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B8A" w:rsidRPr="004B4B4F" w:rsidRDefault="00ED1B8A" w:rsidP="004B4B4F">
      <w:pPr>
        <w:spacing w:line="360" w:lineRule="auto"/>
        <w:jc w:val="center"/>
        <w:rPr>
          <w:rFonts w:ascii="Impact" w:hAnsi="Impact" w:cs="Impact"/>
          <w:sz w:val="72"/>
          <w:szCs w:val="72"/>
          <w:lang w:val="en-US"/>
        </w:rPr>
      </w:pPr>
      <w:r>
        <w:rPr>
          <w:rFonts w:ascii="Impact" w:hAnsi="Impact" w:cs="Impact"/>
          <w:sz w:val="72"/>
          <w:szCs w:val="72"/>
          <w:lang w:val="en-US"/>
        </w:rPr>
        <w:t xml:space="preserve">An </w:t>
      </w:r>
      <w:r w:rsidRPr="00292E92">
        <w:rPr>
          <w:rFonts w:ascii="Impact" w:hAnsi="Impact" w:cs="Impact"/>
          <w:color w:val="000000"/>
          <w:sz w:val="72"/>
          <w:szCs w:val="72"/>
          <w:lang w:val="en-US"/>
        </w:rPr>
        <w:t xml:space="preserve">analysis of a </w:t>
      </w:r>
      <w:smartTag w:uri="urn:schemas-microsoft-com:office:smarttags" w:element="country-region">
        <w:smartTag w:uri="urn:schemas-microsoft-com:office:smarttags" w:element="place">
          <w:r w:rsidRPr="00292E92">
            <w:rPr>
              <w:rFonts w:ascii="Impact" w:hAnsi="Impact" w:cs="Impact"/>
              <w:color w:val="000000"/>
              <w:sz w:val="72"/>
              <w:szCs w:val="72"/>
              <w:lang w:val="en-US"/>
            </w:rPr>
            <w:t>Brazil</w:t>
          </w:r>
        </w:smartTag>
      </w:smartTag>
      <w:r w:rsidRPr="00292E92">
        <w:rPr>
          <w:rFonts w:ascii="Impact" w:hAnsi="Impact" w:cs="Impact"/>
          <w:color w:val="000000"/>
          <w:sz w:val="72"/>
          <w:szCs w:val="72"/>
          <w:lang w:val="en-US"/>
        </w:rPr>
        <w:t xml:space="preserve"> - EU</w:t>
      </w:r>
      <w:r w:rsidRPr="003443E4">
        <w:rPr>
          <w:rFonts w:ascii="Impact" w:hAnsi="Impact" w:cs="Impact"/>
          <w:sz w:val="72"/>
          <w:szCs w:val="72"/>
          <w:lang w:val="en-US"/>
        </w:rPr>
        <w:t xml:space="preserve"> Free Trade Agreement</w:t>
      </w:r>
    </w:p>
    <w:p w:rsidR="00ED1B8A" w:rsidRDefault="00ED1B8A" w:rsidP="00CF4C86">
      <w:pPr>
        <w:jc w:val="center"/>
        <w:rPr>
          <w:u w:val="single"/>
          <w:lang w:val="en-US"/>
        </w:rPr>
      </w:pPr>
    </w:p>
    <w:p w:rsidR="00ED1B8A" w:rsidRPr="004B47CE" w:rsidRDefault="00ED1B8A" w:rsidP="00CF4C86">
      <w:pPr>
        <w:jc w:val="center"/>
        <w:rPr>
          <w:u w:val="single"/>
          <w:lang w:val="en-US"/>
        </w:rPr>
      </w:pPr>
      <w:r w:rsidRPr="004B47CE">
        <w:rPr>
          <w:u w:val="single"/>
          <w:lang w:val="en-US"/>
        </w:rPr>
        <w:t>Abstract:</w:t>
      </w:r>
    </w:p>
    <w:p w:rsidR="00ED1B8A" w:rsidRPr="004B47CE" w:rsidRDefault="00ED1B8A" w:rsidP="00CF4C86">
      <w:pPr>
        <w:rPr>
          <w:lang w:val="en-US"/>
        </w:rPr>
      </w:pPr>
    </w:p>
    <w:p w:rsidR="00ED1B8A" w:rsidRPr="00E64A70" w:rsidRDefault="00ED1B8A" w:rsidP="00DA3626">
      <w:pPr>
        <w:spacing w:line="360" w:lineRule="auto"/>
        <w:ind w:left="850" w:right="850"/>
        <w:jc w:val="both"/>
        <w:rPr>
          <w:sz w:val="20"/>
          <w:szCs w:val="20"/>
          <w:lang w:val="en-GB"/>
        </w:rPr>
      </w:pPr>
      <w:r>
        <w:rPr>
          <w:sz w:val="20"/>
          <w:szCs w:val="20"/>
          <w:lang w:val="en-GB"/>
        </w:rPr>
        <w:t xml:space="preserve">In this paper, the potential economic impact of a free trade agreement between </w:t>
      </w:r>
      <w:smartTag w:uri="urn:schemas-microsoft-com:office:smarttags" w:element="country-region">
        <w:smartTag w:uri="urn:schemas-microsoft-com:office:smarttags" w:element="place">
          <w:r>
            <w:rPr>
              <w:sz w:val="20"/>
              <w:szCs w:val="20"/>
              <w:lang w:val="en-GB"/>
            </w:rPr>
            <w:t>Brazil</w:t>
          </w:r>
        </w:smartTag>
      </w:smartTag>
      <w:r>
        <w:rPr>
          <w:sz w:val="20"/>
          <w:szCs w:val="20"/>
          <w:lang w:val="en-GB"/>
        </w:rPr>
        <w:t xml:space="preserve"> and the EU is investigated. In order to come to conclusions the GSIM model is applied to </w:t>
      </w:r>
      <w:r w:rsidRPr="00FB78F6">
        <w:rPr>
          <w:sz w:val="20"/>
          <w:szCs w:val="20"/>
          <w:lang w:val="en-GB"/>
        </w:rPr>
        <w:t>quantify two different</w:t>
      </w:r>
      <w:r>
        <w:rPr>
          <w:sz w:val="20"/>
          <w:szCs w:val="20"/>
          <w:lang w:val="en-GB"/>
        </w:rPr>
        <w:t xml:space="preserve"> scenarios. The scenarios describe a reduction of bilateral import </w:t>
      </w:r>
      <w:r w:rsidRPr="00AC1D63">
        <w:rPr>
          <w:sz w:val="20"/>
          <w:szCs w:val="20"/>
          <w:lang w:val="en-GB"/>
        </w:rPr>
        <w:t>tariffs by 60</w:t>
      </w:r>
      <w:r>
        <w:rPr>
          <w:sz w:val="20"/>
          <w:szCs w:val="20"/>
          <w:lang w:val="en-GB"/>
        </w:rPr>
        <w:t>% (limited FTA)</w:t>
      </w:r>
      <w:r w:rsidRPr="00AC1D63">
        <w:rPr>
          <w:sz w:val="20"/>
          <w:szCs w:val="20"/>
          <w:lang w:val="en-GB"/>
        </w:rPr>
        <w:t xml:space="preserve"> and </w:t>
      </w:r>
      <w:r>
        <w:rPr>
          <w:sz w:val="20"/>
          <w:szCs w:val="20"/>
          <w:lang w:val="en-GB"/>
        </w:rPr>
        <w:t xml:space="preserve">by </w:t>
      </w:r>
      <w:r w:rsidRPr="00AC1D63">
        <w:rPr>
          <w:sz w:val="20"/>
          <w:szCs w:val="20"/>
          <w:lang w:val="en-GB"/>
        </w:rPr>
        <w:t>100</w:t>
      </w:r>
      <w:r>
        <w:rPr>
          <w:sz w:val="20"/>
          <w:szCs w:val="20"/>
          <w:lang w:val="en-GB"/>
        </w:rPr>
        <w:t>% (ambitious FTA)</w:t>
      </w:r>
      <w:r w:rsidRPr="00AC1D63">
        <w:rPr>
          <w:sz w:val="20"/>
          <w:szCs w:val="20"/>
          <w:lang w:val="en-GB"/>
        </w:rPr>
        <w:t xml:space="preserve">. The simulations analyse the effects of liberalization </w:t>
      </w:r>
      <w:r>
        <w:rPr>
          <w:sz w:val="20"/>
          <w:szCs w:val="20"/>
          <w:lang w:val="en-GB"/>
        </w:rPr>
        <w:t>for the economy as a whole and partial effects for</w:t>
      </w:r>
      <w:r w:rsidRPr="00AC1D63">
        <w:rPr>
          <w:sz w:val="20"/>
          <w:szCs w:val="20"/>
          <w:lang w:val="en-GB"/>
        </w:rPr>
        <w:t xml:space="preserve"> </w:t>
      </w:r>
      <w:r>
        <w:rPr>
          <w:sz w:val="20"/>
          <w:szCs w:val="20"/>
          <w:lang w:val="en-GB"/>
        </w:rPr>
        <w:t>the livestock and meat products sector</w:t>
      </w:r>
      <w:r w:rsidRPr="00AC1D63">
        <w:rPr>
          <w:sz w:val="20"/>
          <w:szCs w:val="20"/>
          <w:lang w:val="en-GB"/>
        </w:rPr>
        <w:t xml:space="preserve"> and the motor vehicles </w:t>
      </w:r>
      <w:r w:rsidRPr="00E64A70">
        <w:rPr>
          <w:sz w:val="20"/>
          <w:szCs w:val="20"/>
          <w:lang w:val="en-GB"/>
        </w:rPr>
        <w:t xml:space="preserve">sector. </w:t>
      </w:r>
      <w:r w:rsidRPr="00E64A70">
        <w:rPr>
          <w:sz w:val="20"/>
          <w:szCs w:val="20"/>
          <w:lang w:val="en-US"/>
        </w:rPr>
        <w:t xml:space="preserve">A general conclusion is that </w:t>
      </w:r>
      <w:r w:rsidRPr="00E64A70">
        <w:rPr>
          <w:sz w:val="20"/>
          <w:szCs w:val="20"/>
          <w:lang w:val="en-GB"/>
        </w:rPr>
        <w:t>deeper integration is accompanied with larger welfare, trade,</w:t>
      </w:r>
      <w:r>
        <w:rPr>
          <w:sz w:val="20"/>
          <w:szCs w:val="20"/>
          <w:lang w:val="en-GB"/>
        </w:rPr>
        <w:t xml:space="preserve"> price, </w:t>
      </w:r>
      <w:r w:rsidRPr="00E64A70">
        <w:rPr>
          <w:sz w:val="20"/>
          <w:szCs w:val="20"/>
          <w:lang w:val="en-GB"/>
        </w:rPr>
        <w:t>output</w:t>
      </w:r>
      <w:r>
        <w:rPr>
          <w:sz w:val="20"/>
          <w:szCs w:val="20"/>
          <w:lang w:val="en-GB"/>
        </w:rPr>
        <w:t xml:space="preserve"> and third country </w:t>
      </w:r>
      <w:r w:rsidRPr="00E64A70">
        <w:rPr>
          <w:sz w:val="20"/>
          <w:szCs w:val="20"/>
          <w:lang w:val="en-GB"/>
        </w:rPr>
        <w:t xml:space="preserve">effects. Results indicate that the FTA will bring positive net welfare effects for </w:t>
      </w:r>
      <w:smartTag w:uri="urn:schemas-microsoft-com:office:smarttags" w:element="country-region">
        <w:smartTag w:uri="urn:schemas-microsoft-com:office:smarttags" w:element="place">
          <w:r w:rsidRPr="00E64A70">
            <w:rPr>
              <w:sz w:val="20"/>
              <w:szCs w:val="20"/>
              <w:lang w:val="en-GB"/>
            </w:rPr>
            <w:t>Brazil</w:t>
          </w:r>
        </w:smartTag>
      </w:smartTag>
      <w:r w:rsidRPr="00E64A70">
        <w:rPr>
          <w:sz w:val="20"/>
          <w:szCs w:val="20"/>
          <w:lang w:val="en-GB"/>
        </w:rPr>
        <w:t xml:space="preserve"> in both scenarios. Producer and consumer surplus, trade and output increase while tariff revenue declines. Although tariff revenue </w:t>
      </w:r>
      <w:r w:rsidRPr="00EB6A22">
        <w:rPr>
          <w:sz w:val="20"/>
          <w:szCs w:val="20"/>
          <w:lang w:val="en-GB"/>
        </w:rPr>
        <w:t>declines, the net welfare effect is positive for</w:t>
      </w:r>
      <w:r w:rsidRPr="00E64A70">
        <w:rPr>
          <w:sz w:val="20"/>
          <w:szCs w:val="20"/>
          <w:lang w:val="en-GB"/>
        </w:rPr>
        <w:t xml:space="preserve"> the economy as a whole</w:t>
      </w:r>
      <w:r>
        <w:rPr>
          <w:sz w:val="20"/>
          <w:szCs w:val="20"/>
          <w:lang w:val="en-GB"/>
        </w:rPr>
        <w:t>,</w:t>
      </w:r>
      <w:r w:rsidRPr="00E64A70">
        <w:rPr>
          <w:sz w:val="20"/>
          <w:szCs w:val="20"/>
          <w:lang w:val="en-GB"/>
        </w:rPr>
        <w:t xml:space="preserve"> but within the economy there are winners and losers. The partial effects show that the motor vehicles sector only experiences modest improvement while the livestock and meat products sector is a big winner of liberalization. On the other hand the EU is expected to experience positive net welfare effects in the motor </w:t>
      </w:r>
      <w:r w:rsidRPr="00A60D53">
        <w:rPr>
          <w:sz w:val="20"/>
          <w:szCs w:val="20"/>
          <w:lang w:val="en-GB"/>
        </w:rPr>
        <w:t>vehicles sector in both scenarios whil</w:t>
      </w:r>
      <w:r w:rsidRPr="00E64A70">
        <w:rPr>
          <w:sz w:val="20"/>
          <w:szCs w:val="20"/>
          <w:lang w:val="en-GB"/>
        </w:rPr>
        <w:t>e negative net welfare is expected for overall economy wide trade and the livestock and meat products sector</w:t>
      </w:r>
      <w:r>
        <w:rPr>
          <w:sz w:val="20"/>
          <w:szCs w:val="20"/>
          <w:lang w:val="en-GB"/>
        </w:rPr>
        <w:t xml:space="preserve"> under</w:t>
      </w:r>
      <w:r w:rsidRPr="00E64A70">
        <w:rPr>
          <w:sz w:val="20"/>
          <w:szCs w:val="20"/>
          <w:lang w:val="en-GB"/>
        </w:rPr>
        <w:t xml:space="preserve"> the ambitious FTA. In overall economy wide trade </w:t>
      </w:r>
      <w:r w:rsidRPr="00E64A70">
        <w:rPr>
          <w:sz w:val="20"/>
          <w:szCs w:val="20"/>
          <w:lang w:val="en-US"/>
        </w:rPr>
        <w:t xml:space="preserve">the increase of consumer and producer surplus is totally offset by the fall in tariff revenues. In the livestock and meat products sector fierce competition results in a decline in producer prices and producer surplus. Although the motor vehicles sector is a winner of liberalization, consumers will face increased prices and can be considered as the losers. </w:t>
      </w:r>
      <w:r w:rsidRPr="00E64A70">
        <w:rPr>
          <w:sz w:val="20"/>
          <w:szCs w:val="20"/>
          <w:lang w:val="en-GB"/>
        </w:rPr>
        <w:t xml:space="preserve">These opposite effects create conflicting interests resulting in difficult negotiation positions. Negotiation may lead to the adoption of a different tariff reduction than under a limited or ambitious FTA. Besides these changes, third country effects are expected for all other countries in the form of trade diversion and a decline of welfare. </w:t>
      </w:r>
    </w:p>
    <w:p w:rsidR="00ED1B8A" w:rsidRDefault="00ED1B8A" w:rsidP="00CF4C86">
      <w:pPr>
        <w:rPr>
          <w:lang w:val="en-US"/>
        </w:rPr>
      </w:pPr>
    </w:p>
    <w:p w:rsidR="00ED1B8A" w:rsidRDefault="00ED1B8A" w:rsidP="00CF4C86">
      <w:pPr>
        <w:rPr>
          <w:lang w:val="en-US"/>
        </w:rPr>
      </w:pPr>
    </w:p>
    <w:p w:rsidR="00ED1B8A" w:rsidRPr="0087243A" w:rsidRDefault="00ED1B8A" w:rsidP="00CF4C86">
      <w:pPr>
        <w:rPr>
          <w:lang w:val="en-US"/>
        </w:rPr>
      </w:pPr>
      <w:smartTag w:uri="urn:schemas-microsoft-com:office:smarttags" w:element="PersonName">
        <w:r w:rsidRPr="00C939AF">
          <w:rPr>
            <w:lang w:val="en-GB"/>
          </w:rPr>
          <w:t>Tieme</w:t>
        </w:r>
        <w:r w:rsidRPr="0087243A">
          <w:rPr>
            <w:lang w:val="en-US"/>
          </w:rPr>
          <w:t xml:space="preserve"> Kamphuis</w:t>
        </w:r>
      </w:smartTag>
    </w:p>
    <w:p w:rsidR="00ED1B8A" w:rsidRDefault="00ED1B8A" w:rsidP="00CF4C86">
      <w:pPr>
        <w:rPr>
          <w:lang w:val="en-US"/>
        </w:rPr>
      </w:pPr>
      <w:r w:rsidRPr="0087243A">
        <w:rPr>
          <w:lang w:val="en-US"/>
        </w:rPr>
        <w:t>262248</w:t>
      </w:r>
    </w:p>
    <w:p w:rsidR="00ED1B8A" w:rsidRDefault="00ED1B8A" w:rsidP="00CF4C86">
      <w:pPr>
        <w:rPr>
          <w:lang w:val="en-US"/>
        </w:rPr>
      </w:pPr>
      <w:r>
        <w:rPr>
          <w:lang w:val="en-US"/>
        </w:rPr>
        <w:t xml:space="preserve">Master thesis </w:t>
      </w:r>
    </w:p>
    <w:p w:rsidR="00ED1B8A" w:rsidRPr="0087243A" w:rsidRDefault="00ED1B8A" w:rsidP="00CF4C86">
      <w:pPr>
        <w:rPr>
          <w:lang w:val="en-US"/>
        </w:rPr>
      </w:pPr>
      <w:r>
        <w:rPr>
          <w:lang w:val="en-US"/>
        </w:rPr>
        <w:t>Economics &amp; Business Economics</w:t>
      </w:r>
    </w:p>
    <w:p w:rsidR="00ED1B8A" w:rsidRPr="00473442" w:rsidRDefault="00ED1B8A" w:rsidP="00473442">
      <w:pPr>
        <w:rPr>
          <w:color w:val="000000"/>
          <w:lang w:val="en-US"/>
        </w:rPr>
      </w:pPr>
      <w:r>
        <w:rPr>
          <w:color w:val="000000"/>
          <w:lang w:val="en-US"/>
        </w:rPr>
        <w:t>03-02-2010</w:t>
      </w:r>
    </w:p>
    <w:p w:rsidR="00ED1B8A" w:rsidRPr="00933D94" w:rsidRDefault="00ED1B8A" w:rsidP="00CF4C86">
      <w:pPr>
        <w:spacing w:line="360" w:lineRule="auto"/>
        <w:jc w:val="center"/>
        <w:rPr>
          <w:sz w:val="32"/>
          <w:szCs w:val="32"/>
          <w:lang w:val="en-GB"/>
        </w:rPr>
      </w:pPr>
      <w:r w:rsidRPr="00933D94">
        <w:rPr>
          <w:b/>
          <w:bCs/>
          <w:sz w:val="32"/>
          <w:szCs w:val="32"/>
          <w:lang w:val="en-GB"/>
        </w:rPr>
        <w:t>Introduction</w:t>
      </w:r>
    </w:p>
    <w:p w:rsidR="00ED1B8A" w:rsidRPr="00EB65C4" w:rsidRDefault="00ED1B8A" w:rsidP="00187E6D">
      <w:pPr>
        <w:spacing w:line="360" w:lineRule="auto"/>
        <w:rPr>
          <w:b/>
          <w:bCs/>
          <w:color w:val="5F497A"/>
          <w:lang w:val="en-GB"/>
        </w:rPr>
      </w:pPr>
    </w:p>
    <w:p w:rsidR="00ED1B8A" w:rsidRDefault="00ED1B8A" w:rsidP="00D96C3B">
      <w:pPr>
        <w:spacing w:line="360" w:lineRule="auto"/>
        <w:jc w:val="both"/>
        <w:rPr>
          <w:color w:val="000000"/>
          <w:lang w:val="en-GB"/>
        </w:rPr>
      </w:pPr>
      <w:r w:rsidRPr="00A60D53">
        <w:rPr>
          <w:lang w:val="en-GB"/>
        </w:rPr>
        <w:t xml:space="preserve">This paper addresses the potential economic effects of a free trade agreement between </w:t>
      </w:r>
      <w:smartTag w:uri="urn:schemas-microsoft-com:office:smarttags" w:element="country-region">
        <w:smartTag w:uri="urn:schemas-microsoft-com:office:smarttags" w:element="place">
          <w:r w:rsidRPr="00A60D53">
            <w:rPr>
              <w:lang w:val="en-GB"/>
            </w:rPr>
            <w:t>Brazil</w:t>
          </w:r>
        </w:smartTag>
      </w:smartTag>
      <w:r w:rsidRPr="00A60D53">
        <w:rPr>
          <w:lang w:val="en-GB"/>
        </w:rPr>
        <w:t xml:space="preserve"> a</w:t>
      </w:r>
      <w:r w:rsidRPr="007B6F1A">
        <w:rPr>
          <w:lang w:val="en-GB"/>
        </w:rPr>
        <w:t xml:space="preserve">nd the EU in terms of welfare, trade, price and output. Trade is a very </w:t>
      </w:r>
      <w:r w:rsidRPr="00EE2FA6">
        <w:rPr>
          <w:color w:val="000000"/>
          <w:lang w:val="en-GB"/>
        </w:rPr>
        <w:t xml:space="preserve">complex subject and many theories </w:t>
      </w:r>
      <w:r>
        <w:rPr>
          <w:color w:val="000000"/>
          <w:lang w:val="en-GB"/>
        </w:rPr>
        <w:t xml:space="preserve">and empirical studies </w:t>
      </w:r>
      <w:r w:rsidRPr="00EE2FA6">
        <w:rPr>
          <w:color w:val="000000"/>
          <w:lang w:val="en-GB"/>
        </w:rPr>
        <w:t xml:space="preserve">about trade </w:t>
      </w:r>
      <w:r>
        <w:rPr>
          <w:color w:val="000000"/>
          <w:lang w:val="en-GB"/>
        </w:rPr>
        <w:t>and trade in relation to economic growth have been produced</w:t>
      </w:r>
      <w:r w:rsidRPr="00EE2FA6">
        <w:rPr>
          <w:color w:val="000000"/>
          <w:lang w:val="en-GB"/>
        </w:rPr>
        <w:t>.</w:t>
      </w:r>
      <w:r>
        <w:rPr>
          <w:color w:val="000000"/>
          <w:lang w:val="en-GB"/>
        </w:rPr>
        <w:t xml:space="preserve"> Some observers have argued a positive relationship, while others argue that there are no gains from higher openness. Different empirical methods like cross-country comparisons and time-series analyses have been used to come to the different conclusions in the large body of literature on this subject. </w:t>
      </w:r>
    </w:p>
    <w:p w:rsidR="00ED1B8A" w:rsidRDefault="00ED1B8A" w:rsidP="00750447">
      <w:pPr>
        <w:spacing w:line="360" w:lineRule="auto"/>
        <w:jc w:val="both"/>
        <w:rPr>
          <w:color w:val="000000"/>
          <w:lang w:val="en-GB"/>
        </w:rPr>
      </w:pPr>
    </w:p>
    <w:p w:rsidR="00ED1B8A" w:rsidRPr="00832C3D" w:rsidRDefault="00ED1B8A" w:rsidP="00750447">
      <w:pPr>
        <w:spacing w:line="360" w:lineRule="auto"/>
        <w:jc w:val="both"/>
        <w:rPr>
          <w:lang w:val="en-US"/>
        </w:rPr>
      </w:pPr>
      <w:r w:rsidRPr="00EE2FA6">
        <w:rPr>
          <w:color w:val="000000"/>
          <w:lang w:val="en-GB"/>
        </w:rPr>
        <w:t>There is theoretical support for effects of trade policy as well; according to the Heckscher-Ohlin-Samuelson model</w:t>
      </w:r>
      <w:r>
        <w:rPr>
          <w:color w:val="000000"/>
          <w:lang w:val="en-GB"/>
        </w:rPr>
        <w:t xml:space="preserve">, the </w:t>
      </w:r>
      <w:r w:rsidRPr="00832C3D">
        <w:rPr>
          <w:lang w:val="en-US"/>
        </w:rPr>
        <w:t>Gravity model of trade and the Ricardian theory of trade</w:t>
      </w:r>
      <w:r w:rsidRPr="00EE2FA6">
        <w:rPr>
          <w:color w:val="000000"/>
          <w:lang w:val="en-GB"/>
        </w:rPr>
        <w:t xml:space="preserve">, we would expect a system of open economies to be more efficient than </w:t>
      </w:r>
      <w:r>
        <w:rPr>
          <w:color w:val="000000"/>
          <w:lang w:val="en-GB"/>
        </w:rPr>
        <w:t xml:space="preserve">a system in which </w:t>
      </w:r>
      <w:r w:rsidRPr="00EE2FA6">
        <w:rPr>
          <w:color w:val="000000"/>
          <w:lang w:val="en-GB"/>
        </w:rPr>
        <w:t>the same economies</w:t>
      </w:r>
      <w:r>
        <w:rPr>
          <w:color w:val="000000"/>
          <w:lang w:val="en-GB"/>
        </w:rPr>
        <w:t xml:space="preserve"> are al</w:t>
      </w:r>
      <w:r w:rsidRPr="00EE2FA6">
        <w:rPr>
          <w:color w:val="000000"/>
          <w:lang w:val="en-GB"/>
        </w:rPr>
        <w:t>l</w:t>
      </w:r>
      <w:r>
        <w:rPr>
          <w:color w:val="000000"/>
          <w:lang w:val="en-GB"/>
        </w:rPr>
        <w:t xml:space="preserve"> closed. Nonetheless, pressures</w:t>
      </w:r>
      <w:r w:rsidRPr="00EE2FA6">
        <w:rPr>
          <w:color w:val="000000"/>
          <w:lang w:val="en-GB"/>
        </w:rPr>
        <w:t xml:space="preserve"> exist for </w:t>
      </w:r>
      <w:r>
        <w:rPr>
          <w:color w:val="000000"/>
          <w:lang w:val="en-GB"/>
        </w:rPr>
        <w:t>governments</w:t>
      </w:r>
      <w:r w:rsidRPr="00EE2FA6">
        <w:rPr>
          <w:color w:val="000000"/>
          <w:lang w:val="en-GB"/>
        </w:rPr>
        <w:t xml:space="preserve"> to protect their own industries by raising import tariffs or </w:t>
      </w:r>
      <w:r>
        <w:rPr>
          <w:color w:val="000000"/>
          <w:lang w:val="en-GB"/>
        </w:rPr>
        <w:t xml:space="preserve">by </w:t>
      </w:r>
      <w:r w:rsidRPr="00EE2FA6">
        <w:rPr>
          <w:color w:val="000000"/>
          <w:lang w:val="en-GB"/>
        </w:rPr>
        <w:t xml:space="preserve">other protective measures favouring home production. </w:t>
      </w:r>
      <w:r>
        <w:rPr>
          <w:color w:val="000000"/>
          <w:lang w:val="en-GB"/>
        </w:rPr>
        <w:t>In some parts of the world t</w:t>
      </w:r>
      <w:r w:rsidRPr="00EE2FA6">
        <w:rPr>
          <w:color w:val="000000"/>
          <w:lang w:val="en-GB"/>
        </w:rPr>
        <w:t>rade policy</w:t>
      </w:r>
      <w:r>
        <w:rPr>
          <w:color w:val="000000"/>
          <w:lang w:val="en-GB"/>
        </w:rPr>
        <w:t xml:space="preserve"> is</w:t>
      </w:r>
      <w:r w:rsidRPr="00EE2FA6">
        <w:rPr>
          <w:color w:val="000000"/>
          <w:lang w:val="en-GB"/>
        </w:rPr>
        <w:t xml:space="preserve"> focused on promoting certain industries, </w:t>
      </w:r>
      <w:r>
        <w:rPr>
          <w:color w:val="000000"/>
          <w:lang w:val="en-GB"/>
        </w:rPr>
        <w:t>which may</w:t>
      </w:r>
      <w:r w:rsidRPr="00EE2FA6">
        <w:rPr>
          <w:color w:val="000000"/>
          <w:lang w:val="en-GB"/>
        </w:rPr>
        <w:t xml:space="preserve"> yield more benefits than others</w:t>
      </w:r>
      <w:r>
        <w:rPr>
          <w:color w:val="000000"/>
          <w:lang w:val="en-GB"/>
        </w:rPr>
        <w:t xml:space="preserve"> (e.g. in terms of employment or the rate of technological innovation)</w:t>
      </w:r>
      <w:r w:rsidRPr="00EE2FA6">
        <w:rPr>
          <w:color w:val="000000"/>
          <w:lang w:val="en-GB"/>
        </w:rPr>
        <w:t xml:space="preserve">. </w:t>
      </w:r>
    </w:p>
    <w:p w:rsidR="00ED1B8A" w:rsidRPr="004379D0" w:rsidRDefault="00ED1B8A" w:rsidP="00750447">
      <w:pPr>
        <w:spacing w:line="360" w:lineRule="auto"/>
        <w:jc w:val="both"/>
        <w:rPr>
          <w:color w:val="3366FF"/>
          <w:lang w:val="en-US"/>
        </w:rPr>
      </w:pPr>
    </w:p>
    <w:p w:rsidR="00ED1B8A" w:rsidRPr="002E5645" w:rsidRDefault="00ED1B8A" w:rsidP="00750447">
      <w:pPr>
        <w:spacing w:line="360" w:lineRule="auto"/>
        <w:jc w:val="both"/>
        <w:rPr>
          <w:lang w:val="en-US"/>
        </w:rPr>
      </w:pPr>
      <w:r>
        <w:rPr>
          <w:color w:val="000000"/>
          <w:lang w:val="en-GB"/>
        </w:rPr>
        <w:t>Next to</w:t>
      </w:r>
      <w:r w:rsidRPr="00E7238D">
        <w:rPr>
          <w:color w:val="000000"/>
          <w:lang w:val="en-GB"/>
        </w:rPr>
        <w:t xml:space="preserve"> the different theories and empirical studies</w:t>
      </w:r>
      <w:r>
        <w:rPr>
          <w:color w:val="000000"/>
          <w:lang w:val="en-GB"/>
        </w:rPr>
        <w:t>,</w:t>
      </w:r>
      <w:r w:rsidRPr="00E7238D">
        <w:rPr>
          <w:color w:val="000000"/>
          <w:lang w:val="en-GB"/>
        </w:rPr>
        <w:t xml:space="preserve"> ideas on trade policy and development also differ through time. Until the 1970s development strategies were mainly focused on import substitution in manufacturing. It was supposed to lead to industrialization and thereby to economic growth. Th</w:t>
      </w:r>
      <w:r>
        <w:rPr>
          <w:color w:val="000000"/>
          <w:lang w:val="en-GB"/>
        </w:rPr>
        <w:t xml:space="preserve">e case of </w:t>
      </w:r>
      <w:smartTag w:uri="urn:schemas-microsoft-com:office:smarttags" w:element="place">
        <w:r>
          <w:rPr>
            <w:color w:val="000000"/>
            <w:lang w:val="en-GB"/>
          </w:rPr>
          <w:t>Latin America</w:t>
        </w:r>
      </w:smartTag>
      <w:r>
        <w:rPr>
          <w:color w:val="000000"/>
          <w:lang w:val="en-GB"/>
        </w:rPr>
        <w:t xml:space="preserve"> (where</w:t>
      </w:r>
      <w:r w:rsidRPr="00E7238D">
        <w:rPr>
          <w:color w:val="000000"/>
          <w:lang w:val="en-GB"/>
        </w:rPr>
        <w:t xml:space="preserve"> this strategy failed in the 1980s</w:t>
      </w:r>
      <w:r>
        <w:rPr>
          <w:color w:val="000000"/>
          <w:lang w:val="en-GB"/>
        </w:rPr>
        <w:t>)</w:t>
      </w:r>
      <w:r w:rsidRPr="00E7238D">
        <w:rPr>
          <w:color w:val="000000"/>
          <w:lang w:val="en-GB"/>
        </w:rPr>
        <w:t xml:space="preserve"> raised the question whether free trade might be the key to growth</w:t>
      </w:r>
      <w:r>
        <w:rPr>
          <w:color w:val="000000"/>
          <w:lang w:val="en-GB"/>
        </w:rPr>
        <w:t xml:space="preserve"> (see</w:t>
      </w:r>
      <w:r w:rsidRPr="002E5645">
        <w:rPr>
          <w:lang w:val="en-US"/>
        </w:rPr>
        <w:t xml:space="preserve"> </w:t>
      </w:r>
      <w:r>
        <w:rPr>
          <w:lang w:val="en-US"/>
        </w:rPr>
        <w:t xml:space="preserve">Frankel and Romer (1999), </w:t>
      </w:r>
      <w:r w:rsidRPr="003A0555">
        <w:rPr>
          <w:lang w:val="en-US"/>
        </w:rPr>
        <w:t>Rodríguez</w:t>
      </w:r>
      <w:r>
        <w:rPr>
          <w:lang w:val="en-US"/>
        </w:rPr>
        <w:t xml:space="preserve"> and </w:t>
      </w:r>
      <w:r w:rsidRPr="003A0555">
        <w:rPr>
          <w:lang w:val="en-US"/>
        </w:rPr>
        <w:t xml:space="preserve">Rodrik </w:t>
      </w:r>
      <w:r>
        <w:rPr>
          <w:lang w:val="en-US"/>
        </w:rPr>
        <w:t xml:space="preserve">(1999), Dollar and </w:t>
      </w:r>
      <w:r w:rsidRPr="003A0555">
        <w:rPr>
          <w:lang w:val="en-US"/>
        </w:rPr>
        <w:t>Kraay (2003</w:t>
      </w:r>
      <w:r>
        <w:rPr>
          <w:lang w:val="en-US"/>
        </w:rPr>
        <w:t xml:space="preserve">)). </w:t>
      </w:r>
      <w:r w:rsidRPr="00E7238D">
        <w:rPr>
          <w:color w:val="000000"/>
          <w:lang w:val="en-GB"/>
        </w:rPr>
        <w:t>In the me</w:t>
      </w:r>
      <w:r>
        <w:rPr>
          <w:color w:val="000000"/>
          <w:lang w:val="en-GB"/>
        </w:rPr>
        <w:t>antime</w:t>
      </w:r>
      <w:r w:rsidRPr="00E7238D">
        <w:rPr>
          <w:color w:val="000000"/>
          <w:lang w:val="en-GB"/>
        </w:rPr>
        <w:t xml:space="preserve"> the East Asian economies that were </w:t>
      </w:r>
      <w:r w:rsidRPr="00875360">
        <w:rPr>
          <w:color w:val="000000"/>
          <w:lang w:val="en-GB"/>
        </w:rPr>
        <w:t>based on export promotion and thus trade</w:t>
      </w:r>
      <w:r>
        <w:rPr>
          <w:color w:val="000000"/>
          <w:lang w:val="en-GB"/>
        </w:rPr>
        <w:t xml:space="preserve"> openness experienced</w:t>
      </w:r>
      <w:r w:rsidRPr="00E7238D">
        <w:rPr>
          <w:color w:val="000000"/>
          <w:lang w:val="en-GB"/>
        </w:rPr>
        <w:t xml:space="preserve"> </w:t>
      </w:r>
      <w:r>
        <w:rPr>
          <w:color w:val="000000"/>
          <w:lang w:val="en-GB"/>
        </w:rPr>
        <w:t xml:space="preserve">much higher levels of </w:t>
      </w:r>
      <w:r w:rsidRPr="00E7238D">
        <w:rPr>
          <w:color w:val="000000"/>
          <w:lang w:val="en-GB"/>
        </w:rPr>
        <w:t>economic growth</w:t>
      </w:r>
      <w:r>
        <w:rPr>
          <w:color w:val="000000"/>
          <w:lang w:val="en-GB"/>
        </w:rPr>
        <w:t xml:space="preserve"> (see </w:t>
      </w:r>
      <w:r>
        <w:rPr>
          <w:lang w:val="en-US"/>
        </w:rPr>
        <w:t xml:space="preserve">Edwards (1998), </w:t>
      </w:r>
      <w:r w:rsidRPr="007432CC">
        <w:rPr>
          <w:lang w:val="en-US"/>
        </w:rPr>
        <w:t>Yanikkaya</w:t>
      </w:r>
      <w:r>
        <w:rPr>
          <w:lang w:val="en-US"/>
        </w:rPr>
        <w:t xml:space="preserve"> (2002), </w:t>
      </w:r>
      <w:r w:rsidRPr="00890DF7">
        <w:rPr>
          <w:color w:val="000000"/>
          <w:lang w:val="en-US"/>
        </w:rPr>
        <w:t xml:space="preserve">Kamrul Hassan (2005)). </w:t>
      </w:r>
      <w:r w:rsidRPr="00890DF7">
        <w:rPr>
          <w:color w:val="000000"/>
          <w:lang w:val="en-GB"/>
        </w:rPr>
        <w:t xml:space="preserve">These developments made trade liberalization the </w:t>
      </w:r>
      <w:r w:rsidRPr="00E7238D">
        <w:rPr>
          <w:color w:val="000000"/>
          <w:lang w:val="en-GB"/>
        </w:rPr>
        <w:t xml:space="preserve">new number one strategy to use. </w:t>
      </w:r>
      <w:smartTag w:uri="urn:schemas-microsoft-com:office:smarttags" w:element="country-region">
        <w:smartTag w:uri="urn:schemas-microsoft-com:office:smarttags" w:element="place">
          <w:r w:rsidRPr="00E7238D">
            <w:rPr>
              <w:color w:val="000000"/>
              <w:lang w:val="en-GB"/>
            </w:rPr>
            <w:t>Brazil</w:t>
          </w:r>
        </w:smartTag>
      </w:smartTag>
      <w:r>
        <w:rPr>
          <w:color w:val="000000"/>
          <w:lang w:val="en-GB"/>
        </w:rPr>
        <w:t xml:space="preserve"> is one of the countries that</w:t>
      </w:r>
      <w:r w:rsidRPr="00E7238D">
        <w:rPr>
          <w:color w:val="000000"/>
          <w:lang w:val="en-GB"/>
        </w:rPr>
        <w:t xml:space="preserve"> changed from an import substitution industrialization strategy to a</w:t>
      </w:r>
      <w:r>
        <w:rPr>
          <w:color w:val="000000"/>
          <w:lang w:val="en-GB"/>
        </w:rPr>
        <w:t xml:space="preserve"> trade liberalization strategy (see </w:t>
      </w:r>
      <w:r w:rsidRPr="00D91DD2">
        <w:rPr>
          <w:lang w:val="en-US"/>
        </w:rPr>
        <w:t>Ernst</w:t>
      </w:r>
      <w:r>
        <w:rPr>
          <w:lang w:val="en-US"/>
        </w:rPr>
        <w:t xml:space="preserve"> (2005))</w:t>
      </w:r>
      <w:r>
        <w:rPr>
          <w:color w:val="000000"/>
          <w:lang w:val="en-GB"/>
        </w:rPr>
        <w:t xml:space="preserve"> and a potential FTA with the EU is one of the policy </w:t>
      </w:r>
      <w:r w:rsidRPr="0004386A">
        <w:rPr>
          <w:color w:val="000000"/>
          <w:lang w:val="en-GB"/>
        </w:rPr>
        <w:t>tools to engage in export driven</w:t>
      </w:r>
      <w:r>
        <w:rPr>
          <w:color w:val="000000"/>
          <w:lang w:val="en-GB"/>
        </w:rPr>
        <w:t xml:space="preserve"> growth. </w:t>
      </w:r>
    </w:p>
    <w:p w:rsidR="00ED1B8A" w:rsidRDefault="00ED1B8A" w:rsidP="00750447">
      <w:pPr>
        <w:spacing w:line="360" w:lineRule="auto"/>
        <w:jc w:val="both"/>
        <w:rPr>
          <w:color w:val="000000"/>
          <w:lang w:val="en-GB"/>
        </w:rPr>
      </w:pPr>
    </w:p>
    <w:p w:rsidR="00ED1B8A" w:rsidRDefault="00ED1B8A" w:rsidP="00D96C3B">
      <w:pPr>
        <w:spacing w:line="360" w:lineRule="auto"/>
        <w:jc w:val="both"/>
        <w:outlineLvl w:val="0"/>
        <w:rPr>
          <w:lang w:val="en-GB"/>
        </w:rPr>
      </w:pPr>
      <w:r w:rsidRPr="00DE7355">
        <w:rPr>
          <w:color w:val="000000"/>
          <w:lang w:val="en-GB"/>
        </w:rPr>
        <w:t>The structure of this paper is based on the following research question:</w:t>
      </w:r>
      <w:r>
        <w:rPr>
          <w:color w:val="000000"/>
          <w:lang w:val="en-GB"/>
        </w:rPr>
        <w:t xml:space="preserve"> </w:t>
      </w:r>
      <w:r>
        <w:rPr>
          <w:lang w:val="en-GB"/>
        </w:rPr>
        <w:t xml:space="preserve">Does economic growth in </w:t>
      </w:r>
      <w:smartTag w:uri="urn:schemas-microsoft-com:office:smarttags" w:element="country-region">
        <w:r>
          <w:rPr>
            <w:lang w:val="en-GB"/>
          </w:rPr>
          <w:t>Brazil</w:t>
        </w:r>
      </w:smartTag>
      <w:r>
        <w:rPr>
          <w:lang w:val="en-GB"/>
        </w:rPr>
        <w:t xml:space="preserve"> increase with the establishment of an FTA between </w:t>
      </w:r>
      <w:smartTag w:uri="urn:schemas-microsoft-com:office:smarttags" w:element="country-region">
        <w:smartTag w:uri="urn:schemas-microsoft-com:office:smarttags" w:element="place">
          <w:r>
            <w:rPr>
              <w:lang w:val="en-GB"/>
            </w:rPr>
            <w:t>Brazil</w:t>
          </w:r>
        </w:smartTag>
      </w:smartTag>
      <w:r>
        <w:rPr>
          <w:lang w:val="en-GB"/>
        </w:rPr>
        <w:t xml:space="preserve"> and the EU and what major trade effects occur? In order to be able to answer this question correctly I look at the following issues:</w:t>
      </w:r>
    </w:p>
    <w:p w:rsidR="00ED1B8A" w:rsidRDefault="00ED1B8A" w:rsidP="00C95297">
      <w:pPr>
        <w:spacing w:line="360" w:lineRule="auto"/>
        <w:outlineLvl w:val="0"/>
        <w:rPr>
          <w:lang w:val="en-GB"/>
        </w:rPr>
      </w:pPr>
    </w:p>
    <w:p w:rsidR="00ED1B8A" w:rsidRDefault="00ED1B8A" w:rsidP="00AD1468">
      <w:pPr>
        <w:numPr>
          <w:ilvl w:val="0"/>
          <w:numId w:val="8"/>
        </w:numPr>
        <w:spacing w:line="360" w:lineRule="auto"/>
        <w:ind w:left="357" w:hanging="357"/>
        <w:rPr>
          <w:lang w:val="en-GB"/>
        </w:rPr>
      </w:pPr>
      <w:r>
        <w:rPr>
          <w:lang w:val="en-GB"/>
        </w:rPr>
        <w:t>What other research has been done on this topic?</w:t>
      </w:r>
    </w:p>
    <w:p w:rsidR="00ED1B8A" w:rsidRDefault="00ED1B8A" w:rsidP="00AD1468">
      <w:pPr>
        <w:numPr>
          <w:ilvl w:val="0"/>
          <w:numId w:val="8"/>
        </w:numPr>
        <w:spacing w:line="360" w:lineRule="auto"/>
        <w:ind w:left="357" w:hanging="357"/>
        <w:rPr>
          <w:lang w:val="en-GB"/>
        </w:rPr>
      </w:pPr>
      <w:r>
        <w:rPr>
          <w:lang w:val="en-GB"/>
        </w:rPr>
        <w:t xml:space="preserve">What model shall be used and why? </w:t>
      </w:r>
    </w:p>
    <w:p w:rsidR="00ED1B8A" w:rsidRDefault="00ED1B8A" w:rsidP="00AD1468">
      <w:pPr>
        <w:numPr>
          <w:ilvl w:val="0"/>
          <w:numId w:val="8"/>
        </w:numPr>
        <w:spacing w:line="360" w:lineRule="auto"/>
        <w:ind w:left="357" w:hanging="357"/>
        <w:rPr>
          <w:lang w:val="en-GB"/>
        </w:rPr>
      </w:pPr>
      <w:r>
        <w:rPr>
          <w:lang w:val="en-GB"/>
        </w:rPr>
        <w:t xml:space="preserve">Which scenarios shall be used to </w:t>
      </w:r>
      <w:r w:rsidRPr="00C9192A">
        <w:rPr>
          <w:color w:val="000000"/>
          <w:lang w:val="en-GB"/>
        </w:rPr>
        <w:t xml:space="preserve">model the effects of a </w:t>
      </w:r>
      <w:smartTag w:uri="urn:schemas-microsoft-com:office:smarttags" w:element="country-region">
        <w:smartTag w:uri="urn:schemas-microsoft-com:office:smarttags" w:element="place">
          <w:r w:rsidRPr="00C9192A">
            <w:rPr>
              <w:color w:val="000000"/>
              <w:lang w:val="en-GB"/>
            </w:rPr>
            <w:t>Brazil</w:t>
          </w:r>
        </w:smartTag>
      </w:smartTag>
      <w:r w:rsidRPr="00C9192A">
        <w:rPr>
          <w:color w:val="000000"/>
          <w:lang w:val="en-GB"/>
        </w:rPr>
        <w:t xml:space="preserve"> - EU FTA</w:t>
      </w:r>
      <w:r>
        <w:rPr>
          <w:lang w:val="en-GB"/>
        </w:rPr>
        <w:t>?</w:t>
      </w:r>
    </w:p>
    <w:p w:rsidR="00ED1B8A" w:rsidRDefault="00ED1B8A" w:rsidP="00AD1468">
      <w:pPr>
        <w:numPr>
          <w:ilvl w:val="0"/>
          <w:numId w:val="8"/>
        </w:numPr>
        <w:spacing w:line="360" w:lineRule="auto"/>
        <w:ind w:left="357" w:hanging="357"/>
        <w:rPr>
          <w:lang w:val="en-GB"/>
        </w:rPr>
      </w:pPr>
      <w:r>
        <w:rPr>
          <w:lang w:val="en-GB"/>
        </w:rPr>
        <w:t>What are the main effects of the FTA in terms of welfare, trade, price and output and what economic mechanisms are at work?</w:t>
      </w:r>
    </w:p>
    <w:p w:rsidR="00ED1B8A" w:rsidRPr="00AD1468" w:rsidRDefault="00ED1B8A" w:rsidP="00AD1468">
      <w:pPr>
        <w:outlineLvl w:val="0"/>
        <w:rPr>
          <w:lang w:val="en-GB"/>
        </w:rPr>
      </w:pPr>
    </w:p>
    <w:p w:rsidR="00ED1B8A" w:rsidRDefault="00ED1B8A" w:rsidP="00EB6A22">
      <w:pPr>
        <w:spacing w:line="360" w:lineRule="auto"/>
        <w:jc w:val="both"/>
        <w:rPr>
          <w:color w:val="000000"/>
          <w:lang w:val="en-GB"/>
        </w:rPr>
      </w:pPr>
      <w:r w:rsidRPr="002B346E">
        <w:rPr>
          <w:color w:val="000000"/>
          <w:lang w:val="en-GB"/>
        </w:rPr>
        <w:t xml:space="preserve">The </w:t>
      </w:r>
      <w:r>
        <w:rPr>
          <w:color w:val="000000"/>
          <w:lang w:val="en-GB"/>
        </w:rPr>
        <w:t xml:space="preserve">chapter </w:t>
      </w:r>
      <w:r w:rsidRPr="002B346E">
        <w:rPr>
          <w:color w:val="000000"/>
          <w:lang w:val="en-GB"/>
        </w:rPr>
        <w:t>that</w:t>
      </w:r>
      <w:r>
        <w:rPr>
          <w:color w:val="000000"/>
          <w:lang w:val="en-GB"/>
        </w:rPr>
        <w:t xml:space="preserve"> follows gives a short overview of existing literature on the topic FTA and potential economic impacts. Chapter III gives a historical overview of </w:t>
      </w:r>
      <w:smartTag w:uri="urn:schemas-microsoft-com:office:smarttags" w:element="country-region">
        <w:smartTag w:uri="urn:schemas-microsoft-com:office:smarttags" w:element="place">
          <w:r>
            <w:rPr>
              <w:color w:val="000000"/>
              <w:lang w:val="en-GB"/>
            </w:rPr>
            <w:t>Brazil</w:t>
          </w:r>
        </w:smartTag>
      </w:smartTag>
      <w:r>
        <w:rPr>
          <w:color w:val="000000"/>
          <w:lang w:val="en-GB"/>
        </w:rPr>
        <w:t xml:space="preserve"> and the EU </w:t>
      </w:r>
      <w:r w:rsidRPr="002B346E">
        <w:rPr>
          <w:color w:val="000000"/>
          <w:lang w:val="en-GB"/>
        </w:rPr>
        <w:t>regarding trade and developme</w:t>
      </w:r>
      <w:r>
        <w:rPr>
          <w:color w:val="000000"/>
          <w:lang w:val="en-GB"/>
        </w:rPr>
        <w:t xml:space="preserve">nts in trade policy while Chapter IV will focus on the role of the WTO given the friction between bilateral and multilateral efforts towards free trade. </w:t>
      </w:r>
      <w:r w:rsidRPr="00214C44">
        <w:rPr>
          <w:lang w:val="en-GB"/>
        </w:rPr>
        <w:t xml:space="preserve">Chapter V explains the methodology and the model used. Chapter VI focuses on the implementation of the model and results analysis in the case of </w:t>
      </w:r>
      <w:smartTag w:uri="urn:schemas-microsoft-com:office:smarttags" w:element="country-region">
        <w:smartTag w:uri="urn:schemas-microsoft-com:office:smarttags" w:element="place">
          <w:r w:rsidRPr="00214C44">
            <w:rPr>
              <w:lang w:val="en-GB"/>
            </w:rPr>
            <w:t>Brazil</w:t>
          </w:r>
        </w:smartTag>
      </w:smartTag>
      <w:r w:rsidRPr="00214C44">
        <w:rPr>
          <w:lang w:val="en-GB"/>
        </w:rPr>
        <w:t xml:space="preserve"> and the EU and chapter VII concludes.</w:t>
      </w:r>
      <w:r>
        <w:rPr>
          <w:color w:val="000000"/>
          <w:lang w:val="en-GB"/>
        </w:rPr>
        <w:t xml:space="preserve"> </w:t>
      </w:r>
    </w:p>
    <w:p w:rsidR="00ED1B8A" w:rsidRDefault="00ED1B8A">
      <w:pPr>
        <w:rPr>
          <w:color w:val="000000"/>
          <w:lang w:val="en-GB"/>
        </w:rPr>
      </w:pPr>
      <w:r>
        <w:rPr>
          <w:color w:val="000000"/>
          <w:lang w:val="en-GB"/>
        </w:rPr>
        <w:br w:type="page"/>
      </w:r>
    </w:p>
    <w:p w:rsidR="00ED1B8A" w:rsidRPr="00EB6A22" w:rsidRDefault="00ED1B8A" w:rsidP="00EB6A22">
      <w:pPr>
        <w:spacing w:line="360" w:lineRule="auto"/>
        <w:jc w:val="center"/>
        <w:rPr>
          <w:color w:val="000000"/>
          <w:lang w:val="en-GB"/>
        </w:rPr>
      </w:pPr>
      <w:r>
        <w:rPr>
          <w:b/>
          <w:bCs/>
          <w:color w:val="000000"/>
          <w:sz w:val="32"/>
          <w:szCs w:val="32"/>
          <w:lang w:val="en-GB"/>
        </w:rPr>
        <w:t>Chapter</w:t>
      </w:r>
      <w:r w:rsidRPr="00B155D0">
        <w:rPr>
          <w:b/>
          <w:bCs/>
          <w:color w:val="000000"/>
          <w:sz w:val="32"/>
          <w:szCs w:val="32"/>
          <w:lang w:val="en-GB"/>
        </w:rPr>
        <w:t xml:space="preserve"> II: </w:t>
      </w:r>
      <w:r>
        <w:rPr>
          <w:b/>
          <w:bCs/>
          <w:color w:val="000000"/>
          <w:sz w:val="32"/>
          <w:szCs w:val="32"/>
          <w:lang w:val="en-GB"/>
        </w:rPr>
        <w:t>Literature review</w:t>
      </w:r>
    </w:p>
    <w:p w:rsidR="00ED1B8A" w:rsidRDefault="00ED1B8A" w:rsidP="00187E6D">
      <w:pPr>
        <w:pStyle w:val="BodyText"/>
        <w:rPr>
          <w:b/>
          <w:bCs/>
          <w:color w:val="000000"/>
          <w:sz w:val="32"/>
          <w:szCs w:val="32"/>
          <w:lang w:val="en-GB"/>
        </w:rPr>
      </w:pPr>
    </w:p>
    <w:p w:rsidR="00ED1B8A" w:rsidRDefault="00ED1B8A" w:rsidP="00BB4122">
      <w:pPr>
        <w:spacing w:line="360" w:lineRule="auto"/>
        <w:jc w:val="both"/>
        <w:rPr>
          <w:lang w:val="en-US"/>
        </w:rPr>
      </w:pPr>
      <w:r w:rsidRPr="00C25ED2">
        <w:rPr>
          <w:lang w:val="en-US"/>
        </w:rPr>
        <w:t>Globalization has been a well-known phenomenon in the last two decades and its importance has continuously grown</w:t>
      </w:r>
      <w:r>
        <w:rPr>
          <w:lang w:val="en-US"/>
        </w:rPr>
        <w:t xml:space="preserve"> </w:t>
      </w:r>
      <w:r w:rsidRPr="006725FE">
        <w:rPr>
          <w:color w:val="000000"/>
          <w:lang w:val="en-US"/>
        </w:rPr>
        <w:t>(see</w:t>
      </w:r>
      <w:r>
        <w:rPr>
          <w:color w:val="E36C0A"/>
          <w:lang w:val="en-US"/>
        </w:rPr>
        <w:t xml:space="preserve"> </w:t>
      </w:r>
      <w:r w:rsidRPr="00CB6CB2">
        <w:rPr>
          <w:color w:val="000000"/>
          <w:lang w:val="en-US"/>
        </w:rPr>
        <w:t>Kolodko</w:t>
      </w:r>
      <w:r>
        <w:rPr>
          <w:color w:val="000000"/>
          <w:lang w:val="en-US"/>
        </w:rPr>
        <w:t xml:space="preserve"> (2006), </w:t>
      </w:r>
      <w:r w:rsidRPr="00CB6CB2">
        <w:rPr>
          <w:color w:val="000000"/>
          <w:lang w:val="en-US"/>
        </w:rPr>
        <w:t>Stiglitz</w:t>
      </w:r>
      <w:r>
        <w:rPr>
          <w:color w:val="000000"/>
          <w:lang w:val="en-US"/>
        </w:rPr>
        <w:t xml:space="preserve"> (2002), </w:t>
      </w:r>
      <w:r w:rsidRPr="00CB6CB2">
        <w:rPr>
          <w:color w:val="000000"/>
          <w:lang w:val="en-US"/>
        </w:rPr>
        <w:t>Ghai</w:t>
      </w:r>
      <w:r>
        <w:rPr>
          <w:color w:val="000000"/>
          <w:lang w:val="en-US"/>
        </w:rPr>
        <w:t xml:space="preserve"> (1997), </w:t>
      </w:r>
      <w:r w:rsidRPr="00CB6CB2">
        <w:rPr>
          <w:color w:val="000000"/>
          <w:lang w:val="en-US"/>
        </w:rPr>
        <w:t>Dreher</w:t>
      </w:r>
      <w:r>
        <w:rPr>
          <w:color w:val="000000"/>
          <w:lang w:val="en-US"/>
        </w:rPr>
        <w:t xml:space="preserve"> (2002), </w:t>
      </w:r>
      <w:r w:rsidRPr="00CB6CB2">
        <w:rPr>
          <w:color w:val="000000"/>
          <w:lang w:val="en-US"/>
        </w:rPr>
        <w:t>Crafts</w:t>
      </w:r>
      <w:r>
        <w:rPr>
          <w:color w:val="000000"/>
          <w:lang w:val="en-US"/>
        </w:rPr>
        <w:t xml:space="preserve"> (2000), </w:t>
      </w:r>
      <w:r w:rsidRPr="00CB6CB2">
        <w:rPr>
          <w:color w:val="000000"/>
          <w:lang w:val="en-US"/>
        </w:rPr>
        <w:t>Feenstra</w:t>
      </w:r>
      <w:r>
        <w:rPr>
          <w:color w:val="000000"/>
          <w:lang w:val="en-US"/>
        </w:rPr>
        <w:t xml:space="preserve"> (2007))</w:t>
      </w:r>
      <w:r>
        <w:rPr>
          <w:lang w:val="en-US"/>
        </w:rPr>
        <w:t xml:space="preserve">. </w:t>
      </w:r>
      <w:r w:rsidRPr="00C25ED2">
        <w:rPr>
          <w:lang w:val="en-US"/>
        </w:rPr>
        <w:t xml:space="preserve">With the recent developments it becomes clear that the effects of globalization are far-reaching. </w:t>
      </w:r>
      <w:r>
        <w:rPr>
          <w:lang w:val="en-US"/>
        </w:rPr>
        <w:t>G</w:t>
      </w:r>
      <w:r w:rsidRPr="00E60DF0">
        <w:rPr>
          <w:lang w:val="en-US"/>
        </w:rPr>
        <w:t>rowing integration of economies and societies around the world is evident</w:t>
      </w:r>
      <w:r>
        <w:rPr>
          <w:lang w:val="en-US"/>
        </w:rPr>
        <w:t xml:space="preserve"> via multilateral (e.g. WTO, OECD) and bilateral (e.g. FTA’s) efforts.</w:t>
      </w:r>
    </w:p>
    <w:p w:rsidR="00ED1B8A" w:rsidRPr="00BB4122" w:rsidRDefault="00ED1B8A" w:rsidP="00BB4122">
      <w:pPr>
        <w:spacing w:line="360" w:lineRule="auto"/>
        <w:jc w:val="both"/>
        <w:rPr>
          <w:color w:val="000000"/>
          <w:lang w:val="en-US"/>
        </w:rPr>
      </w:pPr>
    </w:p>
    <w:p w:rsidR="00ED1B8A" w:rsidRDefault="00ED1B8A" w:rsidP="00DA0317">
      <w:pPr>
        <w:spacing w:line="360" w:lineRule="auto"/>
        <w:jc w:val="both"/>
        <w:rPr>
          <w:lang w:val="en-GB"/>
        </w:rPr>
      </w:pPr>
      <w:r w:rsidRPr="00C25ED2">
        <w:rPr>
          <w:color w:val="000000"/>
          <w:lang w:val="en-US"/>
        </w:rPr>
        <w:t xml:space="preserve">FTA’s meet the increasing needs of a market </w:t>
      </w:r>
      <w:r w:rsidRPr="00C25ED2">
        <w:rPr>
          <w:lang w:val="en-US"/>
        </w:rPr>
        <w:t xml:space="preserve">economy opening up to the </w:t>
      </w:r>
      <w:r>
        <w:rPr>
          <w:lang w:val="en-US"/>
        </w:rPr>
        <w:t>w</w:t>
      </w:r>
      <w:r w:rsidRPr="00C25ED2">
        <w:rPr>
          <w:lang w:val="en-US"/>
        </w:rPr>
        <w:t xml:space="preserve">orld </w:t>
      </w:r>
      <w:r>
        <w:rPr>
          <w:lang w:val="en-US"/>
        </w:rPr>
        <w:t xml:space="preserve">(see </w:t>
      </w:r>
      <w:r w:rsidRPr="00CB6CB2">
        <w:rPr>
          <w:lang w:val="en-US"/>
        </w:rPr>
        <w:t>Grinols and Silva</w:t>
      </w:r>
      <w:r>
        <w:rPr>
          <w:lang w:val="en-US"/>
        </w:rPr>
        <w:t xml:space="preserve"> (2003), Maggi and </w:t>
      </w:r>
      <w:r w:rsidRPr="00CB6CB2">
        <w:rPr>
          <w:lang w:val="en-US"/>
        </w:rPr>
        <w:t>Rodriquez-Clare</w:t>
      </w:r>
      <w:r>
        <w:rPr>
          <w:lang w:val="en-US"/>
        </w:rPr>
        <w:t xml:space="preserve"> (2005), </w:t>
      </w:r>
      <w:r w:rsidRPr="00CB6CB2">
        <w:rPr>
          <w:lang w:val="en-US"/>
        </w:rPr>
        <w:t>Victorio and Rungswang</w:t>
      </w:r>
      <w:r>
        <w:rPr>
          <w:lang w:val="en-US"/>
        </w:rPr>
        <w:t xml:space="preserve"> (2008), </w:t>
      </w:r>
      <w:r w:rsidRPr="00CB6CB2">
        <w:rPr>
          <w:lang w:val="en-US"/>
        </w:rPr>
        <w:t>Trakman</w:t>
      </w:r>
      <w:r>
        <w:rPr>
          <w:lang w:val="en-US"/>
        </w:rPr>
        <w:t xml:space="preserve"> (2008), </w:t>
      </w:r>
      <w:r w:rsidRPr="00CB6CB2">
        <w:rPr>
          <w:lang w:val="en-US"/>
        </w:rPr>
        <w:t>Saggi and Yildiz</w:t>
      </w:r>
      <w:r>
        <w:rPr>
          <w:lang w:val="en-US"/>
        </w:rPr>
        <w:t xml:space="preserve"> (2004), </w:t>
      </w:r>
      <w:r w:rsidRPr="00CB6CB2">
        <w:rPr>
          <w:lang w:val="en-US"/>
        </w:rPr>
        <w:t>Ethier</w:t>
      </w:r>
      <w:r>
        <w:rPr>
          <w:lang w:val="en-US"/>
        </w:rPr>
        <w:t xml:space="preserve"> (2002))</w:t>
      </w:r>
      <w:r w:rsidRPr="00C25ED2">
        <w:rPr>
          <w:lang w:val="en-US"/>
        </w:rPr>
        <w:t xml:space="preserve">. </w:t>
      </w:r>
      <w:r>
        <w:rPr>
          <w:lang w:val="en-GB"/>
        </w:rPr>
        <w:t xml:space="preserve">An FTA means that two countries or regions agree upon eliminating some or all (non-tariff) barriers to trade and investment, whereby some barriers are dropped immediately while others are being phased out over periods of several years. </w:t>
      </w:r>
    </w:p>
    <w:p w:rsidR="00ED1B8A" w:rsidRDefault="00ED1B8A" w:rsidP="00DA0317">
      <w:pPr>
        <w:spacing w:line="360" w:lineRule="auto"/>
        <w:jc w:val="both"/>
        <w:rPr>
          <w:lang w:val="en-GB"/>
        </w:rPr>
      </w:pPr>
    </w:p>
    <w:p w:rsidR="00ED1B8A" w:rsidRDefault="00ED1B8A" w:rsidP="00D96C3B">
      <w:pPr>
        <w:autoSpaceDE w:val="0"/>
        <w:autoSpaceDN w:val="0"/>
        <w:adjustRightInd w:val="0"/>
        <w:spacing w:line="360" w:lineRule="auto"/>
        <w:jc w:val="both"/>
        <w:rPr>
          <w:lang w:val="en-GB"/>
        </w:rPr>
      </w:pPr>
      <w:r>
        <w:rPr>
          <w:lang w:val="en-GB"/>
        </w:rPr>
        <w:t xml:space="preserve">When an FTA is signed and becomes active, trade effects occur. We distinguish two main effects: trade creation and trade diversion </w:t>
      </w:r>
      <w:r>
        <w:rPr>
          <w:lang w:val="en-US"/>
        </w:rPr>
        <w:t xml:space="preserve">(see Viner (1950), Shujiro and </w:t>
      </w:r>
      <w:r w:rsidRPr="00CB6CB2">
        <w:rPr>
          <w:lang w:val="en-US"/>
        </w:rPr>
        <w:t>Misa</w:t>
      </w:r>
      <w:r>
        <w:rPr>
          <w:lang w:val="en-US"/>
        </w:rPr>
        <w:t xml:space="preserve"> (2007), </w:t>
      </w:r>
      <w:r w:rsidRPr="00CB6CB2">
        <w:rPr>
          <w:color w:val="000000"/>
          <w:lang w:val="en-US"/>
        </w:rPr>
        <w:t>Nugent</w:t>
      </w:r>
      <w:r>
        <w:rPr>
          <w:color w:val="000000"/>
          <w:lang w:val="en-US"/>
        </w:rPr>
        <w:t xml:space="preserve"> and </w:t>
      </w:r>
      <w:r w:rsidRPr="00CB6CB2">
        <w:rPr>
          <w:color w:val="000000"/>
          <w:lang w:val="en-US"/>
        </w:rPr>
        <w:t>Abdel-Latif</w:t>
      </w:r>
      <w:r>
        <w:rPr>
          <w:color w:val="000000"/>
          <w:lang w:val="en-US"/>
        </w:rPr>
        <w:t xml:space="preserve"> (1994), </w:t>
      </w:r>
      <w:smartTag w:uri="urn:schemas-microsoft-com:office:smarttags" w:element="City">
        <w:smartTag w:uri="urn:schemas-microsoft-com:office:smarttags" w:element="place">
          <w:r w:rsidRPr="00CB6CB2">
            <w:rPr>
              <w:lang w:val="en-US"/>
            </w:rPr>
            <w:t>Mansfield</w:t>
          </w:r>
        </w:smartTag>
      </w:smartTag>
      <w:r w:rsidRPr="00CB6CB2">
        <w:rPr>
          <w:lang w:val="en-US"/>
        </w:rPr>
        <w:t xml:space="preserve"> and Pevehouse</w:t>
      </w:r>
      <w:r>
        <w:rPr>
          <w:lang w:val="en-US"/>
        </w:rPr>
        <w:t xml:space="preserve"> (2005), </w:t>
      </w:r>
      <w:r w:rsidRPr="00CB6CB2">
        <w:rPr>
          <w:lang w:val="en-US"/>
        </w:rPr>
        <w:t>Eicher</w:t>
      </w:r>
      <w:r>
        <w:rPr>
          <w:lang w:val="en-US"/>
        </w:rPr>
        <w:t xml:space="preserve"> (2008), </w:t>
      </w:r>
      <w:r w:rsidRPr="00CB6CB2">
        <w:rPr>
          <w:lang w:val="en-US"/>
        </w:rPr>
        <w:t>Kreinin</w:t>
      </w:r>
      <w:r>
        <w:rPr>
          <w:lang w:val="en-US"/>
        </w:rPr>
        <w:t xml:space="preserve"> (1959), </w:t>
      </w:r>
      <w:r w:rsidRPr="00CB6CB2">
        <w:rPr>
          <w:lang w:val="en-US"/>
        </w:rPr>
        <w:t>Robinson and Thierfelder</w:t>
      </w:r>
      <w:r>
        <w:rPr>
          <w:lang w:val="en-US"/>
        </w:rPr>
        <w:t xml:space="preserve"> (1999), </w:t>
      </w:r>
      <w:r w:rsidRPr="00CB6CB2">
        <w:rPr>
          <w:lang w:val="en-US"/>
        </w:rPr>
        <w:t>Waschik</w:t>
      </w:r>
      <w:r>
        <w:rPr>
          <w:lang w:val="en-US"/>
        </w:rPr>
        <w:t xml:space="preserve"> (2005)). </w:t>
      </w:r>
      <w:r>
        <w:rPr>
          <w:color w:val="000000"/>
          <w:lang w:val="en-GB"/>
        </w:rPr>
        <w:t xml:space="preserve">Trade creation means that there is additional trade between countries that would not have existed without the FTA while trade diversion is a phenomenon that describes the shift of trade from a more efficient supplier outside the FTA towards a less efficient supplier within the FTA (imports from the rest of the world decrease). </w:t>
      </w:r>
      <w:r w:rsidRPr="002B346E">
        <w:rPr>
          <w:color w:val="000000"/>
          <w:lang w:val="en-GB"/>
        </w:rPr>
        <w:t xml:space="preserve">Combining trade creation and trade diversion results in a net positive or net negative welfare </w:t>
      </w:r>
      <w:r>
        <w:rPr>
          <w:lang w:val="en-GB"/>
        </w:rPr>
        <w:t xml:space="preserve">effect.   </w:t>
      </w:r>
    </w:p>
    <w:p w:rsidR="00ED1B8A" w:rsidRDefault="00ED1B8A" w:rsidP="00D96C3B">
      <w:pPr>
        <w:autoSpaceDE w:val="0"/>
        <w:autoSpaceDN w:val="0"/>
        <w:adjustRightInd w:val="0"/>
        <w:spacing w:line="360" w:lineRule="auto"/>
        <w:jc w:val="both"/>
        <w:rPr>
          <w:lang w:val="en-GB"/>
        </w:rPr>
      </w:pPr>
    </w:p>
    <w:p w:rsidR="00ED1B8A" w:rsidRPr="00D86546" w:rsidRDefault="00ED1B8A" w:rsidP="00D96C3B">
      <w:pPr>
        <w:autoSpaceDE w:val="0"/>
        <w:autoSpaceDN w:val="0"/>
        <w:adjustRightInd w:val="0"/>
        <w:spacing w:line="360" w:lineRule="auto"/>
        <w:jc w:val="both"/>
        <w:rPr>
          <w:lang w:val="en-US"/>
        </w:rPr>
      </w:pPr>
      <w:r w:rsidRPr="00D86546">
        <w:rPr>
          <w:lang w:val="en-GB"/>
        </w:rPr>
        <w:t>Besides trade effects the establishment of an FTA creates environmental (pollution of air, water and land), social (effects on poverty, employment, health, equality and education) and third country effects. Third country effects are witnessed if a country’s export decreases because of the signing of an FTA between two other countries. This is especially the case if there are significant similarities in export products between the third country and the countries involved in the FTA. Furthermore, conflicting interests between countries signing the FTA could arise. Whereas developed countries are mainly interested in services and goods, developing countries seek better market access in the agricultural sector.</w:t>
      </w:r>
    </w:p>
    <w:p w:rsidR="00ED1B8A" w:rsidRPr="00D86546" w:rsidRDefault="00ED1B8A" w:rsidP="00D96C3B">
      <w:pPr>
        <w:pStyle w:val="BodyText"/>
        <w:tabs>
          <w:tab w:val="left" w:pos="3962"/>
        </w:tabs>
      </w:pPr>
    </w:p>
    <w:p w:rsidR="00ED1B8A" w:rsidRPr="004854E2" w:rsidRDefault="00ED1B8A" w:rsidP="00750447">
      <w:pPr>
        <w:autoSpaceDE w:val="0"/>
        <w:autoSpaceDN w:val="0"/>
        <w:adjustRightInd w:val="0"/>
        <w:spacing w:line="360" w:lineRule="auto"/>
        <w:jc w:val="both"/>
        <w:rPr>
          <w:lang w:val="en-GB"/>
        </w:rPr>
      </w:pPr>
      <w:r w:rsidRPr="002222A4">
        <w:rPr>
          <w:color w:val="000000"/>
          <w:lang w:val="en-GB"/>
        </w:rPr>
        <w:t>The greater part</w:t>
      </w:r>
      <w:r>
        <w:rPr>
          <w:color w:val="000000"/>
          <w:lang w:val="en-GB"/>
        </w:rPr>
        <w:t xml:space="preserve"> of the FTA studies conducted feasibility studies</w:t>
      </w:r>
      <w:r w:rsidRPr="002222A4">
        <w:rPr>
          <w:color w:val="000000"/>
          <w:lang w:val="en-GB"/>
        </w:rPr>
        <w:t xml:space="preserve">. They </w:t>
      </w:r>
      <w:r>
        <w:rPr>
          <w:color w:val="000000"/>
          <w:lang w:val="en-GB"/>
        </w:rPr>
        <w:t xml:space="preserve">examine the effects of a potential FTA between two </w:t>
      </w:r>
      <w:r w:rsidRPr="002222A4">
        <w:rPr>
          <w:color w:val="000000"/>
          <w:lang w:val="en-GB"/>
        </w:rPr>
        <w:t>countries</w:t>
      </w:r>
      <w:r>
        <w:rPr>
          <w:color w:val="000000"/>
          <w:lang w:val="en-GB"/>
        </w:rPr>
        <w:t xml:space="preserve"> or regions</w:t>
      </w:r>
      <w:r w:rsidRPr="001F10AC">
        <w:rPr>
          <w:lang w:val="en-GB"/>
        </w:rPr>
        <w:t xml:space="preserve">. In most studies a clear distinction is made in the degree </w:t>
      </w:r>
      <w:r w:rsidRPr="00667E1C">
        <w:rPr>
          <w:lang w:val="en-GB"/>
        </w:rPr>
        <w:t>of liberalization. While a basic degree of integration (lowering tar</w:t>
      </w:r>
      <w:r>
        <w:rPr>
          <w:lang w:val="en-GB"/>
        </w:rPr>
        <w:t>iffs) is characterized by improved</w:t>
      </w:r>
      <w:r w:rsidRPr="00667E1C">
        <w:rPr>
          <w:lang w:val="en-GB"/>
        </w:rPr>
        <w:t xml:space="preserve"> market access and an expansion of trade between partners, deep(er) integration aims at the creation of a</w:t>
      </w:r>
      <w:r w:rsidRPr="001F10AC">
        <w:rPr>
          <w:lang w:val="en-GB"/>
        </w:rPr>
        <w:t xml:space="preserve"> common marketplace across countries, harmonisation of market institutions, financial investment, administrative and contract law, regulation of labour markets etc. Deep integration is expected to increase trade, growth and productivity </w:t>
      </w:r>
      <w:r w:rsidRPr="001F10AC">
        <w:rPr>
          <w:lang w:val="en-US"/>
        </w:rPr>
        <w:t>(</w:t>
      </w:r>
      <w:r w:rsidRPr="003523C8">
        <w:rPr>
          <w:color w:val="000000"/>
          <w:lang w:val="en-US"/>
        </w:rPr>
        <w:t>Evans, Kaplinsky and Robinson, 2006).</w:t>
      </w:r>
      <w:r>
        <w:rPr>
          <w:color w:val="FF0000"/>
          <w:lang w:val="en-GB"/>
        </w:rPr>
        <w:t xml:space="preserve"> </w:t>
      </w:r>
    </w:p>
    <w:p w:rsidR="00ED1B8A" w:rsidRDefault="00ED1B8A" w:rsidP="00750447">
      <w:pPr>
        <w:autoSpaceDE w:val="0"/>
        <w:autoSpaceDN w:val="0"/>
        <w:adjustRightInd w:val="0"/>
        <w:spacing w:line="360" w:lineRule="auto"/>
        <w:jc w:val="both"/>
        <w:rPr>
          <w:color w:val="FF0000"/>
          <w:lang w:val="en-GB"/>
        </w:rPr>
      </w:pPr>
    </w:p>
    <w:p w:rsidR="00ED1B8A" w:rsidRPr="002C63CE" w:rsidRDefault="00ED1B8A" w:rsidP="00750447">
      <w:pPr>
        <w:autoSpaceDE w:val="0"/>
        <w:autoSpaceDN w:val="0"/>
        <w:adjustRightInd w:val="0"/>
        <w:spacing w:line="360" w:lineRule="auto"/>
        <w:jc w:val="both"/>
        <w:rPr>
          <w:color w:val="000000"/>
          <w:lang w:val="en-US"/>
        </w:rPr>
      </w:pPr>
      <w:r>
        <w:rPr>
          <w:color w:val="000000"/>
          <w:lang w:val="en-US"/>
        </w:rPr>
        <w:t xml:space="preserve">Several techniques like PE, CGE, IMMPA, SMART and </w:t>
      </w:r>
      <w:r w:rsidRPr="00D83831">
        <w:rPr>
          <w:lang w:val="en-US"/>
        </w:rPr>
        <w:t>GTAP have been applied to various cases between neighbo</w:t>
      </w:r>
      <w:r>
        <w:rPr>
          <w:lang w:val="en-US"/>
        </w:rPr>
        <w:t>u</w:t>
      </w:r>
      <w:r w:rsidRPr="00D83831">
        <w:rPr>
          <w:lang w:val="en-US"/>
        </w:rPr>
        <w:t>ring countries, countries across the world, rich and developing countries, developing countries and even to specific sectors within a country.</w:t>
      </w:r>
      <w:r>
        <w:rPr>
          <w:color w:val="000000"/>
          <w:lang w:val="en-US"/>
        </w:rPr>
        <w:t xml:space="preserve"> </w:t>
      </w:r>
      <w:r>
        <w:rPr>
          <w:lang w:val="en-GB"/>
        </w:rPr>
        <w:t>Despite</w:t>
      </w:r>
      <w:r w:rsidRPr="00CB16A3">
        <w:rPr>
          <w:color w:val="000000"/>
          <w:lang w:val="en-GB"/>
        </w:rPr>
        <w:t xml:space="preserve"> the different viewpoints and cases described in the various papers covering this topic, th</w:t>
      </w:r>
      <w:r w:rsidRPr="002222A4">
        <w:rPr>
          <w:color w:val="000000"/>
          <w:lang w:val="en-GB"/>
        </w:rPr>
        <w:t>ey provide more or less the same conclusion. The general opinion is that a</w:t>
      </w:r>
      <w:r>
        <w:rPr>
          <w:color w:val="000000"/>
          <w:lang w:val="en-GB"/>
        </w:rPr>
        <w:t>n</w:t>
      </w:r>
      <w:r w:rsidRPr="002222A4">
        <w:rPr>
          <w:color w:val="000000"/>
          <w:lang w:val="en-GB"/>
        </w:rPr>
        <w:t xml:space="preserve"> FTA brings significant positive economic effects t</w:t>
      </w:r>
      <w:r>
        <w:rPr>
          <w:color w:val="000000"/>
          <w:lang w:val="en-GB"/>
        </w:rPr>
        <w:t>o the countries (create welfare, trade, investment, efficiency, larger and more attractive markets etc</w:t>
      </w:r>
      <w:r w:rsidRPr="002222A4">
        <w:rPr>
          <w:color w:val="000000"/>
          <w:lang w:val="en-GB"/>
        </w:rPr>
        <w:t>.</w:t>
      </w:r>
      <w:r>
        <w:rPr>
          <w:color w:val="000000"/>
          <w:lang w:val="en-GB"/>
        </w:rPr>
        <w:t>).</w:t>
      </w:r>
      <w:r w:rsidRPr="002222A4">
        <w:rPr>
          <w:color w:val="000000"/>
          <w:lang w:val="en-GB"/>
        </w:rPr>
        <w:t xml:space="preserve"> </w:t>
      </w:r>
      <w:r w:rsidRPr="002C63CE">
        <w:rPr>
          <w:color w:val="000000"/>
          <w:lang w:val="en-GB"/>
        </w:rPr>
        <w:t xml:space="preserve">That is if </w:t>
      </w:r>
      <w:r w:rsidRPr="00E02650">
        <w:rPr>
          <w:lang w:val="en-GB"/>
        </w:rPr>
        <w:t>countries have similar levels of development. These FTA’s are able to provide import competition in domestic markets and export opportunities abroad to maximize the benefits. FTA’s between countries with different</w:t>
      </w:r>
      <w:r w:rsidRPr="002C63CE">
        <w:rPr>
          <w:color w:val="000000"/>
          <w:lang w:val="en-GB"/>
        </w:rPr>
        <w:t xml:space="preserve"> levels of development could harm the economic development process. Developing countries are expected to implement broad and deep liberalisation in market access (in goods and services etc.) while their gain of improved market access will be rather limited. Often this is caused by restrictive rules of origin, non-tariff measures, supply side constraints and exclusion from the FTA’s of reduction or elimination of subsidies in agriculture in rich countries. Moreover, the stronger country is in a position to sell and therefore is likely to gain more benefits. The weaker partner, on the other hand, will not be able to exploit the increased market access.</w:t>
      </w:r>
    </w:p>
    <w:p w:rsidR="00ED1B8A" w:rsidRPr="006376C3" w:rsidRDefault="00ED1B8A" w:rsidP="00750447">
      <w:pPr>
        <w:autoSpaceDE w:val="0"/>
        <w:autoSpaceDN w:val="0"/>
        <w:adjustRightInd w:val="0"/>
        <w:spacing w:line="360" w:lineRule="auto"/>
        <w:jc w:val="both"/>
        <w:rPr>
          <w:color w:val="FF0000"/>
          <w:lang w:val="en-US"/>
        </w:rPr>
      </w:pPr>
    </w:p>
    <w:p w:rsidR="00ED1B8A" w:rsidRDefault="00ED1B8A" w:rsidP="00750447">
      <w:pPr>
        <w:autoSpaceDE w:val="0"/>
        <w:autoSpaceDN w:val="0"/>
        <w:adjustRightInd w:val="0"/>
        <w:spacing w:line="360" w:lineRule="auto"/>
        <w:jc w:val="both"/>
        <w:rPr>
          <w:color w:val="000000"/>
          <w:lang w:val="en-GB"/>
        </w:rPr>
      </w:pPr>
      <w:r>
        <w:rPr>
          <w:color w:val="000000"/>
          <w:lang w:val="en-GB"/>
        </w:rPr>
        <w:t>To form a successful FTA i</w:t>
      </w:r>
      <w:r w:rsidRPr="00EF517D">
        <w:rPr>
          <w:color w:val="000000"/>
          <w:lang w:val="en-GB"/>
        </w:rPr>
        <w:t>t is</w:t>
      </w:r>
      <w:r w:rsidRPr="002222A4">
        <w:rPr>
          <w:color w:val="000000"/>
          <w:lang w:val="en-GB"/>
        </w:rPr>
        <w:t xml:space="preserve"> important to focus on possible n</w:t>
      </w:r>
      <w:r>
        <w:rPr>
          <w:color w:val="000000"/>
          <w:lang w:val="en-GB"/>
        </w:rPr>
        <w:t>egative effects while negotiati</w:t>
      </w:r>
      <w:r w:rsidRPr="002222A4">
        <w:rPr>
          <w:color w:val="000000"/>
          <w:lang w:val="en-GB"/>
        </w:rPr>
        <w:t>n</w:t>
      </w:r>
      <w:r>
        <w:rPr>
          <w:color w:val="000000"/>
          <w:lang w:val="en-GB"/>
        </w:rPr>
        <w:t>g</w:t>
      </w:r>
      <w:r w:rsidRPr="002222A4">
        <w:rPr>
          <w:color w:val="000000"/>
          <w:lang w:val="en-GB"/>
        </w:rPr>
        <w:t xml:space="preserve">. </w:t>
      </w:r>
      <w:r>
        <w:rPr>
          <w:color w:val="000000"/>
          <w:lang w:val="en-GB"/>
        </w:rPr>
        <w:t>While people in overall will benefit from an FTA it is important to realize that not every single person will benefit from the signing of an FTA. Within each country there are winners and losers. Besides this, s</w:t>
      </w:r>
      <w:r w:rsidRPr="002222A4">
        <w:rPr>
          <w:color w:val="000000"/>
          <w:lang w:val="en-GB"/>
        </w:rPr>
        <w:t>pecial attention has to be paid to trade creation and diversion, effects on third countries</w:t>
      </w:r>
      <w:r>
        <w:rPr>
          <w:color w:val="000000"/>
          <w:lang w:val="en-GB"/>
        </w:rPr>
        <w:t xml:space="preserve">, </w:t>
      </w:r>
      <w:r w:rsidRPr="002222A4">
        <w:rPr>
          <w:color w:val="000000"/>
          <w:lang w:val="en-GB"/>
        </w:rPr>
        <w:t>conflicting interests between countries</w:t>
      </w:r>
      <w:r>
        <w:rPr>
          <w:color w:val="000000"/>
          <w:lang w:val="en-GB"/>
        </w:rPr>
        <w:t>, social and environmental effects</w:t>
      </w:r>
      <w:r w:rsidRPr="002222A4">
        <w:rPr>
          <w:color w:val="000000"/>
          <w:lang w:val="en-GB"/>
        </w:rPr>
        <w:t>. If those factors are taken into account a</w:t>
      </w:r>
      <w:r>
        <w:rPr>
          <w:color w:val="000000"/>
          <w:lang w:val="en-GB"/>
        </w:rPr>
        <w:t>n</w:t>
      </w:r>
      <w:r w:rsidRPr="002222A4">
        <w:rPr>
          <w:color w:val="000000"/>
          <w:lang w:val="en-GB"/>
        </w:rPr>
        <w:t xml:space="preserve"> FTA is bound to be successful</w:t>
      </w:r>
      <w:r>
        <w:rPr>
          <w:color w:val="000000"/>
          <w:lang w:val="en-GB"/>
        </w:rPr>
        <w:t xml:space="preserve"> for the countries signing the FTA</w:t>
      </w:r>
      <w:r w:rsidRPr="002222A4">
        <w:rPr>
          <w:color w:val="000000"/>
          <w:lang w:val="en-GB"/>
        </w:rPr>
        <w:t>.</w:t>
      </w:r>
      <w:r>
        <w:rPr>
          <w:color w:val="000000"/>
          <w:lang w:val="en-GB"/>
        </w:rPr>
        <w:t xml:space="preserve"> </w:t>
      </w:r>
      <w:r>
        <w:rPr>
          <w:lang w:val="en-GB"/>
        </w:rPr>
        <w:t xml:space="preserve">An FTA can open domestic markets for </w:t>
      </w:r>
      <w:r w:rsidRPr="006035B9">
        <w:rPr>
          <w:lang w:val="en-GB"/>
        </w:rPr>
        <w:t>competition (lowering prices for consumers and shifting factors of production to more efficient use) and</w:t>
      </w:r>
      <w:r>
        <w:rPr>
          <w:lang w:val="en-GB"/>
        </w:rPr>
        <w:t xml:space="preserve"> enhance economic liberalization and integration.</w:t>
      </w:r>
      <w:r>
        <w:rPr>
          <w:color w:val="000000"/>
          <w:lang w:val="en-GB"/>
        </w:rPr>
        <w:t xml:space="preserve"> Third countries however will likely suffer in welfare (e.g. decreasing exports) from the signing of an FTA. </w:t>
      </w:r>
    </w:p>
    <w:p w:rsidR="00ED1B8A" w:rsidRDefault="00ED1B8A" w:rsidP="00750447">
      <w:pPr>
        <w:autoSpaceDE w:val="0"/>
        <w:autoSpaceDN w:val="0"/>
        <w:adjustRightInd w:val="0"/>
        <w:spacing w:line="360" w:lineRule="auto"/>
        <w:jc w:val="both"/>
        <w:rPr>
          <w:color w:val="000000"/>
          <w:lang w:val="en-GB"/>
        </w:rPr>
      </w:pPr>
    </w:p>
    <w:p w:rsidR="00ED1B8A" w:rsidRPr="005249A0" w:rsidRDefault="00ED1B8A" w:rsidP="00750447">
      <w:pPr>
        <w:autoSpaceDE w:val="0"/>
        <w:autoSpaceDN w:val="0"/>
        <w:adjustRightInd w:val="0"/>
        <w:spacing w:line="360" w:lineRule="auto"/>
        <w:jc w:val="both"/>
        <w:rPr>
          <w:color w:val="000000"/>
          <w:lang w:val="en-GB"/>
        </w:rPr>
      </w:pPr>
      <w:r>
        <w:rPr>
          <w:lang w:val="en-GB"/>
        </w:rPr>
        <w:t>It is obvious that FTA´s can have negative and positive effects. The extensive literature using all kinds of methodologies</w:t>
      </w:r>
      <w:r w:rsidRPr="00E549E9">
        <w:rPr>
          <w:color w:val="FF0000"/>
          <w:lang w:val="en-GB"/>
        </w:rPr>
        <w:t xml:space="preserve"> </w:t>
      </w:r>
      <w:r>
        <w:rPr>
          <w:lang w:val="en-GB"/>
        </w:rPr>
        <w:t xml:space="preserve">has produced different outcomes regarding the effects of an FTA (see </w:t>
      </w:r>
      <w:r w:rsidRPr="00FF3176">
        <w:rPr>
          <w:lang w:val="en-US"/>
        </w:rPr>
        <w:t>E</w:t>
      </w:r>
      <w:r>
        <w:rPr>
          <w:lang w:val="en-US"/>
        </w:rPr>
        <w:t>stevadeordal</w:t>
      </w:r>
      <w:r w:rsidRPr="00FF3176">
        <w:rPr>
          <w:lang w:val="en-US"/>
        </w:rPr>
        <w:t xml:space="preserve"> (</w:t>
      </w:r>
      <w:r w:rsidRPr="00566342">
        <w:rPr>
          <w:color w:val="000000"/>
          <w:lang w:val="en-US"/>
        </w:rPr>
        <w:t>2003), Hur (2001), Jang</w:t>
      </w:r>
      <w:r>
        <w:rPr>
          <w:lang w:val="en-US"/>
        </w:rPr>
        <w:t xml:space="preserve"> (2007),</w:t>
      </w:r>
      <w:r w:rsidRPr="00F04B4E">
        <w:rPr>
          <w:vanish/>
          <w:lang w:val="en-US"/>
        </w:rPr>
        <w:br/>
      </w:r>
      <w:r w:rsidRPr="00F04B4E">
        <w:rPr>
          <w:vanish/>
          <w:lang w:val="en-US"/>
        </w:rPr>
        <w:br/>
      </w:r>
      <w:r w:rsidRPr="00F04B4E">
        <w:rPr>
          <w:vanish/>
          <w:lang w:val="en-US"/>
        </w:rPr>
        <w:br/>
        <w:t xml:space="preserve">References and further reading may be available for this article. To view references and further reading you must </w:t>
      </w:r>
      <w:hyperlink r:id="rId7" w:history="1">
        <w:r w:rsidRPr="00F04B4E">
          <w:rPr>
            <w:vanish/>
            <w:color w:val="0000FF"/>
            <w:u w:val="single"/>
            <w:lang w:val="en-US"/>
          </w:rPr>
          <w:t>purchase</w:t>
        </w:r>
      </w:hyperlink>
      <w:r w:rsidRPr="00F04B4E">
        <w:rPr>
          <w:vanish/>
          <w:lang w:val="en-US"/>
        </w:rPr>
        <w:t xml:space="preserve"> this article.</w:t>
      </w:r>
      <w:r>
        <w:rPr>
          <w:lang w:val="en-US"/>
        </w:rPr>
        <w:t xml:space="preserve"> </w:t>
      </w:r>
      <w:r w:rsidRPr="00A33096">
        <w:rPr>
          <w:lang w:val="en-US"/>
        </w:rPr>
        <w:t>Baier</w:t>
      </w:r>
      <w:r>
        <w:rPr>
          <w:lang w:val="en-US"/>
        </w:rPr>
        <w:t xml:space="preserve"> </w:t>
      </w:r>
      <w:r w:rsidRPr="00A33096">
        <w:rPr>
          <w:lang w:val="en-US"/>
        </w:rPr>
        <w:t>and Bergstrand</w:t>
      </w:r>
      <w:r>
        <w:rPr>
          <w:lang w:val="en-US"/>
        </w:rPr>
        <w:t xml:space="preserve"> </w:t>
      </w:r>
      <w:r w:rsidRPr="00A33096">
        <w:rPr>
          <w:lang w:val="en-US"/>
        </w:rPr>
        <w:t>(2006)</w:t>
      </w:r>
      <w:r>
        <w:rPr>
          <w:lang w:val="en-US"/>
        </w:rPr>
        <w:t xml:space="preserve">). </w:t>
      </w:r>
      <w:r w:rsidRPr="005249A0">
        <w:rPr>
          <w:color w:val="000000"/>
          <w:lang w:val="en-GB"/>
        </w:rPr>
        <w:t xml:space="preserve">An overview of some important FTA studies on effects presents the following </w:t>
      </w:r>
      <w:r w:rsidRPr="00E76BC5">
        <w:rPr>
          <w:lang w:val="en-GB"/>
        </w:rPr>
        <w:t>picture.</w:t>
      </w:r>
    </w:p>
    <w:p w:rsidR="00ED1B8A" w:rsidRDefault="00ED1B8A" w:rsidP="00750447">
      <w:pPr>
        <w:autoSpaceDE w:val="0"/>
        <w:autoSpaceDN w:val="0"/>
        <w:adjustRightInd w:val="0"/>
        <w:spacing w:line="360" w:lineRule="auto"/>
        <w:jc w:val="both"/>
        <w:rPr>
          <w:color w:val="000000"/>
          <w:lang w:val="en-GB"/>
        </w:rPr>
      </w:pPr>
    </w:p>
    <w:p w:rsidR="00ED1B8A" w:rsidRPr="00A549D3" w:rsidRDefault="00ED1B8A" w:rsidP="002B05EC">
      <w:pPr>
        <w:numPr>
          <w:ilvl w:val="0"/>
          <w:numId w:val="27"/>
        </w:numPr>
        <w:autoSpaceDE w:val="0"/>
        <w:autoSpaceDN w:val="0"/>
        <w:adjustRightInd w:val="0"/>
        <w:spacing w:line="360" w:lineRule="auto"/>
        <w:jc w:val="both"/>
        <w:rPr>
          <w:b/>
          <w:bCs/>
          <w:color w:val="FF00FF"/>
          <w:lang w:val="en-GB"/>
        </w:rPr>
      </w:pPr>
      <w:r w:rsidRPr="00A549D3">
        <w:rPr>
          <w:b/>
          <w:bCs/>
          <w:color w:val="000000"/>
          <w:lang w:val="en-GB"/>
        </w:rPr>
        <w:t>Wel</w:t>
      </w:r>
      <w:r>
        <w:rPr>
          <w:b/>
          <w:bCs/>
          <w:color w:val="000000"/>
          <w:lang w:val="en-GB"/>
        </w:rPr>
        <w:t>fare, productivity</w:t>
      </w:r>
      <w:r w:rsidRPr="00A549D3">
        <w:rPr>
          <w:b/>
          <w:bCs/>
          <w:color w:val="000000"/>
          <w:lang w:val="en-GB"/>
        </w:rPr>
        <w:t xml:space="preserve"> and trade flows </w:t>
      </w:r>
    </w:p>
    <w:p w:rsidR="00ED1B8A" w:rsidRDefault="00ED1B8A" w:rsidP="00750447">
      <w:pPr>
        <w:autoSpaceDE w:val="0"/>
        <w:autoSpaceDN w:val="0"/>
        <w:adjustRightInd w:val="0"/>
        <w:spacing w:line="360" w:lineRule="auto"/>
        <w:jc w:val="both"/>
        <w:rPr>
          <w:color w:val="FF00FF"/>
          <w:lang w:val="en-GB"/>
        </w:rPr>
      </w:pPr>
    </w:p>
    <w:p w:rsidR="00ED1B8A" w:rsidRPr="00F04B4E" w:rsidRDefault="00ED1B8A" w:rsidP="00750447">
      <w:pPr>
        <w:autoSpaceDE w:val="0"/>
        <w:autoSpaceDN w:val="0"/>
        <w:adjustRightInd w:val="0"/>
        <w:spacing w:line="360" w:lineRule="auto"/>
        <w:jc w:val="both"/>
        <w:rPr>
          <w:lang w:val="en-US"/>
        </w:rPr>
      </w:pPr>
      <w:r>
        <w:rPr>
          <w:color w:val="000000"/>
          <w:lang w:val="en-GB"/>
        </w:rPr>
        <w:t>A</w:t>
      </w:r>
      <w:r>
        <w:rPr>
          <w:lang w:val="en-GB"/>
        </w:rPr>
        <w:t xml:space="preserve"> study by the Japan – Chile free trade agreement study group under the chairmanship of Shintaro Oishi (2001) concludes that an FTA between Japan and Chile will promote bilateral trade and mutual investment flows. Based on the use of an econometric model an FTA will increase trade (as result of the abolition of tariffs) and projects trade-creation with higher productivity incorporated.</w:t>
      </w:r>
      <w:r w:rsidRPr="00CD6D6A">
        <w:rPr>
          <w:lang w:val="en-GB"/>
        </w:rPr>
        <w:t xml:space="preserve"> </w:t>
      </w:r>
    </w:p>
    <w:p w:rsidR="00ED1B8A" w:rsidRPr="00F40C0E" w:rsidRDefault="00ED1B8A" w:rsidP="00D96C3B">
      <w:pPr>
        <w:pStyle w:val="BodyText"/>
        <w:tabs>
          <w:tab w:val="left" w:pos="3962"/>
        </w:tabs>
        <w:rPr>
          <w:color w:val="000000"/>
          <w:lang w:val="en-GB"/>
        </w:rPr>
      </w:pPr>
    </w:p>
    <w:p w:rsidR="00ED1B8A" w:rsidRDefault="00ED1B8A" w:rsidP="00D96C3B">
      <w:pPr>
        <w:tabs>
          <w:tab w:val="left" w:pos="3962"/>
        </w:tabs>
        <w:spacing w:line="360" w:lineRule="auto"/>
        <w:jc w:val="both"/>
        <w:rPr>
          <w:lang w:val="en-US"/>
        </w:rPr>
      </w:pPr>
      <w:r w:rsidRPr="005366A2">
        <w:rPr>
          <w:lang w:val="en-US"/>
        </w:rPr>
        <w:t>Taeko Yasutake</w:t>
      </w:r>
      <w:r>
        <w:rPr>
          <w:lang w:val="en-US"/>
        </w:rPr>
        <w:t xml:space="preserve"> (2004)</w:t>
      </w:r>
      <w:r w:rsidRPr="005366A2">
        <w:rPr>
          <w:lang w:val="en-US"/>
        </w:rPr>
        <w:t xml:space="preserve"> uses</w:t>
      </w:r>
      <w:r w:rsidRPr="00F40C0E">
        <w:rPr>
          <w:lang w:val="en-US"/>
        </w:rPr>
        <w:t xml:space="preserve"> </w:t>
      </w:r>
      <w:r w:rsidRPr="005366A2">
        <w:rPr>
          <w:lang w:val="en-US"/>
        </w:rPr>
        <w:t>a Computable G</w:t>
      </w:r>
      <w:r>
        <w:rPr>
          <w:lang w:val="en-US"/>
        </w:rPr>
        <w:t>eneral Equilibrium Model (CGE)</w:t>
      </w:r>
      <w:r w:rsidRPr="005366A2">
        <w:rPr>
          <w:lang w:val="en-US"/>
        </w:rPr>
        <w:t xml:space="preserve"> to analyze the effects of a possible Philippines</w:t>
      </w:r>
      <w:r>
        <w:rPr>
          <w:lang w:val="en-US"/>
        </w:rPr>
        <w:t xml:space="preserve"> -</w:t>
      </w:r>
      <w:r w:rsidRPr="005366A2">
        <w:rPr>
          <w:lang w:val="en-US"/>
        </w:rPr>
        <w:t xml:space="preserve"> Japan FTA. From a Philippine viewpoint, a</w:t>
      </w:r>
      <w:r>
        <w:rPr>
          <w:lang w:val="en-US"/>
        </w:rPr>
        <w:t>n</w:t>
      </w:r>
      <w:r w:rsidRPr="005366A2">
        <w:rPr>
          <w:lang w:val="en-US"/>
        </w:rPr>
        <w:t xml:space="preserve"> </w:t>
      </w:r>
      <w:r>
        <w:rPr>
          <w:lang w:val="en-US"/>
        </w:rPr>
        <w:t>abolishment</w:t>
      </w:r>
      <w:r w:rsidRPr="005366A2">
        <w:rPr>
          <w:lang w:val="en-US"/>
        </w:rPr>
        <w:t xml:space="preserve"> of tariffs on imports from Japan results in an increase of total imports from Japan. Sectors like agriculture experience a large increase in import while other sectors like industry experience a slight increase. Despite of the fact that some households’ income will decline, an increase in total welfare for all households (measured in Compensated and Equivalent Variation) is expected. Nonetheless, inequality remains an important negative factor with richer households better equipped to benefit from the cheaper consumer goods. Yasutake</w:t>
      </w:r>
      <w:r>
        <w:rPr>
          <w:lang w:val="en-US"/>
        </w:rPr>
        <w:t xml:space="preserve"> (2004)</w:t>
      </w:r>
      <w:r w:rsidRPr="005366A2">
        <w:rPr>
          <w:lang w:val="en-US"/>
        </w:rPr>
        <w:t xml:space="preserve"> concludes that the Philippine economy benefits from a</w:t>
      </w:r>
      <w:r>
        <w:rPr>
          <w:lang w:val="en-US"/>
        </w:rPr>
        <w:t>n</w:t>
      </w:r>
      <w:r w:rsidRPr="005366A2">
        <w:rPr>
          <w:lang w:val="en-US"/>
        </w:rPr>
        <w:t xml:space="preserve"> FTA with Japan, mainly because of an increase in consumer welfare. In the future, </w:t>
      </w:r>
      <w:r>
        <w:rPr>
          <w:lang w:val="en-US"/>
        </w:rPr>
        <w:t xml:space="preserve">welfare can increase </w:t>
      </w:r>
      <w:r w:rsidRPr="005366A2">
        <w:rPr>
          <w:lang w:val="en-US"/>
        </w:rPr>
        <w:t xml:space="preserve">if liberalization of foreign investment is included in the agreement.    </w:t>
      </w:r>
    </w:p>
    <w:p w:rsidR="00ED1B8A" w:rsidRDefault="00ED1B8A" w:rsidP="00D96C3B">
      <w:pPr>
        <w:tabs>
          <w:tab w:val="left" w:pos="3962"/>
        </w:tabs>
        <w:spacing w:line="360" w:lineRule="auto"/>
        <w:jc w:val="both"/>
        <w:rPr>
          <w:lang w:val="en-US"/>
        </w:rPr>
      </w:pPr>
    </w:p>
    <w:p w:rsidR="00ED1B8A" w:rsidRDefault="00ED1B8A" w:rsidP="00780D74">
      <w:pPr>
        <w:autoSpaceDE w:val="0"/>
        <w:autoSpaceDN w:val="0"/>
        <w:adjustRightInd w:val="0"/>
        <w:spacing w:line="360" w:lineRule="auto"/>
        <w:jc w:val="both"/>
        <w:rPr>
          <w:color w:val="000000"/>
          <w:lang w:val="en-US"/>
        </w:rPr>
      </w:pPr>
      <w:r>
        <w:rPr>
          <w:color w:val="000000"/>
          <w:lang w:val="en-US"/>
        </w:rPr>
        <w:t xml:space="preserve">In “Trade Sustainability Impact Assessment for the FTA between the EU and Ukraine within the Enhanced Agreement” ECORYS Netherlands </w:t>
      </w:r>
      <w:r w:rsidRPr="001B375D">
        <w:rPr>
          <w:color w:val="000000"/>
          <w:lang w:val="en-US"/>
        </w:rPr>
        <w:t xml:space="preserve">BV and CASE Ukraine </w:t>
      </w:r>
      <w:r>
        <w:rPr>
          <w:color w:val="000000"/>
          <w:lang w:val="en-US"/>
        </w:rPr>
        <w:t xml:space="preserve">(2007) </w:t>
      </w:r>
      <w:r w:rsidRPr="001B375D">
        <w:rPr>
          <w:color w:val="000000"/>
          <w:lang w:val="en-US"/>
        </w:rPr>
        <w:t>present the findings of the study they conducted on the expected economic,</w:t>
      </w:r>
      <w:r>
        <w:rPr>
          <w:color w:val="000000"/>
          <w:lang w:val="en-US"/>
        </w:rPr>
        <w:t xml:space="preserve"> social and environmental impacts of the FTA between the EU and Ukraine. In order to do so they use a CGE model (Harrison-Rutherford-Tarr (1996) Multi-Region Trade model) in combination with data from the GTAP version 6 database and the State Statistics </w:t>
      </w:r>
      <w:r w:rsidRPr="001B375D">
        <w:rPr>
          <w:color w:val="000000"/>
          <w:lang w:val="en-US"/>
        </w:rPr>
        <w:t>Committee of Ukrain</w:t>
      </w:r>
      <w:r w:rsidRPr="002B1114">
        <w:rPr>
          <w:color w:val="000000"/>
          <w:lang w:val="en-US"/>
        </w:rPr>
        <w:t>e. Besides this general model, an in-depth analysis of 38 sectors is made to come to detailed conclusions. The paper examines two possible FTA scenarios: an extended (deep) FTA and a limited FTA.</w:t>
      </w:r>
    </w:p>
    <w:p w:rsidR="00ED1B8A" w:rsidRDefault="00ED1B8A" w:rsidP="00780D74">
      <w:pPr>
        <w:autoSpaceDE w:val="0"/>
        <w:autoSpaceDN w:val="0"/>
        <w:adjustRightInd w:val="0"/>
        <w:rPr>
          <w:color w:val="000000"/>
          <w:lang w:val="en-US"/>
        </w:rPr>
      </w:pPr>
    </w:p>
    <w:p w:rsidR="00ED1B8A" w:rsidRDefault="00ED1B8A" w:rsidP="00780D74">
      <w:pPr>
        <w:autoSpaceDE w:val="0"/>
        <w:autoSpaceDN w:val="0"/>
        <w:adjustRightInd w:val="0"/>
        <w:spacing w:line="360" w:lineRule="auto"/>
        <w:jc w:val="both"/>
        <w:rPr>
          <w:color w:val="000000"/>
          <w:lang w:val="en-US"/>
        </w:rPr>
      </w:pPr>
      <w:r>
        <w:rPr>
          <w:color w:val="000000"/>
          <w:lang w:val="en-US"/>
        </w:rPr>
        <w:t xml:space="preserve">After applying the CGE model the researchers conclude that both the extended and the limited version of the FTA provide significant positive economic impacts to the EU and Ukraine. Nevertheless an extended FTA will yield the most benefits (economic, social and environmental). </w:t>
      </w:r>
      <w:r w:rsidRPr="00414F90">
        <w:rPr>
          <w:color w:val="000000"/>
          <w:lang w:val="en-US"/>
        </w:rPr>
        <w:t>An extended</w:t>
      </w:r>
      <w:r>
        <w:rPr>
          <w:color w:val="000000"/>
          <w:lang w:val="en-US"/>
        </w:rPr>
        <w:t xml:space="preserve"> FTA will cut tariffs deeper than a limited FTA allowing more trade (in services and FDI etc.). The EU and the Ukraine will experience positive economic impacts like increases in employment, </w:t>
      </w:r>
      <w:r w:rsidRPr="001B375D">
        <w:rPr>
          <w:color w:val="000000"/>
          <w:lang w:val="en-US"/>
        </w:rPr>
        <w:t xml:space="preserve">reduction in prices relative to wages, increase in production and increase of the GDP per capita. Furthermore results predict additional economic growth for Ukraine although some sectors will lose. </w:t>
      </w:r>
    </w:p>
    <w:p w:rsidR="00ED1B8A" w:rsidRDefault="00ED1B8A" w:rsidP="00780D74">
      <w:pPr>
        <w:autoSpaceDE w:val="0"/>
        <w:autoSpaceDN w:val="0"/>
        <w:adjustRightInd w:val="0"/>
        <w:spacing w:line="360" w:lineRule="auto"/>
        <w:jc w:val="both"/>
        <w:rPr>
          <w:color w:val="000000"/>
          <w:lang w:val="en-US"/>
        </w:rPr>
      </w:pPr>
    </w:p>
    <w:p w:rsidR="00ED1B8A" w:rsidRPr="000835BD" w:rsidRDefault="00ED1B8A" w:rsidP="00057073">
      <w:pPr>
        <w:autoSpaceDE w:val="0"/>
        <w:autoSpaceDN w:val="0"/>
        <w:adjustRightInd w:val="0"/>
        <w:spacing w:line="360" w:lineRule="auto"/>
        <w:jc w:val="both"/>
        <w:rPr>
          <w:color w:val="7030A0"/>
          <w:lang w:val="en-US"/>
        </w:rPr>
      </w:pPr>
      <w:r w:rsidRPr="002B1114">
        <w:rPr>
          <w:color w:val="000000"/>
          <w:lang w:val="en-US"/>
        </w:rPr>
        <w:t>In another study ECORYS Netherlands</w:t>
      </w:r>
      <w:r>
        <w:rPr>
          <w:lang w:val="en-US"/>
        </w:rPr>
        <w:t xml:space="preserve"> BV and partners</w:t>
      </w:r>
      <w:r w:rsidRPr="00C51232">
        <w:rPr>
          <w:lang w:val="en-US" w:eastAsia="en-US"/>
        </w:rPr>
        <w:t xml:space="preserve"> </w:t>
      </w:r>
      <w:r>
        <w:rPr>
          <w:lang w:val="en-US" w:eastAsia="en-US"/>
        </w:rPr>
        <w:t xml:space="preserve">(2009) </w:t>
      </w:r>
      <w:r w:rsidRPr="00C51232">
        <w:rPr>
          <w:lang w:val="en-US"/>
        </w:rPr>
        <w:t>perform a trade sustainability impact assessment</w:t>
      </w:r>
      <w:r>
        <w:rPr>
          <w:lang w:val="en-US"/>
        </w:rPr>
        <w:t xml:space="preserve"> </w:t>
      </w:r>
      <w:r w:rsidRPr="00C51232">
        <w:rPr>
          <w:lang w:val="en-US"/>
        </w:rPr>
        <w:t xml:space="preserve">on an </w:t>
      </w:r>
      <w:r>
        <w:rPr>
          <w:lang w:val="en-US"/>
        </w:rPr>
        <w:t xml:space="preserve">EU-ASEAN </w:t>
      </w:r>
      <w:r w:rsidRPr="00C51232">
        <w:rPr>
          <w:lang w:val="en-US"/>
        </w:rPr>
        <w:t>FTA</w:t>
      </w:r>
      <w:r>
        <w:rPr>
          <w:lang w:val="en-US"/>
        </w:rPr>
        <w:t>. Again the focus is on the potential economic, social and environmental ef</w:t>
      </w:r>
      <w:r w:rsidRPr="002B1114">
        <w:rPr>
          <w:color w:val="000000"/>
          <w:lang w:val="en-US"/>
        </w:rPr>
        <w:t>fects. To represent different degrees of liberalization they construct 3 possible scenarios. They focus on a limited FTA, an extended/ambitious FTA and an extended+/ambitious+ FTA.</w:t>
      </w:r>
    </w:p>
    <w:p w:rsidR="00ED1B8A" w:rsidRDefault="00ED1B8A" w:rsidP="00113740">
      <w:pPr>
        <w:tabs>
          <w:tab w:val="left" w:pos="2520"/>
        </w:tabs>
        <w:autoSpaceDE w:val="0"/>
        <w:autoSpaceDN w:val="0"/>
        <w:adjustRightInd w:val="0"/>
        <w:spacing w:line="360" w:lineRule="auto"/>
        <w:jc w:val="both"/>
        <w:rPr>
          <w:lang w:val="en-US"/>
        </w:rPr>
      </w:pPr>
      <w:r>
        <w:rPr>
          <w:lang w:val="en-US"/>
        </w:rPr>
        <w:tab/>
      </w:r>
    </w:p>
    <w:p w:rsidR="00ED1B8A" w:rsidRDefault="00ED1B8A" w:rsidP="00057073">
      <w:pPr>
        <w:autoSpaceDE w:val="0"/>
        <w:autoSpaceDN w:val="0"/>
        <w:adjustRightInd w:val="0"/>
        <w:spacing w:line="360" w:lineRule="auto"/>
        <w:jc w:val="both"/>
        <w:rPr>
          <w:lang w:val="en-US" w:eastAsia="en-US"/>
        </w:rPr>
      </w:pPr>
      <w:r w:rsidRPr="00AC53F6">
        <w:rPr>
          <w:lang w:val="en-US"/>
        </w:rPr>
        <w:t xml:space="preserve">These scenarios differ in terms of tariff reduction, services liberalization and removal of non-tariff barriers. The impacts of these scenarios are determined with the use of a </w:t>
      </w:r>
      <w:r w:rsidRPr="00AC53F6">
        <w:rPr>
          <w:lang w:val="en-US" w:eastAsia="en-US"/>
        </w:rPr>
        <w:t>standard multi-region computable</w:t>
      </w:r>
      <w:r>
        <w:rPr>
          <w:lang w:val="en-US" w:eastAsia="en-US"/>
        </w:rPr>
        <w:t xml:space="preserve"> general equilibrium </w:t>
      </w:r>
      <w:r w:rsidRPr="00AC53F6">
        <w:rPr>
          <w:lang w:val="en-US" w:eastAsia="en-US"/>
        </w:rPr>
        <w:t>model</w:t>
      </w:r>
      <w:r>
        <w:rPr>
          <w:lang w:val="en-US" w:eastAsia="en-US"/>
        </w:rPr>
        <w:t xml:space="preserve"> </w:t>
      </w:r>
      <w:r w:rsidRPr="00AC53F6">
        <w:rPr>
          <w:lang w:val="en-US" w:eastAsia="en-US"/>
        </w:rPr>
        <w:t>(CGE)</w:t>
      </w:r>
      <w:r>
        <w:rPr>
          <w:lang w:val="en-US" w:eastAsia="en-US"/>
        </w:rPr>
        <w:t xml:space="preserve"> </w:t>
      </w:r>
      <w:r w:rsidRPr="00AC53F6">
        <w:rPr>
          <w:color w:val="000000"/>
          <w:lang w:val="en-US" w:eastAsia="en-US"/>
        </w:rPr>
        <w:t>based on</w:t>
      </w:r>
      <w:r>
        <w:rPr>
          <w:color w:val="000000"/>
          <w:lang w:val="en-US" w:eastAsia="en-US"/>
        </w:rPr>
        <w:t xml:space="preserve"> the </w:t>
      </w:r>
      <w:r w:rsidRPr="00AC53F6">
        <w:rPr>
          <w:lang w:val="en-US" w:eastAsia="en-US"/>
        </w:rPr>
        <w:t xml:space="preserve">Francois, Van Meijl, and Van Tongeren </w:t>
      </w:r>
      <w:r w:rsidRPr="00FB60E7">
        <w:rPr>
          <w:color w:val="000000"/>
          <w:lang w:val="en-US" w:eastAsia="en-US"/>
        </w:rPr>
        <w:t>model (see Francois, Van Meijl and Van Tongeren (2005)). Furthermore</w:t>
      </w:r>
      <w:r>
        <w:rPr>
          <w:color w:val="000000"/>
          <w:lang w:val="en-US" w:eastAsia="en-US"/>
        </w:rPr>
        <w:t xml:space="preserve"> d</w:t>
      </w:r>
      <w:r w:rsidRPr="00AC53F6">
        <w:rPr>
          <w:color w:val="000000"/>
          <w:lang w:val="en-US" w:eastAsia="en-US"/>
        </w:rPr>
        <w:t>ata is extracted from</w:t>
      </w:r>
      <w:r w:rsidRPr="00AC53F6">
        <w:rPr>
          <w:lang w:val="en-US" w:eastAsia="en-US"/>
        </w:rPr>
        <w:t xml:space="preserve"> Version 7.5 of the GTAP dataset.</w:t>
      </w:r>
      <w:r>
        <w:rPr>
          <w:lang w:val="en-US" w:eastAsia="en-US"/>
        </w:rPr>
        <w:t xml:space="preserve"> </w:t>
      </w:r>
      <w:r>
        <w:rPr>
          <w:color w:val="000000"/>
          <w:lang w:val="en-US" w:eastAsia="en-US"/>
        </w:rPr>
        <w:t>The outcomes (at sector</w:t>
      </w:r>
      <w:r w:rsidRPr="00AC53F6">
        <w:rPr>
          <w:color w:val="000000"/>
          <w:lang w:val="en-US" w:eastAsia="en-US"/>
        </w:rPr>
        <w:t xml:space="preserve"> and overal</w:t>
      </w:r>
      <w:r>
        <w:rPr>
          <w:color w:val="000000"/>
          <w:lang w:val="en-US" w:eastAsia="en-US"/>
        </w:rPr>
        <w:t>l</w:t>
      </w:r>
      <w:r w:rsidRPr="00AC53F6">
        <w:rPr>
          <w:color w:val="000000"/>
          <w:lang w:val="en-US" w:eastAsia="en-US"/>
        </w:rPr>
        <w:t xml:space="preserve"> level) are further analyzed with the help of </w:t>
      </w:r>
      <w:r w:rsidRPr="00AC53F6">
        <w:rPr>
          <w:lang w:val="en-US" w:eastAsia="en-US"/>
        </w:rPr>
        <w:t xml:space="preserve">causal chain analysis, secondary data analysis and literature review, expert interviews and consultations to get a better and more specified understanding of the direct and indirect impacts of the FTA at macro, meso and micro level. In order to do so the researchers concentrate on fields like competition policy, intellectual property rights, financial services etc. and on specific sectors (32 in total) like agriculture, fishing, mining and textiles.  </w:t>
      </w:r>
    </w:p>
    <w:p w:rsidR="00ED1B8A" w:rsidRDefault="00ED1B8A" w:rsidP="00057073">
      <w:pPr>
        <w:autoSpaceDE w:val="0"/>
        <w:autoSpaceDN w:val="0"/>
        <w:adjustRightInd w:val="0"/>
        <w:spacing w:line="360" w:lineRule="auto"/>
        <w:jc w:val="both"/>
        <w:rPr>
          <w:lang w:val="en-US" w:eastAsia="en-US"/>
        </w:rPr>
      </w:pPr>
    </w:p>
    <w:p w:rsidR="00ED1B8A" w:rsidRDefault="00ED1B8A" w:rsidP="008E0D12">
      <w:pPr>
        <w:autoSpaceDE w:val="0"/>
        <w:autoSpaceDN w:val="0"/>
        <w:adjustRightInd w:val="0"/>
        <w:spacing w:line="360" w:lineRule="auto"/>
        <w:jc w:val="both"/>
        <w:rPr>
          <w:color w:val="000000"/>
          <w:lang w:val="en-US"/>
        </w:rPr>
      </w:pPr>
      <w:r>
        <w:rPr>
          <w:lang w:val="en-US" w:eastAsia="en-US"/>
        </w:rPr>
        <w:t xml:space="preserve">The report concludes that the EU - ASEAN FTA will likely have positive welfare effects for all countries involved. GDP, income, trade and employment are expected to increase significantly for ASEAN and small but positive for the EU. This can be accomplished if non-tariff barriers are removed, tariffs are declined and services are liberalized. Although welfare effects are positive in general, there will still be some sectors and groups in society that are unable to gain and may lose. Comparative advantages between countries shift production from one country to another resulting in winners and losers among communities. </w:t>
      </w:r>
    </w:p>
    <w:p w:rsidR="00ED1B8A" w:rsidRDefault="00ED1B8A" w:rsidP="00D96C3B">
      <w:pPr>
        <w:tabs>
          <w:tab w:val="left" w:pos="3962"/>
        </w:tabs>
        <w:spacing w:line="360" w:lineRule="auto"/>
        <w:jc w:val="both"/>
        <w:rPr>
          <w:lang w:val="en-US"/>
        </w:rPr>
      </w:pPr>
    </w:p>
    <w:p w:rsidR="00ED1B8A" w:rsidRPr="002B1114" w:rsidRDefault="00ED1B8A" w:rsidP="0033492F">
      <w:pPr>
        <w:spacing w:line="360" w:lineRule="auto"/>
        <w:jc w:val="both"/>
        <w:rPr>
          <w:color w:val="000000"/>
          <w:lang w:val="en-US"/>
        </w:rPr>
      </w:pPr>
      <w:r>
        <w:rPr>
          <w:lang w:val="en-US"/>
        </w:rPr>
        <w:t xml:space="preserve">Another study </w:t>
      </w:r>
      <w:r w:rsidRPr="00E76BC5">
        <w:rPr>
          <w:lang w:val="en-US"/>
        </w:rPr>
        <w:t>on EU FTA’s has been performed by</w:t>
      </w:r>
      <w:r>
        <w:rPr>
          <w:lang w:val="en-US"/>
        </w:rPr>
        <w:t xml:space="preserve"> Francois, McQueen and Wignaraja (2005). The paper is based on the Global Trade Analysis Project (GTAP) computable equilibrium model which estimates the effects of the FTA’s. The authors examine 29 regions and 24 sectors and simulate 2 policy scenarios. </w:t>
      </w:r>
      <w:r w:rsidRPr="002B1114">
        <w:rPr>
          <w:color w:val="000000"/>
          <w:lang w:val="en-US"/>
        </w:rPr>
        <w:t>The first scenario describes the actual EU – Developing country FT</w:t>
      </w:r>
      <w:r>
        <w:rPr>
          <w:color w:val="000000"/>
          <w:lang w:val="en-US"/>
        </w:rPr>
        <w:t>A and the second one a full EU -</w:t>
      </w:r>
      <w:r w:rsidRPr="002B1114">
        <w:rPr>
          <w:color w:val="000000"/>
          <w:lang w:val="en-US"/>
        </w:rPr>
        <w:t xml:space="preserve"> Developing country FTA.</w:t>
      </w:r>
    </w:p>
    <w:p w:rsidR="00ED1B8A" w:rsidRDefault="00ED1B8A" w:rsidP="0085060B">
      <w:pPr>
        <w:pStyle w:val="Lijstalinea1"/>
        <w:spacing w:line="360" w:lineRule="auto"/>
        <w:rPr>
          <w:lang w:val="en-US"/>
        </w:rPr>
      </w:pPr>
    </w:p>
    <w:p w:rsidR="00ED1B8A" w:rsidRDefault="00ED1B8A" w:rsidP="0085060B">
      <w:pPr>
        <w:spacing w:line="360" w:lineRule="auto"/>
        <w:jc w:val="both"/>
        <w:rPr>
          <w:lang w:val="en-US"/>
        </w:rPr>
      </w:pPr>
      <w:r>
        <w:rPr>
          <w:lang w:val="en-US"/>
        </w:rPr>
        <w:t xml:space="preserve">They apply the model to five different EU </w:t>
      </w:r>
      <w:r w:rsidRPr="00FD5B64">
        <w:rPr>
          <w:lang w:val="en-US"/>
        </w:rPr>
        <w:t>FTA’s and the customs union agreement in industrial products with Turkey. So</w:t>
      </w:r>
      <w:r>
        <w:rPr>
          <w:lang w:val="en-US"/>
        </w:rPr>
        <w:t xml:space="preserve">uth Africa, Mexico, Chile and Egypt are the FTA’s already in force while the fifth FTA (Mercosur) is being negotiated. Goal is to identify the main factors and their economic effects. The results show that potential gains from an FTA are lost because of EU restrictions in product coverage and in rules of origin. These restrictions hinder full liberalization and negatively affect trade in agricultural goods and labor-intensive manufactures. Deeper integration is needed to fully benefit from trade liberalization and this in only achieved in the case of Mexico, </w:t>
      </w:r>
      <w:r w:rsidRPr="002B346E">
        <w:rPr>
          <w:color w:val="000000"/>
          <w:lang w:val="en-US"/>
        </w:rPr>
        <w:t>Chile</w:t>
      </w:r>
      <w:r>
        <w:rPr>
          <w:color w:val="000000"/>
          <w:lang w:val="en-US"/>
        </w:rPr>
        <w:t xml:space="preserve"> and Turkey</w:t>
      </w:r>
      <w:r w:rsidRPr="002B346E">
        <w:rPr>
          <w:color w:val="000000"/>
          <w:lang w:val="en-US"/>
        </w:rPr>
        <w:t>.</w:t>
      </w:r>
      <w:r>
        <w:rPr>
          <w:color w:val="000000"/>
          <w:lang w:val="en-US"/>
        </w:rPr>
        <w:t xml:space="preserve"> Nevertheless Mercosur and South-Africa will also benefit from the FTA in terms of trade and welfare.</w:t>
      </w:r>
      <w:r>
        <w:rPr>
          <w:lang w:val="en-US"/>
        </w:rPr>
        <w:t xml:space="preserve"> Egypt is still liable to domestic distortions hindering trade liberalization resulting in a significant loss for the Egyptian economy. Furthermore they conclude that bilateral negotiations are costly while multilateral agreements can be more efficient and competitive, leading to greater net effects of trade liberalization. </w:t>
      </w:r>
    </w:p>
    <w:p w:rsidR="00ED1B8A" w:rsidRDefault="00ED1B8A" w:rsidP="0085060B">
      <w:pPr>
        <w:spacing w:line="360" w:lineRule="auto"/>
        <w:jc w:val="both"/>
        <w:rPr>
          <w:lang w:val="en-US"/>
        </w:rPr>
      </w:pPr>
    </w:p>
    <w:p w:rsidR="00ED1B8A" w:rsidRDefault="00ED1B8A" w:rsidP="00C3426A">
      <w:pPr>
        <w:autoSpaceDE w:val="0"/>
        <w:autoSpaceDN w:val="0"/>
        <w:adjustRightInd w:val="0"/>
        <w:spacing w:line="360" w:lineRule="auto"/>
        <w:jc w:val="both"/>
        <w:rPr>
          <w:lang w:val="en-US"/>
        </w:rPr>
      </w:pPr>
      <w:r>
        <w:rPr>
          <w:lang w:val="en-US"/>
        </w:rPr>
        <w:t xml:space="preserve">While most studies concentrate on the </w:t>
      </w:r>
      <w:r w:rsidRPr="0037623B">
        <w:rPr>
          <w:color w:val="000000"/>
          <w:lang w:val="en-US"/>
        </w:rPr>
        <w:t>net economic effects on countries as a whole</w:t>
      </w:r>
      <w:r>
        <w:rPr>
          <w:lang w:val="en-US"/>
        </w:rPr>
        <w:t xml:space="preserve"> the ‘Australia – China Free </w:t>
      </w:r>
      <w:r w:rsidRPr="007B4D70">
        <w:rPr>
          <w:color w:val="000000"/>
          <w:lang w:val="en-US"/>
        </w:rPr>
        <w:t>Trade Agreement’ paper of The</w:t>
      </w:r>
      <w:r>
        <w:rPr>
          <w:lang w:val="en-US"/>
        </w:rPr>
        <w:t xml:space="preserve"> Royal Australian Institute of Architects </w:t>
      </w:r>
      <w:r w:rsidRPr="007B4D70">
        <w:rPr>
          <w:color w:val="000000"/>
          <w:lang w:val="en-US"/>
        </w:rPr>
        <w:t>(RAIA) (2005) focuses</w:t>
      </w:r>
      <w:r>
        <w:rPr>
          <w:lang w:val="en-US"/>
        </w:rPr>
        <w:t xml:space="preserve"> on one specific sector. The RAIA (2005) tries to examine the economic effects of an FTA on their sector. The investigation is a difficult one because of a lack of data on import/export of architectural services between the countries. Furthermore significant barriers like ownership restrictions, joint venture provisions, licensing provisions and protections of intellectual property rights remain in place. Nevertheless the RAIA (2005) is convinced that an FTA can have a positive influence on </w:t>
      </w:r>
      <w:r w:rsidRPr="00385718">
        <w:rPr>
          <w:color w:val="000000"/>
          <w:lang w:val="en-US"/>
        </w:rPr>
        <w:t>the architectural</w:t>
      </w:r>
      <w:r>
        <w:rPr>
          <w:lang w:val="en-US"/>
        </w:rPr>
        <w:t xml:space="preserve"> sector if the FTA is structured to be “an overall net positive for Australian architecture with the potential to further open a rapidly developing and sophisticated building and construction sector to Australian architecture professionals.” To reach this goal an FTA should aim at resolving minimum capital requirements, restrictions on wholly foreign-owned enterprises, license and market access restrictions, intellectual property rights etc. This could enhance economic development within this sector in both China and Australia. China’s building and construction growth pattern will be supported because of more liberal access to the Chinese architectural market and Australian architects will add more to Australian export earnings.  </w:t>
      </w:r>
    </w:p>
    <w:p w:rsidR="00ED1B8A" w:rsidRPr="00C3426A" w:rsidRDefault="00ED1B8A" w:rsidP="00C3426A">
      <w:pPr>
        <w:autoSpaceDE w:val="0"/>
        <w:autoSpaceDN w:val="0"/>
        <w:adjustRightInd w:val="0"/>
        <w:spacing w:line="360" w:lineRule="auto"/>
        <w:jc w:val="both"/>
        <w:rPr>
          <w:lang w:val="en-US"/>
        </w:rPr>
      </w:pPr>
    </w:p>
    <w:p w:rsidR="00ED1B8A" w:rsidRPr="00A549D3" w:rsidRDefault="00ED1B8A" w:rsidP="00C3426A">
      <w:pPr>
        <w:numPr>
          <w:ilvl w:val="0"/>
          <w:numId w:val="27"/>
        </w:numPr>
        <w:spacing w:line="360" w:lineRule="auto"/>
        <w:rPr>
          <w:b/>
          <w:bCs/>
          <w:lang w:val="en-US"/>
        </w:rPr>
      </w:pPr>
      <w:r w:rsidRPr="00A549D3">
        <w:rPr>
          <w:b/>
          <w:bCs/>
          <w:lang w:val="en-US"/>
        </w:rPr>
        <w:t>Investment</w:t>
      </w:r>
    </w:p>
    <w:p w:rsidR="00ED1B8A" w:rsidRPr="005366A2" w:rsidRDefault="00ED1B8A" w:rsidP="00187E6D">
      <w:pPr>
        <w:spacing w:line="360" w:lineRule="auto"/>
        <w:rPr>
          <w:lang w:val="en-US"/>
        </w:rPr>
      </w:pPr>
    </w:p>
    <w:p w:rsidR="00ED1B8A" w:rsidRPr="005366A2" w:rsidRDefault="00ED1B8A" w:rsidP="00C3426A">
      <w:pPr>
        <w:spacing w:line="360" w:lineRule="auto"/>
        <w:jc w:val="both"/>
        <w:rPr>
          <w:lang w:val="en-US"/>
        </w:rPr>
      </w:pPr>
      <w:r w:rsidRPr="005366A2">
        <w:rPr>
          <w:lang w:val="en-US"/>
        </w:rPr>
        <w:t>Jackson</w:t>
      </w:r>
      <w:r w:rsidRPr="0055367D">
        <w:rPr>
          <w:lang w:val="en-US"/>
        </w:rPr>
        <w:t xml:space="preserve"> (</w:t>
      </w:r>
      <w:r w:rsidRPr="00181A0C">
        <w:rPr>
          <w:lang w:val="en-US"/>
        </w:rPr>
        <w:t>2006) bases her</w:t>
      </w:r>
      <w:r w:rsidRPr="005366A2">
        <w:rPr>
          <w:lang w:val="en-US"/>
        </w:rPr>
        <w:t xml:space="preserve"> paper on two fundamental questions regarding the change in trade relationship bec</w:t>
      </w:r>
      <w:r>
        <w:rPr>
          <w:lang w:val="en-US"/>
        </w:rPr>
        <w:t>ause of the implementation of an</w:t>
      </w:r>
      <w:r w:rsidRPr="005366A2">
        <w:rPr>
          <w:lang w:val="en-US"/>
        </w:rPr>
        <w:t xml:space="preserve"> </w:t>
      </w:r>
      <w:r w:rsidRPr="00BF1882">
        <w:rPr>
          <w:color w:val="000000"/>
          <w:lang w:val="en-US"/>
        </w:rPr>
        <w:t>FTA: What impact do cross-regional free trade agreements have on Foreign Direct Investment (FDI) and what role do they play in increasing trade?</w:t>
      </w:r>
    </w:p>
    <w:p w:rsidR="00ED1B8A" w:rsidRPr="005366A2" w:rsidRDefault="00ED1B8A" w:rsidP="00187E6D">
      <w:pPr>
        <w:spacing w:line="360" w:lineRule="auto"/>
        <w:rPr>
          <w:lang w:val="en-US"/>
        </w:rPr>
      </w:pPr>
    </w:p>
    <w:p w:rsidR="00ED1B8A" w:rsidRDefault="00ED1B8A" w:rsidP="00D96C3B">
      <w:pPr>
        <w:spacing w:line="360" w:lineRule="auto"/>
        <w:jc w:val="both"/>
        <w:rPr>
          <w:lang w:val="en-US"/>
        </w:rPr>
      </w:pPr>
      <w:r w:rsidRPr="00B33846">
        <w:rPr>
          <w:lang w:val="en-US"/>
        </w:rPr>
        <w:t xml:space="preserve">Jackson </w:t>
      </w:r>
      <w:r>
        <w:rPr>
          <w:lang w:val="en-US"/>
        </w:rPr>
        <w:t xml:space="preserve">(2006) </w:t>
      </w:r>
      <w:r w:rsidRPr="00B33846">
        <w:rPr>
          <w:lang w:val="en-US"/>
        </w:rPr>
        <w:t>focuses</w:t>
      </w:r>
      <w:r w:rsidRPr="005366A2">
        <w:rPr>
          <w:lang w:val="en-US"/>
        </w:rPr>
        <w:t xml:space="preserve"> on the Mexico</w:t>
      </w:r>
      <w:r>
        <w:rPr>
          <w:lang w:val="en-US"/>
        </w:rPr>
        <w:t xml:space="preserve"> -</w:t>
      </w:r>
      <w:r w:rsidRPr="005366A2">
        <w:rPr>
          <w:lang w:val="en-US"/>
        </w:rPr>
        <w:t xml:space="preserve"> Japan FTA to answer these questions. This FTA was implemented on April 1, 2005 and included free trans-border flows of goods, person</w:t>
      </w:r>
      <w:r>
        <w:rPr>
          <w:lang w:val="en-US"/>
        </w:rPr>
        <w:t>s</w:t>
      </w:r>
      <w:r w:rsidRPr="005366A2">
        <w:rPr>
          <w:lang w:val="en-US"/>
        </w:rPr>
        <w:t>, services, and capital between the two count</w:t>
      </w:r>
      <w:r>
        <w:rPr>
          <w:lang w:val="en-US"/>
        </w:rPr>
        <w:t>r</w:t>
      </w:r>
      <w:r w:rsidRPr="005366A2">
        <w:rPr>
          <w:lang w:val="en-US"/>
        </w:rPr>
        <w:t>ies. Tariffs were eliminated or reduced and quota rest</w:t>
      </w:r>
      <w:r>
        <w:rPr>
          <w:lang w:val="en-US"/>
        </w:rPr>
        <w:t>r</w:t>
      </w:r>
      <w:r w:rsidRPr="005366A2">
        <w:rPr>
          <w:lang w:val="en-US"/>
        </w:rPr>
        <w:t xml:space="preserve">ictions </w:t>
      </w:r>
      <w:r w:rsidRPr="005F0058">
        <w:rPr>
          <w:color w:val="000000"/>
          <w:lang w:val="en-US"/>
        </w:rPr>
        <w:t xml:space="preserve">were loosened. </w:t>
      </w:r>
      <w:r>
        <w:rPr>
          <w:color w:val="000000"/>
          <w:lang w:val="en-US"/>
        </w:rPr>
        <w:t>She</w:t>
      </w:r>
      <w:r w:rsidRPr="005366A2">
        <w:rPr>
          <w:lang w:val="en-US"/>
        </w:rPr>
        <w:t xml:space="preserve"> concludes that </w:t>
      </w:r>
      <w:r>
        <w:rPr>
          <w:lang w:val="en-US"/>
        </w:rPr>
        <w:t>FDI and trade flows increase. A</w:t>
      </w:r>
      <w:r w:rsidRPr="005366A2">
        <w:rPr>
          <w:lang w:val="en-US"/>
        </w:rPr>
        <w:t>lthough these findings are positive they are not yet conclusive. The Mexico</w:t>
      </w:r>
      <w:r>
        <w:rPr>
          <w:lang w:val="en-US"/>
        </w:rPr>
        <w:t xml:space="preserve"> -</w:t>
      </w:r>
      <w:r w:rsidRPr="005366A2">
        <w:rPr>
          <w:lang w:val="en-US"/>
        </w:rPr>
        <w:t xml:space="preserve"> Japan </w:t>
      </w:r>
      <w:r>
        <w:rPr>
          <w:color w:val="000000"/>
          <w:lang w:val="en-US"/>
        </w:rPr>
        <w:t>FTA has been operative</w:t>
      </w:r>
      <w:r w:rsidRPr="00EC5B40">
        <w:rPr>
          <w:color w:val="000000"/>
          <w:lang w:val="en-US"/>
        </w:rPr>
        <w:t xml:space="preserve"> for only a short period of time</w:t>
      </w:r>
      <w:r w:rsidRPr="005366A2">
        <w:rPr>
          <w:lang w:val="en-US"/>
        </w:rPr>
        <w:t xml:space="preserve"> and this time span is too short </w:t>
      </w:r>
      <w:r w:rsidRPr="00EC5B40">
        <w:rPr>
          <w:color w:val="000000"/>
          <w:lang w:val="en-US"/>
        </w:rPr>
        <w:t xml:space="preserve">to draw any definitive conclusions. </w:t>
      </w:r>
      <w:r w:rsidRPr="005366A2">
        <w:rPr>
          <w:lang w:val="en-US"/>
        </w:rPr>
        <w:t>Furthermore</w:t>
      </w:r>
      <w:r>
        <w:rPr>
          <w:lang w:val="en-US"/>
        </w:rPr>
        <w:t xml:space="preserve"> she states that </w:t>
      </w:r>
      <w:r w:rsidRPr="005366A2">
        <w:rPr>
          <w:lang w:val="en-US"/>
        </w:rPr>
        <w:t xml:space="preserve">the increase in trade and FDI could be the result of other factors (physical infrastructure, business environment and an efficient transportation system) </w:t>
      </w:r>
      <w:r>
        <w:rPr>
          <w:lang w:val="en-US"/>
        </w:rPr>
        <w:t xml:space="preserve">rather </w:t>
      </w:r>
      <w:r w:rsidRPr="005366A2">
        <w:rPr>
          <w:lang w:val="en-US"/>
        </w:rPr>
        <w:t xml:space="preserve">than the signing of the agreement. </w:t>
      </w:r>
    </w:p>
    <w:p w:rsidR="00ED1B8A" w:rsidRDefault="00ED1B8A" w:rsidP="00D96C3B">
      <w:pPr>
        <w:spacing w:line="360" w:lineRule="auto"/>
        <w:jc w:val="both"/>
        <w:rPr>
          <w:lang w:val="en-US"/>
        </w:rPr>
      </w:pPr>
    </w:p>
    <w:p w:rsidR="00ED1B8A" w:rsidRPr="00BF1882" w:rsidRDefault="00ED1B8A" w:rsidP="00703CC4">
      <w:pPr>
        <w:autoSpaceDE w:val="0"/>
        <w:autoSpaceDN w:val="0"/>
        <w:adjustRightInd w:val="0"/>
        <w:spacing w:line="360" w:lineRule="auto"/>
        <w:jc w:val="both"/>
        <w:rPr>
          <w:color w:val="000000"/>
          <w:lang w:val="en-US" w:eastAsia="en-US"/>
        </w:rPr>
      </w:pPr>
      <w:r w:rsidRPr="00BF1882">
        <w:rPr>
          <w:color w:val="000000"/>
          <w:lang w:val="en-US"/>
        </w:rPr>
        <w:t>ECORYS Netherlands</w:t>
      </w:r>
      <w:r>
        <w:rPr>
          <w:lang w:val="en-US"/>
        </w:rPr>
        <w:t xml:space="preserve"> BV and partners</w:t>
      </w:r>
      <w:r w:rsidRPr="00C51232">
        <w:rPr>
          <w:lang w:val="en-US" w:eastAsia="en-US"/>
        </w:rPr>
        <w:t xml:space="preserve"> </w:t>
      </w:r>
      <w:r>
        <w:rPr>
          <w:lang w:val="en-US" w:eastAsia="en-US"/>
        </w:rPr>
        <w:t>(2009) dedicate a part of their study to make an analysis of changes on investment because of the establishment of an EU - ASEAN FTA</w:t>
      </w:r>
      <w:r w:rsidRPr="00BF1882">
        <w:rPr>
          <w:color w:val="000000"/>
          <w:lang w:val="en-US" w:eastAsia="en-US"/>
        </w:rPr>
        <w:t xml:space="preserve">. The report concludes that investment and the reallocation of capital are of significant importance to increase efficiency. To gain from the benefits of investment, the investment climate has to be improved. It is still subject to non-tariff barriers (e.g. ownership restrictions and intellectual property rights) that hamper further liberalization. Reforms are needed to remove these restrictions. If integration </w:t>
      </w:r>
      <w:r>
        <w:rPr>
          <w:color w:val="000000"/>
          <w:lang w:val="en-US" w:eastAsia="en-US"/>
        </w:rPr>
        <w:t>w</w:t>
      </w:r>
      <w:r w:rsidRPr="00BF1882">
        <w:rPr>
          <w:color w:val="000000"/>
          <w:lang w:val="en-US" w:eastAsia="en-US"/>
        </w:rPr>
        <w:t>i</w:t>
      </w:r>
      <w:r>
        <w:rPr>
          <w:color w:val="000000"/>
          <w:lang w:val="en-US" w:eastAsia="en-US"/>
        </w:rPr>
        <w:t>thin</w:t>
      </w:r>
      <w:r w:rsidRPr="00BF1882">
        <w:rPr>
          <w:color w:val="000000"/>
          <w:lang w:val="en-US" w:eastAsia="en-US"/>
        </w:rPr>
        <w:t xml:space="preserve"> ASEAN improves, FDI will increase. This enables foreign investors to trade more easily within ASEAN and besides this investment from within ASEAN increases. At sector level removal of trade barriers in the motor vehicle and parts sector is expected to increase FDI while removal of ownership restrictions improves the financial services potential for investment. If the ASEAN is able to implement these recommendations they can expect overall investments to increase. </w:t>
      </w:r>
    </w:p>
    <w:p w:rsidR="00ED1B8A" w:rsidRDefault="00ED1B8A" w:rsidP="00D96C3B">
      <w:pPr>
        <w:spacing w:line="360" w:lineRule="auto"/>
        <w:jc w:val="both"/>
        <w:rPr>
          <w:lang w:val="en-US"/>
        </w:rPr>
      </w:pPr>
    </w:p>
    <w:p w:rsidR="00ED1B8A" w:rsidRPr="00A549D3" w:rsidRDefault="00ED1B8A" w:rsidP="00C3426A">
      <w:pPr>
        <w:numPr>
          <w:ilvl w:val="0"/>
          <w:numId w:val="27"/>
        </w:numPr>
        <w:spacing w:line="360" w:lineRule="auto"/>
        <w:jc w:val="both"/>
        <w:rPr>
          <w:b/>
          <w:bCs/>
          <w:lang w:val="en-US"/>
        </w:rPr>
      </w:pPr>
      <w:r w:rsidRPr="00A549D3">
        <w:rPr>
          <w:b/>
          <w:bCs/>
          <w:lang w:val="en-US"/>
        </w:rPr>
        <w:t>Social and environmental impacts</w:t>
      </w:r>
    </w:p>
    <w:p w:rsidR="00ED1B8A" w:rsidRDefault="00ED1B8A" w:rsidP="00D96C3B">
      <w:pPr>
        <w:autoSpaceDE w:val="0"/>
        <w:autoSpaceDN w:val="0"/>
        <w:adjustRightInd w:val="0"/>
        <w:spacing w:line="360" w:lineRule="auto"/>
        <w:jc w:val="both"/>
        <w:rPr>
          <w:color w:val="000000"/>
          <w:lang w:val="en-US"/>
        </w:rPr>
      </w:pPr>
    </w:p>
    <w:p w:rsidR="00ED1B8A" w:rsidRDefault="00ED1B8A" w:rsidP="00D96C3B">
      <w:pPr>
        <w:autoSpaceDE w:val="0"/>
        <w:autoSpaceDN w:val="0"/>
        <w:adjustRightInd w:val="0"/>
        <w:spacing w:line="360" w:lineRule="auto"/>
        <w:jc w:val="both"/>
        <w:rPr>
          <w:color w:val="000000"/>
          <w:lang w:val="en-US"/>
        </w:rPr>
      </w:pPr>
      <w:r>
        <w:rPr>
          <w:color w:val="000000"/>
          <w:lang w:val="en-US"/>
        </w:rPr>
        <w:t xml:space="preserve">ECORYS Netherlands </w:t>
      </w:r>
      <w:r w:rsidRPr="001B375D">
        <w:rPr>
          <w:color w:val="000000"/>
          <w:lang w:val="en-US"/>
        </w:rPr>
        <w:t xml:space="preserve">BV and CASE Ukraine </w:t>
      </w:r>
      <w:r>
        <w:rPr>
          <w:color w:val="000000"/>
          <w:lang w:val="en-US"/>
        </w:rPr>
        <w:t>(2007) dedicate a part of their study to examine the social impacts of an FTA</w:t>
      </w:r>
      <w:r w:rsidRPr="00571DC6">
        <w:rPr>
          <w:color w:val="000000"/>
          <w:lang w:val="en-US"/>
        </w:rPr>
        <w:t>. They find some evidence for social impacts in general and at sector level. In general poverty is expected to decline while living standards, health, working conditions and wages i</w:t>
      </w:r>
      <w:r>
        <w:rPr>
          <w:color w:val="000000"/>
          <w:lang w:val="en-US"/>
        </w:rPr>
        <w:t>ncrease</w:t>
      </w:r>
      <w:r w:rsidRPr="001B375D">
        <w:rPr>
          <w:color w:val="000000"/>
          <w:lang w:val="en-US"/>
        </w:rPr>
        <w:t>. Again this is an overall impact because the</w:t>
      </w:r>
      <w:r>
        <w:rPr>
          <w:color w:val="000000"/>
          <w:lang w:val="en-US"/>
        </w:rPr>
        <w:t xml:space="preserve"> social </w:t>
      </w:r>
      <w:r w:rsidRPr="00571DC6">
        <w:rPr>
          <w:color w:val="000000"/>
          <w:lang w:val="en-US"/>
        </w:rPr>
        <w:t xml:space="preserve">situation of certain groups could be affected negatively. These social differences are seen in Ukraine where the agriculture, fisheries and forestry sector, located in the western parts of Ukraine, suffer a decrease in employment and output. While on the other hand, the eastern part of Ukraine experiences an increase in production (chemicals, rubber, ferrous metals and coal production). Although wages are expected to increase in general this contrast may result in further geographic income disparities. In </w:t>
      </w:r>
      <w:r>
        <w:rPr>
          <w:color w:val="000000"/>
          <w:lang w:val="en-US"/>
        </w:rPr>
        <w:t>contradiction to the genera</w:t>
      </w:r>
      <w:r w:rsidRPr="001B375D">
        <w:rPr>
          <w:color w:val="000000"/>
          <w:lang w:val="en-US"/>
        </w:rPr>
        <w:t xml:space="preserve">lly </w:t>
      </w:r>
      <w:r>
        <w:rPr>
          <w:color w:val="000000"/>
          <w:lang w:val="en-US"/>
        </w:rPr>
        <w:t xml:space="preserve">positive economic and social impacts of the FTA, environmental </w:t>
      </w:r>
      <w:r w:rsidRPr="001B375D">
        <w:rPr>
          <w:color w:val="000000"/>
          <w:lang w:val="en-US"/>
        </w:rPr>
        <w:t>impacts will be negative</w:t>
      </w:r>
      <w:r>
        <w:rPr>
          <w:color w:val="000000"/>
          <w:lang w:val="en-US"/>
        </w:rPr>
        <w:t xml:space="preserve">. Air, water and land quality are most likely to deteriorate.    </w:t>
      </w:r>
    </w:p>
    <w:p w:rsidR="00ED1B8A" w:rsidRDefault="00ED1B8A" w:rsidP="000D1BD9">
      <w:pPr>
        <w:autoSpaceDE w:val="0"/>
        <w:autoSpaceDN w:val="0"/>
        <w:adjustRightInd w:val="0"/>
        <w:spacing w:line="360" w:lineRule="auto"/>
        <w:jc w:val="both"/>
        <w:rPr>
          <w:color w:val="000000"/>
          <w:lang w:val="en-US"/>
        </w:rPr>
      </w:pPr>
    </w:p>
    <w:p w:rsidR="00ED1B8A" w:rsidRPr="00540A10" w:rsidRDefault="00ED1B8A" w:rsidP="000D1BD9">
      <w:pPr>
        <w:autoSpaceDE w:val="0"/>
        <w:autoSpaceDN w:val="0"/>
        <w:adjustRightInd w:val="0"/>
        <w:spacing w:line="360" w:lineRule="auto"/>
        <w:jc w:val="both"/>
        <w:rPr>
          <w:color w:val="000000"/>
          <w:lang w:val="en-US"/>
        </w:rPr>
      </w:pPr>
      <w:r w:rsidRPr="00877117">
        <w:rPr>
          <w:color w:val="000000"/>
          <w:lang w:val="en-US"/>
        </w:rPr>
        <w:t>The report of ECORYS Netherlands BV and partners</w:t>
      </w:r>
      <w:r w:rsidRPr="00877117">
        <w:rPr>
          <w:color w:val="000000"/>
          <w:lang w:val="en-US" w:eastAsia="en-US"/>
        </w:rPr>
        <w:t xml:space="preserve"> (2009)</w:t>
      </w:r>
      <w:r w:rsidRPr="00877117">
        <w:rPr>
          <w:color w:val="000000"/>
          <w:lang w:val="en-US"/>
        </w:rPr>
        <w:t xml:space="preserve"> </w:t>
      </w:r>
      <w:r w:rsidRPr="00877117">
        <w:rPr>
          <w:color w:val="000000"/>
          <w:lang w:val="en-US" w:eastAsia="en-US"/>
        </w:rPr>
        <w:t>examines social impacts at the sector level and it focuses on several sectors (cereals and grains, textile, clothing and footwear, motor vehicles and parts, financial services</w:t>
      </w:r>
      <w:r>
        <w:rPr>
          <w:color w:val="000000"/>
          <w:lang w:val="en-US" w:eastAsia="en-US"/>
        </w:rPr>
        <w:t xml:space="preserve"> and fisheries). Within the EU - </w:t>
      </w:r>
      <w:r w:rsidRPr="00877117">
        <w:rPr>
          <w:color w:val="000000"/>
          <w:lang w:val="en-US" w:eastAsia="en-US"/>
        </w:rPr>
        <w:t>ASEAN FTA, the EU is likely to experience an increase in unemployment and poverty in the textiles, clothing and footwear sector in certain regions while all other sectors will not experience significant changes. On the</w:t>
      </w:r>
      <w:r>
        <w:rPr>
          <w:lang w:val="en-US" w:eastAsia="en-US"/>
        </w:rPr>
        <w:t xml:space="preserve"> other hand ASEAN is subject to both positive and negative effects at the sector level. Poverty is likely to increase in the cereals and grains sector and employment in the financial sector will decrease in some countries. In contradiction to these negative effects employment increases and poverty declines in the textiles, clothing and footwear, motor vehicles and parts and fisheries sector. In general, employment across ASEAN is expected to increase (both skilled and unskilled). Besides these internal effects, third countries will experience negative economic effects (trade diversion) but these will be rather limited. In contradiction to the in general positive economic effects, pressure on the environment and natural recourses will increase.    </w:t>
      </w:r>
    </w:p>
    <w:p w:rsidR="00ED1B8A" w:rsidRDefault="00ED1B8A" w:rsidP="000D1BD9">
      <w:pPr>
        <w:autoSpaceDE w:val="0"/>
        <w:autoSpaceDN w:val="0"/>
        <w:adjustRightInd w:val="0"/>
        <w:spacing w:line="360" w:lineRule="auto"/>
        <w:jc w:val="both"/>
        <w:rPr>
          <w:lang w:val="en-US" w:eastAsia="en-US"/>
        </w:rPr>
      </w:pPr>
    </w:p>
    <w:p w:rsidR="00ED1B8A" w:rsidRPr="00A549D3" w:rsidRDefault="00ED1B8A" w:rsidP="00961D3C">
      <w:pPr>
        <w:numPr>
          <w:ilvl w:val="0"/>
          <w:numId w:val="27"/>
        </w:numPr>
        <w:autoSpaceDE w:val="0"/>
        <w:autoSpaceDN w:val="0"/>
        <w:adjustRightInd w:val="0"/>
        <w:spacing w:line="360" w:lineRule="auto"/>
        <w:jc w:val="both"/>
        <w:rPr>
          <w:b/>
          <w:bCs/>
          <w:lang w:val="en-US" w:eastAsia="en-US"/>
        </w:rPr>
      </w:pPr>
      <w:r>
        <w:rPr>
          <w:b/>
          <w:bCs/>
          <w:lang w:val="en-US" w:eastAsia="en-US"/>
        </w:rPr>
        <w:t>Conflicting interests</w:t>
      </w:r>
    </w:p>
    <w:p w:rsidR="00ED1B8A" w:rsidRDefault="00ED1B8A" w:rsidP="00D96C3B">
      <w:pPr>
        <w:spacing w:line="360" w:lineRule="auto"/>
        <w:jc w:val="both"/>
        <w:rPr>
          <w:color w:val="000000"/>
          <w:lang w:val="en-US"/>
        </w:rPr>
      </w:pPr>
    </w:p>
    <w:p w:rsidR="00ED1B8A" w:rsidRDefault="00ED1B8A" w:rsidP="00961D3C">
      <w:pPr>
        <w:spacing w:line="360" w:lineRule="auto"/>
        <w:jc w:val="both"/>
        <w:rPr>
          <w:lang w:val="en-US"/>
        </w:rPr>
      </w:pPr>
      <w:r w:rsidRPr="00B33846">
        <w:rPr>
          <w:lang w:val="en-US"/>
        </w:rPr>
        <w:t>Achterbosch, Kuiper and Roza</w:t>
      </w:r>
      <w:r>
        <w:rPr>
          <w:lang w:val="en-US"/>
        </w:rPr>
        <w:t xml:space="preserve"> (2008) examine an EU -</w:t>
      </w:r>
      <w:r w:rsidRPr="00B33846">
        <w:rPr>
          <w:lang w:val="en-US"/>
        </w:rPr>
        <w:t xml:space="preserve"> India</w:t>
      </w:r>
      <w:r>
        <w:rPr>
          <w:lang w:val="en-US"/>
        </w:rPr>
        <w:t xml:space="preserve"> FTA. Their report describes a possible FTA between a developing country and a high income partner and was made while negotiations were underway. Main goal is to explore the effects on trade with special attention to agricultural markets. A global economy wide model (CGE) is used in combination with a </w:t>
      </w:r>
      <w:r w:rsidRPr="00027F19">
        <w:rPr>
          <w:color w:val="000000"/>
          <w:lang w:val="en-US"/>
        </w:rPr>
        <w:t xml:space="preserve">recent </w:t>
      </w:r>
      <w:r w:rsidRPr="00D54357">
        <w:rPr>
          <w:color w:val="000000"/>
          <w:lang w:val="en-US"/>
        </w:rPr>
        <w:t>GTAP database (GTAP-ARG (2005)) to implement the diverse data. The report describes the scenarios of non-agricultural liberalization, full trade liberalization, non-agricultural liberalization when a DOHA agreement is in place and full trade liberalization when a DOHA agreement is in place.</w:t>
      </w:r>
      <w:r w:rsidRPr="00961D3C">
        <w:rPr>
          <w:color w:val="7030A0"/>
          <w:lang w:val="en-US"/>
        </w:rPr>
        <w:t xml:space="preserve"> </w:t>
      </w:r>
    </w:p>
    <w:p w:rsidR="00ED1B8A" w:rsidRDefault="00ED1B8A" w:rsidP="00D96C3B">
      <w:pPr>
        <w:spacing w:line="360" w:lineRule="auto"/>
        <w:jc w:val="both"/>
        <w:rPr>
          <w:lang w:val="en-US"/>
        </w:rPr>
      </w:pPr>
    </w:p>
    <w:p w:rsidR="00ED1B8A" w:rsidRDefault="00ED1B8A" w:rsidP="00D96C3B">
      <w:pPr>
        <w:spacing w:line="360" w:lineRule="auto"/>
        <w:jc w:val="both"/>
        <w:rPr>
          <w:lang w:val="en-US"/>
        </w:rPr>
      </w:pPr>
      <w:r>
        <w:rPr>
          <w:lang w:val="en-US"/>
        </w:rPr>
        <w:t xml:space="preserve">Furthermore the writers tested different degrees of liberalization taking steps of 10 percent. All these scenarios should make it possible to determine the optimal liberalization policy. Nevertheless it becomes clear that a simple solution for the liberalization process is not straightforward. The EU - India FTA is a very complex case because of conflicting interests. Each of all 4 scenarios gives different outcomes regarding welfare gains for both the EU and India. While full liberalization of agriculture in India would be optimal for Europe, agriculture in India is heavily protected (India’s policy goal is self-sufficiency) and can be seen as a closed sector. An FTA will increase competition with possible trade diversion harming producers in India as a result. That is why India’s attention is on tariff reduction on industrial goods </w:t>
      </w:r>
      <w:r w:rsidRPr="00CC4DA9">
        <w:rPr>
          <w:color w:val="000000"/>
          <w:lang w:val="en-US"/>
        </w:rPr>
        <w:t>while the EU is merely interested in agriculture</w:t>
      </w:r>
      <w:r>
        <w:rPr>
          <w:color w:val="000000"/>
          <w:lang w:val="en-US"/>
        </w:rPr>
        <w:t xml:space="preserve"> and services</w:t>
      </w:r>
      <w:r w:rsidRPr="009211A5">
        <w:rPr>
          <w:color w:val="E36C0A"/>
          <w:lang w:val="en-US"/>
        </w:rPr>
        <w:t>.</w:t>
      </w:r>
      <w:r>
        <w:rPr>
          <w:lang w:val="en-US"/>
        </w:rPr>
        <w:t xml:space="preserve"> Besides India is not well integrated in the global markets which makes an FTA even harder to establish. The writers state that an FTA can harm India more than it will bring India if it solely focuses on tariff reduction. The EU will strengthen its position on the Indian market becoming a threat for domestic producers. For India to gain from an FTA deeper economic integration is needed. </w:t>
      </w:r>
    </w:p>
    <w:p w:rsidR="00ED1B8A" w:rsidRPr="00F23C6A" w:rsidRDefault="00ED1B8A" w:rsidP="00D96C3B">
      <w:pPr>
        <w:spacing w:line="360" w:lineRule="auto"/>
        <w:jc w:val="both"/>
        <w:rPr>
          <w:lang w:val="en-US"/>
        </w:rPr>
      </w:pPr>
    </w:p>
    <w:p w:rsidR="00ED1B8A" w:rsidRPr="007D2FDC" w:rsidRDefault="00ED1B8A" w:rsidP="007D2FDC">
      <w:pPr>
        <w:numPr>
          <w:ilvl w:val="0"/>
          <w:numId w:val="27"/>
        </w:numPr>
        <w:spacing w:line="360" w:lineRule="auto"/>
        <w:jc w:val="both"/>
        <w:rPr>
          <w:b/>
          <w:bCs/>
          <w:color w:val="000000"/>
          <w:lang w:val="en-US"/>
        </w:rPr>
      </w:pPr>
      <w:r w:rsidRPr="007D2FDC">
        <w:rPr>
          <w:b/>
          <w:bCs/>
          <w:color w:val="000000"/>
          <w:lang w:val="en-US"/>
        </w:rPr>
        <w:t>Trade creation and diversion</w:t>
      </w:r>
    </w:p>
    <w:p w:rsidR="00ED1B8A" w:rsidRDefault="00ED1B8A" w:rsidP="00D96C3B">
      <w:pPr>
        <w:spacing w:line="360" w:lineRule="auto"/>
        <w:jc w:val="both"/>
        <w:rPr>
          <w:lang w:val="en-US"/>
        </w:rPr>
      </w:pPr>
    </w:p>
    <w:p w:rsidR="00ED1B8A" w:rsidRPr="002B346E" w:rsidRDefault="00ED1B8A" w:rsidP="00D96C3B">
      <w:pPr>
        <w:spacing w:line="360" w:lineRule="auto"/>
        <w:jc w:val="both"/>
        <w:rPr>
          <w:color w:val="000000"/>
          <w:lang w:val="en-US"/>
        </w:rPr>
      </w:pPr>
      <w:r>
        <w:rPr>
          <w:lang w:val="en-US"/>
        </w:rPr>
        <w:t xml:space="preserve">The Ministry of Foreign Trade and Tourism of Peru and the Ministry of Commerce of the </w:t>
      </w:r>
      <w:r w:rsidRPr="00177287">
        <w:rPr>
          <w:color w:val="000000"/>
          <w:lang w:val="en-US"/>
        </w:rPr>
        <w:t>People’s Republic of China (2007)</w:t>
      </w:r>
      <w:r>
        <w:rPr>
          <w:color w:val="000000"/>
          <w:lang w:val="en-US"/>
        </w:rPr>
        <w:t xml:space="preserve"> prepared the report “Peru</w:t>
      </w:r>
      <w:r w:rsidRPr="00177287">
        <w:rPr>
          <w:color w:val="000000"/>
          <w:lang w:val="en-US"/>
        </w:rPr>
        <w:t xml:space="preserve"> - China free trade agreement: joint feasibility study”. It focuses</w:t>
      </w:r>
      <w:r w:rsidRPr="002B346E">
        <w:rPr>
          <w:color w:val="000000"/>
          <w:lang w:val="en-US"/>
        </w:rPr>
        <w:t xml:space="preserve"> on the establishment of a bilateral FTA and uses several methods and techniques to explore opportunities and challenges. It applies two CGE models and two Partial Equilibrium models.  They combine the GTAP and SMART model for Peru and the IMMPA (</w:t>
      </w:r>
      <w:r w:rsidRPr="002B346E">
        <w:rPr>
          <w:color w:val="000000"/>
          <w:lang w:val="en-US" w:eastAsia="en-US"/>
        </w:rPr>
        <w:t>Integrated Macroeconomic Model for Poverty Analysis)</w:t>
      </w:r>
      <w:r w:rsidRPr="002B346E">
        <w:rPr>
          <w:color w:val="000000"/>
          <w:lang w:val="en-US"/>
        </w:rPr>
        <w:t xml:space="preserve"> and PE (also takes non-tariff barriers into account) model for China. They expect positive effects for both countries if tariffs are eliminated and non-tariff measures do not hinder bilateral trade. If FTA negotiations can take care of this, bilateral trade is likely to increase. This again will trigger growth of GDP and welfare. Furthermore the PE models assume some trade creation and trade diversion for both Peru and China. This can be of negative influence on particular industrial sectors. Negotiations have to focus on this subject to minimize their negative effects. In short, a</w:t>
      </w:r>
      <w:r>
        <w:rPr>
          <w:color w:val="000000"/>
          <w:lang w:val="en-US"/>
        </w:rPr>
        <w:t>n</w:t>
      </w:r>
      <w:r w:rsidRPr="002B346E">
        <w:rPr>
          <w:color w:val="000000"/>
          <w:lang w:val="en-US"/>
        </w:rPr>
        <w:t xml:space="preserve"> FTA will benefit both countries and their people. </w:t>
      </w:r>
    </w:p>
    <w:p w:rsidR="00ED1B8A" w:rsidRPr="002B346E" w:rsidRDefault="00ED1B8A" w:rsidP="00D96C3B">
      <w:pPr>
        <w:spacing w:line="360" w:lineRule="auto"/>
        <w:jc w:val="both"/>
        <w:rPr>
          <w:color w:val="000000"/>
          <w:lang w:val="en-US"/>
        </w:rPr>
      </w:pPr>
    </w:p>
    <w:p w:rsidR="00ED1B8A" w:rsidRDefault="00ED1B8A" w:rsidP="00D96C3B">
      <w:pPr>
        <w:spacing w:line="360" w:lineRule="auto"/>
        <w:jc w:val="both"/>
        <w:rPr>
          <w:color w:val="000000"/>
          <w:lang w:val="en-US"/>
        </w:rPr>
      </w:pPr>
      <w:r w:rsidRPr="00A84340">
        <w:rPr>
          <w:color w:val="000000"/>
          <w:lang w:val="en-US"/>
        </w:rPr>
        <w:t>Cadario (2003) describes the Free Trade</w:t>
      </w:r>
      <w:r w:rsidRPr="002B346E">
        <w:rPr>
          <w:color w:val="000000"/>
          <w:lang w:val="en-US"/>
        </w:rPr>
        <w:t xml:space="preserve"> Agreement of the Americas (FTAA) and its possible impacts. Goal of the FTAA is to eliminate barriers and stimulate trade and investment flows. The FTAA includes 34 countries but the paper focuses on Brazil being the largest member of the FTAA. Cadario </w:t>
      </w:r>
      <w:r>
        <w:rPr>
          <w:color w:val="000000"/>
          <w:lang w:val="en-US"/>
        </w:rPr>
        <w:t xml:space="preserve">(2003) </w:t>
      </w:r>
      <w:r w:rsidRPr="002B346E">
        <w:rPr>
          <w:color w:val="000000"/>
          <w:lang w:val="en-US"/>
        </w:rPr>
        <w:t>uses comparative static analysis to estimate base impacts. Furthermore she examines trade diversion and trade creation for specific important products being traded</w:t>
      </w:r>
      <w:r>
        <w:rPr>
          <w:lang w:val="en-US"/>
        </w:rPr>
        <w:t xml:space="preserve"> between Brazil and the US. Results show</w:t>
      </w:r>
      <w:r>
        <w:rPr>
          <w:color w:val="000000"/>
          <w:lang w:val="en-US"/>
        </w:rPr>
        <w:t xml:space="preserve"> that the effects of trade diversion will be limited to countries that are not FTAA members and that Brazil will experience trade expansion. </w:t>
      </w:r>
      <w:r w:rsidRPr="00FE2D68">
        <w:rPr>
          <w:color w:val="000000"/>
          <w:lang w:val="en-US"/>
        </w:rPr>
        <w:t>She concludes that there are significant benefits</w:t>
      </w:r>
      <w:r w:rsidRPr="0036025A">
        <w:rPr>
          <w:lang w:val="en-US"/>
        </w:rPr>
        <w:t xml:space="preserve"> </w:t>
      </w:r>
      <w:r>
        <w:rPr>
          <w:lang w:val="en-US"/>
        </w:rPr>
        <w:t>from the FTAA for Brazil and other Latin American countries that are in the process of development.</w:t>
      </w:r>
      <w:r w:rsidRPr="00E95CAD">
        <w:rPr>
          <w:color w:val="7030A0"/>
          <w:lang w:val="en-US"/>
        </w:rPr>
        <w:t xml:space="preserve"> </w:t>
      </w:r>
      <w:r w:rsidRPr="00E95CAD">
        <w:rPr>
          <w:color w:val="000000"/>
          <w:lang w:val="en-US"/>
        </w:rPr>
        <w:t>As a result of elimination of tariffs the US will increase imports from Brazil in favo</w:t>
      </w:r>
      <w:r>
        <w:rPr>
          <w:color w:val="000000"/>
          <w:lang w:val="en-US"/>
        </w:rPr>
        <w:t>u</w:t>
      </w:r>
      <w:r w:rsidRPr="00E95CAD">
        <w:rPr>
          <w:color w:val="000000"/>
          <w:lang w:val="en-US"/>
        </w:rPr>
        <w:t xml:space="preserve">r of their consumers. Furthermore Brazilian producers will be able to export more to the US harming US producers who will suffer losses because of greater competition in raw materials, intermediate inputs and final goods. </w:t>
      </w:r>
      <w:r>
        <w:rPr>
          <w:color w:val="000000"/>
          <w:lang w:val="en-US"/>
        </w:rPr>
        <w:t xml:space="preserve">Besides these positive findings for Brazil Cadario (2003) makes a critical remark regarding the creation of the FTAA. Conflicts could arise during the process of accomplishing the FTAA. There are 34 countries involved each having its own preferences and interests. Good and solid negotiation is needed to satisfy each country and this could take a while. </w:t>
      </w:r>
    </w:p>
    <w:p w:rsidR="00ED1B8A" w:rsidRDefault="00ED1B8A" w:rsidP="00D96C3B">
      <w:pPr>
        <w:spacing w:line="360" w:lineRule="auto"/>
        <w:jc w:val="both"/>
        <w:rPr>
          <w:color w:val="000000"/>
          <w:lang w:val="en-US"/>
        </w:rPr>
      </w:pPr>
    </w:p>
    <w:p w:rsidR="00ED1B8A" w:rsidRPr="007D2FDC" w:rsidRDefault="00ED1B8A" w:rsidP="007D2FDC">
      <w:pPr>
        <w:numPr>
          <w:ilvl w:val="0"/>
          <w:numId w:val="27"/>
        </w:numPr>
        <w:spacing w:line="360" w:lineRule="auto"/>
        <w:jc w:val="both"/>
        <w:rPr>
          <w:b/>
          <w:bCs/>
          <w:color w:val="000000"/>
          <w:lang w:val="en-US"/>
        </w:rPr>
      </w:pPr>
      <w:r w:rsidRPr="007D2FDC">
        <w:rPr>
          <w:b/>
          <w:bCs/>
          <w:color w:val="000000"/>
          <w:lang w:val="en-US"/>
        </w:rPr>
        <w:t>Third country effects</w:t>
      </w:r>
    </w:p>
    <w:p w:rsidR="00ED1B8A" w:rsidRDefault="00ED1B8A" w:rsidP="00D96C3B">
      <w:pPr>
        <w:autoSpaceDE w:val="0"/>
        <w:autoSpaceDN w:val="0"/>
        <w:adjustRightInd w:val="0"/>
        <w:spacing w:line="360" w:lineRule="auto"/>
        <w:jc w:val="both"/>
        <w:rPr>
          <w:lang w:val="en-US"/>
        </w:rPr>
      </w:pPr>
    </w:p>
    <w:p w:rsidR="00ED1B8A" w:rsidRDefault="00ED1B8A" w:rsidP="00D96C3B">
      <w:pPr>
        <w:autoSpaceDE w:val="0"/>
        <w:autoSpaceDN w:val="0"/>
        <w:adjustRightInd w:val="0"/>
        <w:spacing w:line="360" w:lineRule="auto"/>
        <w:jc w:val="both"/>
        <w:rPr>
          <w:lang w:val="en-US"/>
        </w:rPr>
      </w:pPr>
      <w:r>
        <w:rPr>
          <w:lang w:val="en-US"/>
        </w:rPr>
        <w:t xml:space="preserve">In contradiction with the papers reviewed above, Choi and Schott (2001) dedicate a chapter in their book ‘Free trade between Korea and the United States?’ to the impacts on third parties of an FTA between two countries. The United States and Korea are both among the largest trading countries of the world. An FTA between the two countries could have significant effects on other countries. Trade diversion comes into play when the FTA is established. Exports between the United States and Korea will increase with decreasing imports from third parties as result. Trade diversion is thus a threat to third countries that will experience decreasing export to the United States and Korea. With the help of gravity model analysis Choi and Schott (2001) find a strong possibility of trade diversion. Countries that have the strongest similarity of export commodities in comparison to that of the other FTA partner country are likely to suffer most from an FTA.  With the help of the ESI (Export Similarity Index) those countries are identified by the writers. Japan would be one of the countries that are negatively affected by the creation of a Korean - US FTA. Japan should consider creating its own FTA with respectively the United States and Korea to counter these effects.   </w:t>
      </w:r>
    </w:p>
    <w:p w:rsidR="00ED1B8A" w:rsidRDefault="00ED1B8A" w:rsidP="00D96C3B">
      <w:pPr>
        <w:autoSpaceDE w:val="0"/>
        <w:autoSpaceDN w:val="0"/>
        <w:adjustRightInd w:val="0"/>
        <w:spacing w:line="360" w:lineRule="auto"/>
        <w:jc w:val="both"/>
        <w:rPr>
          <w:lang w:val="en-US"/>
        </w:rPr>
      </w:pPr>
    </w:p>
    <w:p w:rsidR="00ED1B8A" w:rsidRPr="008D6FF8" w:rsidRDefault="00ED1B8A" w:rsidP="00D96C3B">
      <w:pPr>
        <w:autoSpaceDE w:val="0"/>
        <w:autoSpaceDN w:val="0"/>
        <w:adjustRightInd w:val="0"/>
        <w:spacing w:line="360" w:lineRule="auto"/>
        <w:jc w:val="both"/>
        <w:rPr>
          <w:color w:val="000000"/>
          <w:lang w:val="en-US"/>
        </w:rPr>
      </w:pPr>
      <w:r w:rsidRPr="008D6FF8">
        <w:rPr>
          <w:color w:val="000000"/>
          <w:lang w:val="en-US"/>
        </w:rPr>
        <w:t xml:space="preserve">In “Trade Sustainability Impact Assessment for the FTA between the EU and the Republic of India” ECORYS Netherlands BV, CUTS and CENTAD (2009) examine the potential economic, social and </w:t>
      </w:r>
      <w:r>
        <w:rPr>
          <w:color w:val="000000"/>
          <w:lang w:val="en-US"/>
        </w:rPr>
        <w:t>environmental impacts of an EU -</w:t>
      </w:r>
      <w:r w:rsidRPr="008D6FF8">
        <w:rPr>
          <w:color w:val="000000"/>
          <w:lang w:val="en-US"/>
        </w:rPr>
        <w:t xml:space="preserve"> India FTA. The techniques used in the paper are: computable equilibrium modeling, gravity modeling and poverty analysis complemented with causal chain analysis and stakeholder consultation for qualitative analysis. The writers test three scenarios (a limited FTA, an extended FTA and an extended FTA plus). Results indicate that the extended FTA is expected to bring the most economic, social and environmental benefits (welfare, production, trade, wages, health, productivity, employment and poverty). </w:t>
      </w:r>
    </w:p>
    <w:p w:rsidR="00ED1B8A" w:rsidRDefault="00ED1B8A" w:rsidP="00D96C3B">
      <w:pPr>
        <w:autoSpaceDE w:val="0"/>
        <w:autoSpaceDN w:val="0"/>
        <w:adjustRightInd w:val="0"/>
        <w:spacing w:line="360" w:lineRule="auto"/>
        <w:jc w:val="both"/>
        <w:rPr>
          <w:color w:val="FF0000"/>
          <w:lang w:val="en-US"/>
        </w:rPr>
      </w:pPr>
    </w:p>
    <w:p w:rsidR="00ED1B8A" w:rsidRDefault="00ED1B8A" w:rsidP="00D96C3B">
      <w:pPr>
        <w:autoSpaceDE w:val="0"/>
        <w:autoSpaceDN w:val="0"/>
        <w:adjustRightInd w:val="0"/>
        <w:spacing w:line="360" w:lineRule="auto"/>
        <w:jc w:val="both"/>
        <w:rPr>
          <w:color w:val="000000"/>
          <w:lang w:val="en-US"/>
        </w:rPr>
      </w:pPr>
      <w:r w:rsidRPr="0083204F">
        <w:rPr>
          <w:color w:val="000000"/>
          <w:lang w:val="en-US"/>
        </w:rPr>
        <w:t>Although these impacts are positive, other countries not included in the FTA will experience third country effects. Neighbouring countries like Bangladesh, Pakistan and Sri Lanka will only be subject to very small negative third country effects because of the FTA. They will experience a minor decrease in welfare because their export volumes a</w:t>
      </w:r>
      <w:r w:rsidRPr="006E3DA6">
        <w:rPr>
          <w:lang w:val="en-US"/>
        </w:rPr>
        <w:t>re limited and some of India’s neighbouring countries already enjoy preferential treatment (GSP). Although third country effects are limited these countries will lose in the textile sector. India and its neighbouring countries have more or less the same structure of exports regarding textiles. Because the FTA provides India with a relatively better market position (better market access) as opposed to the neighbouring countries, India becomes more competitive which results in a decline of market share of the neighbouring countries. Negative</w:t>
      </w:r>
      <w:r w:rsidRPr="0083204F">
        <w:rPr>
          <w:color w:val="000000"/>
          <w:lang w:val="en-US"/>
        </w:rPr>
        <w:t xml:space="preserve"> third country effects increase when integration is deepened.   </w:t>
      </w:r>
    </w:p>
    <w:p w:rsidR="00ED1B8A" w:rsidRPr="004C3823" w:rsidRDefault="00ED1B8A" w:rsidP="00D96C3B">
      <w:pPr>
        <w:autoSpaceDE w:val="0"/>
        <w:autoSpaceDN w:val="0"/>
        <w:adjustRightInd w:val="0"/>
        <w:spacing w:line="360" w:lineRule="auto"/>
        <w:jc w:val="both"/>
        <w:rPr>
          <w:color w:val="000000"/>
          <w:lang w:val="en-US"/>
        </w:rPr>
      </w:pPr>
    </w:p>
    <w:p w:rsidR="00ED1B8A" w:rsidRPr="00BB5C11" w:rsidRDefault="00ED1B8A" w:rsidP="00A86C9E">
      <w:pPr>
        <w:numPr>
          <w:ilvl w:val="0"/>
          <w:numId w:val="27"/>
        </w:numPr>
        <w:autoSpaceDE w:val="0"/>
        <w:autoSpaceDN w:val="0"/>
        <w:adjustRightInd w:val="0"/>
        <w:spacing w:line="360" w:lineRule="auto"/>
        <w:jc w:val="both"/>
        <w:rPr>
          <w:b/>
          <w:bCs/>
          <w:color w:val="000000"/>
          <w:lang w:val="en-US"/>
        </w:rPr>
      </w:pPr>
      <w:r w:rsidRPr="00BB5C11">
        <w:rPr>
          <w:b/>
          <w:bCs/>
          <w:color w:val="000000"/>
          <w:lang w:val="en-US"/>
        </w:rPr>
        <w:t>Summary</w:t>
      </w:r>
    </w:p>
    <w:p w:rsidR="00ED1B8A" w:rsidRPr="00B3133A" w:rsidRDefault="00ED1B8A" w:rsidP="00A86C9E">
      <w:pPr>
        <w:rPr>
          <w:color w:val="00000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0"/>
        <w:gridCol w:w="2390"/>
        <w:gridCol w:w="2131"/>
        <w:gridCol w:w="2131"/>
      </w:tblGrid>
      <w:tr w:rsidR="00ED1B8A" w:rsidRPr="0084736F">
        <w:trPr>
          <w:tblHeader/>
          <w:jc w:val="center"/>
        </w:trPr>
        <w:tc>
          <w:tcPr>
            <w:tcW w:w="2130" w:type="dxa"/>
            <w:shd w:val="clear" w:color="auto" w:fill="B6DDE8"/>
          </w:tcPr>
          <w:p w:rsidR="00ED1B8A" w:rsidRPr="00FE509B" w:rsidRDefault="00ED1B8A" w:rsidP="0084736F">
            <w:pPr>
              <w:jc w:val="center"/>
              <w:rPr>
                <w:rFonts w:ascii="Arial" w:hAnsi="Arial" w:cs="Arial"/>
                <w:b/>
                <w:bCs/>
                <w:color w:val="000000"/>
                <w:sz w:val="16"/>
                <w:szCs w:val="16"/>
              </w:rPr>
            </w:pPr>
            <w:r w:rsidRPr="00FE509B">
              <w:rPr>
                <w:rFonts w:ascii="Arial" w:hAnsi="Arial" w:cs="Arial"/>
                <w:b/>
                <w:bCs/>
                <w:color w:val="000000"/>
                <w:sz w:val="16"/>
                <w:szCs w:val="16"/>
              </w:rPr>
              <w:t>Name and year</w:t>
            </w:r>
          </w:p>
        </w:tc>
        <w:tc>
          <w:tcPr>
            <w:tcW w:w="2390" w:type="dxa"/>
            <w:shd w:val="clear" w:color="auto" w:fill="B6DDE8"/>
          </w:tcPr>
          <w:p w:rsidR="00ED1B8A" w:rsidRPr="00FE509B" w:rsidRDefault="00ED1B8A" w:rsidP="0084736F">
            <w:pPr>
              <w:jc w:val="center"/>
              <w:rPr>
                <w:rFonts w:ascii="Arial" w:hAnsi="Arial" w:cs="Arial"/>
                <w:b/>
                <w:bCs/>
                <w:color w:val="000000"/>
                <w:sz w:val="16"/>
                <w:szCs w:val="16"/>
              </w:rPr>
            </w:pPr>
            <w:r w:rsidRPr="00FE509B">
              <w:rPr>
                <w:rFonts w:ascii="Arial" w:hAnsi="Arial" w:cs="Arial"/>
                <w:b/>
                <w:bCs/>
                <w:color w:val="000000"/>
                <w:sz w:val="16"/>
                <w:szCs w:val="16"/>
              </w:rPr>
              <w:t>FTA and characteristics</w:t>
            </w:r>
          </w:p>
        </w:tc>
        <w:tc>
          <w:tcPr>
            <w:tcW w:w="2131" w:type="dxa"/>
            <w:shd w:val="clear" w:color="auto" w:fill="B6DDE8"/>
          </w:tcPr>
          <w:p w:rsidR="00ED1B8A" w:rsidRPr="00FE509B" w:rsidRDefault="00ED1B8A" w:rsidP="0084736F">
            <w:pPr>
              <w:jc w:val="center"/>
              <w:rPr>
                <w:rFonts w:ascii="Arial" w:hAnsi="Arial" w:cs="Arial"/>
                <w:b/>
                <w:bCs/>
                <w:color w:val="000000"/>
                <w:sz w:val="16"/>
                <w:szCs w:val="16"/>
              </w:rPr>
            </w:pPr>
            <w:r w:rsidRPr="00FE509B">
              <w:rPr>
                <w:rFonts w:ascii="Arial" w:hAnsi="Arial" w:cs="Arial"/>
                <w:b/>
                <w:bCs/>
                <w:color w:val="000000"/>
                <w:sz w:val="16"/>
                <w:szCs w:val="16"/>
              </w:rPr>
              <w:t>Effects</w:t>
            </w:r>
          </w:p>
        </w:tc>
        <w:tc>
          <w:tcPr>
            <w:tcW w:w="2131" w:type="dxa"/>
            <w:shd w:val="clear" w:color="auto" w:fill="B6DDE8"/>
          </w:tcPr>
          <w:p w:rsidR="00ED1B8A" w:rsidRPr="00FE509B" w:rsidRDefault="00ED1B8A" w:rsidP="0084736F">
            <w:pPr>
              <w:jc w:val="center"/>
              <w:rPr>
                <w:rFonts w:ascii="Arial" w:hAnsi="Arial" w:cs="Arial"/>
                <w:b/>
                <w:bCs/>
                <w:color w:val="000000"/>
                <w:sz w:val="16"/>
                <w:szCs w:val="16"/>
              </w:rPr>
            </w:pPr>
            <w:r w:rsidRPr="00FE509B">
              <w:rPr>
                <w:rFonts w:ascii="Arial" w:hAnsi="Arial" w:cs="Arial"/>
                <w:b/>
                <w:bCs/>
                <w:color w:val="000000"/>
                <w:sz w:val="16"/>
                <w:szCs w:val="16"/>
              </w:rPr>
              <w:t>Remarks</w:t>
            </w:r>
          </w:p>
        </w:tc>
      </w:tr>
      <w:tr w:rsidR="00ED1B8A" w:rsidRPr="00773EA1">
        <w:trPr>
          <w:jc w:val="center"/>
        </w:trPr>
        <w:tc>
          <w:tcPr>
            <w:tcW w:w="2130" w:type="dxa"/>
          </w:tcPr>
          <w:p w:rsidR="00ED1B8A" w:rsidRDefault="00ED1B8A" w:rsidP="00F828CC">
            <w:pPr>
              <w:rPr>
                <w:rFonts w:ascii="Arial" w:hAnsi="Arial" w:cs="Arial"/>
                <w:color w:val="000000"/>
                <w:sz w:val="16"/>
                <w:szCs w:val="16"/>
                <w:lang w:val="en-GB"/>
              </w:rPr>
            </w:pPr>
          </w:p>
          <w:p w:rsidR="00ED1B8A" w:rsidRPr="00177EF6" w:rsidRDefault="00ED1B8A" w:rsidP="00F828CC">
            <w:pPr>
              <w:rPr>
                <w:rFonts w:ascii="Arial" w:hAnsi="Arial" w:cs="Arial"/>
                <w:sz w:val="16"/>
                <w:szCs w:val="16"/>
              </w:rPr>
            </w:pPr>
            <w:r w:rsidRPr="00177EF6">
              <w:rPr>
                <w:rFonts w:ascii="Arial" w:hAnsi="Arial" w:cs="Arial"/>
                <w:color w:val="000000"/>
                <w:sz w:val="16"/>
                <w:szCs w:val="16"/>
                <w:lang w:val="en-GB"/>
              </w:rPr>
              <w:t>Shintaro Oishi (2001)</w:t>
            </w:r>
          </w:p>
          <w:p w:rsidR="00ED1B8A" w:rsidRPr="00177EF6" w:rsidRDefault="00ED1B8A" w:rsidP="00F828CC">
            <w:pPr>
              <w:rPr>
                <w:rFonts w:ascii="Arial" w:hAnsi="Arial" w:cs="Arial"/>
                <w:color w:val="000000"/>
                <w:sz w:val="16"/>
                <w:szCs w:val="16"/>
              </w:rPr>
            </w:pPr>
          </w:p>
        </w:tc>
        <w:tc>
          <w:tcPr>
            <w:tcW w:w="2390" w:type="dxa"/>
          </w:tcPr>
          <w:p w:rsidR="00ED1B8A" w:rsidRDefault="00ED1B8A" w:rsidP="0072315D">
            <w:pPr>
              <w:ind w:left="360"/>
              <w:rPr>
                <w:rFonts w:ascii="Arial" w:hAnsi="Arial" w:cs="Arial"/>
                <w:color w:val="000000"/>
                <w:sz w:val="16"/>
                <w:szCs w:val="16"/>
                <w:lang w:val="en-US"/>
              </w:rPr>
            </w:pPr>
          </w:p>
          <w:p w:rsidR="00ED1B8A" w:rsidRPr="00177EF6" w:rsidRDefault="00ED1B8A" w:rsidP="00060BD7">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Japan</w:t>
            </w:r>
            <w:r>
              <w:rPr>
                <w:rFonts w:ascii="Arial" w:hAnsi="Arial" w:cs="Arial"/>
                <w:color w:val="000000"/>
                <w:sz w:val="16"/>
                <w:szCs w:val="16"/>
                <w:lang w:val="en-US"/>
              </w:rPr>
              <w:t xml:space="preserve"> -</w:t>
            </w:r>
            <w:r w:rsidRPr="00177EF6">
              <w:rPr>
                <w:rFonts w:ascii="Arial" w:hAnsi="Arial" w:cs="Arial"/>
                <w:color w:val="000000"/>
                <w:sz w:val="16"/>
                <w:szCs w:val="16"/>
                <w:lang w:val="en-US"/>
              </w:rPr>
              <w:t xml:space="preserve"> Chile FTA</w:t>
            </w:r>
            <w:r>
              <w:rPr>
                <w:rFonts w:ascii="Arial" w:hAnsi="Arial" w:cs="Arial"/>
                <w:color w:val="000000"/>
                <w:sz w:val="16"/>
                <w:szCs w:val="16"/>
                <w:lang w:val="en-US"/>
              </w:rPr>
              <w:t>.</w:t>
            </w:r>
          </w:p>
          <w:p w:rsidR="00ED1B8A" w:rsidRPr="00177EF6" w:rsidRDefault="00ED1B8A" w:rsidP="00F828CC">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Abolishment of tariffs</w:t>
            </w:r>
            <w:r>
              <w:rPr>
                <w:rFonts w:ascii="Arial" w:hAnsi="Arial" w:cs="Arial"/>
                <w:color w:val="000000"/>
                <w:sz w:val="16"/>
                <w:szCs w:val="16"/>
                <w:lang w:val="en-US"/>
              </w:rPr>
              <w:t>.</w:t>
            </w:r>
          </w:p>
        </w:tc>
        <w:tc>
          <w:tcPr>
            <w:tcW w:w="2131" w:type="dxa"/>
          </w:tcPr>
          <w:p w:rsidR="00ED1B8A" w:rsidRDefault="00ED1B8A" w:rsidP="0072315D">
            <w:pPr>
              <w:ind w:left="360"/>
              <w:rPr>
                <w:rFonts w:ascii="Arial" w:hAnsi="Arial" w:cs="Arial"/>
                <w:color w:val="000000"/>
                <w:sz w:val="16"/>
                <w:szCs w:val="16"/>
                <w:lang w:val="en-US"/>
              </w:rPr>
            </w:pPr>
          </w:p>
          <w:p w:rsidR="00ED1B8A" w:rsidRPr="0072315D" w:rsidRDefault="00ED1B8A" w:rsidP="0072315D">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Bilateral trade and mutual investment flows increase</w:t>
            </w:r>
            <w:r>
              <w:rPr>
                <w:rFonts w:ascii="Arial" w:hAnsi="Arial" w:cs="Arial"/>
                <w:color w:val="000000"/>
                <w:sz w:val="16"/>
                <w:szCs w:val="16"/>
                <w:lang w:val="en-US"/>
              </w:rPr>
              <w:t>.</w:t>
            </w:r>
          </w:p>
          <w:p w:rsidR="00ED1B8A" w:rsidRPr="00177EF6" w:rsidRDefault="00ED1B8A" w:rsidP="00060BD7">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Trade creation is projected with higher productivity incorporated.</w:t>
            </w:r>
          </w:p>
          <w:p w:rsidR="00ED1B8A" w:rsidRPr="00177EF6" w:rsidRDefault="00ED1B8A" w:rsidP="00F828CC">
            <w:pPr>
              <w:rPr>
                <w:rFonts w:ascii="Arial" w:hAnsi="Arial" w:cs="Arial"/>
                <w:color w:val="000000"/>
                <w:sz w:val="16"/>
                <w:szCs w:val="16"/>
                <w:lang w:val="en-US"/>
              </w:rPr>
            </w:pPr>
          </w:p>
        </w:tc>
        <w:tc>
          <w:tcPr>
            <w:tcW w:w="2131" w:type="dxa"/>
          </w:tcPr>
          <w:p w:rsidR="00ED1B8A" w:rsidRPr="00177EF6" w:rsidRDefault="00ED1B8A" w:rsidP="00F828CC">
            <w:pPr>
              <w:rPr>
                <w:rFonts w:ascii="Arial" w:hAnsi="Arial" w:cs="Arial"/>
                <w:color w:val="000000"/>
                <w:sz w:val="16"/>
                <w:szCs w:val="16"/>
                <w:lang w:val="en-US"/>
              </w:rPr>
            </w:pPr>
          </w:p>
        </w:tc>
      </w:tr>
      <w:tr w:rsidR="00ED1B8A" w:rsidRPr="00773EA1">
        <w:trPr>
          <w:jc w:val="center"/>
        </w:trPr>
        <w:tc>
          <w:tcPr>
            <w:tcW w:w="2130" w:type="dxa"/>
          </w:tcPr>
          <w:p w:rsidR="00ED1B8A" w:rsidRPr="00992218" w:rsidRDefault="00ED1B8A" w:rsidP="00F828CC">
            <w:pPr>
              <w:rPr>
                <w:rFonts w:ascii="Arial" w:hAnsi="Arial" w:cs="Arial"/>
                <w:sz w:val="16"/>
                <w:szCs w:val="16"/>
                <w:lang w:val="en-US"/>
              </w:rPr>
            </w:pPr>
          </w:p>
          <w:p w:rsidR="00ED1B8A" w:rsidRPr="00177EF6" w:rsidRDefault="00ED1B8A" w:rsidP="00F828CC">
            <w:pPr>
              <w:rPr>
                <w:rFonts w:ascii="Arial" w:hAnsi="Arial" w:cs="Arial"/>
                <w:sz w:val="16"/>
                <w:szCs w:val="16"/>
              </w:rPr>
            </w:pPr>
            <w:r w:rsidRPr="00177EF6">
              <w:rPr>
                <w:rFonts w:ascii="Arial" w:hAnsi="Arial" w:cs="Arial"/>
                <w:sz w:val="16"/>
                <w:szCs w:val="16"/>
              </w:rPr>
              <w:t>Taeko Yasutake (2004)</w:t>
            </w:r>
          </w:p>
          <w:p w:rsidR="00ED1B8A" w:rsidRPr="00177EF6" w:rsidRDefault="00ED1B8A" w:rsidP="00F828CC">
            <w:pPr>
              <w:rPr>
                <w:rFonts w:ascii="Arial" w:hAnsi="Arial" w:cs="Arial"/>
                <w:color w:val="000000"/>
                <w:sz w:val="16"/>
                <w:szCs w:val="16"/>
              </w:rPr>
            </w:pPr>
          </w:p>
        </w:tc>
        <w:tc>
          <w:tcPr>
            <w:tcW w:w="2390" w:type="dxa"/>
          </w:tcPr>
          <w:p w:rsidR="00ED1B8A" w:rsidRDefault="00ED1B8A" w:rsidP="0072315D">
            <w:pPr>
              <w:ind w:left="360"/>
              <w:rPr>
                <w:rFonts w:ascii="Arial" w:hAnsi="Arial" w:cs="Arial"/>
                <w:sz w:val="16"/>
                <w:szCs w:val="16"/>
              </w:rPr>
            </w:pPr>
          </w:p>
          <w:p w:rsidR="00ED1B8A" w:rsidRPr="00177EF6" w:rsidRDefault="00ED1B8A" w:rsidP="00060BD7">
            <w:pPr>
              <w:numPr>
                <w:ilvl w:val="0"/>
                <w:numId w:val="22"/>
              </w:numPr>
              <w:rPr>
                <w:rFonts w:ascii="Arial" w:hAnsi="Arial" w:cs="Arial"/>
                <w:sz w:val="16"/>
                <w:szCs w:val="16"/>
              </w:rPr>
            </w:pPr>
            <w:r>
              <w:rPr>
                <w:rFonts w:ascii="Arial" w:hAnsi="Arial" w:cs="Arial"/>
                <w:sz w:val="16"/>
                <w:szCs w:val="16"/>
              </w:rPr>
              <w:t>Filippines -</w:t>
            </w:r>
            <w:r w:rsidRPr="00177EF6">
              <w:rPr>
                <w:rFonts w:ascii="Arial" w:hAnsi="Arial" w:cs="Arial"/>
                <w:sz w:val="16"/>
                <w:szCs w:val="16"/>
              </w:rPr>
              <w:t xml:space="preserve"> Japan FTA</w:t>
            </w:r>
            <w:r>
              <w:rPr>
                <w:rFonts w:ascii="Arial" w:hAnsi="Arial" w:cs="Arial"/>
                <w:sz w:val="16"/>
                <w:szCs w:val="16"/>
              </w:rPr>
              <w:t>.</w:t>
            </w:r>
          </w:p>
          <w:p w:rsidR="00ED1B8A" w:rsidRDefault="00ED1B8A" w:rsidP="00060BD7">
            <w:pPr>
              <w:numPr>
                <w:ilvl w:val="0"/>
                <w:numId w:val="22"/>
              </w:numPr>
              <w:rPr>
                <w:rFonts w:ascii="Arial" w:hAnsi="Arial" w:cs="Arial"/>
                <w:sz w:val="16"/>
                <w:szCs w:val="16"/>
                <w:lang w:val="en-US"/>
              </w:rPr>
            </w:pPr>
            <w:r w:rsidRPr="00177EF6">
              <w:rPr>
                <w:rFonts w:ascii="Arial" w:hAnsi="Arial" w:cs="Arial"/>
                <w:sz w:val="16"/>
                <w:szCs w:val="16"/>
                <w:lang w:val="en-US"/>
              </w:rPr>
              <w:t>Abolishment of tariffs on import</w:t>
            </w:r>
            <w:r>
              <w:rPr>
                <w:rFonts w:ascii="Arial" w:hAnsi="Arial" w:cs="Arial"/>
                <w:sz w:val="16"/>
                <w:szCs w:val="16"/>
                <w:lang w:val="en-US"/>
              </w:rPr>
              <w:t>.</w:t>
            </w:r>
          </w:p>
          <w:p w:rsidR="00ED1B8A" w:rsidRPr="00177EF6" w:rsidRDefault="00ED1B8A" w:rsidP="0072315D">
            <w:pPr>
              <w:ind w:left="360"/>
              <w:rPr>
                <w:rFonts w:ascii="Arial" w:hAnsi="Arial" w:cs="Arial"/>
                <w:sz w:val="16"/>
                <w:szCs w:val="16"/>
                <w:lang w:val="en-US"/>
              </w:rPr>
            </w:pPr>
          </w:p>
        </w:tc>
        <w:tc>
          <w:tcPr>
            <w:tcW w:w="2131" w:type="dxa"/>
          </w:tcPr>
          <w:p w:rsidR="00ED1B8A" w:rsidRDefault="00ED1B8A" w:rsidP="0072315D">
            <w:pPr>
              <w:ind w:left="360"/>
              <w:rPr>
                <w:rFonts w:ascii="Arial" w:hAnsi="Arial" w:cs="Arial"/>
                <w:color w:val="000000"/>
                <w:sz w:val="16"/>
                <w:szCs w:val="16"/>
                <w:lang w:val="en-US"/>
              </w:rPr>
            </w:pPr>
          </w:p>
          <w:p w:rsidR="00ED1B8A" w:rsidRPr="00177EF6" w:rsidRDefault="00ED1B8A" w:rsidP="00060BD7">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Philippine imports from Japan increase</w:t>
            </w:r>
            <w:r>
              <w:rPr>
                <w:rFonts w:ascii="Arial" w:hAnsi="Arial" w:cs="Arial"/>
                <w:color w:val="000000"/>
                <w:sz w:val="16"/>
                <w:szCs w:val="16"/>
                <w:lang w:val="en-US"/>
              </w:rPr>
              <w:t>.</w:t>
            </w:r>
          </w:p>
          <w:p w:rsidR="00ED1B8A" w:rsidRDefault="00ED1B8A" w:rsidP="00060BD7">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 xml:space="preserve">Philippine consumer welfare increases. </w:t>
            </w:r>
          </w:p>
          <w:p w:rsidR="00ED1B8A" w:rsidRPr="00177EF6" w:rsidRDefault="00ED1B8A" w:rsidP="0072315D">
            <w:pPr>
              <w:ind w:left="360"/>
              <w:rPr>
                <w:rFonts w:ascii="Arial" w:hAnsi="Arial" w:cs="Arial"/>
                <w:color w:val="000000"/>
                <w:sz w:val="16"/>
                <w:szCs w:val="16"/>
                <w:lang w:val="en-US"/>
              </w:rPr>
            </w:pPr>
          </w:p>
        </w:tc>
        <w:tc>
          <w:tcPr>
            <w:tcW w:w="2131" w:type="dxa"/>
          </w:tcPr>
          <w:p w:rsidR="00ED1B8A" w:rsidRDefault="00ED1B8A" w:rsidP="0072315D">
            <w:pPr>
              <w:ind w:left="360"/>
              <w:rPr>
                <w:rFonts w:ascii="Arial" w:hAnsi="Arial" w:cs="Arial"/>
                <w:color w:val="000000"/>
                <w:sz w:val="16"/>
                <w:szCs w:val="16"/>
                <w:lang w:val="en-US"/>
              </w:rPr>
            </w:pPr>
          </w:p>
          <w:p w:rsidR="00ED1B8A" w:rsidRPr="00177EF6" w:rsidRDefault="00ED1B8A" w:rsidP="00060BD7">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Inequality remains a negative factor</w:t>
            </w:r>
            <w:r>
              <w:rPr>
                <w:rFonts w:ascii="Arial" w:hAnsi="Arial" w:cs="Arial"/>
                <w:color w:val="000000"/>
                <w:sz w:val="16"/>
                <w:szCs w:val="16"/>
                <w:lang w:val="en-US"/>
              </w:rPr>
              <w:t>.</w:t>
            </w:r>
          </w:p>
          <w:p w:rsidR="00ED1B8A" w:rsidRPr="00177EF6" w:rsidRDefault="00ED1B8A" w:rsidP="00060BD7">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 xml:space="preserve">Some households’ income will decline. </w:t>
            </w:r>
          </w:p>
        </w:tc>
      </w:tr>
      <w:tr w:rsidR="00ED1B8A" w:rsidRPr="00773EA1">
        <w:trPr>
          <w:jc w:val="center"/>
        </w:trPr>
        <w:tc>
          <w:tcPr>
            <w:tcW w:w="2130" w:type="dxa"/>
          </w:tcPr>
          <w:p w:rsidR="00ED1B8A" w:rsidRDefault="00ED1B8A" w:rsidP="000303E6">
            <w:pPr>
              <w:rPr>
                <w:rFonts w:ascii="Arial" w:hAnsi="Arial" w:cs="Arial"/>
                <w:color w:val="000000"/>
                <w:sz w:val="16"/>
                <w:szCs w:val="16"/>
                <w:lang w:val="en-US"/>
              </w:rPr>
            </w:pPr>
          </w:p>
          <w:p w:rsidR="00ED1B8A" w:rsidRPr="00177EF6" w:rsidRDefault="00ED1B8A" w:rsidP="000303E6">
            <w:pPr>
              <w:rPr>
                <w:rFonts w:ascii="Arial" w:hAnsi="Arial" w:cs="Arial"/>
                <w:color w:val="000000"/>
                <w:sz w:val="16"/>
                <w:szCs w:val="16"/>
                <w:lang w:val="en-US"/>
              </w:rPr>
            </w:pPr>
            <w:r w:rsidRPr="00177EF6">
              <w:rPr>
                <w:rFonts w:ascii="Arial" w:hAnsi="Arial" w:cs="Arial"/>
                <w:color w:val="000000"/>
                <w:sz w:val="16"/>
                <w:szCs w:val="16"/>
                <w:lang w:val="en-US"/>
              </w:rPr>
              <w:t>ECORYS Netherlands BV and CASE Ukraine (2007)</w:t>
            </w:r>
          </w:p>
          <w:p w:rsidR="00ED1B8A" w:rsidRPr="00177EF6" w:rsidRDefault="00ED1B8A" w:rsidP="000303E6">
            <w:pPr>
              <w:rPr>
                <w:rFonts w:ascii="Arial" w:hAnsi="Arial" w:cs="Arial"/>
                <w:color w:val="000000"/>
                <w:sz w:val="16"/>
                <w:szCs w:val="16"/>
                <w:lang w:val="en-US"/>
              </w:rPr>
            </w:pPr>
          </w:p>
        </w:tc>
        <w:tc>
          <w:tcPr>
            <w:tcW w:w="2390" w:type="dxa"/>
          </w:tcPr>
          <w:p w:rsidR="00ED1B8A" w:rsidRDefault="00ED1B8A" w:rsidP="000303E6">
            <w:pPr>
              <w:ind w:left="360"/>
              <w:rPr>
                <w:rFonts w:ascii="Arial" w:hAnsi="Arial" w:cs="Arial"/>
                <w:color w:val="000000"/>
                <w:sz w:val="16"/>
                <w:szCs w:val="16"/>
                <w:lang w:val="en-US"/>
              </w:rPr>
            </w:pPr>
          </w:p>
          <w:p w:rsidR="00ED1B8A" w:rsidRPr="00177EF6" w:rsidRDefault="00ED1B8A" w:rsidP="000303E6">
            <w:pPr>
              <w:numPr>
                <w:ilvl w:val="0"/>
                <w:numId w:val="22"/>
              </w:numPr>
              <w:rPr>
                <w:rFonts w:ascii="Arial" w:hAnsi="Arial" w:cs="Arial"/>
                <w:color w:val="000000"/>
                <w:sz w:val="16"/>
                <w:szCs w:val="16"/>
                <w:lang w:val="en-US"/>
              </w:rPr>
            </w:pPr>
            <w:r>
              <w:rPr>
                <w:rFonts w:ascii="Arial" w:hAnsi="Arial" w:cs="Arial"/>
                <w:color w:val="000000"/>
                <w:sz w:val="16"/>
                <w:szCs w:val="16"/>
                <w:lang w:val="en-US"/>
              </w:rPr>
              <w:t>EU -</w:t>
            </w:r>
            <w:r w:rsidRPr="00177EF6">
              <w:rPr>
                <w:rFonts w:ascii="Arial" w:hAnsi="Arial" w:cs="Arial"/>
                <w:color w:val="000000"/>
                <w:sz w:val="16"/>
                <w:szCs w:val="16"/>
                <w:lang w:val="en-US"/>
              </w:rPr>
              <w:t xml:space="preserve"> Ukraine FTA</w:t>
            </w:r>
            <w:r>
              <w:rPr>
                <w:rFonts w:ascii="Arial" w:hAnsi="Arial" w:cs="Arial"/>
                <w:color w:val="000000"/>
                <w:sz w:val="16"/>
                <w:szCs w:val="16"/>
                <w:lang w:val="en-US"/>
              </w:rPr>
              <w:t>.</w:t>
            </w:r>
          </w:p>
          <w:p w:rsidR="00ED1B8A" w:rsidRPr="00177EF6" w:rsidRDefault="00ED1B8A" w:rsidP="000303E6">
            <w:pPr>
              <w:numPr>
                <w:ilvl w:val="0"/>
                <w:numId w:val="22"/>
              </w:numPr>
              <w:rPr>
                <w:rFonts w:ascii="Arial" w:hAnsi="Arial" w:cs="Arial"/>
                <w:color w:val="000000"/>
                <w:sz w:val="16"/>
                <w:szCs w:val="16"/>
                <w:lang w:val="en-US"/>
              </w:rPr>
            </w:pPr>
            <w:r>
              <w:rPr>
                <w:rFonts w:ascii="Arial" w:hAnsi="Arial" w:cs="Arial"/>
                <w:color w:val="000000"/>
                <w:sz w:val="16"/>
                <w:szCs w:val="16"/>
                <w:lang w:val="en-US"/>
              </w:rPr>
              <w:t>C</w:t>
            </w:r>
            <w:r w:rsidRPr="00177EF6">
              <w:rPr>
                <w:rFonts w:ascii="Arial" w:hAnsi="Arial" w:cs="Arial"/>
                <w:color w:val="000000"/>
                <w:sz w:val="16"/>
                <w:szCs w:val="16"/>
                <w:lang w:val="en-US"/>
              </w:rPr>
              <w:t>ut in tariffs</w:t>
            </w:r>
            <w:r>
              <w:rPr>
                <w:rFonts w:ascii="Arial" w:hAnsi="Arial" w:cs="Arial"/>
                <w:color w:val="000000"/>
                <w:sz w:val="16"/>
                <w:szCs w:val="16"/>
                <w:lang w:val="en-US"/>
              </w:rPr>
              <w:t>.</w:t>
            </w:r>
          </w:p>
        </w:tc>
        <w:tc>
          <w:tcPr>
            <w:tcW w:w="2131" w:type="dxa"/>
          </w:tcPr>
          <w:p w:rsidR="00ED1B8A" w:rsidRDefault="00ED1B8A" w:rsidP="000303E6">
            <w:pPr>
              <w:ind w:left="360"/>
              <w:rPr>
                <w:rFonts w:ascii="Arial" w:hAnsi="Arial" w:cs="Arial"/>
                <w:color w:val="000000"/>
                <w:sz w:val="16"/>
                <w:szCs w:val="16"/>
                <w:lang w:val="en-US"/>
              </w:rPr>
            </w:pPr>
          </w:p>
          <w:p w:rsidR="00ED1B8A" w:rsidRPr="00177EF6" w:rsidRDefault="00ED1B8A" w:rsidP="000303E6">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Positive economic effects: increases in employment, production and GDP per capita.</w:t>
            </w:r>
          </w:p>
          <w:p w:rsidR="00ED1B8A" w:rsidRPr="00177EF6" w:rsidRDefault="00ED1B8A" w:rsidP="000303E6">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Social impacts: poverty reduction and an increase in living standards</w:t>
            </w:r>
            <w:r>
              <w:rPr>
                <w:rFonts w:ascii="Arial" w:hAnsi="Arial" w:cs="Arial"/>
                <w:color w:val="000000"/>
                <w:sz w:val="16"/>
                <w:szCs w:val="16"/>
                <w:lang w:val="en-US"/>
              </w:rPr>
              <w:t>.</w:t>
            </w:r>
          </w:p>
          <w:p w:rsidR="00ED1B8A" w:rsidRDefault="00ED1B8A" w:rsidP="000303E6">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 xml:space="preserve">Environmental impacts will be negative. Air, water and land quality are most likely to deteriorate. </w:t>
            </w:r>
          </w:p>
          <w:p w:rsidR="00ED1B8A" w:rsidRPr="00177EF6" w:rsidRDefault="00ED1B8A" w:rsidP="000303E6">
            <w:pPr>
              <w:ind w:left="360"/>
              <w:rPr>
                <w:rFonts w:ascii="Arial" w:hAnsi="Arial" w:cs="Arial"/>
                <w:color w:val="000000"/>
                <w:sz w:val="16"/>
                <w:szCs w:val="16"/>
                <w:lang w:val="en-US"/>
              </w:rPr>
            </w:pPr>
          </w:p>
        </w:tc>
        <w:tc>
          <w:tcPr>
            <w:tcW w:w="2131" w:type="dxa"/>
          </w:tcPr>
          <w:p w:rsidR="00ED1B8A" w:rsidRDefault="00ED1B8A" w:rsidP="000303E6">
            <w:pPr>
              <w:ind w:left="360"/>
              <w:rPr>
                <w:rFonts w:ascii="Arial" w:hAnsi="Arial" w:cs="Arial"/>
                <w:color w:val="000000"/>
                <w:sz w:val="16"/>
                <w:szCs w:val="16"/>
                <w:lang w:val="en-US"/>
              </w:rPr>
            </w:pPr>
          </w:p>
          <w:p w:rsidR="00ED1B8A" w:rsidRPr="00177EF6" w:rsidRDefault="00ED1B8A" w:rsidP="000303E6">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An extended FTA will yield more benefits than a limited FTA.</w:t>
            </w:r>
          </w:p>
          <w:p w:rsidR="00ED1B8A" w:rsidRPr="00177EF6" w:rsidRDefault="00ED1B8A" w:rsidP="000303E6">
            <w:pPr>
              <w:rPr>
                <w:rFonts w:ascii="Arial" w:hAnsi="Arial" w:cs="Arial"/>
                <w:color w:val="000000"/>
                <w:sz w:val="16"/>
                <w:szCs w:val="16"/>
                <w:lang w:val="en-US"/>
              </w:rPr>
            </w:pPr>
          </w:p>
        </w:tc>
      </w:tr>
      <w:tr w:rsidR="00ED1B8A" w:rsidRPr="00773EA1">
        <w:trPr>
          <w:jc w:val="center"/>
        </w:trPr>
        <w:tc>
          <w:tcPr>
            <w:tcW w:w="2130" w:type="dxa"/>
          </w:tcPr>
          <w:p w:rsidR="00ED1B8A" w:rsidRDefault="00ED1B8A" w:rsidP="000303E6">
            <w:pPr>
              <w:rPr>
                <w:rFonts w:ascii="Arial" w:hAnsi="Arial" w:cs="Arial"/>
                <w:sz w:val="16"/>
                <w:szCs w:val="16"/>
                <w:lang w:val="en-US"/>
              </w:rPr>
            </w:pPr>
          </w:p>
          <w:p w:rsidR="00ED1B8A" w:rsidRPr="00177EF6" w:rsidRDefault="00ED1B8A" w:rsidP="000303E6">
            <w:pPr>
              <w:rPr>
                <w:rFonts w:ascii="Arial" w:hAnsi="Arial" w:cs="Arial"/>
                <w:sz w:val="16"/>
                <w:szCs w:val="16"/>
                <w:lang w:val="en-US"/>
              </w:rPr>
            </w:pPr>
            <w:r>
              <w:rPr>
                <w:rFonts w:ascii="Arial" w:hAnsi="Arial" w:cs="Arial"/>
                <w:sz w:val="16"/>
                <w:szCs w:val="16"/>
                <w:lang w:val="en-US"/>
              </w:rPr>
              <w:t xml:space="preserve">ECORYS Netherlands BV and partners </w:t>
            </w:r>
            <w:r w:rsidRPr="00177EF6">
              <w:rPr>
                <w:rFonts w:ascii="Arial" w:hAnsi="Arial" w:cs="Arial"/>
                <w:sz w:val="16"/>
                <w:szCs w:val="16"/>
                <w:lang w:val="en-US" w:eastAsia="en-US"/>
              </w:rPr>
              <w:t>(2009)</w:t>
            </w:r>
          </w:p>
        </w:tc>
        <w:tc>
          <w:tcPr>
            <w:tcW w:w="2390" w:type="dxa"/>
          </w:tcPr>
          <w:p w:rsidR="00ED1B8A" w:rsidRPr="009E71E2" w:rsidRDefault="00ED1B8A" w:rsidP="000303E6">
            <w:pPr>
              <w:ind w:left="360"/>
              <w:rPr>
                <w:rFonts w:ascii="Arial" w:hAnsi="Arial" w:cs="Arial"/>
                <w:color w:val="000000"/>
                <w:sz w:val="16"/>
                <w:szCs w:val="16"/>
                <w:lang w:val="en-US"/>
              </w:rPr>
            </w:pPr>
          </w:p>
          <w:p w:rsidR="00ED1B8A" w:rsidRPr="00177EF6" w:rsidRDefault="00ED1B8A" w:rsidP="000303E6">
            <w:pPr>
              <w:numPr>
                <w:ilvl w:val="0"/>
                <w:numId w:val="22"/>
              </w:numPr>
              <w:rPr>
                <w:rFonts w:ascii="Arial" w:hAnsi="Arial" w:cs="Arial"/>
                <w:color w:val="000000"/>
                <w:sz w:val="16"/>
                <w:szCs w:val="16"/>
              </w:rPr>
            </w:pPr>
            <w:r>
              <w:rPr>
                <w:rFonts w:ascii="Arial" w:hAnsi="Arial" w:cs="Arial"/>
                <w:color w:val="000000"/>
                <w:sz w:val="16"/>
                <w:szCs w:val="16"/>
              </w:rPr>
              <w:t>EU -</w:t>
            </w:r>
            <w:r w:rsidRPr="00177EF6">
              <w:rPr>
                <w:rFonts w:ascii="Arial" w:hAnsi="Arial" w:cs="Arial"/>
                <w:color w:val="000000"/>
                <w:sz w:val="16"/>
                <w:szCs w:val="16"/>
              </w:rPr>
              <w:t xml:space="preserve"> ASEAN FTA</w:t>
            </w:r>
            <w:r>
              <w:rPr>
                <w:rFonts w:ascii="Arial" w:hAnsi="Arial" w:cs="Arial"/>
                <w:color w:val="000000"/>
                <w:sz w:val="16"/>
                <w:szCs w:val="16"/>
              </w:rPr>
              <w:t>.</w:t>
            </w:r>
          </w:p>
          <w:p w:rsidR="00ED1B8A" w:rsidRPr="00177EF6" w:rsidRDefault="00ED1B8A" w:rsidP="000303E6">
            <w:pPr>
              <w:rPr>
                <w:rFonts w:ascii="Arial" w:hAnsi="Arial" w:cs="Arial"/>
                <w:color w:val="000000"/>
                <w:sz w:val="16"/>
                <w:szCs w:val="16"/>
              </w:rPr>
            </w:pPr>
          </w:p>
        </w:tc>
        <w:tc>
          <w:tcPr>
            <w:tcW w:w="2131" w:type="dxa"/>
          </w:tcPr>
          <w:p w:rsidR="00ED1B8A" w:rsidRDefault="00ED1B8A" w:rsidP="000303E6">
            <w:pPr>
              <w:ind w:left="360"/>
              <w:rPr>
                <w:rFonts w:ascii="Arial" w:hAnsi="Arial" w:cs="Arial"/>
                <w:color w:val="000000"/>
                <w:sz w:val="16"/>
                <w:szCs w:val="16"/>
                <w:lang w:val="en-US"/>
              </w:rPr>
            </w:pPr>
          </w:p>
          <w:p w:rsidR="00ED1B8A" w:rsidRPr="00177EF6" w:rsidRDefault="00ED1B8A" w:rsidP="000303E6">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Positive economic effects: welfare will increase</w:t>
            </w:r>
            <w:r>
              <w:rPr>
                <w:rFonts w:ascii="Arial" w:hAnsi="Arial" w:cs="Arial"/>
                <w:color w:val="000000"/>
                <w:sz w:val="16"/>
                <w:szCs w:val="16"/>
                <w:lang w:val="en-US"/>
              </w:rPr>
              <w:t>.</w:t>
            </w:r>
          </w:p>
          <w:p w:rsidR="00ED1B8A" w:rsidRPr="00177EF6" w:rsidRDefault="00ED1B8A" w:rsidP="000303E6">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Social impacts: some groups and sectors will lose</w:t>
            </w:r>
            <w:r>
              <w:rPr>
                <w:rFonts w:ascii="Arial" w:hAnsi="Arial" w:cs="Arial"/>
                <w:color w:val="000000"/>
                <w:sz w:val="16"/>
                <w:szCs w:val="16"/>
                <w:lang w:val="en-US"/>
              </w:rPr>
              <w:t>.</w:t>
            </w:r>
          </w:p>
          <w:p w:rsidR="00ED1B8A" w:rsidRDefault="00ED1B8A" w:rsidP="000303E6">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Environmental impacts: negative, more pressure on natural resources and environment</w:t>
            </w:r>
            <w:r>
              <w:rPr>
                <w:rFonts w:ascii="Arial" w:hAnsi="Arial" w:cs="Arial"/>
                <w:color w:val="000000"/>
                <w:sz w:val="16"/>
                <w:szCs w:val="16"/>
                <w:lang w:val="en-US"/>
              </w:rPr>
              <w:t>.</w:t>
            </w:r>
          </w:p>
          <w:p w:rsidR="00ED1B8A" w:rsidRPr="00177EF6" w:rsidRDefault="00ED1B8A" w:rsidP="000303E6">
            <w:pPr>
              <w:ind w:left="360"/>
              <w:rPr>
                <w:rFonts w:ascii="Arial" w:hAnsi="Arial" w:cs="Arial"/>
                <w:color w:val="000000"/>
                <w:sz w:val="16"/>
                <w:szCs w:val="16"/>
                <w:lang w:val="en-US"/>
              </w:rPr>
            </w:pPr>
          </w:p>
        </w:tc>
        <w:tc>
          <w:tcPr>
            <w:tcW w:w="2131" w:type="dxa"/>
          </w:tcPr>
          <w:p w:rsidR="00ED1B8A" w:rsidRDefault="00ED1B8A" w:rsidP="000303E6">
            <w:pPr>
              <w:ind w:left="360"/>
              <w:rPr>
                <w:rFonts w:ascii="Arial" w:hAnsi="Arial" w:cs="Arial"/>
                <w:color w:val="000000"/>
                <w:sz w:val="16"/>
                <w:szCs w:val="16"/>
                <w:lang w:val="en-US"/>
              </w:rPr>
            </w:pPr>
          </w:p>
          <w:p w:rsidR="00ED1B8A" w:rsidRPr="00177EF6" w:rsidRDefault="00ED1B8A" w:rsidP="000303E6">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Negative but rather limited third country effects.</w:t>
            </w:r>
          </w:p>
          <w:p w:rsidR="00ED1B8A" w:rsidRPr="00177EF6" w:rsidRDefault="00ED1B8A" w:rsidP="000303E6">
            <w:pPr>
              <w:rPr>
                <w:rFonts w:ascii="Arial" w:hAnsi="Arial" w:cs="Arial"/>
                <w:color w:val="000000"/>
                <w:sz w:val="16"/>
                <w:szCs w:val="16"/>
                <w:lang w:val="en-US"/>
              </w:rPr>
            </w:pPr>
          </w:p>
        </w:tc>
      </w:tr>
      <w:tr w:rsidR="00ED1B8A" w:rsidRPr="00773EA1">
        <w:trPr>
          <w:jc w:val="center"/>
        </w:trPr>
        <w:tc>
          <w:tcPr>
            <w:tcW w:w="2130" w:type="dxa"/>
          </w:tcPr>
          <w:p w:rsidR="00ED1B8A" w:rsidRPr="00832C3D" w:rsidRDefault="00ED1B8A" w:rsidP="000303E6">
            <w:pPr>
              <w:rPr>
                <w:rFonts w:ascii="Arial" w:hAnsi="Arial" w:cs="Arial"/>
                <w:sz w:val="16"/>
                <w:szCs w:val="16"/>
                <w:lang w:val="en-US"/>
              </w:rPr>
            </w:pPr>
          </w:p>
          <w:p w:rsidR="00ED1B8A" w:rsidRPr="00177EF6" w:rsidRDefault="00ED1B8A" w:rsidP="000303E6">
            <w:pPr>
              <w:rPr>
                <w:rFonts w:ascii="Arial" w:hAnsi="Arial" w:cs="Arial"/>
                <w:sz w:val="16"/>
                <w:szCs w:val="16"/>
              </w:rPr>
            </w:pPr>
            <w:r w:rsidRPr="00177EF6">
              <w:rPr>
                <w:rFonts w:ascii="Arial" w:hAnsi="Arial" w:cs="Arial"/>
                <w:sz w:val="16"/>
                <w:szCs w:val="16"/>
              </w:rPr>
              <w:t>Francois, McQueen and Wignaraja (2005)</w:t>
            </w:r>
          </w:p>
          <w:p w:rsidR="00ED1B8A" w:rsidRPr="00177EF6" w:rsidRDefault="00ED1B8A" w:rsidP="000303E6">
            <w:pPr>
              <w:rPr>
                <w:rFonts w:ascii="Arial" w:hAnsi="Arial" w:cs="Arial"/>
                <w:color w:val="000000"/>
                <w:sz w:val="16"/>
                <w:szCs w:val="16"/>
              </w:rPr>
            </w:pPr>
          </w:p>
        </w:tc>
        <w:tc>
          <w:tcPr>
            <w:tcW w:w="2390" w:type="dxa"/>
          </w:tcPr>
          <w:p w:rsidR="00ED1B8A" w:rsidRDefault="00ED1B8A" w:rsidP="000303E6">
            <w:pPr>
              <w:ind w:left="360"/>
              <w:rPr>
                <w:rFonts w:ascii="Arial" w:hAnsi="Arial" w:cs="Arial"/>
                <w:color w:val="000000"/>
                <w:sz w:val="16"/>
                <w:szCs w:val="16"/>
                <w:lang w:val="fr-FR"/>
              </w:rPr>
            </w:pPr>
          </w:p>
          <w:p w:rsidR="00ED1B8A" w:rsidRPr="00177EF6" w:rsidRDefault="00ED1B8A" w:rsidP="009E71E2">
            <w:pPr>
              <w:numPr>
                <w:ilvl w:val="0"/>
                <w:numId w:val="22"/>
              </w:numPr>
              <w:rPr>
                <w:rFonts w:ascii="Arial" w:hAnsi="Arial" w:cs="Arial"/>
                <w:color w:val="000000"/>
                <w:sz w:val="16"/>
                <w:szCs w:val="16"/>
                <w:lang w:val="fr-FR"/>
              </w:rPr>
            </w:pPr>
            <w:r w:rsidRPr="00177EF6">
              <w:rPr>
                <w:rFonts w:ascii="Arial" w:hAnsi="Arial" w:cs="Arial"/>
                <w:color w:val="000000"/>
                <w:sz w:val="16"/>
                <w:szCs w:val="16"/>
                <w:lang w:val="fr-FR"/>
              </w:rPr>
              <w:t>EU - South Africa</w:t>
            </w:r>
            <w:r>
              <w:rPr>
                <w:rFonts w:ascii="Arial" w:hAnsi="Arial" w:cs="Arial"/>
                <w:color w:val="000000"/>
                <w:sz w:val="16"/>
                <w:szCs w:val="16"/>
                <w:lang w:val="fr-FR"/>
              </w:rPr>
              <w:t>.</w:t>
            </w:r>
          </w:p>
          <w:p w:rsidR="00ED1B8A" w:rsidRPr="00177EF6" w:rsidRDefault="00ED1B8A" w:rsidP="009E71E2">
            <w:pPr>
              <w:numPr>
                <w:ilvl w:val="0"/>
                <w:numId w:val="22"/>
              </w:numPr>
              <w:rPr>
                <w:rFonts w:ascii="Arial" w:hAnsi="Arial" w:cs="Arial"/>
                <w:color w:val="000000"/>
                <w:sz w:val="16"/>
                <w:szCs w:val="16"/>
                <w:lang w:val="fr-FR"/>
              </w:rPr>
            </w:pPr>
            <w:r>
              <w:rPr>
                <w:rFonts w:ascii="Arial" w:hAnsi="Arial" w:cs="Arial"/>
                <w:color w:val="000000"/>
                <w:sz w:val="16"/>
                <w:szCs w:val="16"/>
                <w:lang w:val="fr-FR"/>
              </w:rPr>
              <w:t>EU -</w:t>
            </w:r>
            <w:r w:rsidRPr="00177EF6">
              <w:rPr>
                <w:rFonts w:ascii="Arial" w:hAnsi="Arial" w:cs="Arial"/>
                <w:color w:val="000000"/>
                <w:sz w:val="16"/>
                <w:szCs w:val="16"/>
                <w:lang w:val="fr-FR"/>
              </w:rPr>
              <w:t xml:space="preserve"> Mexico</w:t>
            </w:r>
            <w:r>
              <w:rPr>
                <w:rFonts w:ascii="Arial" w:hAnsi="Arial" w:cs="Arial"/>
                <w:color w:val="000000"/>
                <w:sz w:val="16"/>
                <w:szCs w:val="16"/>
                <w:lang w:val="fr-FR"/>
              </w:rPr>
              <w:t>.</w:t>
            </w:r>
          </w:p>
          <w:p w:rsidR="00ED1B8A" w:rsidRPr="00177EF6" w:rsidRDefault="00ED1B8A" w:rsidP="009E71E2">
            <w:pPr>
              <w:numPr>
                <w:ilvl w:val="0"/>
                <w:numId w:val="22"/>
              </w:numPr>
              <w:rPr>
                <w:rFonts w:ascii="Arial" w:hAnsi="Arial" w:cs="Arial"/>
                <w:color w:val="000000"/>
                <w:sz w:val="16"/>
                <w:szCs w:val="16"/>
                <w:lang w:val="fr-FR"/>
              </w:rPr>
            </w:pPr>
            <w:r>
              <w:rPr>
                <w:rFonts w:ascii="Arial" w:hAnsi="Arial" w:cs="Arial"/>
                <w:color w:val="000000"/>
                <w:sz w:val="16"/>
                <w:szCs w:val="16"/>
                <w:lang w:val="fr-FR"/>
              </w:rPr>
              <w:t>EU -</w:t>
            </w:r>
            <w:r w:rsidRPr="00177EF6">
              <w:rPr>
                <w:rFonts w:ascii="Arial" w:hAnsi="Arial" w:cs="Arial"/>
                <w:color w:val="000000"/>
                <w:sz w:val="16"/>
                <w:szCs w:val="16"/>
                <w:lang w:val="fr-FR"/>
              </w:rPr>
              <w:t xml:space="preserve"> Chile</w:t>
            </w:r>
            <w:r>
              <w:rPr>
                <w:rFonts w:ascii="Arial" w:hAnsi="Arial" w:cs="Arial"/>
                <w:color w:val="000000"/>
                <w:sz w:val="16"/>
                <w:szCs w:val="16"/>
                <w:lang w:val="fr-FR"/>
              </w:rPr>
              <w:t>.</w:t>
            </w:r>
          </w:p>
          <w:p w:rsidR="00ED1B8A" w:rsidRPr="00177EF6" w:rsidRDefault="00ED1B8A" w:rsidP="009E71E2">
            <w:pPr>
              <w:numPr>
                <w:ilvl w:val="0"/>
                <w:numId w:val="22"/>
              </w:numPr>
              <w:rPr>
                <w:rFonts w:ascii="Arial" w:hAnsi="Arial" w:cs="Arial"/>
                <w:color w:val="000000"/>
                <w:sz w:val="16"/>
                <w:szCs w:val="16"/>
                <w:lang w:val="fr-FR"/>
              </w:rPr>
            </w:pPr>
            <w:r>
              <w:rPr>
                <w:rFonts w:ascii="Arial" w:hAnsi="Arial" w:cs="Arial"/>
                <w:color w:val="000000"/>
                <w:sz w:val="16"/>
                <w:szCs w:val="16"/>
                <w:lang w:val="fr-FR"/>
              </w:rPr>
              <w:t>EU -</w:t>
            </w:r>
            <w:r w:rsidRPr="00177EF6">
              <w:rPr>
                <w:rFonts w:ascii="Arial" w:hAnsi="Arial" w:cs="Arial"/>
                <w:color w:val="000000"/>
                <w:sz w:val="16"/>
                <w:szCs w:val="16"/>
                <w:lang w:val="fr-FR"/>
              </w:rPr>
              <w:t xml:space="preserve"> Egypt</w:t>
            </w:r>
            <w:r>
              <w:rPr>
                <w:rFonts w:ascii="Arial" w:hAnsi="Arial" w:cs="Arial"/>
                <w:color w:val="000000"/>
                <w:sz w:val="16"/>
                <w:szCs w:val="16"/>
                <w:lang w:val="fr-FR"/>
              </w:rPr>
              <w:t>.</w:t>
            </w:r>
          </w:p>
          <w:p w:rsidR="00ED1B8A" w:rsidRPr="00177EF6" w:rsidRDefault="00ED1B8A" w:rsidP="009E71E2">
            <w:pPr>
              <w:numPr>
                <w:ilvl w:val="0"/>
                <w:numId w:val="22"/>
              </w:numPr>
              <w:rPr>
                <w:rFonts w:ascii="Arial" w:hAnsi="Arial" w:cs="Arial"/>
                <w:color w:val="000000"/>
                <w:sz w:val="16"/>
                <w:szCs w:val="16"/>
                <w:lang w:val="fr-FR"/>
              </w:rPr>
            </w:pPr>
            <w:r>
              <w:rPr>
                <w:rFonts w:ascii="Arial" w:hAnsi="Arial" w:cs="Arial"/>
                <w:color w:val="000000"/>
                <w:sz w:val="16"/>
                <w:szCs w:val="16"/>
                <w:lang w:val="fr-FR"/>
              </w:rPr>
              <w:t>EU -</w:t>
            </w:r>
            <w:r w:rsidRPr="00177EF6">
              <w:rPr>
                <w:rFonts w:ascii="Arial" w:hAnsi="Arial" w:cs="Arial"/>
                <w:color w:val="000000"/>
                <w:sz w:val="16"/>
                <w:szCs w:val="16"/>
                <w:lang w:val="fr-FR"/>
              </w:rPr>
              <w:t xml:space="preserve"> Mercosur</w:t>
            </w:r>
            <w:r>
              <w:rPr>
                <w:rFonts w:ascii="Arial" w:hAnsi="Arial" w:cs="Arial"/>
                <w:color w:val="000000"/>
                <w:sz w:val="16"/>
                <w:szCs w:val="16"/>
                <w:lang w:val="fr-FR"/>
              </w:rPr>
              <w:t>.</w:t>
            </w:r>
          </w:p>
          <w:p w:rsidR="00ED1B8A" w:rsidRPr="00177EF6" w:rsidRDefault="00ED1B8A" w:rsidP="009E71E2">
            <w:pPr>
              <w:numPr>
                <w:ilvl w:val="0"/>
                <w:numId w:val="22"/>
              </w:numPr>
              <w:rPr>
                <w:rFonts w:ascii="Arial" w:hAnsi="Arial" w:cs="Arial"/>
                <w:color w:val="000000"/>
                <w:sz w:val="16"/>
                <w:szCs w:val="16"/>
                <w:lang w:val="fr-FR"/>
              </w:rPr>
            </w:pPr>
            <w:r w:rsidRPr="00177EF6">
              <w:rPr>
                <w:rFonts w:ascii="Arial" w:hAnsi="Arial" w:cs="Arial"/>
                <w:color w:val="000000"/>
                <w:sz w:val="16"/>
                <w:szCs w:val="16"/>
                <w:lang w:val="fr-FR"/>
              </w:rPr>
              <w:t xml:space="preserve">EU </w:t>
            </w:r>
            <w:r>
              <w:rPr>
                <w:rFonts w:ascii="Arial" w:hAnsi="Arial" w:cs="Arial"/>
                <w:color w:val="000000"/>
                <w:sz w:val="16"/>
                <w:szCs w:val="16"/>
                <w:lang w:val="fr-FR"/>
              </w:rPr>
              <w:t>-</w:t>
            </w:r>
            <w:r w:rsidRPr="00177EF6">
              <w:rPr>
                <w:rFonts w:ascii="Arial" w:hAnsi="Arial" w:cs="Arial"/>
                <w:color w:val="000000"/>
                <w:sz w:val="16"/>
                <w:szCs w:val="16"/>
                <w:lang w:val="fr-FR"/>
              </w:rPr>
              <w:t xml:space="preserve"> Turkey</w:t>
            </w:r>
            <w:r>
              <w:rPr>
                <w:rFonts w:ascii="Arial" w:hAnsi="Arial" w:cs="Arial"/>
                <w:color w:val="000000"/>
                <w:sz w:val="16"/>
                <w:szCs w:val="16"/>
                <w:lang w:val="fr-FR"/>
              </w:rPr>
              <w:t>.</w:t>
            </w:r>
          </w:p>
        </w:tc>
        <w:tc>
          <w:tcPr>
            <w:tcW w:w="2131" w:type="dxa"/>
          </w:tcPr>
          <w:p w:rsidR="00ED1B8A" w:rsidRDefault="00ED1B8A" w:rsidP="000303E6">
            <w:pPr>
              <w:ind w:left="360"/>
              <w:rPr>
                <w:rFonts w:ascii="Arial" w:hAnsi="Arial" w:cs="Arial"/>
                <w:color w:val="000000"/>
                <w:sz w:val="16"/>
                <w:szCs w:val="16"/>
                <w:lang w:val="en-US"/>
              </w:rPr>
            </w:pPr>
          </w:p>
          <w:p w:rsidR="00ED1B8A" w:rsidRPr="00177EF6" w:rsidRDefault="00ED1B8A" w:rsidP="009E71E2">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Deep integration is achieved in Mexico, Chile and Turkey resulting in an increase in trade and welfare</w:t>
            </w:r>
            <w:r>
              <w:rPr>
                <w:rFonts w:ascii="Arial" w:hAnsi="Arial" w:cs="Arial"/>
                <w:color w:val="000000"/>
                <w:sz w:val="16"/>
                <w:szCs w:val="16"/>
                <w:lang w:val="en-US"/>
              </w:rPr>
              <w:t>.</w:t>
            </w:r>
          </w:p>
          <w:p w:rsidR="00ED1B8A" w:rsidRPr="00177EF6" w:rsidRDefault="00ED1B8A" w:rsidP="009E71E2">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Mercosur and South-Africa are also subject to welfare gains because of the agreement</w:t>
            </w:r>
            <w:r>
              <w:rPr>
                <w:rFonts w:ascii="Arial" w:hAnsi="Arial" w:cs="Arial"/>
                <w:color w:val="000000"/>
                <w:sz w:val="16"/>
                <w:szCs w:val="16"/>
                <w:lang w:val="en-US"/>
              </w:rPr>
              <w:t>.</w:t>
            </w:r>
          </w:p>
          <w:p w:rsidR="00ED1B8A" w:rsidRDefault="00ED1B8A" w:rsidP="009E71E2">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 xml:space="preserve">Egypt economy faces a loss because of domestic distortions hindering trade liberalization. </w:t>
            </w:r>
          </w:p>
          <w:p w:rsidR="00ED1B8A" w:rsidRPr="00177EF6" w:rsidRDefault="00ED1B8A" w:rsidP="000303E6">
            <w:pPr>
              <w:ind w:left="360"/>
              <w:rPr>
                <w:rFonts w:ascii="Arial" w:hAnsi="Arial" w:cs="Arial"/>
                <w:color w:val="000000"/>
                <w:sz w:val="16"/>
                <w:szCs w:val="16"/>
                <w:lang w:val="en-US"/>
              </w:rPr>
            </w:pPr>
          </w:p>
        </w:tc>
        <w:tc>
          <w:tcPr>
            <w:tcW w:w="2131" w:type="dxa"/>
          </w:tcPr>
          <w:p w:rsidR="00ED1B8A" w:rsidRPr="0072315D" w:rsidRDefault="00ED1B8A" w:rsidP="000303E6">
            <w:pPr>
              <w:ind w:left="360"/>
              <w:rPr>
                <w:rFonts w:ascii="Arial" w:hAnsi="Arial" w:cs="Arial"/>
                <w:sz w:val="16"/>
                <w:szCs w:val="16"/>
                <w:lang w:val="en-US"/>
              </w:rPr>
            </w:pPr>
          </w:p>
          <w:p w:rsidR="00ED1B8A" w:rsidRPr="00177EF6" w:rsidRDefault="00ED1B8A" w:rsidP="009E71E2">
            <w:pPr>
              <w:numPr>
                <w:ilvl w:val="0"/>
                <w:numId w:val="22"/>
              </w:numPr>
              <w:rPr>
                <w:rFonts w:ascii="Arial" w:hAnsi="Arial" w:cs="Arial"/>
                <w:sz w:val="16"/>
                <w:szCs w:val="16"/>
                <w:lang w:val="en-US"/>
              </w:rPr>
            </w:pPr>
            <w:r w:rsidRPr="00177EF6">
              <w:rPr>
                <w:rFonts w:ascii="Arial" w:hAnsi="Arial" w:cs="Arial"/>
                <w:color w:val="000000"/>
                <w:sz w:val="16"/>
                <w:szCs w:val="16"/>
                <w:lang w:val="en-US"/>
              </w:rPr>
              <w:t xml:space="preserve">Potential gains are lost from an FTA because of </w:t>
            </w:r>
            <w:r w:rsidRPr="00177EF6">
              <w:rPr>
                <w:rFonts w:ascii="Arial" w:hAnsi="Arial" w:cs="Arial"/>
                <w:sz w:val="16"/>
                <w:szCs w:val="16"/>
                <w:lang w:val="en-US"/>
              </w:rPr>
              <w:t>EU restrictions in product coverage and in rules of origin. These restrictions hinder full liberalization and negatively affect trade in agricultural goods and labor-intensive manufactures</w:t>
            </w:r>
            <w:r>
              <w:rPr>
                <w:rFonts w:ascii="Arial" w:hAnsi="Arial" w:cs="Arial"/>
                <w:sz w:val="16"/>
                <w:szCs w:val="16"/>
                <w:lang w:val="en-US"/>
              </w:rPr>
              <w:t>.</w:t>
            </w:r>
          </w:p>
          <w:p w:rsidR="00ED1B8A" w:rsidRPr="00177EF6" w:rsidRDefault="00ED1B8A" w:rsidP="000303E6">
            <w:pPr>
              <w:rPr>
                <w:rFonts w:ascii="Arial" w:hAnsi="Arial" w:cs="Arial"/>
                <w:color w:val="000000"/>
                <w:sz w:val="16"/>
                <w:szCs w:val="16"/>
                <w:lang w:val="en-US"/>
              </w:rPr>
            </w:pPr>
          </w:p>
        </w:tc>
      </w:tr>
      <w:tr w:rsidR="00ED1B8A" w:rsidRPr="00773EA1">
        <w:trPr>
          <w:jc w:val="center"/>
        </w:trPr>
        <w:tc>
          <w:tcPr>
            <w:tcW w:w="2130" w:type="dxa"/>
          </w:tcPr>
          <w:p w:rsidR="00ED1B8A" w:rsidRPr="00992218" w:rsidRDefault="00ED1B8A" w:rsidP="000303E6">
            <w:pPr>
              <w:rPr>
                <w:rFonts w:ascii="Arial" w:hAnsi="Arial" w:cs="Arial"/>
                <w:color w:val="000000"/>
                <w:sz w:val="16"/>
                <w:szCs w:val="16"/>
                <w:lang w:val="en-US"/>
              </w:rPr>
            </w:pPr>
          </w:p>
          <w:p w:rsidR="00ED1B8A" w:rsidRPr="00177EF6" w:rsidRDefault="00ED1B8A" w:rsidP="000303E6">
            <w:pPr>
              <w:rPr>
                <w:rFonts w:ascii="Arial" w:hAnsi="Arial" w:cs="Arial"/>
                <w:color w:val="000000"/>
                <w:sz w:val="16"/>
                <w:szCs w:val="16"/>
              </w:rPr>
            </w:pPr>
            <w:r w:rsidRPr="00177EF6">
              <w:rPr>
                <w:rFonts w:ascii="Arial" w:hAnsi="Arial" w:cs="Arial"/>
                <w:color w:val="000000"/>
                <w:sz w:val="16"/>
                <w:szCs w:val="16"/>
              </w:rPr>
              <w:t>RAIA (2005)</w:t>
            </w:r>
          </w:p>
          <w:p w:rsidR="00ED1B8A" w:rsidRPr="00177EF6" w:rsidRDefault="00ED1B8A" w:rsidP="000303E6">
            <w:pPr>
              <w:rPr>
                <w:rFonts w:ascii="Arial" w:hAnsi="Arial" w:cs="Arial"/>
                <w:color w:val="000000"/>
                <w:sz w:val="16"/>
                <w:szCs w:val="16"/>
              </w:rPr>
            </w:pPr>
          </w:p>
        </w:tc>
        <w:tc>
          <w:tcPr>
            <w:tcW w:w="2390" w:type="dxa"/>
          </w:tcPr>
          <w:p w:rsidR="00ED1B8A" w:rsidRDefault="00ED1B8A" w:rsidP="000303E6">
            <w:pPr>
              <w:ind w:left="360"/>
              <w:rPr>
                <w:rFonts w:ascii="Arial" w:hAnsi="Arial" w:cs="Arial"/>
                <w:color w:val="000000"/>
                <w:sz w:val="16"/>
                <w:szCs w:val="16"/>
                <w:lang w:val="en-US"/>
              </w:rPr>
            </w:pPr>
          </w:p>
          <w:p w:rsidR="00ED1B8A" w:rsidRPr="00177EF6" w:rsidRDefault="00ED1B8A" w:rsidP="009E71E2">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Australia</w:t>
            </w:r>
            <w:r>
              <w:rPr>
                <w:rFonts w:ascii="Arial" w:hAnsi="Arial" w:cs="Arial"/>
                <w:color w:val="000000"/>
                <w:sz w:val="16"/>
                <w:szCs w:val="16"/>
                <w:lang w:val="en-US"/>
              </w:rPr>
              <w:t xml:space="preserve"> -</w:t>
            </w:r>
            <w:r w:rsidRPr="00177EF6">
              <w:rPr>
                <w:rFonts w:ascii="Arial" w:hAnsi="Arial" w:cs="Arial"/>
                <w:color w:val="000000"/>
                <w:sz w:val="16"/>
                <w:szCs w:val="16"/>
                <w:lang w:val="en-US"/>
              </w:rPr>
              <w:t xml:space="preserve"> China FTA</w:t>
            </w:r>
            <w:r>
              <w:rPr>
                <w:rFonts w:ascii="Arial" w:hAnsi="Arial" w:cs="Arial"/>
                <w:color w:val="000000"/>
                <w:sz w:val="16"/>
                <w:szCs w:val="16"/>
                <w:lang w:val="en-US"/>
              </w:rPr>
              <w:t>.</w:t>
            </w:r>
          </w:p>
          <w:p w:rsidR="00ED1B8A" w:rsidRPr="00177EF6" w:rsidRDefault="00ED1B8A" w:rsidP="009E71E2">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 xml:space="preserve">FTA is focused on the architectural sector.  </w:t>
            </w:r>
          </w:p>
        </w:tc>
        <w:tc>
          <w:tcPr>
            <w:tcW w:w="2131" w:type="dxa"/>
          </w:tcPr>
          <w:p w:rsidR="00ED1B8A" w:rsidRDefault="00ED1B8A" w:rsidP="000303E6">
            <w:pPr>
              <w:ind w:left="360"/>
              <w:rPr>
                <w:rFonts w:ascii="Arial" w:hAnsi="Arial" w:cs="Arial"/>
                <w:sz w:val="16"/>
                <w:szCs w:val="16"/>
                <w:lang w:val="en-US"/>
              </w:rPr>
            </w:pPr>
          </w:p>
          <w:p w:rsidR="00ED1B8A" w:rsidRPr="00177EF6" w:rsidRDefault="00ED1B8A" w:rsidP="009E71E2">
            <w:pPr>
              <w:numPr>
                <w:ilvl w:val="0"/>
                <w:numId w:val="22"/>
              </w:numPr>
              <w:rPr>
                <w:rFonts w:ascii="Arial" w:hAnsi="Arial" w:cs="Arial"/>
                <w:sz w:val="16"/>
                <w:szCs w:val="16"/>
                <w:lang w:val="en-US"/>
              </w:rPr>
            </w:pPr>
            <w:r w:rsidRPr="00177EF6">
              <w:rPr>
                <w:rFonts w:ascii="Arial" w:hAnsi="Arial" w:cs="Arial"/>
                <w:sz w:val="16"/>
                <w:szCs w:val="16"/>
                <w:lang w:val="en-US"/>
              </w:rPr>
              <w:t>Economic development within this sector in both China and Australia</w:t>
            </w:r>
            <w:r>
              <w:rPr>
                <w:rFonts w:ascii="Arial" w:hAnsi="Arial" w:cs="Arial"/>
                <w:sz w:val="16"/>
                <w:szCs w:val="16"/>
                <w:lang w:val="en-US"/>
              </w:rPr>
              <w:t>.</w:t>
            </w:r>
          </w:p>
          <w:p w:rsidR="00ED1B8A" w:rsidRPr="0072315D" w:rsidRDefault="00ED1B8A" w:rsidP="009E71E2">
            <w:pPr>
              <w:numPr>
                <w:ilvl w:val="0"/>
                <w:numId w:val="22"/>
              </w:numPr>
              <w:rPr>
                <w:rFonts w:ascii="Arial" w:hAnsi="Arial" w:cs="Arial"/>
                <w:color w:val="000000"/>
                <w:sz w:val="16"/>
                <w:szCs w:val="16"/>
                <w:lang w:val="en-US"/>
              </w:rPr>
            </w:pPr>
            <w:r w:rsidRPr="00177EF6">
              <w:rPr>
                <w:rFonts w:ascii="Arial" w:hAnsi="Arial" w:cs="Arial"/>
                <w:sz w:val="16"/>
                <w:szCs w:val="16"/>
                <w:lang w:val="en-US"/>
              </w:rPr>
              <w:t xml:space="preserve">China’s building and construction growth pattern will be supported because of more liberal access to the Chinese architectural market and Australian architects will add more to Australian export earnings.  </w:t>
            </w:r>
          </w:p>
          <w:p w:rsidR="00ED1B8A" w:rsidRPr="00177EF6" w:rsidRDefault="00ED1B8A" w:rsidP="000303E6">
            <w:pPr>
              <w:ind w:left="360"/>
              <w:rPr>
                <w:rFonts w:ascii="Arial" w:hAnsi="Arial" w:cs="Arial"/>
                <w:color w:val="000000"/>
                <w:sz w:val="16"/>
                <w:szCs w:val="16"/>
                <w:lang w:val="en-US"/>
              </w:rPr>
            </w:pPr>
          </w:p>
        </w:tc>
        <w:tc>
          <w:tcPr>
            <w:tcW w:w="2131" w:type="dxa"/>
          </w:tcPr>
          <w:p w:rsidR="00ED1B8A" w:rsidRDefault="00ED1B8A" w:rsidP="000303E6">
            <w:pPr>
              <w:ind w:left="360"/>
              <w:rPr>
                <w:rFonts w:ascii="Arial" w:hAnsi="Arial" w:cs="Arial"/>
                <w:sz w:val="16"/>
                <w:szCs w:val="16"/>
                <w:lang w:val="en-US"/>
              </w:rPr>
            </w:pPr>
          </w:p>
          <w:p w:rsidR="00ED1B8A" w:rsidRPr="00177EF6" w:rsidRDefault="00ED1B8A" w:rsidP="009E71E2">
            <w:pPr>
              <w:numPr>
                <w:ilvl w:val="0"/>
                <w:numId w:val="22"/>
              </w:numPr>
              <w:rPr>
                <w:rFonts w:ascii="Arial" w:hAnsi="Arial" w:cs="Arial"/>
                <w:sz w:val="16"/>
                <w:szCs w:val="16"/>
                <w:lang w:val="en-US"/>
              </w:rPr>
            </w:pPr>
            <w:r w:rsidRPr="00177EF6">
              <w:rPr>
                <w:rFonts w:ascii="Arial" w:hAnsi="Arial" w:cs="Arial"/>
                <w:sz w:val="16"/>
                <w:szCs w:val="16"/>
                <w:lang w:val="en-US"/>
              </w:rPr>
              <w:t>Significant barriers like ownership restrictions, joint venture provisions, licensing provisions and protections of intellectual property rights remain in place</w:t>
            </w:r>
            <w:r>
              <w:rPr>
                <w:rFonts w:ascii="Arial" w:hAnsi="Arial" w:cs="Arial"/>
                <w:sz w:val="16"/>
                <w:szCs w:val="16"/>
                <w:lang w:val="en-US"/>
              </w:rPr>
              <w:t>.</w:t>
            </w:r>
          </w:p>
          <w:p w:rsidR="00ED1B8A" w:rsidRPr="00177EF6" w:rsidRDefault="00ED1B8A" w:rsidP="000303E6">
            <w:pPr>
              <w:rPr>
                <w:rFonts w:ascii="Arial" w:hAnsi="Arial" w:cs="Arial"/>
                <w:color w:val="000000"/>
                <w:sz w:val="16"/>
                <w:szCs w:val="16"/>
                <w:lang w:val="en-US"/>
              </w:rPr>
            </w:pPr>
          </w:p>
        </w:tc>
      </w:tr>
      <w:tr w:rsidR="00ED1B8A" w:rsidRPr="00773EA1">
        <w:trPr>
          <w:jc w:val="center"/>
        </w:trPr>
        <w:tc>
          <w:tcPr>
            <w:tcW w:w="2130" w:type="dxa"/>
          </w:tcPr>
          <w:p w:rsidR="00ED1B8A" w:rsidRPr="00992218" w:rsidRDefault="00ED1B8A" w:rsidP="000303E6">
            <w:pPr>
              <w:rPr>
                <w:rFonts w:ascii="Arial" w:hAnsi="Arial" w:cs="Arial"/>
                <w:sz w:val="16"/>
                <w:szCs w:val="16"/>
                <w:lang w:val="en-US"/>
              </w:rPr>
            </w:pPr>
          </w:p>
          <w:p w:rsidR="00ED1B8A" w:rsidRPr="00177EF6" w:rsidRDefault="00ED1B8A" w:rsidP="000303E6">
            <w:pPr>
              <w:rPr>
                <w:rFonts w:ascii="Arial" w:hAnsi="Arial" w:cs="Arial"/>
                <w:sz w:val="16"/>
                <w:szCs w:val="16"/>
              </w:rPr>
            </w:pPr>
            <w:r w:rsidRPr="00177EF6">
              <w:rPr>
                <w:rFonts w:ascii="Arial" w:hAnsi="Arial" w:cs="Arial"/>
                <w:sz w:val="16"/>
                <w:szCs w:val="16"/>
              </w:rPr>
              <w:t>Jackson (2006)</w:t>
            </w:r>
          </w:p>
          <w:p w:rsidR="00ED1B8A" w:rsidRPr="00177EF6" w:rsidRDefault="00ED1B8A" w:rsidP="000303E6">
            <w:pPr>
              <w:rPr>
                <w:rFonts w:ascii="Arial" w:hAnsi="Arial" w:cs="Arial"/>
                <w:color w:val="000000"/>
                <w:sz w:val="16"/>
                <w:szCs w:val="16"/>
              </w:rPr>
            </w:pPr>
          </w:p>
        </w:tc>
        <w:tc>
          <w:tcPr>
            <w:tcW w:w="2390" w:type="dxa"/>
          </w:tcPr>
          <w:p w:rsidR="00ED1B8A" w:rsidRDefault="00ED1B8A" w:rsidP="000303E6">
            <w:pPr>
              <w:ind w:left="360"/>
              <w:rPr>
                <w:rFonts w:ascii="Arial" w:hAnsi="Arial" w:cs="Arial"/>
                <w:color w:val="000000"/>
                <w:sz w:val="16"/>
                <w:szCs w:val="16"/>
              </w:rPr>
            </w:pPr>
          </w:p>
          <w:p w:rsidR="00ED1B8A" w:rsidRPr="00177EF6" w:rsidRDefault="00ED1B8A" w:rsidP="000303E6">
            <w:pPr>
              <w:numPr>
                <w:ilvl w:val="0"/>
                <w:numId w:val="22"/>
              </w:numPr>
              <w:rPr>
                <w:rFonts w:ascii="Arial" w:hAnsi="Arial" w:cs="Arial"/>
                <w:color w:val="000000"/>
                <w:sz w:val="16"/>
                <w:szCs w:val="16"/>
              </w:rPr>
            </w:pPr>
            <w:r>
              <w:rPr>
                <w:rFonts w:ascii="Arial" w:hAnsi="Arial" w:cs="Arial"/>
                <w:color w:val="000000"/>
                <w:sz w:val="16"/>
                <w:szCs w:val="16"/>
              </w:rPr>
              <w:t>Mexico -</w:t>
            </w:r>
            <w:r w:rsidRPr="00177EF6">
              <w:rPr>
                <w:rFonts w:ascii="Arial" w:hAnsi="Arial" w:cs="Arial"/>
                <w:color w:val="000000"/>
                <w:sz w:val="16"/>
                <w:szCs w:val="16"/>
              </w:rPr>
              <w:t xml:space="preserve"> Japan FTA</w:t>
            </w:r>
            <w:r>
              <w:rPr>
                <w:rFonts w:ascii="Arial" w:hAnsi="Arial" w:cs="Arial"/>
                <w:color w:val="000000"/>
                <w:sz w:val="16"/>
                <w:szCs w:val="16"/>
              </w:rPr>
              <w:t>.</w:t>
            </w:r>
          </w:p>
          <w:p w:rsidR="00ED1B8A" w:rsidRPr="00177EF6" w:rsidRDefault="00ED1B8A" w:rsidP="000303E6">
            <w:pPr>
              <w:numPr>
                <w:ilvl w:val="0"/>
                <w:numId w:val="22"/>
              </w:numPr>
              <w:rPr>
                <w:rFonts w:ascii="Arial" w:hAnsi="Arial" w:cs="Arial"/>
                <w:color w:val="000000"/>
                <w:sz w:val="16"/>
                <w:szCs w:val="16"/>
                <w:lang w:val="en-US"/>
              </w:rPr>
            </w:pPr>
            <w:r>
              <w:rPr>
                <w:rFonts w:ascii="Arial" w:hAnsi="Arial" w:cs="Arial"/>
                <w:color w:val="000000"/>
                <w:sz w:val="16"/>
                <w:szCs w:val="16"/>
                <w:lang w:val="en-US"/>
              </w:rPr>
              <w:t>T</w:t>
            </w:r>
            <w:r w:rsidRPr="00177EF6">
              <w:rPr>
                <w:rFonts w:ascii="Arial" w:hAnsi="Arial" w:cs="Arial"/>
                <w:color w:val="000000"/>
                <w:sz w:val="16"/>
                <w:szCs w:val="16"/>
                <w:lang w:val="en-US"/>
              </w:rPr>
              <w:t>ariffs were eliminated or reduced</w:t>
            </w:r>
            <w:r>
              <w:rPr>
                <w:rFonts w:ascii="Arial" w:hAnsi="Arial" w:cs="Arial"/>
                <w:color w:val="000000"/>
                <w:sz w:val="16"/>
                <w:szCs w:val="16"/>
                <w:lang w:val="en-US"/>
              </w:rPr>
              <w:t>.</w:t>
            </w:r>
          </w:p>
          <w:p w:rsidR="00ED1B8A" w:rsidRPr="00177EF6" w:rsidRDefault="00ED1B8A" w:rsidP="000303E6">
            <w:pPr>
              <w:numPr>
                <w:ilvl w:val="0"/>
                <w:numId w:val="22"/>
              </w:numPr>
              <w:rPr>
                <w:rFonts w:ascii="Arial" w:hAnsi="Arial" w:cs="Arial"/>
                <w:color w:val="000000"/>
                <w:sz w:val="16"/>
                <w:szCs w:val="16"/>
                <w:lang w:val="en-US"/>
              </w:rPr>
            </w:pPr>
            <w:r>
              <w:rPr>
                <w:rFonts w:ascii="Arial" w:hAnsi="Arial" w:cs="Arial"/>
                <w:color w:val="000000"/>
                <w:sz w:val="16"/>
                <w:szCs w:val="16"/>
              </w:rPr>
              <w:t>Q</w:t>
            </w:r>
            <w:r w:rsidRPr="00177EF6">
              <w:rPr>
                <w:rFonts w:ascii="Arial" w:hAnsi="Arial" w:cs="Arial"/>
                <w:color w:val="000000"/>
                <w:sz w:val="16"/>
                <w:szCs w:val="16"/>
              </w:rPr>
              <w:t>uota restrictions were</w:t>
            </w:r>
            <w:r w:rsidRPr="009A5661">
              <w:rPr>
                <w:rFonts w:ascii="Arial" w:hAnsi="Arial" w:cs="Arial"/>
                <w:color w:val="000000"/>
                <w:sz w:val="16"/>
                <w:szCs w:val="16"/>
                <w:lang w:val="en-US"/>
              </w:rPr>
              <w:t xml:space="preserve"> loosened</w:t>
            </w:r>
            <w:r>
              <w:rPr>
                <w:rFonts w:ascii="Arial" w:hAnsi="Arial" w:cs="Arial"/>
                <w:color w:val="000000"/>
                <w:sz w:val="16"/>
                <w:szCs w:val="16"/>
              </w:rPr>
              <w:t>.</w:t>
            </w:r>
          </w:p>
          <w:p w:rsidR="00ED1B8A" w:rsidRPr="00177EF6" w:rsidRDefault="00ED1B8A" w:rsidP="000303E6">
            <w:pPr>
              <w:rPr>
                <w:rFonts w:ascii="Arial" w:hAnsi="Arial" w:cs="Arial"/>
                <w:color w:val="000000"/>
                <w:sz w:val="16"/>
                <w:szCs w:val="16"/>
              </w:rPr>
            </w:pPr>
          </w:p>
        </w:tc>
        <w:tc>
          <w:tcPr>
            <w:tcW w:w="2131" w:type="dxa"/>
          </w:tcPr>
          <w:p w:rsidR="00ED1B8A" w:rsidRDefault="00ED1B8A" w:rsidP="000303E6">
            <w:pPr>
              <w:ind w:left="360"/>
              <w:rPr>
                <w:rFonts w:ascii="Arial" w:hAnsi="Arial" w:cs="Arial"/>
                <w:color w:val="000000"/>
                <w:sz w:val="16"/>
                <w:szCs w:val="16"/>
                <w:lang w:val="en-US"/>
              </w:rPr>
            </w:pPr>
          </w:p>
          <w:p w:rsidR="00ED1B8A" w:rsidRPr="00177EF6" w:rsidRDefault="00ED1B8A" w:rsidP="000303E6">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FDI and trade flows increase</w:t>
            </w:r>
            <w:r>
              <w:rPr>
                <w:rFonts w:ascii="Arial" w:hAnsi="Arial" w:cs="Arial"/>
                <w:color w:val="000000"/>
                <w:sz w:val="16"/>
                <w:szCs w:val="16"/>
                <w:lang w:val="en-US"/>
              </w:rPr>
              <w:t>.</w:t>
            </w:r>
          </w:p>
          <w:p w:rsidR="00ED1B8A" w:rsidRPr="00177EF6" w:rsidRDefault="00ED1B8A" w:rsidP="000303E6">
            <w:pPr>
              <w:rPr>
                <w:rFonts w:ascii="Arial" w:hAnsi="Arial" w:cs="Arial"/>
                <w:color w:val="000000"/>
                <w:sz w:val="16"/>
                <w:szCs w:val="16"/>
                <w:lang w:val="en-US"/>
              </w:rPr>
            </w:pPr>
            <w:r w:rsidRPr="00177EF6">
              <w:rPr>
                <w:rFonts w:ascii="Arial" w:hAnsi="Arial" w:cs="Arial"/>
                <w:color w:val="000000"/>
                <w:sz w:val="16"/>
                <w:szCs w:val="16"/>
                <w:lang w:val="en-US"/>
              </w:rPr>
              <w:t xml:space="preserve"> </w:t>
            </w:r>
          </w:p>
        </w:tc>
        <w:tc>
          <w:tcPr>
            <w:tcW w:w="2131" w:type="dxa"/>
          </w:tcPr>
          <w:p w:rsidR="00ED1B8A" w:rsidRDefault="00ED1B8A" w:rsidP="000303E6">
            <w:pPr>
              <w:ind w:left="360"/>
              <w:rPr>
                <w:rFonts w:ascii="Arial" w:hAnsi="Arial" w:cs="Arial"/>
                <w:color w:val="000000"/>
                <w:sz w:val="16"/>
                <w:szCs w:val="16"/>
                <w:lang w:val="en-US"/>
              </w:rPr>
            </w:pPr>
          </w:p>
          <w:p w:rsidR="00ED1B8A" w:rsidRPr="00177EF6" w:rsidRDefault="00ED1B8A" w:rsidP="000303E6">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Effects are not yet conclusive because of the short period the FTA has been in operative. Effects could be the results of other factors rather than the signing of the FTA.</w:t>
            </w:r>
          </w:p>
          <w:p w:rsidR="00ED1B8A" w:rsidRPr="00177EF6" w:rsidRDefault="00ED1B8A" w:rsidP="000303E6">
            <w:pPr>
              <w:rPr>
                <w:rFonts w:ascii="Arial" w:hAnsi="Arial" w:cs="Arial"/>
                <w:color w:val="000000"/>
                <w:sz w:val="16"/>
                <w:szCs w:val="16"/>
                <w:lang w:val="en-US"/>
              </w:rPr>
            </w:pPr>
          </w:p>
        </w:tc>
      </w:tr>
      <w:tr w:rsidR="00ED1B8A" w:rsidRPr="00773EA1">
        <w:trPr>
          <w:jc w:val="center"/>
        </w:trPr>
        <w:tc>
          <w:tcPr>
            <w:tcW w:w="2130" w:type="dxa"/>
          </w:tcPr>
          <w:p w:rsidR="00ED1B8A" w:rsidRPr="009E71E2" w:rsidRDefault="00ED1B8A" w:rsidP="0062445D">
            <w:pPr>
              <w:rPr>
                <w:rFonts w:ascii="Arial" w:hAnsi="Arial" w:cs="Arial"/>
                <w:sz w:val="16"/>
                <w:szCs w:val="16"/>
                <w:lang w:val="en-US"/>
              </w:rPr>
            </w:pPr>
          </w:p>
          <w:p w:rsidR="00ED1B8A" w:rsidRPr="00177EF6" w:rsidRDefault="00ED1B8A" w:rsidP="0062445D">
            <w:pPr>
              <w:rPr>
                <w:rFonts w:ascii="Arial" w:hAnsi="Arial" w:cs="Arial"/>
                <w:sz w:val="16"/>
                <w:szCs w:val="16"/>
              </w:rPr>
            </w:pPr>
            <w:r w:rsidRPr="00177EF6">
              <w:rPr>
                <w:rFonts w:ascii="Arial" w:hAnsi="Arial" w:cs="Arial"/>
                <w:sz w:val="16"/>
                <w:szCs w:val="16"/>
              </w:rPr>
              <w:t>Achterbosch, Kuiper and Roza (2008)</w:t>
            </w:r>
          </w:p>
          <w:p w:rsidR="00ED1B8A" w:rsidRPr="00177EF6" w:rsidRDefault="00ED1B8A" w:rsidP="0062445D">
            <w:pPr>
              <w:rPr>
                <w:rFonts w:ascii="Arial" w:hAnsi="Arial" w:cs="Arial"/>
                <w:color w:val="000000"/>
                <w:sz w:val="16"/>
                <w:szCs w:val="16"/>
              </w:rPr>
            </w:pPr>
          </w:p>
        </w:tc>
        <w:tc>
          <w:tcPr>
            <w:tcW w:w="2390" w:type="dxa"/>
          </w:tcPr>
          <w:p w:rsidR="00ED1B8A" w:rsidRDefault="00ED1B8A" w:rsidP="0072315D">
            <w:pPr>
              <w:ind w:left="360"/>
              <w:rPr>
                <w:rFonts w:ascii="Arial" w:hAnsi="Arial" w:cs="Arial"/>
                <w:color w:val="000000"/>
                <w:sz w:val="16"/>
                <w:szCs w:val="16"/>
              </w:rPr>
            </w:pPr>
          </w:p>
          <w:p w:rsidR="00ED1B8A" w:rsidRPr="00177EF6" w:rsidRDefault="00ED1B8A" w:rsidP="00060BD7">
            <w:pPr>
              <w:numPr>
                <w:ilvl w:val="0"/>
                <w:numId w:val="22"/>
              </w:numPr>
              <w:rPr>
                <w:rFonts w:ascii="Arial" w:hAnsi="Arial" w:cs="Arial"/>
                <w:color w:val="000000"/>
                <w:sz w:val="16"/>
                <w:szCs w:val="16"/>
              </w:rPr>
            </w:pPr>
            <w:r>
              <w:rPr>
                <w:rFonts w:ascii="Arial" w:hAnsi="Arial" w:cs="Arial"/>
                <w:color w:val="000000"/>
                <w:sz w:val="16"/>
                <w:szCs w:val="16"/>
              </w:rPr>
              <w:t xml:space="preserve">EU - </w:t>
            </w:r>
            <w:r w:rsidRPr="00177EF6">
              <w:rPr>
                <w:rFonts w:ascii="Arial" w:hAnsi="Arial" w:cs="Arial"/>
                <w:color w:val="000000"/>
                <w:sz w:val="16"/>
                <w:szCs w:val="16"/>
              </w:rPr>
              <w:t>India FTA</w:t>
            </w:r>
            <w:r>
              <w:rPr>
                <w:rFonts w:ascii="Arial" w:hAnsi="Arial" w:cs="Arial"/>
                <w:color w:val="000000"/>
                <w:sz w:val="16"/>
                <w:szCs w:val="16"/>
              </w:rPr>
              <w:t>.</w:t>
            </w:r>
          </w:p>
          <w:p w:rsidR="00ED1B8A" w:rsidRPr="00177EF6" w:rsidRDefault="00ED1B8A" w:rsidP="00060BD7">
            <w:pPr>
              <w:numPr>
                <w:ilvl w:val="0"/>
                <w:numId w:val="22"/>
              </w:numPr>
              <w:rPr>
                <w:rFonts w:ascii="Arial" w:hAnsi="Arial" w:cs="Arial"/>
                <w:color w:val="000000"/>
                <w:sz w:val="16"/>
                <w:szCs w:val="16"/>
              </w:rPr>
            </w:pPr>
            <w:r>
              <w:rPr>
                <w:rFonts w:ascii="Arial" w:hAnsi="Arial" w:cs="Arial"/>
                <w:color w:val="000000"/>
                <w:sz w:val="16"/>
                <w:szCs w:val="16"/>
              </w:rPr>
              <w:t>T</w:t>
            </w:r>
            <w:r w:rsidRPr="00177EF6">
              <w:rPr>
                <w:rFonts w:ascii="Arial" w:hAnsi="Arial" w:cs="Arial"/>
                <w:color w:val="000000"/>
                <w:sz w:val="16"/>
                <w:szCs w:val="16"/>
              </w:rPr>
              <w:t>ariff reduction</w:t>
            </w:r>
            <w:r>
              <w:rPr>
                <w:rFonts w:ascii="Arial" w:hAnsi="Arial" w:cs="Arial"/>
                <w:color w:val="000000"/>
                <w:sz w:val="16"/>
                <w:szCs w:val="16"/>
              </w:rPr>
              <w:t>.</w:t>
            </w:r>
          </w:p>
          <w:p w:rsidR="00ED1B8A" w:rsidRPr="00177EF6" w:rsidRDefault="00ED1B8A" w:rsidP="00060BD7">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Conflicting interests make the FTA a complex one.</w:t>
            </w:r>
          </w:p>
        </w:tc>
        <w:tc>
          <w:tcPr>
            <w:tcW w:w="2131" w:type="dxa"/>
          </w:tcPr>
          <w:p w:rsidR="00ED1B8A" w:rsidRDefault="00ED1B8A" w:rsidP="0072315D">
            <w:pPr>
              <w:ind w:left="360"/>
              <w:rPr>
                <w:rFonts w:ascii="Arial" w:hAnsi="Arial" w:cs="Arial"/>
                <w:color w:val="000000"/>
                <w:sz w:val="16"/>
                <w:szCs w:val="16"/>
                <w:lang w:val="en-US"/>
              </w:rPr>
            </w:pPr>
          </w:p>
          <w:p w:rsidR="00ED1B8A" w:rsidRPr="00177EF6" w:rsidRDefault="00ED1B8A" w:rsidP="00060BD7">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Full liberalization of agriculture and services would be optimal for Europe.</w:t>
            </w:r>
          </w:p>
          <w:p w:rsidR="00ED1B8A" w:rsidRDefault="00ED1B8A" w:rsidP="00060BD7">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 xml:space="preserve">Trade diversion will harm producers in India. </w:t>
            </w:r>
          </w:p>
          <w:p w:rsidR="00ED1B8A" w:rsidRPr="00177EF6" w:rsidRDefault="00ED1B8A" w:rsidP="0072315D">
            <w:pPr>
              <w:ind w:left="360"/>
              <w:rPr>
                <w:rFonts w:ascii="Arial" w:hAnsi="Arial" w:cs="Arial"/>
                <w:color w:val="000000"/>
                <w:sz w:val="16"/>
                <w:szCs w:val="16"/>
                <w:lang w:val="en-US"/>
              </w:rPr>
            </w:pPr>
          </w:p>
        </w:tc>
        <w:tc>
          <w:tcPr>
            <w:tcW w:w="2131" w:type="dxa"/>
          </w:tcPr>
          <w:p w:rsidR="00ED1B8A" w:rsidRDefault="00ED1B8A" w:rsidP="0072315D">
            <w:pPr>
              <w:ind w:left="360"/>
              <w:rPr>
                <w:rFonts w:ascii="Arial" w:hAnsi="Arial" w:cs="Arial"/>
                <w:color w:val="000000"/>
                <w:sz w:val="16"/>
                <w:szCs w:val="16"/>
                <w:lang w:val="en-US"/>
              </w:rPr>
            </w:pPr>
          </w:p>
          <w:p w:rsidR="00ED1B8A" w:rsidRPr="00177EF6" w:rsidRDefault="00ED1B8A" w:rsidP="00060BD7">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India could be harmed if the FTA solely focuses on tariff reduction in agriculture and services.</w:t>
            </w:r>
          </w:p>
          <w:p w:rsidR="00ED1B8A" w:rsidRPr="00177EF6" w:rsidRDefault="00ED1B8A" w:rsidP="00060BD7">
            <w:pPr>
              <w:rPr>
                <w:rFonts w:ascii="Arial" w:hAnsi="Arial" w:cs="Arial"/>
                <w:color w:val="000000"/>
                <w:sz w:val="16"/>
                <w:szCs w:val="16"/>
                <w:lang w:val="en-US"/>
              </w:rPr>
            </w:pPr>
          </w:p>
        </w:tc>
      </w:tr>
      <w:tr w:rsidR="00ED1B8A" w:rsidRPr="00773EA1">
        <w:trPr>
          <w:jc w:val="center"/>
        </w:trPr>
        <w:tc>
          <w:tcPr>
            <w:tcW w:w="2130" w:type="dxa"/>
          </w:tcPr>
          <w:p w:rsidR="00ED1B8A" w:rsidRDefault="00ED1B8A" w:rsidP="0062445D">
            <w:pPr>
              <w:rPr>
                <w:rFonts w:ascii="Arial" w:hAnsi="Arial" w:cs="Arial"/>
                <w:sz w:val="16"/>
                <w:szCs w:val="16"/>
                <w:lang w:val="en-US"/>
              </w:rPr>
            </w:pPr>
          </w:p>
          <w:p w:rsidR="00ED1B8A" w:rsidRPr="00177EF6" w:rsidRDefault="00ED1B8A" w:rsidP="0062445D">
            <w:pPr>
              <w:rPr>
                <w:rFonts w:ascii="Arial" w:hAnsi="Arial" w:cs="Arial"/>
                <w:color w:val="000000"/>
                <w:sz w:val="16"/>
                <w:szCs w:val="16"/>
                <w:lang w:val="en-US"/>
              </w:rPr>
            </w:pPr>
            <w:r w:rsidRPr="00177EF6">
              <w:rPr>
                <w:rFonts w:ascii="Arial" w:hAnsi="Arial" w:cs="Arial"/>
                <w:sz w:val="16"/>
                <w:szCs w:val="16"/>
                <w:lang w:val="en-US"/>
              </w:rPr>
              <w:t xml:space="preserve">The Ministry of Foreign Trade and Tourism of Peru and the Ministry of Commerce of the </w:t>
            </w:r>
            <w:r w:rsidRPr="00177EF6">
              <w:rPr>
                <w:rFonts w:ascii="Arial" w:hAnsi="Arial" w:cs="Arial"/>
                <w:color w:val="000000"/>
                <w:sz w:val="16"/>
                <w:szCs w:val="16"/>
                <w:lang w:val="en-US"/>
              </w:rPr>
              <w:t>People’s Republic of China (2007)</w:t>
            </w:r>
          </w:p>
          <w:p w:rsidR="00ED1B8A" w:rsidRPr="00177EF6" w:rsidRDefault="00ED1B8A" w:rsidP="0062445D">
            <w:pPr>
              <w:rPr>
                <w:rFonts w:ascii="Arial" w:hAnsi="Arial" w:cs="Arial"/>
                <w:color w:val="000000"/>
                <w:sz w:val="16"/>
                <w:szCs w:val="16"/>
                <w:lang w:val="en-US"/>
              </w:rPr>
            </w:pPr>
          </w:p>
        </w:tc>
        <w:tc>
          <w:tcPr>
            <w:tcW w:w="2390" w:type="dxa"/>
          </w:tcPr>
          <w:p w:rsidR="00ED1B8A" w:rsidRPr="00832C3D" w:rsidRDefault="00ED1B8A" w:rsidP="0072315D">
            <w:pPr>
              <w:ind w:left="360"/>
              <w:rPr>
                <w:rFonts w:ascii="Arial" w:hAnsi="Arial" w:cs="Arial"/>
                <w:color w:val="000000"/>
                <w:sz w:val="16"/>
                <w:szCs w:val="16"/>
                <w:lang w:val="en-US"/>
              </w:rPr>
            </w:pPr>
          </w:p>
          <w:p w:rsidR="00ED1B8A" w:rsidRPr="00177EF6" w:rsidRDefault="00ED1B8A" w:rsidP="00060BD7">
            <w:pPr>
              <w:numPr>
                <w:ilvl w:val="0"/>
                <w:numId w:val="22"/>
              </w:numPr>
              <w:rPr>
                <w:rFonts w:ascii="Arial" w:hAnsi="Arial" w:cs="Arial"/>
                <w:color w:val="000000"/>
                <w:sz w:val="16"/>
                <w:szCs w:val="16"/>
              </w:rPr>
            </w:pPr>
            <w:r>
              <w:rPr>
                <w:rFonts w:ascii="Arial" w:hAnsi="Arial" w:cs="Arial"/>
                <w:color w:val="000000"/>
                <w:sz w:val="16"/>
                <w:szCs w:val="16"/>
              </w:rPr>
              <w:t>Peru -</w:t>
            </w:r>
            <w:r w:rsidRPr="00177EF6">
              <w:rPr>
                <w:rFonts w:ascii="Arial" w:hAnsi="Arial" w:cs="Arial"/>
                <w:color w:val="000000"/>
                <w:sz w:val="16"/>
                <w:szCs w:val="16"/>
              </w:rPr>
              <w:t xml:space="preserve"> China FTA</w:t>
            </w:r>
            <w:r>
              <w:rPr>
                <w:rFonts w:ascii="Arial" w:hAnsi="Arial" w:cs="Arial"/>
                <w:color w:val="000000"/>
                <w:sz w:val="16"/>
                <w:szCs w:val="16"/>
              </w:rPr>
              <w:t>.</w:t>
            </w:r>
          </w:p>
          <w:p w:rsidR="00ED1B8A" w:rsidRPr="00177EF6" w:rsidRDefault="00ED1B8A" w:rsidP="00060BD7">
            <w:pPr>
              <w:numPr>
                <w:ilvl w:val="0"/>
                <w:numId w:val="22"/>
              </w:numPr>
              <w:rPr>
                <w:rFonts w:ascii="Arial" w:hAnsi="Arial" w:cs="Arial"/>
                <w:color w:val="000000"/>
                <w:sz w:val="16"/>
                <w:szCs w:val="16"/>
              </w:rPr>
            </w:pPr>
            <w:r>
              <w:rPr>
                <w:rFonts w:ascii="Arial" w:hAnsi="Arial" w:cs="Arial"/>
                <w:color w:val="000000"/>
                <w:sz w:val="16"/>
                <w:szCs w:val="16"/>
              </w:rPr>
              <w:t>T</w:t>
            </w:r>
            <w:r w:rsidRPr="00177EF6">
              <w:rPr>
                <w:rFonts w:ascii="Arial" w:hAnsi="Arial" w:cs="Arial"/>
                <w:color w:val="000000"/>
                <w:sz w:val="16"/>
                <w:szCs w:val="16"/>
              </w:rPr>
              <w:t>ariffs are eliminated</w:t>
            </w:r>
          </w:p>
          <w:p w:rsidR="00ED1B8A" w:rsidRPr="00177EF6" w:rsidRDefault="00ED1B8A" w:rsidP="00060BD7">
            <w:pPr>
              <w:numPr>
                <w:ilvl w:val="0"/>
                <w:numId w:val="22"/>
              </w:numPr>
              <w:rPr>
                <w:rFonts w:ascii="Arial" w:hAnsi="Arial" w:cs="Arial"/>
                <w:color w:val="000000"/>
                <w:sz w:val="16"/>
                <w:szCs w:val="16"/>
                <w:lang w:val="en-US"/>
              </w:rPr>
            </w:pPr>
            <w:r>
              <w:rPr>
                <w:rFonts w:ascii="Arial" w:hAnsi="Arial" w:cs="Arial"/>
                <w:color w:val="000000"/>
                <w:sz w:val="16"/>
                <w:szCs w:val="16"/>
                <w:lang w:val="en-US"/>
              </w:rPr>
              <w:t>N</w:t>
            </w:r>
            <w:r w:rsidRPr="00177EF6">
              <w:rPr>
                <w:rFonts w:ascii="Arial" w:hAnsi="Arial" w:cs="Arial"/>
                <w:color w:val="000000"/>
                <w:sz w:val="16"/>
                <w:szCs w:val="16"/>
                <w:lang w:val="en-US"/>
              </w:rPr>
              <w:t>on-tariff does not hinder bilateral trade</w:t>
            </w:r>
            <w:r>
              <w:rPr>
                <w:rFonts w:ascii="Arial" w:hAnsi="Arial" w:cs="Arial"/>
                <w:color w:val="000000"/>
                <w:sz w:val="16"/>
                <w:szCs w:val="16"/>
                <w:lang w:val="en-US"/>
              </w:rPr>
              <w:t>.</w:t>
            </w:r>
          </w:p>
        </w:tc>
        <w:tc>
          <w:tcPr>
            <w:tcW w:w="2131" w:type="dxa"/>
          </w:tcPr>
          <w:p w:rsidR="00ED1B8A" w:rsidRDefault="00ED1B8A" w:rsidP="0072315D">
            <w:pPr>
              <w:ind w:left="360"/>
              <w:rPr>
                <w:rFonts w:ascii="Arial" w:hAnsi="Arial" w:cs="Arial"/>
                <w:color w:val="000000"/>
                <w:sz w:val="16"/>
                <w:szCs w:val="16"/>
                <w:lang w:val="en-US"/>
              </w:rPr>
            </w:pPr>
          </w:p>
          <w:p w:rsidR="00ED1B8A" w:rsidRPr="00177EF6" w:rsidRDefault="00ED1B8A" w:rsidP="00060BD7">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 xml:space="preserve">Bilateral trade, GDP and welfare will increase. </w:t>
            </w:r>
          </w:p>
          <w:p w:rsidR="00ED1B8A" w:rsidRPr="00177EF6" w:rsidRDefault="00ED1B8A" w:rsidP="00060BD7">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 xml:space="preserve">Trade creation and diversion is expected for both Peru and China. </w:t>
            </w:r>
          </w:p>
        </w:tc>
        <w:tc>
          <w:tcPr>
            <w:tcW w:w="2131" w:type="dxa"/>
          </w:tcPr>
          <w:p w:rsidR="00ED1B8A" w:rsidRDefault="00ED1B8A" w:rsidP="0072315D">
            <w:pPr>
              <w:ind w:left="360"/>
              <w:rPr>
                <w:rFonts w:ascii="Arial" w:hAnsi="Arial" w:cs="Arial"/>
                <w:color w:val="000000"/>
                <w:sz w:val="16"/>
                <w:szCs w:val="16"/>
                <w:lang w:val="en-US"/>
              </w:rPr>
            </w:pPr>
          </w:p>
          <w:p w:rsidR="00ED1B8A" w:rsidRPr="00177EF6" w:rsidRDefault="00ED1B8A" w:rsidP="00060BD7">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Trade creation an</w:t>
            </w:r>
            <w:r>
              <w:rPr>
                <w:rFonts w:ascii="Arial" w:hAnsi="Arial" w:cs="Arial"/>
                <w:color w:val="000000"/>
                <w:sz w:val="16"/>
                <w:szCs w:val="16"/>
                <w:lang w:val="en-US"/>
              </w:rPr>
              <w:t>d</w:t>
            </w:r>
            <w:r w:rsidRPr="00177EF6">
              <w:rPr>
                <w:rFonts w:ascii="Arial" w:hAnsi="Arial" w:cs="Arial"/>
                <w:color w:val="000000"/>
                <w:sz w:val="16"/>
                <w:szCs w:val="16"/>
                <w:lang w:val="en-US"/>
              </w:rPr>
              <w:t xml:space="preserve"> diversion can be of negative influence on particular industrial sectors.</w:t>
            </w:r>
          </w:p>
          <w:p w:rsidR="00ED1B8A" w:rsidRDefault="00ED1B8A" w:rsidP="00060BD7">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Negotiations have to focus on this subject to minimize their negative effects.</w:t>
            </w:r>
          </w:p>
          <w:p w:rsidR="00ED1B8A" w:rsidRPr="00177EF6" w:rsidRDefault="00ED1B8A" w:rsidP="0072315D">
            <w:pPr>
              <w:ind w:left="360"/>
              <w:rPr>
                <w:rFonts w:ascii="Arial" w:hAnsi="Arial" w:cs="Arial"/>
                <w:color w:val="000000"/>
                <w:sz w:val="16"/>
                <w:szCs w:val="16"/>
                <w:lang w:val="en-US"/>
              </w:rPr>
            </w:pPr>
          </w:p>
        </w:tc>
      </w:tr>
      <w:tr w:rsidR="00ED1B8A" w:rsidRPr="00773EA1">
        <w:trPr>
          <w:jc w:val="center"/>
        </w:trPr>
        <w:tc>
          <w:tcPr>
            <w:tcW w:w="2130" w:type="dxa"/>
          </w:tcPr>
          <w:p w:rsidR="00ED1B8A" w:rsidRPr="00832C3D" w:rsidRDefault="00ED1B8A" w:rsidP="0062445D">
            <w:pPr>
              <w:rPr>
                <w:rFonts w:ascii="Arial" w:hAnsi="Arial" w:cs="Arial"/>
                <w:color w:val="000000"/>
                <w:sz w:val="16"/>
                <w:szCs w:val="16"/>
                <w:lang w:val="en-US"/>
              </w:rPr>
            </w:pPr>
          </w:p>
          <w:p w:rsidR="00ED1B8A" w:rsidRPr="00177EF6" w:rsidRDefault="00ED1B8A" w:rsidP="0062445D">
            <w:pPr>
              <w:rPr>
                <w:rFonts w:ascii="Arial" w:hAnsi="Arial" w:cs="Arial"/>
                <w:color w:val="000000"/>
                <w:sz w:val="16"/>
                <w:szCs w:val="16"/>
              </w:rPr>
            </w:pPr>
            <w:r w:rsidRPr="00177EF6">
              <w:rPr>
                <w:rFonts w:ascii="Arial" w:hAnsi="Arial" w:cs="Arial"/>
                <w:color w:val="000000"/>
                <w:sz w:val="16"/>
                <w:szCs w:val="16"/>
              </w:rPr>
              <w:t>Cadario (2003)</w:t>
            </w:r>
          </w:p>
          <w:p w:rsidR="00ED1B8A" w:rsidRPr="00177EF6" w:rsidRDefault="00ED1B8A" w:rsidP="0062445D">
            <w:pPr>
              <w:rPr>
                <w:rFonts w:ascii="Arial" w:hAnsi="Arial" w:cs="Arial"/>
                <w:color w:val="000000"/>
                <w:sz w:val="16"/>
                <w:szCs w:val="16"/>
              </w:rPr>
            </w:pPr>
          </w:p>
        </w:tc>
        <w:tc>
          <w:tcPr>
            <w:tcW w:w="2390" w:type="dxa"/>
          </w:tcPr>
          <w:p w:rsidR="00ED1B8A" w:rsidRDefault="00ED1B8A" w:rsidP="0072315D">
            <w:pPr>
              <w:ind w:left="360"/>
              <w:rPr>
                <w:rFonts w:ascii="Arial" w:hAnsi="Arial" w:cs="Arial"/>
                <w:color w:val="000000"/>
                <w:sz w:val="16"/>
                <w:szCs w:val="16"/>
                <w:lang w:val="en-US"/>
              </w:rPr>
            </w:pPr>
          </w:p>
          <w:p w:rsidR="00ED1B8A" w:rsidRPr="00177EF6" w:rsidRDefault="00ED1B8A" w:rsidP="00060BD7">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FTAA</w:t>
            </w:r>
            <w:r>
              <w:rPr>
                <w:rFonts w:ascii="Arial" w:hAnsi="Arial" w:cs="Arial"/>
                <w:color w:val="000000"/>
                <w:sz w:val="16"/>
                <w:szCs w:val="16"/>
                <w:lang w:val="en-US"/>
              </w:rPr>
              <w:t>.</w:t>
            </w:r>
          </w:p>
          <w:p w:rsidR="00ED1B8A" w:rsidRPr="00177EF6" w:rsidRDefault="00ED1B8A" w:rsidP="0062445D">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Elimination of trade barriers like tariffs</w:t>
            </w:r>
            <w:r>
              <w:rPr>
                <w:rFonts w:ascii="Arial" w:hAnsi="Arial" w:cs="Arial"/>
                <w:color w:val="000000"/>
                <w:sz w:val="16"/>
                <w:szCs w:val="16"/>
                <w:lang w:val="en-US"/>
              </w:rPr>
              <w:t>.</w:t>
            </w:r>
          </w:p>
        </w:tc>
        <w:tc>
          <w:tcPr>
            <w:tcW w:w="2131" w:type="dxa"/>
          </w:tcPr>
          <w:p w:rsidR="00ED1B8A" w:rsidRDefault="00ED1B8A" w:rsidP="0072315D">
            <w:pPr>
              <w:ind w:left="360"/>
              <w:rPr>
                <w:rFonts w:ascii="Arial" w:hAnsi="Arial" w:cs="Arial"/>
                <w:color w:val="000000"/>
                <w:sz w:val="16"/>
                <w:szCs w:val="16"/>
                <w:lang w:val="en-US"/>
              </w:rPr>
            </w:pPr>
          </w:p>
          <w:p w:rsidR="00ED1B8A" w:rsidRDefault="00ED1B8A" w:rsidP="0062445D">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Brazil will experience trade expansion while effects of trade diversion will be limited to countries that are not FTAA member.</w:t>
            </w:r>
          </w:p>
          <w:p w:rsidR="00ED1B8A" w:rsidRPr="0072315D" w:rsidRDefault="00ED1B8A" w:rsidP="0072315D">
            <w:pPr>
              <w:numPr>
                <w:ilvl w:val="0"/>
                <w:numId w:val="22"/>
              </w:numPr>
              <w:rPr>
                <w:rFonts w:ascii="Arial" w:hAnsi="Arial" w:cs="Arial"/>
                <w:color w:val="000000"/>
                <w:sz w:val="16"/>
                <w:szCs w:val="16"/>
                <w:lang w:val="en-US"/>
              </w:rPr>
            </w:pPr>
            <w:r w:rsidRPr="0072315D">
              <w:rPr>
                <w:rFonts w:ascii="Arial" w:hAnsi="Arial" w:cs="Arial"/>
                <w:color w:val="000000"/>
                <w:sz w:val="16"/>
                <w:szCs w:val="16"/>
                <w:lang w:val="en-US"/>
              </w:rPr>
              <w:t xml:space="preserve">US producers are likely to suffer losses because of increased competition but positive economic effects are expected for Brazil and other Latin American countries that are in the process of development. </w:t>
            </w:r>
          </w:p>
          <w:p w:rsidR="00ED1B8A" w:rsidRPr="00177EF6" w:rsidRDefault="00ED1B8A" w:rsidP="0072315D">
            <w:pPr>
              <w:ind w:left="360"/>
              <w:rPr>
                <w:rFonts w:ascii="Arial" w:hAnsi="Arial" w:cs="Arial"/>
                <w:color w:val="FF0000"/>
                <w:sz w:val="16"/>
                <w:szCs w:val="16"/>
                <w:lang w:val="en-US"/>
              </w:rPr>
            </w:pPr>
          </w:p>
        </w:tc>
        <w:tc>
          <w:tcPr>
            <w:tcW w:w="2131" w:type="dxa"/>
          </w:tcPr>
          <w:p w:rsidR="00ED1B8A" w:rsidRDefault="00ED1B8A" w:rsidP="0072315D">
            <w:pPr>
              <w:ind w:left="360"/>
              <w:rPr>
                <w:rFonts w:ascii="Arial" w:hAnsi="Arial" w:cs="Arial"/>
                <w:color w:val="000000"/>
                <w:sz w:val="16"/>
                <w:szCs w:val="16"/>
                <w:lang w:val="en-US"/>
              </w:rPr>
            </w:pPr>
          </w:p>
          <w:p w:rsidR="00ED1B8A" w:rsidRPr="00177EF6" w:rsidRDefault="00ED1B8A" w:rsidP="001C1715">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Conflicts could arise during the process of accomplishing the FTAA. There are 34 countries involved each having its own preferences and interests. Good and solid negotiation is needed to satisfy each country and this could take a while.</w:t>
            </w:r>
          </w:p>
          <w:p w:rsidR="00ED1B8A" w:rsidRPr="00177EF6" w:rsidRDefault="00ED1B8A" w:rsidP="001C1715">
            <w:pPr>
              <w:rPr>
                <w:rFonts w:ascii="Arial" w:hAnsi="Arial" w:cs="Arial"/>
                <w:color w:val="000000"/>
                <w:sz w:val="16"/>
                <w:szCs w:val="16"/>
                <w:lang w:val="en-US"/>
              </w:rPr>
            </w:pPr>
            <w:r w:rsidRPr="00177EF6">
              <w:rPr>
                <w:rFonts w:ascii="Arial" w:hAnsi="Arial" w:cs="Arial"/>
                <w:color w:val="000000"/>
                <w:sz w:val="16"/>
                <w:szCs w:val="16"/>
                <w:lang w:val="en-US"/>
              </w:rPr>
              <w:t xml:space="preserve"> </w:t>
            </w:r>
          </w:p>
          <w:p w:rsidR="00ED1B8A" w:rsidRPr="00177EF6" w:rsidRDefault="00ED1B8A" w:rsidP="0062445D">
            <w:pPr>
              <w:rPr>
                <w:rFonts w:ascii="Arial" w:hAnsi="Arial" w:cs="Arial"/>
                <w:color w:val="000000"/>
                <w:sz w:val="16"/>
                <w:szCs w:val="16"/>
                <w:lang w:val="en-US"/>
              </w:rPr>
            </w:pPr>
          </w:p>
        </w:tc>
      </w:tr>
      <w:tr w:rsidR="00ED1B8A" w:rsidRPr="00773EA1">
        <w:trPr>
          <w:jc w:val="center"/>
        </w:trPr>
        <w:tc>
          <w:tcPr>
            <w:tcW w:w="2130" w:type="dxa"/>
          </w:tcPr>
          <w:p w:rsidR="00ED1B8A" w:rsidRPr="00832C3D" w:rsidRDefault="00ED1B8A" w:rsidP="0062445D">
            <w:pPr>
              <w:rPr>
                <w:rFonts w:ascii="Arial" w:hAnsi="Arial" w:cs="Arial"/>
                <w:sz w:val="16"/>
                <w:szCs w:val="16"/>
                <w:lang w:val="en-US"/>
              </w:rPr>
            </w:pPr>
          </w:p>
          <w:p w:rsidR="00ED1B8A" w:rsidRPr="00177EF6" w:rsidRDefault="00ED1B8A" w:rsidP="0062445D">
            <w:pPr>
              <w:rPr>
                <w:rFonts w:ascii="Arial" w:hAnsi="Arial" w:cs="Arial"/>
                <w:sz w:val="16"/>
                <w:szCs w:val="16"/>
              </w:rPr>
            </w:pPr>
            <w:r w:rsidRPr="00177EF6">
              <w:rPr>
                <w:rFonts w:ascii="Arial" w:hAnsi="Arial" w:cs="Arial"/>
                <w:sz w:val="16"/>
                <w:szCs w:val="16"/>
              </w:rPr>
              <w:t>Choi and Schott (2001)</w:t>
            </w:r>
          </w:p>
          <w:p w:rsidR="00ED1B8A" w:rsidRPr="00177EF6" w:rsidRDefault="00ED1B8A" w:rsidP="0062445D">
            <w:pPr>
              <w:rPr>
                <w:rFonts w:ascii="Arial" w:hAnsi="Arial" w:cs="Arial"/>
                <w:color w:val="000000"/>
                <w:sz w:val="16"/>
                <w:szCs w:val="16"/>
              </w:rPr>
            </w:pPr>
          </w:p>
        </w:tc>
        <w:tc>
          <w:tcPr>
            <w:tcW w:w="2390" w:type="dxa"/>
          </w:tcPr>
          <w:p w:rsidR="00ED1B8A" w:rsidRDefault="00ED1B8A" w:rsidP="0072315D">
            <w:pPr>
              <w:ind w:left="360"/>
              <w:rPr>
                <w:rFonts w:ascii="Arial" w:hAnsi="Arial" w:cs="Arial"/>
                <w:color w:val="000000"/>
                <w:sz w:val="16"/>
                <w:szCs w:val="16"/>
              </w:rPr>
            </w:pPr>
          </w:p>
          <w:p w:rsidR="00ED1B8A" w:rsidRPr="00177EF6" w:rsidRDefault="00ED1B8A" w:rsidP="001C1715">
            <w:pPr>
              <w:numPr>
                <w:ilvl w:val="0"/>
                <w:numId w:val="22"/>
              </w:numPr>
              <w:rPr>
                <w:rFonts w:ascii="Arial" w:hAnsi="Arial" w:cs="Arial"/>
                <w:color w:val="000000"/>
                <w:sz w:val="16"/>
                <w:szCs w:val="16"/>
              </w:rPr>
            </w:pPr>
            <w:r>
              <w:rPr>
                <w:rFonts w:ascii="Arial" w:hAnsi="Arial" w:cs="Arial"/>
                <w:color w:val="000000"/>
                <w:sz w:val="16"/>
                <w:szCs w:val="16"/>
              </w:rPr>
              <w:t>US -</w:t>
            </w:r>
            <w:r w:rsidRPr="00177EF6">
              <w:rPr>
                <w:rFonts w:ascii="Arial" w:hAnsi="Arial" w:cs="Arial"/>
                <w:color w:val="000000"/>
                <w:sz w:val="16"/>
                <w:szCs w:val="16"/>
              </w:rPr>
              <w:t xml:space="preserve"> Korea</w:t>
            </w:r>
            <w:r>
              <w:rPr>
                <w:rFonts w:ascii="Arial" w:hAnsi="Arial" w:cs="Arial"/>
                <w:color w:val="000000"/>
                <w:sz w:val="16"/>
                <w:szCs w:val="16"/>
              </w:rPr>
              <w:t>.</w:t>
            </w:r>
          </w:p>
          <w:p w:rsidR="00ED1B8A" w:rsidRPr="00177EF6" w:rsidRDefault="00ED1B8A" w:rsidP="001C1715">
            <w:pPr>
              <w:rPr>
                <w:rFonts w:ascii="Arial" w:hAnsi="Arial" w:cs="Arial"/>
                <w:color w:val="000000"/>
                <w:sz w:val="16"/>
                <w:szCs w:val="16"/>
              </w:rPr>
            </w:pPr>
          </w:p>
        </w:tc>
        <w:tc>
          <w:tcPr>
            <w:tcW w:w="2131" w:type="dxa"/>
          </w:tcPr>
          <w:p w:rsidR="00ED1B8A" w:rsidRDefault="00ED1B8A" w:rsidP="0072315D">
            <w:pPr>
              <w:ind w:left="360"/>
              <w:rPr>
                <w:rFonts w:ascii="Arial" w:hAnsi="Arial" w:cs="Arial"/>
                <w:color w:val="000000"/>
                <w:sz w:val="16"/>
                <w:szCs w:val="16"/>
                <w:lang w:val="en-US"/>
              </w:rPr>
            </w:pPr>
          </w:p>
          <w:p w:rsidR="00ED1B8A" w:rsidRPr="00177EF6" w:rsidRDefault="00ED1B8A" w:rsidP="001C1715">
            <w:pPr>
              <w:numPr>
                <w:ilvl w:val="0"/>
                <w:numId w:val="22"/>
              </w:numPr>
              <w:rPr>
                <w:rFonts w:ascii="Arial" w:hAnsi="Arial" w:cs="Arial"/>
                <w:color w:val="000000"/>
                <w:sz w:val="16"/>
                <w:szCs w:val="16"/>
                <w:lang w:val="en-US"/>
              </w:rPr>
            </w:pPr>
            <w:r w:rsidRPr="00177EF6">
              <w:rPr>
                <w:rFonts w:ascii="Arial" w:hAnsi="Arial" w:cs="Arial"/>
                <w:color w:val="000000"/>
                <w:sz w:val="16"/>
                <w:szCs w:val="16"/>
                <w:lang w:val="en-US"/>
              </w:rPr>
              <w:t>Trade diversion will be of significant negative effect on third countries (decreasing exports of third countries are the result).</w:t>
            </w:r>
          </w:p>
          <w:p w:rsidR="00ED1B8A" w:rsidRPr="00177EF6" w:rsidRDefault="00ED1B8A" w:rsidP="001C1715">
            <w:pPr>
              <w:rPr>
                <w:rFonts w:ascii="Arial" w:hAnsi="Arial" w:cs="Arial"/>
                <w:color w:val="000000"/>
                <w:sz w:val="16"/>
                <w:szCs w:val="16"/>
                <w:lang w:val="en-US"/>
              </w:rPr>
            </w:pPr>
            <w:r w:rsidRPr="00177EF6">
              <w:rPr>
                <w:rFonts w:ascii="Arial" w:hAnsi="Arial" w:cs="Arial"/>
                <w:color w:val="000000"/>
                <w:sz w:val="16"/>
                <w:szCs w:val="16"/>
                <w:lang w:val="en-US"/>
              </w:rPr>
              <w:t xml:space="preserve"> </w:t>
            </w:r>
          </w:p>
        </w:tc>
        <w:tc>
          <w:tcPr>
            <w:tcW w:w="2131" w:type="dxa"/>
          </w:tcPr>
          <w:p w:rsidR="00ED1B8A" w:rsidRDefault="00ED1B8A" w:rsidP="0072315D">
            <w:pPr>
              <w:ind w:left="360"/>
              <w:rPr>
                <w:rFonts w:ascii="Arial" w:hAnsi="Arial" w:cs="Arial"/>
                <w:sz w:val="16"/>
                <w:szCs w:val="16"/>
                <w:lang w:val="en-US"/>
              </w:rPr>
            </w:pPr>
          </w:p>
          <w:p w:rsidR="00ED1B8A" w:rsidRPr="00177EF6" w:rsidRDefault="00ED1B8A" w:rsidP="001C1715">
            <w:pPr>
              <w:numPr>
                <w:ilvl w:val="0"/>
                <w:numId w:val="22"/>
              </w:numPr>
              <w:rPr>
                <w:rFonts w:ascii="Arial" w:hAnsi="Arial" w:cs="Arial"/>
                <w:sz w:val="16"/>
                <w:szCs w:val="16"/>
                <w:lang w:val="en-US"/>
              </w:rPr>
            </w:pPr>
            <w:r w:rsidRPr="00177EF6">
              <w:rPr>
                <w:rFonts w:ascii="Arial" w:hAnsi="Arial" w:cs="Arial"/>
                <w:sz w:val="16"/>
                <w:szCs w:val="16"/>
                <w:lang w:val="en-US"/>
              </w:rPr>
              <w:t>Choi and Schott investigate the impacts on third parties of an FTA between two countries.</w:t>
            </w:r>
          </w:p>
          <w:p w:rsidR="00ED1B8A" w:rsidRPr="0072315D" w:rsidRDefault="00ED1B8A" w:rsidP="001C1715">
            <w:pPr>
              <w:numPr>
                <w:ilvl w:val="0"/>
                <w:numId w:val="22"/>
              </w:numPr>
              <w:rPr>
                <w:rFonts w:ascii="Arial" w:hAnsi="Arial" w:cs="Arial"/>
                <w:color w:val="000000"/>
                <w:sz w:val="16"/>
                <w:szCs w:val="16"/>
                <w:lang w:val="en-US"/>
              </w:rPr>
            </w:pPr>
            <w:r w:rsidRPr="00177EF6">
              <w:rPr>
                <w:rFonts w:ascii="Arial" w:hAnsi="Arial" w:cs="Arial"/>
                <w:sz w:val="16"/>
                <w:szCs w:val="16"/>
                <w:lang w:val="en-US"/>
              </w:rPr>
              <w:t>Countries that have the strongest similarity of export commodities in comparison to that of the other FTA partner country are likely to suffer most from an FTA</w:t>
            </w:r>
            <w:r>
              <w:rPr>
                <w:rFonts w:ascii="Arial" w:hAnsi="Arial" w:cs="Arial"/>
                <w:sz w:val="16"/>
                <w:szCs w:val="16"/>
                <w:lang w:val="en-US"/>
              </w:rPr>
              <w:t>.</w:t>
            </w:r>
          </w:p>
          <w:p w:rsidR="00ED1B8A" w:rsidRPr="00177EF6" w:rsidRDefault="00ED1B8A" w:rsidP="0072315D">
            <w:pPr>
              <w:ind w:left="360"/>
              <w:rPr>
                <w:rFonts w:ascii="Arial" w:hAnsi="Arial" w:cs="Arial"/>
                <w:color w:val="000000"/>
                <w:sz w:val="16"/>
                <w:szCs w:val="16"/>
                <w:lang w:val="en-US"/>
              </w:rPr>
            </w:pPr>
          </w:p>
        </w:tc>
      </w:tr>
      <w:tr w:rsidR="00ED1B8A" w:rsidRPr="00773EA1">
        <w:trPr>
          <w:jc w:val="center"/>
        </w:trPr>
        <w:tc>
          <w:tcPr>
            <w:tcW w:w="2130" w:type="dxa"/>
          </w:tcPr>
          <w:p w:rsidR="00ED1B8A" w:rsidRDefault="00ED1B8A" w:rsidP="0062445D">
            <w:pPr>
              <w:rPr>
                <w:rFonts w:ascii="Arial" w:hAnsi="Arial" w:cs="Arial"/>
                <w:color w:val="000000"/>
                <w:sz w:val="16"/>
                <w:szCs w:val="16"/>
                <w:lang w:val="en-US"/>
              </w:rPr>
            </w:pPr>
          </w:p>
          <w:p w:rsidR="00ED1B8A" w:rsidRPr="00BD1EEA" w:rsidRDefault="00ED1B8A" w:rsidP="0062445D">
            <w:pPr>
              <w:rPr>
                <w:rFonts w:ascii="Arial" w:hAnsi="Arial" w:cs="Arial"/>
                <w:color w:val="000000"/>
                <w:sz w:val="16"/>
                <w:szCs w:val="16"/>
                <w:lang w:val="en-US"/>
              </w:rPr>
            </w:pPr>
            <w:r>
              <w:rPr>
                <w:rFonts w:ascii="Arial" w:hAnsi="Arial" w:cs="Arial"/>
                <w:color w:val="000000"/>
                <w:sz w:val="16"/>
                <w:szCs w:val="16"/>
                <w:lang w:val="en-US"/>
              </w:rPr>
              <w:t>ECORYS  NETHERLANDS BV, CUTS and CENTAD (2009)</w:t>
            </w:r>
          </w:p>
        </w:tc>
        <w:tc>
          <w:tcPr>
            <w:tcW w:w="2390" w:type="dxa"/>
          </w:tcPr>
          <w:p w:rsidR="00ED1B8A" w:rsidRDefault="00ED1B8A" w:rsidP="00F10486">
            <w:pPr>
              <w:rPr>
                <w:rFonts w:ascii="Arial" w:hAnsi="Arial" w:cs="Arial"/>
                <w:color w:val="000000"/>
                <w:sz w:val="16"/>
                <w:szCs w:val="16"/>
                <w:lang w:val="en-US"/>
              </w:rPr>
            </w:pPr>
          </w:p>
          <w:p w:rsidR="00ED1B8A" w:rsidRDefault="00ED1B8A" w:rsidP="00BD1EEA">
            <w:pPr>
              <w:numPr>
                <w:ilvl w:val="0"/>
                <w:numId w:val="22"/>
              </w:numPr>
              <w:rPr>
                <w:rFonts w:ascii="Arial" w:hAnsi="Arial" w:cs="Arial"/>
                <w:color w:val="000000"/>
                <w:sz w:val="16"/>
                <w:szCs w:val="16"/>
                <w:lang w:val="en-US"/>
              </w:rPr>
            </w:pPr>
            <w:r>
              <w:rPr>
                <w:rFonts w:ascii="Arial" w:hAnsi="Arial" w:cs="Arial"/>
                <w:color w:val="000000"/>
                <w:sz w:val="16"/>
                <w:szCs w:val="16"/>
                <w:lang w:val="en-US"/>
              </w:rPr>
              <w:t>EU - India FTA.</w:t>
            </w:r>
          </w:p>
          <w:p w:rsidR="00ED1B8A" w:rsidRDefault="00ED1B8A" w:rsidP="00BD1EEA">
            <w:pPr>
              <w:ind w:left="360"/>
              <w:rPr>
                <w:rFonts w:ascii="Arial" w:hAnsi="Arial" w:cs="Arial"/>
                <w:color w:val="000000"/>
                <w:sz w:val="16"/>
                <w:szCs w:val="16"/>
                <w:lang w:val="en-US"/>
              </w:rPr>
            </w:pPr>
          </w:p>
          <w:p w:rsidR="00ED1B8A" w:rsidRPr="00BD1EEA" w:rsidRDefault="00ED1B8A" w:rsidP="00BD1EEA">
            <w:pPr>
              <w:ind w:left="360"/>
              <w:rPr>
                <w:rFonts w:ascii="Arial" w:hAnsi="Arial" w:cs="Arial"/>
                <w:color w:val="000000"/>
                <w:sz w:val="16"/>
                <w:szCs w:val="16"/>
                <w:lang w:val="en-US"/>
              </w:rPr>
            </w:pPr>
          </w:p>
        </w:tc>
        <w:tc>
          <w:tcPr>
            <w:tcW w:w="2131" w:type="dxa"/>
          </w:tcPr>
          <w:p w:rsidR="00ED1B8A" w:rsidRDefault="00ED1B8A" w:rsidP="00F10486">
            <w:pPr>
              <w:rPr>
                <w:rFonts w:ascii="Arial" w:hAnsi="Arial" w:cs="Arial"/>
                <w:color w:val="000000"/>
                <w:sz w:val="16"/>
                <w:szCs w:val="16"/>
                <w:lang w:val="en-US"/>
              </w:rPr>
            </w:pPr>
          </w:p>
          <w:p w:rsidR="00ED1B8A" w:rsidRDefault="00ED1B8A" w:rsidP="00FC312F">
            <w:pPr>
              <w:numPr>
                <w:ilvl w:val="0"/>
                <w:numId w:val="22"/>
              </w:numPr>
              <w:rPr>
                <w:rFonts w:ascii="Arial" w:hAnsi="Arial" w:cs="Arial"/>
                <w:color w:val="000000"/>
                <w:sz w:val="16"/>
                <w:szCs w:val="16"/>
                <w:lang w:val="en-US"/>
              </w:rPr>
            </w:pPr>
            <w:r>
              <w:rPr>
                <w:rFonts w:ascii="Arial" w:hAnsi="Arial" w:cs="Arial"/>
                <w:color w:val="000000"/>
                <w:sz w:val="16"/>
                <w:szCs w:val="16"/>
                <w:lang w:val="en-US"/>
              </w:rPr>
              <w:t>Positive economic effects in the field of welfare, trade, production and productivity. Third country effects are witnessed.</w:t>
            </w:r>
          </w:p>
          <w:p w:rsidR="00ED1B8A" w:rsidRDefault="00ED1B8A" w:rsidP="00FC312F">
            <w:pPr>
              <w:numPr>
                <w:ilvl w:val="0"/>
                <w:numId w:val="22"/>
              </w:numPr>
              <w:rPr>
                <w:rFonts w:ascii="Arial" w:hAnsi="Arial" w:cs="Arial"/>
                <w:color w:val="000000"/>
                <w:sz w:val="16"/>
                <w:szCs w:val="16"/>
                <w:lang w:val="en-US"/>
              </w:rPr>
            </w:pPr>
            <w:r>
              <w:rPr>
                <w:rFonts w:ascii="Arial" w:hAnsi="Arial" w:cs="Arial"/>
                <w:color w:val="000000"/>
                <w:sz w:val="16"/>
                <w:szCs w:val="16"/>
                <w:lang w:val="en-US"/>
              </w:rPr>
              <w:t>Social effects: poverty will decline in and health will improve in India while the EU will remain at same level. Wages and employment will increase in India.</w:t>
            </w:r>
          </w:p>
          <w:p w:rsidR="00ED1B8A" w:rsidRDefault="00ED1B8A" w:rsidP="005C21AA">
            <w:pPr>
              <w:numPr>
                <w:ilvl w:val="0"/>
                <w:numId w:val="22"/>
              </w:numPr>
              <w:rPr>
                <w:rFonts w:ascii="Arial" w:hAnsi="Arial" w:cs="Arial"/>
                <w:color w:val="000000"/>
                <w:sz w:val="16"/>
                <w:szCs w:val="16"/>
                <w:lang w:val="en-US"/>
              </w:rPr>
            </w:pPr>
            <w:r>
              <w:rPr>
                <w:rFonts w:ascii="Arial" w:hAnsi="Arial" w:cs="Arial"/>
                <w:color w:val="000000"/>
                <w:sz w:val="16"/>
                <w:szCs w:val="16"/>
                <w:lang w:val="en-US"/>
              </w:rPr>
              <w:t>Environmental effects: Atmosphere, land and water quality are affected slightly negative in India. No significant effects are witnessed regarding the environment in the EU.</w:t>
            </w:r>
          </w:p>
          <w:p w:rsidR="00ED1B8A" w:rsidRDefault="00ED1B8A" w:rsidP="005C21AA">
            <w:pPr>
              <w:ind w:left="360"/>
              <w:rPr>
                <w:rFonts w:ascii="Arial" w:hAnsi="Arial" w:cs="Arial"/>
                <w:color w:val="000000"/>
                <w:sz w:val="16"/>
                <w:szCs w:val="16"/>
                <w:lang w:val="en-US"/>
              </w:rPr>
            </w:pPr>
          </w:p>
        </w:tc>
        <w:tc>
          <w:tcPr>
            <w:tcW w:w="2131" w:type="dxa"/>
          </w:tcPr>
          <w:p w:rsidR="00ED1B8A" w:rsidRDefault="00ED1B8A" w:rsidP="00F10486">
            <w:pPr>
              <w:rPr>
                <w:rFonts w:ascii="Arial" w:hAnsi="Arial" w:cs="Arial"/>
                <w:sz w:val="16"/>
                <w:szCs w:val="16"/>
                <w:lang w:val="en-US"/>
              </w:rPr>
            </w:pPr>
          </w:p>
          <w:p w:rsidR="00ED1B8A" w:rsidRDefault="00ED1B8A" w:rsidP="00FC312F">
            <w:pPr>
              <w:numPr>
                <w:ilvl w:val="0"/>
                <w:numId w:val="22"/>
              </w:numPr>
              <w:rPr>
                <w:rFonts w:ascii="Arial" w:hAnsi="Arial" w:cs="Arial"/>
                <w:sz w:val="16"/>
                <w:szCs w:val="16"/>
                <w:lang w:val="en-US"/>
              </w:rPr>
            </w:pPr>
            <w:r>
              <w:rPr>
                <w:rFonts w:ascii="Arial" w:hAnsi="Arial" w:cs="Arial"/>
                <w:sz w:val="16"/>
                <w:szCs w:val="16"/>
                <w:lang w:val="en-US"/>
              </w:rPr>
              <w:t>Although third country effects are present they are rather limited because of the insignificant export volume of neighbouring countries and preferential treatment.</w:t>
            </w:r>
          </w:p>
          <w:p w:rsidR="00ED1B8A" w:rsidRDefault="00ED1B8A" w:rsidP="00FC312F">
            <w:pPr>
              <w:ind w:left="360"/>
              <w:rPr>
                <w:rFonts w:ascii="Arial" w:hAnsi="Arial" w:cs="Arial"/>
                <w:sz w:val="16"/>
                <w:szCs w:val="16"/>
                <w:lang w:val="en-US"/>
              </w:rPr>
            </w:pPr>
          </w:p>
        </w:tc>
      </w:tr>
    </w:tbl>
    <w:p w:rsidR="00ED1B8A" w:rsidRPr="00A86C9E" w:rsidRDefault="00ED1B8A" w:rsidP="00A86C9E">
      <w:pPr>
        <w:rPr>
          <w:color w:val="000000"/>
          <w:lang w:val="en-US"/>
        </w:rPr>
      </w:pPr>
    </w:p>
    <w:p w:rsidR="00ED1B8A" w:rsidRDefault="00ED1B8A" w:rsidP="00F10486">
      <w:pPr>
        <w:jc w:val="both"/>
        <w:rPr>
          <w:color w:val="000000"/>
          <w:lang w:val="en-US"/>
        </w:rPr>
      </w:pPr>
    </w:p>
    <w:p w:rsidR="00ED1B8A" w:rsidRDefault="00ED1B8A" w:rsidP="00EB6A22">
      <w:pPr>
        <w:spacing w:line="360" w:lineRule="auto"/>
        <w:jc w:val="both"/>
        <w:rPr>
          <w:color w:val="000000"/>
          <w:lang w:val="en-GB"/>
        </w:rPr>
      </w:pPr>
      <w:r>
        <w:rPr>
          <w:color w:val="000000"/>
          <w:lang w:val="en-US"/>
        </w:rPr>
        <w:t xml:space="preserve">Considering all the possible effects an FTA can have it is interesting to examine a case between an emerging economic power like Brazil and an established economic power like the EU. </w:t>
      </w:r>
      <w:r w:rsidRPr="002222A4">
        <w:rPr>
          <w:color w:val="000000"/>
          <w:lang w:val="en-GB"/>
        </w:rPr>
        <w:t xml:space="preserve">I </w:t>
      </w:r>
      <w:r>
        <w:rPr>
          <w:color w:val="000000"/>
          <w:lang w:val="en-GB"/>
        </w:rPr>
        <w:t>will</w:t>
      </w:r>
      <w:r w:rsidRPr="002222A4">
        <w:rPr>
          <w:color w:val="000000"/>
          <w:lang w:val="en-GB"/>
        </w:rPr>
        <w:t xml:space="preserve"> take a look at a Brazil</w:t>
      </w:r>
      <w:r>
        <w:rPr>
          <w:color w:val="000000"/>
          <w:lang w:val="en-GB"/>
        </w:rPr>
        <w:t xml:space="preserve"> -</w:t>
      </w:r>
      <w:r w:rsidRPr="002222A4">
        <w:rPr>
          <w:color w:val="000000"/>
          <w:lang w:val="en-GB"/>
        </w:rPr>
        <w:t xml:space="preserve"> EU FTA to see what kind of effects </w:t>
      </w:r>
      <w:r>
        <w:rPr>
          <w:color w:val="000000"/>
          <w:lang w:val="en-GB"/>
        </w:rPr>
        <w:t xml:space="preserve">can be found. </w:t>
      </w:r>
    </w:p>
    <w:p w:rsidR="00ED1B8A" w:rsidRDefault="00ED1B8A">
      <w:pPr>
        <w:rPr>
          <w:color w:val="000000"/>
          <w:lang w:val="en-GB"/>
        </w:rPr>
      </w:pPr>
      <w:r>
        <w:rPr>
          <w:color w:val="000000"/>
          <w:lang w:val="en-GB"/>
        </w:rPr>
        <w:br w:type="page"/>
      </w:r>
    </w:p>
    <w:p w:rsidR="00ED1B8A" w:rsidRPr="00EB6A22" w:rsidRDefault="00ED1B8A" w:rsidP="00EB6A22">
      <w:pPr>
        <w:spacing w:line="360" w:lineRule="auto"/>
        <w:jc w:val="center"/>
        <w:rPr>
          <w:color w:val="000000"/>
          <w:lang w:val="en-US"/>
        </w:rPr>
      </w:pPr>
      <w:r>
        <w:rPr>
          <w:b/>
          <w:bCs/>
          <w:sz w:val="32"/>
          <w:szCs w:val="32"/>
          <w:lang w:val="en-GB"/>
        </w:rPr>
        <w:t>Chapter</w:t>
      </w:r>
      <w:r w:rsidRPr="00B27045">
        <w:rPr>
          <w:b/>
          <w:bCs/>
          <w:sz w:val="32"/>
          <w:szCs w:val="32"/>
          <w:lang w:val="en-GB"/>
        </w:rPr>
        <w:t xml:space="preserve"> III: Historical overview of Brazil and the European Union</w:t>
      </w:r>
    </w:p>
    <w:p w:rsidR="00ED1B8A" w:rsidRPr="00187E6D" w:rsidRDefault="00ED1B8A" w:rsidP="00187E6D">
      <w:pPr>
        <w:spacing w:line="360" w:lineRule="auto"/>
        <w:rPr>
          <w:b/>
          <w:bCs/>
          <w:lang w:val="en-GB"/>
        </w:rPr>
      </w:pPr>
    </w:p>
    <w:p w:rsidR="00ED1B8A" w:rsidRDefault="00ED1B8A" w:rsidP="00087B80">
      <w:pPr>
        <w:spacing w:line="360" w:lineRule="auto"/>
        <w:jc w:val="center"/>
        <w:rPr>
          <w:lang w:val="en-GB"/>
        </w:rPr>
      </w:pPr>
      <w:r w:rsidRPr="005062E2">
        <w:rPr>
          <w:b/>
          <w:bCs/>
          <w:lang w:val="en-GB"/>
        </w:rPr>
        <w:t>Brazil: History of trade and trade-policy</w:t>
      </w:r>
    </w:p>
    <w:p w:rsidR="00ED1B8A" w:rsidRPr="00AF0B57" w:rsidRDefault="00ED1B8A" w:rsidP="00750447">
      <w:pPr>
        <w:pStyle w:val="NormalWeb"/>
        <w:spacing w:line="360" w:lineRule="auto"/>
        <w:jc w:val="both"/>
        <w:rPr>
          <w:color w:val="000000"/>
          <w:lang w:val="en-US"/>
        </w:rPr>
      </w:pPr>
      <w:r>
        <w:rPr>
          <w:lang w:val="en-GB"/>
        </w:rPr>
        <w:t xml:space="preserve">Before World War II trade policies of Brazil were merely focused on creating revenue or used to serve special groups like the coffee producers (see </w:t>
      </w:r>
      <w:r w:rsidRPr="00715CDB">
        <w:rPr>
          <w:color w:val="000000"/>
          <w:lang w:val="en-US"/>
        </w:rPr>
        <w:t>CIA World Factbook (1997)</w:t>
      </w:r>
      <w:r>
        <w:rPr>
          <w:color w:val="000000"/>
          <w:lang w:val="en-US"/>
        </w:rPr>
        <w:t xml:space="preserve">). </w:t>
      </w:r>
      <w:r>
        <w:rPr>
          <w:lang w:val="en-GB"/>
        </w:rPr>
        <w:t>Trade policies did not take creation of economic growth into account. Exports of Brazil in this period were heavily dominated by three crops (coffee, cotton and cacao). They accounted for 80 percent of the country’s exports. Besides that, these products could fail due to bad weather or disease</w:t>
      </w:r>
      <w:r w:rsidRPr="00916FE3">
        <w:rPr>
          <w:color w:val="000000"/>
          <w:lang w:val="en-GB"/>
        </w:rPr>
        <w:t>; moreover there</w:t>
      </w:r>
      <w:r>
        <w:rPr>
          <w:lang w:val="en-GB"/>
        </w:rPr>
        <w:t xml:space="preserve"> was the problem that more than 50 percent of Brazil’s exports </w:t>
      </w:r>
      <w:r>
        <w:rPr>
          <w:color w:val="000000"/>
          <w:lang w:val="en-GB"/>
        </w:rPr>
        <w:t xml:space="preserve">were directed </w:t>
      </w:r>
      <w:r w:rsidRPr="00E7238D">
        <w:rPr>
          <w:color w:val="000000"/>
          <w:lang w:val="en-GB"/>
        </w:rPr>
        <w:t>to the USA. These conditions were not in favour of Brazil’s external vu</w:t>
      </w:r>
      <w:r w:rsidRPr="00AF0B57">
        <w:rPr>
          <w:color w:val="000000"/>
          <w:lang w:val="en-GB"/>
        </w:rPr>
        <w:t xml:space="preserve">lnerability. </w:t>
      </w:r>
    </w:p>
    <w:p w:rsidR="00ED1B8A" w:rsidRDefault="00ED1B8A" w:rsidP="00750447">
      <w:pPr>
        <w:autoSpaceDE w:val="0"/>
        <w:autoSpaceDN w:val="0"/>
        <w:adjustRightInd w:val="0"/>
        <w:spacing w:line="360" w:lineRule="auto"/>
        <w:jc w:val="both"/>
        <w:rPr>
          <w:sz w:val="16"/>
          <w:szCs w:val="16"/>
          <w:lang w:val="en-US"/>
        </w:rPr>
      </w:pPr>
      <w:r w:rsidRPr="00AF0B57">
        <w:rPr>
          <w:color w:val="000000"/>
          <w:lang w:val="en-GB"/>
        </w:rPr>
        <w:t>After World War II protectionist policies</w:t>
      </w:r>
      <w:r>
        <w:rPr>
          <w:color w:val="000000"/>
          <w:lang w:val="en-GB"/>
        </w:rPr>
        <w:t xml:space="preserve"> </w:t>
      </w:r>
      <w:r w:rsidRPr="00AF0B57">
        <w:rPr>
          <w:color w:val="000000"/>
          <w:lang w:val="en-GB"/>
        </w:rPr>
        <w:t>of Brazil arose. Sectors</w:t>
      </w:r>
      <w:r w:rsidRPr="00E7238D">
        <w:rPr>
          <w:color w:val="000000"/>
          <w:lang w:val="en-GB"/>
        </w:rPr>
        <w:t xml:space="preserve"> vulnerable for renewed import deman</w:t>
      </w:r>
      <w:r>
        <w:rPr>
          <w:color w:val="000000"/>
          <w:lang w:val="en-GB"/>
        </w:rPr>
        <w:t>ded</w:t>
      </w:r>
      <w:r w:rsidRPr="00E7238D">
        <w:rPr>
          <w:color w:val="000000"/>
          <w:lang w:val="en-GB"/>
        </w:rPr>
        <w:t xml:space="preserve"> state-led, autarkic policies. The Brazilian government implemented some development plans to decrease this v</w:t>
      </w:r>
      <w:r>
        <w:rPr>
          <w:color w:val="000000"/>
          <w:lang w:val="en-GB"/>
        </w:rPr>
        <w:t>ulnerability and promoting</w:t>
      </w:r>
      <w:r w:rsidRPr="00E7238D">
        <w:rPr>
          <w:color w:val="000000"/>
          <w:lang w:val="en-GB"/>
        </w:rPr>
        <w:t xml:space="preserve"> industrialization</w:t>
      </w:r>
      <w:r>
        <w:rPr>
          <w:lang w:val="en-GB"/>
        </w:rPr>
        <w:t xml:space="preserve"> became more and more the goal of its trade policies. Emphasis was put on the production of other export products than the three main crops (especially comparatively high-tech products) and on products which would have been imported if not produced (import-substitution). Special attention was given to industries that were considered to be important for growth like steel, aluminium, heavy machinery and chemical industries. All these measures contributed to the diversification of the Brazilian economy. Besides that, </w:t>
      </w:r>
      <w:r w:rsidRPr="00873F19">
        <w:rPr>
          <w:color w:val="000000"/>
          <w:lang w:val="en-GB"/>
        </w:rPr>
        <w:t>especially the import substitution stimulated</w:t>
      </w:r>
      <w:r>
        <w:rPr>
          <w:lang w:val="en-GB"/>
        </w:rPr>
        <w:t xml:space="preserve"> domestic production (see </w:t>
      </w:r>
      <w:r w:rsidRPr="00715CDB">
        <w:rPr>
          <w:lang w:val="en-US"/>
        </w:rPr>
        <w:t>Abreu</w:t>
      </w:r>
      <w:r>
        <w:rPr>
          <w:lang w:val="en-US"/>
        </w:rPr>
        <w:t xml:space="preserve">, </w:t>
      </w:r>
      <w:r w:rsidRPr="00715CDB">
        <w:rPr>
          <w:lang w:val="en-US"/>
        </w:rPr>
        <w:t>Bevilaqua</w:t>
      </w:r>
      <w:r>
        <w:rPr>
          <w:lang w:val="en-US"/>
        </w:rPr>
        <w:t xml:space="preserve"> and </w:t>
      </w:r>
      <w:r w:rsidRPr="00715CDB">
        <w:rPr>
          <w:lang w:val="en-US"/>
        </w:rPr>
        <w:t>Pinho</w:t>
      </w:r>
      <w:r>
        <w:rPr>
          <w:lang w:val="en-US"/>
        </w:rPr>
        <w:t xml:space="preserve"> </w:t>
      </w:r>
      <w:r w:rsidRPr="00715CDB">
        <w:rPr>
          <w:lang w:val="en-US"/>
        </w:rPr>
        <w:t>(1996</w:t>
      </w:r>
      <w:r>
        <w:rPr>
          <w:lang w:val="en-US"/>
        </w:rPr>
        <w:t>)).</w:t>
      </w:r>
    </w:p>
    <w:p w:rsidR="00ED1B8A" w:rsidRPr="0062622A" w:rsidRDefault="00ED1B8A" w:rsidP="0062622A">
      <w:pPr>
        <w:autoSpaceDE w:val="0"/>
        <w:autoSpaceDN w:val="0"/>
        <w:adjustRightInd w:val="0"/>
        <w:spacing w:line="360" w:lineRule="auto"/>
        <w:rPr>
          <w:sz w:val="16"/>
          <w:szCs w:val="16"/>
          <w:lang w:val="en-US"/>
        </w:rPr>
      </w:pPr>
      <w:r>
        <w:rPr>
          <w:lang w:val="en-GB"/>
        </w:rPr>
        <w:t xml:space="preserve"> </w:t>
      </w:r>
    </w:p>
    <w:p w:rsidR="00ED1B8A" w:rsidRDefault="00ED1B8A" w:rsidP="00D96C3B">
      <w:pPr>
        <w:spacing w:line="360" w:lineRule="auto"/>
        <w:jc w:val="both"/>
        <w:rPr>
          <w:lang w:val="en-GB"/>
        </w:rPr>
      </w:pPr>
      <w:r>
        <w:rPr>
          <w:lang w:val="en-GB"/>
        </w:rPr>
        <w:t xml:space="preserve">To enhance the effectiveness of the new policies the government decided to protect the new manufacturing industries by introducing all kinds of import restrictions and tariffs (Tariff Law of 1957). In spite of all these developments Brazil encountered a slight fall in growth in the </w:t>
      </w:r>
      <w:r w:rsidRPr="002B346E">
        <w:rPr>
          <w:color w:val="000000"/>
          <w:lang w:val="en-GB"/>
        </w:rPr>
        <w:t>early 1960s caused by political problems. The military regime was not able to take away obstacles hampering growth. Finally these problems were overcome by reforms based on export promotion, reducing inflation and solving balance-of-payments problems</w:t>
      </w:r>
      <w:r>
        <w:rPr>
          <w:color w:val="000000"/>
          <w:lang w:val="en-GB"/>
        </w:rPr>
        <w:t xml:space="preserve"> </w:t>
      </w:r>
      <w:r w:rsidRPr="008A1EC3">
        <w:rPr>
          <w:lang w:val="en-US"/>
        </w:rPr>
        <w:t>(</w:t>
      </w:r>
      <w:r>
        <w:rPr>
          <w:lang w:val="en-US"/>
        </w:rPr>
        <w:t>see Randall</w:t>
      </w:r>
      <w:r w:rsidRPr="008A1EC3">
        <w:rPr>
          <w:lang w:val="en-US"/>
        </w:rPr>
        <w:t xml:space="preserve"> (</w:t>
      </w:r>
      <w:r>
        <w:rPr>
          <w:lang w:val="en-US"/>
        </w:rPr>
        <w:t>1997</w:t>
      </w:r>
      <w:r w:rsidRPr="008A1EC3">
        <w:rPr>
          <w:lang w:val="en-US"/>
        </w:rPr>
        <w:t>))</w:t>
      </w:r>
      <w:r w:rsidRPr="008A1EC3">
        <w:rPr>
          <w:color w:val="000000"/>
          <w:lang w:val="en-GB"/>
        </w:rPr>
        <w:t xml:space="preserve">. </w:t>
      </w:r>
      <w:r w:rsidRPr="002B346E">
        <w:rPr>
          <w:color w:val="000000"/>
          <w:lang w:val="en-GB"/>
        </w:rPr>
        <w:t>The national currency</w:t>
      </w:r>
      <w:r>
        <w:rPr>
          <w:color w:val="000000"/>
          <w:lang w:val="en-GB"/>
        </w:rPr>
        <w:t xml:space="preserve"> (Cruzeiro) devaluated </w:t>
      </w:r>
      <w:r w:rsidRPr="002B346E">
        <w:rPr>
          <w:color w:val="000000"/>
          <w:lang w:val="en-GB"/>
        </w:rPr>
        <w:t xml:space="preserve">to solve the balance-of-payments </w:t>
      </w:r>
      <w:r w:rsidRPr="00681138">
        <w:rPr>
          <w:lang w:val="en-GB"/>
        </w:rPr>
        <w:t>problem. Imports became more expensive and exports cheaper creating a trade balance surplus. This improvement</w:t>
      </w:r>
      <w:r>
        <w:rPr>
          <w:lang w:val="en-GB"/>
        </w:rPr>
        <w:t xml:space="preserve"> continued when in 1967 a big tariff cut on exports triggered new economic growth and improved trade openness and higher subsequent levels of disposable incomes for households. Not only exports increased, imports did too. </w:t>
      </w:r>
      <w:r w:rsidRPr="00873F19">
        <w:rPr>
          <w:color w:val="000000"/>
          <w:lang w:val="en-GB"/>
        </w:rPr>
        <w:t>This was mainly caused by the new economic growth ra</w:t>
      </w:r>
      <w:r>
        <w:rPr>
          <w:color w:val="000000"/>
          <w:lang w:val="en-GB"/>
        </w:rPr>
        <w:t>ther than by the tariff cuts themselves</w:t>
      </w:r>
      <w:r w:rsidRPr="00873F19">
        <w:rPr>
          <w:color w:val="000000"/>
          <w:lang w:val="en-GB"/>
        </w:rPr>
        <w:t>.</w:t>
      </w:r>
      <w:r>
        <w:rPr>
          <w:lang w:val="en-GB"/>
        </w:rPr>
        <w:t xml:space="preserve"> Argentina also became a large trading partner and the dependence on Brazil-US trade decreased which was important in decreasing external vulnerability.</w:t>
      </w:r>
    </w:p>
    <w:p w:rsidR="00ED1B8A" w:rsidRDefault="00ED1B8A" w:rsidP="00D96C3B">
      <w:pPr>
        <w:spacing w:line="360" w:lineRule="auto"/>
        <w:jc w:val="both"/>
        <w:rPr>
          <w:color w:val="000000"/>
          <w:lang w:val="en-GB"/>
        </w:rPr>
      </w:pPr>
    </w:p>
    <w:p w:rsidR="00ED1B8A" w:rsidRDefault="00ED1B8A" w:rsidP="00D96C3B">
      <w:pPr>
        <w:spacing w:line="360" w:lineRule="auto"/>
        <w:jc w:val="both"/>
        <w:rPr>
          <w:color w:val="000000"/>
          <w:lang w:val="en-GB"/>
        </w:rPr>
      </w:pPr>
      <w:r>
        <w:rPr>
          <w:color w:val="000000"/>
          <w:lang w:val="en-GB"/>
        </w:rPr>
        <w:t>The rise in oil prices in 1973 hampered Brazilian trade openness development. Brazil, being a major importer of oil, saw a significant deterioration of its trade balance. Policymakers decided that imports had to be restricted. The second half of the 1970s ‘</w:t>
      </w:r>
      <w:r w:rsidRPr="00951D71">
        <w:rPr>
          <w:i/>
          <w:iCs/>
          <w:color w:val="000000"/>
          <w:lang w:val="en-GB"/>
        </w:rPr>
        <w:t>II Plano Nacional de Desevolvimento Economico’</w:t>
      </w:r>
      <w:r>
        <w:rPr>
          <w:color w:val="000000"/>
          <w:lang w:val="en-GB"/>
        </w:rPr>
        <w:t xml:space="preserve"> (National Development Plan II) was developed. It was based on renewed import substitution (different strategies than in the former period) through State enterprise and private investments. This policy was very protectionist. The main objective was to enhance and to modify the comparative advantages of the country by changing the allocation of domestic resources in the economy. The aim was to increase self-sufficiency in different sectors. The main components were promoting import substitution of basic industrial inputs like steel and aluminium and promoting exports. The expected economic growth through the domestic market was not achieved because some important factors to succeed were neglected. Natural resources and allocation of abundant labour were not taken into account and no selection was made of the sectors that were to be protected</w:t>
      </w:r>
      <w:r>
        <w:rPr>
          <w:rStyle w:val="FootnoteReference"/>
          <w:color w:val="000000"/>
          <w:lang w:val="en-GB"/>
        </w:rPr>
        <w:footnoteReference w:id="2"/>
      </w:r>
      <w:r w:rsidRPr="00CE155C">
        <w:rPr>
          <w:color w:val="3366FF"/>
          <w:lang w:val="en-GB"/>
        </w:rPr>
        <w:t xml:space="preserve">. </w:t>
      </w:r>
      <w:r w:rsidRPr="00E7238D">
        <w:rPr>
          <w:color w:val="000000"/>
          <w:lang w:val="en-GB"/>
        </w:rPr>
        <w:t>As a result comparative advantage in favour of the utilization of intensive goods in capital was not accomplished. Although this was not accomplished</w:t>
      </w:r>
      <w:r>
        <w:rPr>
          <w:color w:val="000000"/>
          <w:lang w:val="en-GB"/>
        </w:rPr>
        <w:t>,</w:t>
      </w:r>
      <w:r w:rsidRPr="00E7238D">
        <w:rPr>
          <w:color w:val="000000"/>
          <w:lang w:val="en-GB"/>
        </w:rPr>
        <w:t xml:space="preserve"> the strategy was effective in promoting</w:t>
      </w:r>
      <w:r>
        <w:rPr>
          <w:color w:val="000000"/>
          <w:lang w:val="en-GB"/>
        </w:rPr>
        <w:t xml:space="preserve"> overall growth. A negative aspect was that in spite of import-substitution being a policy goal imports increased resulting in an even higher current account deficit. This was financed with foreign debt and Brazil counted on the large trade surpluses to cope with this problem. This attitude resulted in continuing high growth rates despite of the world recession (oil shock).  </w:t>
      </w:r>
    </w:p>
    <w:p w:rsidR="00ED1B8A" w:rsidRDefault="00ED1B8A" w:rsidP="00D96C3B">
      <w:pPr>
        <w:spacing w:line="360" w:lineRule="auto"/>
        <w:jc w:val="both"/>
        <w:rPr>
          <w:color w:val="000000"/>
          <w:lang w:val="en-GB"/>
        </w:rPr>
      </w:pPr>
    </w:p>
    <w:p w:rsidR="00ED1B8A" w:rsidRPr="000F356A" w:rsidRDefault="00ED1B8A" w:rsidP="00D96C3B">
      <w:pPr>
        <w:spacing w:line="360" w:lineRule="auto"/>
        <w:jc w:val="both"/>
        <w:rPr>
          <w:color w:val="000000"/>
          <w:lang w:val="en-GB"/>
        </w:rPr>
      </w:pPr>
      <w:r>
        <w:rPr>
          <w:color w:val="000000"/>
          <w:lang w:val="en-GB"/>
        </w:rPr>
        <w:t>The traditional industries (food industries, clothing etc.) declined while industries like transport equipment, machinery and chemical industries expanded.</w:t>
      </w:r>
      <w:r w:rsidRPr="00762CF9">
        <w:rPr>
          <w:color w:val="000000"/>
          <w:lang w:val="en-GB"/>
        </w:rPr>
        <w:t xml:space="preserve"> </w:t>
      </w:r>
      <w:r>
        <w:rPr>
          <w:color w:val="000000"/>
          <w:lang w:val="en-GB"/>
        </w:rPr>
        <w:t>Agricultural exports became less important than industrial export. Still Brazil remained the world’s largest grower and exporter of coffee, but the share of coffee in total exports dropped with more than 50 percent. The period 1945-1980 is characterized by import-substitution industrialization and because of this the Brazilian economy experienced rapid growth with industry performing as the engine. There was a significant increase in exports of manufactured goods and also an increase in imports of capital goods, basic and semi-processed inputs. This rise in imports was created by the modernization of industry and the rapid growth.</w:t>
      </w:r>
      <w:r w:rsidRPr="000F356A">
        <w:rPr>
          <w:lang w:val="en-US"/>
        </w:rPr>
        <w:t xml:space="preserve"> </w:t>
      </w:r>
    </w:p>
    <w:p w:rsidR="00ED1B8A" w:rsidRDefault="00ED1B8A" w:rsidP="00D96C3B">
      <w:pPr>
        <w:spacing w:line="360" w:lineRule="auto"/>
        <w:jc w:val="both"/>
        <w:rPr>
          <w:color w:val="000000"/>
          <w:lang w:val="en-GB"/>
        </w:rPr>
      </w:pPr>
    </w:p>
    <w:p w:rsidR="00ED1B8A" w:rsidRDefault="00ED1B8A" w:rsidP="00D96C3B">
      <w:pPr>
        <w:spacing w:line="360" w:lineRule="auto"/>
        <w:jc w:val="both"/>
        <w:rPr>
          <w:color w:val="000000"/>
          <w:lang w:val="en-GB"/>
        </w:rPr>
      </w:pPr>
      <w:r>
        <w:rPr>
          <w:color w:val="000000"/>
          <w:lang w:val="en-GB"/>
        </w:rPr>
        <w:t xml:space="preserve">A second oil shock in 1979 almost doubled the price of oil (see </w:t>
      </w:r>
      <w:r w:rsidRPr="00EA23C4">
        <w:rPr>
          <w:lang w:val="en-US"/>
        </w:rPr>
        <w:t>Roberts</w:t>
      </w:r>
      <w:r>
        <w:rPr>
          <w:lang w:val="en-US"/>
        </w:rPr>
        <w:t xml:space="preserve"> (2005))</w:t>
      </w:r>
      <w:r>
        <w:rPr>
          <w:color w:val="000000"/>
          <w:lang w:val="en-GB"/>
        </w:rPr>
        <w:t>. Brazil experienced the negative effects of this in the lowered terms of trade. In this period it became clear that past policies could not trigger a new cycle of economic growth. In combination with the fact that emphasis was more and more on international competitiveness and open trade to gain comparative advantages, change was needed in order to achieve new economic growth. A trade liberalization reform was established and new policies (</w:t>
      </w:r>
      <w:r w:rsidRPr="00956177">
        <w:rPr>
          <w:color w:val="000000"/>
          <w:lang w:val="en-GB"/>
        </w:rPr>
        <w:t>focus</w:t>
      </w:r>
      <w:r>
        <w:rPr>
          <w:color w:val="000000"/>
          <w:lang w:val="en-GB"/>
        </w:rPr>
        <w:t xml:space="preserve"> is</w:t>
      </w:r>
      <w:r w:rsidRPr="00956177">
        <w:rPr>
          <w:color w:val="000000"/>
          <w:lang w:val="en-GB"/>
        </w:rPr>
        <w:t xml:space="preserve"> on trade policy solely)</w:t>
      </w:r>
      <w:r>
        <w:rPr>
          <w:color w:val="000000"/>
          <w:lang w:val="en-GB"/>
        </w:rPr>
        <w:t xml:space="preserve"> were created. The aim of the trade policy was to create a trade surplus</w:t>
      </w:r>
      <w:r w:rsidRPr="00E1781C">
        <w:rPr>
          <w:lang w:val="en-GB"/>
        </w:rPr>
        <w:t xml:space="preserve"> </w:t>
      </w:r>
      <w:r>
        <w:rPr>
          <w:lang w:val="en-GB"/>
        </w:rPr>
        <w:t xml:space="preserve">(difference between export-value and import-value) </w:t>
      </w:r>
      <w:r>
        <w:rPr>
          <w:color w:val="000000"/>
          <w:lang w:val="en-GB"/>
        </w:rPr>
        <w:t xml:space="preserve">in order to further reduce Brazil’s external vulnerability. Current account improvement because of trade balance surplus meant that Brazil could better deal with its foreign debt. To establish this, a package of import and exchange controls was implemented. </w:t>
      </w:r>
    </w:p>
    <w:p w:rsidR="00ED1B8A" w:rsidRDefault="00ED1B8A" w:rsidP="00D96C3B">
      <w:pPr>
        <w:spacing w:line="360" w:lineRule="auto"/>
        <w:jc w:val="both"/>
        <w:rPr>
          <w:color w:val="000000"/>
          <w:lang w:val="en-GB"/>
        </w:rPr>
      </w:pPr>
    </w:p>
    <w:p w:rsidR="00ED1B8A" w:rsidRDefault="00ED1B8A" w:rsidP="00D96C3B">
      <w:pPr>
        <w:spacing w:line="360" w:lineRule="auto"/>
        <w:jc w:val="both"/>
        <w:rPr>
          <w:color w:val="000000"/>
          <w:lang w:val="en-GB"/>
        </w:rPr>
      </w:pPr>
      <w:r>
        <w:rPr>
          <w:color w:val="000000"/>
          <w:lang w:val="en-GB"/>
        </w:rPr>
        <w:t>Formal import programs were created. These were agreements between importing firms and the Department of Foreign Trade. The consequence was that imports became a political and administrative matter rather than an economical one. Also exporters were subsidized (basically this was still an influence of the protectionist import replacing policy of the 1970s that dominated incentives to promote export). These implementations evoked a steep rise in inflation and import restrictions were relaxed which created some trade liberalization. Import liberalization was expected to reduce inflation a little. This was not the case. In reaction the Brazilian government introduced a plan that was based on freezing the prices trying to counter the inflation and finally wipe out inflation (known as</w:t>
      </w:r>
      <w:r w:rsidRPr="008A1F45">
        <w:rPr>
          <w:color w:val="000000"/>
          <w:lang w:val="en-GB"/>
        </w:rPr>
        <w:t xml:space="preserve"> </w:t>
      </w:r>
      <w:r>
        <w:rPr>
          <w:color w:val="000000"/>
          <w:lang w:val="en-GB"/>
        </w:rPr>
        <w:t>The Cruzado Plan).</w:t>
      </w:r>
      <w:r w:rsidRPr="00F26E69">
        <w:rPr>
          <w:color w:val="000000"/>
          <w:lang w:val="en-GB"/>
        </w:rPr>
        <w:t xml:space="preserve"> </w:t>
      </w:r>
      <w:r>
        <w:rPr>
          <w:color w:val="000000"/>
          <w:lang w:val="en-GB"/>
        </w:rPr>
        <w:t>The more open trade regime would force the domestic firms to adopt more efficient production techniques. Nonetheless, it would stimulate better allocation of national resources (can trigger GDP growth) because of comparative advantages and thereby increase international competitiveness</w:t>
      </w:r>
      <w:r w:rsidRPr="0053406E">
        <w:rPr>
          <w:color w:val="000000"/>
          <w:lang w:val="en-GB"/>
        </w:rPr>
        <w:t>.</w:t>
      </w:r>
      <w:r>
        <w:rPr>
          <w:color w:val="000000"/>
          <w:lang w:val="en-GB"/>
        </w:rPr>
        <w:t xml:space="preserve"> </w:t>
      </w:r>
    </w:p>
    <w:p w:rsidR="00ED1B8A" w:rsidRDefault="00ED1B8A" w:rsidP="00D96C3B">
      <w:pPr>
        <w:spacing w:line="360" w:lineRule="auto"/>
        <w:jc w:val="both"/>
        <w:rPr>
          <w:color w:val="000000"/>
          <w:lang w:val="en-GB"/>
        </w:rPr>
      </w:pPr>
    </w:p>
    <w:p w:rsidR="00ED1B8A" w:rsidRDefault="00ED1B8A" w:rsidP="00D96C3B">
      <w:pPr>
        <w:spacing w:line="360" w:lineRule="auto"/>
        <w:jc w:val="both"/>
        <w:rPr>
          <w:color w:val="000000"/>
          <w:lang w:val="en-GB"/>
        </w:rPr>
      </w:pPr>
      <w:r w:rsidRPr="00644C1A">
        <w:rPr>
          <w:color w:val="000000"/>
          <w:lang w:val="en-GB"/>
        </w:rPr>
        <w:t>In line with this is the privatization of state-owned enterprise</w:t>
      </w:r>
      <w:r>
        <w:rPr>
          <w:color w:val="000000"/>
          <w:lang w:val="en-GB"/>
        </w:rPr>
        <w:t>s</w:t>
      </w:r>
      <w:r w:rsidRPr="00644C1A">
        <w:rPr>
          <w:color w:val="000000"/>
          <w:lang w:val="en-GB"/>
        </w:rPr>
        <w:t xml:space="preserve"> in Brazil</w:t>
      </w:r>
      <w:r>
        <w:rPr>
          <w:color w:val="000000"/>
          <w:lang w:val="en-GB"/>
        </w:rPr>
        <w:t xml:space="preserve"> that also enhances compe</w:t>
      </w:r>
      <w:r w:rsidRPr="00644C1A">
        <w:rPr>
          <w:color w:val="000000"/>
          <w:lang w:val="en-GB"/>
        </w:rPr>
        <w:t>ti</w:t>
      </w:r>
      <w:r>
        <w:rPr>
          <w:color w:val="000000"/>
          <w:lang w:val="en-GB"/>
        </w:rPr>
        <w:t>ti</w:t>
      </w:r>
      <w:r w:rsidRPr="00644C1A">
        <w:rPr>
          <w:color w:val="000000"/>
          <w:lang w:val="en-GB"/>
        </w:rPr>
        <w:t xml:space="preserve">veness and economic efficiency. </w:t>
      </w:r>
      <w:r>
        <w:rPr>
          <w:color w:val="000000"/>
          <w:lang w:val="en-GB"/>
        </w:rPr>
        <w:t xml:space="preserve">These measures did not create any economic growth. In </w:t>
      </w:r>
      <w:r w:rsidRPr="002B346E">
        <w:rPr>
          <w:color w:val="000000"/>
          <w:lang w:val="en-GB"/>
        </w:rPr>
        <w:t>this ‘lost decade’ inflation was so high that the primary goal of the government was internal stabilization</w:t>
      </w:r>
      <w:r>
        <w:rPr>
          <w:color w:val="000000"/>
          <w:lang w:val="en-GB"/>
        </w:rPr>
        <w:t>,</w:t>
      </w:r>
      <w:r w:rsidRPr="002B346E">
        <w:rPr>
          <w:color w:val="000000"/>
          <w:lang w:val="en-GB"/>
        </w:rPr>
        <w:t xml:space="preserve"> and trade policy reform came</w:t>
      </w:r>
      <w:r>
        <w:rPr>
          <w:color w:val="000000"/>
          <w:lang w:val="en-GB"/>
        </w:rPr>
        <w:t xml:space="preserve"> only</w:t>
      </w:r>
      <w:r w:rsidRPr="002B346E">
        <w:rPr>
          <w:color w:val="000000"/>
          <w:lang w:val="en-GB"/>
        </w:rPr>
        <w:t xml:space="preserve"> in second place. Although the 1990s are connected with the ‘lost decade’ they accounted for some important changes. In this period a lot of economic reforms were implemented with trade liberalization being one of the major reforms. Trade liberalization enhances the openness of a country and should thereby</w:t>
      </w:r>
      <w:r>
        <w:rPr>
          <w:color w:val="000000"/>
          <w:lang w:val="en-GB"/>
        </w:rPr>
        <w:t xml:space="preserve"> increase efficiency. </w:t>
      </w:r>
    </w:p>
    <w:p w:rsidR="00ED1B8A" w:rsidRDefault="00ED1B8A" w:rsidP="00D96C3B">
      <w:pPr>
        <w:spacing w:line="360" w:lineRule="auto"/>
        <w:jc w:val="both"/>
        <w:rPr>
          <w:color w:val="000000"/>
          <w:lang w:val="en-GB"/>
        </w:rPr>
      </w:pPr>
    </w:p>
    <w:p w:rsidR="00ED1B8A" w:rsidRPr="0016474B" w:rsidRDefault="00ED1B8A" w:rsidP="00D96C3B">
      <w:pPr>
        <w:spacing w:line="360" w:lineRule="auto"/>
        <w:jc w:val="both"/>
        <w:rPr>
          <w:color w:val="7030A0"/>
          <w:lang w:val="en-GB"/>
        </w:rPr>
      </w:pPr>
      <w:r w:rsidRPr="00E80887">
        <w:rPr>
          <w:color w:val="000000"/>
          <w:lang w:val="en-GB"/>
        </w:rPr>
        <w:t xml:space="preserve">After the 1990s more openness </w:t>
      </w:r>
      <w:r>
        <w:rPr>
          <w:color w:val="000000"/>
          <w:lang w:val="en-GB"/>
        </w:rPr>
        <w:t xml:space="preserve">to world markets </w:t>
      </w:r>
      <w:r w:rsidRPr="00E80887">
        <w:rPr>
          <w:color w:val="000000"/>
          <w:lang w:val="en-GB"/>
        </w:rPr>
        <w:t xml:space="preserve">and deregulation </w:t>
      </w:r>
      <w:r>
        <w:rPr>
          <w:color w:val="000000"/>
          <w:lang w:val="en-GB"/>
        </w:rPr>
        <w:t xml:space="preserve">came into play. This was all started by Fernando </w:t>
      </w:r>
      <w:r w:rsidRPr="00E80887">
        <w:rPr>
          <w:color w:val="000000"/>
          <w:lang w:val="en-GB"/>
        </w:rPr>
        <w:t xml:space="preserve">Collor de Mello </w:t>
      </w:r>
      <w:r>
        <w:rPr>
          <w:color w:val="000000"/>
          <w:lang w:val="en-GB"/>
        </w:rPr>
        <w:t xml:space="preserve">when he </w:t>
      </w:r>
      <w:r w:rsidRPr="00E80887">
        <w:rPr>
          <w:color w:val="000000"/>
          <w:lang w:val="en-GB"/>
        </w:rPr>
        <w:t>be</w:t>
      </w:r>
      <w:r>
        <w:rPr>
          <w:color w:val="000000"/>
          <w:lang w:val="en-GB"/>
        </w:rPr>
        <w:t xml:space="preserve">came the new president of Brazil. Imports were further liberalized by simplifying import licences and reduction of import tariffs. </w:t>
      </w:r>
      <w:r w:rsidRPr="0027749C">
        <w:rPr>
          <w:color w:val="000000"/>
          <w:lang w:val="en-GB"/>
        </w:rPr>
        <w:t>Between 1991 and 1994 Brazilian tra</w:t>
      </w:r>
      <w:r>
        <w:rPr>
          <w:color w:val="000000"/>
          <w:lang w:val="en-GB"/>
        </w:rPr>
        <w:t>de protection was lowered heavi</w:t>
      </w:r>
      <w:r w:rsidRPr="0027749C">
        <w:rPr>
          <w:color w:val="000000"/>
          <w:lang w:val="en-GB"/>
        </w:rPr>
        <w:t>ly</w:t>
      </w:r>
      <w:r>
        <w:rPr>
          <w:color w:val="000000"/>
          <w:lang w:val="en-GB"/>
        </w:rPr>
        <w:t>, making Brazil a much more open country than before</w:t>
      </w:r>
      <w:r w:rsidRPr="00E7238D">
        <w:rPr>
          <w:color w:val="000000"/>
          <w:lang w:val="en-GB"/>
        </w:rPr>
        <w:t>. What has Brazil done to become more open? The tariffs for Brazilian imports were created in 1957 and</w:t>
      </w:r>
      <w:r>
        <w:rPr>
          <w:color w:val="000000"/>
          <w:lang w:val="en-GB"/>
        </w:rPr>
        <w:t xml:space="preserve"> until 1990 no major changes in tariffs occurred. But in 1990 the first big tariff reform took take place. This meant that redundant tariffs were eliminated (quantitative controls were eliminated and prohibited import products were permitted again). Also all special import programs that created a difference between legal tariff and tariff effectively applied were abolished. Protection for domestic firms decreased because of these new implementations. Still the most protected types in the past like transportation </w:t>
      </w:r>
      <w:r w:rsidRPr="00FE7572">
        <w:rPr>
          <w:lang w:val="en-GB"/>
        </w:rPr>
        <w:t>materials, clothing etc</w:t>
      </w:r>
      <w:r>
        <w:rPr>
          <w:lang w:val="en-GB"/>
        </w:rPr>
        <w:t>.</w:t>
      </w:r>
      <w:r w:rsidRPr="00FE7572">
        <w:rPr>
          <w:lang w:val="en-GB"/>
        </w:rPr>
        <w:t xml:space="preserve"> remained</w:t>
      </w:r>
      <w:r>
        <w:rPr>
          <w:color w:val="000000"/>
          <w:lang w:val="en-GB"/>
        </w:rPr>
        <w:t xml:space="preserve"> subject to relatively high protection (see </w:t>
      </w:r>
      <w:r w:rsidRPr="00EA23C4">
        <w:rPr>
          <w:lang w:val="en-US"/>
        </w:rPr>
        <w:t>Colistete</w:t>
      </w:r>
      <w:r>
        <w:rPr>
          <w:lang w:val="en-US"/>
        </w:rPr>
        <w:t xml:space="preserve"> (2009)).</w:t>
      </w:r>
    </w:p>
    <w:p w:rsidR="00ED1B8A" w:rsidRDefault="00ED1B8A" w:rsidP="00D96C3B">
      <w:pPr>
        <w:spacing w:line="360" w:lineRule="auto"/>
        <w:jc w:val="both"/>
        <w:rPr>
          <w:color w:val="000000"/>
          <w:lang w:val="en-GB"/>
        </w:rPr>
      </w:pPr>
    </w:p>
    <w:p w:rsidR="00ED1B8A" w:rsidRDefault="00ED1B8A" w:rsidP="00D96C3B">
      <w:pPr>
        <w:spacing w:line="360" w:lineRule="auto"/>
        <w:jc w:val="both"/>
        <w:rPr>
          <w:color w:val="000000"/>
          <w:lang w:val="en-GB"/>
        </w:rPr>
      </w:pPr>
      <w:r>
        <w:rPr>
          <w:color w:val="000000"/>
          <w:lang w:val="en-GB"/>
        </w:rPr>
        <w:t>In the 1990s Brazil took liberalization again a step further by signing an agreement (</w:t>
      </w:r>
      <w:r w:rsidRPr="00222896">
        <w:rPr>
          <w:i/>
          <w:iCs/>
          <w:color w:val="000000"/>
          <w:lang w:val="en-GB"/>
        </w:rPr>
        <w:t>The treaty of Asuncion</w:t>
      </w:r>
      <w:r>
        <w:rPr>
          <w:color w:val="000000"/>
          <w:lang w:val="en-GB"/>
        </w:rPr>
        <w:t xml:space="preserve">) with the governments of Argentina, Paraguay and Uruguay. With this agreement these countries formed Mercosur. In the period 1991-1994 tariffs on intra-regional trade were reduced, besides this the four countries made an agreement on a common external tariff called CET (with a maximum tariff of 20%). Forming the CET was another feature of trade liberalization because of the agreement with three other countries sudden change in tariffs was not possible anymore. From now on protectionist measures could hardly influence tariffs. Exceptions were still there, mainly country specific, in the case of Brazil protectionist measures remained for clothing and some other products.   </w:t>
      </w:r>
    </w:p>
    <w:p w:rsidR="00ED1B8A" w:rsidRDefault="00ED1B8A" w:rsidP="005960B9">
      <w:pPr>
        <w:spacing w:line="360" w:lineRule="auto"/>
        <w:jc w:val="both"/>
        <w:rPr>
          <w:color w:val="000000"/>
          <w:lang w:val="en-GB"/>
        </w:rPr>
      </w:pPr>
    </w:p>
    <w:p w:rsidR="00ED1B8A" w:rsidRPr="003E17F1" w:rsidRDefault="00ED1B8A" w:rsidP="00750447">
      <w:pPr>
        <w:autoSpaceDE w:val="0"/>
        <w:autoSpaceDN w:val="0"/>
        <w:adjustRightInd w:val="0"/>
        <w:spacing w:line="360" w:lineRule="auto"/>
        <w:jc w:val="both"/>
        <w:rPr>
          <w:color w:val="000000"/>
          <w:lang w:val="en-GB"/>
        </w:rPr>
      </w:pPr>
      <w:r>
        <w:rPr>
          <w:color w:val="000000"/>
          <w:lang w:val="en-GB"/>
        </w:rPr>
        <w:t xml:space="preserve">Brazil’s economic reform has led to a more open trade and investment regime. Deregulation of state monopolies and prices, investment liberalization and privatization have produced a more market-driven, decentralized environment. These changes strengthened Brazil’s economy and made it more resistant to external shocks like financial crises (financial crisis of late 1998 resulting in floating of the Real). Since 1996 the economy has grown significantly and inflation is in line with the target the government has set (8%). Furthermore a large internal market and better access to other Mercosur countries made Brazil an interesting country for </w:t>
      </w:r>
      <w:r w:rsidRPr="00152284">
        <w:rPr>
          <w:color w:val="000000"/>
          <w:lang w:val="en-GB"/>
        </w:rPr>
        <w:t>FDI</w:t>
      </w:r>
      <w:r>
        <w:rPr>
          <w:color w:val="000000"/>
          <w:lang w:val="en-GB"/>
        </w:rPr>
        <w:t xml:space="preserve">. In this period Brazil experienced a significant increase in </w:t>
      </w:r>
      <w:r w:rsidRPr="003E17F1">
        <w:rPr>
          <w:color w:val="000000"/>
          <w:lang w:val="en-GB"/>
        </w:rPr>
        <w:t>FDI. Because some sectors like the automotive, transport, energy and telecommunication sector (see</w:t>
      </w:r>
      <w:r w:rsidRPr="003E17F1">
        <w:rPr>
          <w:color w:val="000000"/>
          <w:lang w:val="en-US"/>
        </w:rPr>
        <w:t xml:space="preserve"> Lorenzo (2006), Maag (2005)) are </w:t>
      </w:r>
      <w:r w:rsidRPr="003E17F1">
        <w:rPr>
          <w:color w:val="000000"/>
          <w:lang w:val="en-GB"/>
        </w:rPr>
        <w:t>still subject to free trade restrictions Brazil’s main objective is deeper integration in South America and completion of Mercosur.</w:t>
      </w:r>
    </w:p>
    <w:p w:rsidR="00ED1B8A" w:rsidRPr="005960B9" w:rsidRDefault="00ED1B8A" w:rsidP="005960B9">
      <w:pPr>
        <w:autoSpaceDE w:val="0"/>
        <w:autoSpaceDN w:val="0"/>
        <w:adjustRightInd w:val="0"/>
        <w:spacing w:line="360" w:lineRule="auto"/>
        <w:rPr>
          <w:lang w:val="en-US"/>
        </w:rPr>
      </w:pPr>
    </w:p>
    <w:p w:rsidR="00ED1B8A" w:rsidRDefault="00ED1B8A" w:rsidP="00D96C3B">
      <w:pPr>
        <w:spacing w:line="360" w:lineRule="auto"/>
        <w:jc w:val="both"/>
        <w:rPr>
          <w:color w:val="000000"/>
          <w:lang w:val="en-GB"/>
        </w:rPr>
      </w:pPr>
      <w:r>
        <w:rPr>
          <w:color w:val="000000"/>
          <w:lang w:val="en-GB"/>
        </w:rPr>
        <w:t xml:space="preserve">Brazil’s future trade policy developments are all based on the process of globalization. Brazil will </w:t>
      </w:r>
      <w:r w:rsidRPr="00AC12D8">
        <w:rPr>
          <w:lang w:val="en-GB"/>
        </w:rPr>
        <w:t>try to attain deeper</w:t>
      </w:r>
      <w:r>
        <w:rPr>
          <w:color w:val="000000"/>
          <w:lang w:val="en-GB"/>
        </w:rPr>
        <w:t xml:space="preserve"> global economic integration with the use of the multilateral trading system. For this process to succeed Brazil will aim at further deregulation and privatization of the Brazilian economy. Besides this better and improved access of Brazilian products in foreign countries is on the trade policy agenda. This will mainly </w:t>
      </w:r>
      <w:r w:rsidRPr="00AC12D8">
        <w:rPr>
          <w:lang w:val="en-GB"/>
        </w:rPr>
        <w:t>involve agricultural</w:t>
      </w:r>
      <w:r>
        <w:rPr>
          <w:color w:val="000000"/>
          <w:lang w:val="en-GB"/>
        </w:rPr>
        <w:t xml:space="preserve"> product access in developed countries. These products are still subject to discriminatory practises.  In line with these goals is the focus on Mercosur. Mercosur has to expand with several sectors that are not yet under the principle of free trade. Furthermore Brazil should examine the possibility to sign several FTA’s. </w:t>
      </w:r>
    </w:p>
    <w:p w:rsidR="00ED1B8A" w:rsidRDefault="00ED1B8A" w:rsidP="00187E6D">
      <w:pPr>
        <w:spacing w:line="360" w:lineRule="auto"/>
        <w:rPr>
          <w:color w:val="000000"/>
          <w:lang w:val="en-GB"/>
        </w:rPr>
      </w:pPr>
    </w:p>
    <w:p w:rsidR="00ED1B8A" w:rsidRDefault="00ED1B8A" w:rsidP="0007141D">
      <w:pPr>
        <w:spacing w:line="360" w:lineRule="auto"/>
        <w:jc w:val="center"/>
        <w:rPr>
          <w:b/>
          <w:bCs/>
          <w:lang w:val="en-GB"/>
        </w:rPr>
      </w:pPr>
      <w:r>
        <w:rPr>
          <w:b/>
          <w:bCs/>
          <w:lang w:val="en-GB"/>
        </w:rPr>
        <w:t>Chapter III.II  The EU: History of trade and trade-policy</w:t>
      </w:r>
    </w:p>
    <w:p w:rsidR="00ED1B8A" w:rsidRDefault="00ED1B8A" w:rsidP="0007141D">
      <w:pPr>
        <w:spacing w:line="360" w:lineRule="auto"/>
        <w:rPr>
          <w:b/>
          <w:bCs/>
          <w:lang w:val="en-GB"/>
        </w:rPr>
      </w:pPr>
    </w:p>
    <w:p w:rsidR="00ED1B8A" w:rsidRPr="008F4786" w:rsidRDefault="00ED1B8A" w:rsidP="00750447">
      <w:pPr>
        <w:spacing w:line="360" w:lineRule="auto"/>
        <w:jc w:val="both"/>
        <w:rPr>
          <w:color w:val="000000"/>
          <w:lang w:val="en-US"/>
        </w:rPr>
      </w:pPr>
      <w:r w:rsidRPr="008F4786">
        <w:rPr>
          <w:color w:val="000000"/>
          <w:lang w:val="en-US"/>
        </w:rPr>
        <w:t>On 25 March 1957 Belgium</w:t>
      </w:r>
      <w:r w:rsidRPr="00D45A21">
        <w:rPr>
          <w:lang w:val="en-US"/>
        </w:rPr>
        <w:t xml:space="preserve">, France, West-Germany, the Netherlands, Luxembourg and Italy sign the Treaty of Rome. </w:t>
      </w:r>
      <w:r>
        <w:rPr>
          <w:lang w:val="en-US"/>
        </w:rPr>
        <w:t xml:space="preserve">The </w:t>
      </w:r>
      <w:r w:rsidRPr="00D45A21">
        <w:rPr>
          <w:lang w:val="en-US"/>
        </w:rPr>
        <w:t xml:space="preserve">six participating countries had established the European Coal and Steel Community (ECSC) </w:t>
      </w:r>
      <w:r>
        <w:rPr>
          <w:lang w:val="en-US"/>
        </w:rPr>
        <w:t xml:space="preserve">in 1951 </w:t>
      </w:r>
      <w:r w:rsidRPr="00D45A21">
        <w:rPr>
          <w:lang w:val="en-US"/>
        </w:rPr>
        <w:t>but with the signing of t</w:t>
      </w:r>
      <w:r>
        <w:rPr>
          <w:lang w:val="en-US"/>
        </w:rPr>
        <w:t>he</w:t>
      </w:r>
      <w:r w:rsidRPr="00D45A21">
        <w:rPr>
          <w:lang w:val="en-US"/>
        </w:rPr>
        <w:t xml:space="preserve"> Treaty</w:t>
      </w:r>
      <w:r>
        <w:rPr>
          <w:lang w:val="en-US"/>
        </w:rPr>
        <w:t xml:space="preserve"> of Rome</w:t>
      </w:r>
      <w:r w:rsidRPr="00D45A21">
        <w:rPr>
          <w:lang w:val="en-US"/>
        </w:rPr>
        <w:t xml:space="preserve"> the establishment of the European Economic Community (EEC) and the European Atomic Energy Community (EURATOM) became possible. The EEC is set up </w:t>
      </w:r>
      <w:r w:rsidRPr="008F4786">
        <w:rPr>
          <w:color w:val="000000"/>
          <w:lang w:val="en-US"/>
        </w:rPr>
        <w:t>officially on 1 January 1958, the date on which the Treaty of Rome becomes effective.</w:t>
      </w:r>
    </w:p>
    <w:p w:rsidR="00ED1B8A" w:rsidRPr="00D45A21" w:rsidRDefault="00ED1B8A" w:rsidP="00750447">
      <w:pPr>
        <w:spacing w:line="360" w:lineRule="auto"/>
        <w:jc w:val="both"/>
        <w:rPr>
          <w:lang w:val="en-US"/>
        </w:rPr>
      </w:pPr>
    </w:p>
    <w:p w:rsidR="00ED1B8A" w:rsidRPr="00D45A21" w:rsidRDefault="00ED1B8A" w:rsidP="00750447">
      <w:pPr>
        <w:spacing w:line="360" w:lineRule="auto"/>
        <w:jc w:val="both"/>
        <w:rPr>
          <w:lang w:val="en-US"/>
        </w:rPr>
      </w:pPr>
      <w:r w:rsidRPr="00D45A21">
        <w:rPr>
          <w:lang w:val="en-US"/>
        </w:rPr>
        <w:t>The Treaty of Rome was particularly an economic treaty. The objective of the Member States is removing trade- and price-barriers between the countries</w:t>
      </w:r>
      <w:r>
        <w:rPr>
          <w:lang w:val="en-US"/>
        </w:rPr>
        <w:t>,</w:t>
      </w:r>
      <w:r w:rsidRPr="00D45A21">
        <w:rPr>
          <w:lang w:val="en-US"/>
        </w:rPr>
        <w:t xml:space="preserve"> </w:t>
      </w:r>
      <w:r w:rsidRPr="009715E1">
        <w:rPr>
          <w:color w:val="000000"/>
          <w:lang w:val="en-US"/>
        </w:rPr>
        <w:t>resulting in the</w:t>
      </w:r>
      <w:r w:rsidRPr="00D45A21">
        <w:rPr>
          <w:lang w:val="en-US"/>
        </w:rPr>
        <w:t xml:space="preserve"> creation of a common market.</w:t>
      </w:r>
      <w:r>
        <w:rPr>
          <w:lang w:val="en-US"/>
        </w:rPr>
        <w:t xml:space="preserve"> T</w:t>
      </w:r>
      <w:r w:rsidRPr="00D45A21">
        <w:rPr>
          <w:lang w:val="en-US"/>
        </w:rPr>
        <w:t xml:space="preserve">he participating countries applied a common tariff for products coming from third countries and they adopted a Common Agricultural Policy (CAP) that enabled a free market of agricultural products inside the EEC. The treaty forms the basis of European integration </w:t>
      </w:r>
      <w:r>
        <w:rPr>
          <w:lang w:val="en-US"/>
        </w:rPr>
        <w:t>and in 1967 t</w:t>
      </w:r>
      <w:r w:rsidRPr="00D45A21">
        <w:rPr>
          <w:lang w:val="en-US"/>
        </w:rPr>
        <w:t>he E</w:t>
      </w:r>
      <w:r>
        <w:rPr>
          <w:lang w:val="en-US"/>
        </w:rPr>
        <w:t xml:space="preserve">CSC </w:t>
      </w:r>
      <w:r w:rsidRPr="00D45A21">
        <w:rPr>
          <w:lang w:val="en-US"/>
        </w:rPr>
        <w:t xml:space="preserve">is merged with the EEC and EURATOM to form </w:t>
      </w:r>
      <w:r>
        <w:rPr>
          <w:lang w:val="en-US"/>
        </w:rPr>
        <w:t xml:space="preserve">the “European Communities” (EC). </w:t>
      </w:r>
    </w:p>
    <w:p w:rsidR="00ED1B8A" w:rsidRPr="00E40DE8" w:rsidRDefault="00ED1B8A" w:rsidP="00801A7B">
      <w:pPr>
        <w:spacing w:line="360" w:lineRule="auto"/>
        <w:jc w:val="both"/>
        <w:rPr>
          <w:color w:val="000000"/>
          <w:lang w:val="en-US"/>
        </w:rPr>
      </w:pPr>
    </w:p>
    <w:p w:rsidR="00ED1B8A" w:rsidRPr="00D45A21" w:rsidRDefault="00ED1B8A" w:rsidP="00801A7B">
      <w:pPr>
        <w:spacing w:line="360" w:lineRule="auto"/>
        <w:jc w:val="both"/>
        <w:rPr>
          <w:lang w:val="en-US"/>
        </w:rPr>
      </w:pPr>
      <w:r>
        <w:rPr>
          <w:color w:val="000000"/>
          <w:lang w:val="en-US"/>
        </w:rPr>
        <w:t>To succeed the EC</w:t>
      </w:r>
      <w:r w:rsidRPr="00E40DE8">
        <w:rPr>
          <w:color w:val="000000"/>
          <w:lang w:val="en-US"/>
        </w:rPr>
        <w:t xml:space="preserve"> began to eliminate trade restrictions of individual member states and</w:t>
      </w:r>
      <w:r w:rsidRPr="00800E14">
        <w:rPr>
          <w:color w:val="FF0000"/>
          <w:lang w:val="en-US"/>
        </w:rPr>
        <w:t xml:space="preserve"> </w:t>
      </w:r>
      <w:r w:rsidRPr="00800E14">
        <w:rPr>
          <w:color w:val="000000"/>
          <w:lang w:val="en-US"/>
        </w:rPr>
        <w:t>integratio</w:t>
      </w:r>
      <w:r>
        <w:rPr>
          <w:color w:val="000000"/>
          <w:lang w:val="en-US"/>
        </w:rPr>
        <w:t>n led to the adoption of common</w:t>
      </w:r>
      <w:r w:rsidRPr="00800E14">
        <w:rPr>
          <w:color w:val="000000"/>
          <w:lang w:val="en-US"/>
        </w:rPr>
        <w:t xml:space="preserve"> policies that replaced national ones.</w:t>
      </w:r>
      <w:r w:rsidRPr="00E40DE8">
        <w:rPr>
          <w:color w:val="000000"/>
          <w:lang w:val="en-US"/>
        </w:rPr>
        <w:t xml:space="preserve"> </w:t>
      </w:r>
      <w:r w:rsidRPr="00800E14">
        <w:rPr>
          <w:color w:val="000000"/>
          <w:lang w:val="en-US"/>
        </w:rPr>
        <w:t>As a result import and export-related policies were gradually harmonized with the creation of a common external tariff, while goods that enter the area are subject to the same custom duties, quotas, other non-tariff barriers and the Common Customs Tariff (CCT)</w:t>
      </w:r>
      <w:r>
        <w:rPr>
          <w:color w:val="000000"/>
          <w:lang w:val="en-US"/>
        </w:rPr>
        <w:t xml:space="preserve"> </w:t>
      </w:r>
      <w:r w:rsidRPr="00800E14">
        <w:rPr>
          <w:color w:val="FF0000"/>
          <w:lang w:val="en-US"/>
        </w:rPr>
        <w:t xml:space="preserve"> </w:t>
      </w:r>
      <w:r>
        <w:rPr>
          <w:color w:val="000000"/>
          <w:lang w:val="en-US"/>
        </w:rPr>
        <w:t xml:space="preserve">This </w:t>
      </w:r>
      <w:r w:rsidRPr="00F0688B">
        <w:rPr>
          <w:color w:val="000000"/>
          <w:lang w:val="en-US"/>
        </w:rPr>
        <w:t>common external trade policy</w:t>
      </w:r>
      <w:r>
        <w:rPr>
          <w:color w:val="000000"/>
          <w:lang w:val="en-US"/>
        </w:rPr>
        <w:t xml:space="preserve"> is</w:t>
      </w:r>
      <w:r w:rsidRPr="00F0688B">
        <w:rPr>
          <w:color w:val="000000"/>
          <w:lang w:val="en-US"/>
        </w:rPr>
        <w:t xml:space="preserve"> known as the Common Commercial Policy (CCP) and it focuses on an open European economy (lowering of custom barriers and progressive abolition of restrictions on international trade) and being competitive throughout the world.</w:t>
      </w:r>
      <w:r>
        <w:rPr>
          <w:color w:val="000000"/>
          <w:lang w:val="en-US"/>
        </w:rPr>
        <w:t xml:space="preserve"> Besides this,</w:t>
      </w:r>
      <w:r w:rsidRPr="007F667E">
        <w:rPr>
          <w:color w:val="000000"/>
          <w:lang w:val="en-US"/>
        </w:rPr>
        <w:t xml:space="preserve"> t</w:t>
      </w:r>
      <w:r w:rsidRPr="00EC5724">
        <w:rPr>
          <w:color w:val="000000"/>
          <w:lang w:val="en-US"/>
        </w:rPr>
        <w:t xml:space="preserve">raditional </w:t>
      </w:r>
      <w:r w:rsidRPr="002B346E">
        <w:rPr>
          <w:color w:val="000000"/>
          <w:lang w:val="en-US"/>
        </w:rPr>
        <w:t xml:space="preserve">sectors (telecommunication and financial services markets) were subject to structural change. Liberalization and deregulation triggered significant growth. </w:t>
      </w:r>
      <w:r>
        <w:rPr>
          <w:lang w:val="en-US"/>
        </w:rPr>
        <w:t xml:space="preserve">In </w:t>
      </w:r>
      <w:r w:rsidRPr="00D45A21">
        <w:rPr>
          <w:lang w:val="en-US"/>
        </w:rPr>
        <w:t>the following years more countries join</w:t>
      </w:r>
      <w:r>
        <w:rPr>
          <w:lang w:val="en-US"/>
        </w:rPr>
        <w:t xml:space="preserve"> the E</w:t>
      </w:r>
      <w:r w:rsidRPr="00D45A21">
        <w:rPr>
          <w:lang w:val="en-US"/>
        </w:rPr>
        <w:t>C</w:t>
      </w:r>
      <w:r>
        <w:rPr>
          <w:lang w:val="en-US"/>
        </w:rPr>
        <w:t xml:space="preserve"> like </w:t>
      </w:r>
      <w:r w:rsidRPr="00D45A21">
        <w:rPr>
          <w:lang w:val="en-US"/>
        </w:rPr>
        <w:t>Denmark, Ireland and the United Kingdom in 1973, Greece in 1981 and Spain and P</w:t>
      </w:r>
      <w:r>
        <w:rPr>
          <w:lang w:val="en-US"/>
        </w:rPr>
        <w:t>ortugal in 1986</w:t>
      </w:r>
      <w:r w:rsidRPr="00D45A21">
        <w:rPr>
          <w:lang w:val="en-US"/>
        </w:rPr>
        <w:t xml:space="preserve">.   </w:t>
      </w:r>
    </w:p>
    <w:p w:rsidR="00ED1B8A" w:rsidRPr="00D45A21" w:rsidRDefault="00ED1B8A" w:rsidP="003344A4">
      <w:pPr>
        <w:spacing w:line="360" w:lineRule="auto"/>
        <w:rPr>
          <w:lang w:val="en-US"/>
        </w:rPr>
      </w:pPr>
    </w:p>
    <w:p w:rsidR="00ED1B8A" w:rsidRDefault="00ED1B8A" w:rsidP="00801A7B">
      <w:pPr>
        <w:spacing w:line="360" w:lineRule="auto"/>
        <w:jc w:val="both"/>
        <w:rPr>
          <w:lang w:val="en-US"/>
        </w:rPr>
      </w:pPr>
      <w:r>
        <w:rPr>
          <w:lang w:val="en-US"/>
        </w:rPr>
        <w:t>In 1992</w:t>
      </w:r>
      <w:r w:rsidRPr="00D45A21">
        <w:rPr>
          <w:lang w:val="en-US"/>
        </w:rPr>
        <w:t>, the treaty of Maastricht</w:t>
      </w:r>
      <w:r>
        <w:rPr>
          <w:lang w:val="en-US"/>
        </w:rPr>
        <w:t xml:space="preserve"> is signed, becoming</w:t>
      </w:r>
      <w:r w:rsidRPr="00D45A21">
        <w:rPr>
          <w:lang w:val="en-US"/>
        </w:rPr>
        <w:t xml:space="preserve"> effective</w:t>
      </w:r>
      <w:r>
        <w:rPr>
          <w:lang w:val="en-US"/>
        </w:rPr>
        <w:t xml:space="preserve"> in 1993</w:t>
      </w:r>
      <w:r w:rsidRPr="00D45A21">
        <w:rPr>
          <w:lang w:val="en-US"/>
        </w:rPr>
        <w:t xml:space="preserve"> and changes the nam</w:t>
      </w:r>
      <w:r>
        <w:rPr>
          <w:lang w:val="en-US"/>
        </w:rPr>
        <w:t>e of the community in European Union</w:t>
      </w:r>
      <w:r w:rsidRPr="00AA3E03">
        <w:rPr>
          <w:color w:val="000000"/>
          <w:lang w:val="en-US"/>
        </w:rPr>
        <w:t>. The political range of the European Economic Community (EEC) increased as a result of the establishment of the European Union. This increase was primarily the case in the field of foreign and security policy</w:t>
      </w:r>
      <w:r>
        <w:rPr>
          <w:color w:val="00B050"/>
          <w:lang w:val="en-US"/>
        </w:rPr>
        <w:t xml:space="preserve">. </w:t>
      </w:r>
      <w:r>
        <w:rPr>
          <w:lang w:val="en-US"/>
        </w:rPr>
        <w:t xml:space="preserve">Deeper economic integration is characterized by the creation of a Central European Bank and a common currency, the Euro. </w:t>
      </w:r>
      <w:r>
        <w:rPr>
          <w:color w:val="000000"/>
          <w:lang w:val="en-US"/>
        </w:rPr>
        <w:t>In the short period after the foundation of the EU the internal market process became the most important feature of the EU trade policy.</w:t>
      </w:r>
      <w:r w:rsidRPr="00842BFD">
        <w:rPr>
          <w:lang w:val="en-US"/>
        </w:rPr>
        <w:t xml:space="preserve"> </w:t>
      </w:r>
      <w:r w:rsidRPr="003179C4">
        <w:rPr>
          <w:lang w:val="en-US"/>
        </w:rPr>
        <w:t>The core activity of the EU was the establishment of a common single market</w:t>
      </w:r>
      <w:r>
        <w:rPr>
          <w:lang w:val="en-US"/>
        </w:rPr>
        <w:t xml:space="preserve">. This common single market had to include </w:t>
      </w:r>
      <w:r w:rsidRPr="003179C4">
        <w:rPr>
          <w:lang w:val="en-US"/>
        </w:rPr>
        <w:t>a customs union, a common trade policy, a single currency and a common agricultural policy</w:t>
      </w:r>
      <w:r>
        <w:rPr>
          <w:lang w:val="en-US"/>
        </w:rPr>
        <w:t xml:space="preserve">. Besides internal policy integration the objective was trade liberalization. </w:t>
      </w:r>
    </w:p>
    <w:p w:rsidR="00ED1B8A" w:rsidRDefault="00ED1B8A" w:rsidP="00801A7B">
      <w:pPr>
        <w:spacing w:line="360" w:lineRule="auto"/>
        <w:jc w:val="both"/>
        <w:rPr>
          <w:color w:val="000000"/>
          <w:lang w:val="en-US"/>
        </w:rPr>
      </w:pPr>
    </w:p>
    <w:p w:rsidR="00ED1B8A" w:rsidRPr="006C6086" w:rsidRDefault="00ED1B8A" w:rsidP="00710DAC">
      <w:pPr>
        <w:spacing w:line="360" w:lineRule="auto"/>
        <w:jc w:val="both"/>
        <w:rPr>
          <w:color w:val="000000"/>
          <w:lang w:val="en-US"/>
        </w:rPr>
      </w:pPr>
      <w:r w:rsidRPr="006C6086">
        <w:rPr>
          <w:color w:val="000000"/>
          <w:lang w:val="en-US"/>
        </w:rPr>
        <w:t xml:space="preserve">The importance of a common single market is </w:t>
      </w:r>
      <w:r w:rsidRPr="00D61746">
        <w:rPr>
          <w:lang w:val="en-US"/>
        </w:rPr>
        <w:t>underlined by the Cecchini report (1988). This</w:t>
      </w:r>
      <w:r w:rsidRPr="006C6086">
        <w:rPr>
          <w:color w:val="000000"/>
          <w:lang w:val="en-US"/>
        </w:rPr>
        <w:t xml:space="preserve"> important study examines the benefits and costs of creating a single market in Europe. The report states that maintaining a fragmented Europe as opposed to a single market results in three barriers to trade: a physical, a technical and a fiscal barrier. The study concludes that the failure to establish a common single market will harm European industry. Opportunities for growth, job creation, economies of scale, increased effectiveness, consumer choice, healthier competition, stable prices and profitability will all be lost. The creation of a single market will have a positive effect on economic performance and employment. </w:t>
      </w:r>
    </w:p>
    <w:p w:rsidR="00ED1B8A" w:rsidRDefault="00ED1B8A" w:rsidP="00710DAC">
      <w:pPr>
        <w:spacing w:line="360" w:lineRule="auto"/>
        <w:jc w:val="both"/>
        <w:rPr>
          <w:color w:val="FF0000"/>
          <w:lang w:val="en-US"/>
        </w:rPr>
      </w:pPr>
    </w:p>
    <w:p w:rsidR="00ED1B8A" w:rsidRPr="00710DAC" w:rsidRDefault="00ED1B8A" w:rsidP="00D96C3B">
      <w:pPr>
        <w:spacing w:line="360" w:lineRule="auto"/>
        <w:jc w:val="both"/>
        <w:rPr>
          <w:color w:val="000000"/>
          <w:lang w:val="en-US"/>
        </w:rPr>
      </w:pPr>
      <w:r w:rsidRPr="002B346E">
        <w:rPr>
          <w:color w:val="000000"/>
          <w:lang w:val="en-US"/>
        </w:rPr>
        <w:t>From 1996 the</w:t>
      </w:r>
      <w:r w:rsidRPr="00506E6A">
        <w:rPr>
          <w:color w:val="000000"/>
          <w:lang w:val="en-US"/>
        </w:rPr>
        <w:t xml:space="preserve"> EU experienced an average growth rate of 2.5 </w:t>
      </w:r>
      <w:r>
        <w:rPr>
          <w:color w:val="000000"/>
          <w:lang w:val="en-US"/>
        </w:rPr>
        <w:t>percent</w:t>
      </w:r>
      <w:r w:rsidRPr="00506E6A">
        <w:rPr>
          <w:color w:val="000000"/>
          <w:lang w:val="en-US"/>
        </w:rPr>
        <w:t xml:space="preserve"> per year.</w:t>
      </w:r>
      <w:r>
        <w:rPr>
          <w:color w:val="000000"/>
          <w:lang w:val="en-US"/>
        </w:rPr>
        <w:t xml:space="preserve"> </w:t>
      </w:r>
      <w:r w:rsidRPr="00F51030">
        <w:rPr>
          <w:color w:val="000000"/>
          <w:lang w:val="en-GB"/>
        </w:rPr>
        <w:t>This growth was accompanied with</w:t>
      </w:r>
      <w:r>
        <w:rPr>
          <w:lang w:val="en-GB"/>
        </w:rPr>
        <w:t xml:space="preserve"> a trade policy based on the EU’s Market Access Strategy. Focal point of this strategy is competitiveness and economic reform (especially aimed at increasing market access). It provides more insights in third country markets to exporters and aims at eliminating global trade barriers. To implement this strategy the EU uses the WTO dispute settlement mechanism in combination with bilateral agreements. Competitive markets and opening up to international trade lead to innovation, education, research and development while transparent markets create economies of scale and efficient use of resources. These policies should benefit all consumers within the EU. With the Market Access Strategy the EU pays special attention to product regulations and standards. These issues had to be solved during trade agreement negotiations as well as for trade within the EU. </w:t>
      </w:r>
    </w:p>
    <w:p w:rsidR="00ED1B8A" w:rsidRDefault="00ED1B8A" w:rsidP="00D96C3B">
      <w:pPr>
        <w:spacing w:line="360" w:lineRule="auto"/>
        <w:jc w:val="both"/>
        <w:rPr>
          <w:lang w:val="en-GB"/>
        </w:rPr>
      </w:pPr>
    </w:p>
    <w:p w:rsidR="00ED1B8A" w:rsidRPr="00A638EB" w:rsidRDefault="00ED1B8A" w:rsidP="00D96C3B">
      <w:pPr>
        <w:spacing w:line="360" w:lineRule="auto"/>
        <w:jc w:val="both"/>
        <w:rPr>
          <w:color w:val="FF0000"/>
          <w:lang w:val="en-US"/>
        </w:rPr>
      </w:pPr>
      <w:r>
        <w:rPr>
          <w:lang w:val="en-GB"/>
        </w:rPr>
        <w:t xml:space="preserve">The MFN principle, the EU´s Generalized System of Preferences and the establishment of trade agreements (multilateral, bilateral and regional) </w:t>
      </w:r>
      <w:r w:rsidRPr="00916764">
        <w:rPr>
          <w:lang w:val="en-GB"/>
        </w:rPr>
        <w:t>led to an open European market in which the average tariffs declined gradually, especially for industrial products.</w:t>
      </w:r>
      <w:r>
        <w:rPr>
          <w:lang w:val="en-GB"/>
        </w:rPr>
        <w:t xml:space="preserve"> On the other hand the CAP continued to determine access to the agricultural market. The </w:t>
      </w:r>
      <w:r w:rsidRPr="00A638EB">
        <w:rPr>
          <w:color w:val="000000"/>
          <w:lang w:val="en-GB"/>
        </w:rPr>
        <w:t>CAP</w:t>
      </w:r>
      <w:r w:rsidRPr="00A638EB">
        <w:rPr>
          <w:color w:val="000000"/>
          <w:lang w:val="en-US"/>
        </w:rPr>
        <w:t xml:space="preserve"> protects the needs and interests of the EU in the agricultural sectors. It is developed to </w:t>
      </w:r>
      <w:r>
        <w:rPr>
          <w:color w:val="000000"/>
          <w:lang w:val="en-US"/>
        </w:rPr>
        <w:t>“</w:t>
      </w:r>
      <w:r w:rsidRPr="00A638EB">
        <w:rPr>
          <w:color w:val="000000"/>
          <w:lang w:val="en-US"/>
        </w:rPr>
        <w:t>protect European domestic agricultural industries and aims at providing farmers with a reasonable standard of living, consumers with quality food at fair prices and preserving rural heritage at self-sufficiency</w:t>
      </w:r>
      <w:r>
        <w:rPr>
          <w:color w:val="000000"/>
          <w:lang w:val="en-US"/>
        </w:rPr>
        <w:t>”</w:t>
      </w:r>
      <w:r w:rsidRPr="00A638EB">
        <w:rPr>
          <w:color w:val="000000"/>
          <w:lang w:val="en-US"/>
        </w:rPr>
        <w:t xml:space="preserve">. </w:t>
      </w:r>
      <w:r w:rsidRPr="00A638EB">
        <w:rPr>
          <w:color w:val="000000"/>
          <w:lang w:val="en-GB"/>
        </w:rPr>
        <w:t>Although</w:t>
      </w:r>
      <w:r>
        <w:rPr>
          <w:lang w:val="en-GB"/>
        </w:rPr>
        <w:t xml:space="preserve"> WTO members and preferential trading partners are liable to reduced tariffs regarding the agricultural market, access remains somewhat difficult due to the application of high tariffs in </w:t>
      </w:r>
      <w:r w:rsidRPr="00916764">
        <w:rPr>
          <w:lang w:val="en-GB"/>
        </w:rPr>
        <w:t>agriculture in general.</w:t>
      </w:r>
      <w:r>
        <w:rPr>
          <w:lang w:val="en-GB"/>
        </w:rPr>
        <w:t xml:space="preserve">  Furthermore the EU continued to apply high tariffs on clothing and textiles to protect domestic industries. </w:t>
      </w:r>
    </w:p>
    <w:p w:rsidR="00ED1B8A" w:rsidRDefault="00ED1B8A" w:rsidP="00D96C3B">
      <w:pPr>
        <w:spacing w:line="360" w:lineRule="auto"/>
        <w:jc w:val="both"/>
        <w:rPr>
          <w:lang w:val="en-GB"/>
        </w:rPr>
      </w:pPr>
    </w:p>
    <w:p w:rsidR="00ED1B8A" w:rsidRPr="00DA0693" w:rsidRDefault="00ED1B8A" w:rsidP="00D96C3B">
      <w:pPr>
        <w:spacing w:line="360" w:lineRule="auto"/>
        <w:jc w:val="both"/>
        <w:rPr>
          <w:color w:val="FF0000"/>
          <w:lang w:val="en-US"/>
        </w:rPr>
      </w:pPr>
      <w:r>
        <w:rPr>
          <w:lang w:val="en-GB"/>
        </w:rPr>
        <w:t xml:space="preserve">With the increasing economic growth the EU started to realize that in order to maintain these growth levels further and broader liberalization was needed especially in the services sector. </w:t>
      </w:r>
      <w:r w:rsidRPr="00723094">
        <w:rPr>
          <w:color w:val="000000"/>
          <w:lang w:val="en-GB"/>
        </w:rPr>
        <w:t>Telecommunication services and infrastructure were liberalized and exposed to competition.  Other subjects of attention were further liberalization of agriculture, non/agricultural tariffs, investment and TRIPS all</w:t>
      </w:r>
      <w:r>
        <w:rPr>
          <w:lang w:val="en-GB"/>
        </w:rPr>
        <w:t xml:space="preserve"> with the goal to contribute to economic growth. </w:t>
      </w:r>
    </w:p>
    <w:p w:rsidR="00ED1B8A" w:rsidRDefault="00ED1B8A" w:rsidP="00D96C3B">
      <w:pPr>
        <w:spacing w:line="360" w:lineRule="auto"/>
        <w:jc w:val="both"/>
        <w:rPr>
          <w:lang w:val="en-GB"/>
        </w:rPr>
      </w:pPr>
    </w:p>
    <w:p w:rsidR="00ED1B8A" w:rsidRPr="00B361D2" w:rsidRDefault="00ED1B8A" w:rsidP="00D96C3B">
      <w:pPr>
        <w:spacing w:line="360" w:lineRule="auto"/>
        <w:jc w:val="both"/>
        <w:rPr>
          <w:color w:val="000000"/>
          <w:lang w:val="en-GB"/>
        </w:rPr>
      </w:pPr>
      <w:r>
        <w:rPr>
          <w:lang w:val="en-GB"/>
        </w:rPr>
        <w:t xml:space="preserve">In the following years (2000 – 2005) the EU deepened existing agreements while concluding some new trade agreements (regional, multilateral and bilateral). The EU used free trade agreements in order to bring about further </w:t>
      </w:r>
      <w:r w:rsidRPr="00916764">
        <w:rPr>
          <w:lang w:val="en-GB"/>
        </w:rPr>
        <w:t>integration within Europe. This included</w:t>
      </w:r>
      <w:r>
        <w:rPr>
          <w:lang w:val="en-GB"/>
        </w:rPr>
        <w:t xml:space="preserve"> an agreement with the Western Balkans to abolish remaining tariff ceilings for all industrial products. </w:t>
      </w:r>
      <w:r w:rsidRPr="00916764">
        <w:rPr>
          <w:lang w:val="en-GB"/>
        </w:rPr>
        <w:t>Furthermore it improved preferences for least-developed countries (LDC’s) granting them expanded market access</w:t>
      </w:r>
      <w:r w:rsidRPr="00B361D2">
        <w:rPr>
          <w:color w:val="000000"/>
          <w:lang w:val="en-GB"/>
        </w:rPr>
        <w:t xml:space="preserve">. The EU enhanced its GSP scheme providing duty free access to all products from LDC’s. The enhancement of free trade in this period is contradicted by the case of the Multi-Fiber Agreement (MFA), also known as the Agreement on Textile and Clothing. This agreement had been in place since 1974 and regulated the world trade of textile. The export of textiles from developing countries to developed countries was subject to quotas. With developing countries having a comparative advantage in textiles (labour-intensive and cheap labour costs), the quotas enabled developed countries to protect their domestic textile industries. </w:t>
      </w:r>
      <w:r w:rsidRPr="00980FF0">
        <w:rPr>
          <w:lang w:val="en-GB"/>
        </w:rPr>
        <w:t>With the expiration date of</w:t>
      </w:r>
      <w:r w:rsidRPr="00B361D2">
        <w:rPr>
          <w:color w:val="000000"/>
          <w:lang w:val="en-GB"/>
        </w:rPr>
        <w:t xml:space="preserve"> the agreement set at 1 January 2005 the EU feared a textile war. </w:t>
      </w:r>
    </w:p>
    <w:p w:rsidR="00ED1B8A" w:rsidRDefault="00ED1B8A" w:rsidP="00D96C3B">
      <w:pPr>
        <w:spacing w:line="360" w:lineRule="auto"/>
        <w:jc w:val="both"/>
        <w:rPr>
          <w:color w:val="FF0000"/>
          <w:lang w:val="en-GB"/>
        </w:rPr>
      </w:pPr>
    </w:p>
    <w:p w:rsidR="00ED1B8A" w:rsidRPr="00C23147" w:rsidRDefault="00ED1B8A" w:rsidP="00D96C3B">
      <w:pPr>
        <w:spacing w:line="360" w:lineRule="auto"/>
        <w:jc w:val="both"/>
        <w:rPr>
          <w:color w:val="000000"/>
          <w:lang w:val="en-GB"/>
        </w:rPr>
      </w:pPr>
      <w:r>
        <w:rPr>
          <w:color w:val="000000"/>
          <w:lang w:val="en-GB"/>
        </w:rPr>
        <w:t>Since</w:t>
      </w:r>
      <w:r w:rsidRPr="00C23147">
        <w:rPr>
          <w:color w:val="000000"/>
          <w:lang w:val="en-GB"/>
        </w:rPr>
        <w:t xml:space="preserve"> </w:t>
      </w:r>
      <w:r w:rsidRPr="00980FF0">
        <w:rPr>
          <w:lang w:val="en-GB"/>
        </w:rPr>
        <w:t>2005</w:t>
      </w:r>
      <w:r>
        <w:rPr>
          <w:lang w:val="en-GB"/>
        </w:rPr>
        <w:t xml:space="preserve"> </w:t>
      </w:r>
      <w:r w:rsidRPr="00980FF0">
        <w:rPr>
          <w:lang w:val="en-GB"/>
        </w:rPr>
        <w:t>the textile industry has</w:t>
      </w:r>
      <w:r w:rsidRPr="00C23147">
        <w:rPr>
          <w:color w:val="000000"/>
          <w:lang w:val="en-GB"/>
        </w:rPr>
        <w:t xml:space="preserve"> been</w:t>
      </w:r>
      <w:r>
        <w:rPr>
          <w:color w:val="FF0000"/>
          <w:lang w:val="en-GB"/>
        </w:rPr>
        <w:t xml:space="preserve"> </w:t>
      </w:r>
      <w:r w:rsidRPr="00C23147">
        <w:rPr>
          <w:color w:val="000000"/>
          <w:lang w:val="en-GB"/>
        </w:rPr>
        <w:t xml:space="preserve">under the supervision of the WTO and although the MFA ended and textile import from developing countries grew, significant trade </w:t>
      </w:r>
      <w:r w:rsidRPr="00980FF0">
        <w:rPr>
          <w:color w:val="000000"/>
          <w:lang w:val="en-GB"/>
        </w:rPr>
        <w:t>barriers remained on textiles. Especially China formed a huge threat to the textile sector in the EU. In order to protect the EU textile industry the EU applied the WTO safeguard provision to China. In a mutual agreement (June 2005) the EU and China resumed import quotas. The goal of the agreement (expiring at the end of 2007) was</w:t>
      </w:r>
      <w:r w:rsidRPr="00C23147">
        <w:rPr>
          <w:color w:val="000000"/>
          <w:lang w:val="en-GB"/>
        </w:rPr>
        <w:t xml:space="preserve"> to enable a sound transition from a situation of protection of the textile industry to a situation of free global trade in textiles.       </w:t>
      </w:r>
    </w:p>
    <w:p w:rsidR="00ED1B8A" w:rsidRPr="002B346E" w:rsidRDefault="00ED1B8A" w:rsidP="00D96C3B">
      <w:pPr>
        <w:spacing w:line="360" w:lineRule="auto"/>
        <w:jc w:val="both"/>
        <w:rPr>
          <w:color w:val="000000"/>
          <w:lang w:val="en-GB"/>
        </w:rPr>
      </w:pPr>
    </w:p>
    <w:p w:rsidR="00ED1B8A" w:rsidRDefault="00ED1B8A" w:rsidP="00301CA5">
      <w:pPr>
        <w:spacing w:line="360" w:lineRule="auto"/>
        <w:jc w:val="both"/>
        <w:rPr>
          <w:color w:val="FF0000"/>
          <w:lang w:val="en-GB"/>
        </w:rPr>
      </w:pPr>
      <w:r w:rsidRPr="002B346E">
        <w:rPr>
          <w:color w:val="000000"/>
          <w:lang w:val="en-GB"/>
        </w:rPr>
        <w:t xml:space="preserve">These ever increasing agreements have led to a situation in which </w:t>
      </w:r>
      <w:r>
        <w:rPr>
          <w:color w:val="000000"/>
          <w:lang w:val="en-GB"/>
        </w:rPr>
        <w:t xml:space="preserve">most </w:t>
      </w:r>
      <w:r w:rsidRPr="002B346E">
        <w:rPr>
          <w:color w:val="000000"/>
          <w:lang w:val="en-GB"/>
        </w:rPr>
        <w:t xml:space="preserve">industrial products </w:t>
      </w:r>
      <w:r>
        <w:rPr>
          <w:color w:val="000000"/>
          <w:lang w:val="en-GB"/>
        </w:rPr>
        <w:t xml:space="preserve">(except </w:t>
      </w:r>
      <w:r w:rsidRPr="002B346E">
        <w:rPr>
          <w:color w:val="000000"/>
          <w:lang w:val="en-GB"/>
        </w:rPr>
        <w:t xml:space="preserve">clothing, </w:t>
      </w:r>
      <w:r>
        <w:rPr>
          <w:color w:val="000000"/>
          <w:lang w:val="en-GB"/>
        </w:rPr>
        <w:t xml:space="preserve">textiles and agricultural </w:t>
      </w:r>
      <w:r w:rsidRPr="00980FF0">
        <w:rPr>
          <w:color w:val="000000"/>
          <w:lang w:val="en-GB"/>
        </w:rPr>
        <w:t>products which remained</w:t>
      </w:r>
      <w:r w:rsidRPr="002B346E">
        <w:rPr>
          <w:color w:val="000000"/>
          <w:lang w:val="en-GB"/>
        </w:rPr>
        <w:t xml:space="preserve"> relatively protected</w:t>
      </w:r>
      <w:r>
        <w:rPr>
          <w:color w:val="000000"/>
          <w:lang w:val="en-GB"/>
        </w:rPr>
        <w:t>)</w:t>
      </w:r>
      <w:r w:rsidRPr="002B346E">
        <w:rPr>
          <w:color w:val="000000"/>
          <w:lang w:val="en-GB"/>
        </w:rPr>
        <w:t xml:space="preserve"> are now in free circulation within the EU and between the EU and their partners. These developments make trade one of the most important economic factors for both consumers </w:t>
      </w:r>
      <w:r>
        <w:rPr>
          <w:color w:val="000000"/>
          <w:lang w:val="en-GB"/>
        </w:rPr>
        <w:t>and producers within the EU. T</w:t>
      </w:r>
      <w:r w:rsidRPr="002B346E">
        <w:rPr>
          <w:color w:val="000000"/>
          <w:lang w:val="en-GB"/>
        </w:rPr>
        <w:t xml:space="preserve">he EU continued to </w:t>
      </w:r>
      <w:r>
        <w:rPr>
          <w:color w:val="000000"/>
          <w:lang w:val="en-GB"/>
        </w:rPr>
        <w:t>enlarge competitive practises and d</w:t>
      </w:r>
      <w:r w:rsidRPr="002B346E">
        <w:rPr>
          <w:color w:val="000000"/>
          <w:lang w:val="en-GB"/>
        </w:rPr>
        <w:t xml:space="preserve">omestic industries were forced to innovate and reform in order to become </w:t>
      </w:r>
      <w:r>
        <w:rPr>
          <w:color w:val="000000"/>
          <w:lang w:val="en-GB"/>
        </w:rPr>
        <w:t>competitive</w:t>
      </w:r>
      <w:r w:rsidRPr="002B346E">
        <w:rPr>
          <w:color w:val="000000"/>
          <w:lang w:val="en-GB"/>
        </w:rPr>
        <w:t xml:space="preserve">. </w:t>
      </w:r>
      <w:r>
        <w:rPr>
          <w:color w:val="000000"/>
          <w:lang w:val="en-GB"/>
        </w:rPr>
        <w:t xml:space="preserve">In line with this process of internal integration </w:t>
      </w:r>
      <w:r w:rsidRPr="004466C5">
        <w:rPr>
          <w:color w:val="000000"/>
          <w:lang w:val="en-GB"/>
        </w:rPr>
        <w:t>the EU focused on increasing competition in the services sector. Although the services sector accounts for two-thirds of all economic activity and employment in the EU it is still subject to significant internal market barriers hampering integration of services. To trigger economic growth and increase employment and welfare in this field and in general (more than 75</w:t>
      </w:r>
      <w:r>
        <w:rPr>
          <w:color w:val="000000"/>
          <w:lang w:val="en-GB"/>
        </w:rPr>
        <w:t>%</w:t>
      </w:r>
      <w:r w:rsidRPr="004466C5">
        <w:rPr>
          <w:color w:val="000000"/>
          <w:lang w:val="en-GB"/>
        </w:rPr>
        <w:t xml:space="preserve"> of the growth rate of the last ten years can be attributed to services</w:t>
      </w:r>
      <w:r w:rsidRPr="004466C5">
        <w:rPr>
          <w:b/>
          <w:bCs/>
          <w:color w:val="000000"/>
          <w:lang w:val="en-GB"/>
        </w:rPr>
        <w:t>)</w:t>
      </w:r>
      <w:r w:rsidRPr="004466C5">
        <w:rPr>
          <w:color w:val="000000"/>
          <w:lang w:val="en-GB"/>
        </w:rPr>
        <w:t xml:space="preserve"> it is an absolute must to increase market access.</w:t>
      </w:r>
    </w:p>
    <w:p w:rsidR="00ED1B8A" w:rsidRDefault="00ED1B8A" w:rsidP="00301CA5">
      <w:pPr>
        <w:spacing w:line="360" w:lineRule="auto"/>
        <w:jc w:val="both"/>
        <w:rPr>
          <w:color w:val="FF0000"/>
          <w:lang w:val="en-GB"/>
        </w:rPr>
      </w:pPr>
    </w:p>
    <w:p w:rsidR="00ED1B8A" w:rsidRPr="00E025CC" w:rsidRDefault="00ED1B8A" w:rsidP="00301CA5">
      <w:pPr>
        <w:spacing w:line="360" w:lineRule="auto"/>
        <w:jc w:val="both"/>
        <w:rPr>
          <w:color w:val="000000"/>
          <w:lang w:val="en-GB"/>
        </w:rPr>
      </w:pPr>
      <w:r w:rsidRPr="00E025CC">
        <w:rPr>
          <w:color w:val="000000"/>
          <w:lang w:val="en-GB"/>
        </w:rPr>
        <w:t xml:space="preserve">To implement the principle of free trade in the services sector the Services Directive was passed in February 2006 by the European Parliament. The goal of the Services Directive is to remove obstacles (anticompetitive regulations and national regulations like quantitative restrictions, residence requirements, professional qualification, country-specific technical standards etc.) that hinder cross-border services provision. In order to do so the Services Directive provides a legal framework in which rules and principles regarding services are transparent (administrative measures are simple, regulation is relevant, no discrimination between domestic and foreign </w:t>
      </w:r>
      <w:r w:rsidRPr="00681138">
        <w:rPr>
          <w:lang w:val="en-GB"/>
        </w:rPr>
        <w:t>companies). The Copenhagen Economics Report (2005), which</w:t>
      </w:r>
      <w:r w:rsidRPr="00E025CC">
        <w:rPr>
          <w:color w:val="000000"/>
          <w:lang w:val="en-GB"/>
        </w:rPr>
        <w:t xml:space="preserve"> describes the </w:t>
      </w:r>
      <w:r>
        <w:rPr>
          <w:color w:val="000000"/>
          <w:lang w:val="en-GB"/>
        </w:rPr>
        <w:t>economy wide</w:t>
      </w:r>
      <w:r w:rsidRPr="00E025CC">
        <w:rPr>
          <w:color w:val="000000"/>
          <w:lang w:val="en-GB"/>
        </w:rPr>
        <w:t xml:space="preserve"> effects of reducing barriers under the Services Directive, concludes that reducing barriers to services provision, increases competition, reduces costs and increases productivity. Furthermore it will lower prices and increase wages, output and employment. According to the report welfare in all Member States will increase.</w:t>
      </w:r>
    </w:p>
    <w:p w:rsidR="00ED1B8A" w:rsidRDefault="00ED1B8A" w:rsidP="00D96C3B">
      <w:pPr>
        <w:spacing w:line="360" w:lineRule="auto"/>
        <w:jc w:val="both"/>
        <w:rPr>
          <w:color w:val="000000"/>
          <w:lang w:val="en-GB"/>
        </w:rPr>
      </w:pPr>
    </w:p>
    <w:p w:rsidR="00ED1B8A" w:rsidRDefault="00ED1B8A" w:rsidP="00EB6A22">
      <w:pPr>
        <w:spacing w:line="360" w:lineRule="auto"/>
        <w:jc w:val="both"/>
        <w:rPr>
          <w:lang w:val="en-GB"/>
        </w:rPr>
      </w:pPr>
      <w:r w:rsidRPr="0015385E">
        <w:rPr>
          <w:lang w:val="en-GB"/>
        </w:rPr>
        <w:t>In today’s globalized world most strong economies are very well integrated and competitive. Europe’s future trade policy will have to focus on openness and being more competitive in order to pursue sustainable growth. Trade is the key factor in achieving these goals. Europe will aim at deeper liberalization of trade in order to grow while on the other hand it will counter protectionism. Especially in the services and agricultural sector, which have been more protected than other sectors, much improvement can be made. Furthermore the investment climate can be improved (more regulation, transparency etc.) to trigger increased investment flows that can crea</w:t>
      </w:r>
      <w:r>
        <w:rPr>
          <w:lang w:val="en-GB"/>
        </w:rPr>
        <w:t>te significant economic growth.</w:t>
      </w:r>
    </w:p>
    <w:p w:rsidR="00ED1B8A" w:rsidRDefault="00ED1B8A">
      <w:pPr>
        <w:rPr>
          <w:lang w:val="en-GB"/>
        </w:rPr>
      </w:pPr>
      <w:r>
        <w:rPr>
          <w:lang w:val="en-GB"/>
        </w:rPr>
        <w:br w:type="page"/>
      </w:r>
    </w:p>
    <w:p w:rsidR="00ED1B8A" w:rsidRPr="00EB6A22" w:rsidRDefault="00ED1B8A" w:rsidP="00EB6A22">
      <w:pPr>
        <w:spacing w:line="360" w:lineRule="auto"/>
        <w:jc w:val="center"/>
        <w:rPr>
          <w:lang w:val="en-GB"/>
        </w:rPr>
      </w:pPr>
      <w:r w:rsidRPr="00995CA7">
        <w:rPr>
          <w:b/>
          <w:bCs/>
          <w:color w:val="000000"/>
          <w:sz w:val="32"/>
          <w:szCs w:val="32"/>
          <w:lang w:val="en-GB"/>
        </w:rPr>
        <w:t>Chapter</w:t>
      </w:r>
      <w:r>
        <w:rPr>
          <w:b/>
          <w:bCs/>
          <w:color w:val="000000"/>
          <w:sz w:val="32"/>
          <w:szCs w:val="32"/>
          <w:lang w:val="en-GB"/>
        </w:rPr>
        <w:t xml:space="preserve"> IV: </w:t>
      </w:r>
      <w:r w:rsidRPr="00995CA7">
        <w:rPr>
          <w:b/>
          <w:bCs/>
          <w:color w:val="000000"/>
          <w:sz w:val="32"/>
          <w:szCs w:val="32"/>
          <w:lang w:val="en-GB"/>
        </w:rPr>
        <w:t>The GATT and the WTO</w:t>
      </w:r>
    </w:p>
    <w:p w:rsidR="00ED1B8A" w:rsidRPr="002B346E" w:rsidRDefault="00ED1B8A" w:rsidP="004036AC">
      <w:pPr>
        <w:spacing w:line="360" w:lineRule="auto"/>
        <w:rPr>
          <w:color w:val="000000"/>
          <w:lang w:val="en-GB"/>
        </w:rPr>
      </w:pPr>
    </w:p>
    <w:p w:rsidR="00ED1B8A" w:rsidRPr="004036AC" w:rsidRDefault="00ED1B8A" w:rsidP="004036AC">
      <w:pPr>
        <w:autoSpaceDE w:val="0"/>
        <w:autoSpaceDN w:val="0"/>
        <w:adjustRightInd w:val="0"/>
        <w:spacing w:line="360" w:lineRule="auto"/>
        <w:jc w:val="both"/>
        <w:rPr>
          <w:lang w:val="en-US"/>
        </w:rPr>
      </w:pPr>
      <w:r w:rsidRPr="002B346E">
        <w:rPr>
          <w:color w:val="000000"/>
          <w:lang w:val="en-GB"/>
        </w:rPr>
        <w:t>From both the trade-policy developments of Brazil and the EU it becomes clear that they are aimed at increasing openness to trigger economic growth</w:t>
      </w:r>
      <w:r>
        <w:rPr>
          <w:color w:val="000000"/>
          <w:lang w:val="en-GB"/>
        </w:rPr>
        <w:t>, raise living standards and increase employment</w:t>
      </w:r>
      <w:r w:rsidRPr="002B346E">
        <w:rPr>
          <w:color w:val="000000"/>
          <w:lang w:val="en-GB"/>
        </w:rPr>
        <w:t>. In order to reach these goals it is important that the right conditions</w:t>
      </w:r>
      <w:r>
        <w:rPr>
          <w:color w:val="000000"/>
          <w:lang w:val="en-GB"/>
        </w:rPr>
        <w:t xml:space="preserve"> </w:t>
      </w:r>
      <w:r w:rsidRPr="0015385E">
        <w:rPr>
          <w:lang w:val="en-US"/>
        </w:rPr>
        <w:t>(transparent rights and obligations</w:t>
      </w:r>
      <w:r w:rsidRPr="0015385E">
        <w:rPr>
          <w:lang w:val="en-GB"/>
        </w:rPr>
        <w:t>) are</w:t>
      </w:r>
      <w:r w:rsidRPr="002B346E">
        <w:rPr>
          <w:color w:val="000000"/>
          <w:lang w:val="en-GB"/>
        </w:rPr>
        <w:t xml:space="preserve"> created within a framework of international rules regarding trade. To ensure that trade would be fair and safe The </w:t>
      </w:r>
      <w:r w:rsidRPr="002B346E">
        <w:rPr>
          <w:color w:val="000000"/>
          <w:lang w:val="en-US"/>
        </w:rPr>
        <w:t xml:space="preserve">General Agreement on Tariffs and Trade (GATT) was first signed in 1947 and taken in effect on January 1, 1948 by 23 countries. The GATT was the first step towards the creation of an International Trade Organization (ITO). It aimed at reducing trade barriers by abolition of quotas, regulating and reducing tariffs on traded </w:t>
      </w:r>
      <w:r w:rsidRPr="00980FF0">
        <w:rPr>
          <w:color w:val="000000"/>
          <w:lang w:val="en-US"/>
        </w:rPr>
        <w:t>goods and by provision of a common</w:t>
      </w:r>
      <w:r w:rsidRPr="002B346E">
        <w:rPr>
          <w:color w:val="000000"/>
          <w:lang w:val="en-US"/>
        </w:rPr>
        <w:t xml:space="preserve"> mechanism for resolving trade disputes. It was designed to provide an international forum that encouraged free trade between member states and proved to be the most effective instrument of world trade liberalization. However when it became clear that</w:t>
      </w:r>
      <w:r>
        <w:rPr>
          <w:color w:val="000000"/>
          <w:lang w:val="en-US"/>
        </w:rPr>
        <w:t xml:space="preserve"> the ITO would not materialize</w:t>
      </w:r>
      <w:r w:rsidRPr="002B346E">
        <w:rPr>
          <w:color w:val="000000"/>
          <w:lang w:val="en-US"/>
        </w:rPr>
        <w:t xml:space="preserve">, the GATT </w:t>
      </w:r>
      <w:r>
        <w:rPr>
          <w:color w:val="000000"/>
          <w:lang w:val="en-GB"/>
        </w:rPr>
        <w:t>remained the main</w:t>
      </w:r>
      <w:r w:rsidRPr="002B346E">
        <w:rPr>
          <w:color w:val="000000"/>
          <w:lang w:val="en-GB"/>
        </w:rPr>
        <w:t xml:space="preserve"> multilateral </w:t>
      </w:r>
      <w:r>
        <w:rPr>
          <w:color w:val="000000"/>
          <w:lang w:val="en-GB"/>
        </w:rPr>
        <w:t>vehicle to discuss and promote</w:t>
      </w:r>
      <w:r w:rsidRPr="002B346E">
        <w:rPr>
          <w:color w:val="000000"/>
          <w:lang w:val="en-GB"/>
        </w:rPr>
        <w:t>.</w:t>
      </w:r>
    </w:p>
    <w:p w:rsidR="00ED1B8A" w:rsidRDefault="00ED1B8A" w:rsidP="00D96C3B">
      <w:pPr>
        <w:spacing w:line="360" w:lineRule="auto"/>
        <w:jc w:val="both"/>
        <w:rPr>
          <w:b/>
          <w:bCs/>
          <w:color w:val="000000"/>
          <w:lang w:val="en-GB"/>
        </w:rPr>
      </w:pPr>
    </w:p>
    <w:p w:rsidR="00ED1B8A" w:rsidRPr="002B346E" w:rsidRDefault="00ED1B8A" w:rsidP="00D96C3B">
      <w:pPr>
        <w:spacing w:after="150" w:line="360" w:lineRule="auto"/>
        <w:jc w:val="both"/>
        <w:rPr>
          <w:color w:val="000000"/>
          <w:lang w:val="en-GB"/>
        </w:rPr>
      </w:pPr>
      <w:r w:rsidRPr="002B346E">
        <w:rPr>
          <w:color w:val="000000"/>
          <w:lang w:val="en-GB"/>
        </w:rPr>
        <w:t>The GATT used ‘negotiation’ in order to liberalize trade.</w:t>
      </w:r>
      <w:r w:rsidRPr="002B346E">
        <w:rPr>
          <w:color w:val="000000"/>
          <w:lang w:val="en-US"/>
        </w:rPr>
        <w:t xml:space="preserve"> </w:t>
      </w:r>
      <w:r w:rsidRPr="002B346E">
        <w:rPr>
          <w:color w:val="000000"/>
          <w:lang w:val="en-GB"/>
        </w:rPr>
        <w:t>Since the founding of the GATT negotiation rounds have taken place in which the participating countries make agreements concerning a further liberalization of global trade. During these negotiations the focus has been on lowering tariffs. Besides this, other trade-related subjects that form obstacles to trade like subsidies, dumping and non-tariff measures were discussed with the goal to eliminate them. Initially these negotiation rounds would take</w:t>
      </w:r>
      <w:r>
        <w:rPr>
          <w:color w:val="000000"/>
          <w:lang w:val="en-GB"/>
        </w:rPr>
        <w:t xml:space="preserve"> short time periods</w:t>
      </w:r>
      <w:r w:rsidRPr="002B346E">
        <w:rPr>
          <w:color w:val="000000"/>
          <w:lang w:val="en-GB"/>
        </w:rPr>
        <w:t xml:space="preserve"> to come to conclusions. Later the rounds would take up several years. </w:t>
      </w:r>
    </w:p>
    <w:p w:rsidR="00ED1B8A" w:rsidRDefault="00ED1B8A" w:rsidP="00D96C3B">
      <w:pPr>
        <w:pStyle w:val="NormalWeb"/>
        <w:spacing w:line="360" w:lineRule="auto"/>
        <w:jc w:val="both"/>
        <w:rPr>
          <w:lang w:val="en-US"/>
        </w:rPr>
      </w:pPr>
      <w:r>
        <w:rPr>
          <w:lang w:val="en-US"/>
        </w:rPr>
        <w:t xml:space="preserve">Since the founding of the GATT, eight rounds of GATT negotiations have taken place (see table 1) of which the Uruguay Round (1986 – 1994) was so far the most important one. The goal of each negotiation is to work out tariff reductions. </w:t>
      </w:r>
      <w:r w:rsidRPr="00893F13">
        <w:rPr>
          <w:color w:val="000000"/>
          <w:lang w:val="en-US"/>
        </w:rPr>
        <w:t>Besides tariff reductions the Uruguay Round</w:t>
      </w:r>
      <w:r>
        <w:rPr>
          <w:lang w:val="en-US"/>
        </w:rPr>
        <w:t xml:space="preserve"> discussed trade in services, trade-related investment measures (TRIMS), intellectual property rights, rules of origin, dumping, subsidies, safeguards and dispute settlement procedures and implemented them into the GATT. Negotiations in Uruguay resulted in tariff reductions on industrial goods by an average of 40 percent, new agreements on trade in services and reduced agricultural subsidies. Besides these measures, the World Trade Organization was established (January 1, 1995) as a new administrative institution</w:t>
      </w:r>
      <w:r w:rsidRPr="00AC2D91">
        <w:rPr>
          <w:lang w:val="en-US"/>
        </w:rPr>
        <w:t xml:space="preserve"> </w:t>
      </w:r>
      <w:r>
        <w:rPr>
          <w:lang w:val="en-US"/>
        </w:rPr>
        <w:t xml:space="preserve">and successor of the GATT to monitor and regulate world trade.  </w:t>
      </w:r>
    </w:p>
    <w:p w:rsidR="00ED1B8A" w:rsidRPr="006A6881" w:rsidRDefault="00ED1B8A" w:rsidP="006A6881">
      <w:pPr>
        <w:autoSpaceDE w:val="0"/>
        <w:autoSpaceDN w:val="0"/>
        <w:adjustRightInd w:val="0"/>
        <w:spacing w:line="360" w:lineRule="auto"/>
        <w:jc w:val="both"/>
        <w:rPr>
          <w:color w:val="000000"/>
          <w:lang w:val="en-US"/>
        </w:rPr>
      </w:pPr>
      <w:r>
        <w:rPr>
          <w:lang w:val="en-US"/>
        </w:rPr>
        <w:t>Figure IV.I   Duration of GATT/WTO rounds and # of countries</w:t>
      </w:r>
    </w:p>
    <w:p w:rsidR="00ED1B8A" w:rsidRPr="006A6881" w:rsidRDefault="00ED1B8A" w:rsidP="00D846DA">
      <w:pPr>
        <w:pStyle w:val="NormalWeb"/>
        <w:spacing w:line="360" w:lineRule="auto"/>
        <w:jc w:val="both"/>
        <w:rPr>
          <w:lang w:val="en-US"/>
        </w:rPr>
      </w:pPr>
      <w:r w:rsidRPr="004B2A95">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style="width:446.25pt;height:286.5pt;visibility:visible">
            <v:imagedata r:id="rId8" o:title=""/>
          </v:shape>
        </w:pict>
      </w:r>
    </w:p>
    <w:p w:rsidR="00ED1B8A" w:rsidRDefault="00ED1B8A" w:rsidP="00D846DA">
      <w:pPr>
        <w:pStyle w:val="NormalWeb"/>
        <w:spacing w:line="360" w:lineRule="auto"/>
        <w:jc w:val="both"/>
        <w:rPr>
          <w:lang w:val="en-US"/>
        </w:rPr>
      </w:pPr>
      <w:r w:rsidRPr="000D3DA8">
        <w:rPr>
          <w:lang w:val="en-US"/>
        </w:rPr>
        <w:t xml:space="preserve">By the time the GATT was replaced by the </w:t>
      </w:r>
      <w:bookmarkStart w:id="0" w:name="ref114485"/>
      <w:bookmarkEnd w:id="0"/>
      <w:r w:rsidRPr="000D3DA8">
        <w:rPr>
          <w:lang w:val="en-US"/>
        </w:rPr>
        <w:t>World Trade Organization (WTO) it included 125 nations and covered around 90 percent of world trade.</w:t>
      </w:r>
      <w:r w:rsidRPr="00E85D2E">
        <w:rPr>
          <w:lang w:val="en-US"/>
        </w:rPr>
        <w:t xml:space="preserve"> </w:t>
      </w:r>
      <w:r w:rsidRPr="00136CFE">
        <w:rPr>
          <w:lang w:val="en-US"/>
        </w:rPr>
        <w:t xml:space="preserve">The GATT was an ad hoc and temporary organization. The WTO on the other hand, being an international organization, has a firm legal </w:t>
      </w:r>
      <w:r w:rsidRPr="00560421">
        <w:rPr>
          <w:lang w:val="en-US"/>
        </w:rPr>
        <w:t>base</w:t>
      </w:r>
      <w:r w:rsidRPr="00136CFE">
        <w:rPr>
          <w:lang w:val="en-US"/>
        </w:rPr>
        <w:t xml:space="preserve"> because it has been ratified by </w:t>
      </w:r>
      <w:r>
        <w:rPr>
          <w:lang w:val="en-US"/>
        </w:rPr>
        <w:t xml:space="preserve">the parliaments of </w:t>
      </w:r>
      <w:r w:rsidRPr="00136CFE">
        <w:rPr>
          <w:lang w:val="en-US"/>
        </w:rPr>
        <w:t xml:space="preserve">its members. </w:t>
      </w:r>
      <w:r>
        <w:rPr>
          <w:lang w:val="en-US"/>
        </w:rPr>
        <w:t>The</w:t>
      </w:r>
      <w:r w:rsidRPr="00F86308">
        <w:rPr>
          <w:lang w:val="en-US"/>
        </w:rPr>
        <w:t xml:space="preserve"> WTO includes the provisions of the </w:t>
      </w:r>
      <w:r>
        <w:rPr>
          <w:lang w:val="en-US"/>
        </w:rPr>
        <w:t>GATT and the agreements that</w:t>
      </w:r>
      <w:r w:rsidRPr="00F86308">
        <w:rPr>
          <w:lang w:val="en-US"/>
        </w:rPr>
        <w:t xml:space="preserve"> are made during the different G</w:t>
      </w:r>
      <w:r>
        <w:rPr>
          <w:lang w:val="en-US"/>
        </w:rPr>
        <w:t>ATT rounds. Countries</w:t>
      </w:r>
      <w:r w:rsidRPr="00F86308">
        <w:rPr>
          <w:lang w:val="en-US"/>
        </w:rPr>
        <w:t xml:space="preserve"> that </w:t>
      </w:r>
      <w:r>
        <w:rPr>
          <w:lang w:val="en-US"/>
        </w:rPr>
        <w:t>wish to become m</w:t>
      </w:r>
      <w:r w:rsidRPr="00F86308">
        <w:rPr>
          <w:lang w:val="en-US"/>
        </w:rPr>
        <w:t>ember</w:t>
      </w:r>
      <w:r>
        <w:rPr>
          <w:lang w:val="en-US"/>
        </w:rPr>
        <w:t xml:space="preserve"> of the WTO have to accept </w:t>
      </w:r>
      <w:r w:rsidRPr="00F86308">
        <w:rPr>
          <w:lang w:val="en-US"/>
        </w:rPr>
        <w:t>all these GATT-</w:t>
      </w:r>
      <w:r w:rsidRPr="00414F0D">
        <w:rPr>
          <w:color w:val="000000"/>
          <w:lang w:val="en-US"/>
        </w:rPr>
        <w:t>regulations (38 Articles) because</w:t>
      </w:r>
      <w:r>
        <w:rPr>
          <w:lang w:val="en-US"/>
        </w:rPr>
        <w:t xml:space="preserve"> the GATT articles became a component of the WTO Agreement. </w:t>
      </w:r>
    </w:p>
    <w:p w:rsidR="00ED1B8A" w:rsidRPr="005C26DB" w:rsidRDefault="00ED1B8A" w:rsidP="005C26DB">
      <w:pPr>
        <w:pStyle w:val="NormalWeb"/>
        <w:spacing w:line="360" w:lineRule="auto"/>
        <w:jc w:val="both"/>
        <w:rPr>
          <w:lang w:val="en-US"/>
        </w:rPr>
      </w:pPr>
      <w:r w:rsidRPr="004A1F14">
        <w:rPr>
          <w:lang w:val="en-US"/>
        </w:rPr>
        <w:t>The WTO regulates the rules of the game of trade between countries. WTO-members stipulate those rules in agreements with the aim to stimulate trade. It played</w:t>
      </w:r>
      <w:r w:rsidRPr="000D3DA8">
        <w:rPr>
          <w:lang w:val="en-US"/>
        </w:rPr>
        <w:t xml:space="preserve"> a major role in the </w:t>
      </w:r>
      <w:r w:rsidRPr="006D76A1">
        <w:rPr>
          <w:color w:val="000000"/>
          <w:lang w:val="en-US"/>
        </w:rPr>
        <w:t>expansion of trade from 1995 onwards. All countries</w:t>
      </w:r>
      <w:r>
        <w:rPr>
          <w:lang w:val="en-US"/>
        </w:rPr>
        <w:t xml:space="preserve"> that</w:t>
      </w:r>
      <w:r w:rsidRPr="002E26E0">
        <w:rPr>
          <w:lang w:val="en-US"/>
        </w:rPr>
        <w:t xml:space="preserve"> are member of the WTO </w:t>
      </w:r>
      <w:r>
        <w:rPr>
          <w:lang w:val="en-US"/>
        </w:rPr>
        <w:t xml:space="preserve">are </w:t>
      </w:r>
      <w:r w:rsidRPr="002E26E0">
        <w:rPr>
          <w:lang w:val="en-US"/>
        </w:rPr>
        <w:t>oblige</w:t>
      </w:r>
      <w:r>
        <w:rPr>
          <w:lang w:val="en-US"/>
        </w:rPr>
        <w:t>d to</w:t>
      </w:r>
      <w:r w:rsidRPr="002E26E0">
        <w:rPr>
          <w:lang w:val="en-US"/>
        </w:rPr>
        <w:t xml:space="preserve"> </w:t>
      </w:r>
      <w:r>
        <w:rPr>
          <w:lang w:val="en-US"/>
        </w:rPr>
        <w:t xml:space="preserve">respect and to comply with </w:t>
      </w:r>
      <w:r w:rsidRPr="002E26E0">
        <w:rPr>
          <w:lang w:val="en-US"/>
        </w:rPr>
        <w:t>the agreed rules</w:t>
      </w:r>
      <w:r>
        <w:rPr>
          <w:lang w:val="en-US"/>
        </w:rPr>
        <w:t>. The key fundamental objective of the rules is to eliminate/reduce restrictions on international trade. The basic principles that are drawn up to achieve this goal essentially correspond with the rules of the original GATT. The WTO has been based on these</w:t>
      </w:r>
      <w:r w:rsidRPr="002E26E0">
        <w:rPr>
          <w:lang w:val="en-US"/>
        </w:rPr>
        <w:t xml:space="preserve"> principles</w:t>
      </w:r>
      <w:r>
        <w:rPr>
          <w:lang w:val="en-US"/>
        </w:rPr>
        <w:t xml:space="preserve"> that constitute the foundation </w:t>
      </w:r>
      <w:r w:rsidRPr="002B346E">
        <w:rPr>
          <w:lang w:val="en-US"/>
        </w:rPr>
        <w:t>of the m</w:t>
      </w:r>
      <w:r>
        <w:rPr>
          <w:lang w:val="en-US"/>
        </w:rPr>
        <w:t xml:space="preserve">ultilateral trading system. </w:t>
      </w:r>
      <w:r>
        <w:rPr>
          <w:color w:val="000000"/>
          <w:lang w:val="en-US"/>
        </w:rPr>
        <w:t>These core principles</w:t>
      </w:r>
      <w:r w:rsidRPr="002B346E">
        <w:rPr>
          <w:color w:val="000000"/>
          <w:lang w:val="en-US"/>
        </w:rPr>
        <w:t xml:space="preserve"> are:</w:t>
      </w:r>
      <w:r>
        <w:rPr>
          <w:color w:val="000000"/>
          <w:lang w:val="en-US"/>
        </w:rPr>
        <w:t xml:space="preserve"> </w:t>
      </w:r>
    </w:p>
    <w:p w:rsidR="00ED1B8A" w:rsidRDefault="00ED1B8A" w:rsidP="00BB6DC4">
      <w:pPr>
        <w:spacing w:line="360" w:lineRule="auto"/>
        <w:jc w:val="both"/>
        <w:rPr>
          <w:color w:val="000000"/>
          <w:lang w:val="en-US"/>
        </w:rPr>
      </w:pPr>
    </w:p>
    <w:p w:rsidR="00ED1B8A" w:rsidRPr="008F38F3" w:rsidRDefault="00ED1B8A" w:rsidP="00A77769">
      <w:pPr>
        <w:numPr>
          <w:ilvl w:val="0"/>
          <w:numId w:val="7"/>
        </w:numPr>
        <w:spacing w:after="150" w:line="360" w:lineRule="auto"/>
        <w:jc w:val="both"/>
        <w:rPr>
          <w:b/>
          <w:bCs/>
          <w:lang w:val="en-GB"/>
        </w:rPr>
      </w:pPr>
      <w:r w:rsidRPr="00F20574">
        <w:rPr>
          <w:color w:val="000000"/>
          <w:lang w:val="en-US"/>
        </w:rPr>
        <w:t>Tariff preference. Article XI of the GATT (General Elimination of Quantitative Restrictions) states that the WTO prefers tariffs, to other forms of import-restricting measures, e.g. maxima (quota) for</w:t>
      </w:r>
      <w:r w:rsidRPr="00E81D4D">
        <w:rPr>
          <w:color w:val="000000"/>
          <w:lang w:val="en-US"/>
        </w:rPr>
        <w:t xml:space="preserve"> imports</w:t>
      </w:r>
      <w:r>
        <w:rPr>
          <w:color w:val="000000"/>
          <w:lang w:val="en-US"/>
        </w:rPr>
        <w:t>, import and export licen</w:t>
      </w:r>
      <w:r w:rsidRPr="00A3274F">
        <w:rPr>
          <w:color w:val="000000"/>
          <w:lang w:val="en-US"/>
        </w:rPr>
        <w:t>ses</w:t>
      </w:r>
      <w:r>
        <w:rPr>
          <w:color w:val="000000"/>
          <w:lang w:val="en-US"/>
        </w:rPr>
        <w:t xml:space="preserve">. </w:t>
      </w:r>
      <w:r w:rsidRPr="00A3274F">
        <w:rPr>
          <w:color w:val="000000"/>
          <w:lang w:val="en-US"/>
        </w:rPr>
        <w:t xml:space="preserve">Tariffs </w:t>
      </w:r>
      <w:r w:rsidRPr="00E81D4D">
        <w:rPr>
          <w:color w:val="000000"/>
          <w:lang w:val="en-US"/>
        </w:rPr>
        <w:t>are, as it happens, trade</w:t>
      </w:r>
      <w:r w:rsidRPr="004A780A">
        <w:rPr>
          <w:lang w:val="en-US"/>
        </w:rPr>
        <w:t xml:space="preserve"> barriers </w:t>
      </w:r>
      <w:r>
        <w:rPr>
          <w:lang w:val="en-US"/>
        </w:rPr>
        <w:t xml:space="preserve">that are </w:t>
      </w:r>
      <w:r w:rsidRPr="004A780A">
        <w:rPr>
          <w:lang w:val="en-US"/>
        </w:rPr>
        <w:t>predictable for exporters.</w:t>
      </w:r>
      <w:r w:rsidRPr="00EB4120">
        <w:rPr>
          <w:lang w:val="en-US"/>
        </w:rPr>
        <w:t xml:space="preserve"> </w:t>
      </w:r>
      <w:r>
        <w:rPr>
          <w:lang w:val="en-US"/>
        </w:rPr>
        <w:t xml:space="preserve">They are fixed and thus give certainty, </w:t>
      </w:r>
      <w:r w:rsidRPr="00EB4120">
        <w:rPr>
          <w:lang w:val="en-US"/>
        </w:rPr>
        <w:t>grow faith</w:t>
      </w:r>
      <w:r>
        <w:rPr>
          <w:lang w:val="en-US"/>
        </w:rPr>
        <w:t xml:space="preserve"> and are less economically disturbing than volume-based measures</w:t>
      </w:r>
      <w:r w:rsidRPr="00EB4120">
        <w:rPr>
          <w:lang w:val="en-US"/>
        </w:rPr>
        <w:t>.</w:t>
      </w:r>
      <w:r w:rsidRPr="004A780A">
        <w:rPr>
          <w:lang w:val="en-US"/>
        </w:rPr>
        <w:t xml:space="preserve"> Moreover </w:t>
      </w:r>
      <w:r>
        <w:rPr>
          <w:lang w:val="en-US"/>
        </w:rPr>
        <w:t>the WTO structurally aims at lowering these tariffs by means of negotiation.</w:t>
      </w:r>
      <w:r w:rsidRPr="004A780A">
        <w:rPr>
          <w:lang w:val="en-US"/>
        </w:rPr>
        <w:t xml:space="preserve"> </w:t>
      </w:r>
      <w:r w:rsidRPr="00D67FAE">
        <w:rPr>
          <w:color w:val="000000"/>
          <w:lang w:val="en-US"/>
        </w:rPr>
        <w:t>Exceptions to</w:t>
      </w:r>
      <w:r>
        <w:rPr>
          <w:lang w:val="en-US"/>
        </w:rPr>
        <w:t xml:space="preserve"> this article are </w:t>
      </w:r>
      <w:r w:rsidRPr="00C73E62">
        <w:rPr>
          <w:lang w:val="en-US"/>
        </w:rPr>
        <w:t xml:space="preserve">Article XI:2 (a) that allows quantitative restriction to prevent critical shortages in products that are of significant importance to </w:t>
      </w:r>
      <w:r w:rsidRPr="00C85255">
        <w:rPr>
          <w:lang w:val="en-US"/>
        </w:rPr>
        <w:t>the export country, Article XI:2</w:t>
      </w:r>
      <w:r>
        <w:rPr>
          <w:color w:val="FF0000"/>
          <w:lang w:val="en-US"/>
        </w:rPr>
        <w:t xml:space="preserve"> </w:t>
      </w:r>
      <w:r w:rsidRPr="00414F0D">
        <w:rPr>
          <w:color w:val="000000"/>
          <w:lang w:val="en-US"/>
        </w:rPr>
        <w:t xml:space="preserve">(b) </w:t>
      </w:r>
      <w:r>
        <w:rPr>
          <w:color w:val="000000"/>
          <w:lang w:val="en-US"/>
        </w:rPr>
        <w:t xml:space="preserve">that </w:t>
      </w:r>
      <w:r w:rsidRPr="00414F0D">
        <w:rPr>
          <w:color w:val="000000"/>
          <w:lang w:val="en-US"/>
        </w:rPr>
        <w:t>is about prohibition and r</w:t>
      </w:r>
      <w:r>
        <w:rPr>
          <w:color w:val="000000"/>
          <w:lang w:val="en-US"/>
        </w:rPr>
        <w:t>estriction on import and export</w:t>
      </w:r>
      <w:r w:rsidRPr="00414F0D">
        <w:rPr>
          <w:color w:val="000000"/>
          <w:lang w:val="en-US"/>
        </w:rPr>
        <w:t xml:space="preserve"> </w:t>
      </w:r>
      <w:r>
        <w:rPr>
          <w:color w:val="000000"/>
          <w:lang w:val="en-US"/>
        </w:rPr>
        <w:t>(</w:t>
      </w:r>
      <w:r w:rsidRPr="00414F0D">
        <w:rPr>
          <w:color w:val="000000"/>
          <w:lang w:val="en-US"/>
        </w:rPr>
        <w:t>In order to be able to apply standards and regulations to products in international trade, prohibitions and restrictions on import and export are necessary.</w:t>
      </w:r>
      <w:r>
        <w:rPr>
          <w:color w:val="FF0000"/>
          <w:lang w:val="en-US"/>
        </w:rPr>
        <w:t xml:space="preserve"> </w:t>
      </w:r>
      <w:r w:rsidRPr="00C85255">
        <w:rPr>
          <w:lang w:val="en-US"/>
        </w:rPr>
        <w:t>They involve the quotation, classification or marketing of products</w:t>
      </w:r>
      <w:r>
        <w:rPr>
          <w:lang w:val="en-US"/>
        </w:rPr>
        <w:t>)</w:t>
      </w:r>
      <w:r w:rsidRPr="00C85255">
        <w:rPr>
          <w:lang w:val="en-US"/>
        </w:rPr>
        <w:t xml:space="preserve"> and</w:t>
      </w:r>
      <w:r w:rsidRPr="000E3254">
        <w:rPr>
          <w:color w:val="000000"/>
          <w:lang w:val="en-US"/>
        </w:rPr>
        <w:t xml:space="preserve"> Article XI:2 </w:t>
      </w:r>
      <w:r w:rsidRPr="008F38F3">
        <w:rPr>
          <w:lang w:val="en-US"/>
        </w:rPr>
        <w:t>(c) that enables the government to apply restrictions on import in agricultural products.</w:t>
      </w:r>
    </w:p>
    <w:p w:rsidR="00ED1B8A" w:rsidRPr="002538BF" w:rsidRDefault="00ED1B8A" w:rsidP="008D5AAC">
      <w:pPr>
        <w:numPr>
          <w:ilvl w:val="0"/>
          <w:numId w:val="25"/>
        </w:numPr>
        <w:spacing w:after="150" w:line="360" w:lineRule="auto"/>
        <w:jc w:val="both"/>
        <w:rPr>
          <w:color w:val="FF0000"/>
          <w:lang w:val="en-US"/>
        </w:rPr>
      </w:pPr>
      <w:r w:rsidRPr="008F38F3">
        <w:rPr>
          <w:lang w:val="en-US"/>
        </w:rPr>
        <w:t>The Most</w:t>
      </w:r>
      <w:r w:rsidRPr="00D67FAE">
        <w:rPr>
          <w:color w:val="000000"/>
          <w:lang w:val="en-US"/>
        </w:rPr>
        <w:t xml:space="preserve">-Favoured-Nation principle (MFN) (stipulated in Articles I, XIII and XVII of GATT) describes the situation in which the most favourable trade conditions which are granted to one country, are automatically also granted to all other trade partners who have the MFN status. Each member has to open its market to every other member without discriminating between members. Thus a tariff-reduction agreed with member A automatically applies to member B. Members of the GATT have to apply the MFN principle to </w:t>
      </w:r>
      <w:r>
        <w:rPr>
          <w:color w:val="000000"/>
          <w:lang w:val="en-US"/>
        </w:rPr>
        <w:t>each other but e</w:t>
      </w:r>
      <w:r w:rsidRPr="00D67FAE">
        <w:rPr>
          <w:color w:val="000000"/>
          <w:lang w:val="en-US"/>
        </w:rPr>
        <w:t xml:space="preserve">xceptions are possible. Developing countries can be favoured and free trade areas between groups of countries are permitted. The Tokyo round adopted the Enabling clause in 1979 to create a lasting exemption to the MFN principle. The clause provided a legal basis for extending the Generalized System of Preferences (GSP). A system that enables countries to differentiate between certain groups of trading partners granting developing countries and least developed countries lower tariffs than developed countries. Other exceptions are described in GATT Article XXIV (Regional Integration) and GATT Article XXXV (Non-Application of The Agreements between Specific Contracting Parties). </w:t>
      </w:r>
      <w:r w:rsidRPr="00832C3D">
        <w:rPr>
          <w:color w:val="000000"/>
          <w:lang w:val="en-US"/>
        </w:rPr>
        <w:t>Article XXIV exclude custom unions and FTA’s from the MFN principle. It allows preferential trade agreements (</w:t>
      </w:r>
      <w:r w:rsidRPr="008F38F3">
        <w:rPr>
          <w:lang w:val="en-US"/>
        </w:rPr>
        <w:t>PTA’s) and thereby an exception to multilateral trade liberalization. Provided, however, that these agreements</w:t>
      </w:r>
      <w:r w:rsidRPr="00832C3D">
        <w:rPr>
          <w:color w:val="000000"/>
          <w:lang w:val="en-US"/>
        </w:rPr>
        <w:t xml:space="preserve"> do not increase</w:t>
      </w:r>
      <w:r w:rsidRPr="00D67FAE">
        <w:rPr>
          <w:color w:val="000000"/>
          <w:lang w:val="en-US"/>
        </w:rPr>
        <w:t xml:space="preserve"> existing levels of trade restrictions The agreements must not effect nonmember countries negatively and must lead to significant liberalization. Article XXXV </w:t>
      </w:r>
      <w:r w:rsidRPr="00C81B65">
        <w:rPr>
          <w:lang w:val="en-US"/>
        </w:rPr>
        <w:t>contains a clause which permits</w:t>
      </w:r>
      <w:r w:rsidRPr="00D67FAE">
        <w:rPr>
          <w:color w:val="000000"/>
          <w:lang w:val="en-US"/>
        </w:rPr>
        <w:t xml:space="preserve"> countries to withdraw from the MFN-principle regarding a specific country if certain criteria are </w:t>
      </w:r>
      <w:r w:rsidRPr="008F38F3">
        <w:rPr>
          <w:lang w:val="en-US"/>
        </w:rPr>
        <w:t xml:space="preserve">met. In line with this is Article XXV:5 which states that it is possible to get a written statement which implies an exemption from the MFN. </w:t>
      </w:r>
    </w:p>
    <w:p w:rsidR="00ED1B8A" w:rsidRPr="008C38AE" w:rsidRDefault="00ED1B8A" w:rsidP="008C38AE">
      <w:pPr>
        <w:numPr>
          <w:ilvl w:val="0"/>
          <w:numId w:val="25"/>
        </w:numPr>
        <w:spacing w:after="150" w:line="360" w:lineRule="auto"/>
        <w:jc w:val="both"/>
        <w:rPr>
          <w:lang w:val="en-US"/>
        </w:rPr>
      </w:pPr>
      <w:r w:rsidRPr="008C38AE">
        <w:rPr>
          <w:lang w:val="en-US"/>
        </w:rPr>
        <w:t>The National Treatment Principle (NTP) (Article III of GATT) states that once goods of a WTO-member are imported into another member state, they must be treated in the same manner as internal products. This means that those imports are subject to the same tax as similar internal products and cannot be charged a higher tariff. The purpose of this principle is to deal with non-tariff barriers to trade, such as</w:t>
      </w:r>
      <w:r w:rsidRPr="00832C3D">
        <w:rPr>
          <w:lang w:val="en-US"/>
        </w:rPr>
        <w:t xml:space="preserve"> technical standards and security standards, which create disadvantages for imported goods.</w:t>
      </w:r>
      <w:r w:rsidRPr="00832C3D">
        <w:rPr>
          <w:b/>
          <w:bCs/>
          <w:color w:val="FF0000"/>
          <w:lang w:val="en-US"/>
        </w:rPr>
        <w:t xml:space="preserve"> </w:t>
      </w:r>
      <w:r w:rsidRPr="00832C3D">
        <w:rPr>
          <w:lang w:val="en-US"/>
        </w:rPr>
        <w:t xml:space="preserve">Exceptions to </w:t>
      </w:r>
      <w:r w:rsidRPr="008C38AE">
        <w:rPr>
          <w:lang w:val="en-US"/>
        </w:rPr>
        <w:t xml:space="preserve">the NTP principle are Government Procurement (Article III:8 (a)) and domestic subsidies (Article III:8 (b)). Article III:8 (a) concerns products purchased for government purposes and not intended to be used commercially while Article III:8 (b) states that subsidies given to domestic producers only, are allowed. </w:t>
      </w:r>
    </w:p>
    <w:p w:rsidR="00ED1B8A" w:rsidRDefault="00ED1B8A" w:rsidP="00111A71">
      <w:pPr>
        <w:spacing w:after="150" w:line="360" w:lineRule="auto"/>
        <w:ind w:left="360"/>
        <w:jc w:val="both"/>
        <w:rPr>
          <w:color w:val="FF00FF"/>
          <w:lang w:val="en-US"/>
        </w:rPr>
      </w:pPr>
    </w:p>
    <w:p w:rsidR="00ED1B8A" w:rsidRPr="00832C3D" w:rsidRDefault="00ED1B8A" w:rsidP="005179C9">
      <w:pPr>
        <w:spacing w:after="150" w:line="360" w:lineRule="auto"/>
        <w:jc w:val="both"/>
        <w:rPr>
          <w:lang w:val="en-US"/>
        </w:rPr>
      </w:pPr>
      <w:r w:rsidRPr="001C7F8B">
        <w:rPr>
          <w:lang w:val="en-US"/>
        </w:rPr>
        <w:t xml:space="preserve">The MFN principle and the NTP are two major components of the non-discrimination principle of the WTO. </w:t>
      </w:r>
      <w:r w:rsidRPr="00832C3D">
        <w:rPr>
          <w:lang w:val="en-US"/>
        </w:rPr>
        <w:t>General exceptions to the rule of non-discrimination are documented in Article XIV of the GATT and apply to article XII and XVIII of GATT. Article XII (Restrictions to Safeguard the Balance of Payments) provides member states with emergency trade measures (restrict quantity of import) to preserve their balance-of-payments and external financial position.</w:t>
      </w:r>
      <w:r w:rsidRPr="00832C3D">
        <w:rPr>
          <w:color w:val="FF0000"/>
          <w:lang w:val="en-US"/>
        </w:rPr>
        <w:t xml:space="preserve"> </w:t>
      </w:r>
      <w:r w:rsidRPr="00832C3D">
        <w:rPr>
          <w:lang w:val="en-US"/>
        </w:rPr>
        <w:t xml:space="preserve">Article XVIII (Governmental Assistance to Economic Development) applies to developing countries. The protection of their vulnerable economic </w:t>
      </w:r>
      <w:r w:rsidRPr="00832C3D">
        <w:rPr>
          <w:color w:val="000000"/>
          <w:lang w:val="en-US"/>
        </w:rPr>
        <w:t>position (e.g.</w:t>
      </w:r>
      <w:r w:rsidRPr="00832C3D">
        <w:rPr>
          <w:lang w:val="en-US"/>
        </w:rPr>
        <w:t xml:space="preserve"> infant industries and balance-of-payments) is the goal of article XVIII. It enables those countries to deviate from the non-discrimination principle under GATT-ruling and impose quantitative restrictions to protect and enhance their economic development. </w:t>
      </w:r>
      <w:r w:rsidRPr="001C7F8B">
        <w:rPr>
          <w:lang w:val="en-US"/>
        </w:rPr>
        <w:t>Furthermore exceptions in favour of protection of public morals, life and health et cetera. are documented in Article XX while security exceptions are documented in Article XXI.</w:t>
      </w:r>
      <w:r w:rsidRPr="001C7F8B">
        <w:rPr>
          <w:b/>
          <w:bCs/>
          <w:lang w:val="en-US"/>
        </w:rPr>
        <w:t xml:space="preserve">  </w:t>
      </w:r>
      <w:r w:rsidRPr="001C7F8B">
        <w:rPr>
          <w:lang w:val="en-US"/>
        </w:rPr>
        <w:t xml:space="preserve"> </w:t>
      </w:r>
      <w:r w:rsidRPr="001C7F8B">
        <w:rPr>
          <w:b/>
          <w:bCs/>
          <w:lang w:val="en-US"/>
        </w:rPr>
        <w:t xml:space="preserve"> </w:t>
      </w:r>
      <w:r w:rsidRPr="00832C3D">
        <w:rPr>
          <w:lang w:val="en-US"/>
        </w:rPr>
        <w:t xml:space="preserve">     </w:t>
      </w:r>
    </w:p>
    <w:p w:rsidR="00ED1B8A" w:rsidRPr="00832C3D" w:rsidRDefault="00ED1B8A" w:rsidP="005179C9">
      <w:pPr>
        <w:spacing w:after="150" w:line="360" w:lineRule="auto"/>
        <w:jc w:val="both"/>
        <w:rPr>
          <w:lang w:val="en-US"/>
        </w:rPr>
      </w:pPr>
    </w:p>
    <w:p w:rsidR="00ED1B8A" w:rsidRPr="00A643AC" w:rsidRDefault="00ED1B8A" w:rsidP="00AF5AD4">
      <w:pPr>
        <w:spacing w:after="150" w:line="360" w:lineRule="auto"/>
        <w:jc w:val="both"/>
        <w:rPr>
          <w:color w:val="000000"/>
          <w:lang w:val="en-GB"/>
        </w:rPr>
      </w:pPr>
      <w:r w:rsidRPr="001C7F8B">
        <w:rPr>
          <w:lang w:val="en-US"/>
        </w:rPr>
        <w:t xml:space="preserve">Although there are many similarities between the GATT and the WTO there are also a few differences. In contradiction to the GATT the WTO has a stronger enforcement mechanism (Dispute Settlement Body). </w:t>
      </w:r>
      <w:r w:rsidRPr="001C7F8B">
        <w:rPr>
          <w:lang w:val="en-GB"/>
        </w:rPr>
        <w:t>Dishonest trade practices like export subsidies and dumping are not permitted. Countries can file a</w:t>
      </w:r>
      <w:r w:rsidRPr="004A1F14">
        <w:rPr>
          <w:color w:val="000000"/>
          <w:lang w:val="en-GB"/>
        </w:rPr>
        <w:t xml:space="preserve"> complaint at the WTO if other countries do not act conform these rules and thus harm trade</w:t>
      </w:r>
      <w:r w:rsidRPr="003C6EB0">
        <w:rPr>
          <w:color w:val="000000"/>
          <w:lang w:val="en-GB"/>
        </w:rPr>
        <w:t>.</w:t>
      </w:r>
      <w:r w:rsidRPr="00ED63B6">
        <w:rPr>
          <w:lang w:val="en-US"/>
        </w:rPr>
        <w:t xml:space="preserve"> </w:t>
      </w:r>
      <w:r w:rsidRPr="00ED63B6">
        <w:rPr>
          <w:color w:val="000000"/>
          <w:lang w:val="en-GB"/>
        </w:rPr>
        <w:t xml:space="preserve">If there </w:t>
      </w:r>
      <w:r w:rsidRPr="002B346E">
        <w:rPr>
          <w:color w:val="000000"/>
          <w:lang w:val="en-GB"/>
        </w:rPr>
        <w:t>is question of dishonest</w:t>
      </w:r>
      <w:r w:rsidRPr="00ED63B6">
        <w:rPr>
          <w:color w:val="000000"/>
          <w:lang w:val="en-GB"/>
        </w:rPr>
        <w:t xml:space="preserve"> practices, </w:t>
      </w:r>
      <w:r>
        <w:rPr>
          <w:color w:val="000000"/>
          <w:lang w:val="en-GB"/>
        </w:rPr>
        <w:t xml:space="preserve">the WTO can permit </w:t>
      </w:r>
      <w:r w:rsidRPr="00ED63B6">
        <w:rPr>
          <w:color w:val="000000"/>
          <w:lang w:val="en-GB"/>
        </w:rPr>
        <w:t xml:space="preserve">a country </w:t>
      </w:r>
      <w:r>
        <w:rPr>
          <w:color w:val="000000"/>
          <w:lang w:val="en-GB"/>
        </w:rPr>
        <w:t>to</w:t>
      </w:r>
      <w:r w:rsidRPr="00ED63B6">
        <w:rPr>
          <w:color w:val="000000"/>
          <w:lang w:val="en-GB"/>
        </w:rPr>
        <w:t xml:space="preserve"> take </w:t>
      </w:r>
      <w:r>
        <w:rPr>
          <w:color w:val="000000"/>
          <w:lang w:val="en-GB"/>
        </w:rPr>
        <w:t>retaliatory measures</w:t>
      </w:r>
      <w:r w:rsidRPr="00ED63B6">
        <w:rPr>
          <w:color w:val="000000"/>
          <w:lang w:val="en-GB"/>
        </w:rPr>
        <w:t xml:space="preserve"> to compensate damage.</w:t>
      </w:r>
      <w:r>
        <w:rPr>
          <w:color w:val="000000"/>
          <w:lang w:val="en-GB"/>
        </w:rPr>
        <w:t xml:space="preserve"> Furthermore the WTO </w:t>
      </w:r>
      <w:r>
        <w:rPr>
          <w:lang w:val="en-US"/>
        </w:rPr>
        <w:t xml:space="preserve">includes a broader package of </w:t>
      </w:r>
      <w:r w:rsidRPr="00F86308">
        <w:rPr>
          <w:lang w:val="en-US"/>
        </w:rPr>
        <w:t>rules concerning trade in goo</w:t>
      </w:r>
      <w:r>
        <w:rPr>
          <w:lang w:val="en-US"/>
        </w:rPr>
        <w:t>ds, trade in services, subsidies, protection of intellectual property and technical trade barriers. It provides a framework for negotiating and formalizing trade agreements and</w:t>
      </w:r>
      <w:r>
        <w:rPr>
          <w:color w:val="000000"/>
          <w:lang w:val="en-US"/>
        </w:rPr>
        <w:t xml:space="preserve"> basically concern</w:t>
      </w:r>
      <w:r w:rsidRPr="00E85D2E">
        <w:rPr>
          <w:lang w:val="en-US"/>
        </w:rPr>
        <w:t>s the trade in goods (</w:t>
      </w:r>
      <w:r>
        <w:rPr>
          <w:lang w:val="en-US"/>
        </w:rPr>
        <w:t xml:space="preserve">GATT) and extended GATT coverage with </w:t>
      </w:r>
      <w:r w:rsidRPr="00E85D2E">
        <w:rPr>
          <w:lang w:val="en-US"/>
        </w:rPr>
        <w:t xml:space="preserve">relatively </w:t>
      </w:r>
      <w:r w:rsidRPr="004A1F14">
        <w:rPr>
          <w:color w:val="000000"/>
          <w:lang w:val="en-US"/>
        </w:rPr>
        <w:t xml:space="preserve">new subjects such as the trade in services (GATS) and the trade in ideas (TRIPS). </w:t>
      </w:r>
    </w:p>
    <w:p w:rsidR="00ED1B8A" w:rsidRDefault="00ED1B8A" w:rsidP="003A228D">
      <w:pPr>
        <w:spacing w:line="360" w:lineRule="auto"/>
        <w:jc w:val="center"/>
        <w:rPr>
          <w:b/>
          <w:bCs/>
          <w:color w:val="000000"/>
          <w:lang w:val="en-GB"/>
        </w:rPr>
      </w:pPr>
    </w:p>
    <w:p w:rsidR="00ED1B8A" w:rsidRDefault="00ED1B8A" w:rsidP="003A228D">
      <w:pPr>
        <w:spacing w:line="360" w:lineRule="auto"/>
        <w:jc w:val="center"/>
        <w:rPr>
          <w:b/>
          <w:bCs/>
          <w:color w:val="000000"/>
          <w:lang w:val="en-GB"/>
        </w:rPr>
      </w:pPr>
      <w:r>
        <w:rPr>
          <w:b/>
          <w:bCs/>
          <w:color w:val="000000"/>
          <w:lang w:val="en-GB"/>
        </w:rPr>
        <w:t>Chapter IV.II  Brazil and the WTO</w:t>
      </w:r>
    </w:p>
    <w:p w:rsidR="00ED1B8A" w:rsidRDefault="00ED1B8A" w:rsidP="00187E6D">
      <w:pPr>
        <w:spacing w:line="360" w:lineRule="auto"/>
        <w:rPr>
          <w:lang w:val="en-GB"/>
        </w:rPr>
      </w:pPr>
    </w:p>
    <w:p w:rsidR="00ED1B8A" w:rsidRDefault="00ED1B8A" w:rsidP="00D96C3B">
      <w:pPr>
        <w:autoSpaceDE w:val="0"/>
        <w:autoSpaceDN w:val="0"/>
        <w:adjustRightInd w:val="0"/>
        <w:spacing w:line="360" w:lineRule="auto"/>
        <w:jc w:val="both"/>
        <w:rPr>
          <w:lang w:val="en-US"/>
        </w:rPr>
      </w:pPr>
      <w:r>
        <w:rPr>
          <w:lang w:val="en-GB"/>
        </w:rPr>
        <w:t xml:space="preserve">Brazil </w:t>
      </w:r>
      <w:r w:rsidRPr="00A909A7">
        <w:rPr>
          <w:lang w:val="en-GB"/>
        </w:rPr>
        <w:t>has been rather active</w:t>
      </w:r>
      <w:r>
        <w:rPr>
          <w:lang w:val="en-GB"/>
        </w:rPr>
        <w:t xml:space="preserve"> in negotiations about world trade in the last 60 years. It was one of the 23 countries that founded the GATT in 1947. </w:t>
      </w:r>
      <w:r>
        <w:rPr>
          <w:lang w:val="en-US"/>
        </w:rPr>
        <w:t>During the early years of the GATT Brazil allowed quantitative restrictions based on balance of payments difficulties. During the Tokyo round (1973 – 1979</w:t>
      </w:r>
      <w:r w:rsidRPr="00E002D3">
        <w:rPr>
          <w:color w:val="000000"/>
          <w:lang w:val="en-US"/>
        </w:rPr>
        <w:t xml:space="preserve">) Brazil clashed with developed countries such as the US regarding tariff reductions. Opposing interests forced both parties to make concessions. Brazil tried to protect its own </w:t>
      </w:r>
      <w:r w:rsidRPr="00E26ECC">
        <w:rPr>
          <w:lang w:val="en-US"/>
        </w:rPr>
        <w:t>industries and finally made</w:t>
      </w:r>
      <w:r w:rsidRPr="00E002D3">
        <w:rPr>
          <w:color w:val="000000"/>
          <w:lang w:val="en-US"/>
        </w:rPr>
        <w:t xml:space="preserve"> a list of 200 products in which tariff reductions were implemented. On the other hand Brazil expected concessions from developed countries regarding products in which it had a significant comparative advantage like orange, beverages and processed meat. Despite</w:t>
      </w:r>
      <w:r w:rsidRPr="009742A1">
        <w:rPr>
          <w:color w:val="000000"/>
          <w:lang w:val="en-US"/>
        </w:rPr>
        <w:t xml:space="preserve"> the reluctant attitude of the developing countries (including Brazil</w:t>
      </w:r>
      <w:r>
        <w:rPr>
          <w:color w:val="000000"/>
          <w:lang w:val="en-US"/>
        </w:rPr>
        <w:t xml:space="preserve">) towards tariff reductions, </w:t>
      </w:r>
      <w:r w:rsidRPr="009742A1">
        <w:rPr>
          <w:color w:val="000000"/>
          <w:lang w:val="en-US"/>
        </w:rPr>
        <w:t>tariff</w:t>
      </w:r>
      <w:r>
        <w:rPr>
          <w:color w:val="000000"/>
          <w:lang w:val="en-US"/>
        </w:rPr>
        <w:t>s were reduced and</w:t>
      </w:r>
      <w:r w:rsidRPr="009742A1">
        <w:rPr>
          <w:color w:val="000000"/>
          <w:lang w:val="en-US"/>
        </w:rPr>
        <w:t xml:space="preserve"> the result</w:t>
      </w:r>
      <w:r>
        <w:rPr>
          <w:lang w:val="en-US"/>
        </w:rPr>
        <w:t xml:space="preserve"> of the Tokyo round favoured the developed countries. Tariff reductions on products favoured by developed countries were higher (33%) than those on products favoured by developing countries (28%). </w:t>
      </w:r>
    </w:p>
    <w:p w:rsidR="00ED1B8A" w:rsidRDefault="00ED1B8A" w:rsidP="00D96C3B">
      <w:pPr>
        <w:autoSpaceDE w:val="0"/>
        <w:autoSpaceDN w:val="0"/>
        <w:adjustRightInd w:val="0"/>
        <w:spacing w:line="360" w:lineRule="auto"/>
        <w:jc w:val="both"/>
        <w:rPr>
          <w:lang w:val="en-US"/>
        </w:rPr>
      </w:pPr>
    </w:p>
    <w:p w:rsidR="00ED1B8A" w:rsidRDefault="00ED1B8A" w:rsidP="00D96C3B">
      <w:pPr>
        <w:autoSpaceDE w:val="0"/>
        <w:autoSpaceDN w:val="0"/>
        <w:adjustRightInd w:val="0"/>
        <w:spacing w:line="360" w:lineRule="auto"/>
        <w:jc w:val="both"/>
        <w:rPr>
          <w:lang w:val="en-US"/>
        </w:rPr>
      </w:pPr>
      <w:r w:rsidRPr="00BE4D83">
        <w:rPr>
          <w:lang w:val="en-US"/>
        </w:rPr>
        <w:t xml:space="preserve">In the period 1980 – 1994 Brazil </w:t>
      </w:r>
      <w:r>
        <w:rPr>
          <w:lang w:val="en-US"/>
        </w:rPr>
        <w:t xml:space="preserve">used the GATT mainly for its dispute settlements. It was involved in many cases as complainant trying to protect its own industries. This Brazilian policy was natural for a country that experienced rapid growth with a strategy of import substitution in combination with protectionism in the 1970s. During this period there were opposite interests between developing and developed countries. Developed countries (especially the US) focused on including services; intellectual property rights (TRIPS), investment and trade (TRIMS) and high technology products into the negotiations. </w:t>
      </w:r>
      <w:r w:rsidRPr="000943C2">
        <w:rPr>
          <w:color w:val="000000"/>
          <w:lang w:val="en-US"/>
        </w:rPr>
        <w:t>Developing countries</w:t>
      </w:r>
      <w:r w:rsidRPr="00560421">
        <w:rPr>
          <w:lang w:val="en-US"/>
        </w:rPr>
        <w:t xml:space="preserve"> like Brazil were afraid that these new issues might only favo</w:t>
      </w:r>
      <w:r>
        <w:rPr>
          <w:lang w:val="en-US"/>
        </w:rPr>
        <w:t>u</w:t>
      </w:r>
      <w:r w:rsidRPr="00560421">
        <w:rPr>
          <w:lang w:val="en-US"/>
        </w:rPr>
        <w:t>r developed countries and that it might divert attention</w:t>
      </w:r>
      <w:r>
        <w:rPr>
          <w:lang w:val="en-US"/>
        </w:rPr>
        <w:t xml:space="preserve"> </w:t>
      </w:r>
      <w:r w:rsidRPr="009742A1">
        <w:rPr>
          <w:color w:val="000000"/>
          <w:lang w:val="en-US"/>
        </w:rPr>
        <w:t>from pending negotiations</w:t>
      </w:r>
      <w:r>
        <w:rPr>
          <w:lang w:val="en-US"/>
        </w:rPr>
        <w:t xml:space="preserve"> on market </w:t>
      </w:r>
      <w:r w:rsidRPr="008D4BF0">
        <w:rPr>
          <w:lang w:val="en-US"/>
        </w:rPr>
        <w:t>access (especially market access of textiles and agricultural goods which were very important for developing countries). Furthermore</w:t>
      </w:r>
      <w:r>
        <w:rPr>
          <w:lang w:val="en-US"/>
        </w:rPr>
        <w:t xml:space="preserve"> developing countries feared their lack of negotiation experience and analytical skills dealing with these new issues. Besides this, international labour mobility, access to technology and regulation of the activities of multinationals, all subjects of great importance to developing countries, were not included into the agenda of the Uruguay round. </w:t>
      </w:r>
    </w:p>
    <w:p w:rsidR="00ED1B8A" w:rsidRDefault="00ED1B8A" w:rsidP="00D96C3B">
      <w:pPr>
        <w:autoSpaceDE w:val="0"/>
        <w:autoSpaceDN w:val="0"/>
        <w:adjustRightInd w:val="0"/>
        <w:spacing w:line="360" w:lineRule="auto"/>
        <w:jc w:val="both"/>
        <w:rPr>
          <w:lang w:val="en-US"/>
        </w:rPr>
      </w:pPr>
    </w:p>
    <w:p w:rsidR="00ED1B8A" w:rsidRDefault="00ED1B8A" w:rsidP="00D96C3B">
      <w:pPr>
        <w:autoSpaceDE w:val="0"/>
        <w:autoSpaceDN w:val="0"/>
        <w:adjustRightInd w:val="0"/>
        <w:spacing w:line="360" w:lineRule="auto"/>
        <w:jc w:val="both"/>
        <w:rPr>
          <w:lang w:val="en-US"/>
        </w:rPr>
      </w:pPr>
      <w:r>
        <w:rPr>
          <w:lang w:val="en-US"/>
        </w:rPr>
        <w:t xml:space="preserve">As some kind of compromise the Uruguay round dealt with TRIPS and TRIMS while negotiations on services were postponed. This compromise was partly a concession by Brazil because of its weakened bargaining position due to the country’s growing financial vulnerability since the end of the 1970s. Furthermore Brazil became aware that a more flexible stance on the new issues and liberalization of agriculture could bring renewed economic growth. The Uruguay round resulted in some positive outcomes for developing countries like transformation of nontariff barriers in tariff protection (especially agriculture) and increased access to markets in the developed countries (in the case of Brazil especially for tropical products like orange juice). </w:t>
      </w:r>
    </w:p>
    <w:p w:rsidR="00ED1B8A" w:rsidRDefault="00ED1B8A" w:rsidP="00D96C3B">
      <w:pPr>
        <w:autoSpaceDE w:val="0"/>
        <w:autoSpaceDN w:val="0"/>
        <w:adjustRightInd w:val="0"/>
        <w:spacing w:line="360" w:lineRule="auto"/>
        <w:jc w:val="both"/>
        <w:rPr>
          <w:lang w:val="en-US"/>
        </w:rPr>
      </w:pPr>
    </w:p>
    <w:p w:rsidR="00ED1B8A" w:rsidRDefault="00ED1B8A" w:rsidP="00D96C3B">
      <w:pPr>
        <w:autoSpaceDE w:val="0"/>
        <w:autoSpaceDN w:val="0"/>
        <w:adjustRightInd w:val="0"/>
        <w:spacing w:line="360" w:lineRule="auto"/>
        <w:jc w:val="both"/>
        <w:rPr>
          <w:color w:val="FF0000"/>
          <w:lang w:val="en-US"/>
        </w:rPr>
      </w:pPr>
      <w:r>
        <w:rPr>
          <w:lang w:val="en-US"/>
        </w:rPr>
        <w:t xml:space="preserve">Negotiations resulted in an average tariff cut on industrial products of 32 percent overall (38% in developed countries and 25% in developing countries). Again developed countries </w:t>
      </w:r>
      <w:r w:rsidRPr="00B11BF8">
        <w:rPr>
          <w:color w:val="000000"/>
          <w:lang w:val="en-US"/>
        </w:rPr>
        <w:t xml:space="preserve">benefitted </w:t>
      </w:r>
      <w:r>
        <w:rPr>
          <w:lang w:val="en-US"/>
        </w:rPr>
        <w:t xml:space="preserve">more from the negotiations than developing countries with tariff </w:t>
      </w:r>
      <w:r w:rsidRPr="00AD6CD3">
        <w:rPr>
          <w:lang w:val="en-US"/>
        </w:rPr>
        <w:t>cuts on industrial products being more significant than on agricultural products. Nevertheless the Brazilian</w:t>
      </w:r>
      <w:r w:rsidRPr="006D0CB4">
        <w:rPr>
          <w:color w:val="000000"/>
          <w:lang w:val="en-US"/>
        </w:rPr>
        <w:t xml:space="preserve"> government implemented a program of liberal reform in which tariffs cuts were increased and non-tariff barriers were abolished. Although tariffs decreased significantly, Brazil’s most important export products like orange juice faced a more modest tariff cut (20</w:t>
      </w:r>
      <w:r>
        <w:rPr>
          <w:color w:val="000000"/>
          <w:lang w:val="en-US"/>
        </w:rPr>
        <w:t>%</w:t>
      </w:r>
      <w:r w:rsidRPr="006D0CB4">
        <w:rPr>
          <w:color w:val="000000"/>
          <w:lang w:val="en-US"/>
        </w:rPr>
        <w:t xml:space="preserve"> in the EC and 15</w:t>
      </w:r>
      <w:r>
        <w:rPr>
          <w:color w:val="000000"/>
          <w:lang w:val="en-US"/>
        </w:rPr>
        <w:t>%</w:t>
      </w:r>
      <w:r w:rsidRPr="006D0CB4">
        <w:rPr>
          <w:color w:val="000000"/>
          <w:lang w:val="en-US"/>
        </w:rPr>
        <w:t xml:space="preserve"> in</w:t>
      </w:r>
      <w:r>
        <w:rPr>
          <w:lang w:val="en-US"/>
        </w:rPr>
        <w:t xml:space="preserve"> the US and Japan). Nevertheless the process of trade liberalization was set in motion and was expected to increase competitiveness of domestic industry and trigger economic growth.</w:t>
      </w:r>
      <w:r>
        <w:rPr>
          <w:color w:val="FF0000"/>
          <w:lang w:val="en-US"/>
        </w:rPr>
        <w:t xml:space="preserve"> </w:t>
      </w:r>
    </w:p>
    <w:p w:rsidR="00ED1B8A" w:rsidRPr="00291FCF" w:rsidRDefault="00ED1B8A" w:rsidP="00D96C3B">
      <w:pPr>
        <w:pStyle w:val="NormalWeb"/>
        <w:spacing w:line="360" w:lineRule="auto"/>
        <w:jc w:val="both"/>
        <w:rPr>
          <w:color w:val="000000"/>
          <w:lang w:val="en-US"/>
        </w:rPr>
      </w:pPr>
      <w:r w:rsidRPr="00291FCF">
        <w:rPr>
          <w:color w:val="000000"/>
          <w:lang w:val="en-US"/>
        </w:rPr>
        <w:t>During the 1990s, a time characterized by liberalized international trade relations (creation of the WTO), Latin American countries changed from a policy of ‘import substitution industrialization’ to more export orientated trade liberalizing alternatives. Although Brazil has experienced</w:t>
      </w:r>
      <w:r>
        <w:rPr>
          <w:color w:val="000000"/>
          <w:lang w:val="en-US"/>
        </w:rPr>
        <w:t xml:space="preserve"> a</w:t>
      </w:r>
      <w:r w:rsidRPr="00291FCF">
        <w:rPr>
          <w:color w:val="000000"/>
          <w:lang w:val="en-US"/>
        </w:rPr>
        <w:t xml:space="preserve"> financial crisis, a policy of high protectionism in combination with rapid economic growth is not likely to return.</w:t>
      </w:r>
      <w:r>
        <w:rPr>
          <w:color w:val="000000"/>
          <w:lang w:val="en-US"/>
        </w:rPr>
        <w:t xml:space="preserve"> </w:t>
      </w:r>
      <w:r w:rsidRPr="00291FCF">
        <w:rPr>
          <w:color w:val="000000"/>
          <w:lang w:val="en-US"/>
        </w:rPr>
        <w:t>With Fernando Collor de Mello winning the Brazilian presidential election</w:t>
      </w:r>
      <w:r>
        <w:rPr>
          <w:color w:val="000000"/>
          <w:lang w:val="en-US"/>
        </w:rPr>
        <w:t xml:space="preserve"> (1989)</w:t>
      </w:r>
      <w:r w:rsidRPr="00291FCF">
        <w:rPr>
          <w:color w:val="000000"/>
          <w:lang w:val="en-US"/>
        </w:rPr>
        <w:t>, Brazil focused among other things on trade and capital liberalization, the increase of domestic production efficiency and the implementation of the trade agreements negotiated at the beginning of the 1990s, namely the Uruguay Round and Mercosur.</w:t>
      </w:r>
    </w:p>
    <w:p w:rsidR="00ED1B8A" w:rsidRPr="00291FCF" w:rsidRDefault="00ED1B8A" w:rsidP="00D96C3B">
      <w:pPr>
        <w:autoSpaceDE w:val="0"/>
        <w:autoSpaceDN w:val="0"/>
        <w:adjustRightInd w:val="0"/>
        <w:spacing w:line="360" w:lineRule="auto"/>
        <w:jc w:val="both"/>
        <w:rPr>
          <w:color w:val="000000"/>
          <w:lang w:val="en-US"/>
        </w:rPr>
      </w:pPr>
      <w:r w:rsidRPr="00291FCF">
        <w:rPr>
          <w:color w:val="000000"/>
          <w:lang w:val="en-US"/>
        </w:rPr>
        <w:t>Although Brazil gradually moved towards more liberal economic policies a big step had been taken to be more open to the world. Integration into the global economy became the main goal of the Brazilian government. The WTO multilateral trading system is very important for Brazil in order to reach these</w:t>
      </w:r>
      <w:r>
        <w:rPr>
          <w:color w:val="000000"/>
          <w:lang w:val="en-US"/>
        </w:rPr>
        <w:t xml:space="preserve"> economic development goals bec</w:t>
      </w:r>
      <w:r w:rsidRPr="00291FCF">
        <w:rPr>
          <w:color w:val="000000"/>
          <w:lang w:val="en-US"/>
        </w:rPr>
        <w:t>a</w:t>
      </w:r>
      <w:r>
        <w:rPr>
          <w:color w:val="000000"/>
          <w:lang w:val="en-US"/>
        </w:rPr>
        <w:t>u</w:t>
      </w:r>
      <w:r w:rsidRPr="00291FCF">
        <w:rPr>
          <w:color w:val="000000"/>
          <w:lang w:val="en-US"/>
        </w:rPr>
        <w:t>se it grants Brazil the tools to access markets for import and export. Besides this, Brazil grants at least MFN treatment to all its trading partners and it negotiates better market access conditions for Brazilian products</w:t>
      </w:r>
      <w:r>
        <w:rPr>
          <w:color w:val="000000"/>
          <w:lang w:val="en-US"/>
        </w:rPr>
        <w:t>.</w:t>
      </w:r>
    </w:p>
    <w:p w:rsidR="00ED1B8A" w:rsidRPr="00BE4D83" w:rsidRDefault="00ED1B8A" w:rsidP="00D96C3B">
      <w:pPr>
        <w:autoSpaceDE w:val="0"/>
        <w:autoSpaceDN w:val="0"/>
        <w:adjustRightInd w:val="0"/>
        <w:spacing w:line="360" w:lineRule="auto"/>
        <w:jc w:val="both"/>
        <w:rPr>
          <w:lang w:val="en-US"/>
        </w:rPr>
      </w:pPr>
    </w:p>
    <w:p w:rsidR="00ED1B8A" w:rsidRDefault="00ED1B8A" w:rsidP="00D96C3B">
      <w:pPr>
        <w:autoSpaceDE w:val="0"/>
        <w:autoSpaceDN w:val="0"/>
        <w:adjustRightInd w:val="0"/>
        <w:spacing w:line="360" w:lineRule="auto"/>
        <w:jc w:val="both"/>
        <w:rPr>
          <w:lang w:val="en-US"/>
        </w:rPr>
      </w:pPr>
      <w:r>
        <w:rPr>
          <w:lang w:val="en-US"/>
        </w:rPr>
        <w:t>The following period (1994 -</w:t>
      </w:r>
      <w:r w:rsidRPr="00AD6CD3">
        <w:rPr>
          <w:lang w:val="en-US"/>
        </w:rPr>
        <w:t xml:space="preserve"> 1998) was characterized</w:t>
      </w:r>
      <w:r>
        <w:rPr>
          <w:lang w:val="en-US"/>
        </w:rPr>
        <w:t xml:space="preserve"> by negotiations on financial services and basic telecommunications. In the case of financial services Brazil did not change much as it left market access, consumption abroad and cross border supply of financial services more or less the </w:t>
      </w:r>
      <w:r w:rsidRPr="006D0CB4">
        <w:rPr>
          <w:color w:val="000000"/>
          <w:lang w:val="en-US"/>
        </w:rPr>
        <w:t>same. No commitments were made in this field whereas the area of telecommunications showed more improvement. Telecommunications</w:t>
      </w:r>
      <w:r>
        <w:rPr>
          <w:lang w:val="en-US"/>
        </w:rPr>
        <w:t xml:space="preserve"> became subject to more rules like competitive safeguards, interconnection, allocation and use of scarce resources</w:t>
      </w:r>
      <w:r w:rsidRPr="004E3ADC">
        <w:rPr>
          <w:lang w:val="en-US"/>
        </w:rPr>
        <w:t xml:space="preserve"> </w:t>
      </w:r>
      <w:r>
        <w:rPr>
          <w:lang w:val="en-US"/>
        </w:rPr>
        <w:t xml:space="preserve">and independent regulation, which ensured more safety.   </w:t>
      </w:r>
    </w:p>
    <w:p w:rsidR="00ED1B8A" w:rsidRDefault="00ED1B8A" w:rsidP="00D96C3B">
      <w:pPr>
        <w:autoSpaceDE w:val="0"/>
        <w:autoSpaceDN w:val="0"/>
        <w:adjustRightInd w:val="0"/>
        <w:spacing w:line="360" w:lineRule="auto"/>
        <w:jc w:val="both"/>
        <w:rPr>
          <w:lang w:val="en-US"/>
        </w:rPr>
      </w:pPr>
    </w:p>
    <w:p w:rsidR="00ED1B8A" w:rsidRDefault="00ED1B8A" w:rsidP="00D96C3B">
      <w:pPr>
        <w:autoSpaceDE w:val="0"/>
        <w:autoSpaceDN w:val="0"/>
        <w:adjustRightInd w:val="0"/>
        <w:spacing w:line="360" w:lineRule="auto"/>
        <w:jc w:val="both"/>
        <w:rPr>
          <w:color w:val="000000"/>
          <w:lang w:val="en-US"/>
        </w:rPr>
      </w:pPr>
      <w:r>
        <w:rPr>
          <w:lang w:val="en-US"/>
        </w:rPr>
        <w:t>In this same period Brazil was involved in many cases</w:t>
      </w:r>
      <w:r w:rsidRPr="00560F4E">
        <w:rPr>
          <w:color w:val="7030A0"/>
          <w:lang w:val="en-US"/>
        </w:rPr>
        <w:t xml:space="preserve"> </w:t>
      </w:r>
      <w:r w:rsidRPr="00560F4E">
        <w:rPr>
          <w:color w:val="000000"/>
          <w:lang w:val="en-US"/>
        </w:rPr>
        <w:t>under the WTO dispute settlement mechanism</w:t>
      </w:r>
      <w:r w:rsidRPr="00537FE4">
        <w:rPr>
          <w:color w:val="7030A0"/>
          <w:lang w:val="en-US"/>
        </w:rPr>
        <w:t>.</w:t>
      </w:r>
      <w:r>
        <w:rPr>
          <w:color w:val="7030A0"/>
          <w:lang w:val="en-US"/>
        </w:rPr>
        <w:t xml:space="preserve"> </w:t>
      </w:r>
      <w:r w:rsidRPr="00BA4BAC">
        <w:rPr>
          <w:lang w:val="en-US"/>
        </w:rPr>
        <w:t>It included a case against the US concerning environmental standards related to gasoline, import of poultry products by the EC and a case against Canada concerning measures affecting the export of civilian aircraft</w:t>
      </w:r>
      <w:r>
        <w:rPr>
          <w:lang w:val="en-US"/>
        </w:rPr>
        <w:t xml:space="preserve"> (see Raghavan (1996), Barral (1997), WTO Appellate Body (2000))</w:t>
      </w:r>
      <w:r w:rsidRPr="00BA4BAC">
        <w:rPr>
          <w:lang w:val="en-US"/>
        </w:rPr>
        <w:t>. Besides these cases several cases against Brazil</w:t>
      </w:r>
      <w:r>
        <w:rPr>
          <w:lang w:val="en-US"/>
        </w:rPr>
        <w:t xml:space="preserve"> were filed. Canada filed a complaint </w:t>
      </w:r>
      <w:r w:rsidRPr="00BA4BAC">
        <w:rPr>
          <w:lang w:val="en-US"/>
        </w:rPr>
        <w:t>about</w:t>
      </w:r>
      <w:r>
        <w:rPr>
          <w:color w:val="000000"/>
          <w:lang w:val="en-US"/>
        </w:rPr>
        <w:t xml:space="preserve"> the Brazilian export </w:t>
      </w:r>
      <w:r w:rsidRPr="00C47F65">
        <w:rPr>
          <w:color w:val="000000"/>
          <w:lang w:val="en-US"/>
        </w:rPr>
        <w:t>financing system while</w:t>
      </w:r>
      <w:r>
        <w:rPr>
          <w:color w:val="000000"/>
          <w:lang w:val="en-US"/>
        </w:rPr>
        <w:t xml:space="preserve"> Japan filed a complaint on automotive investment (see Raghavan (1996)). Brazil acted as complainant, defendant or third party in a total of 16 cases in this period.  </w:t>
      </w:r>
    </w:p>
    <w:p w:rsidR="00ED1B8A" w:rsidRDefault="00ED1B8A" w:rsidP="009279F1">
      <w:pPr>
        <w:autoSpaceDE w:val="0"/>
        <w:autoSpaceDN w:val="0"/>
        <w:adjustRightInd w:val="0"/>
        <w:spacing w:before="240" w:line="360" w:lineRule="auto"/>
        <w:jc w:val="both"/>
        <w:rPr>
          <w:color w:val="000000"/>
          <w:lang w:val="en-US"/>
        </w:rPr>
      </w:pPr>
      <w:r w:rsidRPr="00291FCF">
        <w:rPr>
          <w:color w:val="000000"/>
          <w:lang w:val="en-US"/>
        </w:rPr>
        <w:t>The most important case started with a complaint filed by Canada</w:t>
      </w:r>
      <w:r>
        <w:rPr>
          <w:color w:val="000000"/>
          <w:lang w:val="en-US"/>
        </w:rPr>
        <w:t xml:space="preserve"> regarding Embrae</w:t>
      </w:r>
      <w:r w:rsidRPr="00291FCF">
        <w:rPr>
          <w:color w:val="000000"/>
          <w:lang w:val="en-US"/>
        </w:rPr>
        <w:t>r which opened the eyes of the media, the private secto</w:t>
      </w:r>
      <w:r>
        <w:rPr>
          <w:color w:val="000000"/>
          <w:lang w:val="en-US"/>
        </w:rPr>
        <w:t>r and Brazilian politics. Embrae</w:t>
      </w:r>
      <w:r w:rsidRPr="00291FCF">
        <w:rPr>
          <w:color w:val="000000"/>
          <w:lang w:val="en-US"/>
        </w:rPr>
        <w:t>r was a producer of medium-size civil aircrafts and of great importance for Brazilian industrial policy. Canada however complained that the subsidy that Brazil gave the Brazilian aircraft manufacturer</w:t>
      </w:r>
      <w:r>
        <w:rPr>
          <w:color w:val="000000"/>
          <w:lang w:val="en-US"/>
        </w:rPr>
        <w:t xml:space="preserve"> Embrae</w:t>
      </w:r>
      <w:r w:rsidRPr="00291FCF">
        <w:rPr>
          <w:color w:val="000000"/>
          <w:lang w:val="en-US"/>
        </w:rPr>
        <w:t>r harmed Canadian aircraft manufacturer Bombardier. In defense the Brazilian government started its own case against Canada</w:t>
      </w:r>
      <w:r>
        <w:rPr>
          <w:color w:val="000000"/>
          <w:lang w:val="en-US"/>
        </w:rPr>
        <w:t xml:space="preserve"> on behalf of Embrae</w:t>
      </w:r>
      <w:r w:rsidRPr="00291FCF">
        <w:rPr>
          <w:color w:val="000000"/>
          <w:lang w:val="en-US"/>
        </w:rPr>
        <w:t>r. Both Canada and Brazil were found guilty of violation of the subsidy agreement of the WTO</w:t>
      </w:r>
      <w:r>
        <w:rPr>
          <w:color w:val="000000"/>
          <w:lang w:val="en-US"/>
        </w:rPr>
        <w:t xml:space="preserve"> (see Doh (2003)). </w:t>
      </w:r>
    </w:p>
    <w:p w:rsidR="00ED1B8A" w:rsidRPr="00291FCF" w:rsidRDefault="00ED1B8A" w:rsidP="009279F1">
      <w:pPr>
        <w:autoSpaceDE w:val="0"/>
        <w:autoSpaceDN w:val="0"/>
        <w:adjustRightInd w:val="0"/>
        <w:spacing w:before="240" w:line="360" w:lineRule="auto"/>
        <w:jc w:val="both"/>
        <w:rPr>
          <w:color w:val="000000"/>
          <w:lang w:val="en-US"/>
        </w:rPr>
      </w:pPr>
      <w:r w:rsidRPr="00291FCF">
        <w:rPr>
          <w:color w:val="000000"/>
          <w:lang w:val="en-US"/>
        </w:rPr>
        <w:t>Not so much the outcome of the case was important but the changed approach of the government towards WTO dispute settlements. It stimulated the government, the private sector and civil society to coordinate and to become more involved. From now on the Brazilian government would be very active in the use of dispute settlements to protect the interests of Brazil and in particular the interests of Brazilian industries and sectors. Within the government Brazil created a specialized WTO dispute settlement unit (full of legal and technical expertise regarding dispute settlements) as Brazil acknowledged the power of the WTO in increasing involvement in trade policy. These developments made Brazil one of the most successful users of the dispute settlement system.</w:t>
      </w:r>
    </w:p>
    <w:p w:rsidR="00ED1B8A" w:rsidRPr="00291FCF" w:rsidRDefault="00ED1B8A" w:rsidP="00D96C3B">
      <w:pPr>
        <w:spacing w:line="360" w:lineRule="auto"/>
        <w:jc w:val="both"/>
        <w:rPr>
          <w:color w:val="000000"/>
          <w:lang w:val="en-US"/>
        </w:rPr>
      </w:pPr>
    </w:p>
    <w:p w:rsidR="00ED1B8A" w:rsidRPr="00113740" w:rsidRDefault="00ED1B8A" w:rsidP="00113740">
      <w:pPr>
        <w:autoSpaceDE w:val="0"/>
        <w:autoSpaceDN w:val="0"/>
        <w:adjustRightInd w:val="0"/>
        <w:spacing w:line="360" w:lineRule="auto"/>
        <w:jc w:val="both"/>
        <w:rPr>
          <w:color w:val="7030A0"/>
          <w:lang w:val="en-US"/>
        </w:rPr>
      </w:pPr>
      <w:r w:rsidRPr="00291FCF">
        <w:rPr>
          <w:color w:val="000000"/>
          <w:lang w:val="en-US"/>
        </w:rPr>
        <w:t xml:space="preserve">Before opening up, Brazilian industry primarily targeted the huge internal market. Brazilian industry devoted little attention to foreign trade. It approached GATT/WTO cases without the use of a special dispute settlement unit and without support of private law firms. Nonetheless, the Brazilian structure regarding exports made </w:t>
      </w:r>
      <w:r>
        <w:rPr>
          <w:color w:val="000000"/>
          <w:lang w:val="en-US"/>
        </w:rPr>
        <w:t>the country</w:t>
      </w:r>
      <w:r w:rsidRPr="00291FCF">
        <w:rPr>
          <w:color w:val="000000"/>
          <w:lang w:val="en-US"/>
        </w:rPr>
        <w:t xml:space="preserve"> one of the most successful users of the dispute settlement system </w:t>
      </w:r>
      <w:r w:rsidRPr="00714C5A">
        <w:rPr>
          <w:color w:val="000000"/>
          <w:lang w:val="en-US"/>
        </w:rPr>
        <w:t>later on. This is based on three characteristics of Brazil including The Ministry of Foreign Affairs, large individual businesses and well-funded and well-staffed trade associations and well-educated, internationally networked and hard-working Brazilian elites in the public and private sector with respect to international business.</w:t>
      </w:r>
    </w:p>
    <w:p w:rsidR="00ED1B8A" w:rsidRPr="00291FCF" w:rsidRDefault="00ED1B8A" w:rsidP="00BB0FFA">
      <w:pPr>
        <w:autoSpaceDE w:val="0"/>
        <w:autoSpaceDN w:val="0"/>
        <w:adjustRightInd w:val="0"/>
        <w:spacing w:line="360" w:lineRule="auto"/>
        <w:rPr>
          <w:color w:val="000000"/>
          <w:lang w:val="en-US"/>
        </w:rPr>
      </w:pPr>
    </w:p>
    <w:p w:rsidR="00ED1B8A" w:rsidRPr="00291FCF" w:rsidRDefault="00ED1B8A" w:rsidP="00D96C3B">
      <w:pPr>
        <w:autoSpaceDE w:val="0"/>
        <w:autoSpaceDN w:val="0"/>
        <w:adjustRightInd w:val="0"/>
        <w:spacing w:line="360" w:lineRule="auto"/>
        <w:jc w:val="both"/>
        <w:rPr>
          <w:color w:val="000000"/>
          <w:lang w:val="en-US"/>
        </w:rPr>
      </w:pPr>
      <w:r w:rsidRPr="00291FCF">
        <w:rPr>
          <w:color w:val="000000"/>
          <w:lang w:val="en-US"/>
        </w:rPr>
        <w:t>The Ministry of Foreign Affairs has significant expertise in international economic affairs because of its long term experience in this field. Furthermore it has relative autonomy, professionalism and an unified institutional structure. Combined with the fact that the Ministry can easily adjust to outside developments makes it a key government body regarding international trade and economic policy.</w:t>
      </w:r>
    </w:p>
    <w:p w:rsidR="00ED1B8A" w:rsidRPr="00291FCF" w:rsidRDefault="00ED1B8A" w:rsidP="00D96C3B">
      <w:pPr>
        <w:autoSpaceDE w:val="0"/>
        <w:autoSpaceDN w:val="0"/>
        <w:adjustRightInd w:val="0"/>
        <w:spacing w:line="360" w:lineRule="auto"/>
        <w:jc w:val="both"/>
        <w:rPr>
          <w:color w:val="000000"/>
          <w:lang w:val="en-US"/>
        </w:rPr>
      </w:pPr>
    </w:p>
    <w:p w:rsidR="00ED1B8A" w:rsidRPr="00291FCF" w:rsidRDefault="00ED1B8A" w:rsidP="00D96C3B">
      <w:pPr>
        <w:autoSpaceDE w:val="0"/>
        <w:autoSpaceDN w:val="0"/>
        <w:adjustRightInd w:val="0"/>
        <w:spacing w:line="360" w:lineRule="auto"/>
        <w:jc w:val="both"/>
        <w:rPr>
          <w:color w:val="000000"/>
          <w:lang w:val="en-US"/>
        </w:rPr>
      </w:pPr>
      <w:r w:rsidRPr="00291FCF">
        <w:rPr>
          <w:color w:val="000000"/>
          <w:lang w:val="en-US"/>
        </w:rPr>
        <w:t xml:space="preserve">Within Brazil there was a close relationship between the government, trade associations and companies because individuals who built trade policy careers and developed expertise often changed jobs within the three categories. As a result of this close relationship, trade associations and large individual businesses fund external lawyers and economic consultants. These people assist the Brazilian government in trade disputes and provide the government with better positions in trade negotiations. Because of this funding Brazil has an advantage on most countries with less or no funding at all. </w:t>
      </w:r>
    </w:p>
    <w:p w:rsidR="00ED1B8A" w:rsidRPr="00291FCF" w:rsidRDefault="00ED1B8A" w:rsidP="00D96C3B">
      <w:pPr>
        <w:autoSpaceDE w:val="0"/>
        <w:autoSpaceDN w:val="0"/>
        <w:adjustRightInd w:val="0"/>
        <w:spacing w:line="360" w:lineRule="auto"/>
        <w:jc w:val="both"/>
        <w:rPr>
          <w:color w:val="000000"/>
          <w:lang w:val="en-US"/>
        </w:rPr>
      </w:pPr>
    </w:p>
    <w:p w:rsidR="00ED1B8A" w:rsidRPr="00291FCF" w:rsidRDefault="00ED1B8A" w:rsidP="00D96C3B">
      <w:pPr>
        <w:autoSpaceDE w:val="0"/>
        <w:autoSpaceDN w:val="0"/>
        <w:adjustRightInd w:val="0"/>
        <w:spacing w:line="360" w:lineRule="auto"/>
        <w:jc w:val="both"/>
        <w:rPr>
          <w:color w:val="000000"/>
          <w:lang w:val="en-US"/>
        </w:rPr>
      </w:pPr>
      <w:r w:rsidRPr="00291FCF">
        <w:rPr>
          <w:color w:val="000000"/>
          <w:lang w:val="en-US"/>
        </w:rPr>
        <w:t xml:space="preserve">Brazilian elites consisting of lawyers, economists, consultants etc. are very influential. Most of them have studied abroad in the EU or the US and have gained a lot of knowledge and experience due to internships.  Internships at the WTO, UNCTAD, the World Bank or other important economic bodies made them acquainted with international trade. </w:t>
      </w:r>
    </w:p>
    <w:p w:rsidR="00ED1B8A" w:rsidRPr="00291FCF" w:rsidRDefault="00ED1B8A" w:rsidP="00D96C3B">
      <w:pPr>
        <w:autoSpaceDE w:val="0"/>
        <w:autoSpaceDN w:val="0"/>
        <w:adjustRightInd w:val="0"/>
        <w:spacing w:line="360" w:lineRule="auto"/>
        <w:jc w:val="both"/>
        <w:rPr>
          <w:color w:val="000000"/>
          <w:lang w:val="en-US"/>
        </w:rPr>
      </w:pPr>
    </w:p>
    <w:p w:rsidR="00ED1B8A" w:rsidRPr="00291FCF" w:rsidRDefault="00ED1B8A" w:rsidP="00D96C3B">
      <w:pPr>
        <w:autoSpaceDE w:val="0"/>
        <w:autoSpaceDN w:val="0"/>
        <w:adjustRightInd w:val="0"/>
        <w:spacing w:line="360" w:lineRule="auto"/>
        <w:jc w:val="both"/>
        <w:rPr>
          <w:color w:val="000000"/>
          <w:lang w:val="en-US"/>
        </w:rPr>
      </w:pPr>
      <w:r w:rsidRPr="00291FCF">
        <w:rPr>
          <w:color w:val="000000"/>
          <w:lang w:val="en-US"/>
        </w:rPr>
        <w:t>Besides these characteristics Brazil</w:t>
      </w:r>
      <w:r>
        <w:rPr>
          <w:color w:val="000000"/>
          <w:lang w:val="en-US"/>
        </w:rPr>
        <w:t xml:space="preserve"> created an inter-</w:t>
      </w:r>
      <w:r w:rsidRPr="00291FCF">
        <w:rPr>
          <w:color w:val="000000"/>
          <w:lang w:val="en-US"/>
        </w:rPr>
        <w:t xml:space="preserve">ministerial body that focused on trade. This Chamber </w:t>
      </w:r>
      <w:r>
        <w:rPr>
          <w:color w:val="000000"/>
          <w:lang w:val="en-US"/>
        </w:rPr>
        <w:t xml:space="preserve">of Foreign Trade (CAMEX) has </w:t>
      </w:r>
      <w:r w:rsidRPr="00291FCF">
        <w:rPr>
          <w:color w:val="000000"/>
          <w:lang w:val="en-US"/>
        </w:rPr>
        <w:t>bundle</w:t>
      </w:r>
      <w:r>
        <w:rPr>
          <w:color w:val="000000"/>
          <w:lang w:val="en-US"/>
        </w:rPr>
        <w:t>d</w:t>
      </w:r>
      <w:r w:rsidRPr="00291FCF">
        <w:rPr>
          <w:color w:val="000000"/>
          <w:lang w:val="en-US"/>
        </w:rPr>
        <w:t xml:space="preserve"> all the existing expertise throughout the different ministries and has to adopt, coordinate and implement foreign trade policy. CAMEX instructs the Ministry of Foreign Affairs and makes trade policy more transparent for the government as a whole.  </w:t>
      </w:r>
    </w:p>
    <w:p w:rsidR="00ED1B8A" w:rsidRPr="00291FCF" w:rsidRDefault="00ED1B8A" w:rsidP="00D96C3B">
      <w:pPr>
        <w:autoSpaceDE w:val="0"/>
        <w:autoSpaceDN w:val="0"/>
        <w:adjustRightInd w:val="0"/>
        <w:spacing w:line="360" w:lineRule="auto"/>
        <w:jc w:val="both"/>
        <w:rPr>
          <w:color w:val="000000"/>
          <w:lang w:val="en-US"/>
        </w:rPr>
      </w:pPr>
    </w:p>
    <w:p w:rsidR="00ED1B8A" w:rsidRDefault="00ED1B8A" w:rsidP="00750447">
      <w:pPr>
        <w:spacing w:line="360" w:lineRule="auto"/>
        <w:jc w:val="both"/>
        <w:rPr>
          <w:color w:val="000000"/>
          <w:lang w:val="en-US"/>
        </w:rPr>
      </w:pPr>
      <w:r w:rsidRPr="00291FCF">
        <w:rPr>
          <w:color w:val="000000"/>
          <w:lang w:val="en-US"/>
        </w:rPr>
        <w:t>The WTO has brought Brazil much success. Brazil is known as frequent user of the dispute settlement system. With a participation rate of 23</w:t>
      </w:r>
      <w:r>
        <w:rPr>
          <w:color w:val="000000"/>
          <w:lang w:val="en-US"/>
        </w:rPr>
        <w:t xml:space="preserve"> percent</w:t>
      </w:r>
      <w:r w:rsidRPr="00291FCF">
        <w:rPr>
          <w:color w:val="000000"/>
          <w:lang w:val="en-US"/>
        </w:rPr>
        <w:t xml:space="preserve"> (involved in 86 of 369 cases by December 31 2007) Brazil is ranked 4</w:t>
      </w:r>
      <w:r w:rsidRPr="00291FCF">
        <w:rPr>
          <w:color w:val="000000"/>
          <w:vertAlign w:val="superscript"/>
          <w:lang w:val="en-US"/>
        </w:rPr>
        <w:t>th</w:t>
      </w:r>
      <w:r w:rsidRPr="00291FCF">
        <w:rPr>
          <w:color w:val="000000"/>
          <w:lang w:val="en-US"/>
        </w:rPr>
        <w:t xml:space="preserve"> in the world regarding the use of the dispute settlement system. After the US, EU and Canada it participated in the largest number of cases. It has won strategically important cases against the world’s leading powers. It made Brazil a leader of the developing countr</w:t>
      </w:r>
      <w:r>
        <w:rPr>
          <w:color w:val="000000"/>
          <w:lang w:val="en-US"/>
        </w:rPr>
        <w:t xml:space="preserve">ies in trade negotiations. </w:t>
      </w:r>
    </w:p>
    <w:p w:rsidR="00ED1B8A" w:rsidRPr="00CB2FD7" w:rsidRDefault="00ED1B8A" w:rsidP="00750447">
      <w:pPr>
        <w:spacing w:line="360" w:lineRule="auto"/>
        <w:jc w:val="both"/>
        <w:rPr>
          <w:color w:val="000000"/>
          <w:lang w:val="en-US"/>
        </w:rPr>
      </w:pPr>
    </w:p>
    <w:p w:rsidR="00ED1B8A" w:rsidRPr="006D3520" w:rsidRDefault="00ED1B8A" w:rsidP="00750447">
      <w:pPr>
        <w:spacing w:line="360" w:lineRule="auto"/>
        <w:jc w:val="both"/>
        <w:rPr>
          <w:lang w:val="en-US"/>
        </w:rPr>
      </w:pPr>
      <w:r w:rsidRPr="00CB2FD7">
        <w:rPr>
          <w:color w:val="000000"/>
          <w:lang w:val="en-US"/>
        </w:rPr>
        <w:t>This development is underlined by the establishment of the Group of Twenty (G-20)</w:t>
      </w:r>
      <w:r w:rsidRPr="00CB2FD7">
        <w:rPr>
          <w:rStyle w:val="FootnoteReference"/>
          <w:color w:val="000000"/>
          <w:lang w:val="en-US"/>
        </w:rPr>
        <w:footnoteReference w:id="3"/>
      </w:r>
      <w:r w:rsidRPr="00CB2FD7">
        <w:rPr>
          <w:color w:val="000000"/>
          <w:lang w:val="en-US"/>
        </w:rPr>
        <w:t xml:space="preserve"> in 1999 in which Brazil is a key player. The G-20 consists of a group of important developed and developing countries that discuss important issues of the global economy such as the functioning of the financial system, economic development and dealing with financial crisis etc. Its goal</w:t>
      </w:r>
      <w:r w:rsidRPr="00E258EC">
        <w:rPr>
          <w:color w:val="000000"/>
          <w:lang w:val="en-US"/>
        </w:rPr>
        <w:t xml:space="preserve"> is to provide a platform where developing countries are brought together with industrialized countries in global economic debate and governance in order to support economic growth and development throughout the world. The G-20 nations deal with a wide range of issues like growth-policy, fiscal policy and organizing</w:t>
      </w:r>
      <w:r>
        <w:rPr>
          <w:color w:val="000000"/>
          <w:lang w:val="en-US"/>
        </w:rPr>
        <w:t xml:space="preserve"> the financial </w:t>
      </w:r>
      <w:r w:rsidRPr="00F55829">
        <w:rPr>
          <w:color w:val="000000"/>
          <w:lang w:val="en-US"/>
        </w:rPr>
        <w:t>system. The G20 seeks balance between the interests of trade liberalization on the one hand and the goals of its members with regard to development on the other hand.</w:t>
      </w:r>
      <w:r>
        <w:rPr>
          <w:color w:val="00B050"/>
          <w:lang w:val="en-US"/>
        </w:rPr>
        <w:t xml:space="preserve"> </w:t>
      </w:r>
    </w:p>
    <w:p w:rsidR="00ED1B8A" w:rsidRDefault="00ED1B8A" w:rsidP="00750447">
      <w:pPr>
        <w:spacing w:line="360" w:lineRule="auto"/>
        <w:jc w:val="both"/>
        <w:rPr>
          <w:color w:val="00B050"/>
          <w:lang w:val="en-US"/>
        </w:rPr>
      </w:pPr>
    </w:p>
    <w:p w:rsidR="00ED1B8A" w:rsidRPr="00F55829" w:rsidRDefault="00ED1B8A" w:rsidP="00750447">
      <w:pPr>
        <w:spacing w:line="360" w:lineRule="auto"/>
        <w:jc w:val="both"/>
        <w:rPr>
          <w:lang w:val="en-US"/>
        </w:rPr>
      </w:pPr>
      <w:r>
        <w:rPr>
          <w:color w:val="000000"/>
          <w:lang w:val="en-US"/>
        </w:rPr>
        <w:t xml:space="preserve">In order to protect its interests the developing countries formed a coalition that had to be taken into account in the negotiations. </w:t>
      </w:r>
      <w:r w:rsidRPr="00E258EC">
        <w:rPr>
          <w:color w:val="000000"/>
          <w:lang w:val="en-US"/>
        </w:rPr>
        <w:t>As counterpart of the developed</w:t>
      </w:r>
      <w:r>
        <w:rPr>
          <w:color w:val="000000"/>
          <w:lang w:val="en-US"/>
        </w:rPr>
        <w:t xml:space="preserve"> countries (especially the US and the EU)) </w:t>
      </w:r>
      <w:r w:rsidRPr="00153F07">
        <w:rPr>
          <w:color w:val="000000"/>
          <w:lang w:val="en-US"/>
        </w:rPr>
        <w:t>Brazil</w:t>
      </w:r>
      <w:r>
        <w:rPr>
          <w:color w:val="000000"/>
          <w:lang w:val="en-US"/>
        </w:rPr>
        <w:t xml:space="preserve"> and the other developing countries </w:t>
      </w:r>
      <w:r w:rsidRPr="00153F07">
        <w:rPr>
          <w:color w:val="000000"/>
          <w:lang w:val="en-US"/>
        </w:rPr>
        <w:t>focused on defending their agricultural interests (achieve agricultural trade</w:t>
      </w:r>
      <w:r w:rsidRPr="00291FCF">
        <w:rPr>
          <w:color w:val="000000"/>
          <w:lang w:val="en-US"/>
        </w:rPr>
        <w:t xml:space="preserve"> policy reform) in international trade talks. Furthermore </w:t>
      </w:r>
      <w:r>
        <w:rPr>
          <w:color w:val="000000"/>
          <w:lang w:val="en-US"/>
        </w:rPr>
        <w:t>Brazil</w:t>
      </w:r>
      <w:r w:rsidRPr="00291FCF">
        <w:rPr>
          <w:color w:val="000000"/>
          <w:lang w:val="en-US"/>
        </w:rPr>
        <w:t xml:space="preserve"> became a member of the G-4 (EU, US, India and Brazil) for trade negotiations in the DOHA round. This </w:t>
      </w:r>
      <w:r>
        <w:rPr>
          <w:color w:val="000000"/>
          <w:lang w:val="en-US"/>
        </w:rPr>
        <w:t>developm</w:t>
      </w:r>
      <w:r w:rsidRPr="00291FCF">
        <w:rPr>
          <w:color w:val="000000"/>
          <w:lang w:val="en-US"/>
        </w:rPr>
        <w:t>ent of Brazil</w:t>
      </w:r>
      <w:r>
        <w:rPr>
          <w:color w:val="000000"/>
          <w:lang w:val="en-US"/>
        </w:rPr>
        <w:t xml:space="preserve">, </w:t>
      </w:r>
      <w:r w:rsidRPr="00291FCF">
        <w:rPr>
          <w:color w:val="000000"/>
          <w:lang w:val="en-US"/>
        </w:rPr>
        <w:t>India</w:t>
      </w:r>
      <w:r>
        <w:rPr>
          <w:color w:val="000000"/>
          <w:lang w:val="en-US"/>
        </w:rPr>
        <w:t xml:space="preserve"> and the G-20</w:t>
      </w:r>
      <w:r w:rsidRPr="00291FCF">
        <w:rPr>
          <w:color w:val="000000"/>
          <w:lang w:val="en-US"/>
        </w:rPr>
        <w:t xml:space="preserve"> provided the US and the EU with some serious new ‘partners’ in the international trade negotiation process.    </w:t>
      </w:r>
    </w:p>
    <w:p w:rsidR="00ED1B8A" w:rsidRDefault="00ED1B8A" w:rsidP="00D96C3B">
      <w:pPr>
        <w:autoSpaceDE w:val="0"/>
        <w:autoSpaceDN w:val="0"/>
        <w:adjustRightInd w:val="0"/>
        <w:spacing w:line="360" w:lineRule="auto"/>
        <w:jc w:val="both"/>
        <w:rPr>
          <w:color w:val="000000"/>
          <w:lang w:val="en-US"/>
        </w:rPr>
      </w:pPr>
    </w:p>
    <w:p w:rsidR="00ED1B8A" w:rsidRDefault="00ED1B8A" w:rsidP="002068A2">
      <w:pPr>
        <w:autoSpaceDE w:val="0"/>
        <w:autoSpaceDN w:val="0"/>
        <w:adjustRightInd w:val="0"/>
        <w:spacing w:line="360" w:lineRule="auto"/>
        <w:jc w:val="both"/>
        <w:rPr>
          <w:color w:val="000000"/>
          <w:lang w:val="en-US"/>
        </w:rPr>
      </w:pPr>
      <w:r w:rsidRPr="00291FCF">
        <w:rPr>
          <w:color w:val="000000"/>
          <w:lang w:val="en-US"/>
        </w:rPr>
        <w:t xml:space="preserve">Especially for countries with limited bargaining power like Brazil the WTO provides the instruments to negotiate continuous trade liberalization. It offsets power asymmetries in international trade relations due to the use of ‘rule of law’ (dispute settlement system). Brazil will have to focus on liberalization of agriculture rather than on industrial products to which developed countries attach great importance. </w:t>
      </w:r>
    </w:p>
    <w:p w:rsidR="00ED1B8A" w:rsidRPr="002068A2" w:rsidRDefault="00ED1B8A" w:rsidP="002068A2">
      <w:pPr>
        <w:autoSpaceDE w:val="0"/>
        <w:autoSpaceDN w:val="0"/>
        <w:adjustRightInd w:val="0"/>
        <w:spacing w:line="360" w:lineRule="auto"/>
        <w:jc w:val="both"/>
        <w:rPr>
          <w:color w:val="000000"/>
          <w:lang w:val="en-US"/>
        </w:rPr>
      </w:pPr>
    </w:p>
    <w:p w:rsidR="00ED1B8A" w:rsidRDefault="00ED1B8A" w:rsidP="00D96C3B">
      <w:pPr>
        <w:spacing w:line="360" w:lineRule="auto"/>
        <w:jc w:val="center"/>
        <w:rPr>
          <w:b/>
          <w:bCs/>
          <w:lang w:val="en-GB"/>
        </w:rPr>
      </w:pPr>
      <w:r>
        <w:rPr>
          <w:b/>
          <w:bCs/>
          <w:lang w:val="en-GB"/>
        </w:rPr>
        <w:t>Chapter IV.III</w:t>
      </w:r>
      <w:r w:rsidRPr="00335B44">
        <w:rPr>
          <w:b/>
          <w:bCs/>
          <w:lang w:val="en-GB"/>
        </w:rPr>
        <w:t xml:space="preserve"> </w:t>
      </w:r>
      <w:r>
        <w:rPr>
          <w:b/>
          <w:bCs/>
          <w:lang w:val="en-GB"/>
        </w:rPr>
        <w:t xml:space="preserve"> The EU and the WTO</w:t>
      </w:r>
    </w:p>
    <w:p w:rsidR="00ED1B8A" w:rsidRPr="00D7609B" w:rsidRDefault="00ED1B8A" w:rsidP="00415D22">
      <w:pPr>
        <w:spacing w:line="360" w:lineRule="auto"/>
        <w:rPr>
          <w:lang w:val="en-US"/>
        </w:rPr>
      </w:pPr>
    </w:p>
    <w:p w:rsidR="00ED1B8A" w:rsidRDefault="00ED1B8A" w:rsidP="00D96C3B">
      <w:pPr>
        <w:spacing w:line="360" w:lineRule="auto"/>
        <w:jc w:val="both"/>
        <w:rPr>
          <w:color w:val="000000"/>
          <w:lang w:val="en-US"/>
        </w:rPr>
      </w:pPr>
      <w:r w:rsidRPr="00F0688B">
        <w:rPr>
          <w:color w:val="000000"/>
          <w:lang w:val="en-US"/>
        </w:rPr>
        <w:t xml:space="preserve">The EU supports the view that global economic integration creates growth and development. </w:t>
      </w:r>
      <w:r>
        <w:rPr>
          <w:color w:val="000000"/>
          <w:lang w:val="en-US"/>
        </w:rPr>
        <w:t>That’s why the</w:t>
      </w:r>
      <w:r w:rsidRPr="007674B4">
        <w:rPr>
          <w:color w:val="000000"/>
          <w:lang w:val="en-US"/>
        </w:rPr>
        <w:t xml:space="preserve"> EU strives </w:t>
      </w:r>
      <w:r>
        <w:rPr>
          <w:color w:val="000000"/>
          <w:lang w:val="en-US"/>
        </w:rPr>
        <w:t>to a policy targeted on promotion of world trade</w:t>
      </w:r>
      <w:r w:rsidRPr="007674B4">
        <w:rPr>
          <w:color w:val="000000"/>
          <w:lang w:val="en-US"/>
        </w:rPr>
        <w:t xml:space="preserve"> within a multilateral scheme of rules. This </w:t>
      </w:r>
      <w:r>
        <w:rPr>
          <w:color w:val="000000"/>
          <w:lang w:val="en-US"/>
        </w:rPr>
        <w:t>is in line with</w:t>
      </w:r>
      <w:r w:rsidRPr="007674B4">
        <w:rPr>
          <w:color w:val="000000"/>
          <w:lang w:val="en-US"/>
        </w:rPr>
        <w:t xml:space="preserve"> the objectives of the WTO with respect to trade liberalization and the promotion of </w:t>
      </w:r>
      <w:r>
        <w:rPr>
          <w:color w:val="000000"/>
          <w:lang w:val="en-US"/>
        </w:rPr>
        <w:t>free trade</w:t>
      </w:r>
      <w:r w:rsidRPr="007674B4">
        <w:rPr>
          <w:color w:val="000000"/>
          <w:lang w:val="en-US"/>
        </w:rPr>
        <w:t>.</w:t>
      </w:r>
      <w:r>
        <w:rPr>
          <w:color w:val="000000"/>
          <w:lang w:val="en-US"/>
        </w:rPr>
        <w:t xml:space="preserve"> The WTO provides multilateral rules important for the EU as a whole in binding all member states and forming a general external European policy. The EU </w:t>
      </w:r>
      <w:r w:rsidRPr="00E21D62">
        <w:rPr>
          <w:lang w:val="en-US"/>
        </w:rPr>
        <w:t>focuses on cooperation between the member states and forming a bloc (gradual</w:t>
      </w:r>
      <w:r>
        <w:rPr>
          <w:color w:val="000000"/>
          <w:lang w:val="en-US"/>
        </w:rPr>
        <w:t xml:space="preserve"> harmonization of European policies) towards the rest of the world by using the EU´s external policies. </w:t>
      </w:r>
    </w:p>
    <w:p w:rsidR="00ED1B8A" w:rsidRDefault="00ED1B8A" w:rsidP="00D96C3B">
      <w:pPr>
        <w:spacing w:line="360" w:lineRule="auto"/>
        <w:jc w:val="both"/>
        <w:rPr>
          <w:lang w:val="en-US"/>
        </w:rPr>
      </w:pPr>
    </w:p>
    <w:p w:rsidR="00ED1B8A" w:rsidRDefault="00ED1B8A" w:rsidP="00D96C3B">
      <w:pPr>
        <w:spacing w:line="360" w:lineRule="auto"/>
        <w:jc w:val="both"/>
        <w:rPr>
          <w:lang w:val="en-US"/>
        </w:rPr>
      </w:pPr>
      <w:r w:rsidRPr="003179C4">
        <w:rPr>
          <w:lang w:val="en-US"/>
        </w:rPr>
        <w:t>The CCP establishes homogen</w:t>
      </w:r>
      <w:r>
        <w:rPr>
          <w:lang w:val="en-US"/>
        </w:rPr>
        <w:t>eous principles between all m</w:t>
      </w:r>
      <w:r w:rsidRPr="003179C4">
        <w:rPr>
          <w:lang w:val="en-US"/>
        </w:rPr>
        <w:t xml:space="preserve">ember </w:t>
      </w:r>
      <w:r>
        <w:rPr>
          <w:lang w:val="en-US"/>
        </w:rPr>
        <w:t xml:space="preserve">states. These principles </w:t>
      </w:r>
      <w:r w:rsidRPr="003179C4">
        <w:rPr>
          <w:lang w:val="en-US"/>
        </w:rPr>
        <w:t xml:space="preserve">include: changes in tariff rates, the conclusion of tariff and trade agreements with non-member countries, uniformity in measures regarding trade liberalization, export policy and instruments to protect trade, for example subsidies and measures to prevent dumping.  Due to the Common External Tariff for example, it makes no difference whether a product enters the EU </w:t>
      </w:r>
      <w:r>
        <w:rPr>
          <w:lang w:val="en-US"/>
        </w:rPr>
        <w:t>via a port in France, The Netherlands or Spain</w:t>
      </w:r>
      <w:r w:rsidRPr="003179C4">
        <w:rPr>
          <w:lang w:val="en-US"/>
        </w:rPr>
        <w:t xml:space="preserve">. The product will be subject to the same tariff rate. </w:t>
      </w:r>
    </w:p>
    <w:p w:rsidR="00ED1B8A" w:rsidRDefault="00ED1B8A" w:rsidP="00D96C3B">
      <w:pPr>
        <w:spacing w:line="360" w:lineRule="auto"/>
        <w:jc w:val="both"/>
        <w:rPr>
          <w:color w:val="FF0000"/>
          <w:lang w:val="en-GB"/>
        </w:rPr>
      </w:pPr>
    </w:p>
    <w:p w:rsidR="00ED1B8A" w:rsidRPr="00337EE0" w:rsidRDefault="00ED1B8A" w:rsidP="00D96C3B">
      <w:pPr>
        <w:spacing w:line="360" w:lineRule="auto"/>
        <w:jc w:val="both"/>
        <w:rPr>
          <w:color w:val="FF0000"/>
          <w:lang w:val="en-US"/>
        </w:rPr>
      </w:pPr>
      <w:r w:rsidRPr="0066026B">
        <w:rPr>
          <w:color w:val="000000"/>
          <w:lang w:val="en-US"/>
        </w:rPr>
        <w:t>The WTO and its multilateral trading system provide a</w:t>
      </w:r>
      <w:r w:rsidRPr="00BA1B37">
        <w:rPr>
          <w:color w:val="000000"/>
          <w:lang w:val="en-US"/>
        </w:rPr>
        <w:t xml:space="preserve"> system of global rules to ensure that trade between countries is fair and open and trade barriers can be eliminated in a stable and sustainable manner. Within the WTO all 27 members of the EU are individual members but they act as one single body making Europe one of the most important members. The European Commission negotiates trade on behalf of all 27 EU countries. It</w:t>
      </w:r>
      <w:r>
        <w:rPr>
          <w:color w:val="000000"/>
          <w:lang w:val="en-US"/>
        </w:rPr>
        <w:t>s</w:t>
      </w:r>
      <w:r w:rsidRPr="00BA1B37">
        <w:rPr>
          <w:color w:val="000000"/>
          <w:lang w:val="en-US"/>
        </w:rPr>
        <w:t xml:space="preserve"> </w:t>
      </w:r>
      <w:r>
        <w:rPr>
          <w:color w:val="000000"/>
          <w:lang w:val="en-US"/>
        </w:rPr>
        <w:t xml:space="preserve">goal is to protect </w:t>
      </w:r>
      <w:r w:rsidRPr="00BA1B37">
        <w:rPr>
          <w:color w:val="000000"/>
          <w:lang w:val="en-US"/>
        </w:rPr>
        <w:t xml:space="preserve">European business and industries </w:t>
      </w:r>
      <w:r>
        <w:rPr>
          <w:color w:val="000000"/>
          <w:lang w:val="en-US"/>
        </w:rPr>
        <w:t xml:space="preserve">against </w:t>
      </w:r>
      <w:r w:rsidRPr="00BA1B37">
        <w:rPr>
          <w:color w:val="000000"/>
          <w:lang w:val="en-US"/>
        </w:rPr>
        <w:t xml:space="preserve">unfair practices by trading partners. </w:t>
      </w:r>
      <w:r>
        <w:rPr>
          <w:lang w:val="en-US"/>
        </w:rPr>
        <w:t xml:space="preserve">If certain products are expected to be subject to dumping or subsidizing, </w:t>
      </w:r>
      <w:r w:rsidRPr="003179C4">
        <w:rPr>
          <w:lang w:val="en-US"/>
        </w:rPr>
        <w:t xml:space="preserve">the EU could </w:t>
      </w:r>
      <w:r>
        <w:rPr>
          <w:lang w:val="en-US"/>
        </w:rPr>
        <w:t xml:space="preserve">choose to increase </w:t>
      </w:r>
      <w:r w:rsidRPr="003179C4">
        <w:rPr>
          <w:lang w:val="en-US"/>
        </w:rPr>
        <w:t>import duties</w:t>
      </w:r>
      <w:r>
        <w:rPr>
          <w:lang w:val="en-US"/>
        </w:rPr>
        <w:t xml:space="preserve"> or limit import of those products to counter these practices.  </w:t>
      </w:r>
      <w:r w:rsidRPr="003179C4">
        <w:rPr>
          <w:lang w:val="en-US"/>
        </w:rPr>
        <w:t xml:space="preserve"> </w:t>
      </w:r>
    </w:p>
    <w:p w:rsidR="00ED1B8A" w:rsidRPr="007674B4" w:rsidRDefault="00ED1B8A" w:rsidP="00D96C3B">
      <w:pPr>
        <w:spacing w:line="360" w:lineRule="auto"/>
        <w:jc w:val="both"/>
        <w:rPr>
          <w:color w:val="000000"/>
          <w:lang w:val="en-US"/>
        </w:rPr>
      </w:pPr>
    </w:p>
    <w:p w:rsidR="00ED1B8A" w:rsidRDefault="00ED1B8A" w:rsidP="00750447">
      <w:pPr>
        <w:spacing w:line="360" w:lineRule="auto"/>
        <w:jc w:val="both"/>
        <w:rPr>
          <w:lang w:val="en-GB"/>
        </w:rPr>
      </w:pPr>
      <w:r>
        <w:rPr>
          <w:color w:val="000000"/>
          <w:lang w:val="en-US"/>
        </w:rPr>
        <w:t xml:space="preserve">The EU is one of the most frequent </w:t>
      </w:r>
      <w:r w:rsidRPr="00675615">
        <w:rPr>
          <w:color w:val="000000"/>
          <w:lang w:val="en-US"/>
        </w:rPr>
        <w:t xml:space="preserve">users of the </w:t>
      </w:r>
      <w:r>
        <w:rPr>
          <w:color w:val="000000"/>
          <w:lang w:val="en-US"/>
        </w:rPr>
        <w:t xml:space="preserve">WTO provisions. </w:t>
      </w:r>
      <w:r>
        <w:rPr>
          <w:lang w:val="en-GB"/>
        </w:rPr>
        <w:t>In order to be more open to the world and competitive throughout the world the EU uses several policy instruments in line with WTO acquirements.</w:t>
      </w:r>
      <w:r>
        <w:rPr>
          <w:color w:val="000000"/>
          <w:lang w:val="en-US"/>
        </w:rPr>
        <w:t xml:space="preserve"> Besides negotiation (gradual reduction of tariffs)</w:t>
      </w:r>
      <w:r>
        <w:rPr>
          <w:lang w:val="en-GB"/>
        </w:rPr>
        <w:t xml:space="preserve"> the EU focuses on dispute settlement, trade barriers regulation, anti-dumping, anti-subsidy and safeguards.</w:t>
      </w:r>
    </w:p>
    <w:p w:rsidR="00ED1B8A" w:rsidRDefault="00ED1B8A" w:rsidP="00D96C3B">
      <w:pPr>
        <w:spacing w:line="360" w:lineRule="auto"/>
        <w:jc w:val="both"/>
        <w:rPr>
          <w:color w:val="000000"/>
          <w:lang w:val="en-US"/>
        </w:rPr>
      </w:pPr>
    </w:p>
    <w:p w:rsidR="00ED1B8A" w:rsidRDefault="00ED1B8A" w:rsidP="00D96C3B">
      <w:pPr>
        <w:spacing w:line="360" w:lineRule="auto"/>
        <w:jc w:val="both"/>
        <w:rPr>
          <w:color w:val="000000"/>
          <w:lang w:val="en-US"/>
        </w:rPr>
      </w:pPr>
      <w:r>
        <w:rPr>
          <w:color w:val="000000"/>
          <w:lang w:val="en-US"/>
        </w:rPr>
        <w:t>The EU has been active in many dispute settlement cases as defendant, complainant and third party.</w:t>
      </w:r>
      <w:r w:rsidRPr="000B2AEA">
        <w:rPr>
          <w:color w:val="000000"/>
          <w:lang w:val="en-US"/>
        </w:rPr>
        <w:t xml:space="preserve"> </w:t>
      </w:r>
      <w:r w:rsidRPr="00CB2FD7">
        <w:rPr>
          <w:color w:val="000000"/>
          <w:lang w:val="en-US"/>
        </w:rPr>
        <w:t>The European Commission plays an important role in the initiation of a trade dispute case. The Commission is influenced by government preferences of individual member states (</w:t>
      </w:r>
      <w:r w:rsidRPr="007008D8">
        <w:rPr>
          <w:lang w:val="en-US"/>
        </w:rPr>
        <w:t>business</w:t>
      </w:r>
      <w:r>
        <w:rPr>
          <w:lang w:val="en-US"/>
        </w:rPr>
        <w:t xml:space="preserve"> </w:t>
      </w:r>
      <w:r w:rsidRPr="007008D8">
        <w:rPr>
          <w:lang w:val="en-US"/>
        </w:rPr>
        <w:t>interests claiming action)</w:t>
      </w:r>
      <w:r w:rsidRPr="00CB2FD7">
        <w:rPr>
          <w:color w:val="000000"/>
          <w:lang w:val="en-US"/>
        </w:rPr>
        <w:t xml:space="preserve"> but it acts on what is best for the EU as a whole. In line with this directive the European Commission makes a sele</w:t>
      </w:r>
      <w:r w:rsidRPr="007008D8">
        <w:rPr>
          <w:lang w:val="en-US"/>
        </w:rPr>
        <w:t xml:space="preserve">ction out of all the submitted cases regarding trade-barriers that are actionable according to WTO-rules. Only </w:t>
      </w:r>
      <w:r w:rsidRPr="00CB2FD7">
        <w:rPr>
          <w:color w:val="000000"/>
          <w:lang w:val="en-US"/>
        </w:rPr>
        <w:t>cases of significant importance (threat to European industries) will result in an actual trade dispute at the WTO. To achieve this</w:t>
      </w:r>
      <w:r>
        <w:rPr>
          <w:color w:val="000000"/>
          <w:lang w:val="en-US"/>
        </w:rPr>
        <w:t>,</w:t>
      </w:r>
      <w:r w:rsidRPr="00CB2FD7">
        <w:rPr>
          <w:color w:val="000000"/>
          <w:lang w:val="en-US"/>
        </w:rPr>
        <w:t xml:space="preserve"> the European Commission also needs support of a qualified majority of the member governments (Council of Ministers) to eventually impose sanctions. By filing a complaint unnecessary</w:t>
      </w:r>
      <w:r>
        <w:rPr>
          <w:color w:val="000000"/>
          <w:lang w:val="en-US"/>
        </w:rPr>
        <w:t xml:space="preserve"> obstacles to free trade can be eliminated. In most cases the EU focused on anti-dumping and anti-subsidy measures and countering technical barriers to trade (certification, product regulations, discriminatory taxes etc.). These factors hamper trade and are intended to protect the domestic market or provide food security, quality of work, safety etc. </w:t>
      </w:r>
    </w:p>
    <w:p w:rsidR="00ED1B8A" w:rsidRDefault="00ED1B8A" w:rsidP="00D96C3B">
      <w:pPr>
        <w:spacing w:line="360" w:lineRule="auto"/>
        <w:jc w:val="both"/>
        <w:rPr>
          <w:color w:val="000000"/>
          <w:lang w:val="en-US"/>
        </w:rPr>
      </w:pPr>
    </w:p>
    <w:p w:rsidR="00ED1B8A" w:rsidRPr="00041867" w:rsidRDefault="00ED1B8A" w:rsidP="00D96C3B">
      <w:pPr>
        <w:spacing w:line="360" w:lineRule="auto"/>
        <w:jc w:val="both"/>
        <w:rPr>
          <w:color w:val="000000"/>
          <w:lang w:val="en-US"/>
        </w:rPr>
      </w:pPr>
      <w:r>
        <w:rPr>
          <w:color w:val="000000"/>
          <w:lang w:val="en-US"/>
        </w:rPr>
        <w:t xml:space="preserve">The objective of the EU to stimulate free trade remains a red line through all </w:t>
      </w:r>
      <w:r w:rsidRPr="00714C5A">
        <w:rPr>
          <w:color w:val="000000"/>
          <w:lang w:val="en-US"/>
        </w:rPr>
        <w:t>trade negotiating</w:t>
      </w:r>
      <w:r w:rsidRPr="00F4773E">
        <w:rPr>
          <w:color w:val="FF0000"/>
          <w:lang w:val="en-US"/>
        </w:rPr>
        <w:t xml:space="preserve"> </w:t>
      </w:r>
      <w:r>
        <w:rPr>
          <w:color w:val="000000"/>
          <w:lang w:val="en-US"/>
        </w:rPr>
        <w:t xml:space="preserve">rounds. During the Uruguay round the EU committed itself to widespread tariff reductions for manufactures (average rate declined with 38%). On the other hand high tariffs and other import barriers </w:t>
      </w:r>
      <w:r w:rsidRPr="00041867">
        <w:rPr>
          <w:color w:val="000000"/>
          <w:lang w:val="en-US"/>
        </w:rPr>
        <w:t>remain (to protect European industries) on products that are considered susceptible</w:t>
      </w:r>
      <w:r>
        <w:rPr>
          <w:color w:val="000000"/>
          <w:lang w:val="en-US"/>
        </w:rPr>
        <w:t xml:space="preserve"> (textiles and clothing)</w:t>
      </w:r>
      <w:r w:rsidRPr="00041867">
        <w:rPr>
          <w:color w:val="000000"/>
          <w:lang w:val="en-US"/>
        </w:rPr>
        <w:t xml:space="preserve">.  </w:t>
      </w:r>
    </w:p>
    <w:p w:rsidR="00ED1B8A" w:rsidRPr="00AA6216" w:rsidRDefault="00ED1B8A" w:rsidP="00D96C3B">
      <w:pPr>
        <w:spacing w:line="360" w:lineRule="auto"/>
        <w:jc w:val="both"/>
        <w:rPr>
          <w:color w:val="000000"/>
          <w:lang w:val="en-US"/>
        </w:rPr>
      </w:pPr>
    </w:p>
    <w:p w:rsidR="00ED1B8A" w:rsidRDefault="00ED1B8A" w:rsidP="00D96C3B">
      <w:pPr>
        <w:spacing w:line="360" w:lineRule="auto"/>
        <w:jc w:val="both"/>
        <w:rPr>
          <w:lang w:val="en-GB"/>
        </w:rPr>
      </w:pPr>
      <w:r>
        <w:rPr>
          <w:color w:val="000000"/>
          <w:lang w:val="en-GB"/>
        </w:rPr>
        <w:t>Again</w:t>
      </w:r>
      <w:r w:rsidRPr="00AA6216">
        <w:rPr>
          <w:color w:val="000000"/>
          <w:lang w:val="en-GB"/>
        </w:rPr>
        <w:t xml:space="preserve"> the DOHA round has been of great importance to the EU. It main</w:t>
      </w:r>
      <w:r>
        <w:rPr>
          <w:lang w:val="en-GB"/>
        </w:rPr>
        <w:t xml:space="preserve"> objective was to trigger economic growth by creating improved market access with the use of the multilateral trading system. For both developed and developing countries improved market access for their products was a tool to increase global economic growth and integration. This included tariff reductions in sectors such as agriculture, services and non-agricultural products. To create an environment in which this could take place the EU aimed at the establishment of a transparent and predictable, non-discriminatory framework. Technical barriers to trade, subsidies, dumping etc should be countered to reach this goal.  </w:t>
      </w:r>
    </w:p>
    <w:p w:rsidR="00ED1B8A" w:rsidRDefault="00ED1B8A" w:rsidP="00D96C3B">
      <w:pPr>
        <w:spacing w:line="360" w:lineRule="auto"/>
        <w:jc w:val="both"/>
        <w:rPr>
          <w:lang w:val="en-GB"/>
        </w:rPr>
      </w:pPr>
    </w:p>
    <w:p w:rsidR="00ED1B8A" w:rsidRDefault="00ED1B8A" w:rsidP="00D96C3B">
      <w:pPr>
        <w:spacing w:line="360" w:lineRule="auto"/>
        <w:jc w:val="both"/>
        <w:rPr>
          <w:color w:val="000000"/>
          <w:lang w:val="en-US"/>
        </w:rPr>
      </w:pPr>
      <w:r>
        <w:rPr>
          <w:color w:val="000000"/>
          <w:lang w:val="en-US"/>
        </w:rPr>
        <w:t xml:space="preserve">In achieving faster and more comprehensive trade liberalization the EU makes use of FTA’s. It has set </w:t>
      </w:r>
      <w:r w:rsidRPr="00913E1D">
        <w:rPr>
          <w:color w:val="000000"/>
          <w:lang w:val="en-US"/>
        </w:rPr>
        <w:t>up different trade agreements with</w:t>
      </w:r>
      <w:r>
        <w:rPr>
          <w:color w:val="000000"/>
          <w:lang w:val="en-US"/>
        </w:rPr>
        <w:t xml:space="preserve"> focus on developing countries in recent years. The establishment of economic partnership agreements (EPA's) is in line with this development. In 2008 the EU signed an EPA with the Caribbean while negotiations with four African and Pacific regions are underway. Goal of these agreements is to build regional markets and to diversify the economy of developing countries which enable them to benefit more from openness to the global economy. To strengthen the effects of the EPA’s the EU has set up a generalized system of preferences (GSP). This system grants access to the EU market in the form of reduced tariffs for mainly non-agricultural products from 176 developing countries. Higher openness and more trade is the result and this is linked to economic growth and creation of jobs.</w:t>
      </w:r>
    </w:p>
    <w:p w:rsidR="00ED1B8A" w:rsidRDefault="00ED1B8A" w:rsidP="00D96C3B">
      <w:pPr>
        <w:spacing w:line="360" w:lineRule="auto"/>
        <w:jc w:val="both"/>
        <w:rPr>
          <w:color w:val="000000"/>
          <w:lang w:val="en-US"/>
        </w:rPr>
      </w:pPr>
    </w:p>
    <w:p w:rsidR="00ED1B8A" w:rsidRDefault="00ED1B8A" w:rsidP="00D96C3B">
      <w:pPr>
        <w:spacing w:line="360" w:lineRule="auto"/>
        <w:jc w:val="both"/>
        <w:rPr>
          <w:color w:val="000000"/>
          <w:lang w:val="en-US"/>
        </w:rPr>
      </w:pPr>
      <w:r>
        <w:rPr>
          <w:color w:val="000000"/>
          <w:lang w:val="en-US"/>
        </w:rPr>
        <w:t xml:space="preserve">With global economic integration as major contributor to economic growth the EU recognizes FDI as a significant factor in this process. FDI flourishes in a stable environment with low risk for investment and legal certainty for investors. A set of international rules can provide such an environment and thus increase FDI. With this in mind the EU negotiates investment rules in their preferential trade agreements. During the DOHA round the EU negotiated FDI in order to establish a multilateral framework in which FDI could flourish with the help of more stable conditions. </w:t>
      </w:r>
    </w:p>
    <w:p w:rsidR="00ED1B8A" w:rsidRDefault="00ED1B8A" w:rsidP="00D96C3B">
      <w:pPr>
        <w:spacing w:line="360" w:lineRule="auto"/>
        <w:jc w:val="both"/>
        <w:rPr>
          <w:color w:val="000000"/>
          <w:lang w:val="en-US"/>
        </w:rPr>
      </w:pPr>
    </w:p>
    <w:p w:rsidR="00ED1B8A" w:rsidRDefault="00ED1B8A" w:rsidP="00EB6A22">
      <w:pPr>
        <w:spacing w:line="360" w:lineRule="auto"/>
        <w:jc w:val="both"/>
        <w:rPr>
          <w:color w:val="000000"/>
          <w:lang w:val="en-US"/>
        </w:rPr>
      </w:pPr>
      <w:r>
        <w:rPr>
          <w:color w:val="000000"/>
          <w:lang w:val="en-US"/>
        </w:rPr>
        <w:t xml:space="preserve">Nowadays being one of the leading economic powers of the world the EU is an important market for most WTO members. It is one of the key players within the WTO and in order to be able to offer the benefits from trade to all its members it is of crucial importance that the EU supports the rule-based multilateral trading system. </w:t>
      </w:r>
      <w:r w:rsidRPr="005749AE">
        <w:rPr>
          <w:color w:val="000000"/>
          <w:lang w:val="en-US"/>
        </w:rPr>
        <w:t xml:space="preserve">The credibility of the system is very important for the functioning </w:t>
      </w:r>
      <w:r>
        <w:rPr>
          <w:color w:val="000000"/>
          <w:lang w:val="en-US"/>
        </w:rPr>
        <w:t xml:space="preserve">of the multilateral </w:t>
      </w:r>
      <w:r w:rsidRPr="005749AE">
        <w:rPr>
          <w:color w:val="000000"/>
          <w:lang w:val="en-US"/>
        </w:rPr>
        <w:t>trading system and the</w:t>
      </w:r>
      <w:r>
        <w:rPr>
          <w:color w:val="000000"/>
          <w:lang w:val="en-US"/>
        </w:rPr>
        <w:t xml:space="preserve">refore </w:t>
      </w:r>
      <w:r w:rsidRPr="005749AE">
        <w:rPr>
          <w:color w:val="000000"/>
          <w:lang w:val="en-US"/>
        </w:rPr>
        <w:t>the implementation of the agreements</w:t>
      </w:r>
      <w:r>
        <w:rPr>
          <w:color w:val="000000"/>
          <w:lang w:val="en-US"/>
        </w:rPr>
        <w:t xml:space="preserve"> should be clear and correct</w:t>
      </w:r>
      <w:r w:rsidRPr="005749AE">
        <w:rPr>
          <w:color w:val="000000"/>
          <w:lang w:val="en-US"/>
        </w:rPr>
        <w:t>.</w:t>
      </w:r>
      <w:r>
        <w:rPr>
          <w:color w:val="000000"/>
          <w:lang w:val="en-US"/>
        </w:rPr>
        <w:t xml:space="preserve"> The EU puts a lot of effort in resolving possible problems.</w:t>
      </w:r>
    </w:p>
    <w:p w:rsidR="00ED1B8A" w:rsidRDefault="00ED1B8A">
      <w:pPr>
        <w:rPr>
          <w:color w:val="000000"/>
          <w:lang w:val="en-US"/>
        </w:rPr>
      </w:pPr>
      <w:r>
        <w:rPr>
          <w:color w:val="000000"/>
          <w:lang w:val="en-US"/>
        </w:rPr>
        <w:br w:type="page"/>
      </w:r>
    </w:p>
    <w:p w:rsidR="00ED1B8A" w:rsidRPr="00BA0442" w:rsidRDefault="00ED1B8A" w:rsidP="00EB6A22">
      <w:pPr>
        <w:spacing w:line="360" w:lineRule="auto"/>
        <w:jc w:val="center"/>
        <w:rPr>
          <w:color w:val="000000"/>
          <w:lang w:val="en-US"/>
        </w:rPr>
      </w:pPr>
      <w:r w:rsidRPr="009F459F">
        <w:rPr>
          <w:b/>
          <w:bCs/>
          <w:sz w:val="32"/>
          <w:szCs w:val="32"/>
          <w:lang w:val="en-US"/>
        </w:rPr>
        <w:t xml:space="preserve">Chapter V </w:t>
      </w:r>
      <w:r>
        <w:rPr>
          <w:b/>
          <w:bCs/>
          <w:sz w:val="32"/>
          <w:szCs w:val="32"/>
          <w:lang w:val="en-US"/>
        </w:rPr>
        <w:t>GSIM</w:t>
      </w:r>
      <w:r w:rsidRPr="009F459F">
        <w:rPr>
          <w:b/>
          <w:bCs/>
          <w:sz w:val="32"/>
          <w:szCs w:val="32"/>
          <w:lang w:val="en-US"/>
        </w:rPr>
        <w:t xml:space="preserve"> and data</w:t>
      </w:r>
    </w:p>
    <w:p w:rsidR="00ED1B8A" w:rsidRPr="00F55244" w:rsidRDefault="00ED1B8A" w:rsidP="00832C3D">
      <w:pPr>
        <w:jc w:val="center"/>
        <w:rPr>
          <w:b/>
          <w:bCs/>
          <w:lang w:val="en-US"/>
        </w:rPr>
      </w:pPr>
      <w:r w:rsidRPr="00F55244">
        <w:rPr>
          <w:b/>
          <w:bCs/>
          <w:lang w:val="en-US"/>
        </w:rPr>
        <w:br/>
      </w:r>
      <w:r>
        <w:rPr>
          <w:b/>
          <w:bCs/>
          <w:lang w:val="en-US"/>
        </w:rPr>
        <w:t>Methodology</w:t>
      </w:r>
    </w:p>
    <w:p w:rsidR="00ED1B8A" w:rsidRPr="00CD688D" w:rsidRDefault="00ED1B8A" w:rsidP="00832C3D">
      <w:pPr>
        <w:jc w:val="both"/>
        <w:rPr>
          <w:color w:val="FF0000"/>
          <w:sz w:val="32"/>
          <w:szCs w:val="32"/>
          <w:lang w:val="en-US"/>
        </w:rPr>
      </w:pPr>
    </w:p>
    <w:p w:rsidR="00ED1B8A" w:rsidRPr="00043329" w:rsidRDefault="00ED1B8A" w:rsidP="00832C3D">
      <w:pPr>
        <w:spacing w:line="360" w:lineRule="auto"/>
        <w:jc w:val="both"/>
        <w:rPr>
          <w:lang w:val="en-US"/>
        </w:rPr>
      </w:pPr>
      <w:r w:rsidRPr="00043329">
        <w:rPr>
          <w:lang w:val="en-US"/>
        </w:rPr>
        <w:t>The establishment of an FTA has very complex trade and growth effects due to the interdependencies between countries. In order to analyze these effects I use the Global Simulation Model (GSIM) developed by Francois and Hall (200</w:t>
      </w:r>
      <w:r>
        <w:rPr>
          <w:lang w:val="en-US"/>
        </w:rPr>
        <w:t xml:space="preserve">3). It is a multi-region, </w:t>
      </w:r>
      <w:r w:rsidRPr="00043329">
        <w:rPr>
          <w:lang w:val="en-US"/>
        </w:rPr>
        <w:t xml:space="preserve">bilateral trade, partial equilibrium model with Armington-type product differentiation. This </w:t>
      </w:r>
      <w:r w:rsidRPr="00D30DDF">
        <w:rPr>
          <w:lang w:val="en-US"/>
        </w:rPr>
        <w:t>model is designed to analyze trade policy (e.g. changes in tariffs, export subsidies, production subsidies etc.) The</w:t>
      </w:r>
      <w:r w:rsidRPr="00043329">
        <w:rPr>
          <w:lang w:val="en-US"/>
        </w:rPr>
        <w:t xml:space="preserve"> model is able to determine the effects of trade policies (implemented at regional, unilateral and global levels) on welfare. </w:t>
      </w:r>
    </w:p>
    <w:p w:rsidR="00ED1B8A" w:rsidRDefault="00ED1B8A" w:rsidP="00832C3D">
      <w:pPr>
        <w:spacing w:line="360" w:lineRule="auto"/>
        <w:jc w:val="both"/>
        <w:rPr>
          <w:b/>
          <w:bCs/>
          <w:color w:val="FF0000"/>
          <w:lang w:val="en-US"/>
        </w:rPr>
      </w:pPr>
    </w:p>
    <w:p w:rsidR="00ED1B8A" w:rsidRPr="00842627" w:rsidRDefault="00ED1B8A" w:rsidP="00832C3D">
      <w:pPr>
        <w:spacing w:line="360" w:lineRule="auto"/>
        <w:jc w:val="both"/>
        <w:rPr>
          <w:color w:val="000000"/>
          <w:lang w:val="en-US"/>
        </w:rPr>
      </w:pPr>
      <w:r w:rsidRPr="00842627">
        <w:rPr>
          <w:color w:val="000000"/>
          <w:lang w:val="en-US"/>
        </w:rPr>
        <w:t>The model estimates the effects of trade liberalization which are divided in bilateral trade effects, welfare effects (producer surplus, consumer surplus and change in tariff revenue), price and output changes. Furthermore third country effects are identified</w:t>
      </w:r>
      <w:r>
        <w:rPr>
          <w:color w:val="000000"/>
          <w:lang w:val="en-US"/>
        </w:rPr>
        <w:t xml:space="preserve"> (trade diversion and trade creation)</w:t>
      </w:r>
      <w:r w:rsidRPr="00842627">
        <w:rPr>
          <w:color w:val="000000"/>
          <w:lang w:val="en-US"/>
        </w:rPr>
        <w:t xml:space="preserve">. In order to analyze trade policy changes the model requires input. This input consists of bilateral trade at world prices, initial bilateral import tariffs, composite demand elasticity, industry supply elasticity and substitution elasticity. Furthermore the model enables the analysis of effects of export and production subsidies on welfare by providing a matrix in which data on initial bilateral export and production subsidies can be submitted. </w:t>
      </w:r>
      <w:r>
        <w:rPr>
          <w:color w:val="000000"/>
          <w:lang w:val="en-US"/>
        </w:rPr>
        <w:t>T</w:t>
      </w:r>
      <w:r w:rsidRPr="00842627">
        <w:rPr>
          <w:color w:val="000000"/>
          <w:lang w:val="en-US"/>
        </w:rPr>
        <w:t xml:space="preserve">o obtain equilibrium prices </w:t>
      </w:r>
      <w:r>
        <w:rPr>
          <w:color w:val="000000"/>
          <w:lang w:val="en-US"/>
        </w:rPr>
        <w:t>t</w:t>
      </w:r>
      <w:r w:rsidRPr="00842627">
        <w:rPr>
          <w:color w:val="000000"/>
          <w:lang w:val="en-US"/>
        </w:rPr>
        <w:t>he model</w:t>
      </w:r>
      <w:r>
        <w:rPr>
          <w:color w:val="000000"/>
          <w:lang w:val="en-US"/>
        </w:rPr>
        <w:t xml:space="preserve"> has</w:t>
      </w:r>
      <w:r w:rsidRPr="00842627">
        <w:rPr>
          <w:color w:val="000000"/>
          <w:lang w:val="en-US"/>
        </w:rPr>
        <w:t xml:space="preserve"> to satisfy the requirement that global imports must equal exports (global market clearing condition). These equilibrium prices are than used to determine national results for different simulated scenarios. </w:t>
      </w:r>
    </w:p>
    <w:p w:rsidR="00ED1B8A" w:rsidRDefault="00ED1B8A" w:rsidP="00832C3D">
      <w:pPr>
        <w:spacing w:line="360" w:lineRule="auto"/>
        <w:jc w:val="both"/>
        <w:rPr>
          <w:color w:val="000000"/>
          <w:lang w:val="en-US"/>
        </w:rPr>
      </w:pPr>
    </w:p>
    <w:p w:rsidR="00ED1B8A" w:rsidRPr="002D3079" w:rsidRDefault="00ED1B8A" w:rsidP="00832C3D">
      <w:pPr>
        <w:spacing w:line="360" w:lineRule="auto"/>
        <w:jc w:val="both"/>
        <w:rPr>
          <w:color w:val="000000"/>
          <w:lang w:val="en-US"/>
        </w:rPr>
      </w:pPr>
      <w:r w:rsidRPr="002D3079">
        <w:rPr>
          <w:color w:val="000000"/>
          <w:lang w:val="en-US"/>
        </w:rPr>
        <w:t>There are a fe</w:t>
      </w:r>
      <w:r>
        <w:rPr>
          <w:color w:val="000000"/>
          <w:lang w:val="en-US"/>
        </w:rPr>
        <w:t xml:space="preserve">w reasons to use GSIM </w:t>
      </w:r>
      <w:r w:rsidRPr="002D3079">
        <w:rPr>
          <w:color w:val="000000"/>
          <w:lang w:val="en-US"/>
        </w:rPr>
        <w:t>as a tool for trade-policy analysis. Firstly, the framework offers transparency which is translated into disaggregation of welfare effects. The model makes a clear distinction between producer, consumer and national</w:t>
      </w:r>
      <w:r w:rsidRPr="002D3079">
        <w:rPr>
          <w:b/>
          <w:bCs/>
          <w:color w:val="000000"/>
          <w:lang w:val="en-US"/>
        </w:rPr>
        <w:t xml:space="preserve"> </w:t>
      </w:r>
      <w:r w:rsidRPr="002D3079">
        <w:rPr>
          <w:color w:val="000000"/>
          <w:lang w:val="en-US"/>
        </w:rPr>
        <w:t xml:space="preserve">effects. This disaggregated sector specific analysis is an advantage of </w:t>
      </w:r>
      <w:r>
        <w:rPr>
          <w:color w:val="000000"/>
          <w:lang w:val="en-US"/>
        </w:rPr>
        <w:t>GSIM</w:t>
      </w:r>
      <w:r w:rsidRPr="002D3079">
        <w:rPr>
          <w:color w:val="000000"/>
          <w:lang w:val="en-US"/>
        </w:rPr>
        <w:t xml:space="preserve"> compared with global general equilibrium models. Global equilibrium models provide estimates at aggregate levels and are known to become too complex when used for multiple regions and sectors. The partial equilibrium nature of GSIM on the other hand enables the model to focus on specific individual countries and/or sectors of interest and to maintain a global scope at the same time.</w:t>
      </w:r>
      <w:r w:rsidRPr="002D3079">
        <w:rPr>
          <w:b/>
          <w:bCs/>
          <w:color w:val="000000"/>
          <w:lang w:val="en-US"/>
        </w:rPr>
        <w:t xml:space="preserve"> </w:t>
      </w:r>
      <w:r w:rsidRPr="002D3079">
        <w:rPr>
          <w:color w:val="000000"/>
          <w:lang w:val="en-US"/>
        </w:rPr>
        <w:t xml:space="preserve">Secondly, the model provides the tools to analyze simultaneous policy changes. A wide range of policy changes such as changes in taxes or subsidies, domestic production and tariff rates can be incorporated in the model. Thirdly, the model requires a minimum of data, parameter and </w:t>
      </w:r>
      <w:r w:rsidRPr="00D30DDF">
        <w:rPr>
          <w:lang w:val="en-US"/>
        </w:rPr>
        <w:t>computational requirements and is therefore relatively user-friendly.</w:t>
      </w:r>
      <w:r w:rsidRPr="002D3079">
        <w:rPr>
          <w:color w:val="000000"/>
          <w:lang w:val="en-US"/>
        </w:rPr>
        <w:t xml:space="preserve"> </w:t>
      </w:r>
    </w:p>
    <w:p w:rsidR="00ED1B8A" w:rsidRDefault="00ED1B8A" w:rsidP="00832C3D">
      <w:pPr>
        <w:spacing w:line="360" w:lineRule="auto"/>
        <w:jc w:val="both"/>
        <w:rPr>
          <w:b/>
          <w:bCs/>
          <w:color w:val="7030A0"/>
          <w:lang w:val="en-US"/>
        </w:rPr>
      </w:pPr>
    </w:p>
    <w:p w:rsidR="00ED1B8A" w:rsidRPr="009F459F" w:rsidRDefault="00ED1B8A" w:rsidP="00832C3D">
      <w:pPr>
        <w:spacing w:line="360" w:lineRule="auto"/>
        <w:jc w:val="center"/>
        <w:rPr>
          <w:b/>
          <w:bCs/>
          <w:color w:val="000000"/>
          <w:lang w:val="en-US"/>
        </w:rPr>
      </w:pPr>
      <w:r w:rsidRPr="009F459F">
        <w:rPr>
          <w:b/>
          <w:bCs/>
          <w:color w:val="000000"/>
          <w:lang w:val="en-US"/>
        </w:rPr>
        <w:t>Chapter V.II  Model equations</w:t>
      </w:r>
    </w:p>
    <w:p w:rsidR="00ED1B8A" w:rsidRDefault="00ED1B8A" w:rsidP="00832C3D">
      <w:pPr>
        <w:pStyle w:val="ListParagraph"/>
        <w:autoSpaceDE w:val="0"/>
        <w:autoSpaceDN w:val="0"/>
        <w:adjustRightInd w:val="0"/>
        <w:spacing w:line="360" w:lineRule="auto"/>
        <w:ind w:left="0"/>
        <w:rPr>
          <w:rFonts w:ascii="Times New Roman" w:hAnsi="Times New Roman" w:cs="Times New Roman"/>
          <w:b/>
          <w:bCs/>
          <w:color w:val="FF0000"/>
          <w:sz w:val="24"/>
          <w:szCs w:val="24"/>
          <w:lang w:val="en-US"/>
        </w:rPr>
      </w:pPr>
    </w:p>
    <w:p w:rsidR="00ED1B8A" w:rsidRPr="006D2503" w:rsidRDefault="00ED1B8A" w:rsidP="00832C3D">
      <w:pPr>
        <w:pStyle w:val="ListParagraph"/>
        <w:autoSpaceDE w:val="0"/>
        <w:autoSpaceDN w:val="0"/>
        <w:adjustRightInd w:val="0"/>
        <w:spacing w:line="360" w:lineRule="auto"/>
        <w:ind w:left="0"/>
        <w:jc w:val="both"/>
        <w:rPr>
          <w:rFonts w:ascii="Times New Roman" w:hAnsi="Times New Roman" w:cs="Times New Roman"/>
          <w:sz w:val="24"/>
          <w:szCs w:val="24"/>
          <w:lang w:val="en-US"/>
        </w:rPr>
      </w:pPr>
      <w:r w:rsidRPr="006D2503">
        <w:rPr>
          <w:rFonts w:ascii="Times New Roman" w:hAnsi="Times New Roman" w:cs="Times New Roman"/>
          <w:sz w:val="24"/>
          <w:szCs w:val="24"/>
          <w:lang w:val="en-US"/>
        </w:rPr>
        <w:t>The mathematical structure of the model is based on export supply and import demand equations. The model is described with a set of equations to derive at the market clearing conditions in order to determine the impacts on welfare. The stru</w:t>
      </w:r>
      <w:r>
        <w:rPr>
          <w:rFonts w:ascii="Times New Roman" w:hAnsi="Times New Roman" w:cs="Times New Roman"/>
          <w:sz w:val="24"/>
          <w:szCs w:val="24"/>
          <w:lang w:val="en-US"/>
        </w:rPr>
        <w:t xml:space="preserve">cture described below is a </w:t>
      </w:r>
      <w:r w:rsidRPr="006D2503">
        <w:rPr>
          <w:rFonts w:ascii="Times New Roman" w:hAnsi="Times New Roman" w:cs="Times New Roman"/>
          <w:sz w:val="24"/>
          <w:szCs w:val="24"/>
          <w:lang w:val="en-US"/>
        </w:rPr>
        <w:t xml:space="preserve">reflection of the mathematical structure of GSIM formulated in the paper “Global Simulation Analysis of Industry-level Trade Policy” by Francois and Hall (2003). </w:t>
      </w:r>
    </w:p>
    <w:p w:rsidR="00ED1B8A" w:rsidRPr="006D2503" w:rsidRDefault="00ED1B8A" w:rsidP="00832C3D">
      <w:pPr>
        <w:pStyle w:val="ListParagraph"/>
        <w:autoSpaceDE w:val="0"/>
        <w:autoSpaceDN w:val="0"/>
        <w:adjustRightInd w:val="0"/>
        <w:spacing w:line="360" w:lineRule="auto"/>
        <w:ind w:left="0"/>
        <w:jc w:val="both"/>
        <w:rPr>
          <w:rFonts w:ascii="Times New Roman" w:hAnsi="Times New Roman" w:cs="Times New Roman"/>
          <w:sz w:val="24"/>
          <w:szCs w:val="24"/>
          <w:lang w:val="en-US"/>
        </w:rPr>
      </w:pPr>
    </w:p>
    <w:p w:rsidR="00ED1B8A" w:rsidRPr="006D2503" w:rsidRDefault="00ED1B8A" w:rsidP="00832C3D">
      <w:pPr>
        <w:pStyle w:val="ListParagraph"/>
        <w:autoSpaceDE w:val="0"/>
        <w:autoSpaceDN w:val="0"/>
        <w:adjustRightInd w:val="0"/>
        <w:spacing w:line="360" w:lineRule="auto"/>
        <w:ind w:left="0"/>
        <w:jc w:val="both"/>
        <w:rPr>
          <w:rFonts w:ascii="Times New Roman" w:hAnsi="Times New Roman" w:cs="Times New Roman"/>
          <w:sz w:val="24"/>
          <w:szCs w:val="24"/>
          <w:lang w:val="en-US"/>
        </w:rPr>
      </w:pPr>
      <w:r w:rsidRPr="006D2503">
        <w:rPr>
          <w:rFonts w:ascii="Times New Roman" w:hAnsi="Times New Roman" w:cs="Times New Roman"/>
          <w:sz w:val="24"/>
          <w:szCs w:val="24"/>
          <w:lang w:val="en-US"/>
        </w:rPr>
        <w:t xml:space="preserve">To resolve the influence of price changes on demand the model includes own- </w:t>
      </w:r>
      <w:r>
        <w:rPr>
          <w:rFonts w:ascii="Times New Roman" w:hAnsi="Times New Roman" w:cs="Times New Roman"/>
          <w:sz w:val="24"/>
          <w:szCs w:val="24"/>
          <w:lang w:val="en-US"/>
        </w:rPr>
        <w:t>and cross-price elasticity’</w:t>
      </w:r>
      <w:r w:rsidRPr="006D2503">
        <w:rPr>
          <w:rFonts w:ascii="Times New Roman" w:hAnsi="Times New Roman" w:cs="Times New Roman"/>
          <w:sz w:val="24"/>
          <w:szCs w:val="24"/>
          <w:lang w:val="en-US"/>
        </w:rPr>
        <w:t xml:space="preserve">s. To arrive at the equations for the </w:t>
      </w:r>
      <w:r>
        <w:rPr>
          <w:rFonts w:ascii="Times New Roman" w:hAnsi="Times New Roman" w:cs="Times New Roman"/>
          <w:sz w:val="24"/>
          <w:szCs w:val="24"/>
          <w:lang w:val="en-US"/>
        </w:rPr>
        <w:t>own- and cross-price elasticity’</w:t>
      </w:r>
      <w:r w:rsidRPr="006D2503">
        <w:rPr>
          <w:rFonts w:ascii="Times New Roman" w:hAnsi="Times New Roman" w:cs="Times New Roman"/>
          <w:sz w:val="24"/>
          <w:szCs w:val="24"/>
          <w:lang w:val="en-US"/>
        </w:rPr>
        <w:t>s we look at exporting regions (</w:t>
      </w:r>
      <w:r w:rsidRPr="006D2503">
        <w:rPr>
          <w:rFonts w:ascii="Times New Roman" w:hAnsi="Times New Roman" w:cs="Times New Roman"/>
          <w:i/>
          <w:iCs/>
          <w:sz w:val="24"/>
          <w:szCs w:val="24"/>
          <w:lang w:val="en-US"/>
        </w:rPr>
        <w:t>r,s</w:t>
      </w:r>
      <w:r w:rsidRPr="006D2503">
        <w:rPr>
          <w:rFonts w:ascii="Times New Roman" w:hAnsi="Times New Roman" w:cs="Times New Roman"/>
          <w:sz w:val="24"/>
          <w:szCs w:val="24"/>
          <w:lang w:val="en-US"/>
        </w:rPr>
        <w:t>), importing regions (</w:t>
      </w:r>
      <w:r w:rsidRPr="006D2503">
        <w:rPr>
          <w:rFonts w:ascii="Times New Roman" w:hAnsi="Times New Roman" w:cs="Times New Roman"/>
          <w:i/>
          <w:iCs/>
          <w:sz w:val="24"/>
          <w:szCs w:val="24"/>
          <w:lang w:val="en-US"/>
        </w:rPr>
        <w:t>v,w</w:t>
      </w:r>
      <w:r w:rsidRPr="006D2503">
        <w:rPr>
          <w:rFonts w:ascii="Times New Roman" w:hAnsi="Times New Roman" w:cs="Times New Roman"/>
          <w:sz w:val="24"/>
          <w:szCs w:val="24"/>
          <w:lang w:val="en-US"/>
        </w:rPr>
        <w:t>) and industry designation (</w:t>
      </w:r>
      <w:r w:rsidRPr="006D2503">
        <w:rPr>
          <w:rFonts w:ascii="Times New Roman" w:hAnsi="Times New Roman" w:cs="Times New Roman"/>
          <w:i/>
          <w:iCs/>
          <w:sz w:val="24"/>
          <w:szCs w:val="24"/>
          <w:lang w:val="en-US"/>
        </w:rPr>
        <w:t>i</w:t>
      </w:r>
      <w:r w:rsidRPr="006D2503">
        <w:rPr>
          <w:rFonts w:ascii="Times New Roman" w:hAnsi="Times New Roman" w:cs="Times New Roman"/>
          <w:sz w:val="24"/>
          <w:szCs w:val="24"/>
          <w:lang w:val="en-US"/>
        </w:rPr>
        <w:t>).</w:t>
      </w:r>
      <w:r w:rsidRPr="006D2503">
        <w:rPr>
          <w:rFonts w:ascii="Times New Roman" w:hAnsi="Times New Roman" w:cs="Times New Roman"/>
          <w:b/>
          <w:bCs/>
          <w:sz w:val="24"/>
          <w:szCs w:val="24"/>
          <w:lang w:val="en-US"/>
        </w:rPr>
        <w:t xml:space="preserve"> </w:t>
      </w:r>
      <w:r w:rsidRPr="006D2503">
        <w:rPr>
          <w:rFonts w:ascii="Times New Roman" w:hAnsi="Times New Roman" w:cs="Times New Roman"/>
          <w:sz w:val="24"/>
          <w:szCs w:val="24"/>
          <w:lang w:val="en-US"/>
        </w:rPr>
        <w:t xml:space="preserve">GSIM assumes that within each importing country </w:t>
      </w:r>
      <w:r w:rsidRPr="006D2503">
        <w:rPr>
          <w:rFonts w:ascii="Times New Roman" w:hAnsi="Times New Roman" w:cs="Times New Roman"/>
          <w:i/>
          <w:iCs/>
          <w:sz w:val="24"/>
          <w:szCs w:val="24"/>
          <w:lang w:val="en-US"/>
        </w:rPr>
        <w:t>v</w:t>
      </w:r>
      <w:r w:rsidRPr="006D2503">
        <w:rPr>
          <w:rFonts w:ascii="Times New Roman" w:hAnsi="Times New Roman" w:cs="Times New Roman"/>
          <w:sz w:val="24"/>
          <w:szCs w:val="24"/>
          <w:lang w:val="en-US"/>
        </w:rPr>
        <w:t xml:space="preserve">, import demand within product category </w:t>
      </w:r>
      <w:r w:rsidRPr="006D2503">
        <w:rPr>
          <w:rFonts w:ascii="Times New Roman" w:hAnsi="Times New Roman" w:cs="Times New Roman"/>
          <w:i/>
          <w:iCs/>
          <w:sz w:val="24"/>
          <w:szCs w:val="24"/>
          <w:lang w:val="en-US"/>
        </w:rPr>
        <w:t xml:space="preserve">i </w:t>
      </w:r>
      <w:r w:rsidRPr="006D2503">
        <w:rPr>
          <w:rFonts w:ascii="Times New Roman" w:hAnsi="Times New Roman" w:cs="Times New Roman"/>
          <w:sz w:val="24"/>
          <w:szCs w:val="24"/>
          <w:lang w:val="en-US"/>
        </w:rPr>
        <w:t xml:space="preserve">of goods from country </w:t>
      </w:r>
      <w:r w:rsidRPr="006D2503">
        <w:rPr>
          <w:rFonts w:ascii="Times New Roman" w:hAnsi="Times New Roman" w:cs="Times New Roman"/>
          <w:i/>
          <w:iCs/>
          <w:sz w:val="24"/>
          <w:szCs w:val="24"/>
          <w:lang w:val="en-US"/>
        </w:rPr>
        <w:t>r</w:t>
      </w:r>
      <w:r w:rsidRPr="006D2503">
        <w:rPr>
          <w:rFonts w:ascii="Times New Roman" w:hAnsi="Times New Roman" w:cs="Times New Roman"/>
          <w:sz w:val="24"/>
          <w:szCs w:val="24"/>
          <w:lang w:val="en-US"/>
        </w:rPr>
        <w:t xml:space="preserve"> is a function of industry prices and total expenditure on the category</w:t>
      </w:r>
      <w:r w:rsidRPr="006D2503">
        <w:rPr>
          <w:rFonts w:ascii="Times New Roman" w:hAnsi="Times New Roman" w:cs="Times New Roman"/>
          <w:b/>
          <w:bCs/>
          <w:sz w:val="24"/>
          <w:szCs w:val="24"/>
          <w:lang w:val="en-US"/>
        </w:rPr>
        <w:t xml:space="preserve">. </w:t>
      </w:r>
      <w:r w:rsidRPr="006D2503">
        <w:rPr>
          <w:rFonts w:ascii="Times New Roman" w:hAnsi="Times New Roman" w:cs="Times New Roman"/>
          <w:sz w:val="24"/>
          <w:szCs w:val="24"/>
          <w:lang w:val="en-US"/>
        </w:rPr>
        <w:t xml:space="preserve">This assumption is described by equation 1 (the demand expenditure share (at internal prices)) and equation 2 (the export quantity share). </w:t>
      </w:r>
    </w:p>
    <w:p w:rsidR="00ED1B8A" w:rsidRDefault="00ED1B8A" w:rsidP="00832C3D">
      <w:pPr>
        <w:pStyle w:val="ListParagraph"/>
        <w:tabs>
          <w:tab w:val="left" w:pos="540"/>
        </w:tabs>
        <w:autoSpaceDE w:val="0"/>
        <w:autoSpaceDN w:val="0"/>
        <w:adjustRightInd w:val="0"/>
        <w:spacing w:line="360" w:lineRule="auto"/>
        <w:ind w:left="0"/>
        <w:jc w:val="both"/>
        <w:rPr>
          <w:rFonts w:ascii="Times New Roman" w:hAnsi="Times New Roman" w:cs="Times New Roman"/>
          <w:b/>
          <w:bCs/>
          <w:color w:val="FF0000"/>
          <w:sz w:val="24"/>
          <w:szCs w:val="24"/>
          <w:lang w:val="en-US"/>
        </w:rPr>
      </w:pPr>
      <w:r>
        <w:rPr>
          <w:noProof/>
          <w:lang w:val="en-US"/>
        </w:rPr>
        <w:pict>
          <v:shape id="_x0000_s1026" type="#_x0000_t75" style="position:absolute;left:0;text-align:left;margin-left:27pt;margin-top:17.15pt;width:182.7pt;height:28.35pt;z-index:251656704" filled="t" stroked="t" strokecolor="white">
            <v:imagedata r:id="rId9" o:title=""/>
          </v:shape>
          <o:OLEObject Type="Embed" ProgID="Equation.3" ShapeID="_x0000_s1026" DrawAspect="Content" ObjectID="_1327918753" r:id="rId10"/>
        </w:pict>
      </w:r>
    </w:p>
    <w:p w:rsidR="00ED1B8A" w:rsidRPr="00832C3D" w:rsidRDefault="00ED1B8A" w:rsidP="00832C3D">
      <w:pPr>
        <w:pStyle w:val="ListParagraph"/>
        <w:autoSpaceDE w:val="0"/>
        <w:autoSpaceDN w:val="0"/>
        <w:adjustRightInd w:val="0"/>
        <w:spacing w:line="360" w:lineRule="auto"/>
        <w:ind w:left="0"/>
        <w:jc w:val="both"/>
        <w:rPr>
          <w:rFonts w:ascii="Times New Roman" w:hAnsi="Times New Roman" w:cs="Times New Roman"/>
          <w:sz w:val="24"/>
          <w:szCs w:val="24"/>
          <w:lang w:val="en-US"/>
        </w:rPr>
      </w:pPr>
      <w:r w:rsidRPr="00832C3D">
        <w:rPr>
          <w:rFonts w:ascii="Times New Roman" w:hAnsi="Times New Roman" w:cs="Times New Roman"/>
          <w:sz w:val="24"/>
          <w:szCs w:val="24"/>
          <w:lang w:val="en-US"/>
        </w:rPr>
        <w:t>(1)</w:t>
      </w:r>
    </w:p>
    <w:p w:rsidR="00ED1B8A" w:rsidRDefault="00ED1B8A" w:rsidP="00832C3D">
      <w:pPr>
        <w:pStyle w:val="ListParagraph"/>
        <w:autoSpaceDE w:val="0"/>
        <w:autoSpaceDN w:val="0"/>
        <w:adjustRightInd w:val="0"/>
        <w:spacing w:line="360" w:lineRule="auto"/>
        <w:ind w:left="0"/>
        <w:jc w:val="both"/>
        <w:rPr>
          <w:rFonts w:ascii="Times New Roman" w:hAnsi="Times New Roman" w:cs="Times New Roman"/>
          <w:b/>
          <w:bCs/>
          <w:color w:val="FF0000"/>
          <w:sz w:val="24"/>
          <w:szCs w:val="24"/>
          <w:lang w:val="en-US"/>
        </w:rPr>
      </w:pPr>
    </w:p>
    <w:p w:rsidR="00ED1B8A" w:rsidRPr="006D2503" w:rsidRDefault="00ED1B8A" w:rsidP="00832C3D">
      <w:pPr>
        <w:pStyle w:val="ListParagraph"/>
        <w:tabs>
          <w:tab w:val="left" w:pos="540"/>
        </w:tabs>
        <w:autoSpaceDE w:val="0"/>
        <w:autoSpaceDN w:val="0"/>
        <w:adjustRightInd w:val="0"/>
        <w:spacing w:line="360" w:lineRule="auto"/>
        <w:ind w:left="0"/>
        <w:jc w:val="both"/>
        <w:rPr>
          <w:rFonts w:ascii="Times New Roman" w:hAnsi="Times New Roman" w:cs="Times New Roman"/>
          <w:sz w:val="24"/>
          <w:szCs w:val="24"/>
          <w:lang w:val="en-US"/>
        </w:rPr>
      </w:pPr>
      <w:r w:rsidRPr="006D2503">
        <w:rPr>
          <w:rFonts w:ascii="Times New Roman" w:hAnsi="Times New Roman" w:cs="Times New Roman"/>
          <w:sz w:val="24"/>
          <w:szCs w:val="24"/>
          <w:lang w:val="en-US"/>
        </w:rPr>
        <w:t xml:space="preserve">The demand expenditure share is a function of quantity of imports (M) and the power of the tariff (T). </w:t>
      </w:r>
    </w:p>
    <w:p w:rsidR="00ED1B8A" w:rsidRDefault="00ED1B8A" w:rsidP="00832C3D">
      <w:pPr>
        <w:pStyle w:val="ListParagraph"/>
        <w:autoSpaceDE w:val="0"/>
        <w:autoSpaceDN w:val="0"/>
        <w:adjustRightInd w:val="0"/>
        <w:spacing w:line="360" w:lineRule="auto"/>
        <w:ind w:left="0"/>
        <w:rPr>
          <w:rFonts w:ascii="Times New Roman" w:hAnsi="Times New Roman" w:cs="Times New Roman"/>
          <w:b/>
          <w:bCs/>
          <w:color w:val="FF0000"/>
          <w:sz w:val="24"/>
          <w:szCs w:val="24"/>
          <w:lang w:val="en-US"/>
        </w:rPr>
      </w:pPr>
    </w:p>
    <w:p w:rsidR="00ED1B8A" w:rsidRPr="00832C3D" w:rsidRDefault="00ED1B8A" w:rsidP="00057E34">
      <w:pPr>
        <w:pStyle w:val="ListParagraph"/>
        <w:tabs>
          <w:tab w:val="left" w:pos="540"/>
          <w:tab w:val="left" w:pos="720"/>
        </w:tabs>
        <w:autoSpaceDE w:val="0"/>
        <w:autoSpaceDN w:val="0"/>
        <w:adjustRightInd w:val="0"/>
        <w:spacing w:line="360" w:lineRule="auto"/>
        <w:ind w:left="0"/>
        <w:rPr>
          <w:rFonts w:ascii="Times New Roman" w:hAnsi="Times New Roman" w:cs="Times New Roman"/>
          <w:sz w:val="24"/>
          <w:szCs w:val="24"/>
          <w:lang w:val="en-US"/>
        </w:rPr>
      </w:pPr>
      <w:r w:rsidRPr="00832C3D">
        <w:rPr>
          <w:rFonts w:ascii="Times New Roman" w:hAnsi="Times New Roman" w:cs="Times New Roman"/>
          <w:sz w:val="24"/>
          <w:szCs w:val="24"/>
          <w:lang w:val="en-US"/>
        </w:rPr>
        <w:t>(2)</w:t>
      </w:r>
      <w:r w:rsidRPr="00C932AE">
        <w:rPr>
          <w:lang w:val="en-US"/>
        </w:rPr>
        <w:t xml:space="preserve">     </w:t>
      </w:r>
      <w:r w:rsidRPr="00A76387">
        <w:rPr>
          <w:position w:val="-28"/>
          <w:lang w:val="en-US"/>
        </w:rPr>
        <w:object w:dxaOrig="2520" w:dyaOrig="540">
          <v:shape id="_x0000_i1028" type="#_x0000_t75" style="width:126pt;height:26.25pt" o:ole="">
            <v:imagedata r:id="rId11" o:title=""/>
          </v:shape>
          <o:OLEObject Type="Embed" ProgID="Equation.3" ShapeID="_x0000_i1028" DrawAspect="Content" ObjectID="_1327918741" r:id="rId12"/>
        </w:object>
      </w:r>
    </w:p>
    <w:p w:rsidR="00ED1B8A" w:rsidRDefault="00ED1B8A" w:rsidP="00832C3D">
      <w:pPr>
        <w:pStyle w:val="ListParagraph"/>
        <w:autoSpaceDE w:val="0"/>
        <w:autoSpaceDN w:val="0"/>
        <w:adjustRightInd w:val="0"/>
        <w:spacing w:line="360" w:lineRule="auto"/>
        <w:ind w:left="0"/>
        <w:rPr>
          <w:rFonts w:ascii="Times New Roman" w:hAnsi="Times New Roman" w:cs="Times New Roman"/>
          <w:b/>
          <w:bCs/>
          <w:color w:val="FF0000"/>
          <w:sz w:val="24"/>
          <w:szCs w:val="24"/>
          <w:lang w:val="en-US"/>
        </w:rPr>
      </w:pPr>
    </w:p>
    <w:p w:rsidR="00ED1B8A" w:rsidRPr="006D2503" w:rsidRDefault="00ED1B8A" w:rsidP="00832C3D">
      <w:pPr>
        <w:pStyle w:val="ListParagraph"/>
        <w:autoSpaceDE w:val="0"/>
        <w:autoSpaceDN w:val="0"/>
        <w:adjustRightInd w:val="0"/>
        <w:spacing w:line="360" w:lineRule="auto"/>
        <w:ind w:left="0"/>
        <w:rPr>
          <w:rFonts w:ascii="Times New Roman" w:hAnsi="Times New Roman" w:cs="Times New Roman"/>
          <w:sz w:val="24"/>
          <w:szCs w:val="24"/>
          <w:lang w:val="en-US"/>
        </w:rPr>
      </w:pPr>
      <w:r w:rsidRPr="006D2503">
        <w:rPr>
          <w:rFonts w:ascii="Times New Roman" w:hAnsi="Times New Roman" w:cs="Times New Roman"/>
          <w:sz w:val="24"/>
          <w:szCs w:val="24"/>
          <w:lang w:val="en-US"/>
        </w:rPr>
        <w:t xml:space="preserve">Combining equation 1 and 2 results in equation 3: </w:t>
      </w:r>
    </w:p>
    <w:p w:rsidR="00ED1B8A" w:rsidRDefault="00ED1B8A" w:rsidP="00832C3D">
      <w:pPr>
        <w:pStyle w:val="ListParagraph"/>
        <w:autoSpaceDE w:val="0"/>
        <w:autoSpaceDN w:val="0"/>
        <w:adjustRightInd w:val="0"/>
        <w:spacing w:line="360" w:lineRule="auto"/>
        <w:ind w:left="0"/>
        <w:rPr>
          <w:rFonts w:ascii="Times New Roman" w:hAnsi="Times New Roman" w:cs="Times New Roman"/>
          <w:b/>
          <w:bCs/>
          <w:color w:val="FF0000"/>
          <w:sz w:val="24"/>
          <w:szCs w:val="24"/>
          <w:lang w:val="en-US"/>
        </w:rPr>
      </w:pPr>
    </w:p>
    <w:p w:rsidR="00ED1B8A" w:rsidRDefault="00ED1B8A" w:rsidP="00763CAA">
      <w:pPr>
        <w:pStyle w:val="ListParagraph"/>
        <w:tabs>
          <w:tab w:val="left" w:pos="600"/>
        </w:tabs>
        <w:autoSpaceDE w:val="0"/>
        <w:autoSpaceDN w:val="0"/>
        <w:adjustRightInd w:val="0"/>
        <w:spacing w:line="360" w:lineRule="auto"/>
        <w:ind w:left="0"/>
        <w:rPr>
          <w:rFonts w:ascii="Arial" w:hAnsi="Arial" w:cs="Arial"/>
          <w:lang w:val="en-US"/>
        </w:rPr>
      </w:pPr>
      <w:r w:rsidRPr="00832C3D">
        <w:rPr>
          <w:rFonts w:ascii="Times New Roman" w:hAnsi="Times New Roman" w:cs="Times New Roman"/>
          <w:sz w:val="24"/>
          <w:szCs w:val="24"/>
          <w:lang w:val="en-US"/>
        </w:rPr>
        <w:t>(3)</w:t>
      </w:r>
      <w:r>
        <w:rPr>
          <w:rFonts w:ascii="Times New Roman" w:hAnsi="Times New Roman" w:cs="Times New Roman"/>
          <w:b/>
          <w:bCs/>
          <w:color w:val="FF0000"/>
          <w:sz w:val="24"/>
          <w:szCs w:val="24"/>
          <w:lang w:val="en-US"/>
        </w:rPr>
        <w:t xml:space="preserve">    </w:t>
      </w:r>
      <w:r w:rsidRPr="00F8344C">
        <w:rPr>
          <w:position w:val="-14"/>
          <w:lang w:val="en-US"/>
        </w:rPr>
        <w:object w:dxaOrig="2900" w:dyaOrig="380">
          <v:shape id="_x0000_i1029" type="#_x0000_t75" style="width:141pt;height:18.75pt" o:ole="">
            <v:imagedata r:id="rId13" o:title=""/>
          </v:shape>
          <o:OLEObject Type="Embed" ProgID="Equation.3" ShapeID="_x0000_i1029" DrawAspect="Content" ObjectID="_1327918742" r:id="rId14"/>
        </w:object>
      </w:r>
    </w:p>
    <w:p w:rsidR="00ED1B8A" w:rsidRPr="00CD748A" w:rsidRDefault="00ED1B8A" w:rsidP="00832C3D">
      <w:pPr>
        <w:pStyle w:val="ListParagraph"/>
        <w:autoSpaceDE w:val="0"/>
        <w:autoSpaceDN w:val="0"/>
        <w:adjustRightInd w:val="0"/>
        <w:spacing w:line="360" w:lineRule="auto"/>
        <w:ind w:left="0"/>
        <w:jc w:val="both"/>
        <w:rPr>
          <w:rFonts w:ascii="Times New Roman" w:hAnsi="Times New Roman" w:cs="Times New Roman"/>
          <w:b/>
          <w:bCs/>
          <w:color w:val="FF0000"/>
          <w:sz w:val="24"/>
          <w:szCs w:val="24"/>
          <w:lang w:val="en-US"/>
        </w:rPr>
      </w:pPr>
    </w:p>
    <w:p w:rsidR="00ED1B8A" w:rsidRPr="00534962" w:rsidRDefault="00ED1B8A" w:rsidP="00832C3D">
      <w:pPr>
        <w:autoSpaceDE w:val="0"/>
        <w:autoSpaceDN w:val="0"/>
        <w:adjustRightInd w:val="0"/>
        <w:spacing w:line="360" w:lineRule="auto"/>
        <w:jc w:val="both"/>
        <w:rPr>
          <w:lang w:val="en-US"/>
        </w:rPr>
      </w:pPr>
      <w:r w:rsidRPr="00F96E76">
        <w:rPr>
          <w:lang w:val="en-US"/>
        </w:rPr>
        <w:t xml:space="preserve">Equation 3 describes the demand for imports, </w:t>
      </w:r>
      <w:r w:rsidRPr="00F96E76">
        <w:rPr>
          <w:i/>
          <w:iCs/>
          <w:lang w:val="en-US"/>
        </w:rPr>
        <w:t xml:space="preserve">M, </w:t>
      </w:r>
      <w:r w:rsidRPr="00F96E76">
        <w:rPr>
          <w:lang w:val="en-US"/>
        </w:rPr>
        <w:t xml:space="preserve">of commodity </w:t>
      </w:r>
      <w:r w:rsidRPr="00F96E76">
        <w:rPr>
          <w:i/>
          <w:iCs/>
          <w:lang w:val="en-US"/>
        </w:rPr>
        <w:t xml:space="preserve">i </w:t>
      </w:r>
      <w:r w:rsidRPr="00F96E76">
        <w:rPr>
          <w:lang w:val="en-US"/>
        </w:rPr>
        <w:t xml:space="preserve">in country </w:t>
      </w:r>
      <w:r w:rsidRPr="00F96E76">
        <w:rPr>
          <w:i/>
          <w:iCs/>
          <w:lang w:val="en-US"/>
        </w:rPr>
        <w:t xml:space="preserve">v </w:t>
      </w:r>
      <w:r w:rsidRPr="00F96E76">
        <w:rPr>
          <w:lang w:val="en-US"/>
        </w:rPr>
        <w:t xml:space="preserve">from country </w:t>
      </w:r>
      <w:r w:rsidRPr="00F96E76">
        <w:rPr>
          <w:i/>
          <w:iCs/>
          <w:lang w:val="en-US"/>
        </w:rPr>
        <w:t xml:space="preserve">r </w:t>
      </w:r>
      <w:r w:rsidRPr="00F96E76">
        <w:rPr>
          <w:lang w:val="en-US"/>
        </w:rPr>
        <w:t>which</w:t>
      </w:r>
      <w:r w:rsidRPr="00F96E76">
        <w:rPr>
          <w:i/>
          <w:iCs/>
          <w:lang w:val="en-US"/>
        </w:rPr>
        <w:t xml:space="preserve"> </w:t>
      </w:r>
      <w:r w:rsidRPr="00F96E76">
        <w:rPr>
          <w:lang w:val="en-US"/>
        </w:rPr>
        <w:t xml:space="preserve">is a function of the internal price of the commodity from country </w:t>
      </w:r>
      <w:r w:rsidRPr="00F96E76">
        <w:rPr>
          <w:i/>
          <w:iCs/>
          <w:lang w:val="en-US"/>
        </w:rPr>
        <w:t xml:space="preserve">r </w:t>
      </w:r>
      <w:r w:rsidRPr="00F96E76">
        <w:rPr>
          <w:lang w:val="en-US"/>
        </w:rPr>
        <w:t xml:space="preserve">within country </w:t>
      </w:r>
      <w:r w:rsidRPr="00F96E76">
        <w:rPr>
          <w:i/>
          <w:iCs/>
          <w:lang w:val="en-US"/>
        </w:rPr>
        <w:t>v</w:t>
      </w:r>
      <w:r>
        <w:rPr>
          <w:i/>
          <w:iCs/>
          <w:lang w:val="en-US"/>
        </w:rPr>
        <w:t>,</w:t>
      </w:r>
      <w:r w:rsidRPr="00F96E76">
        <w:rPr>
          <w:lang w:val="en-US"/>
        </w:rPr>
        <w:t xml:space="preserve"> the external price of the commodity from other sources and the aggregate expenditure on imports of commodity </w:t>
      </w:r>
      <w:r w:rsidRPr="00F96E76">
        <w:rPr>
          <w:i/>
          <w:iCs/>
          <w:lang w:val="en-US"/>
        </w:rPr>
        <w:t xml:space="preserve">i </w:t>
      </w:r>
      <w:r w:rsidRPr="00F96E76">
        <w:rPr>
          <w:lang w:val="en-US"/>
        </w:rPr>
        <w:t xml:space="preserve">in country </w:t>
      </w:r>
      <w:r w:rsidRPr="00F96E76">
        <w:rPr>
          <w:i/>
          <w:iCs/>
          <w:lang w:val="en-US"/>
        </w:rPr>
        <w:t>v</w:t>
      </w:r>
      <w:r>
        <w:rPr>
          <w:i/>
          <w:iCs/>
          <w:lang w:val="en-US"/>
        </w:rPr>
        <w:t>.</w:t>
      </w:r>
      <w:r w:rsidRPr="00F96E76">
        <w:rPr>
          <w:lang w:val="en-US"/>
        </w:rPr>
        <w:t xml:space="preserve"> </w:t>
      </w:r>
      <w:r w:rsidRPr="00110449">
        <w:rPr>
          <w:lang w:val="en-US"/>
        </w:rPr>
        <w:t xml:space="preserve">Where </w:t>
      </w:r>
      <w:r>
        <w:rPr>
          <w:i/>
          <w:iCs/>
          <w:lang w:val="en-US"/>
        </w:rPr>
        <w:t>Y</w:t>
      </w:r>
      <w:r w:rsidRPr="00DF3326">
        <w:rPr>
          <w:i/>
          <w:iCs/>
          <w:sz w:val="18"/>
          <w:szCs w:val="18"/>
          <w:lang w:val="en-US"/>
        </w:rPr>
        <w:t xml:space="preserve">(i,v) </w:t>
      </w:r>
      <w:r w:rsidRPr="00F96E76">
        <w:rPr>
          <w:lang w:val="en-US"/>
        </w:rPr>
        <w:t xml:space="preserve">is total expenditure on imports of </w:t>
      </w:r>
      <w:r w:rsidRPr="00F96E76">
        <w:rPr>
          <w:i/>
          <w:iCs/>
          <w:lang w:val="en-US"/>
        </w:rPr>
        <w:t xml:space="preserve">i </w:t>
      </w:r>
      <w:r w:rsidRPr="00F96E76">
        <w:rPr>
          <w:lang w:val="en-US"/>
        </w:rPr>
        <w:t xml:space="preserve">in country </w:t>
      </w:r>
      <w:r w:rsidRPr="00F96E76">
        <w:rPr>
          <w:i/>
          <w:iCs/>
          <w:lang w:val="en-US"/>
        </w:rPr>
        <w:t>v</w:t>
      </w:r>
      <w:r w:rsidRPr="00F96E76">
        <w:rPr>
          <w:lang w:val="en-US"/>
        </w:rPr>
        <w:t xml:space="preserve">, </w:t>
      </w:r>
      <w:r w:rsidRPr="00F96E76">
        <w:rPr>
          <w:i/>
          <w:iCs/>
          <w:lang w:val="en-US"/>
        </w:rPr>
        <w:t>P</w:t>
      </w:r>
      <w:r w:rsidRPr="00DF3326">
        <w:rPr>
          <w:i/>
          <w:iCs/>
          <w:sz w:val="18"/>
          <w:szCs w:val="18"/>
          <w:lang w:val="en-US"/>
        </w:rPr>
        <w:t>(i,v),r</w:t>
      </w:r>
      <w:r w:rsidRPr="00F96E76">
        <w:rPr>
          <w:i/>
          <w:iCs/>
          <w:lang w:val="en-US"/>
        </w:rPr>
        <w:t xml:space="preserve"> </w:t>
      </w:r>
      <w:r w:rsidRPr="00F96E76">
        <w:rPr>
          <w:lang w:val="en-US"/>
        </w:rPr>
        <w:t>is the internal price for goods from</w:t>
      </w:r>
      <w:r w:rsidRPr="00534962">
        <w:rPr>
          <w:lang w:val="en-US"/>
        </w:rPr>
        <w:t xml:space="preserve"> region </w:t>
      </w:r>
      <w:r w:rsidRPr="00534962">
        <w:rPr>
          <w:i/>
          <w:iCs/>
          <w:lang w:val="en-US"/>
        </w:rPr>
        <w:t xml:space="preserve">r </w:t>
      </w:r>
      <w:r w:rsidRPr="00534962">
        <w:rPr>
          <w:lang w:val="en-US"/>
        </w:rPr>
        <w:t xml:space="preserve">within country </w:t>
      </w:r>
      <w:r w:rsidRPr="00534962">
        <w:rPr>
          <w:i/>
          <w:iCs/>
          <w:lang w:val="en-US"/>
        </w:rPr>
        <w:t>v</w:t>
      </w:r>
      <w:r w:rsidRPr="00534962">
        <w:rPr>
          <w:lang w:val="en-US"/>
        </w:rPr>
        <w:t>, and</w:t>
      </w:r>
      <w:r>
        <w:rPr>
          <w:lang w:val="en-US"/>
        </w:rPr>
        <w:t xml:space="preserve"> </w:t>
      </w:r>
      <w:r w:rsidRPr="00534962">
        <w:rPr>
          <w:i/>
          <w:iCs/>
          <w:lang w:val="en-US"/>
        </w:rPr>
        <w:t>P</w:t>
      </w:r>
      <w:r w:rsidRPr="00DF3326">
        <w:rPr>
          <w:sz w:val="18"/>
          <w:szCs w:val="18"/>
          <w:lang w:val="en-US"/>
        </w:rPr>
        <w:t>(</w:t>
      </w:r>
      <w:r w:rsidRPr="00DF3326">
        <w:rPr>
          <w:i/>
          <w:iCs/>
          <w:sz w:val="18"/>
          <w:szCs w:val="18"/>
          <w:lang w:val="en-US"/>
        </w:rPr>
        <w:t>i</w:t>
      </w:r>
      <w:r w:rsidRPr="00DF3326">
        <w:rPr>
          <w:sz w:val="18"/>
          <w:szCs w:val="18"/>
          <w:lang w:val="en-US"/>
        </w:rPr>
        <w:t>,</w:t>
      </w:r>
      <w:r w:rsidRPr="00DF3326">
        <w:rPr>
          <w:i/>
          <w:iCs/>
          <w:sz w:val="18"/>
          <w:szCs w:val="18"/>
          <w:lang w:val="en-US"/>
        </w:rPr>
        <w:t>v</w:t>
      </w:r>
      <w:r w:rsidRPr="00DF3326">
        <w:rPr>
          <w:sz w:val="18"/>
          <w:szCs w:val="18"/>
          <w:lang w:val="en-US"/>
        </w:rPr>
        <w:t>),</w:t>
      </w:r>
      <w:r w:rsidRPr="00DF3326">
        <w:rPr>
          <w:i/>
          <w:iCs/>
          <w:sz w:val="18"/>
          <w:szCs w:val="18"/>
          <w:lang w:val="en-US"/>
        </w:rPr>
        <w:t>s</w:t>
      </w:r>
      <w:r w:rsidRPr="00DF3326">
        <w:rPr>
          <w:sz w:val="18"/>
          <w:szCs w:val="18"/>
          <w:lang w:val="en-US"/>
        </w:rPr>
        <w:t xml:space="preserve"> </w:t>
      </w:r>
      <w:r w:rsidRPr="00DF3326">
        <w:rPr>
          <w:i/>
          <w:iCs/>
          <w:sz w:val="18"/>
          <w:szCs w:val="18"/>
          <w:lang w:val="en-US"/>
        </w:rPr>
        <w:t>r</w:t>
      </w:r>
      <w:r w:rsidRPr="00534962">
        <w:rPr>
          <w:i/>
          <w:iCs/>
          <w:lang w:val="en-US"/>
        </w:rPr>
        <w:t xml:space="preserve"> </w:t>
      </w:r>
      <w:r w:rsidRPr="00534962">
        <w:rPr>
          <w:lang w:val="en-US"/>
        </w:rPr>
        <w:t>is the price of other</w:t>
      </w:r>
      <w:r>
        <w:rPr>
          <w:lang w:val="en-US"/>
        </w:rPr>
        <w:t xml:space="preserve"> </w:t>
      </w:r>
      <w:r w:rsidRPr="00534962">
        <w:rPr>
          <w:lang w:val="en-US"/>
        </w:rPr>
        <w:t>varieties</w:t>
      </w:r>
      <w:r>
        <w:rPr>
          <w:lang w:val="en-US"/>
        </w:rPr>
        <w:t xml:space="preserve">. </w:t>
      </w:r>
      <w:r w:rsidRPr="00534962">
        <w:rPr>
          <w:lang w:val="en-US"/>
        </w:rPr>
        <w:t>In demand theory, this results from the assumption of weakly</w:t>
      </w:r>
      <w:r>
        <w:rPr>
          <w:lang w:val="en-US"/>
        </w:rPr>
        <w:t xml:space="preserve"> sepa</w:t>
      </w:r>
      <w:r w:rsidRPr="00534962">
        <w:rPr>
          <w:lang w:val="en-US"/>
        </w:rPr>
        <w:t xml:space="preserve">rability. </w:t>
      </w:r>
    </w:p>
    <w:p w:rsidR="00ED1B8A" w:rsidRPr="006D2503" w:rsidRDefault="00ED1B8A" w:rsidP="00832C3D">
      <w:pPr>
        <w:pStyle w:val="ListParagraph"/>
        <w:autoSpaceDE w:val="0"/>
        <w:autoSpaceDN w:val="0"/>
        <w:adjustRightInd w:val="0"/>
        <w:spacing w:line="360" w:lineRule="auto"/>
        <w:ind w:left="0"/>
        <w:jc w:val="both"/>
        <w:rPr>
          <w:rFonts w:ascii="Times New Roman" w:hAnsi="Times New Roman" w:cs="Times New Roman"/>
          <w:sz w:val="24"/>
          <w:szCs w:val="24"/>
          <w:lang w:val="en-US"/>
        </w:rPr>
      </w:pPr>
    </w:p>
    <w:p w:rsidR="00ED1B8A" w:rsidRPr="006D2503" w:rsidRDefault="00ED1B8A" w:rsidP="00832C3D">
      <w:pPr>
        <w:pStyle w:val="ListParagraph"/>
        <w:autoSpaceDE w:val="0"/>
        <w:autoSpaceDN w:val="0"/>
        <w:adjustRightInd w:val="0"/>
        <w:spacing w:line="360" w:lineRule="auto"/>
        <w:ind w:left="0"/>
        <w:jc w:val="both"/>
        <w:rPr>
          <w:rFonts w:ascii="Times New Roman" w:hAnsi="Times New Roman" w:cs="Times New Roman"/>
          <w:sz w:val="24"/>
          <w:szCs w:val="24"/>
          <w:lang w:val="en-US"/>
        </w:rPr>
      </w:pPr>
      <w:r w:rsidRPr="006D2503">
        <w:rPr>
          <w:rFonts w:ascii="Times New Roman" w:hAnsi="Times New Roman" w:cs="Times New Roman"/>
          <w:sz w:val="24"/>
          <w:szCs w:val="24"/>
          <w:lang w:val="en-US"/>
        </w:rPr>
        <w:t>By differentiating equation 3, applying the Slutsky decomposition of partial demand, and taking advantage of the zero homogeneity property of Hicksian demand Francois and Hall (2003) derive equation 4 and 5 (see Francois and Hall 1997):</w:t>
      </w:r>
    </w:p>
    <w:p w:rsidR="00ED1B8A" w:rsidRDefault="00ED1B8A" w:rsidP="00832C3D">
      <w:pPr>
        <w:pStyle w:val="ListParagraph"/>
        <w:autoSpaceDE w:val="0"/>
        <w:autoSpaceDN w:val="0"/>
        <w:adjustRightInd w:val="0"/>
        <w:spacing w:line="360" w:lineRule="auto"/>
        <w:ind w:left="0"/>
        <w:rPr>
          <w:rFonts w:ascii="Times New Roman" w:hAnsi="Times New Roman" w:cs="Times New Roman"/>
          <w:b/>
          <w:bCs/>
          <w:color w:val="FF0000"/>
          <w:sz w:val="24"/>
          <w:szCs w:val="24"/>
          <w:lang w:val="en-US"/>
        </w:rPr>
      </w:pPr>
    </w:p>
    <w:p w:rsidR="00ED1B8A" w:rsidRPr="00F1011C" w:rsidRDefault="00ED1B8A" w:rsidP="009C7FCD">
      <w:pPr>
        <w:pStyle w:val="ListParagraph"/>
        <w:tabs>
          <w:tab w:val="left" w:pos="600"/>
        </w:tabs>
        <w:autoSpaceDE w:val="0"/>
        <w:autoSpaceDN w:val="0"/>
        <w:adjustRightInd w:val="0"/>
        <w:spacing w:line="360" w:lineRule="auto"/>
        <w:ind w:left="0"/>
        <w:rPr>
          <w:noProof/>
          <w:lang w:val="en-US" w:eastAsia="nl-NL"/>
        </w:rPr>
      </w:pPr>
      <w:r w:rsidRPr="00BD5C8A">
        <w:rPr>
          <w:rFonts w:ascii="Times New Roman" w:hAnsi="Times New Roman" w:cs="Times New Roman"/>
          <w:sz w:val="24"/>
          <w:szCs w:val="24"/>
          <w:lang w:val="en-US"/>
        </w:rPr>
        <w:t>(4)</w:t>
      </w:r>
      <w:r>
        <w:rPr>
          <w:rFonts w:ascii="Times New Roman" w:hAnsi="Times New Roman" w:cs="Times New Roman"/>
          <w:b/>
          <w:bCs/>
          <w:color w:val="FF0000"/>
          <w:sz w:val="24"/>
          <w:szCs w:val="24"/>
          <w:lang w:val="en-US"/>
        </w:rPr>
        <w:t xml:space="preserve">    </w:t>
      </w:r>
      <w:r w:rsidRPr="00A76387">
        <w:rPr>
          <w:position w:val="-14"/>
          <w:lang w:val="en-US"/>
        </w:rPr>
        <w:object w:dxaOrig="2520" w:dyaOrig="380">
          <v:shape id="_x0000_i1030" type="#_x0000_t75" style="width:126pt;height:18.75pt" o:ole="">
            <v:imagedata r:id="rId15" o:title=""/>
          </v:shape>
          <o:OLEObject Type="Embed" ProgID="Equation.3" ShapeID="_x0000_i1030" DrawAspect="Content" ObjectID="_1327918743" r:id="rId16"/>
        </w:object>
      </w:r>
    </w:p>
    <w:p w:rsidR="00ED1B8A" w:rsidRPr="00F1011C" w:rsidRDefault="00ED1B8A" w:rsidP="000A43A2">
      <w:pPr>
        <w:pStyle w:val="ListParagraph"/>
        <w:tabs>
          <w:tab w:val="left" w:pos="600"/>
        </w:tabs>
        <w:autoSpaceDE w:val="0"/>
        <w:autoSpaceDN w:val="0"/>
        <w:adjustRightInd w:val="0"/>
        <w:spacing w:line="360" w:lineRule="auto"/>
        <w:ind w:left="0"/>
        <w:rPr>
          <w:noProof/>
          <w:lang w:val="en-US" w:eastAsia="nl-NL"/>
        </w:rPr>
      </w:pPr>
    </w:p>
    <w:p w:rsidR="00ED1B8A" w:rsidRDefault="00ED1B8A" w:rsidP="00B65992">
      <w:pPr>
        <w:pStyle w:val="ListParagraph"/>
        <w:tabs>
          <w:tab w:val="left" w:pos="600"/>
        </w:tabs>
        <w:autoSpaceDE w:val="0"/>
        <w:autoSpaceDN w:val="0"/>
        <w:adjustRightInd w:val="0"/>
        <w:spacing w:line="360" w:lineRule="auto"/>
        <w:ind w:left="0"/>
        <w:rPr>
          <w:rFonts w:ascii="Times New Roman" w:hAnsi="Times New Roman" w:cs="Times New Roman"/>
          <w:b/>
          <w:bCs/>
          <w:color w:val="FF0000"/>
          <w:sz w:val="24"/>
          <w:szCs w:val="24"/>
          <w:lang w:val="en-US"/>
        </w:rPr>
      </w:pPr>
      <w:r>
        <w:rPr>
          <w:rFonts w:ascii="Times New Roman" w:hAnsi="Times New Roman" w:cs="Times New Roman"/>
          <w:noProof/>
          <w:sz w:val="24"/>
          <w:szCs w:val="24"/>
          <w:lang w:val="en-US" w:eastAsia="nl-NL"/>
        </w:rPr>
        <w:t>(5</w:t>
      </w:r>
      <w:r w:rsidRPr="00F1011C">
        <w:rPr>
          <w:rFonts w:ascii="Times New Roman" w:hAnsi="Times New Roman" w:cs="Times New Roman"/>
          <w:noProof/>
          <w:sz w:val="24"/>
          <w:szCs w:val="24"/>
          <w:lang w:val="en-US" w:eastAsia="nl-NL"/>
        </w:rPr>
        <w:t>)</w:t>
      </w:r>
      <w:r>
        <w:rPr>
          <w:rFonts w:ascii="Times New Roman" w:hAnsi="Times New Roman" w:cs="Times New Roman"/>
          <w:noProof/>
          <w:sz w:val="24"/>
          <w:szCs w:val="24"/>
          <w:lang w:val="en-US" w:eastAsia="nl-NL"/>
        </w:rPr>
        <w:t xml:space="preserve">    </w:t>
      </w:r>
      <w:r w:rsidRPr="00A77B97">
        <w:rPr>
          <w:position w:val="-28"/>
          <w:lang w:val="en-US"/>
        </w:rPr>
        <w:object w:dxaOrig="5620" w:dyaOrig="540">
          <v:shape id="_x0000_i1031" type="#_x0000_t75" style="width:278.25pt;height:26.25pt" o:ole="">
            <v:imagedata r:id="rId17" o:title=""/>
          </v:shape>
          <o:OLEObject Type="Embed" ProgID="Equation.3" ShapeID="_x0000_i1031" DrawAspect="Content" ObjectID="_1327918744" r:id="rId18"/>
        </w:object>
      </w:r>
      <w:r>
        <w:rPr>
          <w:rFonts w:ascii="Times New Roman" w:hAnsi="Times New Roman" w:cs="Times New Roman"/>
          <w:noProof/>
          <w:sz w:val="24"/>
          <w:szCs w:val="24"/>
          <w:lang w:val="en-US" w:eastAsia="nl-NL"/>
        </w:rPr>
        <w:t xml:space="preserve">   </w:t>
      </w:r>
    </w:p>
    <w:p w:rsidR="00ED1B8A" w:rsidRDefault="00ED1B8A" w:rsidP="00B65992">
      <w:pPr>
        <w:pStyle w:val="ListParagraph"/>
        <w:tabs>
          <w:tab w:val="left" w:pos="600"/>
        </w:tabs>
        <w:autoSpaceDE w:val="0"/>
        <w:autoSpaceDN w:val="0"/>
        <w:adjustRightInd w:val="0"/>
        <w:spacing w:line="360" w:lineRule="auto"/>
        <w:ind w:left="0"/>
        <w:rPr>
          <w:rFonts w:ascii="Times New Roman" w:hAnsi="Times New Roman" w:cs="Times New Roman"/>
          <w:b/>
          <w:bCs/>
          <w:color w:val="FF0000"/>
          <w:sz w:val="24"/>
          <w:szCs w:val="24"/>
          <w:lang w:val="en-US"/>
        </w:rPr>
      </w:pPr>
    </w:p>
    <w:p w:rsidR="00ED1B8A" w:rsidRDefault="00ED1B8A" w:rsidP="00832C3D">
      <w:pPr>
        <w:autoSpaceDE w:val="0"/>
        <w:autoSpaceDN w:val="0"/>
        <w:adjustRightInd w:val="0"/>
        <w:spacing w:line="360" w:lineRule="auto"/>
        <w:jc w:val="both"/>
        <w:rPr>
          <w:lang w:val="en-US"/>
        </w:rPr>
      </w:pPr>
      <w:r w:rsidRPr="003862DE">
        <w:rPr>
          <w:lang w:val="en-US"/>
        </w:rPr>
        <w:t>Equation 4 defines the cross-price elasti</w:t>
      </w:r>
      <w:r>
        <w:rPr>
          <w:lang w:val="en-US"/>
        </w:rPr>
        <w:t>ci</w:t>
      </w:r>
      <w:r w:rsidRPr="003862DE">
        <w:rPr>
          <w:lang w:val="en-US"/>
        </w:rPr>
        <w:t>ty and equation 5 the own- price demand elasticity. Within these equations</w:t>
      </w:r>
      <w:r w:rsidRPr="00DF3326">
        <w:rPr>
          <w:rFonts w:ascii="Symbol" w:hAnsi="Symbol" w:cs="Symbol"/>
          <w:sz w:val="25"/>
          <w:szCs w:val="25"/>
        </w:rPr>
        <w:t></w:t>
      </w:r>
      <w:r>
        <w:rPr>
          <w:rFonts w:ascii="Symbol" w:hAnsi="Symbol" w:cs="Symbol"/>
          <w:sz w:val="25"/>
          <w:szCs w:val="25"/>
        </w:rPr>
        <w:t></w:t>
      </w:r>
      <w:r>
        <w:rPr>
          <w:lang w:val="en-US"/>
        </w:rPr>
        <w:t xml:space="preserve"> </w:t>
      </w:r>
      <w:r w:rsidRPr="00DF3326">
        <w:rPr>
          <w:sz w:val="18"/>
          <w:szCs w:val="18"/>
          <w:lang w:val="en-US"/>
        </w:rPr>
        <w:t>(</w:t>
      </w:r>
      <w:r w:rsidRPr="00DF3326">
        <w:rPr>
          <w:i/>
          <w:iCs/>
          <w:sz w:val="18"/>
          <w:szCs w:val="18"/>
          <w:lang w:val="en-US"/>
        </w:rPr>
        <w:t>i</w:t>
      </w:r>
      <w:r w:rsidRPr="00DF3326">
        <w:rPr>
          <w:sz w:val="18"/>
          <w:szCs w:val="18"/>
          <w:lang w:val="en-US"/>
        </w:rPr>
        <w:t>,</w:t>
      </w:r>
      <w:r w:rsidRPr="00DF3326">
        <w:rPr>
          <w:i/>
          <w:iCs/>
          <w:sz w:val="18"/>
          <w:szCs w:val="18"/>
          <w:lang w:val="en-US"/>
        </w:rPr>
        <w:t xml:space="preserve">v </w:t>
      </w:r>
      <w:r w:rsidRPr="00DF3326">
        <w:rPr>
          <w:sz w:val="18"/>
          <w:szCs w:val="18"/>
          <w:lang w:val="en-US"/>
        </w:rPr>
        <w:t>),</w:t>
      </w:r>
      <w:r w:rsidRPr="00DF3326">
        <w:rPr>
          <w:i/>
          <w:iCs/>
          <w:sz w:val="18"/>
          <w:szCs w:val="18"/>
          <w:lang w:val="en-US"/>
        </w:rPr>
        <w:t>s</w:t>
      </w:r>
      <w:r w:rsidRPr="003862DE">
        <w:rPr>
          <w:i/>
          <w:iCs/>
          <w:lang w:val="en-US"/>
        </w:rPr>
        <w:t xml:space="preserve"> </w:t>
      </w:r>
      <w:r w:rsidRPr="003862DE">
        <w:rPr>
          <w:lang w:val="en-US"/>
        </w:rPr>
        <w:t xml:space="preserve">is expenditure share, and </w:t>
      </w:r>
      <w:r>
        <w:rPr>
          <w:i/>
          <w:iCs/>
          <w:lang w:val="en-US"/>
        </w:rPr>
        <w:t>E</w:t>
      </w:r>
      <w:r w:rsidRPr="00DF3326">
        <w:rPr>
          <w:i/>
          <w:iCs/>
          <w:sz w:val="18"/>
          <w:szCs w:val="18"/>
          <w:lang w:val="en-US"/>
        </w:rPr>
        <w:t>m,v</w:t>
      </w:r>
      <w:r w:rsidRPr="003862DE">
        <w:rPr>
          <w:i/>
          <w:iCs/>
          <w:lang w:val="en-US"/>
        </w:rPr>
        <w:t xml:space="preserve"> </w:t>
      </w:r>
      <w:r w:rsidRPr="003862DE">
        <w:rPr>
          <w:lang w:val="en-US"/>
        </w:rPr>
        <w:t xml:space="preserve">is the composite demand elasticity in importing region </w:t>
      </w:r>
      <w:r w:rsidRPr="003862DE">
        <w:rPr>
          <w:i/>
          <w:iCs/>
          <w:lang w:val="en-US"/>
        </w:rPr>
        <w:t>v</w:t>
      </w:r>
      <w:r w:rsidRPr="003862DE">
        <w:rPr>
          <w:lang w:val="en-US"/>
        </w:rPr>
        <w:t>.</w:t>
      </w:r>
    </w:p>
    <w:p w:rsidR="00ED1B8A" w:rsidRDefault="00ED1B8A" w:rsidP="00832C3D">
      <w:pPr>
        <w:autoSpaceDE w:val="0"/>
        <w:autoSpaceDN w:val="0"/>
        <w:adjustRightInd w:val="0"/>
        <w:spacing w:line="360" w:lineRule="auto"/>
        <w:rPr>
          <w:lang w:val="en-US"/>
        </w:rPr>
      </w:pPr>
    </w:p>
    <w:p w:rsidR="00ED1B8A" w:rsidRPr="00735EA9" w:rsidRDefault="00ED1B8A" w:rsidP="00832C3D">
      <w:pPr>
        <w:autoSpaceDE w:val="0"/>
        <w:autoSpaceDN w:val="0"/>
        <w:adjustRightInd w:val="0"/>
        <w:spacing w:line="360" w:lineRule="auto"/>
        <w:jc w:val="both"/>
        <w:rPr>
          <w:lang w:val="en-US"/>
        </w:rPr>
      </w:pPr>
      <w:r w:rsidRPr="00735EA9">
        <w:rPr>
          <w:lang w:val="en-US"/>
        </w:rPr>
        <w:t>Having defined own-p</w:t>
      </w:r>
      <w:r>
        <w:rPr>
          <w:lang w:val="en-US"/>
        </w:rPr>
        <w:t>rice and cross-price elasticity’</w:t>
      </w:r>
      <w:r w:rsidRPr="00735EA9">
        <w:rPr>
          <w:lang w:val="en-US"/>
        </w:rPr>
        <w:t>s, we next need to define demand for national product varieties. In addition, we will need national supply functions if we are to specify full market clearing.</w:t>
      </w:r>
      <w:r>
        <w:rPr>
          <w:lang w:val="en-US"/>
        </w:rPr>
        <w:t xml:space="preserve"> </w:t>
      </w:r>
      <w:r w:rsidRPr="00735EA9">
        <w:rPr>
          <w:lang w:val="en-US"/>
        </w:rPr>
        <w:t xml:space="preserve">Defining </w:t>
      </w:r>
      <w:r w:rsidRPr="00735EA9">
        <w:rPr>
          <w:i/>
          <w:iCs/>
          <w:lang w:val="en-US"/>
        </w:rPr>
        <w:t>P</w:t>
      </w:r>
      <w:r w:rsidRPr="00735EA9">
        <w:rPr>
          <w:i/>
          <w:iCs/>
          <w:sz w:val="18"/>
          <w:szCs w:val="18"/>
          <w:lang w:val="en-US"/>
        </w:rPr>
        <w:t>i</w:t>
      </w:r>
      <w:r w:rsidRPr="00735EA9">
        <w:rPr>
          <w:sz w:val="18"/>
          <w:szCs w:val="18"/>
          <w:lang w:val="en-US"/>
        </w:rPr>
        <w:t>,</w:t>
      </w:r>
      <w:r w:rsidRPr="00735EA9">
        <w:rPr>
          <w:i/>
          <w:iCs/>
          <w:sz w:val="18"/>
          <w:szCs w:val="18"/>
          <w:lang w:val="en-US"/>
        </w:rPr>
        <w:t>r</w:t>
      </w:r>
      <w:r w:rsidRPr="00735EA9">
        <w:rPr>
          <w:i/>
          <w:iCs/>
          <w:lang w:val="en-US"/>
        </w:rPr>
        <w:t xml:space="preserve"> </w:t>
      </w:r>
      <w:r w:rsidRPr="00735EA9">
        <w:rPr>
          <w:lang w:val="en-US"/>
        </w:rPr>
        <w:t xml:space="preserve">* as the export price received by exporter </w:t>
      </w:r>
      <w:r w:rsidRPr="00735EA9">
        <w:rPr>
          <w:i/>
          <w:iCs/>
          <w:lang w:val="en-US"/>
        </w:rPr>
        <w:t xml:space="preserve">r </w:t>
      </w:r>
      <w:r w:rsidRPr="00735EA9">
        <w:rPr>
          <w:lang w:val="en-US"/>
        </w:rPr>
        <w:t>on world markets, and</w:t>
      </w:r>
      <w:r>
        <w:rPr>
          <w:lang w:val="en-US"/>
        </w:rPr>
        <w:t xml:space="preserve"> </w:t>
      </w:r>
      <w:r w:rsidRPr="00735EA9">
        <w:rPr>
          <w:i/>
          <w:iCs/>
          <w:lang w:val="en-US"/>
        </w:rPr>
        <w:t>P</w:t>
      </w:r>
      <w:r w:rsidRPr="00735EA9">
        <w:rPr>
          <w:sz w:val="18"/>
          <w:szCs w:val="18"/>
          <w:lang w:val="en-US"/>
        </w:rPr>
        <w:t>(</w:t>
      </w:r>
      <w:r w:rsidRPr="00735EA9">
        <w:rPr>
          <w:i/>
          <w:iCs/>
          <w:sz w:val="18"/>
          <w:szCs w:val="18"/>
          <w:lang w:val="en-US"/>
        </w:rPr>
        <w:t>i</w:t>
      </w:r>
      <w:r w:rsidRPr="00735EA9">
        <w:rPr>
          <w:sz w:val="18"/>
          <w:szCs w:val="18"/>
          <w:lang w:val="en-US"/>
        </w:rPr>
        <w:t>,</w:t>
      </w:r>
      <w:r w:rsidRPr="00735EA9">
        <w:rPr>
          <w:i/>
          <w:iCs/>
          <w:sz w:val="18"/>
          <w:szCs w:val="18"/>
          <w:lang w:val="en-US"/>
        </w:rPr>
        <w:t>v</w:t>
      </w:r>
      <w:r w:rsidRPr="00735EA9">
        <w:rPr>
          <w:sz w:val="18"/>
          <w:szCs w:val="18"/>
          <w:lang w:val="en-US"/>
        </w:rPr>
        <w:t>),</w:t>
      </w:r>
      <w:r w:rsidRPr="00735EA9">
        <w:rPr>
          <w:i/>
          <w:iCs/>
          <w:sz w:val="18"/>
          <w:szCs w:val="18"/>
          <w:lang w:val="en-US"/>
        </w:rPr>
        <w:t>r</w:t>
      </w:r>
      <w:r w:rsidRPr="00735EA9">
        <w:rPr>
          <w:i/>
          <w:iCs/>
          <w:lang w:val="en-US"/>
        </w:rPr>
        <w:t xml:space="preserve"> </w:t>
      </w:r>
      <w:r w:rsidRPr="00735EA9">
        <w:rPr>
          <w:lang w:val="en-US"/>
        </w:rPr>
        <w:t>as the internal price for the same good, we can link the two prices as follows:</w:t>
      </w:r>
    </w:p>
    <w:p w:rsidR="00ED1B8A" w:rsidRDefault="00ED1B8A" w:rsidP="00832C3D">
      <w:pPr>
        <w:autoSpaceDE w:val="0"/>
        <w:autoSpaceDN w:val="0"/>
        <w:adjustRightInd w:val="0"/>
        <w:spacing w:line="360" w:lineRule="auto"/>
        <w:rPr>
          <w:lang w:val="en-US"/>
        </w:rPr>
      </w:pPr>
    </w:p>
    <w:p w:rsidR="00ED1B8A" w:rsidRDefault="00ED1B8A" w:rsidP="002D5BD5">
      <w:pPr>
        <w:tabs>
          <w:tab w:val="left" w:pos="600"/>
        </w:tabs>
        <w:autoSpaceDE w:val="0"/>
        <w:autoSpaceDN w:val="0"/>
        <w:adjustRightInd w:val="0"/>
        <w:spacing w:line="360" w:lineRule="auto"/>
        <w:rPr>
          <w:lang w:val="en-US"/>
        </w:rPr>
      </w:pPr>
      <w:r>
        <w:rPr>
          <w:lang w:val="en-US"/>
        </w:rPr>
        <w:t>(6)</w:t>
      </w:r>
      <w:r w:rsidRPr="00BA4FDF">
        <w:rPr>
          <w:lang w:val="en-US"/>
        </w:rPr>
        <w:t xml:space="preserve"> </w:t>
      </w:r>
      <w:r>
        <w:rPr>
          <w:lang w:val="en-US"/>
        </w:rPr>
        <w:t xml:space="preserve">   </w:t>
      </w:r>
      <w:r w:rsidRPr="0076366D">
        <w:rPr>
          <w:position w:val="-14"/>
          <w:lang w:val="en-US"/>
        </w:rPr>
        <w:object w:dxaOrig="3340" w:dyaOrig="380">
          <v:shape id="_x0000_i1032" type="#_x0000_t75" style="width:167.25pt;height:18.75pt" o:ole="">
            <v:imagedata r:id="rId19" o:title=""/>
          </v:shape>
          <o:OLEObject Type="Embed" ProgID="Equation.3" ShapeID="_x0000_i1032" DrawAspect="Content" ObjectID="_1327918745" r:id="rId20"/>
        </w:object>
      </w:r>
    </w:p>
    <w:p w:rsidR="00ED1B8A" w:rsidRDefault="00ED1B8A" w:rsidP="00832C3D">
      <w:pPr>
        <w:autoSpaceDE w:val="0"/>
        <w:autoSpaceDN w:val="0"/>
        <w:adjustRightInd w:val="0"/>
        <w:spacing w:line="360" w:lineRule="auto"/>
        <w:jc w:val="both"/>
        <w:rPr>
          <w:lang w:val="en-US"/>
        </w:rPr>
      </w:pPr>
    </w:p>
    <w:p w:rsidR="00ED1B8A" w:rsidRDefault="00ED1B8A" w:rsidP="00832C3D">
      <w:pPr>
        <w:autoSpaceDE w:val="0"/>
        <w:autoSpaceDN w:val="0"/>
        <w:adjustRightInd w:val="0"/>
        <w:spacing w:line="360" w:lineRule="auto"/>
        <w:jc w:val="both"/>
        <w:rPr>
          <w:lang w:val="en-US"/>
        </w:rPr>
      </w:pPr>
      <w:r w:rsidRPr="00735EA9">
        <w:rPr>
          <w:lang w:val="en-US"/>
        </w:rPr>
        <w:t>In equation (6),</w:t>
      </w:r>
      <w:r>
        <w:rPr>
          <w:lang w:val="en-US"/>
        </w:rPr>
        <w:t xml:space="preserve"> </w:t>
      </w:r>
      <w:r w:rsidRPr="00735EA9">
        <w:rPr>
          <w:i/>
          <w:iCs/>
          <w:lang w:val="en-US"/>
        </w:rPr>
        <w:t xml:space="preserve">T </w:t>
      </w:r>
      <w:r w:rsidRPr="00735EA9">
        <w:rPr>
          <w:lang w:val="en-US"/>
        </w:rPr>
        <w:t xml:space="preserve">=1+ </w:t>
      </w:r>
      <w:r w:rsidRPr="00735EA9">
        <w:rPr>
          <w:i/>
          <w:iCs/>
          <w:lang w:val="en-US"/>
        </w:rPr>
        <w:t xml:space="preserve">t </w:t>
      </w:r>
      <w:r w:rsidRPr="00735EA9">
        <w:rPr>
          <w:lang w:val="en-US"/>
        </w:rPr>
        <w:t>is the power of the tariff (the proportional price</w:t>
      </w:r>
      <w:r>
        <w:rPr>
          <w:lang w:val="en-US"/>
        </w:rPr>
        <w:t xml:space="preserve"> </w:t>
      </w:r>
      <w:r w:rsidRPr="00735EA9">
        <w:rPr>
          <w:lang w:val="en-US"/>
        </w:rPr>
        <w:t xml:space="preserve">markup achieved by the tariff </w:t>
      </w:r>
      <w:r w:rsidRPr="00735EA9">
        <w:rPr>
          <w:i/>
          <w:iCs/>
          <w:lang w:val="en-US"/>
        </w:rPr>
        <w:t>t</w:t>
      </w:r>
      <w:r w:rsidRPr="00735EA9">
        <w:rPr>
          <w:lang w:val="en-US"/>
        </w:rPr>
        <w:t>.) We will define export supply to world markets</w:t>
      </w:r>
      <w:r>
        <w:rPr>
          <w:lang w:val="en-US"/>
        </w:rPr>
        <w:t xml:space="preserve"> </w:t>
      </w:r>
      <w:r w:rsidRPr="00735EA9">
        <w:rPr>
          <w:lang w:val="en-US"/>
        </w:rPr>
        <w:t xml:space="preserve">as being a function of the world price </w:t>
      </w:r>
      <w:r w:rsidRPr="00735EA9">
        <w:rPr>
          <w:i/>
          <w:iCs/>
          <w:lang w:val="en-US"/>
        </w:rPr>
        <w:t>P*</w:t>
      </w:r>
      <w:r w:rsidRPr="00735EA9">
        <w:rPr>
          <w:lang w:val="en-US"/>
        </w:rPr>
        <w:t>.</w:t>
      </w:r>
    </w:p>
    <w:p w:rsidR="00ED1B8A" w:rsidRDefault="00ED1B8A" w:rsidP="00832C3D">
      <w:pPr>
        <w:autoSpaceDE w:val="0"/>
        <w:autoSpaceDN w:val="0"/>
        <w:adjustRightInd w:val="0"/>
        <w:spacing w:line="360" w:lineRule="auto"/>
        <w:jc w:val="both"/>
        <w:rPr>
          <w:lang w:val="en-US"/>
        </w:rPr>
      </w:pPr>
    </w:p>
    <w:p w:rsidR="00ED1B8A" w:rsidRDefault="00ED1B8A" w:rsidP="002D5BD5">
      <w:pPr>
        <w:tabs>
          <w:tab w:val="left" w:pos="600"/>
        </w:tabs>
        <w:autoSpaceDE w:val="0"/>
        <w:autoSpaceDN w:val="0"/>
        <w:adjustRightInd w:val="0"/>
        <w:spacing w:line="360" w:lineRule="auto"/>
        <w:jc w:val="both"/>
        <w:rPr>
          <w:lang w:val="en-US"/>
        </w:rPr>
      </w:pPr>
      <w:r>
        <w:rPr>
          <w:lang w:val="en-US"/>
        </w:rPr>
        <w:t>(7)</w:t>
      </w:r>
      <w:r w:rsidRPr="00C932AE">
        <w:rPr>
          <w:lang w:val="en-US"/>
        </w:rPr>
        <w:t xml:space="preserve">    </w:t>
      </w:r>
      <w:r w:rsidRPr="00A039A8">
        <w:rPr>
          <w:position w:val="-14"/>
          <w:lang w:val="en-US"/>
        </w:rPr>
        <w:object w:dxaOrig="1440" w:dyaOrig="380">
          <v:shape id="_x0000_i1033" type="#_x0000_t75" style="width:1in;height:18.75pt" o:ole="">
            <v:imagedata r:id="rId21" o:title=""/>
          </v:shape>
          <o:OLEObject Type="Embed" ProgID="Equation.3" ShapeID="_x0000_i1033" DrawAspect="Content" ObjectID="_1327918746" r:id="rId22"/>
        </w:object>
      </w:r>
    </w:p>
    <w:p w:rsidR="00ED1B8A" w:rsidRDefault="00ED1B8A" w:rsidP="00832C3D">
      <w:pPr>
        <w:autoSpaceDE w:val="0"/>
        <w:autoSpaceDN w:val="0"/>
        <w:adjustRightInd w:val="0"/>
        <w:spacing w:line="360" w:lineRule="auto"/>
        <w:jc w:val="both"/>
        <w:rPr>
          <w:lang w:val="en-US"/>
        </w:rPr>
      </w:pPr>
    </w:p>
    <w:p w:rsidR="00ED1B8A" w:rsidRDefault="00ED1B8A" w:rsidP="00832C3D">
      <w:pPr>
        <w:autoSpaceDE w:val="0"/>
        <w:autoSpaceDN w:val="0"/>
        <w:adjustRightInd w:val="0"/>
        <w:jc w:val="both"/>
        <w:rPr>
          <w:lang w:val="en-US"/>
        </w:rPr>
      </w:pPr>
      <w:r w:rsidRPr="0002202D">
        <w:rPr>
          <w:lang w:val="en-US"/>
        </w:rPr>
        <w:t>D</w:t>
      </w:r>
      <w:r>
        <w:rPr>
          <w:lang w:val="en-US"/>
        </w:rPr>
        <w:t>ifferentiating equations (3), (6) and (7</w:t>
      </w:r>
      <w:r w:rsidRPr="0002202D">
        <w:rPr>
          <w:lang w:val="en-US"/>
        </w:rPr>
        <w:t>) and manipulating the results, we can</w:t>
      </w:r>
      <w:r>
        <w:rPr>
          <w:lang w:val="en-US"/>
        </w:rPr>
        <w:t xml:space="preserve"> </w:t>
      </w:r>
      <w:r w:rsidRPr="0002202D">
        <w:rPr>
          <w:lang w:val="en-US"/>
        </w:rPr>
        <w:t>derive the following:</w:t>
      </w:r>
    </w:p>
    <w:p w:rsidR="00ED1B8A" w:rsidRPr="0002202D" w:rsidRDefault="00ED1B8A" w:rsidP="00832C3D">
      <w:pPr>
        <w:autoSpaceDE w:val="0"/>
        <w:autoSpaceDN w:val="0"/>
        <w:adjustRightInd w:val="0"/>
        <w:jc w:val="both"/>
        <w:rPr>
          <w:lang w:val="en-US"/>
        </w:rPr>
      </w:pPr>
    </w:p>
    <w:p w:rsidR="00ED1B8A" w:rsidRPr="00C932AE" w:rsidRDefault="00ED1B8A" w:rsidP="001E78DE">
      <w:pPr>
        <w:tabs>
          <w:tab w:val="left" w:pos="600"/>
        </w:tabs>
        <w:autoSpaceDE w:val="0"/>
        <w:autoSpaceDN w:val="0"/>
        <w:adjustRightInd w:val="0"/>
        <w:spacing w:line="360" w:lineRule="auto"/>
        <w:jc w:val="both"/>
        <w:rPr>
          <w:lang w:val="en-US"/>
        </w:rPr>
      </w:pPr>
      <w:r>
        <w:rPr>
          <w:lang w:val="en-US"/>
        </w:rPr>
        <w:t xml:space="preserve">(8)   </w:t>
      </w:r>
      <w:r w:rsidRPr="00082CF0">
        <w:rPr>
          <w:rFonts w:ascii="TimesNewRomanPSMT" w:hAnsi="TimesNewRomanPSMT" w:cs="TimesNewRomanPSMT"/>
          <w:noProof/>
          <w:lang w:val="en-US"/>
        </w:rPr>
        <w:t xml:space="preserve"> </w:t>
      </w:r>
      <w:r w:rsidRPr="00162523">
        <w:rPr>
          <w:position w:val="-10"/>
          <w:lang w:val="en-US"/>
        </w:rPr>
        <w:object w:dxaOrig="2040" w:dyaOrig="639">
          <v:shape id="_x0000_i1034" type="#_x0000_t75" style="width:101.25pt;height:32.25pt" o:ole="">
            <v:imagedata r:id="rId23" o:title=""/>
          </v:shape>
          <o:OLEObject Type="Embed" ProgID="Equation.3" ShapeID="_x0000_i1034" DrawAspect="Content" ObjectID="_1327918747" r:id="rId24"/>
        </w:object>
      </w:r>
    </w:p>
    <w:p w:rsidR="00ED1B8A" w:rsidRPr="00735EA9" w:rsidRDefault="00ED1B8A" w:rsidP="001E78DE">
      <w:pPr>
        <w:tabs>
          <w:tab w:val="left" w:pos="600"/>
        </w:tabs>
        <w:autoSpaceDE w:val="0"/>
        <w:autoSpaceDN w:val="0"/>
        <w:adjustRightInd w:val="0"/>
        <w:spacing w:line="360" w:lineRule="auto"/>
        <w:jc w:val="both"/>
        <w:rPr>
          <w:lang w:val="en-US"/>
        </w:rPr>
      </w:pPr>
    </w:p>
    <w:p w:rsidR="00ED1B8A" w:rsidRDefault="00ED1B8A" w:rsidP="00AB57D5">
      <w:pPr>
        <w:tabs>
          <w:tab w:val="left" w:pos="600"/>
        </w:tabs>
        <w:autoSpaceDE w:val="0"/>
        <w:autoSpaceDN w:val="0"/>
        <w:adjustRightInd w:val="0"/>
        <w:spacing w:line="360" w:lineRule="auto"/>
        <w:rPr>
          <w:lang w:val="en-US"/>
        </w:rPr>
      </w:pPr>
      <w:r>
        <w:rPr>
          <w:lang w:val="en-US"/>
        </w:rPr>
        <w:t xml:space="preserve">(9)   </w:t>
      </w:r>
      <w:r w:rsidRPr="00082CF0">
        <w:rPr>
          <w:rFonts w:ascii="TimesNewRomanPSMT" w:hAnsi="TimesNewRomanPSMT" w:cs="TimesNewRomanPSMT"/>
          <w:noProof/>
          <w:lang w:val="en-US"/>
        </w:rPr>
        <w:t xml:space="preserve"> </w:t>
      </w:r>
      <w:r w:rsidRPr="00F8344C">
        <w:rPr>
          <w:noProof/>
          <w:position w:val="-14"/>
          <w:lang w:val="en-US"/>
        </w:rPr>
        <w:object w:dxaOrig="1700" w:dyaOrig="520">
          <v:shape id="_x0000_i1035" type="#_x0000_t75" style="width:81.75pt;height:26.25pt" o:ole="">
            <v:imagedata r:id="rId25" o:title=""/>
          </v:shape>
          <o:OLEObject Type="Embed" ProgID="Equation.3" ShapeID="_x0000_i1035" DrawAspect="Content" ObjectID="_1327918748" r:id="rId26"/>
        </w:object>
      </w:r>
    </w:p>
    <w:p w:rsidR="00ED1B8A" w:rsidRPr="00AB57D5" w:rsidRDefault="00ED1B8A" w:rsidP="000A43A2">
      <w:pPr>
        <w:tabs>
          <w:tab w:val="left" w:pos="600"/>
        </w:tabs>
        <w:autoSpaceDE w:val="0"/>
        <w:autoSpaceDN w:val="0"/>
        <w:adjustRightInd w:val="0"/>
        <w:spacing w:line="360" w:lineRule="auto"/>
        <w:rPr>
          <w:lang w:val="en-US"/>
        </w:rPr>
      </w:pPr>
      <w:r>
        <w:rPr>
          <w:rFonts w:ascii="TimesNewRomanPSMT" w:hAnsi="TimesNewRomanPSMT" w:cs="TimesNewRomanPSMT"/>
          <w:lang w:val="en-US"/>
        </w:rPr>
        <w:t xml:space="preserve">(10)  </w:t>
      </w:r>
      <w:r w:rsidRPr="000B25A1">
        <w:rPr>
          <w:position w:val="-28"/>
          <w:lang w:val="en-US"/>
        </w:rPr>
        <w:object w:dxaOrig="4260" w:dyaOrig="980">
          <v:shape id="_x0000_i1036" type="#_x0000_t75" style="width:213pt;height:48.75pt" o:ole="">
            <v:imagedata r:id="rId27" o:title=""/>
          </v:shape>
          <o:OLEObject Type="Embed" ProgID="Equation.3" ShapeID="_x0000_i1036" DrawAspect="Content" ObjectID="_1327918749" r:id="rId28"/>
        </w:object>
      </w:r>
    </w:p>
    <w:p w:rsidR="00ED1B8A" w:rsidRPr="00B34782" w:rsidRDefault="00ED1B8A" w:rsidP="00832C3D">
      <w:pPr>
        <w:autoSpaceDE w:val="0"/>
        <w:autoSpaceDN w:val="0"/>
        <w:adjustRightInd w:val="0"/>
        <w:rPr>
          <w:lang w:val="en-US"/>
        </w:rPr>
      </w:pPr>
    </w:p>
    <w:p w:rsidR="00ED1B8A" w:rsidRPr="00B34782" w:rsidRDefault="00ED1B8A" w:rsidP="00832C3D">
      <w:pPr>
        <w:autoSpaceDE w:val="0"/>
        <w:autoSpaceDN w:val="0"/>
        <w:adjustRightInd w:val="0"/>
        <w:rPr>
          <w:lang w:val="en-US"/>
        </w:rPr>
      </w:pPr>
      <w:r w:rsidRPr="00B34782">
        <w:rPr>
          <w:lang w:val="en-US"/>
        </w:rPr>
        <w:t xml:space="preserve"> where ^ denotes a proportional change, so that </w:t>
      </w:r>
      <w:r w:rsidRPr="00CE315A">
        <w:rPr>
          <w:position w:val="-24"/>
          <w:lang w:val="en-US"/>
        </w:rPr>
        <w:object w:dxaOrig="720" w:dyaOrig="620">
          <v:shape id="_x0000_i1037" type="#_x0000_t75" style="width:36pt;height:27.75pt" o:ole="">
            <v:imagedata r:id="rId29" o:title=""/>
          </v:shape>
          <o:OLEObject Type="Embed" ProgID="Equation.3" ShapeID="_x0000_i1037" DrawAspect="Content" ObjectID="_1327918750" r:id="rId30"/>
        </w:object>
      </w:r>
    </w:p>
    <w:p w:rsidR="00ED1B8A" w:rsidRPr="00082CF0" w:rsidRDefault="00ED1B8A" w:rsidP="00832C3D">
      <w:pPr>
        <w:autoSpaceDE w:val="0"/>
        <w:autoSpaceDN w:val="0"/>
        <w:adjustRightInd w:val="0"/>
        <w:spacing w:line="360" w:lineRule="auto"/>
        <w:jc w:val="both"/>
        <w:rPr>
          <w:lang w:val="en-US"/>
        </w:rPr>
      </w:pPr>
    </w:p>
    <w:p w:rsidR="00ED1B8A" w:rsidRPr="00B34782" w:rsidRDefault="00ED1B8A" w:rsidP="00832C3D">
      <w:pPr>
        <w:autoSpaceDE w:val="0"/>
        <w:autoSpaceDN w:val="0"/>
        <w:adjustRightInd w:val="0"/>
        <w:spacing w:line="360" w:lineRule="auto"/>
        <w:jc w:val="both"/>
        <w:rPr>
          <w:lang w:val="en-US"/>
        </w:rPr>
      </w:pPr>
      <w:r w:rsidRPr="00B34782">
        <w:rPr>
          <w:lang w:val="en-US"/>
        </w:rPr>
        <w:t>From the system of equations above, we need to make further substitutions to</w:t>
      </w:r>
      <w:r>
        <w:rPr>
          <w:lang w:val="en-US"/>
        </w:rPr>
        <w:t xml:space="preserve"> </w:t>
      </w:r>
      <w:r w:rsidRPr="00B34782">
        <w:rPr>
          <w:lang w:val="en-US"/>
        </w:rPr>
        <w:t>arrive at a workable model defined in terms of world prices. In particular we can</w:t>
      </w:r>
      <w:r>
        <w:rPr>
          <w:lang w:val="en-US"/>
        </w:rPr>
        <w:t xml:space="preserve"> substitute equations (8), (4), and (5) into (10</w:t>
      </w:r>
      <w:r w:rsidRPr="00B34782">
        <w:rPr>
          <w:lang w:val="en-US"/>
        </w:rPr>
        <w:t xml:space="preserve">), and sum over import markets. This </w:t>
      </w:r>
      <w:r>
        <w:rPr>
          <w:lang w:val="en-US"/>
        </w:rPr>
        <w:t>yields equation (11</w:t>
      </w:r>
      <w:r w:rsidRPr="00B34782">
        <w:rPr>
          <w:lang w:val="en-US"/>
        </w:rPr>
        <w:t>).</w:t>
      </w:r>
    </w:p>
    <w:p w:rsidR="00ED1B8A" w:rsidRPr="00F33FCC" w:rsidRDefault="00ED1B8A" w:rsidP="00F33FCC">
      <w:pPr>
        <w:tabs>
          <w:tab w:val="left" w:pos="600"/>
        </w:tabs>
        <w:spacing w:before="100" w:beforeAutospacing="1" w:after="100" w:afterAutospacing="1"/>
        <w:jc w:val="both"/>
        <w:rPr>
          <w:lang w:val="en-US"/>
        </w:rPr>
      </w:pPr>
      <w:r w:rsidRPr="001E78DE">
        <w:rPr>
          <w:lang w:val="en-US"/>
        </w:rPr>
        <w:t xml:space="preserve">(11) </w:t>
      </w:r>
      <w:r>
        <w:rPr>
          <w:lang w:val="en-US"/>
        </w:rPr>
        <w:t xml:space="preserve"> </w:t>
      </w:r>
      <w:r w:rsidRPr="00764888">
        <w:rPr>
          <w:position w:val="-28"/>
          <w:lang w:val="en-US"/>
        </w:rPr>
        <w:object w:dxaOrig="5760" w:dyaOrig="660">
          <v:shape id="_x0000_i1038" type="#_x0000_t75" style="width:4in;height:32.25pt" o:ole="">
            <v:imagedata r:id="rId31" o:title=""/>
          </v:shape>
          <o:OLEObject Type="Embed" ProgID="Equation.3" ShapeID="_x0000_i1038" DrawAspect="Content" ObjectID="_1327918751" r:id="rId32"/>
        </w:object>
      </w:r>
    </w:p>
    <w:p w:rsidR="00ED1B8A" w:rsidRPr="00F33FCC" w:rsidRDefault="00ED1B8A" w:rsidP="001E78DE">
      <w:pPr>
        <w:tabs>
          <w:tab w:val="left" w:pos="600"/>
        </w:tabs>
        <w:spacing w:before="100" w:beforeAutospacing="1" w:after="100" w:afterAutospacing="1"/>
        <w:jc w:val="both"/>
        <w:rPr>
          <w:lang w:val="en-US"/>
        </w:rPr>
      </w:pPr>
      <w:r w:rsidRPr="00F33FCC">
        <w:rPr>
          <w:lang w:val="en-US"/>
        </w:rPr>
        <w:t xml:space="preserve">         </w:t>
      </w:r>
      <w:r w:rsidRPr="00853F85">
        <w:rPr>
          <w:position w:val="-28"/>
          <w:lang w:val="en-US"/>
        </w:rPr>
        <w:object w:dxaOrig="5520" w:dyaOrig="680">
          <v:shape id="_x0000_i1039" type="#_x0000_t75" style="width:276pt;height:33.75pt" o:ole="">
            <v:imagedata r:id="rId33" o:title=""/>
          </v:shape>
          <o:OLEObject Type="Embed" ProgID="Equation.3" ShapeID="_x0000_i1039" DrawAspect="Content" ObjectID="_1327918752" r:id="rId34"/>
        </w:object>
      </w:r>
    </w:p>
    <w:p w:rsidR="00ED1B8A" w:rsidRDefault="00ED1B8A" w:rsidP="00832C3D">
      <w:pPr>
        <w:autoSpaceDE w:val="0"/>
        <w:autoSpaceDN w:val="0"/>
        <w:adjustRightInd w:val="0"/>
        <w:spacing w:line="360" w:lineRule="auto"/>
        <w:rPr>
          <w:lang w:val="en-US"/>
        </w:rPr>
      </w:pPr>
      <w:r>
        <w:rPr>
          <w:lang w:val="en-US"/>
        </w:rPr>
        <w:t>We can then set equation (11</w:t>
      </w:r>
      <w:r w:rsidRPr="00B34782">
        <w:rPr>
          <w:lang w:val="en-US"/>
        </w:rPr>
        <w:t>) equal to the mo</w:t>
      </w:r>
      <w:r>
        <w:rPr>
          <w:lang w:val="en-US"/>
        </w:rPr>
        <w:t>dified version of equation (9</w:t>
      </w:r>
      <w:r w:rsidRPr="00B34782">
        <w:rPr>
          <w:lang w:val="en-US"/>
        </w:rPr>
        <w:t>). This yields our global market clearing condition for each export variety.</w:t>
      </w:r>
    </w:p>
    <w:p w:rsidR="00ED1B8A" w:rsidRDefault="00ED1B8A" w:rsidP="00832C3D">
      <w:pPr>
        <w:autoSpaceDE w:val="0"/>
        <w:autoSpaceDN w:val="0"/>
        <w:adjustRightInd w:val="0"/>
        <w:spacing w:line="360" w:lineRule="auto"/>
        <w:rPr>
          <w:lang w:val="en-US"/>
        </w:rPr>
      </w:pPr>
      <w:r>
        <w:rPr>
          <w:noProof/>
          <w:lang w:val="en-US" w:eastAsia="en-US"/>
        </w:rPr>
        <w:pict>
          <v:shape id="_x0000_s1027" type="#_x0000_t75" style="position:absolute;margin-left:27pt;margin-top:17.55pt;width:363.7pt;height:56.7pt;z-index:251658752" filled="t" stroked="t" strokecolor="white">
            <v:imagedata r:id="rId35" o:title=""/>
          </v:shape>
          <o:OLEObject Type="Embed" ProgID="Equation.3" ShapeID="_x0000_s1027" DrawAspect="Content" ObjectID="_1327918754" r:id="rId36"/>
        </w:pict>
      </w:r>
    </w:p>
    <w:p w:rsidR="00ED1B8A" w:rsidRPr="00B34782" w:rsidRDefault="00ED1B8A" w:rsidP="00832C3D">
      <w:pPr>
        <w:autoSpaceDE w:val="0"/>
        <w:autoSpaceDN w:val="0"/>
        <w:adjustRightInd w:val="0"/>
        <w:spacing w:line="360" w:lineRule="auto"/>
        <w:rPr>
          <w:lang w:val="en-US"/>
        </w:rPr>
      </w:pPr>
      <w:r>
        <w:rPr>
          <w:lang w:val="en-US"/>
        </w:rPr>
        <w:t xml:space="preserve">(12) </w:t>
      </w:r>
    </w:p>
    <w:p w:rsidR="00ED1B8A" w:rsidRDefault="00ED1B8A" w:rsidP="00832C3D">
      <w:pPr>
        <w:spacing w:before="100" w:beforeAutospacing="1" w:after="100" w:afterAutospacing="1"/>
        <w:jc w:val="both"/>
        <w:rPr>
          <w:rFonts w:ascii="TimesNewRomanPSMT" w:hAnsi="TimesNewRomanPSMT" w:cs="TimesNewRomanPSMT"/>
          <w:lang w:val="en-US"/>
        </w:rPr>
      </w:pPr>
    </w:p>
    <w:p w:rsidR="00ED1B8A" w:rsidRDefault="00ED1B8A" w:rsidP="00832C3D">
      <w:pPr>
        <w:spacing w:before="100" w:beforeAutospacing="1" w:after="100" w:afterAutospacing="1"/>
        <w:jc w:val="both"/>
        <w:rPr>
          <w:rFonts w:ascii="TimesNewRomanPSMT" w:hAnsi="TimesNewRomanPSMT" w:cs="TimesNewRomanPSMT"/>
          <w:lang w:val="en-US"/>
        </w:rPr>
      </w:pPr>
    </w:p>
    <w:p w:rsidR="00ED1B8A" w:rsidRPr="00110449" w:rsidRDefault="00ED1B8A" w:rsidP="00832C3D">
      <w:pPr>
        <w:autoSpaceDE w:val="0"/>
        <w:autoSpaceDN w:val="0"/>
        <w:adjustRightInd w:val="0"/>
        <w:spacing w:line="360" w:lineRule="auto"/>
        <w:jc w:val="both"/>
        <w:rPr>
          <w:lang w:val="en-US"/>
        </w:rPr>
      </w:pPr>
      <w:r w:rsidRPr="00110449">
        <w:rPr>
          <w:lang w:val="en-US"/>
        </w:rPr>
        <w:t xml:space="preserve">For any set of </w:t>
      </w:r>
      <w:r w:rsidRPr="00110449">
        <w:rPr>
          <w:i/>
          <w:iCs/>
          <w:lang w:val="en-US"/>
        </w:rPr>
        <w:t xml:space="preserve">R </w:t>
      </w:r>
      <w:r w:rsidRPr="00110449">
        <w:rPr>
          <w:lang w:val="en-US"/>
        </w:rPr>
        <w:t xml:space="preserve">trading countries, we can use equation (12) to define </w:t>
      </w:r>
      <w:r w:rsidRPr="00110449">
        <w:rPr>
          <w:i/>
          <w:iCs/>
          <w:lang w:val="en-US"/>
        </w:rPr>
        <w:t>S</w:t>
      </w:r>
      <w:r w:rsidRPr="00110449">
        <w:rPr>
          <w:lang w:val="en-US"/>
        </w:rPr>
        <w:t>&lt;</w:t>
      </w:r>
      <w:r w:rsidRPr="00110449">
        <w:rPr>
          <w:i/>
          <w:iCs/>
          <w:lang w:val="en-US"/>
        </w:rPr>
        <w:t xml:space="preserve">R </w:t>
      </w:r>
      <w:r w:rsidRPr="00110449">
        <w:rPr>
          <w:lang w:val="en-US"/>
        </w:rPr>
        <w:t xml:space="preserve">global market clearing conditions (where we have </w:t>
      </w:r>
      <w:r w:rsidRPr="00110449">
        <w:rPr>
          <w:i/>
          <w:iCs/>
          <w:lang w:val="en-US"/>
        </w:rPr>
        <w:t xml:space="preserve">R </w:t>
      </w:r>
      <w:r w:rsidRPr="00110449">
        <w:rPr>
          <w:lang w:val="en-US"/>
        </w:rPr>
        <w:t xml:space="preserve">exporters). If we also model domestic production, we will have exactly </w:t>
      </w:r>
      <w:r w:rsidRPr="00110449">
        <w:rPr>
          <w:i/>
          <w:iCs/>
          <w:lang w:val="en-US"/>
        </w:rPr>
        <w:t>R</w:t>
      </w:r>
      <w:r w:rsidRPr="00110449">
        <w:rPr>
          <w:lang w:val="en-US"/>
        </w:rPr>
        <w:t>=</w:t>
      </w:r>
      <w:r w:rsidRPr="00110449">
        <w:rPr>
          <w:i/>
          <w:iCs/>
          <w:lang w:val="en-US"/>
        </w:rPr>
        <w:t xml:space="preserve">S </w:t>
      </w:r>
      <w:r w:rsidRPr="00110449">
        <w:rPr>
          <w:lang w:val="en-US"/>
        </w:rPr>
        <w:t xml:space="preserve">market clearing conditions. </w:t>
      </w:r>
    </w:p>
    <w:p w:rsidR="00ED1B8A" w:rsidRPr="00832C3D" w:rsidRDefault="00ED1B8A" w:rsidP="00832C3D">
      <w:pPr>
        <w:pStyle w:val="ListParagraph"/>
        <w:autoSpaceDE w:val="0"/>
        <w:autoSpaceDN w:val="0"/>
        <w:adjustRightInd w:val="0"/>
        <w:spacing w:line="360" w:lineRule="auto"/>
        <w:ind w:left="0"/>
        <w:rPr>
          <w:rFonts w:ascii="Times New Roman" w:hAnsi="Times New Roman" w:cs="Times New Roman"/>
          <w:b/>
          <w:bCs/>
          <w:color w:val="FF0000"/>
          <w:sz w:val="24"/>
          <w:szCs w:val="24"/>
          <w:lang w:val="en-US"/>
        </w:rPr>
      </w:pPr>
      <w:r>
        <w:rPr>
          <w:noProof/>
          <w:lang w:val="en-US"/>
        </w:rPr>
        <w:pict>
          <v:shape id="_x0000_s1028" type="#_x0000_t75" style="position:absolute;margin-left:9pt;margin-top:11.7pt;width:9.45pt;height:17.85pt;z-index:251657728" filled="t" stroked="t" strokecolor="white">
            <v:imagedata r:id="rId37" o:title=""/>
          </v:shape>
          <o:OLEObject Type="Embed" ProgID="Equation.3" ShapeID="_x0000_s1028" DrawAspect="Content" ObjectID="_1327918755" r:id="rId38"/>
        </w:pict>
      </w:r>
    </w:p>
    <w:p w:rsidR="00ED1B8A" w:rsidRDefault="00ED1B8A" w:rsidP="00832C3D">
      <w:pPr>
        <w:pStyle w:val="ListParagraph"/>
        <w:autoSpaceDE w:val="0"/>
        <w:autoSpaceDN w:val="0"/>
        <w:adjustRightInd w:val="0"/>
        <w:spacing w:line="36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Chapter V.III  </w:t>
      </w:r>
      <w:r w:rsidRPr="000E4C1C">
        <w:rPr>
          <w:rFonts w:ascii="Times New Roman" w:hAnsi="Times New Roman" w:cs="Times New Roman"/>
          <w:b/>
          <w:bCs/>
          <w:sz w:val="24"/>
          <w:szCs w:val="24"/>
          <w:lang w:val="en-US"/>
        </w:rPr>
        <w:t>Model specifications</w:t>
      </w:r>
      <w:r>
        <w:rPr>
          <w:rFonts w:ascii="Times New Roman" w:hAnsi="Times New Roman" w:cs="Times New Roman"/>
          <w:b/>
          <w:bCs/>
          <w:sz w:val="24"/>
          <w:szCs w:val="24"/>
          <w:lang w:val="en-US"/>
        </w:rPr>
        <w:t xml:space="preserve"> </w:t>
      </w:r>
    </w:p>
    <w:p w:rsidR="00ED1B8A" w:rsidRPr="006F55A1" w:rsidRDefault="00ED1B8A" w:rsidP="00832C3D">
      <w:pPr>
        <w:autoSpaceDE w:val="0"/>
        <w:autoSpaceDN w:val="0"/>
        <w:adjustRightInd w:val="0"/>
        <w:spacing w:line="360" w:lineRule="auto"/>
        <w:jc w:val="both"/>
        <w:rPr>
          <w:b/>
          <w:bCs/>
          <w:lang w:val="en-US"/>
        </w:rPr>
      </w:pPr>
    </w:p>
    <w:p w:rsidR="00ED1B8A" w:rsidRPr="00741C98" w:rsidRDefault="00ED1B8A" w:rsidP="00832C3D">
      <w:pPr>
        <w:autoSpaceDE w:val="0"/>
        <w:autoSpaceDN w:val="0"/>
        <w:adjustRightInd w:val="0"/>
        <w:spacing w:line="360" w:lineRule="auto"/>
        <w:jc w:val="both"/>
        <w:rPr>
          <w:color w:val="000000"/>
          <w:lang w:val="en-US"/>
        </w:rPr>
      </w:pPr>
      <w:r w:rsidRPr="00741C98">
        <w:rPr>
          <w:color w:val="000000"/>
          <w:lang w:val="en-US"/>
        </w:rPr>
        <w:t xml:space="preserve">The specifications of </w:t>
      </w:r>
      <w:r>
        <w:rPr>
          <w:color w:val="000000"/>
          <w:lang w:val="en-US"/>
        </w:rPr>
        <w:t>the GSIM</w:t>
      </w:r>
      <w:r w:rsidRPr="00741C98">
        <w:rPr>
          <w:color w:val="000000"/>
          <w:lang w:val="en-US"/>
        </w:rPr>
        <w:t xml:space="preserve"> framework are based upon several assumptions. The first assumption is known as the Armington assumption (1969) which states that products from different sources (e.g. countries) are not homogenous. </w:t>
      </w:r>
      <w:r>
        <w:rPr>
          <w:lang w:val="en-US"/>
        </w:rPr>
        <w:t>GSIM</w:t>
      </w:r>
      <w:r w:rsidRPr="00780CB6">
        <w:rPr>
          <w:lang w:val="en-US"/>
        </w:rPr>
        <w:t xml:space="preserve"> differentiates</w:t>
      </w:r>
      <w:r w:rsidRPr="00741C98">
        <w:rPr>
          <w:color w:val="000000"/>
          <w:lang w:val="en-US"/>
        </w:rPr>
        <w:t xml:space="preserve"> between imports from different sources and treats them as imperfect substitutes based on this national product differentiation. This product heterogeneity is driven by the fact that policies (tariff changes etc.) are often imposed bilaterally. These bilateral policies result in tariffs that differ from country to country. Tariffs determine the relative price of goods and the elasticity of substitution (Armington elasticity) </w:t>
      </w:r>
      <w:r>
        <w:rPr>
          <w:color w:val="000000"/>
          <w:lang w:val="en-US"/>
        </w:rPr>
        <w:t>the extent to</w:t>
      </w:r>
      <w:r w:rsidRPr="00741C98">
        <w:rPr>
          <w:color w:val="000000"/>
          <w:lang w:val="en-US"/>
        </w:rPr>
        <w:t xml:space="preserve"> </w:t>
      </w:r>
      <w:r w:rsidRPr="00F95FDA">
        <w:rPr>
          <w:lang w:val="en-US"/>
        </w:rPr>
        <w:t>which import changes by</w:t>
      </w:r>
      <w:r w:rsidRPr="00741C98">
        <w:rPr>
          <w:color w:val="000000"/>
          <w:lang w:val="en-US"/>
        </w:rPr>
        <w:t xml:space="preserve"> source. The effect of the Armington elasticity on global (allocative efficiency) gains is limited but the effects on distribution are substantial. The second </w:t>
      </w:r>
      <w:r>
        <w:rPr>
          <w:lang w:val="en-US"/>
        </w:rPr>
        <w:t>assumption is that GSIM</w:t>
      </w:r>
      <w:r w:rsidRPr="00780CB6">
        <w:rPr>
          <w:lang w:val="en-US"/>
        </w:rPr>
        <w:t xml:space="preserve"> keeps</w:t>
      </w:r>
      <w:r w:rsidRPr="00741C98">
        <w:rPr>
          <w:color w:val="000000"/>
          <w:lang w:val="en-US"/>
        </w:rPr>
        <w:t xml:space="preserve"> the substitution elasticity constant and equal across products from different sources. This assumption reduces the influence of market share on elasticity’s to zero and makes sure that elasticity’s are equal between any pair of products in the same market. Besides these two important assumptions the framework assumes constant elasticity of demand in aggregate and constant import supply elasticity. </w:t>
      </w:r>
    </w:p>
    <w:p w:rsidR="00ED1B8A" w:rsidRDefault="00ED1B8A" w:rsidP="00832C3D">
      <w:pPr>
        <w:autoSpaceDE w:val="0"/>
        <w:autoSpaceDN w:val="0"/>
        <w:adjustRightInd w:val="0"/>
        <w:spacing w:line="360" w:lineRule="auto"/>
        <w:jc w:val="both"/>
        <w:rPr>
          <w:b/>
          <w:bCs/>
          <w:color w:val="FF0000"/>
          <w:lang w:val="en-US"/>
        </w:rPr>
      </w:pPr>
    </w:p>
    <w:p w:rsidR="00ED1B8A" w:rsidRPr="00D27C5C" w:rsidRDefault="00ED1B8A" w:rsidP="00832C3D">
      <w:pPr>
        <w:spacing w:line="360" w:lineRule="auto"/>
        <w:jc w:val="both"/>
        <w:rPr>
          <w:lang w:val="en-US"/>
        </w:rPr>
      </w:pPr>
      <w:r>
        <w:rPr>
          <w:lang w:val="en-US"/>
        </w:rPr>
        <w:t>In this thesis</w:t>
      </w:r>
      <w:r w:rsidRPr="00D27C5C">
        <w:rPr>
          <w:lang w:val="en-US"/>
        </w:rPr>
        <w:t xml:space="preserve"> a 6x6 </w:t>
      </w:r>
      <w:r>
        <w:rPr>
          <w:lang w:val="en-US"/>
        </w:rPr>
        <w:t xml:space="preserve">GSIM </w:t>
      </w:r>
      <w:r w:rsidRPr="00D27C5C">
        <w:rPr>
          <w:lang w:val="en-US"/>
        </w:rPr>
        <w:t xml:space="preserve">is used to estimate the effects of trade policy changes (establishment of an FTA between Brazil and the EU). The model includes the following world regions and countries: Brazil, </w:t>
      </w:r>
      <w:r>
        <w:rPr>
          <w:lang w:val="en-US"/>
        </w:rPr>
        <w:t xml:space="preserve">the </w:t>
      </w:r>
      <w:r w:rsidRPr="00D27C5C">
        <w:rPr>
          <w:lang w:val="en-US"/>
        </w:rPr>
        <w:t>EU</w:t>
      </w:r>
      <w:r>
        <w:rPr>
          <w:lang w:val="en-US"/>
        </w:rPr>
        <w:t xml:space="preserve">27, </w:t>
      </w:r>
      <w:r w:rsidRPr="00D27C5C">
        <w:rPr>
          <w:lang w:val="en-US"/>
        </w:rPr>
        <w:t>Russia</w:t>
      </w:r>
      <w:r>
        <w:rPr>
          <w:lang w:val="en-US"/>
        </w:rPr>
        <w:t>-</w:t>
      </w:r>
      <w:r w:rsidRPr="00D27C5C">
        <w:rPr>
          <w:lang w:val="en-US"/>
        </w:rPr>
        <w:t>China</w:t>
      </w:r>
      <w:r>
        <w:rPr>
          <w:lang w:val="en-US"/>
        </w:rPr>
        <w:t xml:space="preserve"> (one block)</w:t>
      </w:r>
      <w:r w:rsidRPr="00D27C5C">
        <w:rPr>
          <w:lang w:val="en-US"/>
        </w:rPr>
        <w:t>,</w:t>
      </w:r>
      <w:r>
        <w:rPr>
          <w:lang w:val="en-US"/>
        </w:rPr>
        <w:t xml:space="preserve"> the Americas, </w:t>
      </w:r>
      <w:r w:rsidRPr="00D27C5C">
        <w:rPr>
          <w:lang w:val="en-US"/>
        </w:rPr>
        <w:t xml:space="preserve"> Argentina</w:t>
      </w:r>
      <w:r>
        <w:rPr>
          <w:lang w:val="en-US"/>
        </w:rPr>
        <w:t xml:space="preserve"> </w:t>
      </w:r>
      <w:r w:rsidRPr="00D27C5C">
        <w:rPr>
          <w:lang w:val="en-US"/>
        </w:rPr>
        <w:t>and the rest of the world (ROW). The members of the EU are treated as one country</w:t>
      </w:r>
      <w:r>
        <w:rPr>
          <w:lang w:val="en-US"/>
        </w:rPr>
        <w:t xml:space="preserve"> while </w:t>
      </w:r>
      <w:r w:rsidRPr="00F95FDA">
        <w:rPr>
          <w:lang w:val="en-US"/>
        </w:rPr>
        <w:t>Russia and China will be treated as one bloc of emerging economic world</w:t>
      </w:r>
      <w:r>
        <w:rPr>
          <w:lang w:val="en-US"/>
        </w:rPr>
        <w:t xml:space="preserve"> powers called RC.</w:t>
      </w:r>
      <w:r w:rsidRPr="00F95FDA">
        <w:rPr>
          <w:lang w:val="en-US"/>
        </w:rPr>
        <w:t xml:space="preserve"> </w:t>
      </w:r>
      <w:r>
        <w:rPr>
          <w:lang w:val="en-US"/>
        </w:rPr>
        <w:t>Furthermore the Americas consists of all members of</w:t>
      </w:r>
      <w:r w:rsidRPr="00F95FDA">
        <w:rPr>
          <w:lang w:val="en-US"/>
        </w:rPr>
        <w:t xml:space="preserve"> NAFTA</w:t>
      </w:r>
      <w:r w:rsidRPr="00D27C5C">
        <w:rPr>
          <w:lang w:val="en-US"/>
        </w:rPr>
        <w:t xml:space="preserve"> and </w:t>
      </w:r>
      <w:r>
        <w:rPr>
          <w:lang w:val="en-US"/>
        </w:rPr>
        <w:t xml:space="preserve">all </w:t>
      </w:r>
      <w:r w:rsidRPr="00D27C5C">
        <w:rPr>
          <w:lang w:val="en-US"/>
        </w:rPr>
        <w:t>Latin-America</w:t>
      </w:r>
      <w:r>
        <w:rPr>
          <w:lang w:val="en-US"/>
        </w:rPr>
        <w:t>n countries except Brazil and Argentina</w:t>
      </w:r>
      <w:r w:rsidRPr="00D27C5C">
        <w:rPr>
          <w:lang w:val="en-US"/>
        </w:rPr>
        <w:t xml:space="preserve">. </w:t>
      </w:r>
    </w:p>
    <w:p w:rsidR="00ED1B8A" w:rsidRPr="00D27C5C" w:rsidRDefault="00ED1B8A" w:rsidP="00832C3D">
      <w:pPr>
        <w:spacing w:line="360" w:lineRule="auto"/>
        <w:jc w:val="both"/>
        <w:rPr>
          <w:lang w:val="en-US"/>
        </w:rPr>
      </w:pPr>
    </w:p>
    <w:p w:rsidR="00ED1B8A" w:rsidRPr="00D27C5C" w:rsidRDefault="00ED1B8A" w:rsidP="00832C3D">
      <w:pPr>
        <w:spacing w:line="360" w:lineRule="auto"/>
        <w:jc w:val="both"/>
        <w:rPr>
          <w:lang w:val="en-US"/>
        </w:rPr>
      </w:pPr>
      <w:r w:rsidRPr="00D27C5C">
        <w:rPr>
          <w:lang w:val="en-US"/>
        </w:rPr>
        <w:t xml:space="preserve">The analysis will be carried out for </w:t>
      </w:r>
      <w:r>
        <w:rPr>
          <w:lang w:val="en-US"/>
        </w:rPr>
        <w:t>overall economy wide trade</w:t>
      </w:r>
      <w:r w:rsidRPr="00D27C5C">
        <w:rPr>
          <w:lang w:val="en-US"/>
        </w:rPr>
        <w:t xml:space="preserve"> and for sectors that are among the most important in world trade: the </w:t>
      </w:r>
      <w:r>
        <w:rPr>
          <w:lang w:val="en-US"/>
        </w:rPr>
        <w:t xml:space="preserve">livestock and meat products </w:t>
      </w:r>
      <w:r w:rsidRPr="00D27C5C">
        <w:rPr>
          <w:lang w:val="en-US"/>
        </w:rPr>
        <w:t xml:space="preserve">sector and the motor vehicles sector. To perform this analysis the initial bilateral trade matrix at world prices, the initial matrix of bilateral import tariffs </w:t>
      </w:r>
      <w:r w:rsidRPr="00D27C5C">
        <w:rPr>
          <w:i/>
          <w:iCs/>
          <w:lang w:val="en-US"/>
        </w:rPr>
        <w:t>in ad valorem</w:t>
      </w:r>
      <w:r w:rsidRPr="00D27C5C">
        <w:rPr>
          <w:lang w:val="en-US"/>
        </w:rPr>
        <w:t xml:space="preserve"> form, the final matrix of bilateral import tariffs </w:t>
      </w:r>
      <w:r w:rsidRPr="00D27C5C">
        <w:rPr>
          <w:i/>
          <w:iCs/>
          <w:lang w:val="en-US"/>
        </w:rPr>
        <w:t>in ad valorem form</w:t>
      </w:r>
      <w:r w:rsidRPr="00D27C5C">
        <w:rPr>
          <w:lang w:val="en-US"/>
        </w:rPr>
        <w:t xml:space="preserve"> and the elasticity's (composite demand, industry supply and substitution) are filled in with data from GTAP. </w:t>
      </w:r>
    </w:p>
    <w:p w:rsidR="00ED1B8A" w:rsidRPr="00D27C5C" w:rsidRDefault="00ED1B8A" w:rsidP="00832C3D">
      <w:pPr>
        <w:spacing w:line="360" w:lineRule="auto"/>
        <w:jc w:val="both"/>
        <w:rPr>
          <w:lang w:val="en-US"/>
        </w:rPr>
      </w:pPr>
    </w:p>
    <w:p w:rsidR="00ED1B8A" w:rsidRPr="00E168C7" w:rsidRDefault="00ED1B8A" w:rsidP="00832C3D">
      <w:pPr>
        <w:spacing w:line="360" w:lineRule="auto"/>
        <w:jc w:val="both"/>
        <w:rPr>
          <w:color w:val="FF0000"/>
          <w:lang w:val="en-US"/>
        </w:rPr>
      </w:pPr>
      <w:r w:rsidRPr="00D27C5C">
        <w:rPr>
          <w:lang w:val="en-US"/>
        </w:rPr>
        <w:t>GSIM is then used to simulate two different sce</w:t>
      </w:r>
      <w:r>
        <w:rPr>
          <w:lang w:val="en-US"/>
        </w:rPr>
        <w:t>narios: a limited FTA and an ambitious</w:t>
      </w:r>
      <w:r w:rsidRPr="00D27C5C">
        <w:rPr>
          <w:lang w:val="en-US"/>
        </w:rPr>
        <w:t xml:space="preserve"> FTA.  The limited FTA is based on the establishment of an FTA in which a 60</w:t>
      </w:r>
      <w:r>
        <w:rPr>
          <w:lang w:val="en-US"/>
        </w:rPr>
        <w:t xml:space="preserve"> percent</w:t>
      </w:r>
      <w:r w:rsidRPr="00D27C5C">
        <w:rPr>
          <w:lang w:val="en-US"/>
        </w:rPr>
        <w:t xml:space="preserve"> reduction of import tariffs is applied while the </w:t>
      </w:r>
      <w:r>
        <w:rPr>
          <w:lang w:val="en-US"/>
        </w:rPr>
        <w:t>ambitious</w:t>
      </w:r>
      <w:r w:rsidRPr="00D27C5C">
        <w:rPr>
          <w:lang w:val="en-US"/>
        </w:rPr>
        <w:t xml:space="preserve"> FTA includes a 100</w:t>
      </w:r>
      <w:r>
        <w:rPr>
          <w:lang w:val="en-US"/>
        </w:rPr>
        <w:t xml:space="preserve"> percent</w:t>
      </w:r>
      <w:r w:rsidRPr="00D27C5C">
        <w:rPr>
          <w:lang w:val="en-US"/>
        </w:rPr>
        <w:t xml:space="preserve"> reduction of import tariffs. These hypothetical new trade agreements (alternative tariffs) will result in new estimates regarding trade and welfare.</w:t>
      </w:r>
    </w:p>
    <w:p w:rsidR="00ED1B8A" w:rsidRPr="008C52FB" w:rsidRDefault="00ED1B8A" w:rsidP="00832C3D">
      <w:pPr>
        <w:spacing w:line="360" w:lineRule="auto"/>
        <w:jc w:val="center"/>
        <w:rPr>
          <w:b/>
          <w:bCs/>
          <w:lang w:val="en-US"/>
        </w:rPr>
      </w:pPr>
      <w:r>
        <w:rPr>
          <w:b/>
          <w:bCs/>
          <w:lang w:val="en-US"/>
        </w:rPr>
        <w:t xml:space="preserve">Chapter V.IV  </w:t>
      </w:r>
      <w:r w:rsidRPr="008C52FB">
        <w:rPr>
          <w:b/>
          <w:bCs/>
          <w:lang w:val="en-US"/>
        </w:rPr>
        <w:t>Limitations</w:t>
      </w:r>
    </w:p>
    <w:p w:rsidR="00ED1B8A" w:rsidRPr="009E4CA8" w:rsidRDefault="00ED1B8A" w:rsidP="00832C3D">
      <w:pPr>
        <w:spacing w:line="360" w:lineRule="auto"/>
        <w:rPr>
          <w:b/>
          <w:bCs/>
          <w:color w:val="7030A0"/>
          <w:lang w:val="en-US"/>
        </w:rPr>
      </w:pPr>
    </w:p>
    <w:p w:rsidR="00ED1B8A" w:rsidRDefault="00ED1B8A" w:rsidP="00832C3D">
      <w:pPr>
        <w:spacing w:line="360" w:lineRule="auto"/>
        <w:jc w:val="both"/>
        <w:rPr>
          <w:lang w:val="en-US"/>
        </w:rPr>
      </w:pPr>
      <w:r w:rsidRPr="00450EF7">
        <w:rPr>
          <w:lang w:val="en-US"/>
        </w:rPr>
        <w:t>Although the model has significant advantages over other models it also has its limitations.</w:t>
      </w:r>
      <w:r w:rsidRPr="00450EF7">
        <w:rPr>
          <w:b/>
          <w:bCs/>
          <w:lang w:val="en-US"/>
        </w:rPr>
        <w:t xml:space="preserve"> </w:t>
      </w:r>
      <w:r w:rsidRPr="00450EF7">
        <w:rPr>
          <w:lang w:val="en-US"/>
        </w:rPr>
        <w:t>Firstly</w:t>
      </w:r>
      <w:r>
        <w:rPr>
          <w:lang w:val="en-US"/>
        </w:rPr>
        <w:t>, GSIM</w:t>
      </w:r>
      <w:r w:rsidRPr="00450EF7">
        <w:rPr>
          <w:lang w:val="en-US"/>
        </w:rPr>
        <w:t xml:space="preserve"> is a partial equilibrium model that implies that it assesses</w:t>
      </w:r>
      <w:r>
        <w:rPr>
          <w:lang w:val="en-US"/>
        </w:rPr>
        <w:t xml:space="preserve"> just a part of the total economy. </w:t>
      </w:r>
      <w:r w:rsidRPr="00450EF7">
        <w:rPr>
          <w:lang w:val="en-US"/>
        </w:rPr>
        <w:t xml:space="preserve">The </w:t>
      </w:r>
      <w:r w:rsidRPr="00F95FDA">
        <w:rPr>
          <w:lang w:val="en-US"/>
        </w:rPr>
        <w:t>model does not take intersectoral linkages into account which prevents the effects of resource re-allocation among sectors to be part of the results. Changes</w:t>
      </w:r>
      <w:r w:rsidRPr="00450EF7">
        <w:rPr>
          <w:lang w:val="en-US"/>
        </w:rPr>
        <w:t xml:space="preserve"> in the rest of the economy are assumed to be of no influence on the production/consumption decisions in the specific sector or in relation to the specific product. This assumption implies that although </w:t>
      </w:r>
      <w:r>
        <w:rPr>
          <w:lang w:val="en-US"/>
        </w:rPr>
        <w:t>GSIM</w:t>
      </w:r>
      <w:r w:rsidRPr="00780CB6">
        <w:rPr>
          <w:lang w:val="en-US"/>
        </w:rPr>
        <w:t xml:space="preserve"> provides</w:t>
      </w:r>
      <w:r w:rsidRPr="00450EF7">
        <w:rPr>
          <w:lang w:val="en-US"/>
        </w:rPr>
        <w:t xml:space="preserve"> results regarding the effects of trade liberalization, it might be incomplete (overestimated</w:t>
      </w:r>
      <w:r>
        <w:rPr>
          <w:lang w:val="en-US"/>
        </w:rPr>
        <w:t xml:space="preserve"> or underestimated</w:t>
      </w:r>
      <w:r w:rsidRPr="00450EF7">
        <w:rPr>
          <w:lang w:val="en-US"/>
        </w:rPr>
        <w:t xml:space="preserve">) because many other economic factors not taken onto consideration could be of significant influence.  </w:t>
      </w:r>
    </w:p>
    <w:p w:rsidR="00ED1B8A" w:rsidRDefault="00ED1B8A" w:rsidP="00832C3D">
      <w:pPr>
        <w:spacing w:line="360" w:lineRule="auto"/>
        <w:jc w:val="both"/>
        <w:rPr>
          <w:lang w:val="en-US"/>
        </w:rPr>
      </w:pPr>
    </w:p>
    <w:p w:rsidR="00ED1B8A" w:rsidRPr="008846E9" w:rsidRDefault="00ED1B8A" w:rsidP="00832C3D">
      <w:pPr>
        <w:spacing w:line="360" w:lineRule="auto"/>
        <w:jc w:val="both"/>
        <w:rPr>
          <w:b/>
          <w:bCs/>
          <w:color w:val="FF0000"/>
          <w:lang w:val="en-US"/>
        </w:rPr>
      </w:pPr>
      <w:r w:rsidRPr="00722907">
        <w:rPr>
          <w:lang w:val="en-US"/>
        </w:rPr>
        <w:t xml:space="preserve">Secondly, </w:t>
      </w:r>
      <w:r>
        <w:rPr>
          <w:lang w:val="en-US"/>
        </w:rPr>
        <w:t>GSIM</w:t>
      </w:r>
      <w:r w:rsidRPr="00722907">
        <w:rPr>
          <w:lang w:val="en-US"/>
        </w:rPr>
        <w:t xml:space="preserve"> is a static model which means that the model compares two situations at a given time.</w:t>
      </w:r>
      <w:r w:rsidRPr="00722907">
        <w:rPr>
          <w:b/>
          <w:bCs/>
          <w:lang w:val="en-US"/>
        </w:rPr>
        <w:t xml:space="preserve"> </w:t>
      </w:r>
      <w:r w:rsidRPr="00722907">
        <w:rPr>
          <w:lang w:val="en-US"/>
        </w:rPr>
        <w:t xml:space="preserve">The model does not incorporate the transition period which might have dynamic economic effects like changes in the market, costs of adjustment or the influence of uncertainty. When included, these dynamic effects will affect the results modestly, but it is unlikely that it will lead to reversed conclusions. Thirdly, the efficient use of elasticity’s is somewhat limited. The model is based on the representative agent assumption regarding the responsiveness to price changes. The responsiveness to price changes is considered to be the same across different income groups and geographic locations within the framework used in the model. The model is not able to differentiate between these groups which might have a totally different response to trade policy changes within a </w:t>
      </w:r>
      <w:r w:rsidRPr="00F95FDA">
        <w:rPr>
          <w:lang w:val="en-US"/>
        </w:rPr>
        <w:t>country. Fourthly, with regard to</w:t>
      </w:r>
      <w:r w:rsidRPr="008846E9">
        <w:rPr>
          <w:lang w:val="en-US"/>
        </w:rPr>
        <w:t xml:space="preserve"> welfare responses it is assumed that there are full price transmissions. In reality changes in equal border prices are not completely transmitted to the level of producers and households. As </w:t>
      </w:r>
      <w:r w:rsidRPr="00437594">
        <w:rPr>
          <w:lang w:val="en-US"/>
        </w:rPr>
        <w:t>a consequence actual responses to reforms may differ from what is expected by GSIM.</w:t>
      </w:r>
      <w:r>
        <w:rPr>
          <w:b/>
          <w:bCs/>
          <w:color w:val="FF0000"/>
          <w:lang w:val="en-US"/>
        </w:rPr>
        <w:t xml:space="preserve"> </w:t>
      </w:r>
      <w:r w:rsidRPr="008846E9">
        <w:rPr>
          <w:b/>
          <w:bCs/>
          <w:color w:val="FF0000"/>
          <w:lang w:val="en-US"/>
        </w:rPr>
        <w:t xml:space="preserve"> </w:t>
      </w:r>
    </w:p>
    <w:p w:rsidR="00ED1B8A" w:rsidRDefault="00ED1B8A" w:rsidP="00832C3D">
      <w:pPr>
        <w:spacing w:line="360" w:lineRule="auto"/>
        <w:jc w:val="both"/>
        <w:rPr>
          <w:b/>
          <w:bCs/>
          <w:color w:val="FF0000"/>
          <w:lang w:val="en-US"/>
        </w:rPr>
      </w:pPr>
    </w:p>
    <w:p w:rsidR="00ED1B8A" w:rsidRPr="004B33D2" w:rsidRDefault="00ED1B8A" w:rsidP="00832C3D">
      <w:pPr>
        <w:spacing w:line="360" w:lineRule="auto"/>
        <w:jc w:val="both"/>
        <w:rPr>
          <w:color w:val="FF0000"/>
          <w:lang w:val="en-US"/>
        </w:rPr>
      </w:pPr>
      <w:r w:rsidRPr="00722907">
        <w:rPr>
          <w:lang w:val="en-US"/>
        </w:rPr>
        <w:t>Besides these general limitations this paper is subject to a specific limitation. Data on bilateral export and domestic production subsidies are scarce. These data are not included into the model which makes it impossible to measure trade distortions. As a consequence trade changes are overstated because the model only includes changes in the simple average of ad valorem tariffs while ignoring non-tariff barriers and specific tariffs</w:t>
      </w:r>
      <w:r w:rsidRPr="001355BF">
        <w:rPr>
          <w:color w:val="FF0000"/>
          <w:lang w:val="en-US"/>
        </w:rPr>
        <w:t>.</w:t>
      </w:r>
    </w:p>
    <w:p w:rsidR="00ED1B8A" w:rsidRDefault="00ED1B8A" w:rsidP="00832C3D">
      <w:pPr>
        <w:autoSpaceDE w:val="0"/>
        <w:autoSpaceDN w:val="0"/>
        <w:adjustRightInd w:val="0"/>
        <w:rPr>
          <w:rFonts w:ascii="Garamond" w:hAnsi="Garamond" w:cs="Garamond"/>
          <w:color w:val="00B050"/>
          <w:lang w:val="en-US"/>
        </w:rPr>
      </w:pPr>
    </w:p>
    <w:p w:rsidR="00ED1B8A" w:rsidRDefault="00ED1B8A" w:rsidP="00832C3D">
      <w:pPr>
        <w:autoSpaceDE w:val="0"/>
        <w:autoSpaceDN w:val="0"/>
        <w:adjustRightInd w:val="0"/>
        <w:rPr>
          <w:rFonts w:ascii="Garamond" w:hAnsi="Garamond" w:cs="Garamond"/>
          <w:color w:val="00B050"/>
          <w:lang w:val="en-US"/>
        </w:rPr>
      </w:pPr>
    </w:p>
    <w:p w:rsidR="00ED1B8A" w:rsidRDefault="00ED1B8A" w:rsidP="00832C3D">
      <w:pPr>
        <w:autoSpaceDE w:val="0"/>
        <w:autoSpaceDN w:val="0"/>
        <w:adjustRightInd w:val="0"/>
        <w:rPr>
          <w:rFonts w:ascii="Garamond" w:hAnsi="Garamond" w:cs="Garamond"/>
          <w:color w:val="00B050"/>
          <w:lang w:val="en-US"/>
        </w:rPr>
      </w:pPr>
    </w:p>
    <w:p w:rsidR="00ED1B8A" w:rsidRPr="00577BFE" w:rsidRDefault="00ED1B8A" w:rsidP="00832C3D">
      <w:pPr>
        <w:autoSpaceDE w:val="0"/>
        <w:autoSpaceDN w:val="0"/>
        <w:adjustRightInd w:val="0"/>
        <w:rPr>
          <w:rFonts w:ascii="Garamond" w:hAnsi="Garamond" w:cs="Garamond"/>
          <w:color w:val="00B050"/>
          <w:lang w:val="en-US"/>
        </w:rPr>
      </w:pPr>
    </w:p>
    <w:p w:rsidR="00ED1B8A" w:rsidRDefault="00ED1B8A" w:rsidP="00832C3D">
      <w:pPr>
        <w:spacing w:line="360" w:lineRule="auto"/>
        <w:jc w:val="center"/>
        <w:rPr>
          <w:b/>
          <w:bCs/>
          <w:lang w:val="en-US"/>
        </w:rPr>
      </w:pPr>
      <w:r>
        <w:rPr>
          <w:b/>
          <w:bCs/>
          <w:lang w:val="en-US"/>
        </w:rPr>
        <w:t xml:space="preserve">Chapter V.V  </w:t>
      </w:r>
      <w:r w:rsidRPr="00153DB9">
        <w:rPr>
          <w:b/>
          <w:bCs/>
          <w:lang w:val="en-US"/>
        </w:rPr>
        <w:t>Data</w:t>
      </w:r>
    </w:p>
    <w:p w:rsidR="00ED1B8A" w:rsidRPr="00577BFE" w:rsidRDefault="00ED1B8A" w:rsidP="00832C3D">
      <w:pPr>
        <w:spacing w:line="360" w:lineRule="auto"/>
        <w:jc w:val="both"/>
        <w:rPr>
          <w:b/>
          <w:bCs/>
          <w:lang w:val="en-US"/>
        </w:rPr>
      </w:pPr>
    </w:p>
    <w:p w:rsidR="00ED1B8A" w:rsidRPr="0071458E" w:rsidRDefault="00ED1B8A" w:rsidP="00832C3D">
      <w:pPr>
        <w:autoSpaceDE w:val="0"/>
        <w:autoSpaceDN w:val="0"/>
        <w:adjustRightInd w:val="0"/>
        <w:spacing w:line="360" w:lineRule="auto"/>
        <w:jc w:val="both"/>
        <w:rPr>
          <w:color w:val="FF0000"/>
          <w:lang w:val="en-US"/>
        </w:rPr>
      </w:pPr>
      <w:r w:rsidRPr="004B33D2">
        <w:rPr>
          <w:lang w:val="en-US"/>
        </w:rPr>
        <w:t xml:space="preserve">In order to use </w:t>
      </w:r>
      <w:r>
        <w:rPr>
          <w:lang w:val="en-US"/>
        </w:rPr>
        <w:t>GSIM</w:t>
      </w:r>
      <w:r w:rsidRPr="004B33D2">
        <w:rPr>
          <w:lang w:val="en-US"/>
        </w:rPr>
        <w:t xml:space="preserve"> data are needed on </w:t>
      </w:r>
      <w:r w:rsidRPr="004B33D2">
        <w:rPr>
          <w:i/>
          <w:iCs/>
          <w:lang w:val="en-US"/>
        </w:rPr>
        <w:t xml:space="preserve">ad valorem </w:t>
      </w:r>
      <w:r w:rsidRPr="004B33D2">
        <w:rPr>
          <w:lang w:val="en-US"/>
        </w:rPr>
        <w:t>equivalents of trade barriers,</w:t>
      </w:r>
      <w:r w:rsidRPr="004B33D2">
        <w:rPr>
          <w:b/>
          <w:bCs/>
          <w:lang w:val="en-US"/>
        </w:rPr>
        <w:t xml:space="preserve"> </w:t>
      </w:r>
      <w:r w:rsidRPr="004B33D2">
        <w:rPr>
          <w:lang w:val="en-US"/>
        </w:rPr>
        <w:t xml:space="preserve">bilateral trade, domestic production and absorption (also known as trade with self) and estimates of </w:t>
      </w:r>
      <w:r w:rsidRPr="00491869">
        <w:rPr>
          <w:lang w:val="en-US"/>
        </w:rPr>
        <w:t>elasticity’s of composite demand, supply and substitution. Furthermore if data are available on subsidies these data can be included in GSIM.</w:t>
      </w:r>
      <w:r w:rsidRPr="004B33D2">
        <w:rPr>
          <w:color w:val="FF00FF"/>
          <w:lang w:val="en-US"/>
        </w:rPr>
        <w:t xml:space="preserve"> </w:t>
      </w:r>
    </w:p>
    <w:p w:rsidR="00ED1B8A" w:rsidRDefault="00ED1B8A" w:rsidP="00832C3D">
      <w:pPr>
        <w:autoSpaceDE w:val="0"/>
        <w:autoSpaceDN w:val="0"/>
        <w:adjustRightInd w:val="0"/>
        <w:spacing w:line="360" w:lineRule="auto"/>
        <w:jc w:val="both"/>
        <w:rPr>
          <w:color w:val="000000"/>
          <w:lang w:val="en-US"/>
        </w:rPr>
      </w:pPr>
    </w:p>
    <w:p w:rsidR="00ED1B8A" w:rsidRPr="004B33D2" w:rsidRDefault="00ED1B8A" w:rsidP="00832C3D">
      <w:pPr>
        <w:autoSpaceDE w:val="0"/>
        <w:autoSpaceDN w:val="0"/>
        <w:adjustRightInd w:val="0"/>
        <w:spacing w:line="360" w:lineRule="auto"/>
        <w:jc w:val="both"/>
        <w:rPr>
          <w:b/>
          <w:bCs/>
          <w:lang w:val="en-US"/>
        </w:rPr>
      </w:pPr>
      <w:r w:rsidRPr="004B33D2">
        <w:rPr>
          <w:lang w:val="en-US"/>
        </w:rPr>
        <w:t xml:space="preserve">Trade data and initial bilateral import tariffs are obtained from the World Integrated Trade System database (WITS) developed by the World Bank together with the United Nations Conference on Trade (UNCTAD). WITS is designed to integrate various databases concerning trade and to provide easy admission to governments, regional and international organizations (e.g. United Nation Statistical Division (UNSD) and the WTO). TRAINS, COMTRADE. Integrated Database and Consolidated Tariff Schedule are four large databases accessible through WITS that contain information on trade, tariffs and non-tariff measures. </w:t>
      </w:r>
    </w:p>
    <w:p w:rsidR="00ED1B8A" w:rsidRPr="004B33D2" w:rsidRDefault="00ED1B8A" w:rsidP="00832C3D">
      <w:pPr>
        <w:spacing w:line="360" w:lineRule="auto"/>
        <w:jc w:val="both"/>
        <w:rPr>
          <w:lang w:val="en-US"/>
        </w:rPr>
      </w:pPr>
    </w:p>
    <w:p w:rsidR="00ED1B8A" w:rsidRPr="004B33D2" w:rsidRDefault="00ED1B8A" w:rsidP="00832C3D">
      <w:pPr>
        <w:spacing w:line="360" w:lineRule="auto"/>
        <w:jc w:val="both"/>
        <w:rPr>
          <w:lang w:val="en-US"/>
        </w:rPr>
      </w:pPr>
      <w:r w:rsidRPr="004B33D2">
        <w:rPr>
          <w:lang w:val="en-US"/>
        </w:rPr>
        <w:t xml:space="preserve">Furthermore data are obtained from the Global Trade Analysis Project (GTAP) </w:t>
      </w:r>
      <w:r>
        <w:rPr>
          <w:lang w:val="en-US"/>
        </w:rPr>
        <w:t xml:space="preserve">version 7 </w:t>
      </w:r>
      <w:r w:rsidRPr="004B33D2">
        <w:rPr>
          <w:lang w:val="en-US"/>
        </w:rPr>
        <w:t xml:space="preserve">with base year 2004. It provides trade flows, bilateral tariffs, output values, trade values, trade policy (including tariff equivalence if import policies are not simple tariffs), elasticity of demand and import substitution elasticity. </w:t>
      </w:r>
    </w:p>
    <w:p w:rsidR="00ED1B8A" w:rsidRPr="0071458E" w:rsidRDefault="00ED1B8A" w:rsidP="00832C3D">
      <w:pPr>
        <w:spacing w:line="360" w:lineRule="auto"/>
        <w:jc w:val="both"/>
        <w:rPr>
          <w:color w:val="FF0000"/>
          <w:lang w:val="en-US"/>
        </w:rPr>
      </w:pPr>
    </w:p>
    <w:p w:rsidR="00ED1B8A" w:rsidRDefault="00ED1B8A" w:rsidP="00832C3D">
      <w:pPr>
        <w:spacing w:line="360" w:lineRule="auto"/>
        <w:jc w:val="both"/>
        <w:rPr>
          <w:lang w:val="en-US"/>
        </w:rPr>
      </w:pPr>
      <w:r w:rsidRPr="007A01C4">
        <w:rPr>
          <w:lang w:val="en-US"/>
        </w:rPr>
        <w:t>The databases</w:t>
      </w:r>
      <w:r>
        <w:rPr>
          <w:lang w:val="en-US"/>
        </w:rPr>
        <w:t xml:space="preserve"> provide</w:t>
      </w:r>
      <w:r w:rsidRPr="007A01C4">
        <w:rPr>
          <w:lang w:val="en-US"/>
        </w:rPr>
        <w:t xml:space="preserve"> bilateral trade data on </w:t>
      </w:r>
      <w:r>
        <w:rPr>
          <w:lang w:val="en-US"/>
        </w:rPr>
        <w:t xml:space="preserve">the </w:t>
      </w:r>
      <w:r w:rsidRPr="007A01C4">
        <w:rPr>
          <w:lang w:val="en-US"/>
        </w:rPr>
        <w:t xml:space="preserve">EU27, Brazil, Argentina, NAFTA, Latin America, Russia, China and the Rest of the World. </w:t>
      </w:r>
      <w:r w:rsidRPr="00D412C3">
        <w:rPr>
          <w:lang w:val="en-US"/>
        </w:rPr>
        <w:t xml:space="preserve">The </w:t>
      </w:r>
      <w:r>
        <w:rPr>
          <w:lang w:val="en-US"/>
        </w:rPr>
        <w:t xml:space="preserve">trade </w:t>
      </w:r>
      <w:r w:rsidRPr="00D412C3">
        <w:rPr>
          <w:lang w:val="en-US"/>
        </w:rPr>
        <w:t xml:space="preserve">matrix </w:t>
      </w:r>
      <w:r>
        <w:rPr>
          <w:lang w:val="en-US"/>
        </w:rPr>
        <w:t xml:space="preserve">at world prices </w:t>
      </w:r>
      <w:r w:rsidRPr="00D412C3">
        <w:rPr>
          <w:lang w:val="en-US"/>
        </w:rPr>
        <w:t xml:space="preserve">of </w:t>
      </w:r>
      <w:r>
        <w:rPr>
          <w:lang w:val="en-US"/>
        </w:rPr>
        <w:t xml:space="preserve">economy wide trade and the specific sectors of livestock and meat products sector and motor vehicles </w:t>
      </w:r>
      <w:r w:rsidRPr="00D412C3">
        <w:rPr>
          <w:lang w:val="en-US"/>
        </w:rPr>
        <w:t xml:space="preserve">can be filled in with the data from GTAP. To obtain the exact volume of trade of the trade blocs (RC, ROW, </w:t>
      </w:r>
      <w:r>
        <w:rPr>
          <w:lang w:val="en-US"/>
        </w:rPr>
        <w:t>The Americas</w:t>
      </w:r>
      <w:r w:rsidRPr="00D412C3">
        <w:rPr>
          <w:lang w:val="en-US"/>
        </w:rPr>
        <w:t xml:space="preserve"> and </w:t>
      </w:r>
      <w:r>
        <w:rPr>
          <w:lang w:val="en-US"/>
        </w:rPr>
        <w:t xml:space="preserve">the </w:t>
      </w:r>
      <w:r w:rsidRPr="00D412C3">
        <w:rPr>
          <w:lang w:val="en-US"/>
        </w:rPr>
        <w:t>EU27) some extra calculati</w:t>
      </w:r>
      <w:r w:rsidRPr="00491869">
        <w:rPr>
          <w:lang w:val="en-US"/>
        </w:rPr>
        <w:t xml:space="preserve">ons are needed. These blocs include trade of several regions or countries and these numbers have to be added together to get the right amount of trade of the specific trade blocs. </w:t>
      </w:r>
      <w:r>
        <w:rPr>
          <w:lang w:val="en-US"/>
        </w:rPr>
        <w:t>Table V.I shows the computed</w:t>
      </w:r>
      <w:r w:rsidRPr="00491869">
        <w:rPr>
          <w:lang w:val="en-US"/>
        </w:rPr>
        <w:t xml:space="preserve"> data for </w:t>
      </w:r>
      <w:r>
        <w:rPr>
          <w:lang w:val="en-US"/>
        </w:rPr>
        <w:t>economy wide trade.</w:t>
      </w:r>
    </w:p>
    <w:p w:rsidR="00ED1B8A" w:rsidRDefault="00ED1B8A" w:rsidP="00832C3D">
      <w:pPr>
        <w:spacing w:line="360" w:lineRule="auto"/>
        <w:jc w:val="both"/>
        <w:rPr>
          <w:lang w:val="en-US"/>
        </w:rPr>
      </w:pPr>
    </w:p>
    <w:p w:rsidR="00ED1B8A" w:rsidRDefault="00ED1B8A" w:rsidP="00832C3D">
      <w:pPr>
        <w:spacing w:line="360" w:lineRule="auto"/>
        <w:jc w:val="both"/>
        <w:rPr>
          <w:lang w:val="en-US"/>
        </w:rPr>
      </w:pPr>
    </w:p>
    <w:p w:rsidR="00ED1B8A" w:rsidRDefault="00ED1B8A" w:rsidP="00832C3D">
      <w:pPr>
        <w:spacing w:line="360" w:lineRule="auto"/>
        <w:jc w:val="both"/>
        <w:rPr>
          <w:lang w:val="en-US"/>
        </w:rPr>
      </w:pPr>
    </w:p>
    <w:p w:rsidR="00ED1B8A" w:rsidRDefault="00ED1B8A" w:rsidP="00832C3D">
      <w:pPr>
        <w:spacing w:line="360" w:lineRule="auto"/>
        <w:jc w:val="both"/>
        <w:rPr>
          <w:lang w:val="en-US"/>
        </w:rPr>
      </w:pPr>
    </w:p>
    <w:p w:rsidR="00ED1B8A" w:rsidRDefault="00ED1B8A" w:rsidP="00832C3D">
      <w:pPr>
        <w:spacing w:line="360" w:lineRule="auto"/>
        <w:jc w:val="both"/>
        <w:rPr>
          <w:lang w:val="en-US"/>
        </w:rPr>
      </w:pPr>
    </w:p>
    <w:p w:rsidR="00ED1B8A" w:rsidRDefault="00ED1B8A" w:rsidP="00832C3D">
      <w:pPr>
        <w:spacing w:line="360" w:lineRule="auto"/>
        <w:jc w:val="both"/>
        <w:rPr>
          <w:lang w:val="en-US"/>
        </w:rPr>
      </w:pPr>
    </w:p>
    <w:p w:rsidR="00ED1B8A" w:rsidRDefault="00ED1B8A" w:rsidP="00832C3D">
      <w:pPr>
        <w:spacing w:line="360" w:lineRule="auto"/>
        <w:jc w:val="both"/>
        <w:rPr>
          <w:lang w:val="en-US"/>
        </w:rPr>
      </w:pPr>
      <w:r w:rsidRPr="003E0A8A">
        <w:rPr>
          <w:lang w:val="en-US"/>
        </w:rPr>
        <w:t xml:space="preserve">Table V.I    Economy wide trade    </w:t>
      </w:r>
    </w:p>
    <w:p w:rsidR="00ED1B8A" w:rsidRDefault="00ED1B8A" w:rsidP="00832C3D">
      <w:pPr>
        <w:spacing w:line="360" w:lineRule="auto"/>
        <w:jc w:val="both"/>
        <w:rPr>
          <w:lang w:val="en-US"/>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1385"/>
        <w:gridCol w:w="1482"/>
        <w:gridCol w:w="1227"/>
        <w:gridCol w:w="1125"/>
        <w:gridCol w:w="1385"/>
        <w:gridCol w:w="998"/>
        <w:gridCol w:w="1464"/>
      </w:tblGrid>
      <w:tr w:rsidR="00ED1B8A" w:rsidRPr="00773EA1">
        <w:trPr>
          <w:trHeight w:val="198"/>
          <w:tblHeader/>
          <w:jc w:val="center"/>
        </w:trPr>
        <w:tc>
          <w:tcPr>
            <w:tcW w:w="8790" w:type="dxa"/>
            <w:gridSpan w:val="8"/>
            <w:shd w:val="clear" w:color="auto" w:fill="B6DDE8"/>
          </w:tcPr>
          <w:p w:rsidR="00ED1B8A" w:rsidRPr="0056598B" w:rsidRDefault="00ED1B8A" w:rsidP="00EA036B">
            <w:pPr>
              <w:jc w:val="center"/>
              <w:rPr>
                <w:rFonts w:ascii="Arial" w:hAnsi="Arial" w:cs="Arial"/>
                <w:b/>
                <w:bCs/>
                <w:color w:val="000000"/>
                <w:sz w:val="16"/>
                <w:szCs w:val="16"/>
                <w:lang w:val="en-US"/>
              </w:rPr>
            </w:pPr>
            <w:r w:rsidRPr="0056598B">
              <w:rPr>
                <w:rFonts w:ascii="Arial" w:hAnsi="Arial" w:cs="Arial"/>
                <w:b/>
                <w:bCs/>
                <w:color w:val="000000"/>
                <w:sz w:val="16"/>
                <w:szCs w:val="16"/>
                <w:lang w:val="en-US"/>
              </w:rPr>
              <w:t>All goods and services: value of exports, c.i.f. (including charges and freight), millions of dollars</w:t>
            </w:r>
          </w:p>
        </w:tc>
      </w:tr>
      <w:tr w:rsidR="00ED1B8A" w:rsidRPr="00177EF6">
        <w:trPr>
          <w:trHeight w:val="285"/>
          <w:tblHeader/>
          <w:jc w:val="center"/>
        </w:trPr>
        <w:tc>
          <w:tcPr>
            <w:tcW w:w="411" w:type="dxa"/>
          </w:tcPr>
          <w:p w:rsidR="00ED1B8A" w:rsidRPr="0056598B" w:rsidRDefault="00ED1B8A" w:rsidP="00EA036B">
            <w:pPr>
              <w:rPr>
                <w:rFonts w:ascii="Arial" w:hAnsi="Arial" w:cs="Arial"/>
                <w:color w:val="000000"/>
                <w:sz w:val="16"/>
                <w:szCs w:val="16"/>
                <w:lang w:val="en-US"/>
              </w:rPr>
            </w:pPr>
          </w:p>
        </w:tc>
        <w:tc>
          <w:tcPr>
            <w:tcW w:w="8379" w:type="dxa"/>
            <w:gridSpan w:val="7"/>
            <w:vAlign w:val="center"/>
          </w:tcPr>
          <w:p w:rsidR="00ED1B8A" w:rsidRPr="0056598B" w:rsidRDefault="00ED1B8A" w:rsidP="00EA036B">
            <w:pPr>
              <w:jc w:val="center"/>
              <w:rPr>
                <w:rFonts w:ascii="Arial" w:hAnsi="Arial" w:cs="Arial"/>
                <w:color w:val="000000"/>
                <w:sz w:val="16"/>
                <w:szCs w:val="16"/>
                <w:lang w:val="en-US"/>
              </w:rPr>
            </w:pPr>
            <w:r w:rsidRPr="0056598B">
              <w:rPr>
                <w:rFonts w:ascii="Arial" w:hAnsi="Arial" w:cs="Arial"/>
                <w:color w:val="000000"/>
                <w:sz w:val="16"/>
                <w:szCs w:val="16"/>
                <w:lang w:val="en-US"/>
              </w:rPr>
              <w:t xml:space="preserve">Destination country </w:t>
            </w:r>
            <w:r w:rsidRPr="0056598B">
              <w:rPr>
                <w:rFonts w:ascii="Arial" w:hAnsi="Arial" w:cs="Arial"/>
                <w:color w:val="000000"/>
                <w:sz w:val="16"/>
                <w:szCs w:val="16"/>
                <w:lang w:val="en-US"/>
              </w:rPr>
              <w:sym w:font="Wingdings" w:char="F0E0"/>
            </w:r>
          </w:p>
        </w:tc>
      </w:tr>
      <w:tr w:rsidR="00ED1B8A" w:rsidRPr="00177EF6">
        <w:trPr>
          <w:trHeight w:val="431"/>
          <w:tblHeader/>
          <w:jc w:val="center"/>
        </w:trPr>
        <w:tc>
          <w:tcPr>
            <w:tcW w:w="411" w:type="dxa"/>
            <w:vMerge w:val="restart"/>
            <w:textDirection w:val="btLr"/>
            <w:vAlign w:val="center"/>
          </w:tcPr>
          <w:p w:rsidR="00ED1B8A" w:rsidRPr="0056598B" w:rsidRDefault="00ED1B8A" w:rsidP="00EA036B">
            <w:pPr>
              <w:ind w:left="113" w:right="113"/>
              <w:jc w:val="center"/>
              <w:rPr>
                <w:rFonts w:ascii="Arial" w:hAnsi="Arial" w:cs="Arial"/>
                <w:color w:val="000000"/>
                <w:sz w:val="16"/>
                <w:szCs w:val="16"/>
              </w:rPr>
            </w:pPr>
            <w:r w:rsidRPr="0056598B">
              <w:rPr>
                <w:rFonts w:ascii="Arial" w:hAnsi="Arial" w:cs="Arial"/>
                <w:color w:val="000000"/>
                <w:sz w:val="16"/>
                <w:szCs w:val="16"/>
              </w:rPr>
              <w:t>Source Country</w:t>
            </w:r>
          </w:p>
        </w:tc>
        <w:tc>
          <w:tcPr>
            <w:tcW w:w="0" w:type="auto"/>
          </w:tcPr>
          <w:p w:rsidR="00ED1B8A" w:rsidRPr="0056598B" w:rsidRDefault="00ED1B8A" w:rsidP="00EA036B">
            <w:pPr>
              <w:rPr>
                <w:rFonts w:ascii="Arial" w:hAnsi="Arial" w:cs="Arial"/>
                <w:color w:val="000000"/>
                <w:sz w:val="16"/>
                <w:szCs w:val="16"/>
              </w:rPr>
            </w:pPr>
          </w:p>
        </w:tc>
        <w:tc>
          <w:tcPr>
            <w:tcW w:w="0" w:type="auto"/>
            <w:vAlign w:val="center"/>
          </w:tcPr>
          <w:p w:rsidR="00ED1B8A" w:rsidRPr="0056598B" w:rsidRDefault="00ED1B8A" w:rsidP="00EA036B">
            <w:pPr>
              <w:jc w:val="center"/>
              <w:rPr>
                <w:rFonts w:ascii="Arial" w:hAnsi="Arial" w:cs="Arial"/>
                <w:color w:val="000000"/>
                <w:sz w:val="16"/>
                <w:szCs w:val="16"/>
                <w:lang w:val="en-US"/>
              </w:rPr>
            </w:pPr>
            <w:r w:rsidRPr="0056598B">
              <w:rPr>
                <w:rFonts w:ascii="Arial" w:hAnsi="Arial" w:cs="Arial"/>
                <w:color w:val="000000"/>
                <w:sz w:val="16"/>
                <w:szCs w:val="16"/>
                <w:lang w:val="en-US"/>
              </w:rPr>
              <w:t>EU27</w:t>
            </w:r>
          </w:p>
        </w:tc>
        <w:tc>
          <w:tcPr>
            <w:tcW w:w="0" w:type="auto"/>
            <w:vAlign w:val="center"/>
          </w:tcPr>
          <w:p w:rsidR="00ED1B8A" w:rsidRPr="0056598B" w:rsidRDefault="00ED1B8A" w:rsidP="00EA036B">
            <w:pPr>
              <w:jc w:val="center"/>
              <w:rPr>
                <w:rFonts w:ascii="Arial" w:hAnsi="Arial" w:cs="Arial"/>
                <w:color w:val="000000"/>
                <w:sz w:val="16"/>
                <w:szCs w:val="16"/>
                <w:lang w:val="en-US"/>
              </w:rPr>
            </w:pPr>
            <w:r w:rsidRPr="0056598B">
              <w:rPr>
                <w:rFonts w:ascii="Arial" w:hAnsi="Arial" w:cs="Arial"/>
                <w:color w:val="000000"/>
                <w:sz w:val="16"/>
                <w:szCs w:val="16"/>
                <w:lang w:val="en-US"/>
              </w:rPr>
              <w:t>Brazil</w:t>
            </w:r>
          </w:p>
        </w:tc>
        <w:tc>
          <w:tcPr>
            <w:tcW w:w="0" w:type="auto"/>
            <w:vAlign w:val="center"/>
          </w:tcPr>
          <w:p w:rsidR="00ED1B8A" w:rsidRPr="0056598B" w:rsidRDefault="00ED1B8A" w:rsidP="00EA036B">
            <w:pPr>
              <w:jc w:val="center"/>
              <w:rPr>
                <w:rFonts w:ascii="Arial" w:hAnsi="Arial" w:cs="Arial"/>
                <w:color w:val="000000"/>
                <w:sz w:val="16"/>
                <w:szCs w:val="16"/>
                <w:lang w:val="en-US"/>
              </w:rPr>
            </w:pPr>
            <w:r w:rsidRPr="0056598B">
              <w:rPr>
                <w:rFonts w:ascii="Arial" w:hAnsi="Arial" w:cs="Arial"/>
                <w:color w:val="000000"/>
                <w:sz w:val="16"/>
                <w:szCs w:val="16"/>
                <w:lang w:val="en-US"/>
              </w:rPr>
              <w:t>Argentina</w:t>
            </w:r>
          </w:p>
        </w:tc>
        <w:tc>
          <w:tcPr>
            <w:tcW w:w="0" w:type="auto"/>
            <w:vAlign w:val="center"/>
          </w:tcPr>
          <w:p w:rsidR="00ED1B8A" w:rsidRPr="0056598B" w:rsidRDefault="00ED1B8A" w:rsidP="00EA036B">
            <w:pPr>
              <w:jc w:val="center"/>
              <w:rPr>
                <w:rFonts w:ascii="Arial" w:hAnsi="Arial" w:cs="Arial"/>
                <w:color w:val="000000"/>
                <w:sz w:val="16"/>
                <w:szCs w:val="16"/>
                <w:lang w:val="en-US"/>
              </w:rPr>
            </w:pPr>
            <w:r w:rsidRPr="0056598B">
              <w:rPr>
                <w:rFonts w:ascii="Arial" w:hAnsi="Arial" w:cs="Arial"/>
                <w:color w:val="000000"/>
                <w:sz w:val="16"/>
                <w:szCs w:val="16"/>
                <w:lang w:val="en-US"/>
              </w:rPr>
              <w:t>The Americas</w:t>
            </w:r>
          </w:p>
        </w:tc>
        <w:tc>
          <w:tcPr>
            <w:tcW w:w="968" w:type="dxa"/>
            <w:vAlign w:val="center"/>
          </w:tcPr>
          <w:p w:rsidR="00ED1B8A" w:rsidRPr="0056598B" w:rsidRDefault="00ED1B8A" w:rsidP="00EA036B">
            <w:pPr>
              <w:jc w:val="center"/>
              <w:rPr>
                <w:rFonts w:ascii="Arial" w:hAnsi="Arial" w:cs="Arial"/>
                <w:color w:val="000000"/>
                <w:sz w:val="16"/>
                <w:szCs w:val="16"/>
                <w:lang w:val="en-US"/>
              </w:rPr>
            </w:pPr>
            <w:r w:rsidRPr="0056598B">
              <w:rPr>
                <w:rFonts w:ascii="Arial" w:hAnsi="Arial" w:cs="Arial"/>
                <w:color w:val="000000"/>
                <w:sz w:val="16"/>
                <w:szCs w:val="16"/>
                <w:lang w:val="en-US"/>
              </w:rPr>
              <w:t>RC</w:t>
            </w:r>
          </w:p>
        </w:tc>
        <w:tc>
          <w:tcPr>
            <w:tcW w:w="1419" w:type="dxa"/>
            <w:vAlign w:val="center"/>
          </w:tcPr>
          <w:p w:rsidR="00ED1B8A" w:rsidRPr="0056598B" w:rsidRDefault="00ED1B8A" w:rsidP="00EA036B">
            <w:pPr>
              <w:jc w:val="center"/>
              <w:rPr>
                <w:rFonts w:ascii="Arial" w:hAnsi="Arial" w:cs="Arial"/>
                <w:color w:val="000000"/>
                <w:sz w:val="16"/>
                <w:szCs w:val="16"/>
                <w:lang w:val="en-US"/>
              </w:rPr>
            </w:pPr>
            <w:r w:rsidRPr="0056598B">
              <w:rPr>
                <w:rFonts w:ascii="Arial" w:hAnsi="Arial" w:cs="Arial"/>
                <w:color w:val="000000"/>
                <w:sz w:val="16"/>
                <w:szCs w:val="16"/>
                <w:lang w:val="en-US"/>
              </w:rPr>
              <w:t>ROW</w:t>
            </w:r>
          </w:p>
        </w:tc>
      </w:tr>
      <w:tr w:rsidR="00ED1B8A" w:rsidRPr="00177EF6">
        <w:trPr>
          <w:trHeight w:val="173"/>
          <w:tblHeader/>
          <w:jc w:val="center"/>
        </w:trPr>
        <w:tc>
          <w:tcPr>
            <w:tcW w:w="411" w:type="dxa"/>
            <w:vMerge/>
          </w:tcPr>
          <w:p w:rsidR="00ED1B8A" w:rsidRPr="0056598B" w:rsidRDefault="00ED1B8A" w:rsidP="00EA036B">
            <w:pPr>
              <w:rPr>
                <w:rFonts w:ascii="Arial" w:hAnsi="Arial" w:cs="Arial"/>
                <w:color w:val="000000"/>
                <w:sz w:val="16"/>
                <w:szCs w:val="16"/>
              </w:rPr>
            </w:pPr>
          </w:p>
        </w:tc>
        <w:tc>
          <w:tcPr>
            <w:tcW w:w="0" w:type="auto"/>
            <w:vAlign w:val="center"/>
          </w:tcPr>
          <w:p w:rsidR="00ED1B8A" w:rsidRPr="0056598B" w:rsidRDefault="00ED1B8A" w:rsidP="00EA036B">
            <w:pPr>
              <w:rPr>
                <w:rFonts w:ascii="Arial" w:hAnsi="Arial" w:cs="Arial"/>
                <w:color w:val="000000"/>
                <w:sz w:val="16"/>
                <w:szCs w:val="16"/>
              </w:rPr>
            </w:pPr>
            <w:r w:rsidRPr="0056598B">
              <w:rPr>
                <w:rFonts w:ascii="Arial" w:hAnsi="Arial" w:cs="Arial"/>
                <w:color w:val="000000"/>
                <w:sz w:val="16"/>
                <w:szCs w:val="16"/>
              </w:rPr>
              <w:t>EU27</w:t>
            </w:r>
          </w:p>
        </w:tc>
        <w:tc>
          <w:tcPr>
            <w:tcW w:w="0" w:type="auto"/>
            <w:vAlign w:val="center"/>
          </w:tcPr>
          <w:p w:rsidR="00ED1B8A" w:rsidRPr="0056598B" w:rsidRDefault="00ED1B8A" w:rsidP="00EA036B">
            <w:pPr>
              <w:ind w:left="360"/>
              <w:jc w:val="right"/>
              <w:rPr>
                <w:rFonts w:ascii="Arial" w:hAnsi="Arial" w:cs="Arial"/>
                <w:sz w:val="16"/>
                <w:szCs w:val="16"/>
                <w:lang w:val="en-US"/>
              </w:rPr>
            </w:pPr>
            <w:r w:rsidRPr="0056598B">
              <w:rPr>
                <w:rFonts w:ascii="Arial" w:hAnsi="Arial" w:cs="Arial"/>
                <w:sz w:val="16"/>
                <w:szCs w:val="16"/>
                <w:lang w:val="en-US"/>
              </w:rPr>
              <w:t xml:space="preserve">2.619.473 </w:t>
            </w:r>
          </w:p>
        </w:tc>
        <w:tc>
          <w:tcPr>
            <w:tcW w:w="0" w:type="auto"/>
            <w:vAlign w:val="center"/>
          </w:tcPr>
          <w:p w:rsidR="00ED1B8A" w:rsidRPr="0056598B" w:rsidRDefault="00ED1B8A" w:rsidP="00EA036B">
            <w:pPr>
              <w:ind w:left="360"/>
              <w:jc w:val="right"/>
              <w:rPr>
                <w:rFonts w:ascii="Arial" w:hAnsi="Arial" w:cs="Arial"/>
                <w:color w:val="000000"/>
                <w:sz w:val="16"/>
                <w:szCs w:val="16"/>
                <w:lang w:val="en-US"/>
              </w:rPr>
            </w:pPr>
            <w:r w:rsidRPr="0056598B">
              <w:rPr>
                <w:rFonts w:ascii="Arial" w:hAnsi="Arial" w:cs="Arial"/>
                <w:color w:val="000000"/>
                <w:sz w:val="16"/>
                <w:szCs w:val="16"/>
                <w:lang w:val="en-US"/>
              </w:rPr>
              <w:t>27.642</w:t>
            </w:r>
          </w:p>
        </w:tc>
        <w:tc>
          <w:tcPr>
            <w:tcW w:w="0" w:type="auto"/>
            <w:vAlign w:val="center"/>
          </w:tcPr>
          <w:p w:rsidR="00ED1B8A" w:rsidRPr="0056598B" w:rsidRDefault="00ED1B8A" w:rsidP="00EA036B">
            <w:pPr>
              <w:ind w:left="360"/>
              <w:jc w:val="right"/>
              <w:rPr>
                <w:rFonts w:ascii="Arial" w:hAnsi="Arial" w:cs="Arial"/>
                <w:color w:val="000000"/>
                <w:sz w:val="16"/>
                <w:szCs w:val="16"/>
                <w:lang w:val="en-US"/>
              </w:rPr>
            </w:pPr>
            <w:r w:rsidRPr="0056598B">
              <w:rPr>
                <w:rFonts w:ascii="Arial" w:hAnsi="Arial" w:cs="Arial"/>
                <w:color w:val="000000"/>
                <w:sz w:val="16"/>
                <w:szCs w:val="16"/>
                <w:lang w:val="en-US"/>
              </w:rPr>
              <w:t>7.392</w:t>
            </w:r>
          </w:p>
        </w:tc>
        <w:tc>
          <w:tcPr>
            <w:tcW w:w="0" w:type="auto"/>
            <w:vAlign w:val="center"/>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490.965</w:t>
            </w:r>
          </w:p>
        </w:tc>
        <w:tc>
          <w:tcPr>
            <w:tcW w:w="968" w:type="dxa"/>
            <w:vAlign w:val="center"/>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168.639</w:t>
            </w:r>
          </w:p>
        </w:tc>
        <w:tc>
          <w:tcPr>
            <w:tcW w:w="1419" w:type="dxa"/>
            <w:vAlign w:val="center"/>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870.686</w:t>
            </w:r>
          </w:p>
        </w:tc>
      </w:tr>
      <w:tr w:rsidR="00ED1B8A" w:rsidRPr="00177EF6">
        <w:trPr>
          <w:trHeight w:val="173"/>
          <w:tblHeader/>
          <w:jc w:val="center"/>
        </w:trPr>
        <w:tc>
          <w:tcPr>
            <w:tcW w:w="411" w:type="dxa"/>
            <w:vMerge/>
          </w:tcPr>
          <w:p w:rsidR="00ED1B8A" w:rsidRPr="0056598B" w:rsidRDefault="00ED1B8A" w:rsidP="00EA036B">
            <w:pPr>
              <w:rPr>
                <w:rFonts w:ascii="Arial" w:hAnsi="Arial" w:cs="Arial"/>
                <w:color w:val="000000"/>
                <w:sz w:val="16"/>
                <w:szCs w:val="16"/>
                <w:lang w:val="en-US"/>
              </w:rPr>
            </w:pPr>
          </w:p>
        </w:tc>
        <w:tc>
          <w:tcPr>
            <w:tcW w:w="0" w:type="auto"/>
            <w:vAlign w:val="center"/>
          </w:tcPr>
          <w:p w:rsidR="00ED1B8A" w:rsidRPr="0056598B" w:rsidRDefault="00ED1B8A" w:rsidP="00EA036B">
            <w:pPr>
              <w:rPr>
                <w:rFonts w:ascii="Arial" w:hAnsi="Arial" w:cs="Arial"/>
                <w:color w:val="000000"/>
                <w:sz w:val="16"/>
                <w:szCs w:val="16"/>
                <w:lang w:val="en-US"/>
              </w:rPr>
            </w:pPr>
            <w:r w:rsidRPr="0056598B">
              <w:rPr>
                <w:rFonts w:ascii="Arial" w:hAnsi="Arial" w:cs="Arial"/>
                <w:color w:val="000000"/>
                <w:sz w:val="16"/>
                <w:szCs w:val="16"/>
                <w:lang w:val="en-US"/>
              </w:rPr>
              <w:t>Brazil</w:t>
            </w:r>
          </w:p>
        </w:tc>
        <w:tc>
          <w:tcPr>
            <w:tcW w:w="0" w:type="auto"/>
            <w:vAlign w:val="center"/>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36.881</w:t>
            </w:r>
          </w:p>
        </w:tc>
        <w:tc>
          <w:tcPr>
            <w:tcW w:w="0" w:type="auto"/>
            <w:vAlign w:val="center"/>
          </w:tcPr>
          <w:p w:rsidR="00ED1B8A" w:rsidRPr="0056598B" w:rsidRDefault="00ED1B8A" w:rsidP="00EA036B">
            <w:pPr>
              <w:ind w:left="360"/>
              <w:jc w:val="right"/>
              <w:rPr>
                <w:rFonts w:ascii="Arial" w:hAnsi="Arial" w:cs="Arial"/>
                <w:color w:val="000000"/>
                <w:sz w:val="16"/>
                <w:szCs w:val="16"/>
                <w:lang w:val="en-US"/>
              </w:rPr>
            </w:pPr>
            <w:r w:rsidRPr="0056598B">
              <w:rPr>
                <w:rFonts w:ascii="Arial" w:hAnsi="Arial" w:cs="Arial"/>
                <w:color w:val="000000"/>
                <w:sz w:val="16"/>
                <w:szCs w:val="16"/>
                <w:lang w:val="en-US"/>
              </w:rPr>
              <w:t>0</w:t>
            </w:r>
          </w:p>
        </w:tc>
        <w:tc>
          <w:tcPr>
            <w:tcW w:w="0" w:type="auto"/>
            <w:vAlign w:val="center"/>
          </w:tcPr>
          <w:p w:rsidR="00ED1B8A" w:rsidRPr="0056598B" w:rsidRDefault="00ED1B8A" w:rsidP="00EA036B">
            <w:pPr>
              <w:ind w:left="360"/>
              <w:jc w:val="right"/>
              <w:rPr>
                <w:rFonts w:ascii="Arial" w:hAnsi="Arial" w:cs="Arial"/>
                <w:color w:val="000000"/>
                <w:sz w:val="16"/>
                <w:szCs w:val="16"/>
                <w:lang w:val="en-US"/>
              </w:rPr>
            </w:pPr>
            <w:r w:rsidRPr="0056598B">
              <w:rPr>
                <w:rFonts w:ascii="Arial" w:hAnsi="Arial" w:cs="Arial"/>
                <w:color w:val="000000"/>
                <w:sz w:val="16"/>
                <w:szCs w:val="16"/>
                <w:lang w:val="en-US"/>
              </w:rPr>
              <w:t>7.806</w:t>
            </w:r>
          </w:p>
        </w:tc>
        <w:tc>
          <w:tcPr>
            <w:tcW w:w="0" w:type="auto"/>
            <w:vAlign w:val="center"/>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45.223</w:t>
            </w:r>
          </w:p>
        </w:tc>
        <w:tc>
          <w:tcPr>
            <w:tcW w:w="968" w:type="dxa"/>
            <w:vAlign w:val="center"/>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10.873</w:t>
            </w:r>
          </w:p>
        </w:tc>
        <w:tc>
          <w:tcPr>
            <w:tcW w:w="1419" w:type="dxa"/>
            <w:vAlign w:val="center"/>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30.198</w:t>
            </w:r>
          </w:p>
        </w:tc>
      </w:tr>
      <w:tr w:rsidR="00ED1B8A" w:rsidRPr="00177EF6">
        <w:trPr>
          <w:trHeight w:val="173"/>
          <w:tblHeader/>
          <w:jc w:val="center"/>
        </w:trPr>
        <w:tc>
          <w:tcPr>
            <w:tcW w:w="411" w:type="dxa"/>
            <w:vMerge/>
          </w:tcPr>
          <w:p w:rsidR="00ED1B8A" w:rsidRPr="0056598B" w:rsidRDefault="00ED1B8A" w:rsidP="00EA036B">
            <w:pPr>
              <w:rPr>
                <w:rFonts w:ascii="Arial" w:hAnsi="Arial" w:cs="Arial"/>
                <w:color w:val="000000"/>
                <w:sz w:val="16"/>
                <w:szCs w:val="16"/>
                <w:lang w:val="en-US"/>
              </w:rPr>
            </w:pPr>
          </w:p>
        </w:tc>
        <w:tc>
          <w:tcPr>
            <w:tcW w:w="0" w:type="auto"/>
            <w:vAlign w:val="center"/>
          </w:tcPr>
          <w:p w:rsidR="00ED1B8A" w:rsidRPr="0056598B" w:rsidRDefault="00ED1B8A" w:rsidP="00EA036B">
            <w:pPr>
              <w:rPr>
                <w:rFonts w:ascii="Arial" w:hAnsi="Arial" w:cs="Arial"/>
                <w:color w:val="000000"/>
                <w:sz w:val="16"/>
                <w:szCs w:val="16"/>
                <w:lang w:val="en-US"/>
              </w:rPr>
            </w:pPr>
            <w:r w:rsidRPr="0056598B">
              <w:rPr>
                <w:rFonts w:ascii="Arial" w:hAnsi="Arial" w:cs="Arial"/>
                <w:color w:val="000000"/>
                <w:sz w:val="16"/>
                <w:szCs w:val="16"/>
                <w:lang w:val="en-US"/>
              </w:rPr>
              <w:t>Argentina</w:t>
            </w:r>
          </w:p>
        </w:tc>
        <w:tc>
          <w:tcPr>
            <w:tcW w:w="0" w:type="auto"/>
            <w:vAlign w:val="center"/>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10.368</w:t>
            </w:r>
          </w:p>
        </w:tc>
        <w:tc>
          <w:tcPr>
            <w:tcW w:w="0" w:type="auto"/>
            <w:vAlign w:val="center"/>
          </w:tcPr>
          <w:p w:rsidR="00ED1B8A" w:rsidRPr="0056598B" w:rsidRDefault="00ED1B8A" w:rsidP="00EA036B">
            <w:pPr>
              <w:ind w:left="360"/>
              <w:jc w:val="right"/>
              <w:rPr>
                <w:rFonts w:ascii="Arial" w:hAnsi="Arial" w:cs="Arial"/>
                <w:color w:val="000000"/>
                <w:sz w:val="16"/>
                <w:szCs w:val="16"/>
                <w:lang w:val="en-US"/>
              </w:rPr>
            </w:pPr>
            <w:r w:rsidRPr="0056598B">
              <w:rPr>
                <w:rFonts w:ascii="Arial" w:hAnsi="Arial" w:cs="Arial"/>
                <w:color w:val="000000"/>
                <w:sz w:val="16"/>
                <w:szCs w:val="16"/>
                <w:lang w:val="en-US"/>
              </w:rPr>
              <w:t>5.751</w:t>
            </w:r>
          </w:p>
        </w:tc>
        <w:tc>
          <w:tcPr>
            <w:tcW w:w="0" w:type="auto"/>
            <w:vAlign w:val="center"/>
          </w:tcPr>
          <w:p w:rsidR="00ED1B8A" w:rsidRPr="0056598B" w:rsidRDefault="00ED1B8A" w:rsidP="00EA036B">
            <w:pPr>
              <w:ind w:left="360"/>
              <w:jc w:val="right"/>
              <w:rPr>
                <w:rFonts w:ascii="Arial" w:hAnsi="Arial" w:cs="Arial"/>
                <w:color w:val="000000"/>
                <w:sz w:val="16"/>
                <w:szCs w:val="16"/>
                <w:lang w:val="en-US"/>
              </w:rPr>
            </w:pPr>
            <w:r w:rsidRPr="0056598B">
              <w:rPr>
                <w:rFonts w:ascii="Arial" w:hAnsi="Arial" w:cs="Arial"/>
                <w:color w:val="000000"/>
                <w:sz w:val="16"/>
                <w:szCs w:val="16"/>
                <w:lang w:val="en-US"/>
              </w:rPr>
              <w:t>0</w:t>
            </w:r>
          </w:p>
        </w:tc>
        <w:tc>
          <w:tcPr>
            <w:tcW w:w="0" w:type="auto"/>
            <w:vAlign w:val="center"/>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14.351</w:t>
            </w:r>
          </w:p>
        </w:tc>
        <w:tc>
          <w:tcPr>
            <w:tcW w:w="968" w:type="dxa"/>
            <w:vAlign w:val="center"/>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3.310</w:t>
            </w:r>
          </w:p>
        </w:tc>
        <w:tc>
          <w:tcPr>
            <w:tcW w:w="1419" w:type="dxa"/>
            <w:vAlign w:val="center"/>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10.076</w:t>
            </w:r>
          </w:p>
        </w:tc>
      </w:tr>
      <w:tr w:rsidR="00ED1B8A" w:rsidRPr="00177EF6">
        <w:trPr>
          <w:trHeight w:val="173"/>
          <w:tblHeader/>
          <w:jc w:val="center"/>
        </w:trPr>
        <w:tc>
          <w:tcPr>
            <w:tcW w:w="411" w:type="dxa"/>
            <w:vMerge/>
          </w:tcPr>
          <w:p w:rsidR="00ED1B8A" w:rsidRPr="0056598B" w:rsidRDefault="00ED1B8A" w:rsidP="00EA036B">
            <w:pPr>
              <w:rPr>
                <w:rFonts w:ascii="Arial" w:hAnsi="Arial" w:cs="Arial"/>
                <w:color w:val="000000"/>
                <w:sz w:val="16"/>
                <w:szCs w:val="16"/>
                <w:lang w:val="en-US"/>
              </w:rPr>
            </w:pPr>
          </w:p>
        </w:tc>
        <w:tc>
          <w:tcPr>
            <w:tcW w:w="0" w:type="auto"/>
            <w:vAlign w:val="center"/>
          </w:tcPr>
          <w:p w:rsidR="00ED1B8A" w:rsidRPr="0056598B" w:rsidRDefault="00ED1B8A" w:rsidP="00EA036B">
            <w:pPr>
              <w:rPr>
                <w:rFonts w:ascii="Arial" w:hAnsi="Arial" w:cs="Arial"/>
                <w:color w:val="000000"/>
                <w:sz w:val="16"/>
                <w:szCs w:val="16"/>
                <w:lang w:val="en-US"/>
              </w:rPr>
            </w:pPr>
            <w:r w:rsidRPr="0056598B">
              <w:rPr>
                <w:rFonts w:ascii="Arial" w:hAnsi="Arial" w:cs="Arial"/>
                <w:color w:val="000000"/>
                <w:sz w:val="16"/>
                <w:szCs w:val="16"/>
                <w:lang w:val="en-US"/>
              </w:rPr>
              <w:t>The Americas</w:t>
            </w:r>
          </w:p>
        </w:tc>
        <w:tc>
          <w:tcPr>
            <w:tcW w:w="0" w:type="auto"/>
            <w:vAlign w:val="center"/>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400.988</w:t>
            </w:r>
          </w:p>
        </w:tc>
        <w:tc>
          <w:tcPr>
            <w:tcW w:w="0" w:type="auto"/>
            <w:vAlign w:val="center"/>
          </w:tcPr>
          <w:p w:rsidR="00ED1B8A" w:rsidRPr="0056598B" w:rsidRDefault="00ED1B8A" w:rsidP="00EA036B">
            <w:pPr>
              <w:ind w:left="360"/>
              <w:jc w:val="right"/>
              <w:rPr>
                <w:rFonts w:ascii="Arial" w:hAnsi="Arial" w:cs="Arial"/>
                <w:color w:val="000000"/>
                <w:sz w:val="16"/>
                <w:szCs w:val="16"/>
                <w:lang w:val="en-US"/>
              </w:rPr>
            </w:pPr>
            <w:r w:rsidRPr="0056598B">
              <w:rPr>
                <w:rFonts w:ascii="Arial" w:hAnsi="Arial" w:cs="Arial"/>
                <w:color w:val="000000"/>
                <w:sz w:val="16"/>
                <w:szCs w:val="16"/>
                <w:lang w:val="en-US"/>
              </w:rPr>
              <w:t>23.948</w:t>
            </w:r>
          </w:p>
        </w:tc>
        <w:tc>
          <w:tcPr>
            <w:tcW w:w="0" w:type="auto"/>
            <w:vAlign w:val="center"/>
          </w:tcPr>
          <w:p w:rsidR="00ED1B8A" w:rsidRPr="0056598B" w:rsidRDefault="00ED1B8A" w:rsidP="00EA036B">
            <w:pPr>
              <w:ind w:left="360"/>
              <w:jc w:val="right"/>
              <w:rPr>
                <w:rFonts w:ascii="Arial" w:hAnsi="Arial" w:cs="Arial"/>
                <w:color w:val="000000"/>
                <w:sz w:val="16"/>
                <w:szCs w:val="16"/>
                <w:lang w:val="en-US"/>
              </w:rPr>
            </w:pPr>
            <w:r w:rsidRPr="0056598B">
              <w:rPr>
                <w:rFonts w:ascii="Arial" w:hAnsi="Arial" w:cs="Arial"/>
                <w:color w:val="000000"/>
                <w:sz w:val="16"/>
                <w:szCs w:val="16"/>
                <w:lang w:val="en-US"/>
              </w:rPr>
              <w:t>7.282</w:t>
            </w:r>
          </w:p>
        </w:tc>
        <w:tc>
          <w:tcPr>
            <w:tcW w:w="0" w:type="auto"/>
            <w:vAlign w:val="center"/>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917.691</w:t>
            </w:r>
          </w:p>
        </w:tc>
        <w:tc>
          <w:tcPr>
            <w:tcW w:w="968" w:type="dxa"/>
            <w:vAlign w:val="center"/>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82.753</w:t>
            </w:r>
          </w:p>
        </w:tc>
        <w:tc>
          <w:tcPr>
            <w:tcW w:w="1419" w:type="dxa"/>
            <w:vAlign w:val="center"/>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444.448</w:t>
            </w:r>
          </w:p>
        </w:tc>
      </w:tr>
      <w:tr w:rsidR="00ED1B8A" w:rsidRPr="00177EF6">
        <w:trPr>
          <w:trHeight w:val="173"/>
          <w:tblHeader/>
          <w:jc w:val="center"/>
        </w:trPr>
        <w:tc>
          <w:tcPr>
            <w:tcW w:w="411" w:type="dxa"/>
            <w:vMerge/>
          </w:tcPr>
          <w:p w:rsidR="00ED1B8A" w:rsidRPr="0056598B" w:rsidRDefault="00ED1B8A" w:rsidP="00EA036B">
            <w:pPr>
              <w:rPr>
                <w:rFonts w:ascii="Arial" w:hAnsi="Arial" w:cs="Arial"/>
                <w:color w:val="000000"/>
                <w:sz w:val="16"/>
                <w:szCs w:val="16"/>
                <w:lang w:val="en-US"/>
              </w:rPr>
            </w:pPr>
          </w:p>
        </w:tc>
        <w:tc>
          <w:tcPr>
            <w:tcW w:w="0" w:type="auto"/>
            <w:vAlign w:val="center"/>
          </w:tcPr>
          <w:p w:rsidR="00ED1B8A" w:rsidRPr="0056598B" w:rsidRDefault="00ED1B8A" w:rsidP="00EA036B">
            <w:pPr>
              <w:rPr>
                <w:rFonts w:ascii="Arial" w:hAnsi="Arial" w:cs="Arial"/>
                <w:color w:val="000000"/>
                <w:sz w:val="16"/>
                <w:szCs w:val="16"/>
                <w:lang w:val="en-US"/>
              </w:rPr>
            </w:pPr>
            <w:r w:rsidRPr="0056598B">
              <w:rPr>
                <w:rFonts w:ascii="Arial" w:hAnsi="Arial" w:cs="Arial"/>
                <w:color w:val="000000"/>
                <w:sz w:val="16"/>
                <w:szCs w:val="16"/>
                <w:lang w:val="en-US"/>
              </w:rPr>
              <w:t>RC</w:t>
            </w:r>
          </w:p>
        </w:tc>
        <w:tc>
          <w:tcPr>
            <w:tcW w:w="0" w:type="auto"/>
            <w:vAlign w:val="center"/>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293.010</w:t>
            </w:r>
          </w:p>
        </w:tc>
        <w:tc>
          <w:tcPr>
            <w:tcW w:w="0" w:type="auto"/>
            <w:vAlign w:val="center"/>
          </w:tcPr>
          <w:p w:rsidR="00ED1B8A" w:rsidRPr="0056598B" w:rsidRDefault="00ED1B8A" w:rsidP="00EA036B">
            <w:pPr>
              <w:ind w:left="360"/>
              <w:jc w:val="right"/>
              <w:rPr>
                <w:rFonts w:ascii="Arial" w:hAnsi="Arial" w:cs="Arial"/>
                <w:color w:val="000000"/>
                <w:sz w:val="16"/>
                <w:szCs w:val="16"/>
                <w:lang w:val="en-US"/>
              </w:rPr>
            </w:pPr>
            <w:r w:rsidRPr="0056598B">
              <w:rPr>
                <w:rFonts w:ascii="Arial" w:hAnsi="Arial" w:cs="Arial"/>
                <w:color w:val="000000"/>
                <w:sz w:val="16"/>
                <w:szCs w:val="16"/>
                <w:lang w:val="en-US"/>
              </w:rPr>
              <w:t>5.388</w:t>
            </w:r>
          </w:p>
        </w:tc>
        <w:tc>
          <w:tcPr>
            <w:tcW w:w="0" w:type="auto"/>
            <w:vAlign w:val="center"/>
          </w:tcPr>
          <w:p w:rsidR="00ED1B8A" w:rsidRPr="0056598B" w:rsidRDefault="00ED1B8A" w:rsidP="00EA036B">
            <w:pPr>
              <w:ind w:left="360"/>
              <w:jc w:val="right"/>
              <w:rPr>
                <w:rFonts w:ascii="Arial" w:hAnsi="Arial" w:cs="Arial"/>
                <w:color w:val="000000"/>
                <w:sz w:val="16"/>
                <w:szCs w:val="16"/>
                <w:lang w:val="en-US"/>
              </w:rPr>
            </w:pPr>
            <w:r w:rsidRPr="0056598B">
              <w:rPr>
                <w:rFonts w:ascii="Arial" w:hAnsi="Arial" w:cs="Arial"/>
                <w:color w:val="000000"/>
                <w:sz w:val="16"/>
                <w:szCs w:val="16"/>
                <w:lang w:val="en-US"/>
              </w:rPr>
              <w:t>1.235</w:t>
            </w:r>
          </w:p>
        </w:tc>
        <w:tc>
          <w:tcPr>
            <w:tcW w:w="0" w:type="auto"/>
            <w:vAlign w:val="center"/>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260.214</w:t>
            </w:r>
          </w:p>
        </w:tc>
        <w:tc>
          <w:tcPr>
            <w:tcW w:w="968" w:type="dxa"/>
            <w:vAlign w:val="center"/>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20.128</w:t>
            </w:r>
          </w:p>
        </w:tc>
        <w:tc>
          <w:tcPr>
            <w:tcW w:w="1419" w:type="dxa"/>
            <w:vAlign w:val="center"/>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392.235</w:t>
            </w:r>
          </w:p>
        </w:tc>
      </w:tr>
      <w:tr w:rsidR="00ED1B8A" w:rsidRPr="00177EF6">
        <w:trPr>
          <w:trHeight w:val="173"/>
          <w:tblHeader/>
          <w:jc w:val="center"/>
        </w:trPr>
        <w:tc>
          <w:tcPr>
            <w:tcW w:w="411" w:type="dxa"/>
            <w:vMerge/>
          </w:tcPr>
          <w:p w:rsidR="00ED1B8A" w:rsidRPr="0056598B" w:rsidRDefault="00ED1B8A" w:rsidP="00EA036B">
            <w:pPr>
              <w:rPr>
                <w:rFonts w:ascii="Arial" w:hAnsi="Arial" w:cs="Arial"/>
                <w:color w:val="000000"/>
                <w:sz w:val="16"/>
                <w:szCs w:val="16"/>
                <w:lang w:val="en-US"/>
              </w:rPr>
            </w:pPr>
          </w:p>
        </w:tc>
        <w:tc>
          <w:tcPr>
            <w:tcW w:w="0" w:type="auto"/>
            <w:vAlign w:val="center"/>
          </w:tcPr>
          <w:p w:rsidR="00ED1B8A" w:rsidRPr="0056598B" w:rsidRDefault="00ED1B8A" w:rsidP="00EA036B">
            <w:pPr>
              <w:rPr>
                <w:rFonts w:ascii="Arial" w:hAnsi="Arial" w:cs="Arial"/>
                <w:color w:val="000000"/>
                <w:sz w:val="16"/>
                <w:szCs w:val="16"/>
                <w:lang w:val="en-US"/>
              </w:rPr>
            </w:pPr>
            <w:r w:rsidRPr="0056598B">
              <w:rPr>
                <w:rFonts w:ascii="Arial" w:hAnsi="Arial" w:cs="Arial"/>
                <w:color w:val="000000"/>
                <w:sz w:val="16"/>
                <w:szCs w:val="16"/>
                <w:lang w:val="en-US"/>
              </w:rPr>
              <w:t>ROW</w:t>
            </w:r>
          </w:p>
        </w:tc>
        <w:tc>
          <w:tcPr>
            <w:tcW w:w="0" w:type="auto"/>
            <w:vAlign w:val="center"/>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917.774</w:t>
            </w:r>
          </w:p>
        </w:tc>
        <w:tc>
          <w:tcPr>
            <w:tcW w:w="0" w:type="auto"/>
            <w:vAlign w:val="center"/>
          </w:tcPr>
          <w:p w:rsidR="00ED1B8A" w:rsidRPr="0056598B" w:rsidRDefault="00ED1B8A" w:rsidP="00EA036B">
            <w:pPr>
              <w:ind w:left="360"/>
              <w:jc w:val="right"/>
              <w:rPr>
                <w:rFonts w:ascii="Arial" w:hAnsi="Arial" w:cs="Arial"/>
                <w:color w:val="000000"/>
                <w:sz w:val="16"/>
                <w:szCs w:val="16"/>
                <w:lang w:val="en-US"/>
              </w:rPr>
            </w:pPr>
            <w:r w:rsidRPr="0056598B">
              <w:rPr>
                <w:rFonts w:ascii="Arial" w:hAnsi="Arial" w:cs="Arial"/>
                <w:color w:val="000000"/>
                <w:sz w:val="16"/>
                <w:szCs w:val="16"/>
                <w:lang w:val="en-US"/>
              </w:rPr>
              <w:t>23.569</w:t>
            </w:r>
          </w:p>
        </w:tc>
        <w:tc>
          <w:tcPr>
            <w:tcW w:w="0" w:type="auto"/>
            <w:vAlign w:val="center"/>
          </w:tcPr>
          <w:p w:rsidR="00ED1B8A" w:rsidRPr="0056598B" w:rsidRDefault="00ED1B8A" w:rsidP="00EA036B">
            <w:pPr>
              <w:ind w:left="360"/>
              <w:jc w:val="right"/>
              <w:rPr>
                <w:rFonts w:ascii="Arial" w:hAnsi="Arial" w:cs="Arial"/>
                <w:color w:val="000000"/>
                <w:sz w:val="16"/>
                <w:szCs w:val="16"/>
                <w:lang w:val="en-US"/>
              </w:rPr>
            </w:pPr>
            <w:r w:rsidRPr="0056598B">
              <w:rPr>
                <w:rFonts w:ascii="Arial" w:hAnsi="Arial" w:cs="Arial"/>
                <w:color w:val="000000"/>
                <w:sz w:val="16"/>
                <w:szCs w:val="16"/>
                <w:lang w:val="en-US"/>
              </w:rPr>
              <w:t>4.175</w:t>
            </w:r>
          </w:p>
        </w:tc>
        <w:tc>
          <w:tcPr>
            <w:tcW w:w="0" w:type="auto"/>
            <w:vAlign w:val="center"/>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680.692</w:t>
            </w:r>
          </w:p>
        </w:tc>
        <w:tc>
          <w:tcPr>
            <w:tcW w:w="968" w:type="dxa"/>
            <w:vAlign w:val="center"/>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484.984</w:t>
            </w:r>
          </w:p>
        </w:tc>
        <w:tc>
          <w:tcPr>
            <w:tcW w:w="1419" w:type="dxa"/>
            <w:vAlign w:val="center"/>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1.455.096</w:t>
            </w:r>
          </w:p>
        </w:tc>
      </w:tr>
    </w:tbl>
    <w:p w:rsidR="00ED1B8A" w:rsidRDefault="00ED1B8A" w:rsidP="00832C3D">
      <w:pPr>
        <w:spacing w:line="360" w:lineRule="auto"/>
        <w:jc w:val="both"/>
        <w:rPr>
          <w:lang w:val="en-US"/>
        </w:rPr>
      </w:pPr>
    </w:p>
    <w:p w:rsidR="00ED1B8A" w:rsidRPr="007A01C4" w:rsidRDefault="00ED1B8A" w:rsidP="00832C3D">
      <w:pPr>
        <w:spacing w:line="360" w:lineRule="auto"/>
        <w:jc w:val="both"/>
        <w:rPr>
          <w:lang w:val="en-US"/>
        </w:rPr>
      </w:pPr>
      <w:r w:rsidRPr="007A01C4">
        <w:rPr>
          <w:lang w:val="en-US"/>
        </w:rPr>
        <w:t>Besides this, value added shares, value of gross output and value of exports (including charges and freight) from several important sectors within each country are gathered from the database. These sectors include grains and crops, livestock and meat products, mining and extraction, sugar, processed food, textiles and clothing, motor vehicles, other transport equipment, other manufacturing,</w:t>
      </w:r>
      <w:r>
        <w:rPr>
          <w:lang w:val="en-US"/>
        </w:rPr>
        <w:t xml:space="preserve"> commercial services and public</w:t>
      </w:r>
      <w:r w:rsidRPr="007A01C4">
        <w:rPr>
          <w:lang w:val="en-US"/>
        </w:rPr>
        <w:t xml:space="preserve"> services and utils.</w:t>
      </w:r>
      <w:r w:rsidRPr="001B3CB2">
        <w:rPr>
          <w:color w:val="000000"/>
          <w:lang w:val="en-US"/>
        </w:rPr>
        <w:t xml:space="preserve"> Table V.II shows the value of gross output per sector</w:t>
      </w:r>
      <w:r w:rsidRPr="00023074">
        <w:rPr>
          <w:color w:val="B7198E"/>
          <w:lang w:val="en-US"/>
        </w:rPr>
        <w:t>.</w:t>
      </w:r>
    </w:p>
    <w:p w:rsidR="00ED1B8A" w:rsidRDefault="00ED1B8A" w:rsidP="00832C3D">
      <w:pPr>
        <w:spacing w:line="360" w:lineRule="auto"/>
        <w:jc w:val="both"/>
        <w:rPr>
          <w:color w:val="000000"/>
          <w:lang w:val="en-US"/>
        </w:rPr>
      </w:pPr>
    </w:p>
    <w:p w:rsidR="00ED1B8A" w:rsidRDefault="00ED1B8A" w:rsidP="00832C3D">
      <w:pPr>
        <w:spacing w:line="360" w:lineRule="auto"/>
        <w:jc w:val="both"/>
        <w:rPr>
          <w:color w:val="000000"/>
          <w:lang w:val="en-US"/>
        </w:rPr>
      </w:pPr>
      <w:r>
        <w:rPr>
          <w:color w:val="000000"/>
          <w:lang w:val="en-US"/>
        </w:rPr>
        <w:t>Table V.II    Value of gross output</w:t>
      </w:r>
    </w:p>
    <w:p w:rsidR="00ED1B8A" w:rsidRDefault="00ED1B8A" w:rsidP="00832C3D">
      <w:pPr>
        <w:spacing w:line="360" w:lineRule="auto"/>
        <w:jc w:val="both"/>
        <w:rPr>
          <w:color w:val="000000"/>
          <w:lang w:val="en-US"/>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91"/>
        <w:gridCol w:w="1417"/>
        <w:gridCol w:w="1211"/>
        <w:gridCol w:w="1152"/>
        <w:gridCol w:w="1260"/>
        <w:gridCol w:w="1080"/>
        <w:gridCol w:w="1092"/>
      </w:tblGrid>
      <w:tr w:rsidR="00ED1B8A" w:rsidRPr="00773EA1">
        <w:trPr>
          <w:tblHeader/>
          <w:jc w:val="center"/>
        </w:trPr>
        <w:tc>
          <w:tcPr>
            <w:tcW w:w="9503" w:type="dxa"/>
            <w:gridSpan w:val="7"/>
            <w:shd w:val="clear" w:color="auto" w:fill="B6DDE8"/>
          </w:tcPr>
          <w:p w:rsidR="00ED1B8A" w:rsidRPr="00023074" w:rsidRDefault="00ED1B8A" w:rsidP="00EA036B">
            <w:pPr>
              <w:jc w:val="center"/>
              <w:rPr>
                <w:rFonts w:ascii="Arial" w:hAnsi="Arial" w:cs="Arial"/>
                <w:b/>
                <w:bCs/>
                <w:color w:val="000000"/>
                <w:sz w:val="16"/>
                <w:szCs w:val="16"/>
                <w:lang w:val="en-US"/>
              </w:rPr>
            </w:pPr>
            <w:r w:rsidRPr="00023074">
              <w:rPr>
                <w:rFonts w:ascii="Arial" w:hAnsi="Arial" w:cs="Arial"/>
                <w:b/>
                <w:bCs/>
                <w:color w:val="000000"/>
                <w:sz w:val="16"/>
                <w:szCs w:val="16"/>
                <w:lang w:val="en-US"/>
              </w:rPr>
              <w:t>Value of gross output, million</w:t>
            </w:r>
            <w:r>
              <w:rPr>
                <w:rFonts w:ascii="Arial" w:hAnsi="Arial" w:cs="Arial"/>
                <w:b/>
                <w:bCs/>
                <w:color w:val="000000"/>
                <w:sz w:val="16"/>
                <w:szCs w:val="16"/>
                <w:lang w:val="en-US"/>
              </w:rPr>
              <w:t>s of</w:t>
            </w:r>
            <w:r w:rsidRPr="00023074">
              <w:rPr>
                <w:rFonts w:ascii="Arial" w:hAnsi="Arial" w:cs="Arial"/>
                <w:b/>
                <w:bCs/>
                <w:color w:val="000000"/>
                <w:sz w:val="16"/>
                <w:szCs w:val="16"/>
                <w:lang w:val="en-US"/>
              </w:rPr>
              <w:t xml:space="preserve"> dollars</w:t>
            </w:r>
          </w:p>
        </w:tc>
      </w:tr>
      <w:tr w:rsidR="00ED1B8A" w:rsidRPr="001B3CB2">
        <w:trPr>
          <w:trHeight w:val="334"/>
          <w:jc w:val="center"/>
        </w:trPr>
        <w:tc>
          <w:tcPr>
            <w:tcW w:w="2291" w:type="dxa"/>
          </w:tcPr>
          <w:p w:rsidR="00ED1B8A" w:rsidRPr="00023074" w:rsidRDefault="00ED1B8A" w:rsidP="00EA036B">
            <w:pPr>
              <w:rPr>
                <w:rFonts w:ascii="Arial" w:hAnsi="Arial" w:cs="Arial"/>
                <w:color w:val="000000"/>
                <w:sz w:val="16"/>
                <w:szCs w:val="16"/>
                <w:lang w:val="en-US"/>
              </w:rPr>
            </w:pPr>
          </w:p>
        </w:tc>
        <w:tc>
          <w:tcPr>
            <w:tcW w:w="1417" w:type="dxa"/>
            <w:vAlign w:val="center"/>
          </w:tcPr>
          <w:p w:rsidR="00ED1B8A" w:rsidRPr="00023074" w:rsidRDefault="00ED1B8A" w:rsidP="00EA036B">
            <w:pPr>
              <w:jc w:val="center"/>
              <w:rPr>
                <w:rFonts w:ascii="Arial" w:hAnsi="Arial" w:cs="Arial"/>
                <w:color w:val="000000"/>
                <w:sz w:val="16"/>
                <w:szCs w:val="16"/>
                <w:lang w:val="en-US"/>
              </w:rPr>
            </w:pPr>
            <w:r w:rsidRPr="00023074">
              <w:rPr>
                <w:rFonts w:ascii="Arial" w:hAnsi="Arial" w:cs="Arial"/>
                <w:color w:val="000000"/>
                <w:sz w:val="16"/>
                <w:szCs w:val="16"/>
                <w:lang w:val="en-US"/>
              </w:rPr>
              <w:t>E</w:t>
            </w:r>
            <w:r>
              <w:rPr>
                <w:rFonts w:ascii="Arial" w:hAnsi="Arial" w:cs="Arial"/>
                <w:color w:val="000000"/>
                <w:sz w:val="16"/>
                <w:szCs w:val="16"/>
                <w:lang w:val="en-US"/>
              </w:rPr>
              <w:t>U27</w:t>
            </w:r>
          </w:p>
        </w:tc>
        <w:tc>
          <w:tcPr>
            <w:tcW w:w="1211" w:type="dxa"/>
            <w:vAlign w:val="center"/>
          </w:tcPr>
          <w:p w:rsidR="00ED1B8A" w:rsidRPr="00023074" w:rsidRDefault="00ED1B8A" w:rsidP="00EA036B">
            <w:pPr>
              <w:jc w:val="center"/>
              <w:rPr>
                <w:rFonts w:ascii="Arial" w:hAnsi="Arial" w:cs="Arial"/>
                <w:color w:val="000000"/>
                <w:sz w:val="16"/>
                <w:szCs w:val="16"/>
                <w:lang w:val="en-US"/>
              </w:rPr>
            </w:pPr>
            <w:r w:rsidRPr="00023074">
              <w:rPr>
                <w:rFonts w:ascii="Arial" w:hAnsi="Arial" w:cs="Arial"/>
                <w:color w:val="000000"/>
                <w:sz w:val="16"/>
                <w:szCs w:val="16"/>
                <w:lang w:val="en-US"/>
              </w:rPr>
              <w:t>Brazil</w:t>
            </w:r>
          </w:p>
        </w:tc>
        <w:tc>
          <w:tcPr>
            <w:tcW w:w="1152" w:type="dxa"/>
            <w:vAlign w:val="center"/>
          </w:tcPr>
          <w:p w:rsidR="00ED1B8A" w:rsidRPr="00023074" w:rsidRDefault="00ED1B8A" w:rsidP="00EA036B">
            <w:pPr>
              <w:jc w:val="center"/>
              <w:rPr>
                <w:rFonts w:ascii="Arial" w:hAnsi="Arial" w:cs="Arial"/>
                <w:color w:val="000000"/>
                <w:sz w:val="16"/>
                <w:szCs w:val="16"/>
                <w:lang w:val="en-US"/>
              </w:rPr>
            </w:pPr>
            <w:r w:rsidRPr="00023074">
              <w:rPr>
                <w:rFonts w:ascii="Arial" w:hAnsi="Arial" w:cs="Arial"/>
                <w:color w:val="000000"/>
                <w:sz w:val="16"/>
                <w:szCs w:val="16"/>
                <w:lang w:val="en-US"/>
              </w:rPr>
              <w:t>Argentina</w:t>
            </w:r>
          </w:p>
        </w:tc>
        <w:tc>
          <w:tcPr>
            <w:tcW w:w="1260" w:type="dxa"/>
            <w:vAlign w:val="center"/>
          </w:tcPr>
          <w:p w:rsidR="00ED1B8A" w:rsidRPr="00023074" w:rsidRDefault="00ED1B8A" w:rsidP="00EA036B">
            <w:pPr>
              <w:jc w:val="center"/>
              <w:rPr>
                <w:rFonts w:ascii="Arial" w:hAnsi="Arial" w:cs="Arial"/>
                <w:color w:val="000000"/>
                <w:sz w:val="16"/>
                <w:szCs w:val="16"/>
                <w:lang w:val="en-US"/>
              </w:rPr>
            </w:pPr>
            <w:r w:rsidRPr="00023074">
              <w:rPr>
                <w:rFonts w:ascii="Arial" w:hAnsi="Arial" w:cs="Arial"/>
                <w:color w:val="000000"/>
                <w:sz w:val="16"/>
                <w:szCs w:val="16"/>
                <w:lang w:val="en-US"/>
              </w:rPr>
              <w:t>The Americas</w:t>
            </w:r>
          </w:p>
        </w:tc>
        <w:tc>
          <w:tcPr>
            <w:tcW w:w="1080" w:type="dxa"/>
            <w:vAlign w:val="center"/>
          </w:tcPr>
          <w:p w:rsidR="00ED1B8A" w:rsidRPr="00023074" w:rsidRDefault="00ED1B8A" w:rsidP="00EA036B">
            <w:pPr>
              <w:jc w:val="center"/>
              <w:rPr>
                <w:rFonts w:ascii="Arial" w:hAnsi="Arial" w:cs="Arial"/>
                <w:color w:val="000000"/>
                <w:sz w:val="16"/>
                <w:szCs w:val="16"/>
                <w:lang w:val="en-US"/>
              </w:rPr>
            </w:pPr>
            <w:r w:rsidRPr="00023074">
              <w:rPr>
                <w:rFonts w:ascii="Arial" w:hAnsi="Arial" w:cs="Arial"/>
                <w:color w:val="000000"/>
                <w:sz w:val="16"/>
                <w:szCs w:val="16"/>
                <w:lang w:val="en-US"/>
              </w:rPr>
              <w:t>RC</w:t>
            </w:r>
          </w:p>
        </w:tc>
        <w:tc>
          <w:tcPr>
            <w:tcW w:w="1092" w:type="dxa"/>
            <w:vAlign w:val="center"/>
          </w:tcPr>
          <w:p w:rsidR="00ED1B8A" w:rsidRPr="00023074" w:rsidRDefault="00ED1B8A" w:rsidP="00EA036B">
            <w:pPr>
              <w:jc w:val="center"/>
              <w:rPr>
                <w:rFonts w:ascii="Arial" w:hAnsi="Arial" w:cs="Arial"/>
                <w:color w:val="000000"/>
                <w:sz w:val="16"/>
                <w:szCs w:val="16"/>
                <w:lang w:val="en-US"/>
              </w:rPr>
            </w:pPr>
            <w:r w:rsidRPr="00023074">
              <w:rPr>
                <w:rFonts w:ascii="Arial" w:hAnsi="Arial" w:cs="Arial"/>
                <w:color w:val="000000"/>
                <w:sz w:val="16"/>
                <w:szCs w:val="16"/>
                <w:lang w:val="en-US"/>
              </w:rPr>
              <w:t>ROW</w:t>
            </w:r>
          </w:p>
        </w:tc>
      </w:tr>
      <w:tr w:rsidR="00ED1B8A" w:rsidRPr="00177EF6">
        <w:trPr>
          <w:jc w:val="center"/>
        </w:trPr>
        <w:tc>
          <w:tcPr>
            <w:tcW w:w="2291" w:type="dxa"/>
            <w:vAlign w:val="bottom"/>
          </w:tcPr>
          <w:p w:rsidR="00ED1B8A" w:rsidRPr="0056598B" w:rsidRDefault="00ED1B8A" w:rsidP="00EA036B">
            <w:pPr>
              <w:rPr>
                <w:rFonts w:ascii="Arial" w:hAnsi="Arial" w:cs="Arial"/>
                <w:color w:val="000000"/>
                <w:sz w:val="16"/>
                <w:szCs w:val="16"/>
              </w:rPr>
            </w:pPr>
            <w:r w:rsidRPr="0056598B">
              <w:rPr>
                <w:rFonts w:ascii="Arial" w:hAnsi="Arial" w:cs="Arial"/>
                <w:color w:val="000000"/>
                <w:sz w:val="16"/>
                <w:szCs w:val="16"/>
              </w:rPr>
              <w:t>Grains and Crops</w:t>
            </w:r>
          </w:p>
        </w:tc>
        <w:tc>
          <w:tcPr>
            <w:tcW w:w="1417" w:type="dxa"/>
            <w:vAlign w:val="bottom"/>
          </w:tcPr>
          <w:p w:rsidR="00ED1B8A" w:rsidRPr="0056598B" w:rsidRDefault="00ED1B8A" w:rsidP="00EA036B">
            <w:pPr>
              <w:ind w:left="360"/>
              <w:jc w:val="right"/>
              <w:rPr>
                <w:rFonts w:ascii="Arial" w:hAnsi="Arial" w:cs="Arial"/>
                <w:sz w:val="16"/>
                <w:szCs w:val="16"/>
                <w:lang w:val="en-US"/>
              </w:rPr>
            </w:pPr>
            <w:r w:rsidRPr="0056598B">
              <w:rPr>
                <w:rFonts w:ascii="Arial" w:hAnsi="Arial" w:cs="Arial"/>
                <w:sz w:val="16"/>
                <w:szCs w:val="16"/>
                <w:lang w:val="en-US"/>
              </w:rPr>
              <w:t>269.259</w:t>
            </w:r>
          </w:p>
        </w:tc>
        <w:tc>
          <w:tcPr>
            <w:tcW w:w="1211" w:type="dxa"/>
            <w:vAlign w:val="bottom"/>
          </w:tcPr>
          <w:p w:rsidR="00ED1B8A" w:rsidRPr="0056598B" w:rsidRDefault="00ED1B8A" w:rsidP="00EA036B">
            <w:pPr>
              <w:ind w:left="360"/>
              <w:jc w:val="right"/>
              <w:rPr>
                <w:rFonts w:ascii="Arial" w:hAnsi="Arial" w:cs="Arial"/>
                <w:color w:val="000000"/>
                <w:sz w:val="16"/>
                <w:szCs w:val="16"/>
                <w:lang w:val="en-US"/>
              </w:rPr>
            </w:pPr>
            <w:r w:rsidRPr="0056598B">
              <w:rPr>
                <w:rFonts w:ascii="Arial" w:hAnsi="Arial" w:cs="Arial"/>
                <w:color w:val="000000"/>
                <w:sz w:val="16"/>
                <w:szCs w:val="16"/>
                <w:lang w:val="en-US"/>
              </w:rPr>
              <w:t>48.743</w:t>
            </w:r>
          </w:p>
        </w:tc>
        <w:tc>
          <w:tcPr>
            <w:tcW w:w="1152"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14.620</w:t>
            </w:r>
          </w:p>
        </w:tc>
        <w:tc>
          <w:tcPr>
            <w:tcW w:w="1260"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232.926</w:t>
            </w:r>
          </w:p>
        </w:tc>
        <w:tc>
          <w:tcPr>
            <w:tcW w:w="1080"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230.230</w:t>
            </w:r>
          </w:p>
        </w:tc>
        <w:tc>
          <w:tcPr>
            <w:tcW w:w="1092"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619.243</w:t>
            </w:r>
          </w:p>
        </w:tc>
      </w:tr>
      <w:tr w:rsidR="00ED1B8A" w:rsidRPr="00177EF6">
        <w:trPr>
          <w:jc w:val="center"/>
        </w:trPr>
        <w:tc>
          <w:tcPr>
            <w:tcW w:w="2291" w:type="dxa"/>
            <w:vAlign w:val="bottom"/>
          </w:tcPr>
          <w:p w:rsidR="00ED1B8A" w:rsidRPr="0056598B" w:rsidRDefault="00ED1B8A" w:rsidP="00EA036B">
            <w:pPr>
              <w:rPr>
                <w:rFonts w:ascii="Arial" w:hAnsi="Arial" w:cs="Arial"/>
                <w:color w:val="000000"/>
                <w:sz w:val="16"/>
                <w:szCs w:val="16"/>
                <w:lang w:val="en-US"/>
              </w:rPr>
            </w:pPr>
            <w:r w:rsidRPr="0056598B">
              <w:rPr>
                <w:rFonts w:ascii="Arial" w:hAnsi="Arial" w:cs="Arial"/>
                <w:color w:val="000000"/>
                <w:sz w:val="16"/>
                <w:szCs w:val="16"/>
                <w:lang w:val="en-US"/>
              </w:rPr>
              <w:t>Livestock and Meat Products</w:t>
            </w:r>
          </w:p>
        </w:tc>
        <w:tc>
          <w:tcPr>
            <w:tcW w:w="1417"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307.553</w:t>
            </w:r>
          </w:p>
        </w:tc>
        <w:tc>
          <w:tcPr>
            <w:tcW w:w="1211" w:type="dxa"/>
            <w:vAlign w:val="bottom"/>
          </w:tcPr>
          <w:p w:rsidR="00ED1B8A" w:rsidRPr="0056598B" w:rsidRDefault="00ED1B8A" w:rsidP="00EA036B">
            <w:pPr>
              <w:ind w:left="360"/>
              <w:jc w:val="right"/>
              <w:rPr>
                <w:rFonts w:ascii="Arial" w:hAnsi="Arial" w:cs="Arial"/>
                <w:color w:val="000000"/>
                <w:sz w:val="16"/>
                <w:szCs w:val="16"/>
                <w:lang w:val="en-US"/>
              </w:rPr>
            </w:pPr>
            <w:r w:rsidRPr="0056598B">
              <w:rPr>
                <w:rFonts w:ascii="Arial" w:hAnsi="Arial" w:cs="Arial"/>
                <w:color w:val="000000"/>
                <w:sz w:val="16"/>
                <w:szCs w:val="16"/>
                <w:lang w:val="en-US"/>
              </w:rPr>
              <w:t>35.795</w:t>
            </w:r>
          </w:p>
        </w:tc>
        <w:tc>
          <w:tcPr>
            <w:tcW w:w="1152"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10.038</w:t>
            </w:r>
          </w:p>
        </w:tc>
        <w:tc>
          <w:tcPr>
            <w:tcW w:w="1260"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350.239</w:t>
            </w:r>
          </w:p>
        </w:tc>
        <w:tc>
          <w:tcPr>
            <w:tcW w:w="1080"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168.234</w:t>
            </w:r>
          </w:p>
        </w:tc>
        <w:tc>
          <w:tcPr>
            <w:tcW w:w="1092"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321.001</w:t>
            </w:r>
          </w:p>
        </w:tc>
      </w:tr>
      <w:tr w:rsidR="00ED1B8A" w:rsidRPr="00177EF6">
        <w:trPr>
          <w:jc w:val="center"/>
        </w:trPr>
        <w:tc>
          <w:tcPr>
            <w:tcW w:w="2291" w:type="dxa"/>
            <w:vAlign w:val="bottom"/>
          </w:tcPr>
          <w:p w:rsidR="00ED1B8A" w:rsidRPr="0056598B" w:rsidRDefault="00ED1B8A" w:rsidP="00EA036B">
            <w:pPr>
              <w:rPr>
                <w:rFonts w:ascii="Arial" w:hAnsi="Arial" w:cs="Arial"/>
                <w:sz w:val="16"/>
                <w:szCs w:val="16"/>
                <w:lang w:val="en-US"/>
              </w:rPr>
            </w:pPr>
            <w:r w:rsidRPr="0056598B">
              <w:rPr>
                <w:rFonts w:ascii="Arial" w:hAnsi="Arial" w:cs="Arial"/>
                <w:sz w:val="16"/>
                <w:szCs w:val="16"/>
                <w:lang w:val="en-US"/>
              </w:rPr>
              <w:t>Mining and Extraction</w:t>
            </w:r>
          </w:p>
        </w:tc>
        <w:tc>
          <w:tcPr>
            <w:tcW w:w="1417" w:type="dxa"/>
            <w:vAlign w:val="bottom"/>
          </w:tcPr>
          <w:p w:rsidR="00ED1B8A" w:rsidRPr="0056598B" w:rsidRDefault="00ED1B8A" w:rsidP="00EA036B">
            <w:pPr>
              <w:jc w:val="right"/>
              <w:rPr>
                <w:rFonts w:ascii="Arial" w:hAnsi="Arial" w:cs="Arial"/>
                <w:color w:val="000000"/>
                <w:sz w:val="16"/>
                <w:szCs w:val="16"/>
              </w:rPr>
            </w:pPr>
            <w:r w:rsidRPr="0056598B">
              <w:rPr>
                <w:rFonts w:ascii="Arial" w:hAnsi="Arial" w:cs="Arial"/>
                <w:color w:val="000000"/>
                <w:sz w:val="16"/>
                <w:szCs w:val="16"/>
              </w:rPr>
              <w:t>203.651</w:t>
            </w:r>
          </w:p>
        </w:tc>
        <w:tc>
          <w:tcPr>
            <w:tcW w:w="1211" w:type="dxa"/>
            <w:vAlign w:val="bottom"/>
          </w:tcPr>
          <w:p w:rsidR="00ED1B8A" w:rsidRPr="0056598B" w:rsidRDefault="00ED1B8A" w:rsidP="00EA036B">
            <w:pPr>
              <w:ind w:left="360"/>
              <w:jc w:val="right"/>
              <w:rPr>
                <w:rFonts w:ascii="Arial" w:hAnsi="Arial" w:cs="Arial"/>
                <w:color w:val="000000"/>
                <w:sz w:val="16"/>
                <w:szCs w:val="16"/>
                <w:lang w:val="en-US"/>
              </w:rPr>
            </w:pPr>
            <w:r w:rsidRPr="0056598B">
              <w:rPr>
                <w:rFonts w:ascii="Arial" w:hAnsi="Arial" w:cs="Arial"/>
                <w:color w:val="000000"/>
                <w:sz w:val="16"/>
                <w:szCs w:val="16"/>
                <w:lang w:val="en-US"/>
              </w:rPr>
              <w:t>32.831</w:t>
            </w:r>
          </w:p>
        </w:tc>
        <w:tc>
          <w:tcPr>
            <w:tcW w:w="1152"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12.105</w:t>
            </w:r>
          </w:p>
        </w:tc>
        <w:tc>
          <w:tcPr>
            <w:tcW w:w="1260"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408.606</w:t>
            </w:r>
          </w:p>
        </w:tc>
        <w:tc>
          <w:tcPr>
            <w:tcW w:w="1080"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349.724</w:t>
            </w:r>
          </w:p>
        </w:tc>
        <w:tc>
          <w:tcPr>
            <w:tcW w:w="1092"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859.900</w:t>
            </w:r>
          </w:p>
        </w:tc>
      </w:tr>
      <w:tr w:rsidR="00ED1B8A" w:rsidRPr="00177EF6">
        <w:trPr>
          <w:jc w:val="center"/>
        </w:trPr>
        <w:tc>
          <w:tcPr>
            <w:tcW w:w="2291" w:type="dxa"/>
            <w:vAlign w:val="bottom"/>
          </w:tcPr>
          <w:p w:rsidR="00ED1B8A" w:rsidRPr="0056598B" w:rsidRDefault="00ED1B8A" w:rsidP="00EA036B">
            <w:pPr>
              <w:rPr>
                <w:rFonts w:ascii="Arial" w:hAnsi="Arial" w:cs="Arial"/>
                <w:sz w:val="16"/>
                <w:szCs w:val="16"/>
                <w:lang w:val="en-US"/>
              </w:rPr>
            </w:pPr>
            <w:r w:rsidRPr="0056598B">
              <w:rPr>
                <w:rFonts w:ascii="Arial" w:hAnsi="Arial" w:cs="Arial"/>
                <w:sz w:val="16"/>
                <w:szCs w:val="16"/>
                <w:lang w:val="en-US"/>
              </w:rPr>
              <w:t>Sugar</w:t>
            </w:r>
          </w:p>
        </w:tc>
        <w:tc>
          <w:tcPr>
            <w:tcW w:w="1417" w:type="dxa"/>
            <w:vAlign w:val="bottom"/>
          </w:tcPr>
          <w:p w:rsidR="00ED1B8A" w:rsidRPr="0056598B" w:rsidRDefault="00ED1B8A" w:rsidP="00EA036B">
            <w:pPr>
              <w:jc w:val="right"/>
              <w:rPr>
                <w:rFonts w:ascii="Arial" w:hAnsi="Arial" w:cs="Arial"/>
                <w:color w:val="000000"/>
                <w:sz w:val="16"/>
                <w:szCs w:val="16"/>
              </w:rPr>
            </w:pPr>
            <w:r w:rsidRPr="0056598B">
              <w:rPr>
                <w:rFonts w:ascii="Arial" w:hAnsi="Arial" w:cs="Arial"/>
                <w:color w:val="000000"/>
                <w:sz w:val="16"/>
                <w:szCs w:val="16"/>
              </w:rPr>
              <w:t>34.175</w:t>
            </w:r>
          </w:p>
        </w:tc>
        <w:tc>
          <w:tcPr>
            <w:tcW w:w="1211" w:type="dxa"/>
            <w:vAlign w:val="bottom"/>
          </w:tcPr>
          <w:p w:rsidR="00ED1B8A" w:rsidRPr="0056598B" w:rsidRDefault="00ED1B8A" w:rsidP="00EA036B">
            <w:pPr>
              <w:ind w:left="360"/>
              <w:jc w:val="right"/>
              <w:rPr>
                <w:rFonts w:ascii="Arial" w:hAnsi="Arial" w:cs="Arial"/>
                <w:color w:val="000000"/>
                <w:sz w:val="16"/>
                <w:szCs w:val="16"/>
                <w:lang w:val="en-US"/>
              </w:rPr>
            </w:pPr>
            <w:r w:rsidRPr="0056598B">
              <w:rPr>
                <w:rFonts w:ascii="Arial" w:hAnsi="Arial" w:cs="Arial"/>
                <w:color w:val="000000"/>
                <w:sz w:val="16"/>
                <w:szCs w:val="16"/>
                <w:lang w:val="en-US"/>
              </w:rPr>
              <w:t>9.591</w:t>
            </w:r>
          </w:p>
        </w:tc>
        <w:tc>
          <w:tcPr>
            <w:tcW w:w="1152"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368</w:t>
            </w:r>
          </w:p>
        </w:tc>
        <w:tc>
          <w:tcPr>
            <w:tcW w:w="1260"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32.979</w:t>
            </w:r>
          </w:p>
        </w:tc>
        <w:tc>
          <w:tcPr>
            <w:tcW w:w="1080"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4.441</w:t>
            </w:r>
          </w:p>
        </w:tc>
        <w:tc>
          <w:tcPr>
            <w:tcW w:w="1092"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59.692</w:t>
            </w:r>
          </w:p>
        </w:tc>
      </w:tr>
      <w:tr w:rsidR="00ED1B8A" w:rsidRPr="00177EF6">
        <w:trPr>
          <w:jc w:val="center"/>
        </w:trPr>
        <w:tc>
          <w:tcPr>
            <w:tcW w:w="2291" w:type="dxa"/>
            <w:vAlign w:val="bottom"/>
          </w:tcPr>
          <w:p w:rsidR="00ED1B8A" w:rsidRPr="0056598B" w:rsidRDefault="00ED1B8A" w:rsidP="00EA036B">
            <w:pPr>
              <w:rPr>
                <w:rFonts w:ascii="Arial" w:hAnsi="Arial" w:cs="Arial"/>
                <w:sz w:val="16"/>
                <w:szCs w:val="16"/>
                <w:lang w:val="en-US"/>
              </w:rPr>
            </w:pPr>
            <w:r w:rsidRPr="0056598B">
              <w:rPr>
                <w:rFonts w:ascii="Arial" w:hAnsi="Arial" w:cs="Arial"/>
                <w:sz w:val="16"/>
                <w:szCs w:val="16"/>
                <w:lang w:val="en-US"/>
              </w:rPr>
              <w:t>Processed Food</w:t>
            </w:r>
          </w:p>
        </w:tc>
        <w:tc>
          <w:tcPr>
            <w:tcW w:w="1417" w:type="dxa"/>
            <w:vAlign w:val="bottom"/>
          </w:tcPr>
          <w:p w:rsidR="00ED1B8A" w:rsidRPr="0056598B" w:rsidRDefault="00ED1B8A" w:rsidP="00EA036B">
            <w:pPr>
              <w:jc w:val="right"/>
              <w:rPr>
                <w:rFonts w:ascii="Arial" w:hAnsi="Arial" w:cs="Arial"/>
                <w:color w:val="000000"/>
                <w:sz w:val="16"/>
                <w:szCs w:val="16"/>
              </w:rPr>
            </w:pPr>
            <w:r w:rsidRPr="0056598B">
              <w:rPr>
                <w:rFonts w:ascii="Arial" w:hAnsi="Arial" w:cs="Arial"/>
                <w:color w:val="000000"/>
                <w:sz w:val="16"/>
                <w:szCs w:val="16"/>
              </w:rPr>
              <w:t>1.220.670</w:t>
            </w:r>
          </w:p>
        </w:tc>
        <w:tc>
          <w:tcPr>
            <w:tcW w:w="1211" w:type="dxa"/>
            <w:vAlign w:val="bottom"/>
          </w:tcPr>
          <w:p w:rsidR="00ED1B8A" w:rsidRPr="0056598B" w:rsidRDefault="00ED1B8A" w:rsidP="00EA036B">
            <w:pPr>
              <w:ind w:left="360"/>
              <w:jc w:val="right"/>
              <w:rPr>
                <w:rFonts w:ascii="Arial" w:hAnsi="Arial" w:cs="Arial"/>
                <w:color w:val="000000"/>
                <w:sz w:val="16"/>
                <w:szCs w:val="16"/>
                <w:lang w:val="en-US"/>
              </w:rPr>
            </w:pPr>
            <w:r w:rsidRPr="0056598B">
              <w:rPr>
                <w:rFonts w:ascii="Arial" w:hAnsi="Arial" w:cs="Arial"/>
                <w:color w:val="000000"/>
                <w:sz w:val="16"/>
                <w:szCs w:val="16"/>
                <w:lang w:val="en-US"/>
              </w:rPr>
              <w:t>56.756</w:t>
            </w:r>
          </w:p>
        </w:tc>
        <w:tc>
          <w:tcPr>
            <w:tcW w:w="1152"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20.288</w:t>
            </w:r>
          </w:p>
        </w:tc>
        <w:tc>
          <w:tcPr>
            <w:tcW w:w="1260"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728.958</w:t>
            </w:r>
          </w:p>
        </w:tc>
        <w:tc>
          <w:tcPr>
            <w:tcW w:w="1080"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170.798</w:t>
            </w:r>
          </w:p>
        </w:tc>
        <w:tc>
          <w:tcPr>
            <w:tcW w:w="1092"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787.899</w:t>
            </w:r>
          </w:p>
        </w:tc>
      </w:tr>
      <w:tr w:rsidR="00ED1B8A" w:rsidRPr="00177EF6">
        <w:trPr>
          <w:jc w:val="center"/>
        </w:trPr>
        <w:tc>
          <w:tcPr>
            <w:tcW w:w="2291" w:type="dxa"/>
            <w:vAlign w:val="bottom"/>
          </w:tcPr>
          <w:p w:rsidR="00ED1B8A" w:rsidRPr="0056598B" w:rsidRDefault="00ED1B8A" w:rsidP="00EA036B">
            <w:pPr>
              <w:rPr>
                <w:rFonts w:ascii="Arial" w:hAnsi="Arial" w:cs="Arial"/>
                <w:sz w:val="16"/>
                <w:szCs w:val="16"/>
                <w:lang w:val="en-US"/>
              </w:rPr>
            </w:pPr>
            <w:r w:rsidRPr="0056598B">
              <w:rPr>
                <w:rFonts w:ascii="Arial" w:hAnsi="Arial" w:cs="Arial"/>
                <w:sz w:val="16"/>
                <w:szCs w:val="16"/>
                <w:lang w:val="en-US"/>
              </w:rPr>
              <w:t>Textiles and Clothing</w:t>
            </w:r>
          </w:p>
        </w:tc>
        <w:tc>
          <w:tcPr>
            <w:tcW w:w="1417" w:type="dxa"/>
            <w:vAlign w:val="bottom"/>
          </w:tcPr>
          <w:p w:rsidR="00ED1B8A" w:rsidRPr="0056598B" w:rsidRDefault="00ED1B8A" w:rsidP="00EA036B">
            <w:pPr>
              <w:jc w:val="right"/>
              <w:rPr>
                <w:rFonts w:ascii="Arial" w:hAnsi="Arial" w:cs="Arial"/>
                <w:color w:val="000000"/>
                <w:sz w:val="16"/>
                <w:szCs w:val="16"/>
              </w:rPr>
            </w:pPr>
            <w:r w:rsidRPr="0056598B">
              <w:rPr>
                <w:rFonts w:ascii="Arial" w:hAnsi="Arial" w:cs="Arial"/>
                <w:color w:val="000000"/>
                <w:sz w:val="16"/>
                <w:szCs w:val="16"/>
              </w:rPr>
              <w:t>508.953</w:t>
            </w:r>
          </w:p>
        </w:tc>
        <w:tc>
          <w:tcPr>
            <w:tcW w:w="1211" w:type="dxa"/>
            <w:vAlign w:val="bottom"/>
          </w:tcPr>
          <w:p w:rsidR="00ED1B8A" w:rsidRPr="0056598B" w:rsidRDefault="00ED1B8A" w:rsidP="00EA036B">
            <w:pPr>
              <w:ind w:left="360"/>
              <w:jc w:val="right"/>
              <w:rPr>
                <w:rFonts w:ascii="Arial" w:hAnsi="Arial" w:cs="Arial"/>
                <w:color w:val="000000"/>
                <w:sz w:val="16"/>
                <w:szCs w:val="16"/>
                <w:lang w:val="en-US"/>
              </w:rPr>
            </w:pPr>
            <w:r w:rsidRPr="0056598B">
              <w:rPr>
                <w:rFonts w:ascii="Arial" w:hAnsi="Arial" w:cs="Arial"/>
                <w:color w:val="000000"/>
                <w:sz w:val="16"/>
                <w:szCs w:val="16"/>
                <w:lang w:val="en-US"/>
              </w:rPr>
              <w:t>20.749</w:t>
            </w:r>
          </w:p>
        </w:tc>
        <w:tc>
          <w:tcPr>
            <w:tcW w:w="1152"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3.619</w:t>
            </w:r>
          </w:p>
        </w:tc>
        <w:tc>
          <w:tcPr>
            <w:tcW w:w="1260"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294.136</w:t>
            </w:r>
          </w:p>
        </w:tc>
        <w:tc>
          <w:tcPr>
            <w:tcW w:w="1080"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247.038</w:t>
            </w:r>
          </w:p>
        </w:tc>
        <w:tc>
          <w:tcPr>
            <w:tcW w:w="1092"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448.817</w:t>
            </w:r>
          </w:p>
        </w:tc>
      </w:tr>
      <w:tr w:rsidR="00ED1B8A" w:rsidRPr="00177EF6">
        <w:trPr>
          <w:jc w:val="center"/>
        </w:trPr>
        <w:tc>
          <w:tcPr>
            <w:tcW w:w="2291" w:type="dxa"/>
            <w:vAlign w:val="bottom"/>
          </w:tcPr>
          <w:p w:rsidR="00ED1B8A" w:rsidRPr="0056598B" w:rsidRDefault="00ED1B8A" w:rsidP="00EA036B">
            <w:pPr>
              <w:rPr>
                <w:rFonts w:ascii="Arial" w:hAnsi="Arial" w:cs="Arial"/>
                <w:sz w:val="16"/>
                <w:szCs w:val="16"/>
                <w:lang w:val="en-US"/>
              </w:rPr>
            </w:pPr>
            <w:r w:rsidRPr="0056598B">
              <w:rPr>
                <w:rFonts w:ascii="Arial" w:hAnsi="Arial" w:cs="Arial"/>
                <w:sz w:val="16"/>
                <w:szCs w:val="16"/>
                <w:lang w:val="en-US"/>
              </w:rPr>
              <w:t>Motor Vehicles</w:t>
            </w:r>
          </w:p>
        </w:tc>
        <w:tc>
          <w:tcPr>
            <w:tcW w:w="1417" w:type="dxa"/>
            <w:vAlign w:val="bottom"/>
          </w:tcPr>
          <w:p w:rsidR="00ED1B8A" w:rsidRPr="0056598B" w:rsidRDefault="00ED1B8A" w:rsidP="00EA036B">
            <w:pPr>
              <w:jc w:val="right"/>
              <w:rPr>
                <w:rFonts w:ascii="Arial" w:hAnsi="Arial" w:cs="Arial"/>
                <w:color w:val="000000"/>
                <w:sz w:val="16"/>
                <w:szCs w:val="16"/>
              </w:rPr>
            </w:pPr>
            <w:r w:rsidRPr="0056598B">
              <w:rPr>
                <w:rFonts w:ascii="Arial" w:hAnsi="Arial" w:cs="Arial"/>
                <w:color w:val="000000"/>
                <w:sz w:val="16"/>
                <w:szCs w:val="16"/>
              </w:rPr>
              <w:t>955.135</w:t>
            </w:r>
          </w:p>
        </w:tc>
        <w:tc>
          <w:tcPr>
            <w:tcW w:w="1211" w:type="dxa"/>
            <w:vAlign w:val="bottom"/>
          </w:tcPr>
          <w:p w:rsidR="00ED1B8A" w:rsidRPr="0056598B" w:rsidRDefault="00ED1B8A" w:rsidP="00EA036B">
            <w:pPr>
              <w:ind w:left="360"/>
              <w:jc w:val="right"/>
              <w:rPr>
                <w:rFonts w:ascii="Arial" w:hAnsi="Arial" w:cs="Arial"/>
                <w:color w:val="000000"/>
                <w:sz w:val="16"/>
                <w:szCs w:val="16"/>
                <w:lang w:val="en-US"/>
              </w:rPr>
            </w:pPr>
            <w:r w:rsidRPr="0056598B">
              <w:rPr>
                <w:rFonts w:ascii="Arial" w:hAnsi="Arial" w:cs="Arial"/>
                <w:color w:val="000000"/>
                <w:sz w:val="16"/>
                <w:szCs w:val="16"/>
                <w:lang w:val="en-US"/>
              </w:rPr>
              <w:t>24.388</w:t>
            </w:r>
          </w:p>
        </w:tc>
        <w:tc>
          <w:tcPr>
            <w:tcW w:w="1152"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4.314</w:t>
            </w:r>
          </w:p>
        </w:tc>
        <w:tc>
          <w:tcPr>
            <w:tcW w:w="1260"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655.605</w:t>
            </w:r>
          </w:p>
        </w:tc>
        <w:tc>
          <w:tcPr>
            <w:tcW w:w="1080"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121.670</w:t>
            </w:r>
          </w:p>
        </w:tc>
        <w:tc>
          <w:tcPr>
            <w:tcW w:w="1092"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611.618</w:t>
            </w:r>
          </w:p>
        </w:tc>
      </w:tr>
      <w:tr w:rsidR="00ED1B8A" w:rsidRPr="00177EF6">
        <w:trPr>
          <w:jc w:val="center"/>
        </w:trPr>
        <w:tc>
          <w:tcPr>
            <w:tcW w:w="2291" w:type="dxa"/>
            <w:vAlign w:val="bottom"/>
          </w:tcPr>
          <w:p w:rsidR="00ED1B8A" w:rsidRPr="0056598B" w:rsidRDefault="00ED1B8A" w:rsidP="00EA036B">
            <w:pPr>
              <w:rPr>
                <w:rFonts w:ascii="Arial" w:hAnsi="Arial" w:cs="Arial"/>
                <w:sz w:val="16"/>
                <w:szCs w:val="16"/>
                <w:lang w:val="en-US"/>
              </w:rPr>
            </w:pPr>
            <w:r w:rsidRPr="0056598B">
              <w:rPr>
                <w:rFonts w:ascii="Arial" w:hAnsi="Arial" w:cs="Arial"/>
                <w:sz w:val="16"/>
                <w:szCs w:val="16"/>
                <w:lang w:val="en-US"/>
              </w:rPr>
              <w:t>Other Transport Equipment</w:t>
            </w:r>
          </w:p>
        </w:tc>
        <w:tc>
          <w:tcPr>
            <w:tcW w:w="1417" w:type="dxa"/>
            <w:vAlign w:val="bottom"/>
          </w:tcPr>
          <w:p w:rsidR="00ED1B8A" w:rsidRPr="0056598B" w:rsidRDefault="00ED1B8A" w:rsidP="00EA036B">
            <w:pPr>
              <w:jc w:val="right"/>
              <w:rPr>
                <w:rFonts w:ascii="Arial" w:hAnsi="Arial" w:cs="Arial"/>
                <w:color w:val="000000"/>
                <w:sz w:val="16"/>
                <w:szCs w:val="16"/>
              </w:rPr>
            </w:pPr>
            <w:r w:rsidRPr="0056598B">
              <w:rPr>
                <w:rFonts w:ascii="Arial" w:hAnsi="Arial" w:cs="Arial"/>
                <w:color w:val="000000"/>
                <w:sz w:val="16"/>
                <w:szCs w:val="16"/>
              </w:rPr>
              <w:t>210.984</w:t>
            </w:r>
          </w:p>
        </w:tc>
        <w:tc>
          <w:tcPr>
            <w:tcW w:w="1211" w:type="dxa"/>
            <w:vAlign w:val="bottom"/>
          </w:tcPr>
          <w:p w:rsidR="00ED1B8A" w:rsidRPr="0056598B" w:rsidRDefault="00ED1B8A" w:rsidP="00EA036B">
            <w:pPr>
              <w:ind w:left="360"/>
              <w:jc w:val="right"/>
              <w:rPr>
                <w:rFonts w:ascii="Arial" w:hAnsi="Arial" w:cs="Arial"/>
                <w:color w:val="000000"/>
                <w:sz w:val="16"/>
                <w:szCs w:val="16"/>
                <w:lang w:val="en-US"/>
              </w:rPr>
            </w:pPr>
            <w:r w:rsidRPr="0056598B">
              <w:rPr>
                <w:rFonts w:ascii="Arial" w:hAnsi="Arial" w:cs="Arial"/>
                <w:color w:val="000000"/>
                <w:sz w:val="16"/>
                <w:szCs w:val="16"/>
                <w:lang w:val="en-US"/>
              </w:rPr>
              <w:t>18.902</w:t>
            </w:r>
          </w:p>
        </w:tc>
        <w:tc>
          <w:tcPr>
            <w:tcW w:w="1152"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654</w:t>
            </w:r>
          </w:p>
        </w:tc>
        <w:tc>
          <w:tcPr>
            <w:tcW w:w="1260"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253.497</w:t>
            </w:r>
          </w:p>
        </w:tc>
        <w:tc>
          <w:tcPr>
            <w:tcW w:w="1080"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46.123</w:t>
            </w:r>
          </w:p>
        </w:tc>
        <w:tc>
          <w:tcPr>
            <w:tcW w:w="1092"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132.476</w:t>
            </w:r>
          </w:p>
        </w:tc>
      </w:tr>
      <w:tr w:rsidR="00ED1B8A" w:rsidRPr="00177EF6">
        <w:trPr>
          <w:jc w:val="center"/>
        </w:trPr>
        <w:tc>
          <w:tcPr>
            <w:tcW w:w="2291" w:type="dxa"/>
            <w:vAlign w:val="bottom"/>
          </w:tcPr>
          <w:p w:rsidR="00ED1B8A" w:rsidRPr="0056598B" w:rsidRDefault="00ED1B8A" w:rsidP="00EA036B">
            <w:pPr>
              <w:rPr>
                <w:rFonts w:ascii="Arial" w:hAnsi="Arial" w:cs="Arial"/>
                <w:color w:val="000000"/>
                <w:sz w:val="16"/>
                <w:szCs w:val="16"/>
              </w:rPr>
            </w:pPr>
            <w:r w:rsidRPr="0056598B">
              <w:rPr>
                <w:rFonts w:ascii="Arial" w:hAnsi="Arial" w:cs="Arial"/>
                <w:color w:val="000000"/>
                <w:sz w:val="16"/>
                <w:szCs w:val="16"/>
              </w:rPr>
              <w:t>Other Manufacturing</w:t>
            </w:r>
          </w:p>
        </w:tc>
        <w:tc>
          <w:tcPr>
            <w:tcW w:w="1417" w:type="dxa"/>
            <w:vAlign w:val="bottom"/>
          </w:tcPr>
          <w:p w:rsidR="00ED1B8A" w:rsidRPr="0056598B" w:rsidRDefault="00ED1B8A" w:rsidP="00EA036B">
            <w:pPr>
              <w:jc w:val="right"/>
              <w:rPr>
                <w:rFonts w:ascii="Arial" w:hAnsi="Arial" w:cs="Arial"/>
                <w:color w:val="000000"/>
                <w:sz w:val="16"/>
                <w:szCs w:val="16"/>
                <w:lang w:val="fr-FR"/>
              </w:rPr>
            </w:pPr>
            <w:r w:rsidRPr="0056598B">
              <w:rPr>
                <w:rFonts w:ascii="Arial" w:hAnsi="Arial" w:cs="Arial"/>
                <w:color w:val="000000"/>
                <w:sz w:val="16"/>
                <w:szCs w:val="16"/>
                <w:lang w:val="fr-FR"/>
              </w:rPr>
              <w:t>6.003.823</w:t>
            </w:r>
          </w:p>
        </w:tc>
        <w:tc>
          <w:tcPr>
            <w:tcW w:w="1211" w:type="dxa"/>
            <w:vAlign w:val="bottom"/>
          </w:tcPr>
          <w:p w:rsidR="00ED1B8A" w:rsidRPr="0056598B" w:rsidRDefault="00ED1B8A" w:rsidP="00EA036B">
            <w:pPr>
              <w:ind w:left="360"/>
              <w:jc w:val="right"/>
              <w:rPr>
                <w:rFonts w:ascii="Arial" w:hAnsi="Arial" w:cs="Arial"/>
                <w:color w:val="000000"/>
                <w:sz w:val="16"/>
                <w:szCs w:val="16"/>
                <w:lang w:val="en-US"/>
              </w:rPr>
            </w:pPr>
            <w:r w:rsidRPr="0056598B">
              <w:rPr>
                <w:rFonts w:ascii="Arial" w:hAnsi="Arial" w:cs="Arial"/>
                <w:color w:val="000000"/>
                <w:sz w:val="16"/>
                <w:szCs w:val="16"/>
                <w:lang w:val="en-US"/>
              </w:rPr>
              <w:t>261.833</w:t>
            </w:r>
          </w:p>
        </w:tc>
        <w:tc>
          <w:tcPr>
            <w:tcW w:w="1152"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45.188</w:t>
            </w:r>
          </w:p>
        </w:tc>
        <w:tc>
          <w:tcPr>
            <w:tcW w:w="1260"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4.670.664</w:t>
            </w:r>
          </w:p>
        </w:tc>
        <w:tc>
          <w:tcPr>
            <w:tcW w:w="1080"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2.056.896</w:t>
            </w:r>
          </w:p>
        </w:tc>
        <w:tc>
          <w:tcPr>
            <w:tcW w:w="1092"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5.146.814</w:t>
            </w:r>
          </w:p>
        </w:tc>
      </w:tr>
      <w:tr w:rsidR="00ED1B8A" w:rsidRPr="00177EF6">
        <w:trPr>
          <w:jc w:val="center"/>
        </w:trPr>
        <w:tc>
          <w:tcPr>
            <w:tcW w:w="2291" w:type="dxa"/>
            <w:vAlign w:val="bottom"/>
          </w:tcPr>
          <w:p w:rsidR="00ED1B8A" w:rsidRPr="0056598B" w:rsidRDefault="00ED1B8A" w:rsidP="00EA036B">
            <w:pPr>
              <w:rPr>
                <w:rFonts w:ascii="Arial" w:hAnsi="Arial" w:cs="Arial"/>
                <w:color w:val="000000"/>
                <w:sz w:val="16"/>
                <w:szCs w:val="16"/>
              </w:rPr>
            </w:pPr>
            <w:r w:rsidRPr="0056598B">
              <w:rPr>
                <w:rFonts w:ascii="Arial" w:hAnsi="Arial" w:cs="Arial"/>
                <w:color w:val="000000"/>
                <w:sz w:val="16"/>
                <w:szCs w:val="16"/>
              </w:rPr>
              <w:t>Commercial Services</w:t>
            </w:r>
          </w:p>
        </w:tc>
        <w:tc>
          <w:tcPr>
            <w:tcW w:w="1417" w:type="dxa"/>
            <w:vAlign w:val="bottom"/>
          </w:tcPr>
          <w:p w:rsidR="00ED1B8A" w:rsidRPr="0056598B" w:rsidRDefault="00ED1B8A" w:rsidP="00EA036B">
            <w:pPr>
              <w:jc w:val="right"/>
              <w:rPr>
                <w:rFonts w:ascii="Arial" w:hAnsi="Arial" w:cs="Arial"/>
                <w:color w:val="000000"/>
                <w:sz w:val="16"/>
                <w:szCs w:val="16"/>
                <w:lang w:val="fr-FR"/>
              </w:rPr>
            </w:pPr>
            <w:r w:rsidRPr="0056598B">
              <w:rPr>
                <w:rFonts w:ascii="Arial" w:hAnsi="Arial" w:cs="Arial"/>
                <w:color w:val="000000"/>
                <w:sz w:val="16"/>
                <w:szCs w:val="16"/>
                <w:lang w:val="fr-FR"/>
              </w:rPr>
              <w:t>11.259.368</w:t>
            </w:r>
          </w:p>
        </w:tc>
        <w:tc>
          <w:tcPr>
            <w:tcW w:w="1211" w:type="dxa"/>
            <w:vAlign w:val="bottom"/>
          </w:tcPr>
          <w:p w:rsidR="00ED1B8A" w:rsidRPr="0056598B" w:rsidRDefault="00ED1B8A" w:rsidP="00EA036B">
            <w:pPr>
              <w:ind w:left="360"/>
              <w:jc w:val="right"/>
              <w:rPr>
                <w:rFonts w:ascii="Arial" w:hAnsi="Arial" w:cs="Arial"/>
                <w:color w:val="000000"/>
                <w:sz w:val="16"/>
                <w:szCs w:val="16"/>
                <w:lang w:val="en-US"/>
              </w:rPr>
            </w:pPr>
            <w:r w:rsidRPr="0056598B">
              <w:rPr>
                <w:rFonts w:ascii="Arial" w:hAnsi="Arial" w:cs="Arial"/>
                <w:color w:val="000000"/>
                <w:sz w:val="16"/>
                <w:szCs w:val="16"/>
                <w:lang w:val="en-US"/>
              </w:rPr>
              <w:t>383.573</w:t>
            </w:r>
          </w:p>
        </w:tc>
        <w:tc>
          <w:tcPr>
            <w:tcW w:w="1152"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89.007</w:t>
            </w:r>
          </w:p>
        </w:tc>
        <w:tc>
          <w:tcPr>
            <w:tcW w:w="1260"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10.816.832</w:t>
            </w:r>
          </w:p>
        </w:tc>
        <w:tc>
          <w:tcPr>
            <w:tcW w:w="1080"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1.676.791</w:t>
            </w:r>
          </w:p>
        </w:tc>
        <w:tc>
          <w:tcPr>
            <w:tcW w:w="1092"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8.572.826</w:t>
            </w:r>
          </w:p>
        </w:tc>
      </w:tr>
      <w:tr w:rsidR="00ED1B8A" w:rsidRPr="00177EF6">
        <w:trPr>
          <w:trHeight w:val="165"/>
          <w:jc w:val="center"/>
        </w:trPr>
        <w:tc>
          <w:tcPr>
            <w:tcW w:w="2291" w:type="dxa"/>
            <w:vAlign w:val="bottom"/>
          </w:tcPr>
          <w:p w:rsidR="00ED1B8A" w:rsidRPr="0056598B" w:rsidRDefault="00ED1B8A" w:rsidP="00EA036B">
            <w:pPr>
              <w:rPr>
                <w:rFonts w:ascii="Arial" w:hAnsi="Arial" w:cs="Arial"/>
                <w:color w:val="000000"/>
                <w:sz w:val="16"/>
                <w:szCs w:val="16"/>
              </w:rPr>
            </w:pPr>
            <w:r w:rsidRPr="0056598B">
              <w:rPr>
                <w:rFonts w:ascii="Arial" w:hAnsi="Arial" w:cs="Arial"/>
                <w:color w:val="000000"/>
                <w:sz w:val="16"/>
                <w:szCs w:val="16"/>
              </w:rPr>
              <w:t>Public Services and Utils</w:t>
            </w:r>
          </w:p>
        </w:tc>
        <w:tc>
          <w:tcPr>
            <w:tcW w:w="1417" w:type="dxa"/>
            <w:vAlign w:val="bottom"/>
          </w:tcPr>
          <w:p w:rsidR="00ED1B8A" w:rsidRPr="0056598B" w:rsidRDefault="00ED1B8A" w:rsidP="00EA036B">
            <w:pPr>
              <w:jc w:val="right"/>
              <w:rPr>
                <w:rFonts w:ascii="Arial" w:hAnsi="Arial" w:cs="Arial"/>
                <w:color w:val="000000"/>
                <w:sz w:val="16"/>
                <w:szCs w:val="16"/>
                <w:lang w:val="fr-FR"/>
              </w:rPr>
            </w:pPr>
            <w:r w:rsidRPr="0056598B">
              <w:rPr>
                <w:rFonts w:ascii="Arial" w:hAnsi="Arial" w:cs="Arial"/>
                <w:color w:val="000000"/>
                <w:sz w:val="16"/>
                <w:szCs w:val="16"/>
                <w:lang w:val="fr-FR"/>
              </w:rPr>
              <w:t>3.629.724</w:t>
            </w:r>
          </w:p>
        </w:tc>
        <w:tc>
          <w:tcPr>
            <w:tcW w:w="1211" w:type="dxa"/>
            <w:vAlign w:val="bottom"/>
          </w:tcPr>
          <w:p w:rsidR="00ED1B8A" w:rsidRPr="0056598B" w:rsidRDefault="00ED1B8A" w:rsidP="00EA036B">
            <w:pPr>
              <w:ind w:left="360"/>
              <w:jc w:val="right"/>
              <w:rPr>
                <w:rFonts w:ascii="Arial" w:hAnsi="Arial" w:cs="Arial"/>
                <w:color w:val="000000"/>
                <w:sz w:val="16"/>
                <w:szCs w:val="16"/>
                <w:lang w:val="en-US"/>
              </w:rPr>
            </w:pPr>
            <w:r w:rsidRPr="0056598B">
              <w:rPr>
                <w:rFonts w:ascii="Arial" w:hAnsi="Arial" w:cs="Arial"/>
                <w:color w:val="000000"/>
                <w:sz w:val="16"/>
                <w:szCs w:val="16"/>
                <w:lang w:val="en-US"/>
              </w:rPr>
              <w:t>201.113</w:t>
            </w:r>
          </w:p>
        </w:tc>
        <w:tc>
          <w:tcPr>
            <w:tcW w:w="1152"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48.349</w:t>
            </w:r>
          </w:p>
        </w:tc>
        <w:tc>
          <w:tcPr>
            <w:tcW w:w="1260"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6.343.190</w:t>
            </w:r>
          </w:p>
        </w:tc>
        <w:tc>
          <w:tcPr>
            <w:tcW w:w="1080"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614.421</w:t>
            </w:r>
          </w:p>
        </w:tc>
        <w:tc>
          <w:tcPr>
            <w:tcW w:w="1092" w:type="dxa"/>
            <w:vAlign w:val="bottom"/>
          </w:tcPr>
          <w:p w:rsidR="00ED1B8A" w:rsidRPr="0056598B" w:rsidRDefault="00ED1B8A" w:rsidP="00EA036B">
            <w:pPr>
              <w:jc w:val="right"/>
              <w:rPr>
                <w:rFonts w:ascii="Arial" w:hAnsi="Arial" w:cs="Arial"/>
                <w:color w:val="000000"/>
                <w:sz w:val="16"/>
                <w:szCs w:val="16"/>
                <w:lang w:val="en-US"/>
              </w:rPr>
            </w:pPr>
            <w:r w:rsidRPr="0056598B">
              <w:rPr>
                <w:rFonts w:ascii="Arial" w:hAnsi="Arial" w:cs="Arial"/>
                <w:color w:val="000000"/>
                <w:sz w:val="16"/>
                <w:szCs w:val="16"/>
                <w:lang w:val="en-US"/>
              </w:rPr>
              <w:t>3.772.731</w:t>
            </w:r>
          </w:p>
        </w:tc>
      </w:tr>
    </w:tbl>
    <w:p w:rsidR="00ED1B8A" w:rsidRDefault="00ED1B8A" w:rsidP="00832C3D">
      <w:pPr>
        <w:spacing w:line="360" w:lineRule="auto"/>
        <w:jc w:val="both"/>
        <w:rPr>
          <w:color w:val="000000"/>
          <w:lang w:val="en-US"/>
        </w:rPr>
      </w:pPr>
    </w:p>
    <w:p w:rsidR="00ED1B8A" w:rsidRPr="00F468C5" w:rsidRDefault="00ED1B8A" w:rsidP="00832C3D">
      <w:pPr>
        <w:spacing w:line="360" w:lineRule="auto"/>
        <w:jc w:val="both"/>
        <w:rPr>
          <w:lang w:val="en-US"/>
        </w:rPr>
      </w:pPr>
      <w:r w:rsidRPr="00F468C5">
        <w:rPr>
          <w:lang w:val="en-US"/>
        </w:rPr>
        <w:t>Furthermore, GTAP provides the composite demand elasticity for the livestock</w:t>
      </w:r>
      <w:r>
        <w:rPr>
          <w:lang w:val="en-US"/>
        </w:rPr>
        <w:t xml:space="preserve"> and meat products sector (-3,0</w:t>
      </w:r>
      <w:r w:rsidRPr="00F468C5">
        <w:rPr>
          <w:lang w:val="en-US"/>
        </w:rPr>
        <w:t>) and the motor vehicles sector (-2.8). The ela</w:t>
      </w:r>
      <w:r>
        <w:rPr>
          <w:lang w:val="en-US"/>
        </w:rPr>
        <w:t xml:space="preserve">sticity of substitution is 7,2 </w:t>
      </w:r>
      <w:r w:rsidRPr="00F468C5">
        <w:rPr>
          <w:lang w:val="en-US"/>
        </w:rPr>
        <w:t xml:space="preserve">for the livestock and meat products sector and 5,6 for the motor vehicles sector. Data on the composite demand elasticity and substitution elasticity of </w:t>
      </w:r>
      <w:r>
        <w:rPr>
          <w:lang w:val="en-US"/>
        </w:rPr>
        <w:t>economy wide trade</w:t>
      </w:r>
      <w:r w:rsidRPr="00F468C5">
        <w:rPr>
          <w:lang w:val="en-US"/>
        </w:rPr>
        <w:t xml:space="preserve"> are not included. To retrieve these elasticity's a calculation is made based on the elasticity’s of the eleven individual sectors in combination with total gross output per sector worldwide. This calculation provides a (weighted) composite demand elastici</w:t>
      </w:r>
      <w:r>
        <w:rPr>
          <w:lang w:val="en-US"/>
        </w:rPr>
        <w:t>ty of economy wide trade of -2.5</w:t>
      </w:r>
      <w:r w:rsidRPr="00F468C5">
        <w:rPr>
          <w:lang w:val="en-US"/>
        </w:rPr>
        <w:t xml:space="preserve"> and a (weighted) substitution elastic</w:t>
      </w:r>
      <w:r>
        <w:rPr>
          <w:lang w:val="en-US"/>
        </w:rPr>
        <w:t>ity of economy wide trade of 5,2</w:t>
      </w:r>
      <w:r w:rsidRPr="00F468C5">
        <w:rPr>
          <w:lang w:val="en-US"/>
        </w:rPr>
        <w:t xml:space="preserve">. Due to scarce data it is difficult to retrieve the elasticity of industry supply. The industry supply elasticity is adopted from Francois and Hall (2003) and will be 1,5 for </w:t>
      </w:r>
      <w:r>
        <w:rPr>
          <w:lang w:val="en-US"/>
        </w:rPr>
        <w:t>economy wide trade</w:t>
      </w:r>
      <w:r w:rsidRPr="00F468C5">
        <w:rPr>
          <w:lang w:val="en-US"/>
        </w:rPr>
        <w:t>, the livestock and meat products sector and the motor vehicles sector.</w:t>
      </w:r>
    </w:p>
    <w:p w:rsidR="00ED1B8A" w:rsidRPr="00F468C5" w:rsidRDefault="00ED1B8A" w:rsidP="00832C3D">
      <w:pPr>
        <w:spacing w:line="360" w:lineRule="auto"/>
        <w:rPr>
          <w:lang w:val="en-US"/>
        </w:rPr>
      </w:pPr>
    </w:p>
    <w:p w:rsidR="00ED1B8A" w:rsidRDefault="00ED1B8A" w:rsidP="00E65909">
      <w:pPr>
        <w:spacing w:line="360" w:lineRule="auto"/>
        <w:jc w:val="both"/>
        <w:rPr>
          <w:lang w:val="en-US"/>
        </w:rPr>
      </w:pPr>
      <w:r w:rsidRPr="00F468C5">
        <w:rPr>
          <w:lang w:val="en-US"/>
        </w:rPr>
        <w:t>As in t</w:t>
      </w:r>
      <w:r>
        <w:rPr>
          <w:lang w:val="en-US"/>
        </w:rPr>
        <w:t xml:space="preserve">he trade volume calculations, </w:t>
      </w:r>
      <w:r w:rsidRPr="00D412C3">
        <w:rPr>
          <w:lang w:val="en-US"/>
        </w:rPr>
        <w:t>some calculations have to be made to get the exact initial bilateral import tariffs regarding the trade blocs. Tariffs have to be weighted with respect to trade flow volumes (import weighted average method).</w:t>
      </w:r>
    </w:p>
    <w:p w:rsidR="00ED1B8A" w:rsidRDefault="00ED1B8A">
      <w:pPr>
        <w:rPr>
          <w:lang w:val="en-US"/>
        </w:rPr>
      </w:pPr>
      <w:r>
        <w:rPr>
          <w:lang w:val="en-US"/>
        </w:rPr>
        <w:br w:type="page"/>
      </w:r>
    </w:p>
    <w:p w:rsidR="00ED1B8A" w:rsidRPr="00EB6A22" w:rsidRDefault="00ED1B8A" w:rsidP="00E65909">
      <w:pPr>
        <w:spacing w:line="360" w:lineRule="auto"/>
        <w:jc w:val="center"/>
        <w:rPr>
          <w:lang w:val="en-US"/>
        </w:rPr>
      </w:pPr>
      <w:r w:rsidRPr="00F7443F">
        <w:rPr>
          <w:b/>
          <w:bCs/>
          <w:sz w:val="32"/>
          <w:szCs w:val="32"/>
          <w:lang w:val="en-US"/>
        </w:rPr>
        <w:t>Chapter VI  Results and Analysis</w:t>
      </w:r>
    </w:p>
    <w:p w:rsidR="00ED1B8A" w:rsidRDefault="00ED1B8A" w:rsidP="00EA4EA1">
      <w:pPr>
        <w:spacing w:line="360" w:lineRule="auto"/>
        <w:jc w:val="both"/>
        <w:rPr>
          <w:color w:val="000000"/>
          <w:lang w:val="en-US"/>
        </w:rPr>
      </w:pPr>
    </w:p>
    <w:p w:rsidR="00ED1B8A" w:rsidRPr="00350FD5" w:rsidRDefault="00ED1B8A" w:rsidP="00EA4EA1">
      <w:pPr>
        <w:autoSpaceDE w:val="0"/>
        <w:autoSpaceDN w:val="0"/>
        <w:adjustRightInd w:val="0"/>
        <w:spacing w:line="360" w:lineRule="auto"/>
        <w:jc w:val="both"/>
        <w:rPr>
          <w:b/>
          <w:bCs/>
          <w:color w:val="FF0000"/>
          <w:lang w:val="en-US"/>
        </w:rPr>
      </w:pPr>
      <w:r>
        <w:rPr>
          <w:color w:val="000000"/>
          <w:lang w:val="en-US"/>
        </w:rPr>
        <w:t xml:space="preserve">The focus of the analysis will be on </w:t>
      </w:r>
      <w:r w:rsidRPr="000433B6">
        <w:rPr>
          <w:lang w:val="en-US"/>
        </w:rPr>
        <w:t xml:space="preserve">potential </w:t>
      </w:r>
      <w:r>
        <w:rPr>
          <w:lang w:val="en-US"/>
        </w:rPr>
        <w:t>economic effects</w:t>
      </w:r>
      <w:r w:rsidRPr="000433B6">
        <w:rPr>
          <w:lang w:val="en-US"/>
        </w:rPr>
        <w:t xml:space="preserve"> of tariff ref</w:t>
      </w:r>
      <w:r>
        <w:rPr>
          <w:lang w:val="en-US"/>
        </w:rPr>
        <w:t xml:space="preserve">orms implemented in an </w:t>
      </w:r>
      <w:r w:rsidRPr="000433B6">
        <w:rPr>
          <w:lang w:val="en-US"/>
        </w:rPr>
        <w:t>FTA between the EU and Brazil.</w:t>
      </w:r>
      <w:r>
        <w:rPr>
          <w:color w:val="000000"/>
          <w:lang w:val="en-US"/>
        </w:rPr>
        <w:t xml:space="preserve"> Although GSIM is able to provide us with these effects, the outcomes have to be valued the right way. Limitations of the model, being a partial equilibrium model, must be kept in mind. If done so the model will </w:t>
      </w:r>
      <w:r w:rsidRPr="00EA4EA1">
        <w:rPr>
          <w:lang w:val="en-US"/>
        </w:rPr>
        <w:t>provide useful insights regarding a Brazil</w:t>
      </w:r>
      <w:r>
        <w:rPr>
          <w:lang w:val="en-US"/>
        </w:rPr>
        <w:t xml:space="preserve"> -</w:t>
      </w:r>
      <w:r w:rsidRPr="00EA4EA1">
        <w:rPr>
          <w:lang w:val="en-US"/>
        </w:rPr>
        <w:t xml:space="preserve"> EU FTA and its potential economic effects.</w:t>
      </w:r>
      <w:r w:rsidRPr="00EA4EA1">
        <w:rPr>
          <w:lang w:val="en-US"/>
        </w:rPr>
        <w:tab/>
      </w:r>
    </w:p>
    <w:p w:rsidR="00ED1B8A" w:rsidRPr="002F7D63" w:rsidRDefault="00ED1B8A" w:rsidP="00EA4EA1">
      <w:pPr>
        <w:spacing w:line="360" w:lineRule="auto"/>
        <w:jc w:val="both"/>
        <w:rPr>
          <w:color w:val="000000"/>
          <w:lang w:val="en-US"/>
        </w:rPr>
      </w:pPr>
    </w:p>
    <w:p w:rsidR="00ED1B8A" w:rsidRDefault="00ED1B8A" w:rsidP="00EA4EA1">
      <w:pPr>
        <w:spacing w:line="360" w:lineRule="auto"/>
        <w:jc w:val="both"/>
        <w:rPr>
          <w:lang w:val="en-GB"/>
        </w:rPr>
      </w:pPr>
      <w:r w:rsidRPr="005E51D6">
        <w:rPr>
          <w:lang w:val="en-US"/>
        </w:rPr>
        <w:t>GSIM provides results regarding welfare, trade, price and output changes.</w:t>
      </w:r>
      <w:r w:rsidRPr="005E51D6">
        <w:rPr>
          <w:lang w:val="en-GB"/>
        </w:rPr>
        <w:t xml:space="preserve"> Welfare</w:t>
      </w:r>
      <w:r>
        <w:rPr>
          <w:lang w:val="en-GB"/>
        </w:rPr>
        <w:t xml:space="preserve"> is determined by the net result of changes in consumer surplus, producer surplus, government revenues and subsidies. </w:t>
      </w:r>
      <w:r w:rsidRPr="002F7D63">
        <w:rPr>
          <w:lang w:val="en-GB"/>
        </w:rPr>
        <w:t xml:space="preserve">Output is also known as </w:t>
      </w:r>
      <w:r>
        <w:rPr>
          <w:lang w:val="en-GB"/>
        </w:rPr>
        <w:t xml:space="preserve">economy wide </w:t>
      </w:r>
      <w:r w:rsidRPr="002F7D63">
        <w:rPr>
          <w:lang w:val="en-GB"/>
        </w:rPr>
        <w:t>production (GDP)</w:t>
      </w:r>
      <w:r>
        <w:rPr>
          <w:lang w:val="en-GB"/>
        </w:rPr>
        <w:t xml:space="preserve">. </w:t>
      </w:r>
      <w:r w:rsidRPr="005801AC">
        <w:rPr>
          <w:color w:val="000000"/>
          <w:lang w:val="en-GB"/>
        </w:rPr>
        <w:t xml:space="preserve">Table VI.I shows the GDP (retrieved from GTAP 7) of the countries and trade blocs needed for </w:t>
      </w:r>
      <w:r>
        <w:rPr>
          <w:color w:val="000000"/>
          <w:lang w:val="en-GB"/>
        </w:rPr>
        <w:t xml:space="preserve">this </w:t>
      </w:r>
      <w:r w:rsidRPr="005801AC">
        <w:rPr>
          <w:color w:val="000000"/>
          <w:lang w:val="en-GB"/>
        </w:rPr>
        <w:t>analysis.</w:t>
      </w:r>
      <w:r w:rsidRPr="002F7D63">
        <w:rPr>
          <w:lang w:val="en-GB"/>
        </w:rPr>
        <w:t xml:space="preserve"> </w:t>
      </w:r>
    </w:p>
    <w:p w:rsidR="00ED1B8A" w:rsidRDefault="00ED1B8A" w:rsidP="00EA4EA1">
      <w:pPr>
        <w:spacing w:line="360" w:lineRule="auto"/>
        <w:jc w:val="both"/>
        <w:rPr>
          <w:lang w:val="en-GB"/>
        </w:rPr>
      </w:pPr>
    </w:p>
    <w:p w:rsidR="00ED1B8A" w:rsidRPr="002F7D63" w:rsidRDefault="00ED1B8A" w:rsidP="003E0A8A">
      <w:pPr>
        <w:spacing w:line="360" w:lineRule="auto"/>
        <w:jc w:val="both"/>
        <w:rPr>
          <w:lang w:val="en-GB"/>
        </w:rPr>
      </w:pPr>
      <w:r>
        <w:rPr>
          <w:lang w:val="en-GB"/>
        </w:rPr>
        <w:t>Table VI.I   GDP by region</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5"/>
        <w:gridCol w:w="4923"/>
      </w:tblGrid>
      <w:tr w:rsidR="00ED1B8A" w:rsidRPr="00FE509B">
        <w:trPr>
          <w:tblHeader/>
        </w:trPr>
        <w:tc>
          <w:tcPr>
            <w:tcW w:w="5000" w:type="pct"/>
            <w:gridSpan w:val="2"/>
            <w:shd w:val="clear" w:color="auto" w:fill="B6DDE8"/>
          </w:tcPr>
          <w:p w:rsidR="00ED1B8A" w:rsidRPr="00FE509B" w:rsidRDefault="00ED1B8A" w:rsidP="002E5716">
            <w:pPr>
              <w:jc w:val="center"/>
              <w:rPr>
                <w:rFonts w:ascii="Arial" w:hAnsi="Arial" w:cs="Arial"/>
                <w:b/>
                <w:bCs/>
                <w:color w:val="000000"/>
                <w:sz w:val="16"/>
                <w:szCs w:val="16"/>
              </w:rPr>
            </w:pPr>
            <w:r>
              <w:rPr>
                <w:rFonts w:ascii="Arial" w:hAnsi="Arial" w:cs="Arial"/>
                <w:b/>
                <w:bCs/>
                <w:color w:val="000000"/>
                <w:sz w:val="16"/>
                <w:szCs w:val="16"/>
              </w:rPr>
              <w:t>GDP, millions of dollars</w:t>
            </w:r>
          </w:p>
        </w:tc>
      </w:tr>
      <w:tr w:rsidR="00ED1B8A" w:rsidRPr="00177EF6">
        <w:tc>
          <w:tcPr>
            <w:tcW w:w="2350" w:type="pct"/>
            <w:vAlign w:val="bottom"/>
          </w:tcPr>
          <w:p w:rsidR="00ED1B8A" w:rsidRPr="00177EF6" w:rsidRDefault="00ED1B8A" w:rsidP="00B370C5">
            <w:pPr>
              <w:rPr>
                <w:rFonts w:ascii="Arial" w:hAnsi="Arial" w:cs="Arial"/>
                <w:color w:val="000000"/>
                <w:sz w:val="16"/>
                <w:szCs w:val="16"/>
              </w:rPr>
            </w:pPr>
            <w:r>
              <w:rPr>
                <w:rFonts w:ascii="Arial" w:hAnsi="Arial" w:cs="Arial"/>
                <w:color w:val="000000"/>
                <w:sz w:val="16"/>
                <w:szCs w:val="16"/>
              </w:rPr>
              <w:t>EU27</w:t>
            </w:r>
          </w:p>
        </w:tc>
        <w:tc>
          <w:tcPr>
            <w:tcW w:w="2650" w:type="pct"/>
            <w:vAlign w:val="bottom"/>
          </w:tcPr>
          <w:p w:rsidR="00ED1B8A" w:rsidRPr="00177EF6" w:rsidRDefault="00ED1B8A" w:rsidP="00B370C5">
            <w:pPr>
              <w:jc w:val="right"/>
              <w:rPr>
                <w:rFonts w:ascii="Arial" w:hAnsi="Arial" w:cs="Arial"/>
                <w:color w:val="000000"/>
                <w:sz w:val="16"/>
                <w:szCs w:val="16"/>
                <w:lang w:val="en-US"/>
              </w:rPr>
            </w:pPr>
            <w:r>
              <w:rPr>
                <w:rFonts w:ascii="Arial" w:hAnsi="Arial" w:cs="Arial"/>
                <w:color w:val="000000"/>
                <w:sz w:val="16"/>
                <w:szCs w:val="16"/>
                <w:lang w:val="en-US"/>
              </w:rPr>
              <w:t>34.795.308</w:t>
            </w:r>
          </w:p>
        </w:tc>
      </w:tr>
      <w:tr w:rsidR="00ED1B8A" w:rsidRPr="00177EF6">
        <w:tc>
          <w:tcPr>
            <w:tcW w:w="2350" w:type="pct"/>
            <w:vAlign w:val="bottom"/>
          </w:tcPr>
          <w:p w:rsidR="00ED1B8A" w:rsidRPr="00177EF6" w:rsidRDefault="00ED1B8A" w:rsidP="00B370C5">
            <w:pPr>
              <w:rPr>
                <w:rFonts w:ascii="Arial" w:hAnsi="Arial" w:cs="Arial"/>
                <w:color w:val="000000"/>
                <w:sz w:val="16"/>
                <w:szCs w:val="16"/>
              </w:rPr>
            </w:pPr>
            <w:r>
              <w:rPr>
                <w:rFonts w:ascii="Arial" w:hAnsi="Arial" w:cs="Arial"/>
                <w:color w:val="000000"/>
                <w:sz w:val="16"/>
                <w:szCs w:val="16"/>
              </w:rPr>
              <w:t>Brazil</w:t>
            </w:r>
          </w:p>
        </w:tc>
        <w:tc>
          <w:tcPr>
            <w:tcW w:w="2650" w:type="pct"/>
            <w:vAlign w:val="bottom"/>
          </w:tcPr>
          <w:p w:rsidR="00ED1B8A" w:rsidRPr="00177EF6" w:rsidRDefault="00ED1B8A" w:rsidP="00B370C5">
            <w:pPr>
              <w:ind w:left="360"/>
              <w:jc w:val="right"/>
              <w:rPr>
                <w:rFonts w:ascii="Arial" w:hAnsi="Arial" w:cs="Arial"/>
                <w:sz w:val="16"/>
                <w:szCs w:val="16"/>
                <w:lang w:val="en-US"/>
              </w:rPr>
            </w:pPr>
            <w:r>
              <w:rPr>
                <w:rFonts w:ascii="Arial" w:hAnsi="Arial" w:cs="Arial"/>
                <w:sz w:val="16"/>
                <w:szCs w:val="16"/>
                <w:lang w:val="en-US"/>
              </w:rPr>
              <w:t>1.627.269</w:t>
            </w:r>
          </w:p>
        </w:tc>
      </w:tr>
      <w:tr w:rsidR="00ED1B8A" w:rsidRPr="00177EF6">
        <w:tc>
          <w:tcPr>
            <w:tcW w:w="2350" w:type="pct"/>
            <w:vAlign w:val="bottom"/>
          </w:tcPr>
          <w:p w:rsidR="00ED1B8A" w:rsidRPr="00177EF6" w:rsidRDefault="00ED1B8A" w:rsidP="00B370C5">
            <w:pPr>
              <w:rPr>
                <w:rFonts w:ascii="Arial" w:hAnsi="Arial" w:cs="Arial"/>
                <w:color w:val="000000"/>
                <w:sz w:val="16"/>
                <w:szCs w:val="16"/>
                <w:lang w:val="en-US"/>
              </w:rPr>
            </w:pPr>
            <w:r>
              <w:rPr>
                <w:rFonts w:ascii="Arial" w:hAnsi="Arial" w:cs="Arial"/>
                <w:color w:val="000000"/>
                <w:sz w:val="16"/>
                <w:szCs w:val="16"/>
                <w:lang w:val="en-US"/>
              </w:rPr>
              <w:t>Argentina</w:t>
            </w:r>
          </w:p>
        </w:tc>
        <w:tc>
          <w:tcPr>
            <w:tcW w:w="2650" w:type="pct"/>
            <w:vAlign w:val="bottom"/>
          </w:tcPr>
          <w:p w:rsidR="00ED1B8A" w:rsidRPr="00177EF6" w:rsidRDefault="00ED1B8A" w:rsidP="00B370C5">
            <w:pPr>
              <w:jc w:val="right"/>
              <w:rPr>
                <w:rFonts w:ascii="Arial" w:hAnsi="Arial" w:cs="Arial"/>
                <w:color w:val="000000"/>
                <w:sz w:val="16"/>
                <w:szCs w:val="16"/>
                <w:lang w:val="en-US"/>
              </w:rPr>
            </w:pPr>
            <w:r>
              <w:rPr>
                <w:rFonts w:ascii="Arial" w:hAnsi="Arial" w:cs="Arial"/>
                <w:color w:val="000000"/>
                <w:sz w:val="16"/>
                <w:szCs w:val="16"/>
                <w:lang w:val="en-US"/>
              </w:rPr>
              <w:t>372.715</w:t>
            </w:r>
          </w:p>
        </w:tc>
      </w:tr>
      <w:tr w:rsidR="00ED1B8A" w:rsidRPr="00177EF6">
        <w:tc>
          <w:tcPr>
            <w:tcW w:w="2350" w:type="pct"/>
            <w:vAlign w:val="bottom"/>
          </w:tcPr>
          <w:p w:rsidR="00ED1B8A" w:rsidRPr="00177EF6" w:rsidRDefault="00ED1B8A" w:rsidP="00B370C5">
            <w:pPr>
              <w:rPr>
                <w:rFonts w:ascii="Arial" w:hAnsi="Arial" w:cs="Arial"/>
                <w:sz w:val="16"/>
                <w:szCs w:val="16"/>
                <w:lang w:val="en-US"/>
              </w:rPr>
            </w:pPr>
            <w:r>
              <w:rPr>
                <w:rFonts w:ascii="Arial" w:hAnsi="Arial" w:cs="Arial"/>
                <w:sz w:val="16"/>
                <w:szCs w:val="16"/>
                <w:lang w:val="en-US"/>
              </w:rPr>
              <w:t>The Americas</w:t>
            </w:r>
          </w:p>
        </w:tc>
        <w:tc>
          <w:tcPr>
            <w:tcW w:w="2650" w:type="pct"/>
            <w:vAlign w:val="bottom"/>
          </w:tcPr>
          <w:p w:rsidR="00ED1B8A" w:rsidRPr="00177EF6" w:rsidRDefault="00ED1B8A" w:rsidP="00B370C5">
            <w:pPr>
              <w:jc w:val="right"/>
              <w:rPr>
                <w:rFonts w:ascii="Arial" w:hAnsi="Arial" w:cs="Arial"/>
                <w:color w:val="000000"/>
                <w:sz w:val="16"/>
                <w:szCs w:val="16"/>
              </w:rPr>
            </w:pPr>
            <w:r>
              <w:rPr>
                <w:rFonts w:ascii="Arial" w:hAnsi="Arial" w:cs="Arial"/>
                <w:color w:val="000000"/>
                <w:sz w:val="16"/>
                <w:szCs w:val="16"/>
              </w:rPr>
              <w:t>36.242.663</w:t>
            </w:r>
          </w:p>
        </w:tc>
      </w:tr>
      <w:tr w:rsidR="00ED1B8A" w:rsidRPr="00177EF6">
        <w:tc>
          <w:tcPr>
            <w:tcW w:w="2350" w:type="pct"/>
            <w:vAlign w:val="bottom"/>
          </w:tcPr>
          <w:p w:rsidR="00ED1B8A" w:rsidRPr="00177EF6" w:rsidRDefault="00ED1B8A" w:rsidP="00B370C5">
            <w:pPr>
              <w:rPr>
                <w:rFonts w:ascii="Arial" w:hAnsi="Arial" w:cs="Arial"/>
                <w:color w:val="000000"/>
                <w:sz w:val="16"/>
                <w:szCs w:val="16"/>
              </w:rPr>
            </w:pPr>
            <w:r>
              <w:rPr>
                <w:rFonts w:ascii="Arial" w:hAnsi="Arial" w:cs="Arial"/>
                <w:color w:val="000000"/>
                <w:sz w:val="16"/>
                <w:szCs w:val="16"/>
              </w:rPr>
              <w:t>RC</w:t>
            </w:r>
          </w:p>
        </w:tc>
        <w:tc>
          <w:tcPr>
            <w:tcW w:w="2650" w:type="pct"/>
            <w:vAlign w:val="bottom"/>
          </w:tcPr>
          <w:p w:rsidR="00ED1B8A" w:rsidRPr="00177EF6" w:rsidRDefault="00ED1B8A" w:rsidP="00B370C5">
            <w:pPr>
              <w:jc w:val="right"/>
              <w:rPr>
                <w:rFonts w:ascii="Arial" w:hAnsi="Arial" w:cs="Arial"/>
                <w:color w:val="000000"/>
                <w:sz w:val="16"/>
                <w:szCs w:val="16"/>
                <w:lang w:val="fr-FR"/>
              </w:rPr>
            </w:pPr>
            <w:r>
              <w:rPr>
                <w:rFonts w:ascii="Arial" w:hAnsi="Arial" w:cs="Arial"/>
                <w:color w:val="000000"/>
                <w:sz w:val="16"/>
                <w:szCs w:val="16"/>
                <w:lang w:val="fr-FR"/>
              </w:rPr>
              <w:t>8.022.651</w:t>
            </w:r>
          </w:p>
        </w:tc>
      </w:tr>
      <w:tr w:rsidR="00ED1B8A" w:rsidRPr="00177EF6">
        <w:tc>
          <w:tcPr>
            <w:tcW w:w="2350" w:type="pct"/>
            <w:vAlign w:val="bottom"/>
          </w:tcPr>
          <w:p w:rsidR="00ED1B8A" w:rsidRDefault="00ED1B8A" w:rsidP="00B370C5">
            <w:pPr>
              <w:rPr>
                <w:rFonts w:ascii="Arial" w:hAnsi="Arial" w:cs="Arial"/>
                <w:color w:val="000000"/>
                <w:sz w:val="16"/>
                <w:szCs w:val="16"/>
              </w:rPr>
            </w:pPr>
            <w:r>
              <w:rPr>
                <w:rFonts w:ascii="Arial" w:hAnsi="Arial" w:cs="Arial"/>
                <w:color w:val="000000"/>
                <w:sz w:val="16"/>
                <w:szCs w:val="16"/>
              </w:rPr>
              <w:t>ROW</w:t>
            </w:r>
          </w:p>
        </w:tc>
        <w:tc>
          <w:tcPr>
            <w:tcW w:w="2650" w:type="pct"/>
            <w:vAlign w:val="bottom"/>
          </w:tcPr>
          <w:p w:rsidR="00ED1B8A" w:rsidRPr="00177EF6" w:rsidRDefault="00ED1B8A" w:rsidP="00B370C5">
            <w:pPr>
              <w:jc w:val="right"/>
              <w:rPr>
                <w:rFonts w:ascii="Arial" w:hAnsi="Arial" w:cs="Arial"/>
                <w:color w:val="000000"/>
                <w:sz w:val="16"/>
                <w:szCs w:val="16"/>
                <w:lang w:val="fr-FR"/>
              </w:rPr>
            </w:pPr>
            <w:r>
              <w:rPr>
                <w:rFonts w:ascii="Arial" w:hAnsi="Arial" w:cs="Arial"/>
                <w:color w:val="000000"/>
                <w:sz w:val="16"/>
                <w:szCs w:val="16"/>
                <w:lang w:val="fr-FR"/>
              </w:rPr>
              <w:t>31.935.712</w:t>
            </w:r>
          </w:p>
        </w:tc>
      </w:tr>
    </w:tbl>
    <w:p w:rsidR="00ED1B8A" w:rsidRPr="00A66411" w:rsidRDefault="00ED1B8A" w:rsidP="00EA4EA1">
      <w:pPr>
        <w:spacing w:line="360" w:lineRule="auto"/>
        <w:rPr>
          <w:color w:val="CC0099"/>
          <w:lang w:val="en-GB"/>
        </w:rPr>
      </w:pPr>
    </w:p>
    <w:p w:rsidR="00ED1B8A" w:rsidRPr="00EB6A22" w:rsidRDefault="00ED1B8A" w:rsidP="00EB6A22">
      <w:pPr>
        <w:spacing w:line="360" w:lineRule="auto"/>
        <w:jc w:val="both"/>
        <w:rPr>
          <w:b/>
          <w:bCs/>
          <w:lang w:val="en-US"/>
        </w:rPr>
      </w:pPr>
      <w:r w:rsidRPr="001F2F4E">
        <w:rPr>
          <w:lang w:val="en-GB"/>
        </w:rPr>
        <w:t>This paper uses an aggregation of the six regions to determine these economic effects in the case of economy wide trade with special focus on the livestock and meat products sector and the motor vehicles sector.</w:t>
      </w:r>
      <w:r w:rsidRPr="001F2F4E">
        <w:rPr>
          <w:lang w:val="en-US"/>
        </w:rPr>
        <w:t xml:space="preserve"> Besides the overall effects and the sector specific effects GSIM allows us to look at thir</w:t>
      </w:r>
      <w:r w:rsidRPr="00EB6A22">
        <w:rPr>
          <w:lang w:val="en-US"/>
        </w:rPr>
        <w:t>d country effects.</w:t>
      </w:r>
      <w:r w:rsidRPr="00EB6A22">
        <w:rPr>
          <w:b/>
          <w:bCs/>
          <w:lang w:val="en-US"/>
        </w:rPr>
        <w:t xml:space="preserve"> </w:t>
      </w:r>
      <w:r w:rsidRPr="00EB6A22">
        <w:rPr>
          <w:lang w:val="en-US"/>
        </w:rPr>
        <w:t>The effects are analyzed in the case</w:t>
      </w:r>
      <w:r w:rsidRPr="001A1CE6">
        <w:rPr>
          <w:color w:val="000000"/>
          <w:lang w:val="en-US"/>
        </w:rPr>
        <w:t xml:space="preserve"> of the limited FTA and the </w:t>
      </w:r>
      <w:r>
        <w:rPr>
          <w:color w:val="000000"/>
          <w:lang w:val="en-US"/>
        </w:rPr>
        <w:t>ambitious FTA. The ambitious</w:t>
      </w:r>
      <w:r w:rsidRPr="001A1CE6">
        <w:rPr>
          <w:color w:val="000000"/>
          <w:lang w:val="en-US"/>
        </w:rPr>
        <w:t xml:space="preserve"> FTA is assumed to be </w:t>
      </w:r>
      <w:r>
        <w:rPr>
          <w:color w:val="000000"/>
          <w:lang w:val="en-US"/>
        </w:rPr>
        <w:t>a</w:t>
      </w:r>
      <w:r w:rsidRPr="001A1CE6">
        <w:rPr>
          <w:color w:val="000000"/>
          <w:lang w:val="en-US"/>
        </w:rPr>
        <w:t xml:space="preserve"> full liberalization of trade among Brazil </w:t>
      </w:r>
      <w:r>
        <w:rPr>
          <w:color w:val="000000"/>
          <w:lang w:val="en-US"/>
        </w:rPr>
        <w:t>and the EU which implies a reciprocal tariff cut of 100 (</w:t>
      </w:r>
      <w:r w:rsidRPr="001A1CE6">
        <w:rPr>
          <w:color w:val="000000"/>
          <w:lang w:val="en-US"/>
        </w:rPr>
        <w:t>zero import tariffs). The limited FTA is based on a 60</w:t>
      </w:r>
      <w:r>
        <w:rPr>
          <w:color w:val="000000"/>
          <w:lang w:val="en-US"/>
        </w:rPr>
        <w:t xml:space="preserve"> percent</w:t>
      </w:r>
      <w:r w:rsidRPr="001A1CE6">
        <w:rPr>
          <w:color w:val="000000"/>
          <w:lang w:val="en-US"/>
        </w:rPr>
        <w:t xml:space="preserve"> reduction of import tariffs</w:t>
      </w:r>
      <w:r>
        <w:rPr>
          <w:color w:val="000000"/>
          <w:lang w:val="en-US"/>
        </w:rPr>
        <w:t>.</w:t>
      </w:r>
    </w:p>
    <w:p w:rsidR="00ED1B8A" w:rsidRDefault="00ED1B8A" w:rsidP="00EA4EA1">
      <w:pPr>
        <w:autoSpaceDE w:val="0"/>
        <w:autoSpaceDN w:val="0"/>
        <w:adjustRightInd w:val="0"/>
        <w:spacing w:line="360" w:lineRule="auto"/>
        <w:jc w:val="both"/>
        <w:rPr>
          <w:b/>
          <w:bCs/>
          <w:color w:val="FF0000"/>
          <w:lang w:val="en-US"/>
        </w:rPr>
      </w:pPr>
    </w:p>
    <w:p w:rsidR="00ED1B8A" w:rsidRDefault="00ED1B8A" w:rsidP="00EA4EA1">
      <w:pPr>
        <w:autoSpaceDE w:val="0"/>
        <w:autoSpaceDN w:val="0"/>
        <w:adjustRightInd w:val="0"/>
        <w:spacing w:line="360" w:lineRule="auto"/>
        <w:jc w:val="center"/>
        <w:rPr>
          <w:b/>
          <w:bCs/>
          <w:color w:val="000000"/>
          <w:lang w:val="en-US"/>
        </w:rPr>
      </w:pPr>
      <w:r w:rsidRPr="009B7EEE">
        <w:rPr>
          <w:b/>
          <w:bCs/>
          <w:color w:val="000000"/>
          <w:lang w:val="en-US"/>
        </w:rPr>
        <w:t xml:space="preserve">Chapter VI.II  </w:t>
      </w:r>
      <w:r>
        <w:rPr>
          <w:b/>
          <w:bCs/>
          <w:color w:val="000000"/>
          <w:lang w:val="en-US"/>
        </w:rPr>
        <w:t>Economy wide trade</w:t>
      </w:r>
    </w:p>
    <w:p w:rsidR="00ED1B8A" w:rsidRDefault="00ED1B8A" w:rsidP="00EA4EA1">
      <w:pPr>
        <w:autoSpaceDE w:val="0"/>
        <w:autoSpaceDN w:val="0"/>
        <w:adjustRightInd w:val="0"/>
        <w:spacing w:line="360" w:lineRule="auto"/>
        <w:jc w:val="center"/>
        <w:rPr>
          <w:b/>
          <w:bCs/>
          <w:color w:val="000000"/>
          <w:lang w:val="en-US"/>
        </w:rPr>
      </w:pPr>
    </w:p>
    <w:p w:rsidR="00ED1B8A" w:rsidRDefault="00ED1B8A" w:rsidP="001F2F4E">
      <w:pPr>
        <w:autoSpaceDE w:val="0"/>
        <w:autoSpaceDN w:val="0"/>
        <w:adjustRightInd w:val="0"/>
        <w:spacing w:line="360" w:lineRule="auto"/>
        <w:jc w:val="both"/>
        <w:rPr>
          <w:color w:val="000000"/>
          <w:lang w:val="en-US"/>
        </w:rPr>
      </w:pPr>
      <w:r>
        <w:rPr>
          <w:color w:val="000000"/>
          <w:lang w:val="en-US"/>
        </w:rPr>
        <w:t>Economy wide</w:t>
      </w:r>
      <w:r w:rsidRPr="00DD3333">
        <w:rPr>
          <w:color w:val="000000"/>
          <w:lang w:val="en-US"/>
        </w:rPr>
        <w:t xml:space="preserve"> trade is taken from the GTAP database and is defined as value of exports, c.i.f. (including charges and freight) in millions of dollars of all goods and services.</w:t>
      </w:r>
      <w:r>
        <w:rPr>
          <w:color w:val="000000"/>
          <w:lang w:val="en-US"/>
        </w:rPr>
        <w:t xml:space="preserve"> The total of goods and services includes 11 individual sectors (grains and crops, livestock and meat products, mining and extraction, sugar, processed food, textiles and clothing, other transport equipment, other manufacturing, public services and utils, motor vehicles and commercial services). </w:t>
      </w:r>
    </w:p>
    <w:p w:rsidR="00ED1B8A" w:rsidRDefault="00ED1B8A" w:rsidP="001F2F4E">
      <w:pPr>
        <w:autoSpaceDE w:val="0"/>
        <w:autoSpaceDN w:val="0"/>
        <w:adjustRightInd w:val="0"/>
        <w:spacing w:line="360" w:lineRule="auto"/>
        <w:jc w:val="both"/>
        <w:rPr>
          <w:color w:val="000000"/>
          <w:lang w:val="en-US"/>
        </w:rPr>
      </w:pPr>
    </w:p>
    <w:p w:rsidR="00ED1B8A" w:rsidRPr="003E0A8A" w:rsidRDefault="00ED1B8A" w:rsidP="001F2F4E">
      <w:pPr>
        <w:autoSpaceDE w:val="0"/>
        <w:autoSpaceDN w:val="0"/>
        <w:adjustRightInd w:val="0"/>
        <w:spacing w:line="360" w:lineRule="auto"/>
        <w:jc w:val="both"/>
        <w:rPr>
          <w:color w:val="000000"/>
          <w:lang w:val="en-US"/>
        </w:rPr>
      </w:pPr>
      <w:r>
        <w:rPr>
          <w:color w:val="000000"/>
          <w:lang w:val="en-US"/>
        </w:rPr>
        <w:t xml:space="preserve">Brazil </w:t>
      </w:r>
      <w:r w:rsidRPr="00EA4EA1">
        <w:rPr>
          <w:lang w:val="en-US"/>
        </w:rPr>
        <w:t xml:space="preserve">applies an initial import tariff of 11.4 </w:t>
      </w:r>
      <w:r>
        <w:rPr>
          <w:lang w:val="en-US"/>
        </w:rPr>
        <w:t>percent</w:t>
      </w:r>
      <w:r w:rsidRPr="00EA4EA1">
        <w:rPr>
          <w:lang w:val="en-US"/>
        </w:rPr>
        <w:t xml:space="preserve"> regarding products imported from</w:t>
      </w:r>
      <w:r>
        <w:rPr>
          <w:lang w:val="en-US"/>
        </w:rPr>
        <w:t xml:space="preserve"> the</w:t>
      </w:r>
      <w:r w:rsidRPr="00EA4EA1">
        <w:rPr>
          <w:lang w:val="en-US"/>
        </w:rPr>
        <w:t xml:space="preserve"> EU27, while </w:t>
      </w:r>
      <w:r>
        <w:rPr>
          <w:lang w:val="en-US"/>
        </w:rPr>
        <w:t xml:space="preserve">the </w:t>
      </w:r>
      <w:r w:rsidRPr="00EA4EA1">
        <w:rPr>
          <w:lang w:val="en-US"/>
        </w:rPr>
        <w:t>EU27 applies a</w:t>
      </w:r>
      <w:r>
        <w:rPr>
          <w:color w:val="000000"/>
          <w:lang w:val="en-US"/>
        </w:rPr>
        <w:t xml:space="preserve"> 14.2 percent initial import tariff for products imported from Brazil. These tariffs will be set at 0 percent when applying the ambitious FTA. In the case of the limited FTA the final import tariffs will be 4.6 percent for Brazil and 5.7 percent for the EU27. Furthermore economy wide trade is subject to a composite demand elasticity of -2.5, a substitution elasticity of 5.2 and an industry supply elasticity of 1.</w:t>
      </w:r>
      <w:r w:rsidRPr="001F2F4E">
        <w:rPr>
          <w:lang w:val="en-US"/>
        </w:rPr>
        <w:t xml:space="preserve">5. The GSIM results are summarized in Table VI.II below. </w:t>
      </w:r>
    </w:p>
    <w:p w:rsidR="00ED1B8A" w:rsidRDefault="00ED1B8A" w:rsidP="00EA4EA1">
      <w:pPr>
        <w:autoSpaceDE w:val="0"/>
        <w:autoSpaceDN w:val="0"/>
        <w:adjustRightInd w:val="0"/>
        <w:spacing w:line="360" w:lineRule="auto"/>
        <w:jc w:val="both"/>
        <w:rPr>
          <w:color w:val="7030A0"/>
          <w:lang w:val="en-US"/>
        </w:rPr>
      </w:pPr>
    </w:p>
    <w:p w:rsidR="00ED1B8A" w:rsidRDefault="00ED1B8A" w:rsidP="00F03DA7">
      <w:pPr>
        <w:autoSpaceDE w:val="0"/>
        <w:autoSpaceDN w:val="0"/>
        <w:adjustRightInd w:val="0"/>
        <w:spacing w:line="360" w:lineRule="auto"/>
        <w:jc w:val="both"/>
        <w:rPr>
          <w:color w:val="CC0099"/>
          <w:lang w:val="en-US"/>
        </w:rPr>
      </w:pPr>
      <w:r>
        <w:rPr>
          <w:color w:val="000000"/>
          <w:lang w:val="en-US"/>
        </w:rPr>
        <w:t>Table VI.</w:t>
      </w:r>
      <w:r w:rsidRPr="001F2F4E">
        <w:rPr>
          <w:lang w:val="en-US"/>
        </w:rPr>
        <w:t>II   Summary of welfare, trade, price and output effects in economy wide trade</w:t>
      </w:r>
    </w:p>
    <w:p w:rsidR="00ED1B8A" w:rsidRDefault="00ED1B8A" w:rsidP="00F03DA7">
      <w:pPr>
        <w:rPr>
          <w:color w:val="000000"/>
          <w:lang w:val="en-US"/>
        </w:rPr>
      </w:pPr>
    </w:p>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
        <w:gridCol w:w="1312"/>
        <w:gridCol w:w="1141"/>
        <w:gridCol w:w="981"/>
        <w:gridCol w:w="1140"/>
        <w:gridCol w:w="1069"/>
        <w:gridCol w:w="1078"/>
        <w:gridCol w:w="1122"/>
        <w:gridCol w:w="1125"/>
        <w:gridCol w:w="1182"/>
      </w:tblGrid>
      <w:tr w:rsidR="00ED1B8A">
        <w:trPr>
          <w:jc w:val="center"/>
        </w:trPr>
        <w:tc>
          <w:tcPr>
            <w:tcW w:w="239" w:type="dxa"/>
            <w:tcBorders>
              <w:right w:val="nil"/>
            </w:tcBorders>
            <w:shd w:val="clear" w:color="auto" w:fill="B6DDE8"/>
          </w:tcPr>
          <w:p w:rsidR="00ED1B8A" w:rsidRDefault="00ED1B8A">
            <w:pPr>
              <w:jc w:val="center"/>
              <w:rPr>
                <w:rFonts w:ascii="Arial" w:hAnsi="Arial" w:cs="Arial"/>
                <w:b/>
                <w:bCs/>
                <w:color w:val="000000"/>
                <w:sz w:val="16"/>
                <w:szCs w:val="16"/>
                <w:lang w:val="en-US"/>
              </w:rPr>
            </w:pPr>
          </w:p>
        </w:tc>
        <w:tc>
          <w:tcPr>
            <w:tcW w:w="10150" w:type="dxa"/>
            <w:gridSpan w:val="9"/>
            <w:tcBorders>
              <w:left w:val="nil"/>
            </w:tcBorders>
            <w:shd w:val="clear" w:color="auto" w:fill="B6DDE8"/>
          </w:tcPr>
          <w:p w:rsidR="00ED1B8A" w:rsidRDefault="00ED1B8A">
            <w:pPr>
              <w:jc w:val="center"/>
              <w:rPr>
                <w:rFonts w:ascii="Arial" w:hAnsi="Arial" w:cs="Arial"/>
                <w:b/>
                <w:bCs/>
                <w:color w:val="000000"/>
                <w:sz w:val="16"/>
                <w:szCs w:val="16"/>
                <w:lang w:val="en-US"/>
              </w:rPr>
            </w:pPr>
          </w:p>
          <w:p w:rsidR="00ED1B8A" w:rsidRDefault="00ED1B8A">
            <w:pPr>
              <w:jc w:val="center"/>
              <w:rPr>
                <w:rFonts w:ascii="Arial" w:hAnsi="Arial" w:cs="Arial"/>
                <w:b/>
                <w:bCs/>
                <w:color w:val="000000"/>
                <w:sz w:val="16"/>
                <w:szCs w:val="16"/>
                <w:lang w:val="en-US"/>
              </w:rPr>
            </w:pPr>
            <w:r>
              <w:rPr>
                <w:rFonts w:ascii="Arial" w:hAnsi="Arial" w:cs="Arial"/>
                <w:b/>
                <w:bCs/>
                <w:color w:val="000000"/>
                <w:sz w:val="16"/>
                <w:szCs w:val="16"/>
                <w:lang w:val="en-US"/>
              </w:rPr>
              <w:t>Scenario 1: 60% tariff reduction</w:t>
            </w:r>
          </w:p>
          <w:p w:rsidR="00ED1B8A" w:rsidRDefault="00ED1B8A">
            <w:pPr>
              <w:jc w:val="center"/>
              <w:rPr>
                <w:rFonts w:ascii="Arial" w:hAnsi="Arial" w:cs="Arial"/>
                <w:b/>
                <w:bCs/>
                <w:color w:val="000000"/>
                <w:sz w:val="16"/>
                <w:szCs w:val="16"/>
                <w:lang w:val="en-US"/>
              </w:rPr>
            </w:pPr>
          </w:p>
        </w:tc>
      </w:tr>
      <w:tr w:rsidR="00ED1B8A">
        <w:trPr>
          <w:jc w:val="center"/>
        </w:trPr>
        <w:tc>
          <w:tcPr>
            <w:tcW w:w="1551" w:type="dxa"/>
            <w:gridSpan w:val="2"/>
            <w:vAlign w:val="center"/>
          </w:tcPr>
          <w:p w:rsidR="00ED1B8A" w:rsidRDefault="00ED1B8A">
            <w:pPr>
              <w:jc w:val="center"/>
              <w:rPr>
                <w:rFonts w:ascii="Arial" w:hAnsi="Arial" w:cs="Arial"/>
                <w:b/>
                <w:bCs/>
                <w:color w:val="000000"/>
                <w:sz w:val="16"/>
                <w:szCs w:val="16"/>
              </w:rPr>
            </w:pPr>
          </w:p>
          <w:p w:rsidR="00ED1B8A" w:rsidRDefault="00ED1B8A">
            <w:pPr>
              <w:rPr>
                <w:rFonts w:ascii="Arial" w:hAnsi="Arial" w:cs="Arial"/>
                <w:b/>
                <w:bCs/>
                <w:color w:val="000000"/>
                <w:sz w:val="16"/>
                <w:szCs w:val="16"/>
              </w:rPr>
            </w:pPr>
            <w:r>
              <w:rPr>
                <w:rFonts w:ascii="Arial" w:hAnsi="Arial" w:cs="Arial"/>
                <w:b/>
                <w:bCs/>
                <w:color w:val="000000"/>
                <w:sz w:val="16"/>
                <w:szCs w:val="16"/>
              </w:rPr>
              <w:t>Variable</w:t>
            </w:r>
          </w:p>
          <w:p w:rsidR="00ED1B8A" w:rsidRDefault="00ED1B8A">
            <w:pPr>
              <w:rPr>
                <w:rFonts w:ascii="Arial" w:hAnsi="Arial" w:cs="Arial"/>
                <w:b/>
                <w:bCs/>
                <w:color w:val="000000"/>
                <w:sz w:val="16"/>
                <w:szCs w:val="16"/>
              </w:rPr>
            </w:pPr>
          </w:p>
        </w:tc>
        <w:tc>
          <w:tcPr>
            <w:tcW w:w="1141" w:type="dxa"/>
            <w:vAlign w:val="center"/>
          </w:tcPr>
          <w:p w:rsidR="00ED1B8A" w:rsidRDefault="00ED1B8A">
            <w:pPr>
              <w:jc w:val="center"/>
              <w:rPr>
                <w:rFonts w:ascii="Arial" w:hAnsi="Arial" w:cs="Arial"/>
                <w:b/>
                <w:bCs/>
                <w:color w:val="000000"/>
                <w:sz w:val="16"/>
                <w:szCs w:val="16"/>
                <w:lang w:val="en-US"/>
              </w:rPr>
            </w:pPr>
          </w:p>
        </w:tc>
        <w:tc>
          <w:tcPr>
            <w:tcW w:w="981" w:type="dxa"/>
            <w:vAlign w:val="center"/>
          </w:tcPr>
          <w:p w:rsidR="00ED1B8A" w:rsidRDefault="00ED1B8A" w:rsidP="00306470">
            <w:pPr>
              <w:jc w:val="center"/>
              <w:rPr>
                <w:rFonts w:ascii="Arial" w:hAnsi="Arial" w:cs="Arial"/>
                <w:b/>
                <w:bCs/>
                <w:color w:val="000000"/>
                <w:sz w:val="16"/>
                <w:szCs w:val="16"/>
                <w:lang w:val="en-US"/>
              </w:rPr>
            </w:pPr>
            <w:r>
              <w:rPr>
                <w:rFonts w:ascii="Arial" w:hAnsi="Arial" w:cs="Arial"/>
                <w:b/>
                <w:bCs/>
                <w:color w:val="000000"/>
                <w:sz w:val="16"/>
                <w:szCs w:val="16"/>
                <w:lang w:val="en-US"/>
              </w:rPr>
              <w:t>Unit/value</w:t>
            </w:r>
          </w:p>
        </w:tc>
        <w:tc>
          <w:tcPr>
            <w:tcW w:w="1140" w:type="dxa"/>
            <w:vAlign w:val="center"/>
          </w:tcPr>
          <w:p w:rsidR="00ED1B8A" w:rsidRDefault="00ED1B8A">
            <w:pPr>
              <w:jc w:val="center"/>
              <w:rPr>
                <w:rFonts w:ascii="Arial" w:hAnsi="Arial" w:cs="Arial"/>
                <w:b/>
                <w:bCs/>
                <w:color w:val="000000"/>
                <w:sz w:val="16"/>
                <w:szCs w:val="16"/>
                <w:lang w:val="en-US"/>
              </w:rPr>
            </w:pPr>
            <w:r>
              <w:rPr>
                <w:rFonts w:ascii="Arial" w:hAnsi="Arial" w:cs="Arial"/>
                <w:b/>
                <w:bCs/>
                <w:color w:val="000000"/>
                <w:sz w:val="16"/>
                <w:szCs w:val="16"/>
                <w:lang w:val="en-US"/>
              </w:rPr>
              <w:t>EU27</w:t>
            </w:r>
          </w:p>
        </w:tc>
        <w:tc>
          <w:tcPr>
            <w:tcW w:w="1069" w:type="dxa"/>
            <w:vAlign w:val="center"/>
          </w:tcPr>
          <w:p w:rsidR="00ED1B8A" w:rsidRDefault="00ED1B8A">
            <w:pPr>
              <w:jc w:val="center"/>
              <w:rPr>
                <w:rFonts w:ascii="Arial" w:hAnsi="Arial" w:cs="Arial"/>
                <w:b/>
                <w:bCs/>
                <w:color w:val="000000"/>
                <w:sz w:val="16"/>
                <w:szCs w:val="16"/>
                <w:lang w:val="en-US"/>
              </w:rPr>
            </w:pPr>
            <w:r>
              <w:rPr>
                <w:rFonts w:ascii="Arial" w:hAnsi="Arial" w:cs="Arial"/>
                <w:b/>
                <w:bCs/>
                <w:color w:val="000000"/>
                <w:sz w:val="16"/>
                <w:szCs w:val="16"/>
                <w:lang w:val="en-US"/>
              </w:rPr>
              <w:t>Brazil</w:t>
            </w:r>
          </w:p>
        </w:tc>
        <w:tc>
          <w:tcPr>
            <w:tcW w:w="1078" w:type="dxa"/>
            <w:vAlign w:val="center"/>
          </w:tcPr>
          <w:p w:rsidR="00ED1B8A" w:rsidRDefault="00ED1B8A">
            <w:pPr>
              <w:jc w:val="center"/>
              <w:rPr>
                <w:rFonts w:ascii="Arial" w:hAnsi="Arial" w:cs="Arial"/>
                <w:b/>
                <w:bCs/>
                <w:color w:val="000000"/>
                <w:sz w:val="16"/>
                <w:szCs w:val="16"/>
                <w:lang w:val="en-US"/>
              </w:rPr>
            </w:pPr>
            <w:r>
              <w:rPr>
                <w:rFonts w:ascii="Arial" w:hAnsi="Arial" w:cs="Arial"/>
                <w:b/>
                <w:bCs/>
                <w:color w:val="000000"/>
                <w:sz w:val="16"/>
                <w:szCs w:val="16"/>
                <w:lang w:val="en-US"/>
              </w:rPr>
              <w:t>Argentina</w:t>
            </w:r>
          </w:p>
        </w:tc>
        <w:tc>
          <w:tcPr>
            <w:tcW w:w="1122" w:type="dxa"/>
            <w:vAlign w:val="center"/>
          </w:tcPr>
          <w:p w:rsidR="00ED1B8A" w:rsidRDefault="00ED1B8A">
            <w:pPr>
              <w:jc w:val="center"/>
              <w:rPr>
                <w:rFonts w:ascii="Arial" w:hAnsi="Arial" w:cs="Arial"/>
                <w:b/>
                <w:bCs/>
                <w:color w:val="000000"/>
                <w:sz w:val="16"/>
                <w:szCs w:val="16"/>
                <w:lang w:val="en-US"/>
              </w:rPr>
            </w:pPr>
            <w:r>
              <w:rPr>
                <w:rFonts w:ascii="Arial" w:hAnsi="Arial" w:cs="Arial"/>
                <w:b/>
                <w:bCs/>
                <w:color w:val="000000"/>
                <w:sz w:val="16"/>
                <w:szCs w:val="16"/>
                <w:lang w:val="en-US"/>
              </w:rPr>
              <w:t>The Americas</w:t>
            </w:r>
          </w:p>
        </w:tc>
        <w:tc>
          <w:tcPr>
            <w:tcW w:w="1125" w:type="dxa"/>
            <w:vAlign w:val="center"/>
          </w:tcPr>
          <w:p w:rsidR="00ED1B8A" w:rsidRDefault="00ED1B8A">
            <w:pPr>
              <w:jc w:val="center"/>
              <w:rPr>
                <w:rFonts w:ascii="Arial" w:hAnsi="Arial" w:cs="Arial"/>
                <w:b/>
                <w:bCs/>
                <w:color w:val="000000"/>
                <w:sz w:val="16"/>
                <w:szCs w:val="16"/>
                <w:lang w:val="en-US"/>
              </w:rPr>
            </w:pPr>
            <w:r>
              <w:rPr>
                <w:rFonts w:ascii="Arial" w:hAnsi="Arial" w:cs="Arial"/>
                <w:b/>
                <w:bCs/>
                <w:color w:val="000000"/>
                <w:sz w:val="16"/>
                <w:szCs w:val="16"/>
                <w:lang w:val="en-US"/>
              </w:rPr>
              <w:t>RC</w:t>
            </w:r>
          </w:p>
        </w:tc>
        <w:tc>
          <w:tcPr>
            <w:tcW w:w="1182" w:type="dxa"/>
            <w:vAlign w:val="center"/>
          </w:tcPr>
          <w:p w:rsidR="00ED1B8A" w:rsidRDefault="00ED1B8A">
            <w:pPr>
              <w:jc w:val="center"/>
              <w:rPr>
                <w:rFonts w:ascii="Arial" w:hAnsi="Arial" w:cs="Arial"/>
                <w:b/>
                <w:bCs/>
                <w:color w:val="000000"/>
                <w:sz w:val="16"/>
                <w:szCs w:val="16"/>
                <w:lang w:val="en-US"/>
              </w:rPr>
            </w:pPr>
            <w:r>
              <w:rPr>
                <w:rFonts w:ascii="Arial" w:hAnsi="Arial" w:cs="Arial"/>
                <w:b/>
                <w:bCs/>
                <w:color w:val="000000"/>
                <w:sz w:val="16"/>
                <w:szCs w:val="16"/>
                <w:lang w:val="en-US"/>
              </w:rPr>
              <w:t>ROW</w:t>
            </w:r>
          </w:p>
        </w:tc>
      </w:tr>
      <w:tr w:rsidR="00ED1B8A">
        <w:trPr>
          <w:trHeight w:val="70"/>
          <w:jc w:val="center"/>
        </w:trPr>
        <w:tc>
          <w:tcPr>
            <w:tcW w:w="1551" w:type="dxa"/>
            <w:gridSpan w:val="2"/>
            <w:vAlign w:val="bottom"/>
          </w:tcPr>
          <w:p w:rsidR="00ED1B8A" w:rsidRDefault="00ED1B8A">
            <w:pPr>
              <w:rPr>
                <w:rFonts w:ascii="Arial" w:hAnsi="Arial" w:cs="Arial"/>
                <w:b/>
                <w:bCs/>
                <w:color w:val="000000"/>
                <w:sz w:val="16"/>
                <w:szCs w:val="16"/>
              </w:rPr>
            </w:pPr>
            <w:r>
              <w:rPr>
                <w:rFonts w:ascii="Arial" w:hAnsi="Arial" w:cs="Arial"/>
                <w:b/>
                <w:bCs/>
                <w:color w:val="000000"/>
                <w:sz w:val="16"/>
                <w:szCs w:val="16"/>
              </w:rPr>
              <w:t>Welfare</w:t>
            </w:r>
          </w:p>
        </w:tc>
        <w:tc>
          <w:tcPr>
            <w:tcW w:w="1141" w:type="dxa"/>
          </w:tcPr>
          <w:p w:rsidR="00ED1B8A" w:rsidRDefault="00ED1B8A">
            <w:pPr>
              <w:jc w:val="center"/>
              <w:rPr>
                <w:rFonts w:ascii="Arial" w:hAnsi="Arial" w:cs="Arial"/>
                <w:color w:val="000000"/>
                <w:sz w:val="16"/>
                <w:szCs w:val="16"/>
                <w:lang w:val="en-US"/>
              </w:rPr>
            </w:pPr>
          </w:p>
        </w:tc>
        <w:tc>
          <w:tcPr>
            <w:tcW w:w="981" w:type="dxa"/>
          </w:tcPr>
          <w:p w:rsidR="00ED1B8A" w:rsidRDefault="00ED1B8A">
            <w:pPr>
              <w:jc w:val="center"/>
              <w:rPr>
                <w:rFonts w:ascii="Arial" w:hAnsi="Arial" w:cs="Arial"/>
                <w:color w:val="000000"/>
                <w:sz w:val="16"/>
                <w:szCs w:val="16"/>
                <w:lang w:val="en-US"/>
              </w:rPr>
            </w:pPr>
          </w:p>
        </w:tc>
        <w:tc>
          <w:tcPr>
            <w:tcW w:w="1140" w:type="dxa"/>
          </w:tcPr>
          <w:p w:rsidR="00ED1B8A" w:rsidRDefault="00ED1B8A">
            <w:pPr>
              <w:jc w:val="center"/>
              <w:rPr>
                <w:rFonts w:ascii="Arial" w:hAnsi="Arial" w:cs="Arial"/>
                <w:color w:val="000000"/>
                <w:sz w:val="16"/>
                <w:szCs w:val="16"/>
                <w:lang w:val="en-US"/>
              </w:rPr>
            </w:pPr>
          </w:p>
        </w:tc>
        <w:tc>
          <w:tcPr>
            <w:tcW w:w="1069" w:type="dxa"/>
          </w:tcPr>
          <w:p w:rsidR="00ED1B8A" w:rsidRDefault="00ED1B8A">
            <w:pPr>
              <w:jc w:val="center"/>
              <w:rPr>
                <w:rFonts w:ascii="Arial" w:hAnsi="Arial" w:cs="Arial"/>
                <w:color w:val="000000"/>
                <w:sz w:val="16"/>
                <w:szCs w:val="16"/>
                <w:lang w:val="en-US"/>
              </w:rPr>
            </w:pPr>
          </w:p>
        </w:tc>
        <w:tc>
          <w:tcPr>
            <w:tcW w:w="1078" w:type="dxa"/>
          </w:tcPr>
          <w:p w:rsidR="00ED1B8A" w:rsidRDefault="00ED1B8A">
            <w:pPr>
              <w:jc w:val="center"/>
              <w:rPr>
                <w:rFonts w:ascii="Arial" w:hAnsi="Arial" w:cs="Arial"/>
                <w:color w:val="000000"/>
                <w:sz w:val="16"/>
                <w:szCs w:val="16"/>
                <w:lang w:val="en-US"/>
              </w:rPr>
            </w:pPr>
          </w:p>
        </w:tc>
        <w:tc>
          <w:tcPr>
            <w:tcW w:w="1122" w:type="dxa"/>
          </w:tcPr>
          <w:p w:rsidR="00ED1B8A" w:rsidRDefault="00ED1B8A">
            <w:pPr>
              <w:jc w:val="center"/>
              <w:rPr>
                <w:rFonts w:ascii="Arial" w:hAnsi="Arial" w:cs="Arial"/>
                <w:color w:val="000000"/>
                <w:sz w:val="16"/>
                <w:szCs w:val="16"/>
                <w:lang w:val="en-US"/>
              </w:rPr>
            </w:pPr>
          </w:p>
        </w:tc>
        <w:tc>
          <w:tcPr>
            <w:tcW w:w="1125" w:type="dxa"/>
          </w:tcPr>
          <w:p w:rsidR="00ED1B8A" w:rsidRDefault="00ED1B8A">
            <w:pPr>
              <w:jc w:val="center"/>
              <w:rPr>
                <w:rFonts w:ascii="Arial" w:hAnsi="Arial" w:cs="Arial"/>
                <w:color w:val="000000"/>
                <w:sz w:val="16"/>
                <w:szCs w:val="16"/>
                <w:lang w:val="en-US"/>
              </w:rPr>
            </w:pPr>
          </w:p>
        </w:tc>
        <w:tc>
          <w:tcPr>
            <w:tcW w:w="1182" w:type="dxa"/>
          </w:tcPr>
          <w:p w:rsidR="00ED1B8A" w:rsidRDefault="00ED1B8A">
            <w:pPr>
              <w:jc w:val="center"/>
              <w:rPr>
                <w:rFonts w:ascii="Arial" w:hAnsi="Arial" w:cs="Arial"/>
                <w:color w:val="000000"/>
                <w:sz w:val="16"/>
                <w:szCs w:val="16"/>
                <w:lang w:val="en-US"/>
              </w:rPr>
            </w:pPr>
          </w:p>
        </w:tc>
      </w:tr>
      <w:tr w:rsidR="00ED1B8A">
        <w:trPr>
          <w:jc w:val="center"/>
        </w:trPr>
        <w:tc>
          <w:tcPr>
            <w:tcW w:w="1551" w:type="dxa"/>
            <w:gridSpan w:val="2"/>
            <w:vAlign w:val="bottom"/>
          </w:tcPr>
          <w:p w:rsidR="00ED1B8A" w:rsidRDefault="00ED1B8A">
            <w:pPr>
              <w:rPr>
                <w:rFonts w:ascii="Arial" w:hAnsi="Arial" w:cs="Arial"/>
                <w:color w:val="000000"/>
                <w:sz w:val="16"/>
                <w:szCs w:val="16"/>
                <w:lang w:val="en-US"/>
              </w:rPr>
            </w:pPr>
            <w:r>
              <w:rPr>
                <w:rFonts w:ascii="Arial" w:hAnsi="Arial" w:cs="Arial"/>
                <w:color w:val="000000"/>
                <w:sz w:val="16"/>
                <w:szCs w:val="16"/>
                <w:lang w:val="en-US"/>
              </w:rPr>
              <w:t>Producer surplus</w:t>
            </w:r>
          </w:p>
        </w:tc>
        <w:tc>
          <w:tcPr>
            <w:tcW w:w="1141" w:type="dxa"/>
            <w:vAlign w:val="center"/>
          </w:tcPr>
          <w:p w:rsidR="00ED1B8A" w:rsidRDefault="00ED1B8A" w:rsidP="00AF1628">
            <w:pPr>
              <w:tabs>
                <w:tab w:val="left" w:pos="495"/>
                <w:tab w:val="center" w:pos="575"/>
              </w:tabs>
              <w:jc w:val="center"/>
              <w:rPr>
                <w:rFonts w:ascii="Arial" w:hAnsi="Arial" w:cs="Arial"/>
                <w:color w:val="000000"/>
                <w:sz w:val="16"/>
                <w:szCs w:val="16"/>
                <w:lang w:val="en-US"/>
              </w:rPr>
            </w:pPr>
            <w:r>
              <w:rPr>
                <w:rFonts w:ascii="Arial" w:hAnsi="Arial" w:cs="Arial"/>
                <w:color w:val="000000"/>
                <w:sz w:val="16"/>
                <w:szCs w:val="16"/>
                <w:lang w:val="en-US"/>
              </w:rPr>
              <w:t>A</w:t>
            </w:r>
          </w:p>
        </w:tc>
        <w:tc>
          <w:tcPr>
            <w:tcW w:w="981" w:type="dxa"/>
            <w:vAlign w:val="center"/>
          </w:tcPr>
          <w:p w:rsidR="00ED1B8A" w:rsidRDefault="00ED1B8A" w:rsidP="00306470">
            <w:pPr>
              <w:ind w:right="-110"/>
              <w:rPr>
                <w:rFonts w:ascii="Arial" w:hAnsi="Arial" w:cs="Arial"/>
                <w:color w:val="000000"/>
                <w:sz w:val="16"/>
                <w:szCs w:val="16"/>
                <w:lang w:val="en-US"/>
              </w:rPr>
            </w:pPr>
            <w:r>
              <w:rPr>
                <w:rFonts w:ascii="Arial" w:hAnsi="Arial" w:cs="Arial"/>
                <w:color w:val="000000"/>
                <w:sz w:val="16"/>
                <w:szCs w:val="16"/>
                <w:lang w:val="en-US"/>
              </w:rPr>
              <w:t xml:space="preserve">  Mln US$</w:t>
            </w:r>
          </w:p>
        </w:tc>
        <w:tc>
          <w:tcPr>
            <w:tcW w:w="1140" w:type="dxa"/>
            <w:vAlign w:val="bottom"/>
          </w:tcPr>
          <w:p w:rsidR="00ED1B8A" w:rsidRDefault="00ED1B8A">
            <w:pPr>
              <w:ind w:right="-110"/>
              <w:jc w:val="center"/>
              <w:rPr>
                <w:rFonts w:ascii="Arial" w:hAnsi="Arial" w:cs="Arial"/>
                <w:color w:val="000000"/>
                <w:sz w:val="16"/>
                <w:szCs w:val="16"/>
                <w:lang w:val="en-US"/>
              </w:rPr>
            </w:pPr>
            <w:r>
              <w:rPr>
                <w:rFonts w:ascii="Arial" w:hAnsi="Arial" w:cs="Arial"/>
                <w:color w:val="000000"/>
                <w:sz w:val="16"/>
                <w:szCs w:val="16"/>
                <w:lang w:val="en-US"/>
              </w:rPr>
              <w:t xml:space="preserve">            739</w:t>
            </w:r>
          </w:p>
        </w:tc>
        <w:tc>
          <w:tcPr>
            <w:tcW w:w="1069" w:type="dxa"/>
            <w:vAlign w:val="bottom"/>
          </w:tcPr>
          <w:p w:rsidR="00ED1B8A" w:rsidRDefault="00ED1B8A">
            <w:pPr>
              <w:ind w:left="360"/>
              <w:jc w:val="right"/>
              <w:rPr>
                <w:rFonts w:ascii="Arial" w:hAnsi="Arial" w:cs="Arial"/>
                <w:color w:val="000000"/>
                <w:sz w:val="16"/>
                <w:szCs w:val="16"/>
                <w:lang w:val="en-US"/>
              </w:rPr>
            </w:pPr>
            <w:r>
              <w:rPr>
                <w:rFonts w:ascii="Arial" w:hAnsi="Arial" w:cs="Arial"/>
                <w:color w:val="000000"/>
                <w:sz w:val="16"/>
                <w:szCs w:val="16"/>
                <w:lang w:val="en-US"/>
              </w:rPr>
              <w:t>2211</w:t>
            </w:r>
          </w:p>
        </w:tc>
        <w:tc>
          <w:tcPr>
            <w:tcW w:w="1078"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-46</w:t>
            </w:r>
          </w:p>
        </w:tc>
        <w:tc>
          <w:tcPr>
            <w:tcW w:w="1122"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-105</w:t>
            </w:r>
          </w:p>
        </w:tc>
        <w:tc>
          <w:tcPr>
            <w:tcW w:w="1125"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-35</w:t>
            </w:r>
          </w:p>
        </w:tc>
        <w:tc>
          <w:tcPr>
            <w:tcW w:w="1182"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-124</w:t>
            </w:r>
          </w:p>
        </w:tc>
      </w:tr>
      <w:tr w:rsidR="00ED1B8A">
        <w:trPr>
          <w:jc w:val="center"/>
        </w:trPr>
        <w:tc>
          <w:tcPr>
            <w:tcW w:w="1551" w:type="dxa"/>
            <w:gridSpan w:val="2"/>
            <w:vAlign w:val="bottom"/>
          </w:tcPr>
          <w:p w:rsidR="00ED1B8A" w:rsidRDefault="00ED1B8A">
            <w:pPr>
              <w:rPr>
                <w:rFonts w:ascii="Arial" w:hAnsi="Arial" w:cs="Arial"/>
                <w:sz w:val="16"/>
                <w:szCs w:val="16"/>
                <w:lang w:val="en-US"/>
              </w:rPr>
            </w:pPr>
            <w:r>
              <w:rPr>
                <w:rFonts w:ascii="Arial" w:hAnsi="Arial" w:cs="Arial"/>
                <w:sz w:val="16"/>
                <w:szCs w:val="16"/>
                <w:lang w:val="en-US"/>
              </w:rPr>
              <w:t>Consumer surplus</w:t>
            </w:r>
          </w:p>
        </w:tc>
        <w:tc>
          <w:tcPr>
            <w:tcW w:w="1141" w:type="dxa"/>
            <w:vAlign w:val="center"/>
          </w:tcPr>
          <w:p w:rsidR="00ED1B8A" w:rsidRDefault="00ED1B8A" w:rsidP="00AF1628">
            <w:pPr>
              <w:jc w:val="center"/>
              <w:rPr>
                <w:rFonts w:ascii="Arial" w:hAnsi="Arial" w:cs="Arial"/>
                <w:color w:val="000000"/>
                <w:sz w:val="16"/>
                <w:szCs w:val="16"/>
              </w:rPr>
            </w:pPr>
            <w:r>
              <w:rPr>
                <w:rFonts w:ascii="Arial" w:hAnsi="Arial" w:cs="Arial"/>
                <w:color w:val="000000"/>
                <w:sz w:val="16"/>
                <w:szCs w:val="16"/>
              </w:rPr>
              <w:t>B</w:t>
            </w:r>
          </w:p>
        </w:tc>
        <w:tc>
          <w:tcPr>
            <w:tcW w:w="981" w:type="dxa"/>
            <w:vAlign w:val="center"/>
          </w:tcPr>
          <w:p w:rsidR="00ED1B8A" w:rsidRDefault="00ED1B8A" w:rsidP="00306470">
            <w:pPr>
              <w:jc w:val="center"/>
              <w:rPr>
                <w:rFonts w:ascii="Arial" w:hAnsi="Arial" w:cs="Arial"/>
                <w:color w:val="000000"/>
                <w:sz w:val="16"/>
                <w:szCs w:val="16"/>
              </w:rPr>
            </w:pPr>
            <w:r>
              <w:rPr>
                <w:rFonts w:ascii="Arial" w:hAnsi="Arial" w:cs="Arial"/>
                <w:color w:val="000000"/>
                <w:sz w:val="16"/>
                <w:szCs w:val="16"/>
                <w:lang w:val="en-US"/>
              </w:rPr>
              <w:t>Mln US$</w:t>
            </w:r>
          </w:p>
        </w:tc>
        <w:tc>
          <w:tcPr>
            <w:tcW w:w="1140" w:type="dxa"/>
            <w:vAlign w:val="bottom"/>
          </w:tcPr>
          <w:p w:rsidR="00ED1B8A" w:rsidRDefault="00ED1B8A">
            <w:pPr>
              <w:jc w:val="right"/>
              <w:rPr>
                <w:rFonts w:ascii="Arial" w:hAnsi="Arial" w:cs="Arial"/>
                <w:color w:val="000000"/>
                <w:sz w:val="16"/>
                <w:szCs w:val="16"/>
              </w:rPr>
            </w:pPr>
            <w:r>
              <w:rPr>
                <w:rFonts w:ascii="Arial" w:hAnsi="Arial" w:cs="Arial"/>
                <w:color w:val="000000"/>
                <w:sz w:val="16"/>
                <w:szCs w:val="16"/>
              </w:rPr>
              <w:t xml:space="preserve"> 2111</w:t>
            </w:r>
          </w:p>
        </w:tc>
        <w:tc>
          <w:tcPr>
            <w:tcW w:w="1069" w:type="dxa"/>
            <w:vAlign w:val="bottom"/>
          </w:tcPr>
          <w:p w:rsidR="00ED1B8A" w:rsidRDefault="00ED1B8A">
            <w:pPr>
              <w:ind w:left="360"/>
              <w:jc w:val="right"/>
              <w:rPr>
                <w:rFonts w:ascii="Arial" w:hAnsi="Arial" w:cs="Arial"/>
                <w:color w:val="000000"/>
                <w:sz w:val="16"/>
                <w:szCs w:val="16"/>
                <w:lang w:val="en-US"/>
              </w:rPr>
            </w:pPr>
            <w:r>
              <w:rPr>
                <w:rFonts w:ascii="Arial" w:hAnsi="Arial" w:cs="Arial"/>
                <w:color w:val="000000"/>
                <w:sz w:val="16"/>
                <w:szCs w:val="16"/>
                <w:lang w:val="en-US"/>
              </w:rPr>
              <w:t>1950</w:t>
            </w:r>
          </w:p>
        </w:tc>
        <w:tc>
          <w:tcPr>
            <w:tcW w:w="1078"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-132</w:t>
            </w:r>
          </w:p>
        </w:tc>
        <w:tc>
          <w:tcPr>
            <w:tcW w:w="1122"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-771</w:t>
            </w:r>
          </w:p>
        </w:tc>
        <w:tc>
          <w:tcPr>
            <w:tcW w:w="1125"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-199</w:t>
            </w:r>
          </w:p>
        </w:tc>
        <w:tc>
          <w:tcPr>
            <w:tcW w:w="1182"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-628</w:t>
            </w:r>
          </w:p>
        </w:tc>
      </w:tr>
      <w:tr w:rsidR="00ED1B8A">
        <w:trPr>
          <w:jc w:val="center"/>
        </w:trPr>
        <w:tc>
          <w:tcPr>
            <w:tcW w:w="1551" w:type="dxa"/>
            <w:gridSpan w:val="2"/>
            <w:vAlign w:val="bottom"/>
          </w:tcPr>
          <w:p w:rsidR="00ED1B8A" w:rsidRDefault="00ED1B8A">
            <w:pPr>
              <w:rPr>
                <w:rFonts w:ascii="Arial" w:hAnsi="Arial" w:cs="Arial"/>
                <w:color w:val="000000"/>
                <w:sz w:val="16"/>
                <w:szCs w:val="16"/>
              </w:rPr>
            </w:pPr>
            <w:r>
              <w:rPr>
                <w:rFonts w:ascii="Arial" w:hAnsi="Arial" w:cs="Arial"/>
                <w:color w:val="000000"/>
                <w:sz w:val="16"/>
                <w:szCs w:val="16"/>
              </w:rPr>
              <w:t>Tariff revenue</w:t>
            </w:r>
          </w:p>
        </w:tc>
        <w:tc>
          <w:tcPr>
            <w:tcW w:w="1141" w:type="dxa"/>
            <w:vAlign w:val="center"/>
          </w:tcPr>
          <w:p w:rsidR="00ED1B8A" w:rsidRDefault="00ED1B8A" w:rsidP="00AF1628">
            <w:pPr>
              <w:jc w:val="center"/>
              <w:rPr>
                <w:rFonts w:ascii="Arial" w:hAnsi="Arial" w:cs="Arial"/>
                <w:color w:val="000000"/>
                <w:sz w:val="16"/>
                <w:szCs w:val="16"/>
                <w:lang w:val="fr-FR"/>
              </w:rPr>
            </w:pPr>
            <w:r>
              <w:rPr>
                <w:rFonts w:ascii="Arial" w:hAnsi="Arial" w:cs="Arial"/>
                <w:color w:val="000000"/>
                <w:sz w:val="16"/>
                <w:szCs w:val="16"/>
                <w:lang w:val="fr-FR"/>
              </w:rPr>
              <w:t>C</w:t>
            </w:r>
          </w:p>
        </w:tc>
        <w:tc>
          <w:tcPr>
            <w:tcW w:w="981" w:type="dxa"/>
            <w:vAlign w:val="center"/>
          </w:tcPr>
          <w:p w:rsidR="00ED1B8A" w:rsidRDefault="00ED1B8A" w:rsidP="00306470">
            <w:pPr>
              <w:jc w:val="center"/>
              <w:rPr>
                <w:rFonts w:ascii="Arial" w:hAnsi="Arial" w:cs="Arial"/>
                <w:color w:val="000000"/>
                <w:sz w:val="16"/>
                <w:szCs w:val="16"/>
                <w:lang w:val="fr-FR"/>
              </w:rPr>
            </w:pPr>
            <w:r>
              <w:rPr>
                <w:rFonts w:ascii="Arial" w:hAnsi="Arial" w:cs="Arial"/>
                <w:color w:val="000000"/>
                <w:sz w:val="16"/>
                <w:szCs w:val="16"/>
                <w:lang w:val="en-US"/>
              </w:rPr>
              <w:t>Mln US$</w:t>
            </w:r>
          </w:p>
        </w:tc>
        <w:tc>
          <w:tcPr>
            <w:tcW w:w="1140" w:type="dxa"/>
            <w:vAlign w:val="bottom"/>
          </w:tcPr>
          <w:p w:rsidR="00ED1B8A" w:rsidRDefault="00ED1B8A">
            <w:pPr>
              <w:jc w:val="right"/>
              <w:rPr>
                <w:rFonts w:ascii="Arial" w:hAnsi="Arial" w:cs="Arial"/>
                <w:color w:val="000000"/>
                <w:sz w:val="16"/>
                <w:szCs w:val="16"/>
                <w:lang w:val="fr-FR"/>
              </w:rPr>
            </w:pPr>
            <w:r>
              <w:rPr>
                <w:rFonts w:ascii="Arial" w:hAnsi="Arial" w:cs="Arial"/>
                <w:color w:val="000000"/>
                <w:sz w:val="16"/>
                <w:szCs w:val="16"/>
                <w:lang w:val="fr-FR"/>
              </w:rPr>
              <w:t>-2509</w:t>
            </w:r>
          </w:p>
        </w:tc>
        <w:tc>
          <w:tcPr>
            <w:tcW w:w="1069" w:type="dxa"/>
            <w:vAlign w:val="bottom"/>
          </w:tcPr>
          <w:p w:rsidR="00ED1B8A" w:rsidRDefault="00ED1B8A">
            <w:pPr>
              <w:ind w:left="360"/>
              <w:jc w:val="right"/>
              <w:rPr>
                <w:rFonts w:ascii="Arial" w:hAnsi="Arial" w:cs="Arial"/>
                <w:color w:val="000000"/>
                <w:sz w:val="16"/>
                <w:szCs w:val="16"/>
                <w:lang w:val="en-US"/>
              </w:rPr>
            </w:pPr>
            <w:r>
              <w:rPr>
                <w:rFonts w:ascii="Arial" w:hAnsi="Arial" w:cs="Arial"/>
                <w:color w:val="000000"/>
                <w:sz w:val="16"/>
                <w:szCs w:val="16"/>
                <w:lang w:val="en-US"/>
              </w:rPr>
              <w:t>-1783</w:t>
            </w:r>
          </w:p>
        </w:tc>
        <w:tc>
          <w:tcPr>
            <w:tcW w:w="1078"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22</w:t>
            </w:r>
          </w:p>
        </w:tc>
        <w:tc>
          <w:tcPr>
            <w:tcW w:w="1122"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-78</w:t>
            </w:r>
          </w:p>
        </w:tc>
        <w:tc>
          <w:tcPr>
            <w:tcW w:w="1125" w:type="dxa"/>
            <w:vAlign w:val="bottom"/>
          </w:tcPr>
          <w:p w:rsidR="00ED1B8A" w:rsidRDefault="00ED1B8A">
            <w:pPr>
              <w:ind w:left="-220" w:firstLine="40"/>
              <w:jc w:val="right"/>
              <w:rPr>
                <w:rFonts w:ascii="Arial" w:hAnsi="Arial" w:cs="Arial"/>
                <w:color w:val="000000"/>
                <w:sz w:val="16"/>
                <w:szCs w:val="16"/>
                <w:lang w:val="en-US"/>
              </w:rPr>
            </w:pPr>
            <w:r>
              <w:rPr>
                <w:rFonts w:ascii="Arial" w:hAnsi="Arial" w:cs="Arial"/>
                <w:color w:val="000000"/>
                <w:sz w:val="16"/>
                <w:szCs w:val="16"/>
                <w:lang w:val="en-US"/>
              </w:rPr>
              <w:t>-23</w:t>
            </w:r>
          </w:p>
        </w:tc>
        <w:tc>
          <w:tcPr>
            <w:tcW w:w="1182"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-204</w:t>
            </w:r>
          </w:p>
        </w:tc>
      </w:tr>
      <w:tr w:rsidR="00ED1B8A">
        <w:trPr>
          <w:jc w:val="center"/>
        </w:trPr>
        <w:tc>
          <w:tcPr>
            <w:tcW w:w="1551" w:type="dxa"/>
            <w:gridSpan w:val="2"/>
            <w:vAlign w:val="bottom"/>
          </w:tcPr>
          <w:p w:rsidR="00ED1B8A" w:rsidRDefault="00ED1B8A">
            <w:pPr>
              <w:rPr>
                <w:rFonts w:ascii="Arial" w:hAnsi="Arial" w:cs="Arial"/>
                <w:color w:val="000000"/>
                <w:sz w:val="16"/>
                <w:szCs w:val="16"/>
              </w:rPr>
            </w:pPr>
            <w:r>
              <w:rPr>
                <w:rFonts w:ascii="Arial" w:hAnsi="Arial" w:cs="Arial"/>
                <w:color w:val="000000"/>
                <w:sz w:val="16"/>
                <w:szCs w:val="16"/>
              </w:rPr>
              <w:t>Change in subsidy payments</w:t>
            </w:r>
          </w:p>
        </w:tc>
        <w:tc>
          <w:tcPr>
            <w:tcW w:w="1141" w:type="dxa"/>
            <w:vAlign w:val="bottom"/>
          </w:tcPr>
          <w:p w:rsidR="00ED1B8A" w:rsidRDefault="00ED1B8A" w:rsidP="00AF1628">
            <w:pPr>
              <w:jc w:val="center"/>
              <w:rPr>
                <w:rFonts w:ascii="Arial" w:hAnsi="Arial" w:cs="Arial"/>
                <w:color w:val="000000"/>
                <w:sz w:val="16"/>
                <w:szCs w:val="16"/>
                <w:lang w:val="en-US"/>
              </w:rPr>
            </w:pPr>
            <w:r>
              <w:rPr>
                <w:rFonts w:ascii="Arial" w:hAnsi="Arial" w:cs="Arial"/>
                <w:color w:val="000000"/>
                <w:sz w:val="16"/>
                <w:szCs w:val="16"/>
                <w:lang w:val="en-US"/>
              </w:rPr>
              <w:t>D</w:t>
            </w:r>
          </w:p>
        </w:tc>
        <w:tc>
          <w:tcPr>
            <w:tcW w:w="981" w:type="dxa"/>
            <w:vAlign w:val="bottom"/>
          </w:tcPr>
          <w:p w:rsidR="00ED1B8A" w:rsidRDefault="00ED1B8A" w:rsidP="00306470">
            <w:pPr>
              <w:jc w:val="center"/>
              <w:rPr>
                <w:rFonts w:ascii="Arial" w:hAnsi="Arial" w:cs="Arial"/>
                <w:color w:val="000000"/>
                <w:sz w:val="16"/>
                <w:szCs w:val="16"/>
                <w:lang w:val="en-US"/>
              </w:rPr>
            </w:pPr>
            <w:r>
              <w:rPr>
                <w:rFonts w:ascii="Arial" w:hAnsi="Arial" w:cs="Arial"/>
                <w:color w:val="000000"/>
                <w:sz w:val="16"/>
                <w:szCs w:val="16"/>
                <w:lang w:val="en-US"/>
              </w:rPr>
              <w:t>Mln US$</w:t>
            </w:r>
          </w:p>
        </w:tc>
        <w:tc>
          <w:tcPr>
            <w:tcW w:w="1140" w:type="dxa"/>
            <w:vAlign w:val="bottom"/>
          </w:tcPr>
          <w:p w:rsidR="00ED1B8A" w:rsidRDefault="00ED1B8A" w:rsidP="00AF1628">
            <w:pPr>
              <w:jc w:val="right"/>
              <w:rPr>
                <w:rFonts w:ascii="Arial" w:hAnsi="Arial" w:cs="Arial"/>
                <w:color w:val="000000"/>
                <w:sz w:val="16"/>
                <w:szCs w:val="16"/>
                <w:lang w:val="en-US"/>
              </w:rPr>
            </w:pPr>
            <w:r>
              <w:rPr>
                <w:rFonts w:ascii="Arial" w:hAnsi="Arial" w:cs="Arial"/>
                <w:color w:val="000000"/>
                <w:sz w:val="16"/>
                <w:szCs w:val="16"/>
                <w:lang w:val="en-US"/>
              </w:rPr>
              <w:t>0</w:t>
            </w:r>
          </w:p>
        </w:tc>
        <w:tc>
          <w:tcPr>
            <w:tcW w:w="1069" w:type="dxa"/>
            <w:vAlign w:val="bottom"/>
          </w:tcPr>
          <w:p w:rsidR="00ED1B8A" w:rsidRDefault="00ED1B8A" w:rsidP="00AF1628">
            <w:pPr>
              <w:ind w:left="360"/>
              <w:jc w:val="right"/>
              <w:rPr>
                <w:rFonts w:ascii="Arial" w:hAnsi="Arial" w:cs="Arial"/>
                <w:color w:val="000000"/>
                <w:sz w:val="16"/>
                <w:szCs w:val="16"/>
                <w:lang w:val="en-US"/>
              </w:rPr>
            </w:pPr>
            <w:r>
              <w:rPr>
                <w:rFonts w:ascii="Arial" w:hAnsi="Arial" w:cs="Arial"/>
                <w:color w:val="000000"/>
                <w:sz w:val="16"/>
                <w:szCs w:val="16"/>
                <w:lang w:val="en-US"/>
              </w:rPr>
              <w:t>0</w:t>
            </w:r>
          </w:p>
        </w:tc>
        <w:tc>
          <w:tcPr>
            <w:tcW w:w="1078" w:type="dxa"/>
            <w:vAlign w:val="bottom"/>
          </w:tcPr>
          <w:p w:rsidR="00ED1B8A" w:rsidRDefault="00ED1B8A" w:rsidP="00AF1628">
            <w:pPr>
              <w:jc w:val="right"/>
              <w:rPr>
                <w:rFonts w:ascii="Arial" w:hAnsi="Arial" w:cs="Arial"/>
                <w:color w:val="000000"/>
                <w:sz w:val="16"/>
                <w:szCs w:val="16"/>
                <w:lang w:val="en-US"/>
              </w:rPr>
            </w:pPr>
            <w:r>
              <w:rPr>
                <w:rFonts w:ascii="Arial" w:hAnsi="Arial" w:cs="Arial"/>
                <w:color w:val="000000"/>
                <w:sz w:val="16"/>
                <w:szCs w:val="16"/>
                <w:lang w:val="en-US"/>
              </w:rPr>
              <w:t>0</w:t>
            </w:r>
          </w:p>
        </w:tc>
        <w:tc>
          <w:tcPr>
            <w:tcW w:w="1122" w:type="dxa"/>
            <w:vAlign w:val="bottom"/>
          </w:tcPr>
          <w:p w:rsidR="00ED1B8A" w:rsidRDefault="00ED1B8A" w:rsidP="00AF1628">
            <w:pPr>
              <w:jc w:val="right"/>
              <w:rPr>
                <w:rFonts w:ascii="Arial" w:hAnsi="Arial" w:cs="Arial"/>
                <w:color w:val="000000"/>
                <w:sz w:val="16"/>
                <w:szCs w:val="16"/>
                <w:lang w:val="en-US"/>
              </w:rPr>
            </w:pPr>
            <w:r>
              <w:rPr>
                <w:rFonts w:ascii="Arial" w:hAnsi="Arial" w:cs="Arial"/>
                <w:color w:val="000000"/>
                <w:sz w:val="16"/>
                <w:szCs w:val="16"/>
                <w:lang w:val="en-US"/>
              </w:rPr>
              <w:t>0</w:t>
            </w:r>
          </w:p>
        </w:tc>
        <w:tc>
          <w:tcPr>
            <w:tcW w:w="1125" w:type="dxa"/>
            <w:vAlign w:val="bottom"/>
          </w:tcPr>
          <w:p w:rsidR="00ED1B8A" w:rsidRDefault="00ED1B8A" w:rsidP="00AF1628">
            <w:pPr>
              <w:jc w:val="right"/>
              <w:rPr>
                <w:rFonts w:ascii="Arial" w:hAnsi="Arial" w:cs="Arial"/>
                <w:color w:val="000000"/>
                <w:sz w:val="16"/>
                <w:szCs w:val="16"/>
                <w:lang w:val="en-US"/>
              </w:rPr>
            </w:pPr>
            <w:r>
              <w:rPr>
                <w:rFonts w:ascii="Arial" w:hAnsi="Arial" w:cs="Arial"/>
                <w:color w:val="000000"/>
                <w:sz w:val="16"/>
                <w:szCs w:val="16"/>
                <w:lang w:val="en-US"/>
              </w:rPr>
              <w:t>0</w:t>
            </w:r>
          </w:p>
        </w:tc>
        <w:tc>
          <w:tcPr>
            <w:tcW w:w="1182" w:type="dxa"/>
            <w:vAlign w:val="bottom"/>
          </w:tcPr>
          <w:p w:rsidR="00ED1B8A" w:rsidRDefault="00ED1B8A" w:rsidP="00AF1628">
            <w:pPr>
              <w:jc w:val="right"/>
              <w:rPr>
                <w:rFonts w:ascii="Arial" w:hAnsi="Arial" w:cs="Arial"/>
                <w:color w:val="000000"/>
                <w:sz w:val="16"/>
                <w:szCs w:val="16"/>
                <w:lang w:val="en-US"/>
              </w:rPr>
            </w:pPr>
            <w:r>
              <w:rPr>
                <w:rFonts w:ascii="Arial" w:hAnsi="Arial" w:cs="Arial"/>
                <w:color w:val="000000"/>
                <w:sz w:val="16"/>
                <w:szCs w:val="16"/>
                <w:lang w:val="en-US"/>
              </w:rPr>
              <w:t>0</w:t>
            </w:r>
          </w:p>
        </w:tc>
      </w:tr>
      <w:tr w:rsidR="00ED1B8A">
        <w:trPr>
          <w:jc w:val="center"/>
        </w:trPr>
        <w:tc>
          <w:tcPr>
            <w:tcW w:w="1551" w:type="dxa"/>
            <w:gridSpan w:val="2"/>
          </w:tcPr>
          <w:p w:rsidR="00ED1B8A" w:rsidRDefault="00ED1B8A">
            <w:pPr>
              <w:rPr>
                <w:rFonts w:ascii="Arial" w:hAnsi="Arial" w:cs="Arial"/>
                <w:color w:val="000000"/>
                <w:sz w:val="16"/>
                <w:szCs w:val="16"/>
              </w:rPr>
            </w:pPr>
            <w:r>
              <w:rPr>
                <w:rFonts w:ascii="Arial" w:hAnsi="Arial" w:cs="Arial"/>
                <w:color w:val="000000"/>
                <w:sz w:val="16"/>
                <w:szCs w:val="16"/>
              </w:rPr>
              <w:t>Net welfare effect</w:t>
            </w:r>
          </w:p>
        </w:tc>
        <w:tc>
          <w:tcPr>
            <w:tcW w:w="1141" w:type="dxa"/>
            <w:vAlign w:val="bottom"/>
          </w:tcPr>
          <w:p w:rsidR="00ED1B8A" w:rsidRDefault="00ED1B8A" w:rsidP="00FC57BE">
            <w:pPr>
              <w:rPr>
                <w:rFonts w:ascii="Arial" w:hAnsi="Arial" w:cs="Arial"/>
                <w:color w:val="000000"/>
                <w:sz w:val="16"/>
                <w:szCs w:val="16"/>
              </w:rPr>
            </w:pPr>
            <w:r>
              <w:rPr>
                <w:rFonts w:ascii="Arial" w:hAnsi="Arial" w:cs="Arial"/>
                <w:color w:val="000000"/>
                <w:sz w:val="16"/>
                <w:szCs w:val="16"/>
                <w:lang w:val="en-US"/>
              </w:rPr>
              <w:t>A+B+C+D=E</w:t>
            </w:r>
          </w:p>
        </w:tc>
        <w:tc>
          <w:tcPr>
            <w:tcW w:w="981" w:type="dxa"/>
            <w:vAlign w:val="center"/>
          </w:tcPr>
          <w:p w:rsidR="00ED1B8A" w:rsidRDefault="00ED1B8A" w:rsidP="00306470">
            <w:pPr>
              <w:jc w:val="center"/>
              <w:rPr>
                <w:rFonts w:ascii="Arial" w:hAnsi="Arial" w:cs="Arial"/>
                <w:color w:val="000000"/>
                <w:sz w:val="16"/>
                <w:szCs w:val="16"/>
              </w:rPr>
            </w:pPr>
            <w:r>
              <w:rPr>
                <w:rFonts w:ascii="Arial" w:hAnsi="Arial" w:cs="Arial"/>
                <w:color w:val="000000"/>
                <w:sz w:val="16"/>
                <w:szCs w:val="16"/>
                <w:lang w:val="en-US"/>
              </w:rPr>
              <w:t>Mln US$</w:t>
            </w:r>
          </w:p>
        </w:tc>
        <w:tc>
          <w:tcPr>
            <w:tcW w:w="1140" w:type="dxa"/>
            <w:vAlign w:val="bottom"/>
          </w:tcPr>
          <w:p w:rsidR="00ED1B8A" w:rsidRDefault="00ED1B8A">
            <w:pPr>
              <w:jc w:val="right"/>
              <w:rPr>
                <w:rFonts w:ascii="Arial" w:hAnsi="Arial" w:cs="Arial"/>
                <w:color w:val="000000"/>
                <w:sz w:val="16"/>
                <w:szCs w:val="16"/>
              </w:rPr>
            </w:pPr>
            <w:r>
              <w:rPr>
                <w:rFonts w:ascii="Arial" w:hAnsi="Arial" w:cs="Arial"/>
                <w:color w:val="000000"/>
                <w:sz w:val="16"/>
                <w:szCs w:val="16"/>
              </w:rPr>
              <w:t>340</w:t>
            </w:r>
          </w:p>
        </w:tc>
        <w:tc>
          <w:tcPr>
            <w:tcW w:w="1069"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2377</w:t>
            </w:r>
          </w:p>
        </w:tc>
        <w:tc>
          <w:tcPr>
            <w:tcW w:w="1078"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-156</w:t>
            </w:r>
          </w:p>
        </w:tc>
        <w:tc>
          <w:tcPr>
            <w:tcW w:w="1122"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-954</w:t>
            </w:r>
          </w:p>
        </w:tc>
        <w:tc>
          <w:tcPr>
            <w:tcW w:w="1125"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-257</w:t>
            </w:r>
          </w:p>
        </w:tc>
        <w:tc>
          <w:tcPr>
            <w:tcW w:w="1182"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-956</w:t>
            </w:r>
          </w:p>
        </w:tc>
      </w:tr>
      <w:tr w:rsidR="00ED1B8A">
        <w:trPr>
          <w:jc w:val="center"/>
        </w:trPr>
        <w:tc>
          <w:tcPr>
            <w:tcW w:w="1551" w:type="dxa"/>
            <w:gridSpan w:val="2"/>
            <w:vAlign w:val="bottom"/>
          </w:tcPr>
          <w:p w:rsidR="00ED1B8A" w:rsidRDefault="00ED1B8A">
            <w:pPr>
              <w:rPr>
                <w:rFonts w:ascii="Arial" w:hAnsi="Arial" w:cs="Arial"/>
                <w:b/>
                <w:bCs/>
                <w:color w:val="000000"/>
                <w:sz w:val="16"/>
                <w:szCs w:val="16"/>
              </w:rPr>
            </w:pPr>
            <w:r>
              <w:rPr>
                <w:rFonts w:ascii="Arial" w:hAnsi="Arial" w:cs="Arial"/>
                <w:b/>
                <w:bCs/>
                <w:color w:val="000000"/>
                <w:sz w:val="16"/>
                <w:szCs w:val="16"/>
              </w:rPr>
              <w:t>Other</w:t>
            </w:r>
          </w:p>
        </w:tc>
        <w:tc>
          <w:tcPr>
            <w:tcW w:w="1141" w:type="dxa"/>
            <w:vAlign w:val="bottom"/>
          </w:tcPr>
          <w:p w:rsidR="00ED1B8A" w:rsidRDefault="00ED1B8A" w:rsidP="00FC57BE">
            <w:pPr>
              <w:rPr>
                <w:rFonts w:ascii="Arial" w:hAnsi="Arial" w:cs="Arial"/>
                <w:color w:val="000000"/>
                <w:sz w:val="16"/>
                <w:szCs w:val="16"/>
                <w:lang w:val="en-US"/>
              </w:rPr>
            </w:pPr>
          </w:p>
        </w:tc>
        <w:tc>
          <w:tcPr>
            <w:tcW w:w="981" w:type="dxa"/>
            <w:vAlign w:val="center"/>
          </w:tcPr>
          <w:p w:rsidR="00ED1B8A" w:rsidRDefault="00ED1B8A" w:rsidP="00306470">
            <w:pPr>
              <w:jc w:val="center"/>
              <w:rPr>
                <w:rFonts w:ascii="Arial" w:hAnsi="Arial" w:cs="Arial"/>
                <w:color w:val="000000"/>
                <w:sz w:val="16"/>
                <w:szCs w:val="16"/>
                <w:lang w:val="en-US"/>
              </w:rPr>
            </w:pPr>
          </w:p>
        </w:tc>
        <w:tc>
          <w:tcPr>
            <w:tcW w:w="1140" w:type="dxa"/>
            <w:vAlign w:val="bottom"/>
          </w:tcPr>
          <w:p w:rsidR="00ED1B8A" w:rsidRDefault="00ED1B8A">
            <w:pPr>
              <w:jc w:val="right"/>
              <w:rPr>
                <w:rFonts w:ascii="Arial" w:hAnsi="Arial" w:cs="Arial"/>
                <w:color w:val="000000"/>
                <w:sz w:val="16"/>
                <w:szCs w:val="16"/>
                <w:lang w:val="en-US"/>
              </w:rPr>
            </w:pPr>
          </w:p>
        </w:tc>
        <w:tc>
          <w:tcPr>
            <w:tcW w:w="1069" w:type="dxa"/>
            <w:vAlign w:val="bottom"/>
          </w:tcPr>
          <w:p w:rsidR="00ED1B8A" w:rsidRDefault="00ED1B8A">
            <w:pPr>
              <w:ind w:left="360"/>
              <w:jc w:val="right"/>
              <w:rPr>
                <w:rFonts w:ascii="Arial" w:hAnsi="Arial" w:cs="Arial"/>
                <w:color w:val="000000"/>
                <w:sz w:val="16"/>
                <w:szCs w:val="16"/>
                <w:lang w:val="en-US"/>
              </w:rPr>
            </w:pPr>
          </w:p>
        </w:tc>
        <w:tc>
          <w:tcPr>
            <w:tcW w:w="1078" w:type="dxa"/>
            <w:vAlign w:val="bottom"/>
          </w:tcPr>
          <w:p w:rsidR="00ED1B8A" w:rsidRDefault="00ED1B8A">
            <w:pPr>
              <w:jc w:val="right"/>
              <w:rPr>
                <w:rFonts w:ascii="Arial" w:hAnsi="Arial" w:cs="Arial"/>
                <w:color w:val="000000"/>
                <w:sz w:val="16"/>
                <w:szCs w:val="16"/>
                <w:lang w:val="en-US"/>
              </w:rPr>
            </w:pPr>
          </w:p>
        </w:tc>
        <w:tc>
          <w:tcPr>
            <w:tcW w:w="1122" w:type="dxa"/>
            <w:vAlign w:val="bottom"/>
          </w:tcPr>
          <w:p w:rsidR="00ED1B8A" w:rsidRDefault="00ED1B8A">
            <w:pPr>
              <w:jc w:val="right"/>
              <w:rPr>
                <w:rFonts w:ascii="Arial" w:hAnsi="Arial" w:cs="Arial"/>
                <w:color w:val="000000"/>
                <w:sz w:val="16"/>
                <w:szCs w:val="16"/>
                <w:lang w:val="en-US"/>
              </w:rPr>
            </w:pPr>
          </w:p>
        </w:tc>
        <w:tc>
          <w:tcPr>
            <w:tcW w:w="1125" w:type="dxa"/>
            <w:vAlign w:val="bottom"/>
          </w:tcPr>
          <w:p w:rsidR="00ED1B8A" w:rsidRDefault="00ED1B8A">
            <w:pPr>
              <w:jc w:val="right"/>
              <w:rPr>
                <w:rFonts w:ascii="Arial" w:hAnsi="Arial" w:cs="Arial"/>
                <w:color w:val="000000"/>
                <w:sz w:val="16"/>
                <w:szCs w:val="16"/>
                <w:lang w:val="en-US"/>
              </w:rPr>
            </w:pPr>
          </w:p>
        </w:tc>
        <w:tc>
          <w:tcPr>
            <w:tcW w:w="1182" w:type="dxa"/>
            <w:vAlign w:val="bottom"/>
          </w:tcPr>
          <w:p w:rsidR="00ED1B8A" w:rsidRDefault="00ED1B8A">
            <w:pPr>
              <w:jc w:val="right"/>
              <w:rPr>
                <w:rFonts w:ascii="Arial" w:hAnsi="Arial" w:cs="Arial"/>
                <w:color w:val="000000"/>
                <w:sz w:val="16"/>
                <w:szCs w:val="16"/>
                <w:lang w:val="en-US"/>
              </w:rPr>
            </w:pPr>
          </w:p>
        </w:tc>
      </w:tr>
      <w:tr w:rsidR="00ED1B8A">
        <w:trPr>
          <w:jc w:val="center"/>
        </w:trPr>
        <w:tc>
          <w:tcPr>
            <w:tcW w:w="1551" w:type="dxa"/>
            <w:gridSpan w:val="2"/>
            <w:vAlign w:val="bottom"/>
          </w:tcPr>
          <w:p w:rsidR="00ED1B8A" w:rsidRDefault="00ED1B8A">
            <w:pPr>
              <w:rPr>
                <w:rFonts w:ascii="Arial" w:hAnsi="Arial" w:cs="Arial"/>
                <w:color w:val="000000"/>
                <w:sz w:val="16"/>
                <w:szCs w:val="16"/>
                <w:lang w:val="en-US"/>
              </w:rPr>
            </w:pPr>
            <w:r>
              <w:rPr>
                <w:rFonts w:ascii="Arial" w:hAnsi="Arial" w:cs="Arial"/>
                <w:color w:val="000000"/>
                <w:sz w:val="16"/>
                <w:szCs w:val="16"/>
                <w:lang w:val="en-US"/>
              </w:rPr>
              <w:t>Exports</w:t>
            </w:r>
          </w:p>
        </w:tc>
        <w:tc>
          <w:tcPr>
            <w:tcW w:w="1141" w:type="dxa"/>
            <w:vAlign w:val="bottom"/>
          </w:tcPr>
          <w:p w:rsidR="00ED1B8A" w:rsidRDefault="00ED1B8A" w:rsidP="00306470">
            <w:pPr>
              <w:jc w:val="center"/>
              <w:rPr>
                <w:rFonts w:ascii="Arial" w:hAnsi="Arial" w:cs="Arial"/>
                <w:color w:val="000000"/>
                <w:sz w:val="16"/>
                <w:szCs w:val="16"/>
                <w:lang w:val="en-US"/>
              </w:rPr>
            </w:pPr>
            <w:r>
              <w:rPr>
                <w:rFonts w:ascii="Arial" w:hAnsi="Arial" w:cs="Arial"/>
                <w:color w:val="000000"/>
                <w:sz w:val="16"/>
                <w:szCs w:val="16"/>
                <w:lang w:val="en-US"/>
              </w:rPr>
              <w:t>Value</w:t>
            </w:r>
          </w:p>
        </w:tc>
        <w:tc>
          <w:tcPr>
            <w:tcW w:w="981" w:type="dxa"/>
            <w:vAlign w:val="center"/>
          </w:tcPr>
          <w:p w:rsidR="00ED1B8A" w:rsidRDefault="00ED1B8A" w:rsidP="00306470">
            <w:pPr>
              <w:jc w:val="center"/>
              <w:rPr>
                <w:rFonts w:ascii="Arial" w:hAnsi="Arial" w:cs="Arial"/>
                <w:color w:val="000000"/>
                <w:sz w:val="16"/>
                <w:szCs w:val="16"/>
                <w:lang w:val="en-US"/>
              </w:rPr>
            </w:pPr>
            <w:r>
              <w:rPr>
                <w:rFonts w:ascii="Arial" w:hAnsi="Arial" w:cs="Arial"/>
                <w:color w:val="000000"/>
                <w:sz w:val="16"/>
                <w:szCs w:val="16"/>
                <w:lang w:val="en-US"/>
              </w:rPr>
              <w:t>Mln US$</w:t>
            </w:r>
          </w:p>
        </w:tc>
        <w:tc>
          <w:tcPr>
            <w:tcW w:w="1140"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1846</w:t>
            </w:r>
          </w:p>
        </w:tc>
        <w:tc>
          <w:tcPr>
            <w:tcW w:w="1069"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5513</w:t>
            </w:r>
          </w:p>
        </w:tc>
        <w:tc>
          <w:tcPr>
            <w:tcW w:w="1078" w:type="dxa"/>
            <w:vAlign w:val="bottom"/>
          </w:tcPr>
          <w:p w:rsidR="00ED1B8A" w:rsidRDefault="00ED1B8A">
            <w:pPr>
              <w:ind w:left="360"/>
              <w:jc w:val="right"/>
              <w:rPr>
                <w:rFonts w:ascii="Arial" w:hAnsi="Arial" w:cs="Arial"/>
                <w:color w:val="000000"/>
                <w:sz w:val="16"/>
                <w:szCs w:val="16"/>
                <w:lang w:val="en-US"/>
              </w:rPr>
            </w:pPr>
            <w:r>
              <w:rPr>
                <w:rFonts w:ascii="Arial" w:hAnsi="Arial" w:cs="Arial"/>
                <w:color w:val="000000"/>
                <w:sz w:val="16"/>
                <w:szCs w:val="16"/>
                <w:lang w:val="en-US"/>
              </w:rPr>
              <w:t>-115</w:t>
            </w:r>
          </w:p>
        </w:tc>
        <w:tc>
          <w:tcPr>
            <w:tcW w:w="1122" w:type="dxa"/>
            <w:vAlign w:val="bottom"/>
          </w:tcPr>
          <w:p w:rsidR="00ED1B8A" w:rsidRDefault="00ED1B8A">
            <w:pPr>
              <w:ind w:left="360"/>
              <w:jc w:val="right"/>
              <w:rPr>
                <w:rFonts w:ascii="Arial" w:hAnsi="Arial" w:cs="Arial"/>
                <w:color w:val="000000"/>
                <w:sz w:val="16"/>
                <w:szCs w:val="16"/>
                <w:lang w:val="en-US"/>
              </w:rPr>
            </w:pPr>
            <w:r>
              <w:rPr>
                <w:rFonts w:ascii="Arial" w:hAnsi="Arial" w:cs="Arial"/>
                <w:color w:val="000000"/>
                <w:sz w:val="16"/>
                <w:szCs w:val="16"/>
                <w:lang w:val="en-US"/>
              </w:rPr>
              <w:t>-263</w:t>
            </w:r>
          </w:p>
        </w:tc>
        <w:tc>
          <w:tcPr>
            <w:tcW w:w="1125" w:type="dxa"/>
            <w:vAlign w:val="bottom"/>
          </w:tcPr>
          <w:p w:rsidR="00ED1B8A" w:rsidRDefault="00ED1B8A">
            <w:pPr>
              <w:ind w:left="360"/>
              <w:jc w:val="right"/>
              <w:rPr>
                <w:rFonts w:ascii="Arial" w:hAnsi="Arial" w:cs="Arial"/>
                <w:color w:val="000000"/>
                <w:sz w:val="16"/>
                <w:szCs w:val="16"/>
                <w:lang w:val="en-US"/>
              </w:rPr>
            </w:pPr>
            <w:r>
              <w:rPr>
                <w:rFonts w:ascii="Arial" w:hAnsi="Arial" w:cs="Arial"/>
                <w:color w:val="000000"/>
                <w:sz w:val="16"/>
                <w:szCs w:val="16"/>
                <w:lang w:val="en-US"/>
              </w:rPr>
              <w:t>-89</w:t>
            </w:r>
          </w:p>
        </w:tc>
        <w:tc>
          <w:tcPr>
            <w:tcW w:w="1182" w:type="dxa"/>
            <w:vAlign w:val="bottom"/>
          </w:tcPr>
          <w:p w:rsidR="00ED1B8A" w:rsidRDefault="00ED1B8A">
            <w:pPr>
              <w:ind w:left="360"/>
              <w:jc w:val="right"/>
              <w:rPr>
                <w:rFonts w:ascii="Arial" w:hAnsi="Arial" w:cs="Arial"/>
                <w:color w:val="000000"/>
                <w:sz w:val="16"/>
                <w:szCs w:val="16"/>
                <w:lang w:val="en-US"/>
              </w:rPr>
            </w:pPr>
            <w:r>
              <w:rPr>
                <w:rFonts w:ascii="Arial" w:hAnsi="Arial" w:cs="Arial"/>
                <w:color w:val="000000"/>
                <w:sz w:val="16"/>
                <w:szCs w:val="16"/>
                <w:lang w:val="en-US"/>
              </w:rPr>
              <w:t>-311</w:t>
            </w:r>
          </w:p>
        </w:tc>
      </w:tr>
      <w:tr w:rsidR="00ED1B8A">
        <w:trPr>
          <w:jc w:val="center"/>
        </w:trPr>
        <w:tc>
          <w:tcPr>
            <w:tcW w:w="1551" w:type="dxa"/>
            <w:gridSpan w:val="2"/>
            <w:vAlign w:val="bottom"/>
          </w:tcPr>
          <w:p w:rsidR="00ED1B8A" w:rsidRDefault="00ED1B8A">
            <w:pPr>
              <w:rPr>
                <w:rFonts w:ascii="Arial" w:hAnsi="Arial" w:cs="Arial"/>
                <w:color w:val="000000"/>
                <w:sz w:val="16"/>
                <w:szCs w:val="16"/>
                <w:lang w:val="en-US"/>
              </w:rPr>
            </w:pPr>
            <w:r>
              <w:rPr>
                <w:rFonts w:ascii="Arial" w:hAnsi="Arial" w:cs="Arial"/>
                <w:color w:val="000000"/>
                <w:sz w:val="16"/>
                <w:szCs w:val="16"/>
                <w:lang w:val="en-US"/>
              </w:rPr>
              <w:t>Imports</w:t>
            </w:r>
          </w:p>
        </w:tc>
        <w:tc>
          <w:tcPr>
            <w:tcW w:w="1141" w:type="dxa"/>
            <w:vAlign w:val="bottom"/>
          </w:tcPr>
          <w:p w:rsidR="00ED1B8A" w:rsidRDefault="00ED1B8A" w:rsidP="00306470">
            <w:pPr>
              <w:jc w:val="center"/>
              <w:rPr>
                <w:rFonts w:ascii="Arial" w:hAnsi="Arial" w:cs="Arial"/>
                <w:color w:val="000000"/>
                <w:sz w:val="16"/>
                <w:szCs w:val="16"/>
                <w:lang w:val="en-US"/>
              </w:rPr>
            </w:pPr>
            <w:r>
              <w:rPr>
                <w:rFonts w:ascii="Arial" w:hAnsi="Arial" w:cs="Arial"/>
                <w:color w:val="000000"/>
                <w:sz w:val="16"/>
                <w:szCs w:val="16"/>
                <w:lang w:val="en-US"/>
              </w:rPr>
              <w:t>Value</w:t>
            </w:r>
          </w:p>
        </w:tc>
        <w:tc>
          <w:tcPr>
            <w:tcW w:w="981" w:type="dxa"/>
            <w:vAlign w:val="center"/>
          </w:tcPr>
          <w:p w:rsidR="00ED1B8A" w:rsidRDefault="00ED1B8A" w:rsidP="00306470">
            <w:pPr>
              <w:jc w:val="center"/>
              <w:rPr>
                <w:rFonts w:ascii="Arial" w:hAnsi="Arial" w:cs="Arial"/>
                <w:color w:val="000000"/>
                <w:sz w:val="16"/>
                <w:szCs w:val="16"/>
                <w:lang w:val="en-US"/>
              </w:rPr>
            </w:pPr>
            <w:r>
              <w:rPr>
                <w:rFonts w:ascii="Arial" w:hAnsi="Arial" w:cs="Arial"/>
                <w:color w:val="000000"/>
                <w:sz w:val="16"/>
                <w:szCs w:val="16"/>
                <w:lang w:val="en-US"/>
              </w:rPr>
              <w:t>Mln US$</w:t>
            </w:r>
          </w:p>
        </w:tc>
        <w:tc>
          <w:tcPr>
            <w:tcW w:w="1140"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4898</w:t>
            </w:r>
          </w:p>
        </w:tc>
        <w:tc>
          <w:tcPr>
            <w:tcW w:w="1069"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4124</w:t>
            </w:r>
          </w:p>
        </w:tc>
        <w:tc>
          <w:tcPr>
            <w:tcW w:w="1078"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-227</w:t>
            </w:r>
          </w:p>
        </w:tc>
        <w:tc>
          <w:tcPr>
            <w:tcW w:w="1122"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-1140</w:t>
            </w:r>
          </w:p>
        </w:tc>
        <w:tc>
          <w:tcPr>
            <w:tcW w:w="1125"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-291</w:t>
            </w:r>
          </w:p>
        </w:tc>
        <w:tc>
          <w:tcPr>
            <w:tcW w:w="1182"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-782</w:t>
            </w:r>
          </w:p>
        </w:tc>
      </w:tr>
      <w:tr w:rsidR="00ED1B8A">
        <w:trPr>
          <w:jc w:val="center"/>
        </w:trPr>
        <w:tc>
          <w:tcPr>
            <w:tcW w:w="1551" w:type="dxa"/>
            <w:gridSpan w:val="2"/>
            <w:vAlign w:val="bottom"/>
          </w:tcPr>
          <w:p w:rsidR="00ED1B8A" w:rsidRDefault="00ED1B8A">
            <w:pPr>
              <w:rPr>
                <w:rFonts w:ascii="Arial" w:hAnsi="Arial" w:cs="Arial"/>
                <w:color w:val="000000"/>
                <w:sz w:val="16"/>
                <w:szCs w:val="16"/>
                <w:lang w:val="en-US"/>
              </w:rPr>
            </w:pPr>
            <w:r>
              <w:rPr>
                <w:rFonts w:ascii="Arial" w:hAnsi="Arial" w:cs="Arial"/>
                <w:color w:val="000000"/>
                <w:sz w:val="16"/>
                <w:szCs w:val="16"/>
                <w:lang w:val="en-US"/>
              </w:rPr>
              <w:t>Trade balance</w:t>
            </w:r>
          </w:p>
        </w:tc>
        <w:tc>
          <w:tcPr>
            <w:tcW w:w="1141" w:type="dxa"/>
            <w:vAlign w:val="bottom"/>
          </w:tcPr>
          <w:p w:rsidR="00ED1B8A" w:rsidRDefault="00ED1B8A" w:rsidP="00306470">
            <w:pPr>
              <w:jc w:val="center"/>
              <w:rPr>
                <w:rFonts w:ascii="Arial" w:hAnsi="Arial" w:cs="Arial"/>
                <w:color w:val="000000"/>
                <w:sz w:val="16"/>
                <w:szCs w:val="16"/>
                <w:lang w:val="en-US"/>
              </w:rPr>
            </w:pPr>
            <w:r>
              <w:rPr>
                <w:rFonts w:ascii="Arial" w:hAnsi="Arial" w:cs="Arial"/>
                <w:color w:val="000000"/>
                <w:sz w:val="16"/>
                <w:szCs w:val="16"/>
                <w:lang w:val="en-US"/>
              </w:rPr>
              <w:t>Value</w:t>
            </w:r>
          </w:p>
        </w:tc>
        <w:tc>
          <w:tcPr>
            <w:tcW w:w="981" w:type="dxa"/>
            <w:vAlign w:val="center"/>
          </w:tcPr>
          <w:p w:rsidR="00ED1B8A" w:rsidRDefault="00ED1B8A" w:rsidP="00306470">
            <w:pPr>
              <w:jc w:val="center"/>
              <w:rPr>
                <w:rFonts w:ascii="Arial" w:hAnsi="Arial" w:cs="Arial"/>
                <w:color w:val="000000"/>
                <w:sz w:val="16"/>
                <w:szCs w:val="16"/>
                <w:lang w:val="en-US"/>
              </w:rPr>
            </w:pPr>
            <w:r>
              <w:rPr>
                <w:rFonts w:ascii="Arial" w:hAnsi="Arial" w:cs="Arial"/>
                <w:color w:val="000000"/>
                <w:sz w:val="16"/>
                <w:szCs w:val="16"/>
                <w:lang w:val="en-US"/>
              </w:rPr>
              <w:t>Mln US$</w:t>
            </w:r>
          </w:p>
        </w:tc>
        <w:tc>
          <w:tcPr>
            <w:tcW w:w="1140"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-3052</w:t>
            </w:r>
          </w:p>
        </w:tc>
        <w:tc>
          <w:tcPr>
            <w:tcW w:w="1069"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+1389</w:t>
            </w:r>
          </w:p>
        </w:tc>
        <w:tc>
          <w:tcPr>
            <w:tcW w:w="1078" w:type="dxa"/>
            <w:vAlign w:val="bottom"/>
          </w:tcPr>
          <w:p w:rsidR="00ED1B8A" w:rsidRDefault="00ED1B8A">
            <w:pPr>
              <w:ind w:left="360"/>
              <w:jc w:val="right"/>
              <w:rPr>
                <w:rFonts w:ascii="Arial" w:hAnsi="Arial" w:cs="Arial"/>
                <w:color w:val="000000"/>
                <w:sz w:val="16"/>
                <w:szCs w:val="16"/>
                <w:lang w:val="en-US"/>
              </w:rPr>
            </w:pPr>
            <w:r>
              <w:rPr>
                <w:rFonts w:ascii="Arial" w:hAnsi="Arial" w:cs="Arial"/>
                <w:color w:val="000000"/>
                <w:sz w:val="16"/>
                <w:szCs w:val="16"/>
                <w:lang w:val="en-US"/>
              </w:rPr>
              <w:t>+112</w:t>
            </w:r>
          </w:p>
        </w:tc>
        <w:tc>
          <w:tcPr>
            <w:tcW w:w="1122" w:type="dxa"/>
            <w:vAlign w:val="bottom"/>
          </w:tcPr>
          <w:p w:rsidR="00ED1B8A" w:rsidRDefault="00ED1B8A">
            <w:pPr>
              <w:ind w:left="360"/>
              <w:jc w:val="right"/>
              <w:rPr>
                <w:rFonts w:ascii="Arial" w:hAnsi="Arial" w:cs="Arial"/>
                <w:color w:val="000000"/>
                <w:sz w:val="16"/>
                <w:szCs w:val="16"/>
                <w:lang w:val="en-US"/>
              </w:rPr>
            </w:pPr>
            <w:r>
              <w:rPr>
                <w:rFonts w:ascii="Arial" w:hAnsi="Arial" w:cs="Arial"/>
                <w:color w:val="000000"/>
                <w:sz w:val="16"/>
                <w:szCs w:val="16"/>
                <w:lang w:val="en-US"/>
              </w:rPr>
              <w:t>+878</w:t>
            </w:r>
          </w:p>
        </w:tc>
        <w:tc>
          <w:tcPr>
            <w:tcW w:w="1125" w:type="dxa"/>
            <w:vAlign w:val="bottom"/>
          </w:tcPr>
          <w:p w:rsidR="00ED1B8A" w:rsidRDefault="00ED1B8A">
            <w:pPr>
              <w:ind w:left="360"/>
              <w:jc w:val="right"/>
              <w:rPr>
                <w:rFonts w:ascii="Arial" w:hAnsi="Arial" w:cs="Arial"/>
                <w:color w:val="000000"/>
                <w:sz w:val="16"/>
                <w:szCs w:val="16"/>
                <w:lang w:val="en-US"/>
              </w:rPr>
            </w:pPr>
            <w:r>
              <w:rPr>
                <w:rFonts w:ascii="Arial" w:hAnsi="Arial" w:cs="Arial"/>
                <w:color w:val="000000"/>
                <w:sz w:val="16"/>
                <w:szCs w:val="16"/>
                <w:lang w:val="en-US"/>
              </w:rPr>
              <w:t>+202</w:t>
            </w:r>
          </w:p>
        </w:tc>
        <w:tc>
          <w:tcPr>
            <w:tcW w:w="1182" w:type="dxa"/>
            <w:vAlign w:val="bottom"/>
          </w:tcPr>
          <w:p w:rsidR="00ED1B8A" w:rsidRDefault="00ED1B8A">
            <w:pPr>
              <w:ind w:left="360"/>
              <w:jc w:val="right"/>
              <w:rPr>
                <w:rFonts w:ascii="Arial" w:hAnsi="Arial" w:cs="Arial"/>
                <w:color w:val="000000"/>
                <w:sz w:val="16"/>
                <w:szCs w:val="16"/>
                <w:lang w:val="en-US"/>
              </w:rPr>
            </w:pPr>
            <w:r>
              <w:rPr>
                <w:rFonts w:ascii="Arial" w:hAnsi="Arial" w:cs="Arial"/>
                <w:color w:val="000000"/>
                <w:sz w:val="16"/>
                <w:szCs w:val="16"/>
                <w:lang w:val="en-US"/>
              </w:rPr>
              <w:t>+471</w:t>
            </w:r>
          </w:p>
        </w:tc>
      </w:tr>
      <w:tr w:rsidR="00ED1B8A">
        <w:trPr>
          <w:jc w:val="center"/>
        </w:trPr>
        <w:tc>
          <w:tcPr>
            <w:tcW w:w="1551" w:type="dxa"/>
            <w:gridSpan w:val="2"/>
            <w:vAlign w:val="bottom"/>
          </w:tcPr>
          <w:p w:rsidR="00ED1B8A" w:rsidRDefault="00ED1B8A">
            <w:pPr>
              <w:rPr>
                <w:rFonts w:ascii="Arial" w:hAnsi="Arial" w:cs="Arial"/>
                <w:color w:val="000000"/>
                <w:sz w:val="16"/>
                <w:szCs w:val="16"/>
                <w:lang w:val="en-US"/>
              </w:rPr>
            </w:pPr>
            <w:r>
              <w:rPr>
                <w:rFonts w:ascii="Arial" w:hAnsi="Arial" w:cs="Arial"/>
                <w:color w:val="000000"/>
                <w:sz w:val="16"/>
                <w:szCs w:val="16"/>
                <w:lang w:val="en-US"/>
              </w:rPr>
              <w:t>Change in output</w:t>
            </w:r>
          </w:p>
        </w:tc>
        <w:tc>
          <w:tcPr>
            <w:tcW w:w="1141" w:type="dxa"/>
            <w:vAlign w:val="bottom"/>
          </w:tcPr>
          <w:p w:rsidR="00ED1B8A" w:rsidRDefault="00ED1B8A" w:rsidP="00306470">
            <w:pPr>
              <w:jc w:val="center"/>
              <w:rPr>
                <w:rFonts w:ascii="Arial" w:hAnsi="Arial" w:cs="Arial"/>
                <w:color w:val="000000"/>
                <w:sz w:val="16"/>
                <w:szCs w:val="16"/>
                <w:lang w:val="en-US"/>
              </w:rPr>
            </w:pPr>
            <w:r>
              <w:rPr>
                <w:rFonts w:ascii="Arial" w:hAnsi="Arial" w:cs="Arial"/>
                <w:color w:val="000000"/>
                <w:sz w:val="16"/>
                <w:szCs w:val="16"/>
                <w:lang w:val="en-US"/>
              </w:rPr>
              <w:t>Percent</w:t>
            </w:r>
          </w:p>
        </w:tc>
        <w:tc>
          <w:tcPr>
            <w:tcW w:w="981" w:type="dxa"/>
            <w:vAlign w:val="center"/>
          </w:tcPr>
          <w:p w:rsidR="00ED1B8A" w:rsidRDefault="00ED1B8A" w:rsidP="00306470">
            <w:pPr>
              <w:jc w:val="center"/>
              <w:rPr>
                <w:rFonts w:ascii="Arial" w:hAnsi="Arial" w:cs="Arial"/>
                <w:color w:val="000000"/>
                <w:sz w:val="16"/>
                <w:szCs w:val="16"/>
                <w:lang w:val="en-US"/>
              </w:rPr>
            </w:pPr>
            <w:r>
              <w:rPr>
                <w:rFonts w:ascii="Arial" w:hAnsi="Arial" w:cs="Arial"/>
                <w:color w:val="000000"/>
                <w:sz w:val="16"/>
                <w:szCs w:val="16"/>
                <w:lang w:val="en-US"/>
              </w:rPr>
              <w:t>%</w:t>
            </w:r>
          </w:p>
        </w:tc>
        <w:tc>
          <w:tcPr>
            <w:tcW w:w="1140" w:type="dxa"/>
            <w:vAlign w:val="bottom"/>
          </w:tcPr>
          <w:p w:rsidR="00ED1B8A" w:rsidRDefault="00ED1B8A">
            <w:pPr>
              <w:ind w:left="360"/>
              <w:jc w:val="right"/>
              <w:rPr>
                <w:rFonts w:ascii="Arial" w:hAnsi="Arial" w:cs="Arial"/>
                <w:color w:val="000000"/>
                <w:sz w:val="16"/>
                <w:szCs w:val="16"/>
                <w:lang w:val="en-US"/>
              </w:rPr>
            </w:pPr>
            <w:r>
              <w:rPr>
                <w:rFonts w:ascii="Arial" w:hAnsi="Arial" w:cs="Arial"/>
                <w:color w:val="000000"/>
                <w:sz w:val="16"/>
                <w:szCs w:val="16"/>
                <w:lang w:val="en-US"/>
              </w:rPr>
              <w:t>0</w:t>
            </w:r>
          </w:p>
        </w:tc>
        <w:tc>
          <w:tcPr>
            <w:tcW w:w="1069"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2,5</w:t>
            </w:r>
          </w:p>
        </w:tc>
        <w:tc>
          <w:tcPr>
            <w:tcW w:w="1078" w:type="dxa"/>
            <w:vAlign w:val="bottom"/>
          </w:tcPr>
          <w:p w:rsidR="00ED1B8A" w:rsidRDefault="00ED1B8A">
            <w:pPr>
              <w:ind w:left="346"/>
              <w:jc w:val="right"/>
              <w:rPr>
                <w:rFonts w:ascii="Arial" w:hAnsi="Arial" w:cs="Arial"/>
                <w:color w:val="000000"/>
                <w:sz w:val="16"/>
                <w:szCs w:val="16"/>
                <w:lang w:val="en-US"/>
              </w:rPr>
            </w:pPr>
            <w:r>
              <w:rPr>
                <w:rFonts w:ascii="Arial" w:hAnsi="Arial" w:cs="Arial"/>
                <w:color w:val="000000"/>
                <w:sz w:val="16"/>
                <w:szCs w:val="16"/>
                <w:lang w:val="en-US"/>
              </w:rPr>
              <w:t>-0,2</w:t>
            </w:r>
          </w:p>
        </w:tc>
        <w:tc>
          <w:tcPr>
            <w:tcW w:w="1122"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0</w:t>
            </w:r>
          </w:p>
        </w:tc>
        <w:tc>
          <w:tcPr>
            <w:tcW w:w="1125"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0</w:t>
            </w:r>
          </w:p>
        </w:tc>
        <w:tc>
          <w:tcPr>
            <w:tcW w:w="1182"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0</w:t>
            </w:r>
          </w:p>
        </w:tc>
      </w:tr>
      <w:tr w:rsidR="00ED1B8A">
        <w:trPr>
          <w:jc w:val="center"/>
        </w:trPr>
        <w:tc>
          <w:tcPr>
            <w:tcW w:w="1551" w:type="dxa"/>
            <w:gridSpan w:val="2"/>
            <w:vAlign w:val="bottom"/>
          </w:tcPr>
          <w:p w:rsidR="00ED1B8A" w:rsidRDefault="00ED1B8A">
            <w:pPr>
              <w:rPr>
                <w:rFonts w:ascii="Arial" w:hAnsi="Arial" w:cs="Arial"/>
                <w:color w:val="000000"/>
                <w:sz w:val="16"/>
                <w:szCs w:val="16"/>
                <w:lang w:val="en-US"/>
              </w:rPr>
            </w:pPr>
            <w:r>
              <w:rPr>
                <w:rFonts w:ascii="Arial" w:hAnsi="Arial" w:cs="Arial"/>
                <w:color w:val="000000"/>
                <w:sz w:val="16"/>
                <w:szCs w:val="16"/>
                <w:lang w:val="en-US"/>
              </w:rPr>
              <w:t>Change in overall consumer prices</w:t>
            </w:r>
          </w:p>
        </w:tc>
        <w:tc>
          <w:tcPr>
            <w:tcW w:w="1141" w:type="dxa"/>
            <w:vAlign w:val="bottom"/>
          </w:tcPr>
          <w:p w:rsidR="00ED1B8A" w:rsidRDefault="00ED1B8A" w:rsidP="00FC57BE">
            <w:pPr>
              <w:ind w:left="346"/>
              <w:jc w:val="center"/>
              <w:rPr>
                <w:rFonts w:ascii="Arial" w:hAnsi="Arial" w:cs="Arial"/>
                <w:color w:val="000000"/>
                <w:sz w:val="16"/>
                <w:szCs w:val="16"/>
                <w:lang w:val="en-US"/>
              </w:rPr>
            </w:pPr>
          </w:p>
          <w:p w:rsidR="00ED1B8A" w:rsidRDefault="00ED1B8A" w:rsidP="00FC57BE">
            <w:pPr>
              <w:jc w:val="center"/>
              <w:rPr>
                <w:rFonts w:ascii="Arial" w:hAnsi="Arial" w:cs="Arial"/>
                <w:color w:val="000000"/>
                <w:sz w:val="16"/>
                <w:szCs w:val="16"/>
                <w:lang w:val="en-US"/>
              </w:rPr>
            </w:pPr>
            <w:r>
              <w:rPr>
                <w:rFonts w:ascii="Arial" w:hAnsi="Arial" w:cs="Arial"/>
                <w:color w:val="000000"/>
                <w:sz w:val="16"/>
                <w:szCs w:val="16"/>
                <w:lang w:val="en-US"/>
              </w:rPr>
              <w:t>Percent</w:t>
            </w:r>
          </w:p>
        </w:tc>
        <w:tc>
          <w:tcPr>
            <w:tcW w:w="981" w:type="dxa"/>
            <w:vAlign w:val="bottom"/>
          </w:tcPr>
          <w:p w:rsidR="00ED1B8A" w:rsidRDefault="00ED1B8A" w:rsidP="00306470">
            <w:pPr>
              <w:jc w:val="center"/>
              <w:rPr>
                <w:rFonts w:ascii="Arial" w:hAnsi="Arial" w:cs="Arial"/>
                <w:color w:val="000000"/>
                <w:sz w:val="16"/>
                <w:szCs w:val="16"/>
                <w:lang w:val="en-US"/>
              </w:rPr>
            </w:pPr>
            <w:r>
              <w:rPr>
                <w:rFonts w:ascii="Arial" w:hAnsi="Arial" w:cs="Arial"/>
                <w:color w:val="000000"/>
                <w:sz w:val="16"/>
                <w:szCs w:val="16"/>
                <w:lang w:val="en-US"/>
              </w:rPr>
              <w:t>%</w:t>
            </w:r>
          </w:p>
        </w:tc>
        <w:tc>
          <w:tcPr>
            <w:tcW w:w="1140" w:type="dxa"/>
            <w:vAlign w:val="bottom"/>
          </w:tcPr>
          <w:p w:rsidR="00ED1B8A" w:rsidRDefault="00ED1B8A">
            <w:pPr>
              <w:ind w:left="360"/>
              <w:jc w:val="right"/>
              <w:rPr>
                <w:rFonts w:ascii="Arial" w:hAnsi="Arial" w:cs="Arial"/>
                <w:color w:val="000000"/>
                <w:sz w:val="16"/>
                <w:szCs w:val="16"/>
                <w:lang w:val="en-US"/>
              </w:rPr>
            </w:pPr>
            <w:r>
              <w:rPr>
                <w:rFonts w:ascii="Arial" w:hAnsi="Arial" w:cs="Arial"/>
                <w:color w:val="000000"/>
                <w:sz w:val="16"/>
                <w:szCs w:val="16"/>
                <w:lang w:val="en-US"/>
              </w:rPr>
              <w:t>-0,05</w:t>
            </w:r>
          </w:p>
        </w:tc>
        <w:tc>
          <w:tcPr>
            <w:tcW w:w="1069"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-2</w:t>
            </w:r>
          </w:p>
        </w:tc>
        <w:tc>
          <w:tcPr>
            <w:tcW w:w="1078" w:type="dxa"/>
            <w:vAlign w:val="bottom"/>
          </w:tcPr>
          <w:p w:rsidR="00ED1B8A" w:rsidRDefault="00ED1B8A">
            <w:pPr>
              <w:ind w:left="346"/>
              <w:jc w:val="right"/>
              <w:rPr>
                <w:rFonts w:ascii="Arial" w:hAnsi="Arial" w:cs="Arial"/>
                <w:color w:val="000000"/>
                <w:sz w:val="16"/>
                <w:szCs w:val="16"/>
                <w:lang w:val="en-US"/>
              </w:rPr>
            </w:pPr>
            <w:r>
              <w:rPr>
                <w:rFonts w:ascii="Arial" w:hAnsi="Arial" w:cs="Arial"/>
                <w:color w:val="000000"/>
                <w:sz w:val="16"/>
                <w:szCs w:val="16"/>
                <w:lang w:val="en-US"/>
              </w:rPr>
              <w:t>0,4</w:t>
            </w:r>
          </w:p>
        </w:tc>
        <w:tc>
          <w:tcPr>
            <w:tcW w:w="1122"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0,03</w:t>
            </w:r>
          </w:p>
        </w:tc>
        <w:tc>
          <w:tcPr>
            <w:tcW w:w="1125"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0,02</w:t>
            </w:r>
          </w:p>
        </w:tc>
        <w:tc>
          <w:tcPr>
            <w:tcW w:w="1182"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0,02</w:t>
            </w:r>
          </w:p>
        </w:tc>
      </w:tr>
      <w:tr w:rsidR="00ED1B8A">
        <w:trPr>
          <w:jc w:val="center"/>
        </w:trPr>
        <w:tc>
          <w:tcPr>
            <w:tcW w:w="1551" w:type="dxa"/>
            <w:gridSpan w:val="2"/>
            <w:vAlign w:val="bottom"/>
          </w:tcPr>
          <w:p w:rsidR="00ED1B8A" w:rsidRDefault="00ED1B8A">
            <w:pPr>
              <w:rPr>
                <w:rFonts w:ascii="Arial" w:hAnsi="Arial" w:cs="Arial"/>
                <w:color w:val="000000"/>
                <w:sz w:val="16"/>
                <w:szCs w:val="16"/>
                <w:lang w:val="en-US"/>
              </w:rPr>
            </w:pPr>
            <w:r>
              <w:rPr>
                <w:rFonts w:ascii="Arial" w:hAnsi="Arial" w:cs="Arial"/>
                <w:color w:val="000000"/>
                <w:sz w:val="16"/>
                <w:szCs w:val="16"/>
                <w:lang w:val="en-US"/>
              </w:rPr>
              <w:t>Producer price for home good</w:t>
            </w:r>
          </w:p>
        </w:tc>
        <w:tc>
          <w:tcPr>
            <w:tcW w:w="1141" w:type="dxa"/>
            <w:vAlign w:val="bottom"/>
          </w:tcPr>
          <w:p w:rsidR="00ED1B8A" w:rsidRDefault="00ED1B8A" w:rsidP="00FC57BE">
            <w:pPr>
              <w:ind w:left="346"/>
              <w:jc w:val="center"/>
              <w:rPr>
                <w:rFonts w:ascii="Arial" w:hAnsi="Arial" w:cs="Arial"/>
                <w:color w:val="000000"/>
                <w:sz w:val="16"/>
                <w:szCs w:val="16"/>
                <w:lang w:val="en-US"/>
              </w:rPr>
            </w:pPr>
          </w:p>
          <w:p w:rsidR="00ED1B8A" w:rsidRDefault="00ED1B8A" w:rsidP="00FC57BE">
            <w:pPr>
              <w:jc w:val="center"/>
              <w:rPr>
                <w:rFonts w:ascii="Arial" w:hAnsi="Arial" w:cs="Arial"/>
                <w:color w:val="000000"/>
                <w:sz w:val="16"/>
                <w:szCs w:val="16"/>
                <w:lang w:val="en-US"/>
              </w:rPr>
            </w:pPr>
            <w:r>
              <w:rPr>
                <w:rFonts w:ascii="Arial" w:hAnsi="Arial" w:cs="Arial"/>
                <w:color w:val="000000"/>
                <w:sz w:val="16"/>
                <w:szCs w:val="16"/>
                <w:lang w:val="en-US"/>
              </w:rPr>
              <w:t>Percent</w:t>
            </w:r>
          </w:p>
        </w:tc>
        <w:tc>
          <w:tcPr>
            <w:tcW w:w="981" w:type="dxa"/>
            <w:vAlign w:val="bottom"/>
          </w:tcPr>
          <w:p w:rsidR="00ED1B8A" w:rsidRDefault="00ED1B8A" w:rsidP="00306470">
            <w:pPr>
              <w:jc w:val="center"/>
              <w:rPr>
                <w:rFonts w:ascii="Arial" w:hAnsi="Arial" w:cs="Arial"/>
                <w:color w:val="000000"/>
                <w:sz w:val="16"/>
                <w:szCs w:val="16"/>
                <w:lang w:val="en-US"/>
              </w:rPr>
            </w:pPr>
            <w:r>
              <w:rPr>
                <w:rFonts w:ascii="Arial" w:hAnsi="Arial" w:cs="Arial"/>
                <w:color w:val="000000"/>
                <w:sz w:val="16"/>
                <w:szCs w:val="16"/>
                <w:lang w:val="en-US"/>
              </w:rPr>
              <w:t>%</w:t>
            </w:r>
          </w:p>
        </w:tc>
        <w:tc>
          <w:tcPr>
            <w:tcW w:w="1140" w:type="dxa"/>
            <w:vAlign w:val="bottom"/>
          </w:tcPr>
          <w:p w:rsidR="00ED1B8A" w:rsidRDefault="00ED1B8A">
            <w:pPr>
              <w:ind w:left="360"/>
              <w:jc w:val="right"/>
              <w:rPr>
                <w:rFonts w:ascii="Arial" w:hAnsi="Arial" w:cs="Arial"/>
                <w:color w:val="000000"/>
                <w:sz w:val="16"/>
                <w:szCs w:val="16"/>
                <w:lang w:val="en-US"/>
              </w:rPr>
            </w:pPr>
            <w:r>
              <w:rPr>
                <w:rFonts w:ascii="Arial" w:hAnsi="Arial" w:cs="Arial"/>
                <w:color w:val="000000"/>
                <w:sz w:val="16"/>
                <w:szCs w:val="16"/>
                <w:lang w:val="en-US"/>
              </w:rPr>
              <w:t>0,02</w:t>
            </w:r>
          </w:p>
        </w:tc>
        <w:tc>
          <w:tcPr>
            <w:tcW w:w="1069"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1,7</w:t>
            </w:r>
          </w:p>
        </w:tc>
        <w:tc>
          <w:tcPr>
            <w:tcW w:w="1078" w:type="dxa"/>
            <w:vAlign w:val="bottom"/>
          </w:tcPr>
          <w:p w:rsidR="00ED1B8A" w:rsidRDefault="00ED1B8A">
            <w:pPr>
              <w:ind w:left="346"/>
              <w:jc w:val="right"/>
              <w:rPr>
                <w:rFonts w:ascii="Arial" w:hAnsi="Arial" w:cs="Arial"/>
                <w:color w:val="000000"/>
                <w:sz w:val="16"/>
                <w:szCs w:val="16"/>
                <w:lang w:val="en-US"/>
              </w:rPr>
            </w:pPr>
            <w:r>
              <w:rPr>
                <w:rFonts w:ascii="Arial" w:hAnsi="Arial" w:cs="Arial"/>
                <w:color w:val="000000"/>
                <w:sz w:val="16"/>
                <w:szCs w:val="16"/>
                <w:lang w:val="en-US"/>
              </w:rPr>
              <w:t>-0,1</w:t>
            </w:r>
          </w:p>
        </w:tc>
        <w:tc>
          <w:tcPr>
            <w:tcW w:w="1122"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-0,01</w:t>
            </w:r>
          </w:p>
        </w:tc>
        <w:tc>
          <w:tcPr>
            <w:tcW w:w="1125"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0</w:t>
            </w:r>
          </w:p>
        </w:tc>
        <w:tc>
          <w:tcPr>
            <w:tcW w:w="1182"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0</w:t>
            </w:r>
          </w:p>
        </w:tc>
      </w:tr>
      <w:tr w:rsidR="00ED1B8A">
        <w:trPr>
          <w:jc w:val="center"/>
        </w:trPr>
        <w:tc>
          <w:tcPr>
            <w:tcW w:w="1551" w:type="dxa"/>
            <w:gridSpan w:val="2"/>
            <w:vAlign w:val="bottom"/>
          </w:tcPr>
          <w:p w:rsidR="00ED1B8A" w:rsidRDefault="00ED1B8A">
            <w:pPr>
              <w:rPr>
                <w:rFonts w:ascii="Arial" w:hAnsi="Arial" w:cs="Arial"/>
                <w:color w:val="000000"/>
                <w:sz w:val="16"/>
                <w:szCs w:val="16"/>
                <w:lang w:val="en-US"/>
              </w:rPr>
            </w:pPr>
            <w:r>
              <w:rPr>
                <w:rFonts w:ascii="Arial" w:hAnsi="Arial" w:cs="Arial"/>
                <w:color w:val="000000"/>
                <w:sz w:val="16"/>
                <w:szCs w:val="16"/>
                <w:lang w:val="en-US"/>
              </w:rPr>
              <w:t>Market price for home good</w:t>
            </w:r>
          </w:p>
        </w:tc>
        <w:tc>
          <w:tcPr>
            <w:tcW w:w="1141" w:type="dxa"/>
            <w:vAlign w:val="bottom"/>
          </w:tcPr>
          <w:p w:rsidR="00ED1B8A" w:rsidRDefault="00ED1B8A" w:rsidP="00306470">
            <w:pPr>
              <w:jc w:val="center"/>
              <w:rPr>
                <w:rFonts w:ascii="Arial" w:hAnsi="Arial" w:cs="Arial"/>
                <w:color w:val="000000"/>
                <w:sz w:val="16"/>
                <w:szCs w:val="16"/>
                <w:lang w:val="en-US"/>
              </w:rPr>
            </w:pPr>
            <w:r>
              <w:rPr>
                <w:rFonts w:ascii="Arial" w:hAnsi="Arial" w:cs="Arial"/>
                <w:color w:val="000000"/>
                <w:sz w:val="16"/>
                <w:szCs w:val="16"/>
                <w:lang w:val="en-US"/>
              </w:rPr>
              <w:t>Percent</w:t>
            </w:r>
          </w:p>
        </w:tc>
        <w:tc>
          <w:tcPr>
            <w:tcW w:w="981" w:type="dxa"/>
            <w:vAlign w:val="bottom"/>
          </w:tcPr>
          <w:p w:rsidR="00ED1B8A" w:rsidRDefault="00ED1B8A" w:rsidP="00306470">
            <w:pPr>
              <w:jc w:val="center"/>
              <w:rPr>
                <w:rFonts w:ascii="Arial" w:hAnsi="Arial" w:cs="Arial"/>
                <w:color w:val="000000"/>
                <w:sz w:val="16"/>
                <w:szCs w:val="16"/>
                <w:lang w:val="en-US"/>
              </w:rPr>
            </w:pPr>
            <w:r>
              <w:rPr>
                <w:rFonts w:ascii="Arial" w:hAnsi="Arial" w:cs="Arial"/>
                <w:color w:val="000000"/>
                <w:sz w:val="16"/>
                <w:szCs w:val="16"/>
                <w:lang w:val="en-US"/>
              </w:rPr>
              <w:t>%</w:t>
            </w:r>
          </w:p>
        </w:tc>
        <w:tc>
          <w:tcPr>
            <w:tcW w:w="1140" w:type="dxa"/>
            <w:vAlign w:val="bottom"/>
          </w:tcPr>
          <w:p w:rsidR="00ED1B8A" w:rsidRDefault="00ED1B8A">
            <w:pPr>
              <w:ind w:left="360"/>
              <w:jc w:val="right"/>
              <w:rPr>
                <w:rFonts w:ascii="Arial" w:hAnsi="Arial" w:cs="Arial"/>
                <w:color w:val="000000"/>
                <w:sz w:val="16"/>
                <w:szCs w:val="16"/>
                <w:lang w:val="en-US"/>
              </w:rPr>
            </w:pPr>
            <w:r>
              <w:rPr>
                <w:rFonts w:ascii="Arial" w:hAnsi="Arial" w:cs="Arial"/>
                <w:color w:val="000000"/>
                <w:sz w:val="16"/>
                <w:szCs w:val="16"/>
                <w:lang w:val="en-US"/>
              </w:rPr>
              <w:t>0,02</w:t>
            </w:r>
          </w:p>
        </w:tc>
        <w:tc>
          <w:tcPr>
            <w:tcW w:w="1069"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1,7</w:t>
            </w:r>
          </w:p>
        </w:tc>
        <w:tc>
          <w:tcPr>
            <w:tcW w:w="1078" w:type="dxa"/>
            <w:vAlign w:val="bottom"/>
          </w:tcPr>
          <w:p w:rsidR="00ED1B8A" w:rsidRDefault="00ED1B8A">
            <w:pPr>
              <w:ind w:left="346"/>
              <w:jc w:val="right"/>
              <w:rPr>
                <w:rFonts w:ascii="Arial" w:hAnsi="Arial" w:cs="Arial"/>
                <w:color w:val="000000"/>
                <w:sz w:val="16"/>
                <w:szCs w:val="16"/>
                <w:lang w:val="en-US"/>
              </w:rPr>
            </w:pPr>
            <w:r>
              <w:rPr>
                <w:rFonts w:ascii="Arial" w:hAnsi="Arial" w:cs="Arial"/>
                <w:color w:val="000000"/>
                <w:sz w:val="16"/>
                <w:szCs w:val="16"/>
                <w:lang w:val="en-US"/>
              </w:rPr>
              <w:t>-0,1</w:t>
            </w:r>
          </w:p>
        </w:tc>
        <w:tc>
          <w:tcPr>
            <w:tcW w:w="1122"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-0,01</w:t>
            </w:r>
          </w:p>
        </w:tc>
        <w:tc>
          <w:tcPr>
            <w:tcW w:w="1125"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0</w:t>
            </w:r>
          </w:p>
        </w:tc>
        <w:tc>
          <w:tcPr>
            <w:tcW w:w="1182"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0</w:t>
            </w:r>
          </w:p>
        </w:tc>
      </w:tr>
      <w:tr w:rsidR="00ED1B8A">
        <w:trPr>
          <w:jc w:val="center"/>
        </w:trPr>
        <w:tc>
          <w:tcPr>
            <w:tcW w:w="239" w:type="dxa"/>
            <w:tcBorders>
              <w:right w:val="nil"/>
            </w:tcBorders>
            <w:shd w:val="clear" w:color="auto" w:fill="B6DDE8"/>
          </w:tcPr>
          <w:p w:rsidR="00ED1B8A" w:rsidRDefault="00ED1B8A">
            <w:pPr>
              <w:jc w:val="center"/>
              <w:rPr>
                <w:rFonts w:ascii="Arial" w:hAnsi="Arial" w:cs="Arial"/>
                <w:color w:val="000000"/>
                <w:sz w:val="16"/>
                <w:szCs w:val="16"/>
                <w:lang w:val="en-US"/>
              </w:rPr>
            </w:pPr>
          </w:p>
        </w:tc>
        <w:tc>
          <w:tcPr>
            <w:tcW w:w="10150" w:type="dxa"/>
            <w:gridSpan w:val="9"/>
            <w:tcBorders>
              <w:left w:val="nil"/>
            </w:tcBorders>
            <w:shd w:val="clear" w:color="auto" w:fill="B6DDE8"/>
          </w:tcPr>
          <w:p w:rsidR="00ED1B8A" w:rsidRDefault="00ED1B8A">
            <w:pPr>
              <w:jc w:val="center"/>
              <w:rPr>
                <w:rFonts w:ascii="Arial" w:hAnsi="Arial" w:cs="Arial"/>
                <w:color w:val="000000"/>
                <w:sz w:val="16"/>
                <w:szCs w:val="16"/>
                <w:lang w:val="en-US"/>
              </w:rPr>
            </w:pPr>
          </w:p>
          <w:p w:rsidR="00ED1B8A" w:rsidRDefault="00ED1B8A">
            <w:pPr>
              <w:jc w:val="center"/>
              <w:rPr>
                <w:rFonts w:ascii="Arial" w:hAnsi="Arial" w:cs="Arial"/>
                <w:b/>
                <w:bCs/>
                <w:color w:val="000000"/>
                <w:sz w:val="16"/>
                <w:szCs w:val="16"/>
                <w:lang w:val="en-US"/>
              </w:rPr>
            </w:pPr>
            <w:r>
              <w:rPr>
                <w:rFonts w:ascii="Arial" w:hAnsi="Arial" w:cs="Arial"/>
                <w:b/>
                <w:bCs/>
                <w:color w:val="000000"/>
                <w:sz w:val="16"/>
                <w:szCs w:val="16"/>
                <w:lang w:val="en-US"/>
              </w:rPr>
              <w:t>Scenario 2: 100% tariff reduction</w:t>
            </w:r>
          </w:p>
          <w:p w:rsidR="00ED1B8A" w:rsidRDefault="00ED1B8A">
            <w:pPr>
              <w:ind w:left="360"/>
              <w:jc w:val="center"/>
              <w:rPr>
                <w:rFonts w:ascii="Arial" w:hAnsi="Arial" w:cs="Arial"/>
                <w:sz w:val="16"/>
                <w:szCs w:val="16"/>
                <w:lang w:val="en-US"/>
              </w:rPr>
            </w:pPr>
          </w:p>
        </w:tc>
      </w:tr>
      <w:tr w:rsidR="00ED1B8A">
        <w:trPr>
          <w:jc w:val="center"/>
        </w:trPr>
        <w:tc>
          <w:tcPr>
            <w:tcW w:w="1551" w:type="dxa"/>
            <w:gridSpan w:val="2"/>
            <w:vAlign w:val="center"/>
          </w:tcPr>
          <w:p w:rsidR="00ED1B8A" w:rsidRDefault="00ED1B8A">
            <w:pPr>
              <w:jc w:val="center"/>
              <w:rPr>
                <w:rFonts w:ascii="Arial" w:hAnsi="Arial" w:cs="Arial"/>
                <w:b/>
                <w:bCs/>
                <w:color w:val="000000"/>
                <w:sz w:val="16"/>
                <w:szCs w:val="16"/>
              </w:rPr>
            </w:pPr>
          </w:p>
          <w:p w:rsidR="00ED1B8A" w:rsidRDefault="00ED1B8A">
            <w:pPr>
              <w:rPr>
                <w:rFonts w:ascii="Arial" w:hAnsi="Arial" w:cs="Arial"/>
                <w:b/>
                <w:bCs/>
                <w:color w:val="000000"/>
                <w:sz w:val="16"/>
                <w:szCs w:val="16"/>
              </w:rPr>
            </w:pPr>
            <w:r>
              <w:rPr>
                <w:rFonts w:ascii="Arial" w:hAnsi="Arial" w:cs="Arial"/>
                <w:b/>
                <w:bCs/>
                <w:color w:val="000000"/>
                <w:sz w:val="16"/>
                <w:szCs w:val="16"/>
              </w:rPr>
              <w:t>Variable</w:t>
            </w:r>
          </w:p>
          <w:p w:rsidR="00ED1B8A" w:rsidRDefault="00ED1B8A">
            <w:pPr>
              <w:rPr>
                <w:rFonts w:ascii="Arial" w:hAnsi="Arial" w:cs="Arial"/>
                <w:b/>
                <w:bCs/>
                <w:color w:val="000000"/>
                <w:sz w:val="16"/>
                <w:szCs w:val="16"/>
              </w:rPr>
            </w:pPr>
          </w:p>
        </w:tc>
        <w:tc>
          <w:tcPr>
            <w:tcW w:w="1141" w:type="dxa"/>
            <w:vAlign w:val="center"/>
          </w:tcPr>
          <w:p w:rsidR="00ED1B8A" w:rsidRDefault="00ED1B8A">
            <w:pPr>
              <w:jc w:val="center"/>
              <w:rPr>
                <w:rFonts w:ascii="Arial" w:hAnsi="Arial" w:cs="Arial"/>
                <w:b/>
                <w:bCs/>
                <w:color w:val="000000"/>
                <w:sz w:val="16"/>
                <w:szCs w:val="16"/>
                <w:lang w:val="en-US"/>
              </w:rPr>
            </w:pPr>
          </w:p>
        </w:tc>
        <w:tc>
          <w:tcPr>
            <w:tcW w:w="981" w:type="dxa"/>
          </w:tcPr>
          <w:p w:rsidR="00ED1B8A" w:rsidRDefault="00ED1B8A">
            <w:pPr>
              <w:jc w:val="center"/>
              <w:rPr>
                <w:rFonts w:ascii="Arial" w:hAnsi="Arial" w:cs="Arial"/>
                <w:b/>
                <w:bCs/>
                <w:color w:val="000000"/>
                <w:sz w:val="16"/>
                <w:szCs w:val="16"/>
                <w:lang w:val="en-US"/>
              </w:rPr>
            </w:pPr>
          </w:p>
        </w:tc>
        <w:tc>
          <w:tcPr>
            <w:tcW w:w="1140" w:type="dxa"/>
            <w:vAlign w:val="center"/>
          </w:tcPr>
          <w:p w:rsidR="00ED1B8A" w:rsidRDefault="00ED1B8A">
            <w:pPr>
              <w:jc w:val="center"/>
              <w:rPr>
                <w:rFonts w:ascii="Arial" w:hAnsi="Arial" w:cs="Arial"/>
                <w:b/>
                <w:bCs/>
                <w:color w:val="000000"/>
                <w:sz w:val="16"/>
                <w:szCs w:val="16"/>
                <w:lang w:val="en-US"/>
              </w:rPr>
            </w:pPr>
            <w:r>
              <w:rPr>
                <w:rFonts w:ascii="Arial" w:hAnsi="Arial" w:cs="Arial"/>
                <w:b/>
                <w:bCs/>
                <w:color w:val="000000"/>
                <w:sz w:val="16"/>
                <w:szCs w:val="16"/>
                <w:lang w:val="en-US"/>
              </w:rPr>
              <w:t>EU27</w:t>
            </w:r>
          </w:p>
        </w:tc>
        <w:tc>
          <w:tcPr>
            <w:tcW w:w="1069" w:type="dxa"/>
            <w:vAlign w:val="center"/>
          </w:tcPr>
          <w:p w:rsidR="00ED1B8A" w:rsidRDefault="00ED1B8A">
            <w:pPr>
              <w:jc w:val="center"/>
              <w:rPr>
                <w:rFonts w:ascii="Arial" w:hAnsi="Arial" w:cs="Arial"/>
                <w:b/>
                <w:bCs/>
                <w:color w:val="000000"/>
                <w:sz w:val="16"/>
                <w:szCs w:val="16"/>
                <w:lang w:val="en-US"/>
              </w:rPr>
            </w:pPr>
            <w:r>
              <w:rPr>
                <w:rFonts w:ascii="Arial" w:hAnsi="Arial" w:cs="Arial"/>
                <w:b/>
                <w:bCs/>
                <w:color w:val="000000"/>
                <w:sz w:val="16"/>
                <w:szCs w:val="16"/>
                <w:lang w:val="en-US"/>
              </w:rPr>
              <w:t>Brazil</w:t>
            </w:r>
          </w:p>
        </w:tc>
        <w:tc>
          <w:tcPr>
            <w:tcW w:w="1078" w:type="dxa"/>
            <w:vAlign w:val="center"/>
          </w:tcPr>
          <w:p w:rsidR="00ED1B8A" w:rsidRDefault="00ED1B8A">
            <w:pPr>
              <w:jc w:val="center"/>
              <w:rPr>
                <w:rFonts w:ascii="Arial" w:hAnsi="Arial" w:cs="Arial"/>
                <w:b/>
                <w:bCs/>
                <w:color w:val="000000"/>
                <w:sz w:val="16"/>
                <w:szCs w:val="16"/>
                <w:lang w:val="en-US"/>
              </w:rPr>
            </w:pPr>
            <w:r>
              <w:rPr>
                <w:rFonts w:ascii="Arial" w:hAnsi="Arial" w:cs="Arial"/>
                <w:b/>
                <w:bCs/>
                <w:color w:val="000000"/>
                <w:sz w:val="16"/>
                <w:szCs w:val="16"/>
                <w:lang w:val="en-US"/>
              </w:rPr>
              <w:t>Argentina</w:t>
            </w:r>
          </w:p>
        </w:tc>
        <w:tc>
          <w:tcPr>
            <w:tcW w:w="1122" w:type="dxa"/>
            <w:vAlign w:val="center"/>
          </w:tcPr>
          <w:p w:rsidR="00ED1B8A" w:rsidRDefault="00ED1B8A">
            <w:pPr>
              <w:jc w:val="center"/>
              <w:rPr>
                <w:rFonts w:ascii="Arial" w:hAnsi="Arial" w:cs="Arial"/>
                <w:b/>
                <w:bCs/>
                <w:color w:val="000000"/>
                <w:sz w:val="16"/>
                <w:szCs w:val="16"/>
                <w:lang w:val="en-US"/>
              </w:rPr>
            </w:pPr>
            <w:r>
              <w:rPr>
                <w:rFonts w:ascii="Arial" w:hAnsi="Arial" w:cs="Arial"/>
                <w:b/>
                <w:bCs/>
                <w:color w:val="000000"/>
                <w:sz w:val="16"/>
                <w:szCs w:val="16"/>
                <w:lang w:val="en-US"/>
              </w:rPr>
              <w:t>The Americas</w:t>
            </w:r>
          </w:p>
        </w:tc>
        <w:tc>
          <w:tcPr>
            <w:tcW w:w="1125" w:type="dxa"/>
            <w:vAlign w:val="center"/>
          </w:tcPr>
          <w:p w:rsidR="00ED1B8A" w:rsidRDefault="00ED1B8A">
            <w:pPr>
              <w:jc w:val="center"/>
              <w:rPr>
                <w:rFonts w:ascii="Arial" w:hAnsi="Arial" w:cs="Arial"/>
                <w:b/>
                <w:bCs/>
                <w:color w:val="000000"/>
                <w:sz w:val="16"/>
                <w:szCs w:val="16"/>
                <w:lang w:val="en-US"/>
              </w:rPr>
            </w:pPr>
            <w:r>
              <w:rPr>
                <w:rFonts w:ascii="Arial" w:hAnsi="Arial" w:cs="Arial"/>
                <w:b/>
                <w:bCs/>
                <w:color w:val="000000"/>
                <w:sz w:val="16"/>
                <w:szCs w:val="16"/>
                <w:lang w:val="en-US"/>
              </w:rPr>
              <w:t>RC</w:t>
            </w:r>
          </w:p>
        </w:tc>
        <w:tc>
          <w:tcPr>
            <w:tcW w:w="1182" w:type="dxa"/>
            <w:vAlign w:val="center"/>
          </w:tcPr>
          <w:p w:rsidR="00ED1B8A" w:rsidRDefault="00ED1B8A">
            <w:pPr>
              <w:jc w:val="center"/>
              <w:rPr>
                <w:rFonts w:ascii="Arial" w:hAnsi="Arial" w:cs="Arial"/>
                <w:b/>
                <w:bCs/>
                <w:color w:val="000000"/>
                <w:sz w:val="16"/>
                <w:szCs w:val="16"/>
                <w:lang w:val="en-US"/>
              </w:rPr>
            </w:pPr>
            <w:r>
              <w:rPr>
                <w:rFonts w:ascii="Arial" w:hAnsi="Arial" w:cs="Arial"/>
                <w:b/>
                <w:bCs/>
                <w:color w:val="000000"/>
                <w:sz w:val="16"/>
                <w:szCs w:val="16"/>
                <w:lang w:val="en-US"/>
              </w:rPr>
              <w:t>ROW</w:t>
            </w:r>
          </w:p>
        </w:tc>
      </w:tr>
      <w:tr w:rsidR="00ED1B8A">
        <w:trPr>
          <w:jc w:val="center"/>
        </w:trPr>
        <w:tc>
          <w:tcPr>
            <w:tcW w:w="1551" w:type="dxa"/>
            <w:gridSpan w:val="2"/>
            <w:vAlign w:val="bottom"/>
          </w:tcPr>
          <w:p w:rsidR="00ED1B8A" w:rsidRDefault="00ED1B8A">
            <w:pPr>
              <w:rPr>
                <w:rFonts w:ascii="Arial" w:hAnsi="Arial" w:cs="Arial"/>
                <w:b/>
                <w:bCs/>
                <w:color w:val="000000"/>
                <w:sz w:val="16"/>
                <w:szCs w:val="16"/>
              </w:rPr>
            </w:pPr>
            <w:r>
              <w:rPr>
                <w:rFonts w:ascii="Arial" w:hAnsi="Arial" w:cs="Arial"/>
                <w:b/>
                <w:bCs/>
                <w:color w:val="000000"/>
                <w:sz w:val="16"/>
                <w:szCs w:val="16"/>
              </w:rPr>
              <w:t>Welfare</w:t>
            </w:r>
          </w:p>
        </w:tc>
        <w:tc>
          <w:tcPr>
            <w:tcW w:w="1141" w:type="dxa"/>
          </w:tcPr>
          <w:p w:rsidR="00ED1B8A" w:rsidRDefault="00ED1B8A">
            <w:pPr>
              <w:ind w:left="360"/>
              <w:rPr>
                <w:rFonts w:ascii="Arial" w:hAnsi="Arial" w:cs="Arial"/>
                <w:color w:val="000000"/>
                <w:sz w:val="16"/>
                <w:szCs w:val="16"/>
                <w:lang w:val="en-US"/>
              </w:rPr>
            </w:pPr>
          </w:p>
        </w:tc>
        <w:tc>
          <w:tcPr>
            <w:tcW w:w="981" w:type="dxa"/>
          </w:tcPr>
          <w:p w:rsidR="00ED1B8A" w:rsidRDefault="00ED1B8A">
            <w:pPr>
              <w:ind w:left="360"/>
              <w:rPr>
                <w:rFonts w:ascii="Arial" w:hAnsi="Arial" w:cs="Arial"/>
                <w:color w:val="000000"/>
                <w:sz w:val="16"/>
                <w:szCs w:val="16"/>
                <w:lang w:val="en-US"/>
              </w:rPr>
            </w:pPr>
          </w:p>
        </w:tc>
        <w:tc>
          <w:tcPr>
            <w:tcW w:w="1140" w:type="dxa"/>
          </w:tcPr>
          <w:p w:rsidR="00ED1B8A" w:rsidRDefault="00ED1B8A">
            <w:pPr>
              <w:ind w:left="360"/>
              <w:rPr>
                <w:rFonts w:ascii="Arial" w:hAnsi="Arial" w:cs="Arial"/>
                <w:color w:val="000000"/>
                <w:sz w:val="16"/>
                <w:szCs w:val="16"/>
                <w:lang w:val="en-US"/>
              </w:rPr>
            </w:pPr>
          </w:p>
        </w:tc>
        <w:tc>
          <w:tcPr>
            <w:tcW w:w="1069" w:type="dxa"/>
          </w:tcPr>
          <w:p w:rsidR="00ED1B8A" w:rsidRDefault="00ED1B8A">
            <w:pPr>
              <w:ind w:left="360"/>
              <w:rPr>
                <w:rFonts w:ascii="Arial" w:hAnsi="Arial" w:cs="Arial"/>
                <w:color w:val="000000"/>
                <w:sz w:val="16"/>
                <w:szCs w:val="16"/>
                <w:lang w:val="en-US"/>
              </w:rPr>
            </w:pPr>
          </w:p>
        </w:tc>
        <w:tc>
          <w:tcPr>
            <w:tcW w:w="1078" w:type="dxa"/>
          </w:tcPr>
          <w:p w:rsidR="00ED1B8A" w:rsidRDefault="00ED1B8A">
            <w:pPr>
              <w:ind w:left="360"/>
              <w:rPr>
                <w:rFonts w:ascii="Arial" w:hAnsi="Arial" w:cs="Arial"/>
                <w:sz w:val="16"/>
                <w:szCs w:val="16"/>
                <w:lang w:val="en-US"/>
              </w:rPr>
            </w:pPr>
          </w:p>
        </w:tc>
        <w:tc>
          <w:tcPr>
            <w:tcW w:w="1122" w:type="dxa"/>
          </w:tcPr>
          <w:p w:rsidR="00ED1B8A" w:rsidRDefault="00ED1B8A">
            <w:pPr>
              <w:ind w:left="360"/>
              <w:rPr>
                <w:rFonts w:ascii="Arial" w:hAnsi="Arial" w:cs="Arial"/>
                <w:sz w:val="16"/>
                <w:szCs w:val="16"/>
                <w:lang w:val="en-US"/>
              </w:rPr>
            </w:pPr>
          </w:p>
        </w:tc>
        <w:tc>
          <w:tcPr>
            <w:tcW w:w="1125" w:type="dxa"/>
          </w:tcPr>
          <w:p w:rsidR="00ED1B8A" w:rsidRDefault="00ED1B8A">
            <w:pPr>
              <w:ind w:left="360"/>
              <w:rPr>
                <w:rFonts w:ascii="Arial" w:hAnsi="Arial" w:cs="Arial"/>
                <w:sz w:val="16"/>
                <w:szCs w:val="16"/>
                <w:lang w:val="en-US"/>
              </w:rPr>
            </w:pPr>
          </w:p>
        </w:tc>
        <w:tc>
          <w:tcPr>
            <w:tcW w:w="1182" w:type="dxa"/>
          </w:tcPr>
          <w:p w:rsidR="00ED1B8A" w:rsidRDefault="00ED1B8A">
            <w:pPr>
              <w:ind w:left="360"/>
              <w:rPr>
                <w:rFonts w:ascii="Arial" w:hAnsi="Arial" w:cs="Arial"/>
                <w:sz w:val="16"/>
                <w:szCs w:val="16"/>
                <w:lang w:val="en-US"/>
              </w:rPr>
            </w:pPr>
          </w:p>
        </w:tc>
      </w:tr>
      <w:tr w:rsidR="00ED1B8A">
        <w:trPr>
          <w:jc w:val="center"/>
        </w:trPr>
        <w:tc>
          <w:tcPr>
            <w:tcW w:w="1551" w:type="dxa"/>
            <w:gridSpan w:val="2"/>
            <w:vAlign w:val="bottom"/>
          </w:tcPr>
          <w:p w:rsidR="00ED1B8A" w:rsidRDefault="00ED1B8A">
            <w:pPr>
              <w:rPr>
                <w:rFonts w:ascii="Arial" w:hAnsi="Arial" w:cs="Arial"/>
                <w:color w:val="000000"/>
                <w:sz w:val="16"/>
                <w:szCs w:val="16"/>
                <w:lang w:val="en-US"/>
              </w:rPr>
            </w:pPr>
            <w:r>
              <w:rPr>
                <w:rFonts w:ascii="Arial" w:hAnsi="Arial" w:cs="Arial"/>
                <w:color w:val="000000"/>
                <w:sz w:val="16"/>
                <w:szCs w:val="16"/>
                <w:lang w:val="en-US"/>
              </w:rPr>
              <w:t>Producer surplus</w:t>
            </w:r>
          </w:p>
        </w:tc>
        <w:tc>
          <w:tcPr>
            <w:tcW w:w="1141" w:type="dxa"/>
          </w:tcPr>
          <w:p w:rsidR="00ED1B8A" w:rsidRDefault="00ED1B8A">
            <w:pPr>
              <w:jc w:val="center"/>
              <w:rPr>
                <w:rFonts w:ascii="Arial" w:hAnsi="Arial" w:cs="Arial"/>
                <w:color w:val="000000"/>
                <w:sz w:val="16"/>
                <w:szCs w:val="16"/>
                <w:lang w:val="en-US"/>
              </w:rPr>
            </w:pPr>
            <w:r>
              <w:rPr>
                <w:rFonts w:ascii="Arial" w:hAnsi="Arial" w:cs="Arial"/>
                <w:color w:val="000000"/>
                <w:sz w:val="16"/>
                <w:szCs w:val="16"/>
                <w:lang w:val="en-US"/>
              </w:rPr>
              <w:t>A</w:t>
            </w:r>
          </w:p>
        </w:tc>
        <w:tc>
          <w:tcPr>
            <w:tcW w:w="981" w:type="dxa"/>
            <w:vAlign w:val="center"/>
          </w:tcPr>
          <w:p w:rsidR="00ED1B8A" w:rsidRDefault="00ED1B8A" w:rsidP="0077574A">
            <w:pPr>
              <w:ind w:right="-110"/>
              <w:rPr>
                <w:rFonts w:ascii="Arial" w:hAnsi="Arial" w:cs="Arial"/>
                <w:color w:val="000000"/>
                <w:sz w:val="16"/>
                <w:szCs w:val="16"/>
                <w:lang w:val="en-US"/>
              </w:rPr>
            </w:pPr>
            <w:r>
              <w:rPr>
                <w:rFonts w:ascii="Arial" w:hAnsi="Arial" w:cs="Arial"/>
                <w:color w:val="000000"/>
                <w:sz w:val="16"/>
                <w:szCs w:val="16"/>
                <w:lang w:val="en-US"/>
              </w:rPr>
              <w:t xml:space="preserve">  Mln US$</w:t>
            </w:r>
          </w:p>
        </w:tc>
        <w:tc>
          <w:tcPr>
            <w:tcW w:w="1140" w:type="dxa"/>
            <w:vAlign w:val="bottom"/>
          </w:tcPr>
          <w:p w:rsidR="00ED1B8A" w:rsidRDefault="00ED1B8A">
            <w:pPr>
              <w:ind w:right="-110"/>
              <w:jc w:val="center"/>
              <w:rPr>
                <w:rFonts w:ascii="Arial" w:hAnsi="Arial" w:cs="Arial"/>
                <w:color w:val="000000"/>
                <w:sz w:val="16"/>
                <w:szCs w:val="16"/>
                <w:lang w:val="en-US"/>
              </w:rPr>
            </w:pPr>
            <w:r>
              <w:rPr>
                <w:rFonts w:ascii="Arial" w:hAnsi="Arial" w:cs="Arial"/>
                <w:color w:val="000000"/>
                <w:sz w:val="16"/>
                <w:szCs w:val="16"/>
                <w:lang w:val="en-US"/>
              </w:rPr>
              <w:t xml:space="preserve">          1221</w:t>
            </w:r>
          </w:p>
        </w:tc>
        <w:tc>
          <w:tcPr>
            <w:tcW w:w="1069" w:type="dxa"/>
            <w:vAlign w:val="bottom"/>
          </w:tcPr>
          <w:p w:rsidR="00ED1B8A" w:rsidRDefault="00ED1B8A">
            <w:pPr>
              <w:ind w:left="360"/>
              <w:jc w:val="right"/>
              <w:rPr>
                <w:rFonts w:ascii="Arial" w:hAnsi="Arial" w:cs="Arial"/>
                <w:color w:val="000000"/>
                <w:sz w:val="16"/>
                <w:szCs w:val="16"/>
                <w:lang w:val="en-US"/>
              </w:rPr>
            </w:pPr>
            <w:r>
              <w:rPr>
                <w:rFonts w:ascii="Arial" w:hAnsi="Arial" w:cs="Arial"/>
                <w:color w:val="000000"/>
                <w:sz w:val="16"/>
                <w:szCs w:val="16"/>
                <w:lang w:val="en-US"/>
              </w:rPr>
              <w:t>3757</w:t>
            </w:r>
          </w:p>
        </w:tc>
        <w:tc>
          <w:tcPr>
            <w:tcW w:w="1078"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-77</w:t>
            </w:r>
          </w:p>
        </w:tc>
        <w:tc>
          <w:tcPr>
            <w:tcW w:w="1122"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-174</w:t>
            </w:r>
          </w:p>
        </w:tc>
        <w:tc>
          <w:tcPr>
            <w:tcW w:w="1125"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-60</w:t>
            </w:r>
          </w:p>
        </w:tc>
        <w:tc>
          <w:tcPr>
            <w:tcW w:w="1182"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-208</w:t>
            </w:r>
          </w:p>
        </w:tc>
      </w:tr>
      <w:tr w:rsidR="00ED1B8A">
        <w:trPr>
          <w:jc w:val="center"/>
        </w:trPr>
        <w:tc>
          <w:tcPr>
            <w:tcW w:w="1551" w:type="dxa"/>
            <w:gridSpan w:val="2"/>
            <w:vAlign w:val="bottom"/>
          </w:tcPr>
          <w:p w:rsidR="00ED1B8A" w:rsidRDefault="00ED1B8A">
            <w:pPr>
              <w:rPr>
                <w:rFonts w:ascii="Arial" w:hAnsi="Arial" w:cs="Arial"/>
                <w:sz w:val="16"/>
                <w:szCs w:val="16"/>
                <w:lang w:val="en-US"/>
              </w:rPr>
            </w:pPr>
            <w:r>
              <w:rPr>
                <w:rFonts w:ascii="Arial" w:hAnsi="Arial" w:cs="Arial"/>
                <w:sz w:val="16"/>
                <w:szCs w:val="16"/>
                <w:lang w:val="en-US"/>
              </w:rPr>
              <w:t>Consumer surplus</w:t>
            </w:r>
          </w:p>
        </w:tc>
        <w:tc>
          <w:tcPr>
            <w:tcW w:w="1141" w:type="dxa"/>
            <w:vAlign w:val="center"/>
          </w:tcPr>
          <w:p w:rsidR="00ED1B8A" w:rsidRDefault="00ED1B8A">
            <w:pPr>
              <w:jc w:val="center"/>
              <w:rPr>
                <w:rFonts w:ascii="Arial" w:hAnsi="Arial" w:cs="Arial"/>
                <w:color w:val="000000"/>
                <w:sz w:val="16"/>
                <w:szCs w:val="16"/>
              </w:rPr>
            </w:pPr>
            <w:r>
              <w:rPr>
                <w:rFonts w:ascii="Arial" w:hAnsi="Arial" w:cs="Arial"/>
                <w:color w:val="000000"/>
                <w:sz w:val="16"/>
                <w:szCs w:val="16"/>
              </w:rPr>
              <w:t>B</w:t>
            </w:r>
          </w:p>
        </w:tc>
        <w:tc>
          <w:tcPr>
            <w:tcW w:w="981" w:type="dxa"/>
            <w:vAlign w:val="center"/>
          </w:tcPr>
          <w:p w:rsidR="00ED1B8A" w:rsidRDefault="00ED1B8A" w:rsidP="0077574A">
            <w:pPr>
              <w:jc w:val="center"/>
              <w:rPr>
                <w:rFonts w:ascii="Arial" w:hAnsi="Arial" w:cs="Arial"/>
                <w:color w:val="000000"/>
                <w:sz w:val="16"/>
                <w:szCs w:val="16"/>
              </w:rPr>
            </w:pPr>
            <w:r>
              <w:rPr>
                <w:rFonts w:ascii="Arial" w:hAnsi="Arial" w:cs="Arial"/>
                <w:color w:val="000000"/>
                <w:sz w:val="16"/>
                <w:szCs w:val="16"/>
                <w:lang w:val="en-US"/>
              </w:rPr>
              <w:t>Mln US$</w:t>
            </w:r>
          </w:p>
        </w:tc>
        <w:tc>
          <w:tcPr>
            <w:tcW w:w="1140" w:type="dxa"/>
            <w:vAlign w:val="bottom"/>
          </w:tcPr>
          <w:p w:rsidR="00ED1B8A" w:rsidRDefault="00ED1B8A">
            <w:pPr>
              <w:jc w:val="right"/>
              <w:rPr>
                <w:rFonts w:ascii="Arial" w:hAnsi="Arial" w:cs="Arial"/>
                <w:color w:val="000000"/>
                <w:sz w:val="16"/>
                <w:szCs w:val="16"/>
              </w:rPr>
            </w:pPr>
            <w:r>
              <w:rPr>
                <w:rFonts w:ascii="Arial" w:hAnsi="Arial" w:cs="Arial"/>
                <w:color w:val="000000"/>
                <w:sz w:val="16"/>
                <w:szCs w:val="16"/>
              </w:rPr>
              <w:t>3573</w:t>
            </w:r>
          </w:p>
        </w:tc>
        <w:tc>
          <w:tcPr>
            <w:tcW w:w="1069" w:type="dxa"/>
            <w:vAlign w:val="bottom"/>
          </w:tcPr>
          <w:p w:rsidR="00ED1B8A" w:rsidRDefault="00ED1B8A">
            <w:pPr>
              <w:ind w:left="360"/>
              <w:jc w:val="right"/>
              <w:rPr>
                <w:rFonts w:ascii="Arial" w:hAnsi="Arial" w:cs="Arial"/>
                <w:color w:val="000000"/>
                <w:sz w:val="16"/>
                <w:szCs w:val="16"/>
                <w:lang w:val="en-US"/>
              </w:rPr>
            </w:pPr>
            <w:r>
              <w:rPr>
                <w:rFonts w:ascii="Arial" w:hAnsi="Arial" w:cs="Arial"/>
                <w:color w:val="000000"/>
                <w:sz w:val="16"/>
                <w:szCs w:val="16"/>
                <w:lang w:val="en-US"/>
              </w:rPr>
              <w:t>3304</w:t>
            </w:r>
          </w:p>
        </w:tc>
        <w:tc>
          <w:tcPr>
            <w:tcW w:w="1078"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-223</w:t>
            </w:r>
          </w:p>
        </w:tc>
        <w:tc>
          <w:tcPr>
            <w:tcW w:w="1122"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-1299</w:t>
            </w:r>
          </w:p>
        </w:tc>
        <w:tc>
          <w:tcPr>
            <w:tcW w:w="1125"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-335</w:t>
            </w:r>
          </w:p>
        </w:tc>
        <w:tc>
          <w:tcPr>
            <w:tcW w:w="1182"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-1054</w:t>
            </w:r>
          </w:p>
        </w:tc>
      </w:tr>
      <w:tr w:rsidR="00ED1B8A">
        <w:trPr>
          <w:jc w:val="center"/>
        </w:trPr>
        <w:tc>
          <w:tcPr>
            <w:tcW w:w="1551" w:type="dxa"/>
            <w:gridSpan w:val="2"/>
            <w:vAlign w:val="bottom"/>
          </w:tcPr>
          <w:p w:rsidR="00ED1B8A" w:rsidRDefault="00ED1B8A">
            <w:pPr>
              <w:rPr>
                <w:rFonts w:ascii="Arial" w:hAnsi="Arial" w:cs="Arial"/>
                <w:color w:val="000000"/>
                <w:sz w:val="16"/>
                <w:szCs w:val="16"/>
              </w:rPr>
            </w:pPr>
            <w:r>
              <w:rPr>
                <w:rFonts w:ascii="Arial" w:hAnsi="Arial" w:cs="Arial"/>
                <w:color w:val="000000"/>
                <w:sz w:val="16"/>
                <w:szCs w:val="16"/>
              </w:rPr>
              <w:t>Tariff revenue</w:t>
            </w:r>
          </w:p>
        </w:tc>
        <w:tc>
          <w:tcPr>
            <w:tcW w:w="1141" w:type="dxa"/>
            <w:vAlign w:val="center"/>
          </w:tcPr>
          <w:p w:rsidR="00ED1B8A" w:rsidRDefault="00ED1B8A">
            <w:pPr>
              <w:jc w:val="center"/>
              <w:rPr>
                <w:rFonts w:ascii="Arial" w:hAnsi="Arial" w:cs="Arial"/>
                <w:color w:val="000000"/>
                <w:sz w:val="16"/>
                <w:szCs w:val="16"/>
                <w:lang w:val="fr-FR"/>
              </w:rPr>
            </w:pPr>
            <w:r>
              <w:rPr>
                <w:rFonts w:ascii="Arial" w:hAnsi="Arial" w:cs="Arial"/>
                <w:color w:val="000000"/>
                <w:sz w:val="16"/>
                <w:szCs w:val="16"/>
                <w:lang w:val="fr-FR"/>
              </w:rPr>
              <w:t>C</w:t>
            </w:r>
          </w:p>
        </w:tc>
        <w:tc>
          <w:tcPr>
            <w:tcW w:w="981" w:type="dxa"/>
            <w:vAlign w:val="center"/>
          </w:tcPr>
          <w:p w:rsidR="00ED1B8A" w:rsidRDefault="00ED1B8A" w:rsidP="0077574A">
            <w:pPr>
              <w:jc w:val="center"/>
              <w:rPr>
                <w:rFonts w:ascii="Arial" w:hAnsi="Arial" w:cs="Arial"/>
                <w:color w:val="000000"/>
                <w:sz w:val="16"/>
                <w:szCs w:val="16"/>
                <w:lang w:val="fr-FR"/>
              </w:rPr>
            </w:pPr>
            <w:r>
              <w:rPr>
                <w:rFonts w:ascii="Arial" w:hAnsi="Arial" w:cs="Arial"/>
                <w:color w:val="000000"/>
                <w:sz w:val="16"/>
                <w:szCs w:val="16"/>
                <w:lang w:val="en-US"/>
              </w:rPr>
              <w:t>Mln US$</w:t>
            </w:r>
          </w:p>
        </w:tc>
        <w:tc>
          <w:tcPr>
            <w:tcW w:w="1140" w:type="dxa"/>
            <w:vAlign w:val="bottom"/>
          </w:tcPr>
          <w:p w:rsidR="00ED1B8A" w:rsidRDefault="00ED1B8A">
            <w:pPr>
              <w:jc w:val="right"/>
              <w:rPr>
                <w:rFonts w:ascii="Arial" w:hAnsi="Arial" w:cs="Arial"/>
                <w:color w:val="000000"/>
                <w:sz w:val="16"/>
                <w:szCs w:val="16"/>
                <w:lang w:val="fr-FR"/>
              </w:rPr>
            </w:pPr>
            <w:r>
              <w:rPr>
                <w:rFonts w:ascii="Arial" w:hAnsi="Arial" w:cs="Arial"/>
                <w:color w:val="000000"/>
                <w:sz w:val="16"/>
                <w:szCs w:val="16"/>
                <w:lang w:val="fr-FR"/>
              </w:rPr>
              <w:t>-5322</w:t>
            </w:r>
          </w:p>
        </w:tc>
        <w:tc>
          <w:tcPr>
            <w:tcW w:w="1069" w:type="dxa"/>
            <w:vAlign w:val="bottom"/>
          </w:tcPr>
          <w:p w:rsidR="00ED1B8A" w:rsidRDefault="00ED1B8A">
            <w:pPr>
              <w:ind w:left="360"/>
              <w:jc w:val="right"/>
              <w:rPr>
                <w:rFonts w:ascii="Arial" w:hAnsi="Arial" w:cs="Arial"/>
                <w:color w:val="000000"/>
                <w:sz w:val="16"/>
                <w:szCs w:val="16"/>
                <w:lang w:val="en-US"/>
              </w:rPr>
            </w:pPr>
            <w:r>
              <w:rPr>
                <w:rFonts w:ascii="Arial" w:hAnsi="Arial" w:cs="Arial"/>
                <w:color w:val="000000"/>
                <w:sz w:val="16"/>
                <w:szCs w:val="16"/>
                <w:lang w:val="en-US"/>
              </w:rPr>
              <w:t>-3527</w:t>
            </w:r>
          </w:p>
        </w:tc>
        <w:tc>
          <w:tcPr>
            <w:tcW w:w="1078"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37</w:t>
            </w:r>
          </w:p>
        </w:tc>
        <w:tc>
          <w:tcPr>
            <w:tcW w:w="1122"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-134</w:t>
            </w:r>
          </w:p>
        </w:tc>
        <w:tc>
          <w:tcPr>
            <w:tcW w:w="1125" w:type="dxa"/>
            <w:vAlign w:val="bottom"/>
          </w:tcPr>
          <w:p w:rsidR="00ED1B8A" w:rsidRDefault="00ED1B8A">
            <w:pPr>
              <w:ind w:left="-220" w:firstLine="40"/>
              <w:jc w:val="right"/>
              <w:rPr>
                <w:rFonts w:ascii="Arial" w:hAnsi="Arial" w:cs="Arial"/>
                <w:color w:val="000000"/>
                <w:sz w:val="16"/>
                <w:szCs w:val="16"/>
                <w:lang w:val="en-US"/>
              </w:rPr>
            </w:pPr>
            <w:r>
              <w:rPr>
                <w:rFonts w:ascii="Arial" w:hAnsi="Arial" w:cs="Arial"/>
                <w:color w:val="000000"/>
                <w:sz w:val="16"/>
                <w:szCs w:val="16"/>
                <w:lang w:val="en-US"/>
              </w:rPr>
              <w:t>-39</w:t>
            </w:r>
          </w:p>
        </w:tc>
        <w:tc>
          <w:tcPr>
            <w:tcW w:w="1182"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-350</w:t>
            </w:r>
          </w:p>
        </w:tc>
      </w:tr>
      <w:tr w:rsidR="00ED1B8A">
        <w:trPr>
          <w:jc w:val="center"/>
        </w:trPr>
        <w:tc>
          <w:tcPr>
            <w:tcW w:w="1551" w:type="dxa"/>
            <w:gridSpan w:val="2"/>
            <w:vAlign w:val="bottom"/>
          </w:tcPr>
          <w:p w:rsidR="00ED1B8A" w:rsidRDefault="00ED1B8A">
            <w:pPr>
              <w:rPr>
                <w:rFonts w:ascii="Arial" w:hAnsi="Arial" w:cs="Arial"/>
                <w:color w:val="000000"/>
                <w:sz w:val="16"/>
                <w:szCs w:val="16"/>
              </w:rPr>
            </w:pPr>
            <w:r>
              <w:rPr>
                <w:rFonts w:ascii="Arial" w:hAnsi="Arial" w:cs="Arial"/>
                <w:color w:val="000000"/>
                <w:sz w:val="16"/>
                <w:szCs w:val="16"/>
              </w:rPr>
              <w:t>Change in subsidy payments</w:t>
            </w:r>
          </w:p>
        </w:tc>
        <w:tc>
          <w:tcPr>
            <w:tcW w:w="1141" w:type="dxa"/>
            <w:vAlign w:val="bottom"/>
          </w:tcPr>
          <w:p w:rsidR="00ED1B8A" w:rsidRDefault="00ED1B8A" w:rsidP="00AF1628">
            <w:pPr>
              <w:jc w:val="center"/>
              <w:rPr>
                <w:rFonts w:ascii="Arial" w:hAnsi="Arial" w:cs="Arial"/>
                <w:color w:val="000000"/>
                <w:sz w:val="16"/>
                <w:szCs w:val="16"/>
                <w:lang w:val="en-US"/>
              </w:rPr>
            </w:pPr>
            <w:r>
              <w:rPr>
                <w:rFonts w:ascii="Arial" w:hAnsi="Arial" w:cs="Arial"/>
                <w:color w:val="000000"/>
                <w:sz w:val="16"/>
                <w:szCs w:val="16"/>
                <w:lang w:val="en-US"/>
              </w:rPr>
              <w:t>D</w:t>
            </w:r>
          </w:p>
        </w:tc>
        <w:tc>
          <w:tcPr>
            <w:tcW w:w="981" w:type="dxa"/>
            <w:vAlign w:val="bottom"/>
          </w:tcPr>
          <w:p w:rsidR="00ED1B8A" w:rsidRDefault="00ED1B8A" w:rsidP="0077574A">
            <w:pPr>
              <w:jc w:val="center"/>
              <w:rPr>
                <w:rFonts w:ascii="Arial" w:hAnsi="Arial" w:cs="Arial"/>
                <w:color w:val="000000"/>
                <w:sz w:val="16"/>
                <w:szCs w:val="16"/>
                <w:lang w:val="en-US"/>
              </w:rPr>
            </w:pPr>
            <w:r>
              <w:rPr>
                <w:rFonts w:ascii="Arial" w:hAnsi="Arial" w:cs="Arial"/>
                <w:color w:val="000000"/>
                <w:sz w:val="16"/>
                <w:szCs w:val="16"/>
                <w:lang w:val="en-US"/>
              </w:rPr>
              <w:t>Mln US$</w:t>
            </w:r>
          </w:p>
        </w:tc>
        <w:tc>
          <w:tcPr>
            <w:tcW w:w="1140"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0</w:t>
            </w:r>
          </w:p>
        </w:tc>
        <w:tc>
          <w:tcPr>
            <w:tcW w:w="1069" w:type="dxa"/>
            <w:vAlign w:val="bottom"/>
          </w:tcPr>
          <w:p w:rsidR="00ED1B8A" w:rsidRDefault="00ED1B8A">
            <w:pPr>
              <w:ind w:left="360"/>
              <w:jc w:val="right"/>
              <w:rPr>
                <w:rFonts w:ascii="Arial" w:hAnsi="Arial" w:cs="Arial"/>
                <w:color w:val="000000"/>
                <w:sz w:val="16"/>
                <w:szCs w:val="16"/>
                <w:lang w:val="en-US"/>
              </w:rPr>
            </w:pPr>
            <w:r>
              <w:rPr>
                <w:rFonts w:ascii="Arial" w:hAnsi="Arial" w:cs="Arial"/>
                <w:color w:val="000000"/>
                <w:sz w:val="16"/>
                <w:szCs w:val="16"/>
                <w:lang w:val="en-US"/>
              </w:rPr>
              <w:t>0</w:t>
            </w:r>
          </w:p>
        </w:tc>
        <w:tc>
          <w:tcPr>
            <w:tcW w:w="1078"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0</w:t>
            </w:r>
          </w:p>
        </w:tc>
        <w:tc>
          <w:tcPr>
            <w:tcW w:w="1122"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0</w:t>
            </w:r>
          </w:p>
        </w:tc>
        <w:tc>
          <w:tcPr>
            <w:tcW w:w="1125"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0</w:t>
            </w:r>
          </w:p>
        </w:tc>
        <w:tc>
          <w:tcPr>
            <w:tcW w:w="1182"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0</w:t>
            </w:r>
          </w:p>
        </w:tc>
      </w:tr>
      <w:tr w:rsidR="00ED1B8A">
        <w:trPr>
          <w:jc w:val="center"/>
        </w:trPr>
        <w:tc>
          <w:tcPr>
            <w:tcW w:w="1551" w:type="dxa"/>
            <w:gridSpan w:val="2"/>
            <w:vAlign w:val="bottom"/>
          </w:tcPr>
          <w:p w:rsidR="00ED1B8A" w:rsidRDefault="00ED1B8A">
            <w:pPr>
              <w:rPr>
                <w:rFonts w:ascii="Arial" w:hAnsi="Arial" w:cs="Arial"/>
                <w:color w:val="000000"/>
                <w:sz w:val="16"/>
                <w:szCs w:val="16"/>
              </w:rPr>
            </w:pPr>
            <w:r>
              <w:rPr>
                <w:rFonts w:ascii="Arial" w:hAnsi="Arial" w:cs="Arial"/>
                <w:color w:val="000000"/>
                <w:sz w:val="16"/>
                <w:szCs w:val="16"/>
              </w:rPr>
              <w:t>Net welfare effect</w:t>
            </w:r>
          </w:p>
        </w:tc>
        <w:tc>
          <w:tcPr>
            <w:tcW w:w="1141" w:type="dxa"/>
            <w:vAlign w:val="center"/>
          </w:tcPr>
          <w:p w:rsidR="00ED1B8A" w:rsidRDefault="00ED1B8A">
            <w:pPr>
              <w:jc w:val="center"/>
              <w:rPr>
                <w:rFonts w:ascii="Arial" w:hAnsi="Arial" w:cs="Arial"/>
                <w:color w:val="000000"/>
                <w:sz w:val="16"/>
                <w:szCs w:val="16"/>
              </w:rPr>
            </w:pPr>
            <w:r>
              <w:rPr>
                <w:rFonts w:ascii="Arial" w:hAnsi="Arial" w:cs="Arial"/>
                <w:color w:val="000000"/>
                <w:sz w:val="16"/>
                <w:szCs w:val="16"/>
                <w:lang w:val="en-US"/>
              </w:rPr>
              <w:t>A+B+C+D=E</w:t>
            </w:r>
          </w:p>
        </w:tc>
        <w:tc>
          <w:tcPr>
            <w:tcW w:w="981" w:type="dxa"/>
            <w:vAlign w:val="center"/>
          </w:tcPr>
          <w:p w:rsidR="00ED1B8A" w:rsidRDefault="00ED1B8A" w:rsidP="0077574A">
            <w:pPr>
              <w:jc w:val="center"/>
              <w:rPr>
                <w:rFonts w:ascii="Arial" w:hAnsi="Arial" w:cs="Arial"/>
                <w:color w:val="000000"/>
                <w:sz w:val="16"/>
                <w:szCs w:val="16"/>
              </w:rPr>
            </w:pPr>
            <w:r>
              <w:rPr>
                <w:rFonts w:ascii="Arial" w:hAnsi="Arial" w:cs="Arial"/>
                <w:color w:val="000000"/>
                <w:sz w:val="16"/>
                <w:szCs w:val="16"/>
                <w:lang w:val="en-US"/>
              </w:rPr>
              <w:t>Mln US$</w:t>
            </w:r>
          </w:p>
        </w:tc>
        <w:tc>
          <w:tcPr>
            <w:tcW w:w="1140" w:type="dxa"/>
            <w:vAlign w:val="bottom"/>
          </w:tcPr>
          <w:p w:rsidR="00ED1B8A" w:rsidRDefault="00ED1B8A">
            <w:pPr>
              <w:jc w:val="right"/>
              <w:rPr>
                <w:rFonts w:ascii="Arial" w:hAnsi="Arial" w:cs="Arial"/>
                <w:color w:val="000000"/>
                <w:sz w:val="16"/>
                <w:szCs w:val="16"/>
              </w:rPr>
            </w:pPr>
            <w:r>
              <w:rPr>
                <w:rFonts w:ascii="Arial" w:hAnsi="Arial" w:cs="Arial"/>
                <w:color w:val="000000"/>
                <w:sz w:val="16"/>
                <w:szCs w:val="16"/>
              </w:rPr>
              <w:t>-529</w:t>
            </w:r>
          </w:p>
        </w:tc>
        <w:tc>
          <w:tcPr>
            <w:tcW w:w="1069"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3534</w:t>
            </w:r>
          </w:p>
        </w:tc>
        <w:tc>
          <w:tcPr>
            <w:tcW w:w="1078"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-263</w:t>
            </w:r>
          </w:p>
        </w:tc>
        <w:tc>
          <w:tcPr>
            <w:tcW w:w="1122"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-1607</w:t>
            </w:r>
          </w:p>
        </w:tc>
        <w:tc>
          <w:tcPr>
            <w:tcW w:w="1125"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-433</w:t>
            </w:r>
          </w:p>
        </w:tc>
        <w:tc>
          <w:tcPr>
            <w:tcW w:w="1182"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-1612</w:t>
            </w:r>
          </w:p>
        </w:tc>
      </w:tr>
      <w:tr w:rsidR="00ED1B8A">
        <w:trPr>
          <w:jc w:val="center"/>
        </w:trPr>
        <w:tc>
          <w:tcPr>
            <w:tcW w:w="1551" w:type="dxa"/>
            <w:gridSpan w:val="2"/>
            <w:vAlign w:val="bottom"/>
          </w:tcPr>
          <w:p w:rsidR="00ED1B8A" w:rsidRDefault="00ED1B8A">
            <w:pPr>
              <w:rPr>
                <w:rFonts w:ascii="Arial" w:hAnsi="Arial" w:cs="Arial"/>
                <w:b/>
                <w:bCs/>
                <w:color w:val="000000"/>
                <w:sz w:val="16"/>
                <w:szCs w:val="16"/>
              </w:rPr>
            </w:pPr>
            <w:r>
              <w:rPr>
                <w:rFonts w:ascii="Arial" w:hAnsi="Arial" w:cs="Arial"/>
                <w:b/>
                <w:bCs/>
                <w:color w:val="000000"/>
                <w:sz w:val="16"/>
                <w:szCs w:val="16"/>
              </w:rPr>
              <w:t>Other</w:t>
            </w:r>
          </w:p>
        </w:tc>
        <w:tc>
          <w:tcPr>
            <w:tcW w:w="1141" w:type="dxa"/>
            <w:vAlign w:val="bottom"/>
          </w:tcPr>
          <w:p w:rsidR="00ED1B8A" w:rsidRDefault="00ED1B8A">
            <w:pPr>
              <w:ind w:left="360"/>
              <w:rPr>
                <w:rFonts w:ascii="Arial" w:hAnsi="Arial" w:cs="Arial"/>
                <w:color w:val="000000"/>
                <w:sz w:val="16"/>
                <w:szCs w:val="16"/>
                <w:lang w:val="en-US"/>
              </w:rPr>
            </w:pPr>
          </w:p>
        </w:tc>
        <w:tc>
          <w:tcPr>
            <w:tcW w:w="981" w:type="dxa"/>
            <w:vAlign w:val="center"/>
          </w:tcPr>
          <w:p w:rsidR="00ED1B8A" w:rsidRDefault="00ED1B8A" w:rsidP="0077574A">
            <w:pPr>
              <w:jc w:val="center"/>
              <w:rPr>
                <w:rFonts w:ascii="Arial" w:hAnsi="Arial" w:cs="Arial"/>
                <w:color w:val="000000"/>
                <w:sz w:val="16"/>
                <w:szCs w:val="16"/>
                <w:lang w:val="en-US"/>
              </w:rPr>
            </w:pPr>
          </w:p>
        </w:tc>
        <w:tc>
          <w:tcPr>
            <w:tcW w:w="1140" w:type="dxa"/>
          </w:tcPr>
          <w:p w:rsidR="00ED1B8A" w:rsidRDefault="00ED1B8A">
            <w:pPr>
              <w:ind w:left="360"/>
              <w:rPr>
                <w:rFonts w:ascii="Arial" w:hAnsi="Arial" w:cs="Arial"/>
                <w:color w:val="000000"/>
                <w:sz w:val="16"/>
                <w:szCs w:val="16"/>
                <w:lang w:val="en-US"/>
              </w:rPr>
            </w:pPr>
          </w:p>
        </w:tc>
        <w:tc>
          <w:tcPr>
            <w:tcW w:w="1069" w:type="dxa"/>
          </w:tcPr>
          <w:p w:rsidR="00ED1B8A" w:rsidRDefault="00ED1B8A">
            <w:pPr>
              <w:ind w:left="360"/>
              <w:rPr>
                <w:rFonts w:ascii="Arial" w:hAnsi="Arial" w:cs="Arial"/>
                <w:color w:val="000000"/>
                <w:sz w:val="16"/>
                <w:szCs w:val="16"/>
                <w:lang w:val="en-US"/>
              </w:rPr>
            </w:pPr>
          </w:p>
        </w:tc>
        <w:tc>
          <w:tcPr>
            <w:tcW w:w="1078" w:type="dxa"/>
          </w:tcPr>
          <w:p w:rsidR="00ED1B8A" w:rsidRDefault="00ED1B8A">
            <w:pPr>
              <w:ind w:left="360"/>
              <w:rPr>
                <w:rFonts w:ascii="Arial" w:hAnsi="Arial" w:cs="Arial"/>
                <w:sz w:val="16"/>
                <w:szCs w:val="16"/>
                <w:lang w:val="en-US"/>
              </w:rPr>
            </w:pPr>
          </w:p>
        </w:tc>
        <w:tc>
          <w:tcPr>
            <w:tcW w:w="1122" w:type="dxa"/>
          </w:tcPr>
          <w:p w:rsidR="00ED1B8A" w:rsidRDefault="00ED1B8A">
            <w:pPr>
              <w:ind w:left="360"/>
              <w:rPr>
                <w:rFonts w:ascii="Arial" w:hAnsi="Arial" w:cs="Arial"/>
                <w:sz w:val="16"/>
                <w:szCs w:val="16"/>
                <w:lang w:val="en-US"/>
              </w:rPr>
            </w:pPr>
          </w:p>
        </w:tc>
        <w:tc>
          <w:tcPr>
            <w:tcW w:w="1125" w:type="dxa"/>
          </w:tcPr>
          <w:p w:rsidR="00ED1B8A" w:rsidRDefault="00ED1B8A">
            <w:pPr>
              <w:ind w:left="360"/>
              <w:rPr>
                <w:rFonts w:ascii="Arial" w:hAnsi="Arial" w:cs="Arial"/>
                <w:sz w:val="16"/>
                <w:szCs w:val="16"/>
                <w:lang w:val="en-US"/>
              </w:rPr>
            </w:pPr>
          </w:p>
        </w:tc>
        <w:tc>
          <w:tcPr>
            <w:tcW w:w="1182" w:type="dxa"/>
          </w:tcPr>
          <w:p w:rsidR="00ED1B8A" w:rsidRDefault="00ED1B8A">
            <w:pPr>
              <w:ind w:left="360"/>
              <w:rPr>
                <w:rFonts w:ascii="Arial" w:hAnsi="Arial" w:cs="Arial"/>
                <w:sz w:val="16"/>
                <w:szCs w:val="16"/>
                <w:lang w:val="en-US"/>
              </w:rPr>
            </w:pPr>
          </w:p>
        </w:tc>
      </w:tr>
      <w:tr w:rsidR="00ED1B8A">
        <w:trPr>
          <w:jc w:val="center"/>
        </w:trPr>
        <w:tc>
          <w:tcPr>
            <w:tcW w:w="1551" w:type="dxa"/>
            <w:gridSpan w:val="2"/>
            <w:vAlign w:val="bottom"/>
          </w:tcPr>
          <w:p w:rsidR="00ED1B8A" w:rsidRDefault="00ED1B8A">
            <w:pPr>
              <w:rPr>
                <w:rFonts w:ascii="Arial" w:hAnsi="Arial" w:cs="Arial"/>
                <w:color w:val="000000"/>
                <w:sz w:val="16"/>
                <w:szCs w:val="16"/>
                <w:lang w:val="en-US"/>
              </w:rPr>
            </w:pPr>
            <w:r>
              <w:rPr>
                <w:rFonts w:ascii="Arial" w:hAnsi="Arial" w:cs="Arial"/>
                <w:color w:val="000000"/>
                <w:sz w:val="16"/>
                <w:szCs w:val="16"/>
                <w:lang w:val="en-US"/>
              </w:rPr>
              <w:t>Exports</w:t>
            </w:r>
          </w:p>
        </w:tc>
        <w:tc>
          <w:tcPr>
            <w:tcW w:w="1141" w:type="dxa"/>
            <w:vAlign w:val="bottom"/>
          </w:tcPr>
          <w:p w:rsidR="00ED1B8A" w:rsidRDefault="00ED1B8A" w:rsidP="00306470">
            <w:pPr>
              <w:jc w:val="center"/>
              <w:rPr>
                <w:rFonts w:ascii="Arial" w:hAnsi="Arial" w:cs="Arial"/>
                <w:color w:val="000000"/>
                <w:sz w:val="16"/>
                <w:szCs w:val="16"/>
                <w:lang w:val="en-US"/>
              </w:rPr>
            </w:pPr>
            <w:r>
              <w:rPr>
                <w:rFonts w:ascii="Arial" w:hAnsi="Arial" w:cs="Arial"/>
                <w:color w:val="000000"/>
                <w:sz w:val="16"/>
                <w:szCs w:val="16"/>
                <w:lang w:val="en-US"/>
              </w:rPr>
              <w:t>Value</w:t>
            </w:r>
          </w:p>
        </w:tc>
        <w:tc>
          <w:tcPr>
            <w:tcW w:w="981" w:type="dxa"/>
            <w:vAlign w:val="center"/>
          </w:tcPr>
          <w:p w:rsidR="00ED1B8A" w:rsidRDefault="00ED1B8A" w:rsidP="0077574A">
            <w:pPr>
              <w:jc w:val="center"/>
              <w:rPr>
                <w:rFonts w:ascii="Arial" w:hAnsi="Arial" w:cs="Arial"/>
                <w:color w:val="000000"/>
                <w:sz w:val="16"/>
                <w:szCs w:val="16"/>
                <w:lang w:val="en-US"/>
              </w:rPr>
            </w:pPr>
            <w:r>
              <w:rPr>
                <w:rFonts w:ascii="Arial" w:hAnsi="Arial" w:cs="Arial"/>
                <w:color w:val="000000"/>
                <w:sz w:val="16"/>
                <w:szCs w:val="16"/>
                <w:lang w:val="en-US"/>
              </w:rPr>
              <w:t>Mln US$</w:t>
            </w:r>
          </w:p>
        </w:tc>
        <w:tc>
          <w:tcPr>
            <w:tcW w:w="1140" w:type="dxa"/>
            <w:vAlign w:val="bottom"/>
          </w:tcPr>
          <w:p w:rsidR="00ED1B8A" w:rsidRDefault="00ED1B8A">
            <w:pPr>
              <w:ind w:left="360"/>
              <w:jc w:val="right"/>
              <w:rPr>
                <w:rFonts w:ascii="Arial" w:hAnsi="Arial" w:cs="Arial"/>
                <w:color w:val="000000"/>
                <w:sz w:val="16"/>
                <w:szCs w:val="16"/>
                <w:lang w:val="en-US"/>
              </w:rPr>
            </w:pPr>
            <w:r>
              <w:rPr>
                <w:rFonts w:ascii="Arial" w:hAnsi="Arial" w:cs="Arial"/>
                <w:color w:val="000000"/>
                <w:sz w:val="16"/>
                <w:szCs w:val="16"/>
                <w:lang w:val="en-US"/>
              </w:rPr>
              <w:t>3051</w:t>
            </w:r>
          </w:p>
        </w:tc>
        <w:tc>
          <w:tcPr>
            <w:tcW w:w="1069" w:type="dxa"/>
            <w:vAlign w:val="bottom"/>
          </w:tcPr>
          <w:p w:rsidR="00ED1B8A" w:rsidRDefault="00ED1B8A">
            <w:pPr>
              <w:ind w:left="360"/>
              <w:jc w:val="right"/>
              <w:rPr>
                <w:rFonts w:ascii="Arial" w:hAnsi="Arial" w:cs="Arial"/>
                <w:color w:val="000000"/>
                <w:sz w:val="16"/>
                <w:szCs w:val="16"/>
                <w:lang w:val="en-US"/>
              </w:rPr>
            </w:pPr>
            <w:r>
              <w:rPr>
                <w:rFonts w:ascii="Arial" w:hAnsi="Arial" w:cs="Arial"/>
                <w:color w:val="000000"/>
                <w:sz w:val="16"/>
                <w:szCs w:val="16"/>
                <w:lang w:val="en-US"/>
              </w:rPr>
              <w:t>9354</w:t>
            </w:r>
          </w:p>
        </w:tc>
        <w:tc>
          <w:tcPr>
            <w:tcW w:w="1078"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-192</w:t>
            </w:r>
          </w:p>
        </w:tc>
        <w:tc>
          <w:tcPr>
            <w:tcW w:w="1122"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-436</w:t>
            </w:r>
          </w:p>
        </w:tc>
        <w:tc>
          <w:tcPr>
            <w:tcW w:w="1125"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-149</w:t>
            </w:r>
          </w:p>
        </w:tc>
        <w:tc>
          <w:tcPr>
            <w:tcW w:w="1182"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-520</w:t>
            </w:r>
          </w:p>
        </w:tc>
      </w:tr>
      <w:tr w:rsidR="00ED1B8A">
        <w:trPr>
          <w:jc w:val="center"/>
        </w:trPr>
        <w:tc>
          <w:tcPr>
            <w:tcW w:w="1551" w:type="dxa"/>
            <w:gridSpan w:val="2"/>
            <w:vAlign w:val="bottom"/>
          </w:tcPr>
          <w:p w:rsidR="00ED1B8A" w:rsidRDefault="00ED1B8A">
            <w:pPr>
              <w:rPr>
                <w:rFonts w:ascii="Arial" w:hAnsi="Arial" w:cs="Arial"/>
                <w:color w:val="000000"/>
                <w:sz w:val="16"/>
                <w:szCs w:val="16"/>
                <w:lang w:val="en-US"/>
              </w:rPr>
            </w:pPr>
            <w:r>
              <w:rPr>
                <w:rFonts w:ascii="Arial" w:hAnsi="Arial" w:cs="Arial"/>
                <w:color w:val="000000"/>
                <w:sz w:val="16"/>
                <w:szCs w:val="16"/>
                <w:lang w:val="en-US"/>
              </w:rPr>
              <w:t>Imports</w:t>
            </w:r>
          </w:p>
        </w:tc>
        <w:tc>
          <w:tcPr>
            <w:tcW w:w="1141" w:type="dxa"/>
            <w:vAlign w:val="bottom"/>
          </w:tcPr>
          <w:p w:rsidR="00ED1B8A" w:rsidRDefault="00ED1B8A" w:rsidP="00306470">
            <w:pPr>
              <w:jc w:val="center"/>
              <w:rPr>
                <w:rFonts w:ascii="Arial" w:hAnsi="Arial" w:cs="Arial"/>
                <w:color w:val="000000"/>
                <w:sz w:val="16"/>
                <w:szCs w:val="16"/>
                <w:lang w:val="en-US"/>
              </w:rPr>
            </w:pPr>
            <w:r>
              <w:rPr>
                <w:rFonts w:ascii="Arial" w:hAnsi="Arial" w:cs="Arial"/>
                <w:color w:val="000000"/>
                <w:sz w:val="16"/>
                <w:szCs w:val="16"/>
                <w:lang w:val="en-US"/>
              </w:rPr>
              <w:t>Value</w:t>
            </w:r>
          </w:p>
        </w:tc>
        <w:tc>
          <w:tcPr>
            <w:tcW w:w="981" w:type="dxa"/>
            <w:vAlign w:val="center"/>
          </w:tcPr>
          <w:p w:rsidR="00ED1B8A" w:rsidRDefault="00ED1B8A" w:rsidP="0077574A">
            <w:pPr>
              <w:jc w:val="center"/>
              <w:rPr>
                <w:rFonts w:ascii="Arial" w:hAnsi="Arial" w:cs="Arial"/>
                <w:color w:val="000000"/>
                <w:sz w:val="16"/>
                <w:szCs w:val="16"/>
                <w:lang w:val="en-US"/>
              </w:rPr>
            </w:pPr>
            <w:r>
              <w:rPr>
                <w:rFonts w:ascii="Arial" w:hAnsi="Arial" w:cs="Arial"/>
                <w:color w:val="000000"/>
                <w:sz w:val="16"/>
                <w:szCs w:val="16"/>
                <w:lang w:val="en-US"/>
              </w:rPr>
              <w:t>Mln US$</w:t>
            </w:r>
          </w:p>
        </w:tc>
        <w:tc>
          <w:tcPr>
            <w:tcW w:w="1140" w:type="dxa"/>
            <w:vAlign w:val="bottom"/>
          </w:tcPr>
          <w:p w:rsidR="00ED1B8A" w:rsidRDefault="00ED1B8A">
            <w:pPr>
              <w:ind w:left="360"/>
              <w:jc w:val="right"/>
              <w:rPr>
                <w:rFonts w:ascii="Arial" w:hAnsi="Arial" w:cs="Arial"/>
                <w:color w:val="000000"/>
                <w:sz w:val="16"/>
                <w:szCs w:val="16"/>
                <w:lang w:val="en-US"/>
              </w:rPr>
            </w:pPr>
            <w:r>
              <w:rPr>
                <w:rFonts w:ascii="Arial" w:hAnsi="Arial" w:cs="Arial"/>
                <w:color w:val="000000"/>
                <w:sz w:val="16"/>
                <w:szCs w:val="16"/>
                <w:lang w:val="en-US"/>
              </w:rPr>
              <w:t>8491</w:t>
            </w:r>
          </w:p>
        </w:tc>
        <w:tc>
          <w:tcPr>
            <w:tcW w:w="1069" w:type="dxa"/>
            <w:vAlign w:val="bottom"/>
          </w:tcPr>
          <w:p w:rsidR="00ED1B8A" w:rsidRDefault="00ED1B8A">
            <w:pPr>
              <w:ind w:left="360"/>
              <w:jc w:val="right"/>
              <w:rPr>
                <w:rFonts w:ascii="Arial" w:hAnsi="Arial" w:cs="Arial"/>
                <w:color w:val="000000"/>
                <w:sz w:val="16"/>
                <w:szCs w:val="16"/>
                <w:lang w:val="en-US"/>
              </w:rPr>
            </w:pPr>
            <w:r>
              <w:rPr>
                <w:rFonts w:ascii="Arial" w:hAnsi="Arial" w:cs="Arial"/>
                <w:color w:val="000000"/>
                <w:sz w:val="16"/>
                <w:szCs w:val="16"/>
                <w:lang w:val="en-US"/>
              </w:rPr>
              <w:t>6875</w:t>
            </w:r>
          </w:p>
        </w:tc>
        <w:tc>
          <w:tcPr>
            <w:tcW w:w="1078"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-393</w:t>
            </w:r>
          </w:p>
        </w:tc>
        <w:tc>
          <w:tcPr>
            <w:tcW w:w="1122"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-1995</w:t>
            </w:r>
          </w:p>
        </w:tc>
        <w:tc>
          <w:tcPr>
            <w:tcW w:w="1125"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-507</w:t>
            </w:r>
          </w:p>
        </w:tc>
        <w:tc>
          <w:tcPr>
            <w:tcW w:w="1182"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-1363</w:t>
            </w:r>
          </w:p>
        </w:tc>
      </w:tr>
      <w:tr w:rsidR="00ED1B8A">
        <w:trPr>
          <w:jc w:val="center"/>
        </w:trPr>
        <w:tc>
          <w:tcPr>
            <w:tcW w:w="1551" w:type="dxa"/>
            <w:gridSpan w:val="2"/>
            <w:vAlign w:val="bottom"/>
          </w:tcPr>
          <w:p w:rsidR="00ED1B8A" w:rsidRDefault="00ED1B8A">
            <w:pPr>
              <w:rPr>
                <w:rFonts w:ascii="Arial" w:hAnsi="Arial" w:cs="Arial"/>
                <w:color w:val="000000"/>
                <w:sz w:val="16"/>
                <w:szCs w:val="16"/>
                <w:lang w:val="en-US"/>
              </w:rPr>
            </w:pPr>
            <w:r>
              <w:rPr>
                <w:rFonts w:ascii="Arial" w:hAnsi="Arial" w:cs="Arial"/>
                <w:color w:val="000000"/>
                <w:sz w:val="16"/>
                <w:szCs w:val="16"/>
                <w:lang w:val="en-US"/>
              </w:rPr>
              <w:t>Trade balance</w:t>
            </w:r>
          </w:p>
        </w:tc>
        <w:tc>
          <w:tcPr>
            <w:tcW w:w="1141" w:type="dxa"/>
            <w:vAlign w:val="bottom"/>
          </w:tcPr>
          <w:p w:rsidR="00ED1B8A" w:rsidRDefault="00ED1B8A" w:rsidP="00306470">
            <w:pPr>
              <w:jc w:val="center"/>
              <w:rPr>
                <w:rFonts w:ascii="Arial" w:hAnsi="Arial" w:cs="Arial"/>
                <w:color w:val="000000"/>
                <w:sz w:val="16"/>
                <w:szCs w:val="16"/>
                <w:lang w:val="en-US"/>
              </w:rPr>
            </w:pPr>
            <w:r>
              <w:rPr>
                <w:rFonts w:ascii="Arial" w:hAnsi="Arial" w:cs="Arial"/>
                <w:color w:val="000000"/>
                <w:sz w:val="16"/>
                <w:szCs w:val="16"/>
                <w:lang w:val="en-US"/>
              </w:rPr>
              <w:t>Value</w:t>
            </w:r>
          </w:p>
        </w:tc>
        <w:tc>
          <w:tcPr>
            <w:tcW w:w="981" w:type="dxa"/>
            <w:vAlign w:val="center"/>
          </w:tcPr>
          <w:p w:rsidR="00ED1B8A" w:rsidRDefault="00ED1B8A" w:rsidP="0077574A">
            <w:pPr>
              <w:jc w:val="center"/>
              <w:rPr>
                <w:rFonts w:ascii="Arial" w:hAnsi="Arial" w:cs="Arial"/>
                <w:color w:val="000000"/>
                <w:sz w:val="16"/>
                <w:szCs w:val="16"/>
                <w:lang w:val="en-US"/>
              </w:rPr>
            </w:pPr>
            <w:r>
              <w:rPr>
                <w:rFonts w:ascii="Arial" w:hAnsi="Arial" w:cs="Arial"/>
                <w:color w:val="000000"/>
                <w:sz w:val="16"/>
                <w:szCs w:val="16"/>
                <w:lang w:val="en-US"/>
              </w:rPr>
              <w:t>Mln US$</w:t>
            </w:r>
          </w:p>
        </w:tc>
        <w:tc>
          <w:tcPr>
            <w:tcW w:w="1140" w:type="dxa"/>
            <w:vAlign w:val="bottom"/>
          </w:tcPr>
          <w:p w:rsidR="00ED1B8A" w:rsidRDefault="00ED1B8A">
            <w:pPr>
              <w:ind w:left="360"/>
              <w:jc w:val="right"/>
              <w:rPr>
                <w:rFonts w:ascii="Arial" w:hAnsi="Arial" w:cs="Arial"/>
                <w:color w:val="000000"/>
                <w:sz w:val="16"/>
                <w:szCs w:val="16"/>
                <w:lang w:val="en-US"/>
              </w:rPr>
            </w:pPr>
            <w:r>
              <w:rPr>
                <w:rFonts w:ascii="Arial" w:hAnsi="Arial" w:cs="Arial"/>
                <w:color w:val="000000"/>
                <w:sz w:val="16"/>
                <w:szCs w:val="16"/>
                <w:lang w:val="en-US"/>
              </w:rPr>
              <w:t>-5440</w:t>
            </w:r>
          </w:p>
        </w:tc>
        <w:tc>
          <w:tcPr>
            <w:tcW w:w="1069" w:type="dxa"/>
            <w:vAlign w:val="bottom"/>
          </w:tcPr>
          <w:p w:rsidR="00ED1B8A" w:rsidRDefault="00ED1B8A">
            <w:pPr>
              <w:ind w:left="360"/>
              <w:jc w:val="right"/>
              <w:rPr>
                <w:rFonts w:ascii="Arial" w:hAnsi="Arial" w:cs="Arial"/>
                <w:color w:val="000000"/>
                <w:sz w:val="16"/>
                <w:szCs w:val="16"/>
                <w:lang w:val="en-US"/>
              </w:rPr>
            </w:pPr>
            <w:r>
              <w:rPr>
                <w:rFonts w:ascii="Arial" w:hAnsi="Arial" w:cs="Arial"/>
                <w:color w:val="000000"/>
                <w:sz w:val="16"/>
                <w:szCs w:val="16"/>
                <w:lang w:val="en-US"/>
              </w:rPr>
              <w:t>+2479</w:t>
            </w:r>
          </w:p>
        </w:tc>
        <w:tc>
          <w:tcPr>
            <w:tcW w:w="1078"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+202</w:t>
            </w:r>
          </w:p>
        </w:tc>
        <w:tc>
          <w:tcPr>
            <w:tcW w:w="1122"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+1559</w:t>
            </w:r>
          </w:p>
        </w:tc>
        <w:tc>
          <w:tcPr>
            <w:tcW w:w="1125"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+358</w:t>
            </w:r>
          </w:p>
        </w:tc>
        <w:tc>
          <w:tcPr>
            <w:tcW w:w="1182"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+842</w:t>
            </w:r>
          </w:p>
        </w:tc>
      </w:tr>
      <w:tr w:rsidR="00ED1B8A">
        <w:trPr>
          <w:jc w:val="center"/>
        </w:trPr>
        <w:tc>
          <w:tcPr>
            <w:tcW w:w="1551" w:type="dxa"/>
            <w:gridSpan w:val="2"/>
            <w:vAlign w:val="bottom"/>
          </w:tcPr>
          <w:p w:rsidR="00ED1B8A" w:rsidRDefault="00ED1B8A">
            <w:pPr>
              <w:rPr>
                <w:rFonts w:ascii="Arial" w:hAnsi="Arial" w:cs="Arial"/>
                <w:color w:val="000000"/>
                <w:sz w:val="16"/>
                <w:szCs w:val="16"/>
                <w:lang w:val="en-US"/>
              </w:rPr>
            </w:pPr>
            <w:r>
              <w:rPr>
                <w:rFonts w:ascii="Arial" w:hAnsi="Arial" w:cs="Arial"/>
                <w:color w:val="000000"/>
                <w:sz w:val="16"/>
                <w:szCs w:val="16"/>
                <w:lang w:val="en-US"/>
              </w:rPr>
              <w:t>Change in output</w:t>
            </w:r>
          </w:p>
        </w:tc>
        <w:tc>
          <w:tcPr>
            <w:tcW w:w="1141" w:type="dxa"/>
            <w:vAlign w:val="bottom"/>
          </w:tcPr>
          <w:p w:rsidR="00ED1B8A" w:rsidRDefault="00ED1B8A" w:rsidP="00306470">
            <w:pPr>
              <w:jc w:val="center"/>
              <w:rPr>
                <w:rFonts w:ascii="Arial" w:hAnsi="Arial" w:cs="Arial"/>
                <w:color w:val="000000"/>
                <w:sz w:val="16"/>
                <w:szCs w:val="16"/>
                <w:lang w:val="en-US"/>
              </w:rPr>
            </w:pPr>
            <w:r>
              <w:rPr>
                <w:rFonts w:ascii="Arial" w:hAnsi="Arial" w:cs="Arial"/>
                <w:color w:val="000000"/>
                <w:sz w:val="16"/>
                <w:szCs w:val="16"/>
                <w:lang w:val="en-US"/>
              </w:rPr>
              <w:t>Percent</w:t>
            </w:r>
          </w:p>
        </w:tc>
        <w:tc>
          <w:tcPr>
            <w:tcW w:w="981" w:type="dxa"/>
            <w:vAlign w:val="center"/>
          </w:tcPr>
          <w:p w:rsidR="00ED1B8A" w:rsidRDefault="00ED1B8A" w:rsidP="0077574A">
            <w:pPr>
              <w:jc w:val="center"/>
              <w:rPr>
                <w:rFonts w:ascii="Arial" w:hAnsi="Arial" w:cs="Arial"/>
                <w:color w:val="000000"/>
                <w:sz w:val="16"/>
                <w:szCs w:val="16"/>
                <w:lang w:val="en-US"/>
              </w:rPr>
            </w:pPr>
            <w:r>
              <w:rPr>
                <w:rFonts w:ascii="Arial" w:hAnsi="Arial" w:cs="Arial"/>
                <w:color w:val="000000"/>
                <w:sz w:val="16"/>
                <w:szCs w:val="16"/>
                <w:lang w:val="en-US"/>
              </w:rPr>
              <w:t>%</w:t>
            </w:r>
          </w:p>
        </w:tc>
        <w:tc>
          <w:tcPr>
            <w:tcW w:w="1140" w:type="dxa"/>
            <w:vAlign w:val="bottom"/>
          </w:tcPr>
          <w:p w:rsidR="00ED1B8A" w:rsidRDefault="00ED1B8A">
            <w:pPr>
              <w:ind w:left="360"/>
              <w:jc w:val="right"/>
              <w:rPr>
                <w:rFonts w:ascii="Arial" w:hAnsi="Arial" w:cs="Arial"/>
                <w:color w:val="000000"/>
                <w:sz w:val="16"/>
                <w:szCs w:val="16"/>
                <w:lang w:val="en-US"/>
              </w:rPr>
            </w:pPr>
            <w:r>
              <w:rPr>
                <w:rFonts w:ascii="Arial" w:hAnsi="Arial" w:cs="Arial"/>
                <w:color w:val="000000"/>
                <w:sz w:val="16"/>
                <w:szCs w:val="16"/>
                <w:lang w:val="en-US"/>
              </w:rPr>
              <w:t>0</w:t>
            </w:r>
          </w:p>
        </w:tc>
        <w:tc>
          <w:tcPr>
            <w:tcW w:w="1069"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4,2</w:t>
            </w:r>
          </w:p>
        </w:tc>
        <w:tc>
          <w:tcPr>
            <w:tcW w:w="1078" w:type="dxa"/>
            <w:vAlign w:val="bottom"/>
          </w:tcPr>
          <w:p w:rsidR="00ED1B8A" w:rsidRDefault="00ED1B8A">
            <w:pPr>
              <w:ind w:left="360"/>
              <w:jc w:val="right"/>
              <w:rPr>
                <w:rFonts w:ascii="Arial" w:hAnsi="Arial" w:cs="Arial"/>
                <w:color w:val="000000"/>
                <w:sz w:val="16"/>
                <w:szCs w:val="16"/>
                <w:lang w:val="en-US"/>
              </w:rPr>
            </w:pPr>
            <w:r>
              <w:rPr>
                <w:rFonts w:ascii="Arial" w:hAnsi="Arial" w:cs="Arial"/>
                <w:color w:val="000000"/>
                <w:sz w:val="16"/>
                <w:szCs w:val="16"/>
                <w:lang w:val="en-US"/>
              </w:rPr>
              <w:t>-0,3</w:t>
            </w:r>
          </w:p>
        </w:tc>
        <w:tc>
          <w:tcPr>
            <w:tcW w:w="1122"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0</w:t>
            </w:r>
          </w:p>
        </w:tc>
        <w:tc>
          <w:tcPr>
            <w:tcW w:w="1125"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0</w:t>
            </w:r>
          </w:p>
        </w:tc>
        <w:tc>
          <w:tcPr>
            <w:tcW w:w="1182"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0</w:t>
            </w:r>
          </w:p>
        </w:tc>
      </w:tr>
      <w:tr w:rsidR="00ED1B8A">
        <w:trPr>
          <w:jc w:val="center"/>
        </w:trPr>
        <w:tc>
          <w:tcPr>
            <w:tcW w:w="1551" w:type="dxa"/>
            <w:gridSpan w:val="2"/>
            <w:vAlign w:val="bottom"/>
          </w:tcPr>
          <w:p w:rsidR="00ED1B8A" w:rsidRDefault="00ED1B8A">
            <w:pPr>
              <w:rPr>
                <w:rFonts w:ascii="Arial" w:hAnsi="Arial" w:cs="Arial"/>
                <w:color w:val="000000"/>
                <w:sz w:val="16"/>
                <w:szCs w:val="16"/>
                <w:lang w:val="en-US"/>
              </w:rPr>
            </w:pPr>
            <w:r>
              <w:rPr>
                <w:rFonts w:ascii="Arial" w:hAnsi="Arial" w:cs="Arial"/>
                <w:color w:val="000000"/>
                <w:sz w:val="16"/>
                <w:szCs w:val="16"/>
                <w:lang w:val="en-US"/>
              </w:rPr>
              <w:t>Change in overall consumer prices</w:t>
            </w:r>
          </w:p>
        </w:tc>
        <w:tc>
          <w:tcPr>
            <w:tcW w:w="1141" w:type="dxa"/>
            <w:vAlign w:val="bottom"/>
          </w:tcPr>
          <w:p w:rsidR="00ED1B8A" w:rsidRDefault="00ED1B8A" w:rsidP="00306470">
            <w:pPr>
              <w:jc w:val="center"/>
              <w:rPr>
                <w:rFonts w:ascii="Arial" w:hAnsi="Arial" w:cs="Arial"/>
                <w:color w:val="000000"/>
                <w:sz w:val="16"/>
                <w:szCs w:val="16"/>
                <w:lang w:val="en-US"/>
              </w:rPr>
            </w:pPr>
            <w:r>
              <w:rPr>
                <w:rFonts w:ascii="Arial" w:hAnsi="Arial" w:cs="Arial"/>
                <w:color w:val="000000"/>
                <w:sz w:val="16"/>
                <w:szCs w:val="16"/>
                <w:lang w:val="en-US"/>
              </w:rPr>
              <w:t>Percent</w:t>
            </w:r>
          </w:p>
        </w:tc>
        <w:tc>
          <w:tcPr>
            <w:tcW w:w="981" w:type="dxa"/>
            <w:vAlign w:val="bottom"/>
          </w:tcPr>
          <w:p w:rsidR="00ED1B8A" w:rsidRDefault="00ED1B8A" w:rsidP="00306470">
            <w:pPr>
              <w:jc w:val="center"/>
              <w:rPr>
                <w:rFonts w:ascii="Arial" w:hAnsi="Arial" w:cs="Arial"/>
                <w:color w:val="000000"/>
                <w:sz w:val="16"/>
                <w:szCs w:val="16"/>
                <w:lang w:val="en-US"/>
              </w:rPr>
            </w:pPr>
            <w:r>
              <w:rPr>
                <w:rFonts w:ascii="Arial" w:hAnsi="Arial" w:cs="Arial"/>
                <w:color w:val="000000"/>
                <w:sz w:val="16"/>
                <w:szCs w:val="16"/>
                <w:lang w:val="en-US"/>
              </w:rPr>
              <w:t>%</w:t>
            </w:r>
          </w:p>
        </w:tc>
        <w:tc>
          <w:tcPr>
            <w:tcW w:w="1140" w:type="dxa"/>
            <w:vAlign w:val="bottom"/>
          </w:tcPr>
          <w:p w:rsidR="00ED1B8A" w:rsidRDefault="00ED1B8A">
            <w:pPr>
              <w:ind w:left="360"/>
              <w:jc w:val="right"/>
              <w:rPr>
                <w:rFonts w:ascii="Arial" w:hAnsi="Arial" w:cs="Arial"/>
                <w:color w:val="000000"/>
                <w:sz w:val="16"/>
                <w:szCs w:val="16"/>
                <w:lang w:val="en-US"/>
              </w:rPr>
            </w:pPr>
            <w:r>
              <w:rPr>
                <w:rFonts w:ascii="Arial" w:hAnsi="Arial" w:cs="Arial"/>
                <w:color w:val="000000"/>
                <w:sz w:val="16"/>
                <w:szCs w:val="16"/>
                <w:lang w:val="en-US"/>
              </w:rPr>
              <w:t>-0,08</w:t>
            </w:r>
          </w:p>
        </w:tc>
        <w:tc>
          <w:tcPr>
            <w:tcW w:w="1069"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-3,4</w:t>
            </w:r>
          </w:p>
        </w:tc>
        <w:tc>
          <w:tcPr>
            <w:tcW w:w="1078" w:type="dxa"/>
            <w:vAlign w:val="bottom"/>
          </w:tcPr>
          <w:p w:rsidR="00ED1B8A" w:rsidRDefault="00ED1B8A">
            <w:pPr>
              <w:ind w:left="360"/>
              <w:jc w:val="right"/>
              <w:rPr>
                <w:rFonts w:ascii="Arial" w:hAnsi="Arial" w:cs="Arial"/>
                <w:color w:val="000000"/>
                <w:sz w:val="16"/>
                <w:szCs w:val="16"/>
                <w:lang w:val="en-US"/>
              </w:rPr>
            </w:pPr>
            <w:r>
              <w:rPr>
                <w:rFonts w:ascii="Arial" w:hAnsi="Arial" w:cs="Arial"/>
                <w:color w:val="000000"/>
                <w:sz w:val="16"/>
                <w:szCs w:val="16"/>
                <w:lang w:val="en-US"/>
              </w:rPr>
              <w:t>0,7</w:t>
            </w:r>
          </w:p>
        </w:tc>
        <w:tc>
          <w:tcPr>
            <w:tcW w:w="1122"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0,05</w:t>
            </w:r>
          </w:p>
        </w:tc>
        <w:tc>
          <w:tcPr>
            <w:tcW w:w="1125"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0,04</w:t>
            </w:r>
          </w:p>
        </w:tc>
        <w:tc>
          <w:tcPr>
            <w:tcW w:w="1182"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0,03</w:t>
            </w:r>
          </w:p>
        </w:tc>
      </w:tr>
      <w:tr w:rsidR="00ED1B8A">
        <w:trPr>
          <w:jc w:val="center"/>
        </w:trPr>
        <w:tc>
          <w:tcPr>
            <w:tcW w:w="1551" w:type="dxa"/>
            <w:gridSpan w:val="2"/>
            <w:vAlign w:val="bottom"/>
          </w:tcPr>
          <w:p w:rsidR="00ED1B8A" w:rsidRDefault="00ED1B8A">
            <w:pPr>
              <w:rPr>
                <w:rFonts w:ascii="Arial" w:hAnsi="Arial" w:cs="Arial"/>
                <w:color w:val="000000"/>
                <w:sz w:val="16"/>
                <w:szCs w:val="16"/>
                <w:lang w:val="en-US"/>
              </w:rPr>
            </w:pPr>
            <w:r>
              <w:rPr>
                <w:rFonts w:ascii="Arial" w:hAnsi="Arial" w:cs="Arial"/>
                <w:color w:val="000000"/>
                <w:sz w:val="16"/>
                <w:szCs w:val="16"/>
                <w:lang w:val="en-US"/>
              </w:rPr>
              <w:t>Producer price for home good</w:t>
            </w:r>
          </w:p>
        </w:tc>
        <w:tc>
          <w:tcPr>
            <w:tcW w:w="1141" w:type="dxa"/>
            <w:vAlign w:val="bottom"/>
          </w:tcPr>
          <w:p w:rsidR="00ED1B8A" w:rsidRDefault="00ED1B8A" w:rsidP="00306470">
            <w:pPr>
              <w:jc w:val="center"/>
              <w:rPr>
                <w:rFonts w:ascii="Arial" w:hAnsi="Arial" w:cs="Arial"/>
                <w:color w:val="000000"/>
                <w:sz w:val="16"/>
                <w:szCs w:val="16"/>
                <w:lang w:val="en-US"/>
              </w:rPr>
            </w:pPr>
            <w:r>
              <w:rPr>
                <w:rFonts w:ascii="Arial" w:hAnsi="Arial" w:cs="Arial"/>
                <w:color w:val="000000"/>
                <w:sz w:val="16"/>
                <w:szCs w:val="16"/>
                <w:lang w:val="en-US"/>
              </w:rPr>
              <w:t>Percent</w:t>
            </w:r>
          </w:p>
        </w:tc>
        <w:tc>
          <w:tcPr>
            <w:tcW w:w="981" w:type="dxa"/>
            <w:vAlign w:val="bottom"/>
          </w:tcPr>
          <w:p w:rsidR="00ED1B8A" w:rsidRDefault="00ED1B8A" w:rsidP="00306470">
            <w:pPr>
              <w:jc w:val="center"/>
              <w:rPr>
                <w:rFonts w:ascii="Arial" w:hAnsi="Arial" w:cs="Arial"/>
                <w:color w:val="000000"/>
                <w:sz w:val="16"/>
                <w:szCs w:val="16"/>
                <w:lang w:val="en-US"/>
              </w:rPr>
            </w:pPr>
            <w:r>
              <w:rPr>
                <w:rFonts w:ascii="Arial" w:hAnsi="Arial" w:cs="Arial"/>
                <w:color w:val="000000"/>
                <w:sz w:val="16"/>
                <w:szCs w:val="16"/>
                <w:lang w:val="en-US"/>
              </w:rPr>
              <w:t>%</w:t>
            </w:r>
          </w:p>
        </w:tc>
        <w:tc>
          <w:tcPr>
            <w:tcW w:w="1140" w:type="dxa"/>
            <w:vAlign w:val="bottom"/>
          </w:tcPr>
          <w:p w:rsidR="00ED1B8A" w:rsidRDefault="00ED1B8A">
            <w:pPr>
              <w:ind w:left="360"/>
              <w:jc w:val="right"/>
              <w:rPr>
                <w:rFonts w:ascii="Arial" w:hAnsi="Arial" w:cs="Arial"/>
                <w:color w:val="000000"/>
                <w:sz w:val="16"/>
                <w:szCs w:val="16"/>
                <w:lang w:val="en-US"/>
              </w:rPr>
            </w:pPr>
            <w:r>
              <w:rPr>
                <w:rFonts w:ascii="Arial" w:hAnsi="Arial" w:cs="Arial"/>
                <w:color w:val="000000"/>
                <w:sz w:val="16"/>
                <w:szCs w:val="16"/>
                <w:lang w:val="en-US"/>
              </w:rPr>
              <w:t>0,03</w:t>
            </w:r>
          </w:p>
        </w:tc>
        <w:tc>
          <w:tcPr>
            <w:tcW w:w="1069"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2,8</w:t>
            </w:r>
          </w:p>
        </w:tc>
        <w:tc>
          <w:tcPr>
            <w:tcW w:w="1078" w:type="dxa"/>
            <w:vAlign w:val="bottom"/>
          </w:tcPr>
          <w:p w:rsidR="00ED1B8A" w:rsidRDefault="00ED1B8A">
            <w:pPr>
              <w:ind w:left="360"/>
              <w:jc w:val="right"/>
              <w:rPr>
                <w:rFonts w:ascii="Arial" w:hAnsi="Arial" w:cs="Arial"/>
                <w:color w:val="000000"/>
                <w:sz w:val="16"/>
                <w:szCs w:val="16"/>
                <w:lang w:val="en-US"/>
              </w:rPr>
            </w:pPr>
            <w:r>
              <w:rPr>
                <w:rFonts w:ascii="Arial" w:hAnsi="Arial" w:cs="Arial"/>
                <w:color w:val="000000"/>
                <w:sz w:val="16"/>
                <w:szCs w:val="16"/>
                <w:lang w:val="en-US"/>
              </w:rPr>
              <w:t>-0,2</w:t>
            </w:r>
          </w:p>
        </w:tc>
        <w:tc>
          <w:tcPr>
            <w:tcW w:w="1122"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-0,01</w:t>
            </w:r>
          </w:p>
        </w:tc>
        <w:tc>
          <w:tcPr>
            <w:tcW w:w="1125"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-0,01</w:t>
            </w:r>
          </w:p>
        </w:tc>
        <w:tc>
          <w:tcPr>
            <w:tcW w:w="1182"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-0,01</w:t>
            </w:r>
          </w:p>
        </w:tc>
      </w:tr>
      <w:tr w:rsidR="00ED1B8A">
        <w:trPr>
          <w:jc w:val="center"/>
        </w:trPr>
        <w:tc>
          <w:tcPr>
            <w:tcW w:w="1551" w:type="dxa"/>
            <w:gridSpan w:val="2"/>
            <w:vAlign w:val="bottom"/>
          </w:tcPr>
          <w:p w:rsidR="00ED1B8A" w:rsidRDefault="00ED1B8A">
            <w:pPr>
              <w:rPr>
                <w:rFonts w:ascii="Arial" w:hAnsi="Arial" w:cs="Arial"/>
                <w:color w:val="000000"/>
                <w:sz w:val="16"/>
                <w:szCs w:val="16"/>
                <w:lang w:val="en-US"/>
              </w:rPr>
            </w:pPr>
            <w:r>
              <w:rPr>
                <w:rFonts w:ascii="Arial" w:hAnsi="Arial" w:cs="Arial"/>
                <w:color w:val="000000"/>
                <w:sz w:val="16"/>
                <w:szCs w:val="16"/>
                <w:lang w:val="en-US"/>
              </w:rPr>
              <w:t>Market price for home good</w:t>
            </w:r>
          </w:p>
        </w:tc>
        <w:tc>
          <w:tcPr>
            <w:tcW w:w="1141" w:type="dxa"/>
            <w:vAlign w:val="bottom"/>
          </w:tcPr>
          <w:p w:rsidR="00ED1B8A" w:rsidRDefault="00ED1B8A" w:rsidP="00306470">
            <w:pPr>
              <w:jc w:val="center"/>
              <w:rPr>
                <w:rFonts w:ascii="Arial" w:hAnsi="Arial" w:cs="Arial"/>
                <w:color w:val="000000"/>
                <w:sz w:val="16"/>
                <w:szCs w:val="16"/>
                <w:lang w:val="en-US"/>
              </w:rPr>
            </w:pPr>
            <w:r>
              <w:rPr>
                <w:rFonts w:ascii="Arial" w:hAnsi="Arial" w:cs="Arial"/>
                <w:color w:val="000000"/>
                <w:sz w:val="16"/>
                <w:szCs w:val="16"/>
                <w:lang w:val="en-US"/>
              </w:rPr>
              <w:t>Percent</w:t>
            </w:r>
          </w:p>
        </w:tc>
        <w:tc>
          <w:tcPr>
            <w:tcW w:w="981" w:type="dxa"/>
            <w:vAlign w:val="bottom"/>
          </w:tcPr>
          <w:p w:rsidR="00ED1B8A" w:rsidRDefault="00ED1B8A" w:rsidP="00306470">
            <w:pPr>
              <w:jc w:val="center"/>
              <w:rPr>
                <w:rFonts w:ascii="Arial" w:hAnsi="Arial" w:cs="Arial"/>
                <w:color w:val="000000"/>
                <w:sz w:val="16"/>
                <w:szCs w:val="16"/>
                <w:lang w:val="en-US"/>
              </w:rPr>
            </w:pPr>
            <w:r>
              <w:rPr>
                <w:rFonts w:ascii="Arial" w:hAnsi="Arial" w:cs="Arial"/>
                <w:color w:val="000000"/>
                <w:sz w:val="16"/>
                <w:szCs w:val="16"/>
                <w:lang w:val="en-US"/>
              </w:rPr>
              <w:t>%</w:t>
            </w:r>
          </w:p>
        </w:tc>
        <w:tc>
          <w:tcPr>
            <w:tcW w:w="1140" w:type="dxa"/>
            <w:vAlign w:val="bottom"/>
          </w:tcPr>
          <w:p w:rsidR="00ED1B8A" w:rsidRDefault="00ED1B8A">
            <w:pPr>
              <w:ind w:left="360"/>
              <w:jc w:val="right"/>
              <w:rPr>
                <w:rFonts w:ascii="Arial" w:hAnsi="Arial" w:cs="Arial"/>
                <w:color w:val="000000"/>
                <w:sz w:val="16"/>
                <w:szCs w:val="16"/>
                <w:lang w:val="en-US"/>
              </w:rPr>
            </w:pPr>
            <w:r>
              <w:rPr>
                <w:rFonts w:ascii="Arial" w:hAnsi="Arial" w:cs="Arial"/>
                <w:color w:val="000000"/>
                <w:sz w:val="16"/>
                <w:szCs w:val="16"/>
                <w:lang w:val="en-US"/>
              </w:rPr>
              <w:t>0,03</w:t>
            </w:r>
          </w:p>
        </w:tc>
        <w:tc>
          <w:tcPr>
            <w:tcW w:w="1069" w:type="dxa"/>
            <w:vAlign w:val="bottom"/>
          </w:tcPr>
          <w:p w:rsidR="00ED1B8A" w:rsidRDefault="00ED1B8A">
            <w:pPr>
              <w:jc w:val="right"/>
              <w:rPr>
                <w:rFonts w:ascii="Arial" w:hAnsi="Arial" w:cs="Arial"/>
                <w:color w:val="000000"/>
                <w:sz w:val="16"/>
                <w:szCs w:val="16"/>
                <w:lang w:val="en-US"/>
              </w:rPr>
            </w:pPr>
            <w:r>
              <w:rPr>
                <w:rFonts w:ascii="Arial" w:hAnsi="Arial" w:cs="Arial"/>
                <w:color w:val="000000"/>
                <w:sz w:val="16"/>
                <w:szCs w:val="16"/>
                <w:lang w:val="en-US"/>
              </w:rPr>
              <w:t>2,8</w:t>
            </w:r>
          </w:p>
        </w:tc>
        <w:tc>
          <w:tcPr>
            <w:tcW w:w="1078" w:type="dxa"/>
            <w:vAlign w:val="bottom"/>
          </w:tcPr>
          <w:p w:rsidR="00ED1B8A" w:rsidRDefault="00ED1B8A">
            <w:pPr>
              <w:ind w:left="360"/>
              <w:jc w:val="right"/>
              <w:rPr>
                <w:rFonts w:ascii="Arial" w:hAnsi="Arial" w:cs="Arial"/>
                <w:color w:val="000000"/>
                <w:sz w:val="16"/>
                <w:szCs w:val="16"/>
                <w:lang w:val="en-US"/>
              </w:rPr>
            </w:pPr>
            <w:r>
              <w:rPr>
                <w:rFonts w:ascii="Arial" w:hAnsi="Arial" w:cs="Arial"/>
                <w:color w:val="000000"/>
                <w:sz w:val="16"/>
                <w:szCs w:val="16"/>
                <w:lang w:val="en-US"/>
              </w:rPr>
              <w:t>-0,2</w:t>
            </w:r>
          </w:p>
        </w:tc>
        <w:tc>
          <w:tcPr>
            <w:tcW w:w="1122"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-0,01</w:t>
            </w:r>
          </w:p>
        </w:tc>
        <w:tc>
          <w:tcPr>
            <w:tcW w:w="1125"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-0,01</w:t>
            </w:r>
          </w:p>
        </w:tc>
        <w:tc>
          <w:tcPr>
            <w:tcW w:w="1182" w:type="dxa"/>
            <w:vAlign w:val="bottom"/>
          </w:tcPr>
          <w:p w:rsidR="00ED1B8A" w:rsidRDefault="00ED1B8A">
            <w:pPr>
              <w:ind w:left="360"/>
              <w:jc w:val="right"/>
              <w:rPr>
                <w:rFonts w:ascii="Arial" w:hAnsi="Arial" w:cs="Arial"/>
                <w:sz w:val="16"/>
                <w:szCs w:val="16"/>
                <w:lang w:val="en-US"/>
              </w:rPr>
            </w:pPr>
            <w:r>
              <w:rPr>
                <w:rFonts w:ascii="Arial" w:hAnsi="Arial" w:cs="Arial"/>
                <w:sz w:val="16"/>
                <w:szCs w:val="16"/>
                <w:lang w:val="en-US"/>
              </w:rPr>
              <w:t>-0,01</w:t>
            </w:r>
          </w:p>
        </w:tc>
      </w:tr>
    </w:tbl>
    <w:p w:rsidR="00ED1B8A" w:rsidRDefault="00ED1B8A" w:rsidP="00F03DA7">
      <w:pPr>
        <w:spacing w:line="360" w:lineRule="auto"/>
        <w:jc w:val="both"/>
        <w:rPr>
          <w:color w:val="000000"/>
          <w:lang w:val="en-US"/>
        </w:rPr>
      </w:pPr>
    </w:p>
    <w:p w:rsidR="00ED1B8A" w:rsidRPr="00AE0856" w:rsidRDefault="00ED1B8A" w:rsidP="00F03DA7">
      <w:pPr>
        <w:spacing w:line="360" w:lineRule="auto"/>
        <w:jc w:val="both"/>
        <w:rPr>
          <w:lang w:val="en-US"/>
        </w:rPr>
      </w:pPr>
      <w:r>
        <w:rPr>
          <w:color w:val="000000"/>
          <w:lang w:val="en-US"/>
        </w:rPr>
        <w:t xml:space="preserve">The limited FTA generates an increase of </w:t>
      </w:r>
      <w:r w:rsidRPr="00AE0856">
        <w:rPr>
          <w:lang w:val="en-US"/>
        </w:rPr>
        <w:t>US$ 2211 million in</w:t>
      </w:r>
      <w:r>
        <w:rPr>
          <w:color w:val="000000"/>
          <w:lang w:val="en-US"/>
        </w:rPr>
        <w:t xml:space="preserve"> Brazilian producer surplus while the EU27 producers experience an </w:t>
      </w:r>
      <w:r w:rsidRPr="00AE0856">
        <w:rPr>
          <w:lang w:val="en-US"/>
        </w:rPr>
        <w:t>increase of US$ 739 million. Besides</w:t>
      </w:r>
      <w:r>
        <w:rPr>
          <w:color w:val="000000"/>
          <w:lang w:val="en-US"/>
        </w:rPr>
        <w:t xml:space="preserve"> an increase in producer surplus, consumers in Brazil and the EU27 benefit as well. Consumer surplus is expected to </w:t>
      </w:r>
      <w:r w:rsidRPr="00AE0856">
        <w:rPr>
          <w:lang w:val="en-US"/>
        </w:rPr>
        <w:t>increase with US$ 1950 million in Brazil</w:t>
      </w:r>
      <w:r>
        <w:rPr>
          <w:color w:val="000000"/>
          <w:lang w:val="en-US"/>
        </w:rPr>
        <w:t xml:space="preserve"> and with US$ 2111 million in the EU27</w:t>
      </w:r>
      <w:r w:rsidRPr="00D8617C">
        <w:rPr>
          <w:lang w:val="en-US"/>
        </w:rPr>
        <w:t>.</w:t>
      </w:r>
      <w:r>
        <w:rPr>
          <w:lang w:val="en-US"/>
        </w:rPr>
        <w:t xml:space="preserve"> </w:t>
      </w:r>
      <w:r w:rsidRPr="00D8617C">
        <w:rPr>
          <w:lang w:val="en-US"/>
        </w:rPr>
        <w:t>While producer and consumer surplus</w:t>
      </w:r>
      <w:r>
        <w:rPr>
          <w:color w:val="000000"/>
          <w:lang w:val="en-US"/>
        </w:rPr>
        <w:t xml:space="preserve"> increase, </w:t>
      </w:r>
      <w:r w:rsidRPr="00D8617C">
        <w:rPr>
          <w:lang w:val="en-US"/>
        </w:rPr>
        <w:t>both Brazil (-1783</w:t>
      </w:r>
      <w:r>
        <w:rPr>
          <w:lang w:val="en-US"/>
        </w:rPr>
        <w:t xml:space="preserve"> million USD</w:t>
      </w:r>
      <w:r w:rsidRPr="00D8617C">
        <w:rPr>
          <w:lang w:val="en-US"/>
        </w:rPr>
        <w:t xml:space="preserve">) </w:t>
      </w:r>
      <w:r w:rsidRPr="008658F5">
        <w:rPr>
          <w:lang w:val="en-US"/>
        </w:rPr>
        <w:t>and the</w:t>
      </w:r>
      <w:r>
        <w:rPr>
          <w:color w:val="FF0000"/>
          <w:lang w:val="en-US"/>
        </w:rPr>
        <w:t xml:space="preserve"> </w:t>
      </w:r>
      <w:r>
        <w:rPr>
          <w:lang w:val="en-US"/>
        </w:rPr>
        <w:t xml:space="preserve">EU27 </w:t>
      </w:r>
      <w:r w:rsidRPr="001F2F4E">
        <w:rPr>
          <w:lang w:val="en-US"/>
        </w:rPr>
        <w:t>(-2509</w:t>
      </w:r>
      <w:r>
        <w:rPr>
          <w:lang w:val="en-US"/>
        </w:rPr>
        <w:t xml:space="preserve"> million USD</w:t>
      </w:r>
      <w:r w:rsidRPr="001F2F4E">
        <w:rPr>
          <w:lang w:val="en-US"/>
        </w:rPr>
        <w:t>) suffer</w:t>
      </w:r>
      <w:r w:rsidRPr="00D8617C">
        <w:rPr>
          <w:lang w:val="en-US"/>
        </w:rPr>
        <w:t xml:space="preserve"> a loss</w:t>
      </w:r>
      <w:r>
        <w:rPr>
          <w:color w:val="000000"/>
          <w:lang w:val="en-US"/>
        </w:rPr>
        <w:t xml:space="preserve"> in tariff revenues because of the reduced tariffs on </w:t>
      </w:r>
      <w:r w:rsidRPr="00AE0856">
        <w:rPr>
          <w:lang w:val="en-US"/>
        </w:rPr>
        <w:t>imports. In contrast with Brazil and the EU27, Argentina</w:t>
      </w:r>
      <w:r>
        <w:rPr>
          <w:color w:val="000000"/>
          <w:lang w:val="en-US"/>
        </w:rPr>
        <w:t xml:space="preserve">, the Americas, RC and the ROW are negatively affected by the establishment of the Brazil - EU FTA. Demand for their products and thus exports will decrease which translates into </w:t>
      </w:r>
      <w:r w:rsidRPr="00AE0856">
        <w:rPr>
          <w:lang w:val="en-US"/>
        </w:rPr>
        <w:t>a drop in prices and a loss in producer</w:t>
      </w:r>
      <w:r>
        <w:rPr>
          <w:color w:val="000000"/>
          <w:lang w:val="en-US"/>
        </w:rPr>
        <w:t xml:space="preserve"> surplus </w:t>
      </w:r>
      <w:r>
        <w:rPr>
          <w:lang w:val="en-US"/>
        </w:rPr>
        <w:t>(see table VI.II)</w:t>
      </w:r>
      <w:r w:rsidRPr="00AE0856">
        <w:rPr>
          <w:lang w:val="en-US"/>
        </w:rPr>
        <w:t>.</w:t>
      </w:r>
      <w:r>
        <w:rPr>
          <w:color w:val="000000"/>
          <w:lang w:val="en-US"/>
        </w:rPr>
        <w:t xml:space="preserve"> Besides this </w:t>
      </w:r>
      <w:r>
        <w:rPr>
          <w:lang w:val="en-US"/>
        </w:rPr>
        <w:t xml:space="preserve">a </w:t>
      </w:r>
      <w:r w:rsidRPr="00D8617C">
        <w:rPr>
          <w:lang w:val="en-US"/>
        </w:rPr>
        <w:t>decline in consumer surplus</w:t>
      </w:r>
      <w:r>
        <w:rPr>
          <w:lang w:val="en-US"/>
        </w:rPr>
        <w:t xml:space="preserve"> </w:t>
      </w:r>
      <w:r w:rsidRPr="00AE0856">
        <w:rPr>
          <w:lang w:val="en-US"/>
        </w:rPr>
        <w:t>is expected</w:t>
      </w:r>
      <w:r>
        <w:rPr>
          <w:lang w:val="en-US"/>
        </w:rPr>
        <w:t>.</w:t>
      </w:r>
      <w:r w:rsidRPr="00294B18">
        <w:rPr>
          <w:color w:val="000000"/>
          <w:lang w:val="en-US"/>
        </w:rPr>
        <w:t xml:space="preserve"> </w:t>
      </w:r>
      <w:r>
        <w:rPr>
          <w:color w:val="000000"/>
          <w:lang w:val="en-US"/>
        </w:rPr>
        <w:t>Combining consumer surplus, producer surplus and tariff revenue results in a net welfare effect.</w:t>
      </w:r>
      <w:r>
        <w:rPr>
          <w:lang w:val="en-US"/>
        </w:rPr>
        <w:t xml:space="preserve"> </w:t>
      </w:r>
      <w:r w:rsidRPr="00AE0856">
        <w:rPr>
          <w:lang w:val="en-US"/>
        </w:rPr>
        <w:t xml:space="preserve">Figure VI.I shows the welfare changes in the case of economy wide trade under 60 percent tariff reduction. </w:t>
      </w:r>
    </w:p>
    <w:p w:rsidR="00ED1B8A" w:rsidRDefault="00ED1B8A" w:rsidP="003E0A8A">
      <w:pPr>
        <w:pStyle w:val="NormalWeb"/>
        <w:spacing w:line="360" w:lineRule="auto"/>
        <w:jc w:val="both"/>
        <w:rPr>
          <w:lang w:val="en-US"/>
        </w:rPr>
      </w:pPr>
      <w:r>
        <w:rPr>
          <w:lang w:val="en-US"/>
        </w:rPr>
        <w:t xml:space="preserve">Figure VI.I   Welfare change </w:t>
      </w:r>
      <w:r w:rsidRPr="001F2F4E">
        <w:rPr>
          <w:lang w:val="en-US"/>
        </w:rPr>
        <w:t>in overall economy wide trade</w:t>
      </w:r>
      <w:r>
        <w:rPr>
          <w:lang w:val="en-US"/>
        </w:rPr>
        <w:t xml:space="preserve"> in scenario 1 (million US$)</w:t>
      </w:r>
    </w:p>
    <w:p w:rsidR="00ED1B8A" w:rsidRDefault="00ED1B8A" w:rsidP="00F03DA7">
      <w:pPr>
        <w:spacing w:line="360" w:lineRule="auto"/>
        <w:jc w:val="both"/>
        <w:rPr>
          <w:color w:val="000000"/>
          <w:lang w:val="en-US"/>
        </w:rPr>
      </w:pPr>
      <w:r w:rsidRPr="004B2A95">
        <w:rPr>
          <w:noProof/>
          <w:color w:val="000000"/>
          <w:lang w:val="en-US" w:eastAsia="en-US"/>
        </w:rPr>
        <w:pict>
          <v:shape id="Grafiek 1" o:spid="_x0000_i1044" type="#_x0000_t75" style="width:455.25pt;height:202.5pt;visibility:visible">
            <v:imagedata r:id="rId39" o:title=""/>
          </v:shape>
        </w:pict>
      </w:r>
    </w:p>
    <w:p w:rsidR="00ED1B8A" w:rsidRDefault="00ED1B8A" w:rsidP="00F03DA7">
      <w:pPr>
        <w:spacing w:line="360" w:lineRule="auto"/>
        <w:jc w:val="both"/>
        <w:rPr>
          <w:color w:val="000000"/>
          <w:lang w:val="en-US"/>
        </w:rPr>
      </w:pPr>
    </w:p>
    <w:p w:rsidR="00ED1B8A" w:rsidRDefault="00ED1B8A" w:rsidP="00F03DA7">
      <w:pPr>
        <w:spacing w:line="360" w:lineRule="auto"/>
        <w:jc w:val="both"/>
        <w:rPr>
          <w:color w:val="000000"/>
          <w:lang w:val="en-US"/>
        </w:rPr>
      </w:pPr>
      <w:r>
        <w:rPr>
          <w:color w:val="000000"/>
          <w:lang w:val="en-US"/>
        </w:rPr>
        <w:t xml:space="preserve">Scenario 1 shows a positive </w:t>
      </w:r>
      <w:r w:rsidRPr="000E2F8D">
        <w:rPr>
          <w:lang w:val="en-US"/>
        </w:rPr>
        <w:t xml:space="preserve">value of </w:t>
      </w:r>
      <w:r>
        <w:rPr>
          <w:color w:val="000000"/>
          <w:lang w:val="en-US"/>
        </w:rPr>
        <w:t xml:space="preserve">US$ </w:t>
      </w:r>
      <w:r w:rsidRPr="000E2F8D">
        <w:rPr>
          <w:lang w:val="en-US"/>
        </w:rPr>
        <w:t xml:space="preserve">340 </w:t>
      </w:r>
      <w:r>
        <w:rPr>
          <w:lang w:val="en-US"/>
        </w:rPr>
        <w:t xml:space="preserve">million </w:t>
      </w:r>
      <w:r w:rsidRPr="000E2F8D">
        <w:rPr>
          <w:lang w:val="en-US"/>
        </w:rPr>
        <w:t xml:space="preserve">for </w:t>
      </w:r>
      <w:r>
        <w:rPr>
          <w:lang w:val="en-US"/>
        </w:rPr>
        <w:t xml:space="preserve">the </w:t>
      </w:r>
      <w:r w:rsidRPr="000E2F8D">
        <w:rPr>
          <w:lang w:val="en-US"/>
        </w:rPr>
        <w:t xml:space="preserve">EU27, which is in line with the expected increase in welfare because of free trade. Net welfare increases for </w:t>
      </w:r>
      <w:r>
        <w:rPr>
          <w:lang w:val="en-US"/>
        </w:rPr>
        <w:t xml:space="preserve">the </w:t>
      </w:r>
      <w:r w:rsidRPr="000E2F8D">
        <w:rPr>
          <w:lang w:val="en-US"/>
        </w:rPr>
        <w:t>EU27 but not significantly (less than 0,01</w:t>
      </w:r>
      <w:r>
        <w:rPr>
          <w:lang w:val="en-US"/>
        </w:rPr>
        <w:t>%</w:t>
      </w:r>
      <w:r w:rsidRPr="000E2F8D">
        <w:rPr>
          <w:lang w:val="en-US"/>
        </w:rPr>
        <w:t xml:space="preserve"> of GDP). Brazil’s net welfare </w:t>
      </w:r>
      <w:r>
        <w:rPr>
          <w:color w:val="000000"/>
          <w:lang w:val="en-US"/>
        </w:rPr>
        <w:t xml:space="preserve">is expected to increase with US$ 2377 million under the limited FTA. Although the absolute increase of welfare is larger for Brazil than for the EU27 the welfare change again is negligible (0,2% of GDP). All third countries show a loss in net welfare. </w:t>
      </w:r>
    </w:p>
    <w:p w:rsidR="00ED1B8A" w:rsidRDefault="00ED1B8A" w:rsidP="00F03DA7">
      <w:pPr>
        <w:spacing w:line="360" w:lineRule="auto"/>
        <w:jc w:val="both"/>
        <w:rPr>
          <w:color w:val="000000"/>
          <w:lang w:val="en-US"/>
        </w:rPr>
      </w:pPr>
    </w:p>
    <w:p w:rsidR="00ED1B8A" w:rsidRDefault="00ED1B8A" w:rsidP="00F03DA7">
      <w:pPr>
        <w:spacing w:line="360" w:lineRule="auto"/>
        <w:jc w:val="both"/>
        <w:rPr>
          <w:color w:val="000000"/>
          <w:lang w:val="en-US"/>
        </w:rPr>
      </w:pPr>
      <w:r>
        <w:rPr>
          <w:color w:val="000000"/>
          <w:lang w:val="en-US"/>
        </w:rPr>
        <w:t>The ambitious FTA produces the same results as the limited FTA regarding producer surplus, consumer surplus and tariff revenue. When import tariffs are set at 0 percent the producer surplus increases even more (3757 million USD for Brazil and 1221 million USD for the EU27</w:t>
      </w:r>
      <w:r w:rsidRPr="000E2F8D">
        <w:rPr>
          <w:lang w:val="en-US"/>
        </w:rPr>
        <w:t>) while losses for</w:t>
      </w:r>
      <w:r>
        <w:rPr>
          <w:color w:val="000000"/>
          <w:lang w:val="en-US"/>
        </w:rPr>
        <w:t xml:space="preserve"> producers in third countries are larger in scenario 2. The same tendency is seen regarding consumer surplus and tariff revenue</w:t>
      </w:r>
      <w:r w:rsidRPr="00C31990">
        <w:rPr>
          <w:lang w:val="en-US"/>
        </w:rPr>
        <w:t xml:space="preserve"> (see table VI.II). </w:t>
      </w:r>
      <w:r>
        <w:rPr>
          <w:lang w:val="en-US"/>
        </w:rPr>
        <w:t xml:space="preserve">Figure </w:t>
      </w:r>
      <w:r w:rsidRPr="00AE0856">
        <w:rPr>
          <w:lang w:val="en-US"/>
        </w:rPr>
        <w:t>VI.I</w:t>
      </w:r>
      <w:r>
        <w:rPr>
          <w:lang w:val="en-US"/>
        </w:rPr>
        <w:t>I</w:t>
      </w:r>
      <w:r w:rsidRPr="00AE0856">
        <w:rPr>
          <w:lang w:val="en-US"/>
        </w:rPr>
        <w:t xml:space="preserve"> </w:t>
      </w:r>
      <w:r>
        <w:rPr>
          <w:lang w:val="en-US"/>
        </w:rPr>
        <w:t>shows</w:t>
      </w:r>
      <w:r w:rsidRPr="00AE0856">
        <w:rPr>
          <w:lang w:val="en-US"/>
        </w:rPr>
        <w:t xml:space="preserve"> the welfare changes in the cas</w:t>
      </w:r>
      <w:r>
        <w:rPr>
          <w:lang w:val="en-US"/>
        </w:rPr>
        <w:t>e of economy wide trade under 100</w:t>
      </w:r>
      <w:r w:rsidRPr="00AE0856">
        <w:rPr>
          <w:lang w:val="en-US"/>
        </w:rPr>
        <w:t xml:space="preserve"> percent tariff reduction.</w:t>
      </w:r>
    </w:p>
    <w:p w:rsidR="00ED1B8A" w:rsidRDefault="00ED1B8A" w:rsidP="003E0A8A">
      <w:pPr>
        <w:pStyle w:val="NormalWeb"/>
        <w:spacing w:line="360" w:lineRule="auto"/>
        <w:rPr>
          <w:lang w:val="en-US"/>
        </w:rPr>
      </w:pPr>
      <w:r>
        <w:rPr>
          <w:lang w:val="en-US"/>
        </w:rPr>
        <w:t xml:space="preserve">Figure VI.II   Welfare </w:t>
      </w:r>
      <w:r w:rsidRPr="001F2F4E">
        <w:rPr>
          <w:lang w:val="en-US"/>
        </w:rPr>
        <w:t>change in overall economy wide trade in scenario 2</w:t>
      </w:r>
      <w:r>
        <w:rPr>
          <w:lang w:val="en-US"/>
        </w:rPr>
        <w:t xml:space="preserve"> (million US$)</w:t>
      </w:r>
    </w:p>
    <w:p w:rsidR="00ED1B8A" w:rsidRDefault="00ED1B8A" w:rsidP="00F03DA7">
      <w:pPr>
        <w:pStyle w:val="NormalWeb"/>
        <w:rPr>
          <w:lang w:val="en-US"/>
        </w:rPr>
      </w:pPr>
      <w:r w:rsidRPr="004B2A95">
        <w:rPr>
          <w:noProof/>
          <w:lang w:val="en-US" w:eastAsia="en-US"/>
        </w:rPr>
        <w:pict>
          <v:shape id="Grafiek 2" o:spid="_x0000_i1045" type="#_x0000_t75" style="width:455.25pt;height:202.5pt;visibility:visible">
            <v:imagedata r:id="rId40" o:title=""/>
          </v:shape>
        </w:pict>
      </w:r>
    </w:p>
    <w:p w:rsidR="00ED1B8A" w:rsidRDefault="00ED1B8A" w:rsidP="00F03DA7">
      <w:pPr>
        <w:spacing w:line="360" w:lineRule="auto"/>
        <w:jc w:val="both"/>
        <w:rPr>
          <w:color w:val="000000"/>
          <w:lang w:val="en-US"/>
        </w:rPr>
      </w:pPr>
    </w:p>
    <w:p w:rsidR="00ED1B8A" w:rsidRPr="005809B1" w:rsidRDefault="00ED1B8A" w:rsidP="00F03DA7">
      <w:pPr>
        <w:spacing w:line="360" w:lineRule="auto"/>
        <w:jc w:val="both"/>
        <w:rPr>
          <w:lang w:val="en-US"/>
        </w:rPr>
      </w:pPr>
      <w:r>
        <w:rPr>
          <w:color w:val="000000"/>
          <w:lang w:val="en-US"/>
        </w:rPr>
        <w:t xml:space="preserve">A tariff cut of 100 percent results in an even larger net welfare increase in Brazil (3534 million USD as opposed to 2377 million USD in scenario 1). However, scenario 2 provides an interesting value regarding net welfare of the EU27. While net welfare is expected to increase, the net welfare for the EU27 is negative (-529 million USD) in the case of the ambitious FTA. The increase of consumer and producer surplus is totally offset by the fall in tariff revenues. Argentina, the Americas, RC and the ROW all suffer a </w:t>
      </w:r>
      <w:r w:rsidRPr="0008340F">
        <w:rPr>
          <w:color w:val="000000"/>
          <w:lang w:val="en-US"/>
        </w:rPr>
        <w:t xml:space="preserve">somewhat larger loss in net welfare in scenario </w:t>
      </w:r>
      <w:r w:rsidRPr="005809B1">
        <w:rPr>
          <w:lang w:val="en-US"/>
        </w:rPr>
        <w:t>2 compared with scenario 1.</w:t>
      </w:r>
    </w:p>
    <w:p w:rsidR="00ED1B8A" w:rsidRDefault="00ED1B8A" w:rsidP="00F03DA7">
      <w:pPr>
        <w:spacing w:line="360" w:lineRule="auto"/>
        <w:jc w:val="both"/>
        <w:rPr>
          <w:color w:val="FF0000"/>
          <w:lang w:val="en-US"/>
        </w:rPr>
      </w:pPr>
    </w:p>
    <w:p w:rsidR="00ED1B8A" w:rsidRPr="005E119A" w:rsidRDefault="00ED1B8A" w:rsidP="005E119A">
      <w:pPr>
        <w:autoSpaceDE w:val="0"/>
        <w:autoSpaceDN w:val="0"/>
        <w:adjustRightInd w:val="0"/>
        <w:spacing w:line="360" w:lineRule="auto"/>
        <w:jc w:val="both"/>
        <w:rPr>
          <w:lang w:val="en-US" w:eastAsia="en-US"/>
        </w:rPr>
      </w:pPr>
      <w:r w:rsidRPr="005E119A">
        <w:rPr>
          <w:color w:val="000000"/>
          <w:lang w:val="en-US"/>
        </w:rPr>
        <w:t xml:space="preserve">As postulated in the scenarios, import tariffs </w:t>
      </w:r>
      <w:r w:rsidRPr="005E119A">
        <w:rPr>
          <w:lang w:val="en-US"/>
        </w:rPr>
        <w:t>decline and trade between Brazil and the EU27 is expected to increase substantially. Brazilian exports to EU27 will increase by 30 percent in scenario 1 while the value of exports of the EU27 to Brazil will increase by 26 percent</w:t>
      </w:r>
      <w:r>
        <w:rPr>
          <w:lang w:val="en-US"/>
        </w:rPr>
        <w:t xml:space="preserve">. A </w:t>
      </w:r>
      <w:r w:rsidRPr="005E119A">
        <w:rPr>
          <w:lang w:val="en-US"/>
        </w:rPr>
        <w:t xml:space="preserve">more elaborate and detailed description of the changes in </w:t>
      </w:r>
      <w:r>
        <w:rPr>
          <w:lang w:val="en-US"/>
        </w:rPr>
        <w:t>trade</w:t>
      </w:r>
      <w:r w:rsidRPr="005E119A">
        <w:rPr>
          <w:lang w:val="en-US"/>
        </w:rPr>
        <w:t xml:space="preserve"> </w:t>
      </w:r>
      <w:r>
        <w:rPr>
          <w:lang w:val="en-US"/>
        </w:rPr>
        <w:t>is provided in the tables in A</w:t>
      </w:r>
      <w:r w:rsidRPr="005E119A">
        <w:rPr>
          <w:lang w:val="en-US"/>
        </w:rPr>
        <w:t>nnex 2 to this paper.</w:t>
      </w:r>
      <w:r>
        <w:rPr>
          <w:lang w:val="en-US"/>
        </w:rPr>
        <w:t xml:space="preserve"> </w:t>
      </w:r>
      <w:r w:rsidRPr="005E119A">
        <w:rPr>
          <w:lang w:val="en-US" w:eastAsia="en-US"/>
        </w:rPr>
        <w:t>These provide estimates</w:t>
      </w:r>
      <w:r>
        <w:rPr>
          <w:lang w:val="en-US" w:eastAsia="en-US"/>
        </w:rPr>
        <w:t xml:space="preserve"> of changes in </w:t>
      </w:r>
      <w:r w:rsidRPr="005E119A">
        <w:rPr>
          <w:lang w:val="en-US" w:eastAsia="en-US"/>
        </w:rPr>
        <w:t>e</w:t>
      </w:r>
      <w:r>
        <w:rPr>
          <w:lang w:val="en-US" w:eastAsia="en-US"/>
        </w:rPr>
        <w:t xml:space="preserve">xports and imports in overall economy wide trade, the livestock and meat products sector and the motor vehicles sector with all two </w:t>
      </w:r>
      <w:r w:rsidRPr="005E119A">
        <w:rPr>
          <w:lang w:val="en-US" w:eastAsia="en-US"/>
        </w:rPr>
        <w:t>scenarios</w:t>
      </w:r>
      <w:r>
        <w:rPr>
          <w:lang w:val="en-US" w:eastAsia="en-US"/>
        </w:rPr>
        <w:t xml:space="preserve">. The </w:t>
      </w:r>
      <w:r w:rsidRPr="005E119A">
        <w:rPr>
          <w:lang w:val="en-US" w:eastAsia="en-US"/>
        </w:rPr>
        <w:t xml:space="preserve">focus here </w:t>
      </w:r>
      <w:r>
        <w:rPr>
          <w:lang w:val="en-US" w:eastAsia="en-US"/>
        </w:rPr>
        <w:t xml:space="preserve">is </w:t>
      </w:r>
      <w:r w:rsidRPr="005E119A">
        <w:rPr>
          <w:lang w:val="en-US" w:eastAsia="en-US"/>
        </w:rPr>
        <w:t>on the basic</w:t>
      </w:r>
      <w:r>
        <w:rPr>
          <w:lang w:val="en-US" w:eastAsia="en-US"/>
        </w:rPr>
        <w:t xml:space="preserve"> </w:t>
      </w:r>
      <w:r w:rsidRPr="005E119A">
        <w:rPr>
          <w:lang w:val="en-US" w:eastAsia="en-US"/>
        </w:rPr>
        <w:t>pattern that emerges from these tables.</w:t>
      </w:r>
    </w:p>
    <w:p w:rsidR="00ED1B8A" w:rsidRDefault="00ED1B8A" w:rsidP="007B1821">
      <w:pPr>
        <w:pStyle w:val="NormalWeb"/>
        <w:spacing w:line="360" w:lineRule="auto"/>
        <w:rPr>
          <w:lang w:val="en-US"/>
        </w:rPr>
      </w:pPr>
      <w:r>
        <w:rPr>
          <w:lang w:val="en-US"/>
        </w:rPr>
        <w:t xml:space="preserve">Figure VI.III   Trade: </w:t>
      </w:r>
      <w:r w:rsidRPr="001E32A7">
        <w:rPr>
          <w:lang w:val="en-US"/>
        </w:rPr>
        <w:t>change in value of exports</w:t>
      </w:r>
      <w:r>
        <w:rPr>
          <w:lang w:val="en-US"/>
        </w:rPr>
        <w:t xml:space="preserve"> in overall economy wide trade in scenario 1 (million US$) </w:t>
      </w:r>
    </w:p>
    <w:p w:rsidR="00ED1B8A" w:rsidRDefault="00ED1B8A" w:rsidP="00F03DA7">
      <w:pPr>
        <w:spacing w:line="360" w:lineRule="auto"/>
        <w:jc w:val="both"/>
        <w:rPr>
          <w:color w:val="000000"/>
          <w:lang w:val="en-US"/>
        </w:rPr>
      </w:pPr>
      <w:r w:rsidRPr="004B2A95">
        <w:rPr>
          <w:noProof/>
          <w:color w:val="000000"/>
          <w:lang w:val="en-US" w:eastAsia="en-US"/>
        </w:rPr>
        <w:pict>
          <v:shape id="Grafiek 3" o:spid="_x0000_i1046" type="#_x0000_t75" style="width:455.25pt;height:220.5pt;visibility:visible">
            <v:imagedata r:id="rId41" o:title=""/>
          </v:shape>
        </w:pict>
      </w:r>
    </w:p>
    <w:p w:rsidR="00ED1B8A" w:rsidRDefault="00ED1B8A" w:rsidP="00F03DA7">
      <w:pPr>
        <w:spacing w:line="360" w:lineRule="auto"/>
        <w:jc w:val="both"/>
        <w:rPr>
          <w:color w:val="000000"/>
          <w:lang w:val="en-US"/>
        </w:rPr>
      </w:pPr>
    </w:p>
    <w:p w:rsidR="00ED1B8A" w:rsidRDefault="00ED1B8A" w:rsidP="00E65909">
      <w:pPr>
        <w:spacing w:line="360" w:lineRule="auto"/>
        <w:jc w:val="both"/>
        <w:rPr>
          <w:color w:val="000000"/>
          <w:lang w:val="en-US"/>
        </w:rPr>
      </w:pPr>
      <w:r>
        <w:rPr>
          <w:lang w:val="en-US"/>
        </w:rPr>
        <w:t xml:space="preserve">The increase in trade is more significant in the case of the ambitious FTA. </w:t>
      </w:r>
      <w:r>
        <w:rPr>
          <w:color w:val="000000"/>
          <w:lang w:val="en-US"/>
        </w:rPr>
        <w:t xml:space="preserve">Brazilian exports to EU27 will increase by 51 percent in scenario 2 and the same tendency is seen in the case of the </w:t>
      </w:r>
      <w:r>
        <w:rPr>
          <w:lang w:val="en-US"/>
        </w:rPr>
        <w:t>EU27 with their value of exports to Brazil increasing by</w:t>
      </w:r>
      <w:r>
        <w:rPr>
          <w:color w:val="000000"/>
          <w:lang w:val="en-US"/>
        </w:rPr>
        <w:t xml:space="preserve"> 44 percent (see Annex 2).</w:t>
      </w:r>
    </w:p>
    <w:p w:rsidR="00ED1B8A" w:rsidRDefault="00ED1B8A">
      <w:pPr>
        <w:rPr>
          <w:color w:val="000000"/>
          <w:lang w:val="en-US"/>
        </w:rPr>
      </w:pPr>
      <w:r>
        <w:rPr>
          <w:color w:val="000000"/>
          <w:lang w:val="en-US"/>
        </w:rPr>
        <w:br w:type="page"/>
      </w:r>
    </w:p>
    <w:p w:rsidR="00ED1B8A" w:rsidRDefault="00ED1B8A" w:rsidP="00E65909">
      <w:pPr>
        <w:spacing w:line="360" w:lineRule="auto"/>
        <w:jc w:val="both"/>
        <w:rPr>
          <w:lang w:val="en-US"/>
        </w:rPr>
      </w:pPr>
      <w:r>
        <w:rPr>
          <w:lang w:val="en-US"/>
        </w:rPr>
        <w:t xml:space="preserve">Figure VI.IV   Trade: </w:t>
      </w:r>
      <w:r w:rsidRPr="001E32A7">
        <w:rPr>
          <w:lang w:val="en-US"/>
        </w:rPr>
        <w:t>change in value of exports</w:t>
      </w:r>
      <w:r>
        <w:rPr>
          <w:lang w:val="en-US"/>
        </w:rPr>
        <w:t xml:space="preserve"> in </w:t>
      </w:r>
      <w:r w:rsidRPr="007B1821">
        <w:rPr>
          <w:lang w:val="en-US"/>
        </w:rPr>
        <w:t>overall economy wide trade</w:t>
      </w:r>
      <w:r>
        <w:rPr>
          <w:lang w:val="en-US"/>
        </w:rPr>
        <w:t xml:space="preserve"> in scenario 2  (million US$)</w:t>
      </w:r>
    </w:p>
    <w:p w:rsidR="00ED1B8A" w:rsidRDefault="00ED1B8A" w:rsidP="00E65909">
      <w:pPr>
        <w:spacing w:line="360" w:lineRule="auto"/>
        <w:jc w:val="both"/>
        <w:rPr>
          <w:lang w:val="en-US"/>
        </w:rPr>
      </w:pPr>
    </w:p>
    <w:p w:rsidR="00ED1B8A" w:rsidRDefault="00ED1B8A" w:rsidP="00F03DA7">
      <w:pPr>
        <w:spacing w:line="360" w:lineRule="auto"/>
        <w:jc w:val="both"/>
        <w:rPr>
          <w:lang w:val="en-US"/>
        </w:rPr>
      </w:pPr>
      <w:r w:rsidRPr="004B2A95">
        <w:rPr>
          <w:noProof/>
          <w:lang w:val="en-US" w:eastAsia="en-US"/>
        </w:rPr>
        <w:pict>
          <v:shape id="Grafiek 14" o:spid="_x0000_i1047" type="#_x0000_t75" style="width:455.25pt;height:220.5pt;visibility:visible">
            <v:imagedata r:id="rId42" o:title="" cropbottom="-30f"/>
          </v:shape>
        </w:pict>
      </w:r>
    </w:p>
    <w:p w:rsidR="00ED1B8A" w:rsidRDefault="00ED1B8A" w:rsidP="00F03DA7">
      <w:pPr>
        <w:spacing w:line="360" w:lineRule="auto"/>
        <w:jc w:val="both"/>
        <w:rPr>
          <w:lang w:val="en-US"/>
        </w:rPr>
      </w:pPr>
    </w:p>
    <w:p w:rsidR="00ED1B8A" w:rsidRPr="000E2F8D" w:rsidRDefault="00ED1B8A" w:rsidP="00F03DA7">
      <w:pPr>
        <w:spacing w:line="360" w:lineRule="auto"/>
        <w:jc w:val="both"/>
        <w:rPr>
          <w:color w:val="000000"/>
          <w:lang w:val="en-US"/>
        </w:rPr>
      </w:pPr>
      <w:r>
        <w:rPr>
          <w:lang w:val="en-US"/>
        </w:rPr>
        <w:t>This significant increase in trade between both regions is likely to create third country effects in the form of trade diversion. Especially important trading partners like Argentina and the Americas and countries with similar production are subject to these third country effects. In both scenarios Argentina, the Americas, RC and the ROW are subject to trade diversion. Again results are more noteworthy in scenario 2 which shows a decrease</w:t>
      </w:r>
      <w:r>
        <w:rPr>
          <w:color w:val="000000"/>
          <w:lang w:val="en-US"/>
        </w:rPr>
        <w:t xml:space="preserve"> in exports of 8 percent (Argentina) and 9 percent (The Americas, </w:t>
      </w:r>
      <w:r w:rsidRPr="000E2F8D">
        <w:rPr>
          <w:color w:val="000000"/>
          <w:lang w:val="en-US"/>
        </w:rPr>
        <w:t xml:space="preserve">RC and ROW) to Brazil. Total export of third countries to EU27 remains relatively unaffected. </w:t>
      </w:r>
    </w:p>
    <w:p w:rsidR="00ED1B8A" w:rsidRDefault="00ED1B8A" w:rsidP="00F03DA7">
      <w:pPr>
        <w:spacing w:line="360" w:lineRule="auto"/>
        <w:jc w:val="both"/>
        <w:rPr>
          <w:color w:val="000000"/>
          <w:lang w:val="en-US"/>
        </w:rPr>
      </w:pPr>
    </w:p>
    <w:p w:rsidR="00ED1B8A" w:rsidRDefault="00ED1B8A" w:rsidP="00FB6896">
      <w:pPr>
        <w:spacing w:line="360" w:lineRule="auto"/>
        <w:jc w:val="both"/>
        <w:rPr>
          <w:color w:val="000000"/>
          <w:lang w:val="en-US"/>
        </w:rPr>
      </w:pPr>
      <w:r w:rsidRPr="000E2F8D">
        <w:rPr>
          <w:color w:val="000000"/>
          <w:lang w:val="en-US"/>
        </w:rPr>
        <w:t xml:space="preserve">Besides welfare and trade </w:t>
      </w:r>
      <w:r w:rsidRPr="005E51D6">
        <w:rPr>
          <w:lang w:val="en-US"/>
        </w:rPr>
        <w:t>effects, changes in price and output are witnessed</w:t>
      </w:r>
      <w:r w:rsidRPr="000E2F8D">
        <w:rPr>
          <w:color w:val="000000"/>
          <w:lang w:val="en-US"/>
        </w:rPr>
        <w:t xml:space="preserve">. The limited and the ambitious FTA increase the import demand of both Brazil and </w:t>
      </w:r>
      <w:r>
        <w:rPr>
          <w:color w:val="000000"/>
          <w:lang w:val="en-US"/>
        </w:rPr>
        <w:t xml:space="preserve">the </w:t>
      </w:r>
      <w:r w:rsidRPr="000E2F8D">
        <w:rPr>
          <w:color w:val="000000"/>
          <w:lang w:val="en-US"/>
        </w:rPr>
        <w:t>EU27. This increase in demand results in higher prices for exporters (producer price for home good). Brazil experiences an increase of 1,7</w:t>
      </w:r>
      <w:r>
        <w:rPr>
          <w:color w:val="000000"/>
          <w:lang w:val="en-US"/>
        </w:rPr>
        <w:t xml:space="preserve"> percent</w:t>
      </w:r>
      <w:r w:rsidRPr="000E2F8D">
        <w:rPr>
          <w:color w:val="000000"/>
          <w:lang w:val="en-US"/>
        </w:rPr>
        <w:t xml:space="preserve"> (scenario 1) and 2,8</w:t>
      </w:r>
      <w:r>
        <w:rPr>
          <w:color w:val="000000"/>
          <w:lang w:val="en-US"/>
        </w:rPr>
        <w:t xml:space="preserve"> percent</w:t>
      </w:r>
      <w:r w:rsidRPr="000E2F8D">
        <w:rPr>
          <w:color w:val="000000"/>
          <w:lang w:val="en-US"/>
        </w:rPr>
        <w:t xml:space="preserve"> (scenario 2). </w:t>
      </w:r>
      <w:r>
        <w:rPr>
          <w:color w:val="000000"/>
          <w:lang w:val="en-US"/>
        </w:rPr>
        <w:t xml:space="preserve">The </w:t>
      </w:r>
      <w:r w:rsidRPr="000E2F8D">
        <w:rPr>
          <w:color w:val="000000"/>
          <w:lang w:val="en-US"/>
        </w:rPr>
        <w:t>EU27 is subject to just a slight increase of 0,02</w:t>
      </w:r>
      <w:r>
        <w:rPr>
          <w:color w:val="000000"/>
          <w:lang w:val="en-US"/>
        </w:rPr>
        <w:t xml:space="preserve"> percent</w:t>
      </w:r>
      <w:r w:rsidRPr="000E2F8D">
        <w:rPr>
          <w:color w:val="000000"/>
          <w:lang w:val="en-US"/>
        </w:rPr>
        <w:t xml:space="preserve"> in</w:t>
      </w:r>
      <w:r>
        <w:rPr>
          <w:color w:val="000000"/>
          <w:lang w:val="en-US"/>
        </w:rPr>
        <w:t xml:space="preserve"> scenario 1 and 0,03 percent in scenario 2. These higher prices for producers imply an increase in producer surplus. Besides the producers, consumers are also able to benefit from the FTA</w:t>
      </w:r>
      <w:r w:rsidRPr="000E2F8D">
        <w:rPr>
          <w:color w:val="000000"/>
          <w:lang w:val="en-US"/>
        </w:rPr>
        <w:t xml:space="preserve">. Brazilian consumers enjoy </w:t>
      </w:r>
      <w:r>
        <w:rPr>
          <w:color w:val="000000"/>
          <w:lang w:val="en-US"/>
        </w:rPr>
        <w:t>a fall in consumer prices by 2 percent</w:t>
      </w:r>
      <w:r w:rsidRPr="000E2F8D">
        <w:rPr>
          <w:color w:val="000000"/>
          <w:lang w:val="en-US"/>
        </w:rPr>
        <w:t xml:space="preserve"> in scenario 1 and 3,4</w:t>
      </w:r>
      <w:r>
        <w:rPr>
          <w:color w:val="000000"/>
          <w:lang w:val="en-US"/>
        </w:rPr>
        <w:t xml:space="preserve"> percent</w:t>
      </w:r>
      <w:r w:rsidRPr="000E2F8D">
        <w:rPr>
          <w:color w:val="000000"/>
          <w:lang w:val="en-US"/>
        </w:rPr>
        <w:t xml:space="preserve"> in scenario 2. </w:t>
      </w:r>
      <w:r>
        <w:rPr>
          <w:color w:val="000000"/>
          <w:lang w:val="en-US"/>
        </w:rPr>
        <w:t xml:space="preserve">The </w:t>
      </w:r>
      <w:r w:rsidRPr="000E2F8D">
        <w:rPr>
          <w:color w:val="000000"/>
          <w:lang w:val="en-US"/>
        </w:rPr>
        <w:t>EU27 sees consumer prices drop by almost 0,1</w:t>
      </w:r>
      <w:r>
        <w:rPr>
          <w:color w:val="000000"/>
          <w:lang w:val="en-US"/>
        </w:rPr>
        <w:t xml:space="preserve"> percent</w:t>
      </w:r>
      <w:r w:rsidRPr="000E2F8D">
        <w:rPr>
          <w:color w:val="000000"/>
          <w:lang w:val="en-US"/>
        </w:rPr>
        <w:t xml:space="preserve"> in both scenario 1 and scenario 2. This again results in an increase in consumer surplus in both scenarios. With respect to output changes the expectation is that Brazil’s production</w:t>
      </w:r>
      <w:r>
        <w:rPr>
          <w:color w:val="000000"/>
          <w:lang w:val="en-US"/>
        </w:rPr>
        <w:t xml:space="preserve"> (GDP) will increase by 4.2 percent in scenario 2 and by 2,</w:t>
      </w:r>
      <w:r w:rsidRPr="005737A1">
        <w:rPr>
          <w:lang w:val="en-US"/>
        </w:rPr>
        <w:t>5 percent in scenario 1. In</w:t>
      </w:r>
      <w:r>
        <w:rPr>
          <w:color w:val="000000"/>
          <w:lang w:val="en-US"/>
        </w:rPr>
        <w:t xml:space="preserve"> both scenarios the GDP of the EU27 does not change. As for the other countries, the only output changes witnessed are those of Argentina but these changes are not evident. Argentina produces less in both scenarios (-0,2% in scenario 1 and    -0,3% in scenario 2). The Americas, RC and ROW experience no output changes. </w:t>
      </w:r>
    </w:p>
    <w:p w:rsidR="00ED1B8A" w:rsidRDefault="00ED1B8A" w:rsidP="00F03DA7">
      <w:pPr>
        <w:spacing w:line="360" w:lineRule="auto"/>
        <w:jc w:val="both"/>
        <w:rPr>
          <w:color w:val="000000"/>
          <w:lang w:val="en-US"/>
        </w:rPr>
      </w:pPr>
    </w:p>
    <w:p w:rsidR="00ED1B8A" w:rsidRDefault="00ED1B8A" w:rsidP="00F03DA7">
      <w:pPr>
        <w:spacing w:line="360" w:lineRule="auto"/>
        <w:jc w:val="both"/>
        <w:rPr>
          <w:lang w:val="en-US"/>
        </w:rPr>
      </w:pPr>
      <w:r>
        <w:rPr>
          <w:color w:val="000000"/>
          <w:lang w:val="en-US"/>
        </w:rPr>
        <w:t xml:space="preserve">The outcomes of the GSIM simulations have clarified the possible impacts of a Brazil - EU FTA. On the whole the FTA is expected to have </w:t>
      </w:r>
      <w:r w:rsidRPr="005737A1">
        <w:rPr>
          <w:lang w:val="en-US"/>
        </w:rPr>
        <w:t>positive net welfare effects under</w:t>
      </w:r>
      <w:r>
        <w:rPr>
          <w:color w:val="000000"/>
          <w:lang w:val="en-US"/>
        </w:rPr>
        <w:t xml:space="preserve"> both scenarios for Brazil and under scenario 1 for the EU. However, comparing both scenarios, it becomes clear that the ambitious FTA yields the most benefits for producers, consumers and countries. Producer surplus, consumer surplus, output, trade and net welfare increase more significantly if liberalization deepens. In order to establish the FTA, negotiations between Brazil and the EU are required. </w:t>
      </w:r>
      <w:r>
        <w:rPr>
          <w:lang w:val="en-US"/>
        </w:rPr>
        <w:t xml:space="preserve">These negotiations will be difficult because both Brazil and the EU will focus on their own interests. Based on this economic impact analysis Brazil should aim at an ambitious FTA (generates the most benefits for Brazil) while the EU should aim at a limited FTA. Both Brazil and the EU have to make concessions to eventually make the FTA work. This could mean that negotiations lead to an outcome that neither the limited FTA nor the ambitious FTA will </w:t>
      </w:r>
      <w:r w:rsidRPr="00E3556B">
        <w:rPr>
          <w:lang w:val="en-US"/>
        </w:rPr>
        <w:t>serve one of the parties</w:t>
      </w:r>
      <w:r>
        <w:rPr>
          <w:lang w:val="en-US"/>
        </w:rPr>
        <w:t xml:space="preserve"> best. Concessions can lead to the adoption of a reduction of tariff rates other than 60 percent or 100 percent. The outcomes regarding third countries are negative in both scenarios. These countries experience a decrease in welfare with welfare taking a more significant blow in scenario 2.</w:t>
      </w:r>
    </w:p>
    <w:p w:rsidR="00ED1B8A" w:rsidRDefault="00ED1B8A" w:rsidP="00EA4EA1">
      <w:pPr>
        <w:spacing w:line="360" w:lineRule="auto"/>
        <w:jc w:val="both"/>
        <w:rPr>
          <w:color w:val="000000"/>
          <w:lang w:val="en-US"/>
        </w:rPr>
      </w:pPr>
    </w:p>
    <w:p w:rsidR="00ED1B8A" w:rsidRDefault="00ED1B8A" w:rsidP="00F03DA7">
      <w:pPr>
        <w:spacing w:line="360" w:lineRule="auto"/>
        <w:jc w:val="center"/>
        <w:rPr>
          <w:b/>
          <w:bCs/>
          <w:color w:val="000000"/>
          <w:lang w:val="en-US"/>
        </w:rPr>
      </w:pPr>
      <w:r w:rsidRPr="009B7EEE">
        <w:rPr>
          <w:b/>
          <w:bCs/>
          <w:color w:val="000000"/>
          <w:lang w:val="en-US"/>
        </w:rPr>
        <w:t xml:space="preserve">Chapter VI.III  </w:t>
      </w:r>
      <w:r>
        <w:rPr>
          <w:b/>
          <w:bCs/>
          <w:color w:val="000000"/>
          <w:lang w:val="en-US"/>
        </w:rPr>
        <w:t>Livestock and meat products</w:t>
      </w:r>
      <w:r w:rsidRPr="009B7EEE">
        <w:rPr>
          <w:b/>
          <w:bCs/>
          <w:color w:val="000000"/>
          <w:lang w:val="en-US"/>
        </w:rPr>
        <w:t xml:space="preserve"> sector</w:t>
      </w:r>
    </w:p>
    <w:p w:rsidR="00ED1B8A" w:rsidRDefault="00ED1B8A" w:rsidP="00F03DA7">
      <w:pPr>
        <w:spacing w:line="360" w:lineRule="auto"/>
        <w:jc w:val="center"/>
        <w:rPr>
          <w:b/>
          <w:bCs/>
          <w:color w:val="000000"/>
          <w:lang w:val="en-US"/>
        </w:rPr>
      </w:pPr>
    </w:p>
    <w:p w:rsidR="00ED1B8A" w:rsidRPr="0080599A" w:rsidRDefault="00ED1B8A" w:rsidP="00F03DA7">
      <w:pPr>
        <w:spacing w:line="360" w:lineRule="auto"/>
        <w:jc w:val="both"/>
        <w:rPr>
          <w:lang w:val="en-US"/>
        </w:rPr>
      </w:pPr>
      <w:r w:rsidRPr="0080599A">
        <w:rPr>
          <w:lang w:val="en-US"/>
        </w:rPr>
        <w:t xml:space="preserve">The livestock and meat </w:t>
      </w:r>
      <w:r>
        <w:rPr>
          <w:lang w:val="en-US"/>
        </w:rPr>
        <w:t xml:space="preserve">products </w:t>
      </w:r>
      <w:r w:rsidRPr="0080599A">
        <w:rPr>
          <w:lang w:val="en-US"/>
        </w:rPr>
        <w:t>sector is part of Brazil’s important agribusiness sector. The agribusiness sector  accounts for 25</w:t>
      </w:r>
      <w:r>
        <w:rPr>
          <w:lang w:val="en-US"/>
        </w:rPr>
        <w:t xml:space="preserve"> percent</w:t>
      </w:r>
      <w:r w:rsidRPr="0080599A">
        <w:rPr>
          <w:lang w:val="en-US"/>
        </w:rPr>
        <w:t xml:space="preserve"> of total GDP. </w:t>
      </w:r>
      <w:r>
        <w:rPr>
          <w:lang w:val="en-US"/>
        </w:rPr>
        <w:t>The livestock and meat products sector</w:t>
      </w:r>
      <w:r w:rsidRPr="0080599A">
        <w:rPr>
          <w:lang w:val="en-US"/>
        </w:rPr>
        <w:t xml:space="preserve"> is an important factor in this production growth. Production of meat has grown constantly the past 5 years (annual growth rate of 4</w:t>
      </w:r>
      <w:r>
        <w:rPr>
          <w:lang w:val="en-US"/>
        </w:rPr>
        <w:t>%</w:t>
      </w:r>
      <w:r w:rsidRPr="0080599A">
        <w:rPr>
          <w:lang w:val="en-US"/>
        </w:rPr>
        <w:t xml:space="preserve">). Continuous efforts of the companies within </w:t>
      </w:r>
      <w:r>
        <w:rPr>
          <w:lang w:val="en-US"/>
        </w:rPr>
        <w:t>the livestock and meat products sector</w:t>
      </w:r>
      <w:r w:rsidRPr="0080599A">
        <w:rPr>
          <w:lang w:val="en-US"/>
        </w:rPr>
        <w:t xml:space="preserve"> to innovate and increase efficiency</w:t>
      </w:r>
      <w:r w:rsidRPr="005737A1">
        <w:rPr>
          <w:lang w:val="en-US"/>
        </w:rPr>
        <w:t xml:space="preserve">, cheap feed inputs and an abundance of pastureland have made the sector to a success. The sector </w:t>
      </w:r>
      <w:r w:rsidRPr="0080599A">
        <w:rPr>
          <w:lang w:val="en-US"/>
        </w:rPr>
        <w:t>is characterized by mergers, acquisitions and product diversification. Mergers and acquisitions create large powerful meat producers that operate internationally and produce a variety of products like poultry, dairy and pork products (product diversification). Although Brazilians cons</w:t>
      </w:r>
      <w:r>
        <w:rPr>
          <w:lang w:val="en-US"/>
        </w:rPr>
        <w:t>ume almost three quarters of their</w:t>
      </w:r>
      <w:r w:rsidRPr="0080599A">
        <w:rPr>
          <w:lang w:val="en-US"/>
        </w:rPr>
        <w:t xml:space="preserve"> own meat production, export of meat has grown significantly </w:t>
      </w:r>
      <w:r>
        <w:rPr>
          <w:lang w:val="en-US"/>
        </w:rPr>
        <w:t xml:space="preserve">over </w:t>
      </w:r>
      <w:r w:rsidRPr="0080599A">
        <w:rPr>
          <w:lang w:val="en-US"/>
        </w:rPr>
        <w:t>the last ten years (increase of 21</w:t>
      </w:r>
      <w:r>
        <w:rPr>
          <w:lang w:val="en-US"/>
        </w:rPr>
        <w:t>%</w:t>
      </w:r>
      <w:r w:rsidRPr="0080599A">
        <w:rPr>
          <w:lang w:val="en-US"/>
        </w:rPr>
        <w:t xml:space="preserve"> per year). This development makes Brazil the world’s leading exporter of meat since 2005 with a 24</w:t>
      </w:r>
      <w:r>
        <w:rPr>
          <w:lang w:val="en-US"/>
        </w:rPr>
        <w:t xml:space="preserve"> percent</w:t>
      </w:r>
      <w:r w:rsidRPr="0080599A">
        <w:rPr>
          <w:lang w:val="en-US"/>
        </w:rPr>
        <w:t xml:space="preserve"> global market export share in beef, 35</w:t>
      </w:r>
      <w:r>
        <w:rPr>
          <w:lang w:val="en-US"/>
        </w:rPr>
        <w:t xml:space="preserve"> percent</w:t>
      </w:r>
      <w:r w:rsidRPr="0080599A">
        <w:rPr>
          <w:lang w:val="en-US"/>
        </w:rPr>
        <w:t xml:space="preserve"> in poultry and 13</w:t>
      </w:r>
      <w:r>
        <w:rPr>
          <w:lang w:val="en-US"/>
        </w:rPr>
        <w:t xml:space="preserve"> percent</w:t>
      </w:r>
      <w:r w:rsidRPr="0080599A">
        <w:rPr>
          <w:lang w:val="en-US"/>
        </w:rPr>
        <w:t xml:space="preserve"> in pork.   </w:t>
      </w:r>
    </w:p>
    <w:p w:rsidR="00ED1B8A" w:rsidRPr="0080599A" w:rsidRDefault="00ED1B8A" w:rsidP="00F03DA7">
      <w:pPr>
        <w:rPr>
          <w:rFonts w:ascii="Arial" w:hAnsi="Arial" w:cs="Arial"/>
          <w:color w:val="000000"/>
          <w:sz w:val="18"/>
          <w:szCs w:val="18"/>
          <w:lang w:val="en-US"/>
        </w:rPr>
      </w:pPr>
    </w:p>
    <w:p w:rsidR="00ED1B8A" w:rsidRPr="00BF4E0F" w:rsidRDefault="00ED1B8A" w:rsidP="00F03DA7">
      <w:pPr>
        <w:spacing w:line="360" w:lineRule="auto"/>
        <w:jc w:val="both"/>
        <w:rPr>
          <w:rStyle w:val="HTMLCite"/>
          <w:i w:val="0"/>
          <w:iCs w:val="0"/>
          <w:color w:val="000000"/>
          <w:lang w:val="en-US"/>
        </w:rPr>
      </w:pPr>
      <w:r w:rsidRPr="00BF4E0F">
        <w:rPr>
          <w:rStyle w:val="HTMLCite"/>
          <w:i w:val="0"/>
          <w:iCs w:val="0"/>
          <w:color w:val="000000"/>
          <w:lang w:val="en-US"/>
        </w:rPr>
        <w:t>As in Brazil the meat sector plays an important role in the agricultural sector of the EU. The meat sector accounts for 25</w:t>
      </w:r>
      <w:r>
        <w:rPr>
          <w:rStyle w:val="HTMLCite"/>
          <w:i w:val="0"/>
          <w:iCs w:val="0"/>
          <w:color w:val="000000"/>
          <w:lang w:val="en-US"/>
        </w:rPr>
        <w:t xml:space="preserve"> percent</w:t>
      </w:r>
      <w:r w:rsidRPr="00BF4E0F">
        <w:rPr>
          <w:rStyle w:val="HTMLCite"/>
          <w:i w:val="0"/>
          <w:iCs w:val="0"/>
          <w:color w:val="000000"/>
          <w:lang w:val="en-US"/>
        </w:rPr>
        <w:t xml:space="preserve"> of the total value of agricultural production. The sector is very diverse with specialized meat production concentrated in different areas across the EU. Ireland produces a significant part of total beef production, sheep rearing is mainly concentrated in the UK and Spain while pig rearing is concentrated in Belgium, France, Spain, Germany and the Netherlands. The total meat production of the EU accounts for 16</w:t>
      </w:r>
      <w:r>
        <w:rPr>
          <w:rStyle w:val="HTMLCite"/>
          <w:i w:val="0"/>
          <w:iCs w:val="0"/>
          <w:color w:val="000000"/>
          <w:lang w:val="en-US"/>
        </w:rPr>
        <w:t xml:space="preserve"> percent</w:t>
      </w:r>
      <w:r w:rsidRPr="00BF4E0F">
        <w:rPr>
          <w:rStyle w:val="HTMLCite"/>
          <w:i w:val="0"/>
          <w:iCs w:val="0"/>
          <w:color w:val="000000"/>
          <w:lang w:val="en-US"/>
        </w:rPr>
        <w:t xml:space="preserve"> of total global meat production. Besides this significant production the EU is a major player in world meat trade (12,8</w:t>
      </w:r>
      <w:r>
        <w:rPr>
          <w:rStyle w:val="HTMLCite"/>
          <w:i w:val="0"/>
          <w:iCs w:val="0"/>
          <w:color w:val="000000"/>
          <w:lang w:val="en-US"/>
        </w:rPr>
        <w:t>%</w:t>
      </w:r>
      <w:r w:rsidRPr="00BF4E0F">
        <w:rPr>
          <w:rStyle w:val="HTMLCite"/>
          <w:i w:val="0"/>
          <w:iCs w:val="0"/>
          <w:color w:val="000000"/>
          <w:lang w:val="en-US"/>
        </w:rPr>
        <w:t xml:space="preserve"> net share of total world trade in meat). Although the EU is self-sufficient in most types of meat some import of meat (sheep and goat) is needed. Major third country suppliers are Brazil and Argentina.     </w:t>
      </w:r>
    </w:p>
    <w:p w:rsidR="00ED1B8A" w:rsidRPr="00BF4E0F" w:rsidRDefault="00ED1B8A" w:rsidP="00F03DA7">
      <w:pPr>
        <w:spacing w:line="360" w:lineRule="auto"/>
        <w:jc w:val="both"/>
        <w:rPr>
          <w:rStyle w:val="HTMLCite"/>
          <w:i w:val="0"/>
          <w:iCs w:val="0"/>
          <w:color w:val="000000"/>
          <w:lang w:val="en-US"/>
        </w:rPr>
      </w:pPr>
    </w:p>
    <w:p w:rsidR="00ED1B8A" w:rsidRPr="00BF4E0F" w:rsidRDefault="00ED1B8A" w:rsidP="00F03DA7">
      <w:pPr>
        <w:autoSpaceDE w:val="0"/>
        <w:autoSpaceDN w:val="0"/>
        <w:adjustRightInd w:val="0"/>
        <w:spacing w:line="360" w:lineRule="auto"/>
        <w:jc w:val="both"/>
        <w:rPr>
          <w:b/>
          <w:bCs/>
          <w:i/>
          <w:iCs/>
          <w:color w:val="FF0000"/>
          <w:lang w:val="en-US"/>
        </w:rPr>
      </w:pPr>
      <w:r w:rsidRPr="00D972E3">
        <w:rPr>
          <w:rStyle w:val="HTMLCite"/>
          <w:i w:val="0"/>
          <w:iCs w:val="0"/>
          <w:lang w:val="en-US"/>
        </w:rPr>
        <w:t>The CAP regarding</w:t>
      </w:r>
      <w:r w:rsidRPr="00BF4E0F">
        <w:rPr>
          <w:rStyle w:val="HTMLCite"/>
          <w:i w:val="0"/>
          <w:iCs w:val="0"/>
          <w:color w:val="000000"/>
          <w:lang w:val="en-US"/>
        </w:rPr>
        <w:t xml:space="preserve"> </w:t>
      </w:r>
      <w:r>
        <w:rPr>
          <w:rStyle w:val="HTMLCite"/>
          <w:i w:val="0"/>
          <w:iCs w:val="0"/>
          <w:color w:val="000000"/>
          <w:lang w:val="en-US"/>
        </w:rPr>
        <w:t>the livestock and meat products sector</w:t>
      </w:r>
      <w:r w:rsidRPr="00BF4E0F">
        <w:rPr>
          <w:rStyle w:val="HTMLCite"/>
          <w:i w:val="0"/>
          <w:iCs w:val="0"/>
          <w:color w:val="000000"/>
          <w:lang w:val="en-US"/>
        </w:rPr>
        <w:t xml:space="preserve"> has been focused on improving product quality and creating an environment in which producers are confident about their future income. In order to achieve this goal the EU used border protection, intervention buying (the buying of surplus beef from the market) and export subsidy (export refund) to stabilize the EU internal market price. These protectionist measures were liberalized with the establishment of the WTO. Under WTO ruling export refund decreased, domestic market support (intervention buying) declined, market access increased and tariff cuts were applied. These developments led to increased competition from imported products and the gap between the internal market</w:t>
      </w:r>
      <w:r>
        <w:rPr>
          <w:rStyle w:val="HTMLCite"/>
          <w:color w:val="000000"/>
          <w:lang w:val="en-US"/>
        </w:rPr>
        <w:t xml:space="preserve"> </w:t>
      </w:r>
      <w:r w:rsidRPr="00BF4E0F">
        <w:rPr>
          <w:rStyle w:val="HTMLCite"/>
          <w:i w:val="0"/>
          <w:iCs w:val="0"/>
          <w:color w:val="000000"/>
          <w:lang w:val="en-US"/>
        </w:rPr>
        <w:t xml:space="preserve">price for beef and </w:t>
      </w:r>
      <w:r w:rsidRPr="00BE03E6">
        <w:rPr>
          <w:rStyle w:val="HTMLCite"/>
          <w:i w:val="0"/>
          <w:iCs w:val="0"/>
          <w:lang w:val="en-US"/>
        </w:rPr>
        <w:t>world prices narrowed. As a result of this, high export subsidies to make EU beef more competitive have been less necessary.</w:t>
      </w:r>
      <w:r w:rsidRPr="00BF4E0F">
        <w:rPr>
          <w:rStyle w:val="HTMLCite"/>
          <w:i w:val="0"/>
          <w:iCs w:val="0"/>
          <w:color w:val="000000"/>
          <w:lang w:val="en-US"/>
        </w:rPr>
        <w:t xml:space="preserve"> </w:t>
      </w:r>
    </w:p>
    <w:p w:rsidR="00ED1B8A" w:rsidRDefault="00ED1B8A" w:rsidP="00F03DA7">
      <w:pPr>
        <w:autoSpaceDE w:val="0"/>
        <w:autoSpaceDN w:val="0"/>
        <w:adjustRightInd w:val="0"/>
        <w:spacing w:line="360" w:lineRule="auto"/>
        <w:jc w:val="both"/>
        <w:rPr>
          <w:b/>
          <w:bCs/>
          <w:color w:val="000000"/>
          <w:lang w:val="en-US"/>
        </w:rPr>
      </w:pPr>
    </w:p>
    <w:p w:rsidR="00ED1B8A" w:rsidRPr="00E65909" w:rsidRDefault="00ED1B8A" w:rsidP="00F03DA7">
      <w:pPr>
        <w:spacing w:line="360" w:lineRule="auto"/>
        <w:jc w:val="both"/>
        <w:rPr>
          <w:color w:val="FF0000"/>
          <w:lang w:val="en-US"/>
        </w:rPr>
      </w:pPr>
      <w:r w:rsidRPr="000E5606">
        <w:rPr>
          <w:lang w:val="en-US"/>
        </w:rPr>
        <w:t xml:space="preserve">Although some efforts to liberalize </w:t>
      </w:r>
      <w:r>
        <w:rPr>
          <w:lang w:val="en-US"/>
        </w:rPr>
        <w:t>the livestock and meat products sector</w:t>
      </w:r>
      <w:r w:rsidRPr="000E5606">
        <w:rPr>
          <w:lang w:val="en-US"/>
        </w:rPr>
        <w:t xml:space="preserve"> of the EU have taken place the sector remains subject to significant border protection in the form of high import tariffs.</w:t>
      </w:r>
      <w:r>
        <w:rPr>
          <w:b/>
          <w:bCs/>
          <w:color w:val="000000"/>
          <w:lang w:val="en-US"/>
        </w:rPr>
        <w:t xml:space="preserve"> </w:t>
      </w:r>
      <w:r w:rsidRPr="00604ADA">
        <w:rPr>
          <w:bCs/>
          <w:color w:val="000000"/>
          <w:lang w:val="en-US"/>
        </w:rPr>
        <w:t xml:space="preserve">The </w:t>
      </w:r>
      <w:r>
        <w:rPr>
          <w:lang w:val="en-US"/>
        </w:rPr>
        <w:t xml:space="preserve">EU27 applies a 79,8 </w:t>
      </w:r>
      <w:r>
        <w:rPr>
          <w:color w:val="000000"/>
          <w:lang w:val="en-US"/>
        </w:rPr>
        <w:t>percent initial import tariff regarding meat products imported from Brazil</w:t>
      </w:r>
      <w:r>
        <w:rPr>
          <w:b/>
          <w:bCs/>
          <w:color w:val="000000"/>
          <w:lang w:val="en-US"/>
        </w:rPr>
        <w:t xml:space="preserve"> w</w:t>
      </w:r>
      <w:r>
        <w:rPr>
          <w:lang w:val="en-US"/>
        </w:rPr>
        <w:t xml:space="preserve">hile </w:t>
      </w:r>
      <w:r w:rsidRPr="00EA4EA1">
        <w:rPr>
          <w:lang w:val="en-US"/>
        </w:rPr>
        <w:t xml:space="preserve">Brazil applies </w:t>
      </w:r>
      <w:r>
        <w:rPr>
          <w:lang w:val="en-US"/>
        </w:rPr>
        <w:t>an initial import tariff of only 6.6 percent</w:t>
      </w:r>
      <w:r w:rsidRPr="00EA4EA1">
        <w:rPr>
          <w:lang w:val="en-US"/>
        </w:rPr>
        <w:t xml:space="preserve"> regarding </w:t>
      </w:r>
      <w:r>
        <w:rPr>
          <w:lang w:val="en-US"/>
        </w:rPr>
        <w:t xml:space="preserve">meat </w:t>
      </w:r>
      <w:r w:rsidRPr="00EA4EA1">
        <w:rPr>
          <w:lang w:val="en-US"/>
        </w:rPr>
        <w:t xml:space="preserve">products imported from </w:t>
      </w:r>
      <w:r>
        <w:rPr>
          <w:lang w:val="en-US"/>
        </w:rPr>
        <w:t xml:space="preserve">the </w:t>
      </w:r>
      <w:r w:rsidRPr="00EA4EA1">
        <w:rPr>
          <w:lang w:val="en-US"/>
        </w:rPr>
        <w:t>EU27</w:t>
      </w:r>
      <w:r>
        <w:rPr>
          <w:lang w:val="en-US"/>
        </w:rPr>
        <w:t xml:space="preserve">. </w:t>
      </w:r>
      <w:r>
        <w:rPr>
          <w:color w:val="000000"/>
          <w:lang w:val="en-US"/>
        </w:rPr>
        <w:t xml:space="preserve">These tariffs will be set at 0 percent when applying the ambitious FTA. In the case of the limited FTA the final import tariffs will be 2,7 percent for Brazil and 31,9 percent for the EU27. Furthermore the livestock and meat products sector is subject to a composite demand elasticity of -3.0, a substitution elasticity of 7.2 and an industry supply elasticity of 1.5. </w:t>
      </w:r>
      <w:r w:rsidRPr="00BE03E6">
        <w:rPr>
          <w:lang w:val="en-US"/>
        </w:rPr>
        <w:t>The GSIM results are summarized in Table VI.III below.</w:t>
      </w:r>
      <w:r w:rsidRPr="00536AD5">
        <w:rPr>
          <w:color w:val="FF0000"/>
          <w:lang w:val="en-US"/>
        </w:rPr>
        <w:t xml:space="preserve"> </w:t>
      </w:r>
    </w:p>
    <w:p w:rsidR="00ED1B8A" w:rsidRPr="00BE03E6" w:rsidRDefault="00ED1B8A" w:rsidP="00F03DA7">
      <w:pPr>
        <w:spacing w:line="360" w:lineRule="auto"/>
        <w:jc w:val="both"/>
        <w:rPr>
          <w:lang w:val="en-US"/>
        </w:rPr>
      </w:pPr>
      <w:r w:rsidRPr="004D58E2">
        <w:rPr>
          <w:color w:val="000000"/>
          <w:lang w:val="en-US"/>
        </w:rPr>
        <w:t xml:space="preserve">Table VI.III   </w:t>
      </w:r>
      <w:r w:rsidRPr="00BE03E6">
        <w:rPr>
          <w:lang w:val="en-US"/>
        </w:rPr>
        <w:t>Summary of welfare, trade, price and output effects in the livestock and meat products sector</w:t>
      </w:r>
    </w:p>
    <w:p w:rsidR="00ED1B8A" w:rsidRDefault="00ED1B8A" w:rsidP="00F03DA7">
      <w:pPr>
        <w:autoSpaceDE w:val="0"/>
        <w:autoSpaceDN w:val="0"/>
        <w:adjustRightInd w:val="0"/>
        <w:spacing w:line="360" w:lineRule="auto"/>
        <w:jc w:val="both"/>
        <w:rPr>
          <w:color w:val="000000"/>
          <w:lang w:val="en-US"/>
        </w:rPr>
      </w:pPr>
    </w:p>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
        <w:gridCol w:w="1312"/>
        <w:gridCol w:w="1141"/>
        <w:gridCol w:w="981"/>
        <w:gridCol w:w="1140"/>
        <w:gridCol w:w="1069"/>
        <w:gridCol w:w="1078"/>
        <w:gridCol w:w="1122"/>
        <w:gridCol w:w="1125"/>
        <w:gridCol w:w="1182"/>
      </w:tblGrid>
      <w:tr w:rsidR="00ED1B8A">
        <w:trPr>
          <w:jc w:val="center"/>
        </w:trPr>
        <w:tc>
          <w:tcPr>
            <w:tcW w:w="239" w:type="dxa"/>
            <w:tcBorders>
              <w:right w:val="nil"/>
            </w:tcBorders>
            <w:shd w:val="clear" w:color="auto" w:fill="B6DDE8"/>
          </w:tcPr>
          <w:p w:rsidR="00ED1B8A" w:rsidRDefault="00ED1B8A" w:rsidP="00EC1E53">
            <w:pPr>
              <w:jc w:val="center"/>
              <w:rPr>
                <w:rFonts w:ascii="Arial" w:hAnsi="Arial" w:cs="Arial"/>
                <w:b/>
                <w:bCs/>
                <w:color w:val="000000"/>
                <w:sz w:val="16"/>
                <w:szCs w:val="16"/>
                <w:lang w:val="en-US"/>
              </w:rPr>
            </w:pPr>
          </w:p>
        </w:tc>
        <w:tc>
          <w:tcPr>
            <w:tcW w:w="10150" w:type="dxa"/>
            <w:gridSpan w:val="9"/>
            <w:tcBorders>
              <w:left w:val="nil"/>
            </w:tcBorders>
            <w:shd w:val="clear" w:color="auto" w:fill="B6DDE8"/>
          </w:tcPr>
          <w:p w:rsidR="00ED1B8A" w:rsidRDefault="00ED1B8A" w:rsidP="00EC1E53">
            <w:pPr>
              <w:jc w:val="center"/>
              <w:rPr>
                <w:rFonts w:ascii="Arial" w:hAnsi="Arial" w:cs="Arial"/>
                <w:b/>
                <w:bCs/>
                <w:color w:val="000000"/>
                <w:sz w:val="16"/>
                <w:szCs w:val="16"/>
                <w:lang w:val="en-US"/>
              </w:rPr>
            </w:pPr>
          </w:p>
          <w:p w:rsidR="00ED1B8A" w:rsidRDefault="00ED1B8A" w:rsidP="00EC1E53">
            <w:pPr>
              <w:jc w:val="center"/>
              <w:rPr>
                <w:rFonts w:ascii="Arial" w:hAnsi="Arial" w:cs="Arial"/>
                <w:b/>
                <w:bCs/>
                <w:color w:val="000000"/>
                <w:sz w:val="16"/>
                <w:szCs w:val="16"/>
                <w:lang w:val="en-US"/>
              </w:rPr>
            </w:pPr>
            <w:r>
              <w:rPr>
                <w:rFonts w:ascii="Arial" w:hAnsi="Arial" w:cs="Arial"/>
                <w:b/>
                <w:bCs/>
                <w:color w:val="000000"/>
                <w:sz w:val="16"/>
                <w:szCs w:val="16"/>
                <w:lang w:val="en-US"/>
              </w:rPr>
              <w:t>Scenario 1: 60% tariff reduction</w:t>
            </w:r>
          </w:p>
          <w:p w:rsidR="00ED1B8A" w:rsidRDefault="00ED1B8A" w:rsidP="00EC1E53">
            <w:pPr>
              <w:jc w:val="center"/>
              <w:rPr>
                <w:rFonts w:ascii="Arial" w:hAnsi="Arial" w:cs="Arial"/>
                <w:b/>
                <w:bCs/>
                <w:color w:val="000000"/>
                <w:sz w:val="16"/>
                <w:szCs w:val="16"/>
                <w:lang w:val="en-US"/>
              </w:rPr>
            </w:pPr>
          </w:p>
        </w:tc>
      </w:tr>
      <w:tr w:rsidR="00ED1B8A">
        <w:trPr>
          <w:jc w:val="center"/>
        </w:trPr>
        <w:tc>
          <w:tcPr>
            <w:tcW w:w="1551" w:type="dxa"/>
            <w:gridSpan w:val="2"/>
            <w:vAlign w:val="center"/>
          </w:tcPr>
          <w:p w:rsidR="00ED1B8A" w:rsidRDefault="00ED1B8A" w:rsidP="00EC1E53">
            <w:pPr>
              <w:jc w:val="center"/>
              <w:rPr>
                <w:rFonts w:ascii="Arial" w:hAnsi="Arial" w:cs="Arial"/>
                <w:b/>
                <w:bCs/>
                <w:color w:val="000000"/>
                <w:sz w:val="16"/>
                <w:szCs w:val="16"/>
              </w:rPr>
            </w:pPr>
          </w:p>
          <w:p w:rsidR="00ED1B8A" w:rsidRDefault="00ED1B8A" w:rsidP="00EC1E53">
            <w:pPr>
              <w:rPr>
                <w:rFonts w:ascii="Arial" w:hAnsi="Arial" w:cs="Arial"/>
                <w:b/>
                <w:bCs/>
                <w:color w:val="000000"/>
                <w:sz w:val="16"/>
                <w:szCs w:val="16"/>
              </w:rPr>
            </w:pPr>
            <w:r>
              <w:rPr>
                <w:rFonts w:ascii="Arial" w:hAnsi="Arial" w:cs="Arial"/>
                <w:b/>
                <w:bCs/>
                <w:color w:val="000000"/>
                <w:sz w:val="16"/>
                <w:szCs w:val="16"/>
              </w:rPr>
              <w:t>Variable</w:t>
            </w:r>
          </w:p>
          <w:p w:rsidR="00ED1B8A" w:rsidRDefault="00ED1B8A" w:rsidP="00EC1E53">
            <w:pPr>
              <w:rPr>
                <w:rFonts w:ascii="Arial" w:hAnsi="Arial" w:cs="Arial"/>
                <w:b/>
                <w:bCs/>
                <w:color w:val="000000"/>
                <w:sz w:val="16"/>
                <w:szCs w:val="16"/>
              </w:rPr>
            </w:pPr>
          </w:p>
        </w:tc>
        <w:tc>
          <w:tcPr>
            <w:tcW w:w="1141" w:type="dxa"/>
            <w:vAlign w:val="center"/>
          </w:tcPr>
          <w:p w:rsidR="00ED1B8A" w:rsidRDefault="00ED1B8A" w:rsidP="00EC1E53">
            <w:pPr>
              <w:jc w:val="center"/>
              <w:rPr>
                <w:rFonts w:ascii="Arial" w:hAnsi="Arial" w:cs="Arial"/>
                <w:b/>
                <w:bCs/>
                <w:color w:val="000000"/>
                <w:sz w:val="16"/>
                <w:szCs w:val="16"/>
                <w:lang w:val="en-US"/>
              </w:rPr>
            </w:pPr>
          </w:p>
        </w:tc>
        <w:tc>
          <w:tcPr>
            <w:tcW w:w="981" w:type="dxa"/>
            <w:vAlign w:val="center"/>
          </w:tcPr>
          <w:p w:rsidR="00ED1B8A" w:rsidRDefault="00ED1B8A" w:rsidP="00EC1E53">
            <w:pPr>
              <w:jc w:val="center"/>
              <w:rPr>
                <w:rFonts w:ascii="Arial" w:hAnsi="Arial" w:cs="Arial"/>
                <w:b/>
                <w:bCs/>
                <w:color w:val="000000"/>
                <w:sz w:val="16"/>
                <w:szCs w:val="16"/>
                <w:lang w:val="en-US"/>
              </w:rPr>
            </w:pPr>
            <w:r>
              <w:rPr>
                <w:rFonts w:ascii="Arial" w:hAnsi="Arial" w:cs="Arial"/>
                <w:b/>
                <w:bCs/>
                <w:color w:val="000000"/>
                <w:sz w:val="16"/>
                <w:szCs w:val="16"/>
                <w:lang w:val="en-US"/>
              </w:rPr>
              <w:t>Unit/value</w:t>
            </w:r>
          </w:p>
        </w:tc>
        <w:tc>
          <w:tcPr>
            <w:tcW w:w="1140" w:type="dxa"/>
            <w:vAlign w:val="center"/>
          </w:tcPr>
          <w:p w:rsidR="00ED1B8A" w:rsidRDefault="00ED1B8A" w:rsidP="00EC1E53">
            <w:pPr>
              <w:jc w:val="center"/>
              <w:rPr>
                <w:rFonts w:ascii="Arial" w:hAnsi="Arial" w:cs="Arial"/>
                <w:b/>
                <w:bCs/>
                <w:color w:val="000000"/>
                <w:sz w:val="16"/>
                <w:szCs w:val="16"/>
                <w:lang w:val="en-US"/>
              </w:rPr>
            </w:pPr>
            <w:r>
              <w:rPr>
                <w:rFonts w:ascii="Arial" w:hAnsi="Arial" w:cs="Arial"/>
                <w:b/>
                <w:bCs/>
                <w:color w:val="000000"/>
                <w:sz w:val="16"/>
                <w:szCs w:val="16"/>
                <w:lang w:val="en-US"/>
              </w:rPr>
              <w:t>EU27</w:t>
            </w:r>
          </w:p>
        </w:tc>
        <w:tc>
          <w:tcPr>
            <w:tcW w:w="1069" w:type="dxa"/>
            <w:vAlign w:val="center"/>
          </w:tcPr>
          <w:p w:rsidR="00ED1B8A" w:rsidRDefault="00ED1B8A" w:rsidP="00EC1E53">
            <w:pPr>
              <w:jc w:val="center"/>
              <w:rPr>
                <w:rFonts w:ascii="Arial" w:hAnsi="Arial" w:cs="Arial"/>
                <w:b/>
                <w:bCs/>
                <w:color w:val="000000"/>
                <w:sz w:val="16"/>
                <w:szCs w:val="16"/>
                <w:lang w:val="en-US"/>
              </w:rPr>
            </w:pPr>
            <w:r>
              <w:rPr>
                <w:rFonts w:ascii="Arial" w:hAnsi="Arial" w:cs="Arial"/>
                <w:b/>
                <w:bCs/>
                <w:color w:val="000000"/>
                <w:sz w:val="16"/>
                <w:szCs w:val="16"/>
                <w:lang w:val="en-US"/>
              </w:rPr>
              <w:t>Brazil</w:t>
            </w:r>
          </w:p>
        </w:tc>
        <w:tc>
          <w:tcPr>
            <w:tcW w:w="1078" w:type="dxa"/>
            <w:vAlign w:val="center"/>
          </w:tcPr>
          <w:p w:rsidR="00ED1B8A" w:rsidRDefault="00ED1B8A" w:rsidP="00EC1E53">
            <w:pPr>
              <w:jc w:val="center"/>
              <w:rPr>
                <w:rFonts w:ascii="Arial" w:hAnsi="Arial" w:cs="Arial"/>
                <w:b/>
                <w:bCs/>
                <w:color w:val="000000"/>
                <w:sz w:val="16"/>
                <w:szCs w:val="16"/>
                <w:lang w:val="en-US"/>
              </w:rPr>
            </w:pPr>
            <w:r>
              <w:rPr>
                <w:rFonts w:ascii="Arial" w:hAnsi="Arial" w:cs="Arial"/>
                <w:b/>
                <w:bCs/>
                <w:color w:val="000000"/>
                <w:sz w:val="16"/>
                <w:szCs w:val="16"/>
                <w:lang w:val="en-US"/>
              </w:rPr>
              <w:t>Argentina</w:t>
            </w:r>
          </w:p>
        </w:tc>
        <w:tc>
          <w:tcPr>
            <w:tcW w:w="1122" w:type="dxa"/>
            <w:vAlign w:val="center"/>
          </w:tcPr>
          <w:p w:rsidR="00ED1B8A" w:rsidRDefault="00ED1B8A" w:rsidP="00EC1E53">
            <w:pPr>
              <w:jc w:val="center"/>
              <w:rPr>
                <w:rFonts w:ascii="Arial" w:hAnsi="Arial" w:cs="Arial"/>
                <w:b/>
                <w:bCs/>
                <w:color w:val="000000"/>
                <w:sz w:val="16"/>
                <w:szCs w:val="16"/>
                <w:lang w:val="en-US"/>
              </w:rPr>
            </w:pPr>
            <w:r>
              <w:rPr>
                <w:rFonts w:ascii="Arial" w:hAnsi="Arial" w:cs="Arial"/>
                <w:b/>
                <w:bCs/>
                <w:color w:val="000000"/>
                <w:sz w:val="16"/>
                <w:szCs w:val="16"/>
                <w:lang w:val="en-US"/>
              </w:rPr>
              <w:t>The Americas</w:t>
            </w:r>
          </w:p>
        </w:tc>
        <w:tc>
          <w:tcPr>
            <w:tcW w:w="1125" w:type="dxa"/>
            <w:vAlign w:val="center"/>
          </w:tcPr>
          <w:p w:rsidR="00ED1B8A" w:rsidRDefault="00ED1B8A" w:rsidP="00EC1E53">
            <w:pPr>
              <w:jc w:val="center"/>
              <w:rPr>
                <w:rFonts w:ascii="Arial" w:hAnsi="Arial" w:cs="Arial"/>
                <w:b/>
                <w:bCs/>
                <w:color w:val="000000"/>
                <w:sz w:val="16"/>
                <w:szCs w:val="16"/>
                <w:lang w:val="en-US"/>
              </w:rPr>
            </w:pPr>
            <w:r>
              <w:rPr>
                <w:rFonts w:ascii="Arial" w:hAnsi="Arial" w:cs="Arial"/>
                <w:b/>
                <w:bCs/>
                <w:color w:val="000000"/>
                <w:sz w:val="16"/>
                <w:szCs w:val="16"/>
                <w:lang w:val="en-US"/>
              </w:rPr>
              <w:t>RC</w:t>
            </w:r>
          </w:p>
        </w:tc>
        <w:tc>
          <w:tcPr>
            <w:tcW w:w="1182" w:type="dxa"/>
            <w:vAlign w:val="center"/>
          </w:tcPr>
          <w:p w:rsidR="00ED1B8A" w:rsidRDefault="00ED1B8A" w:rsidP="00EC1E53">
            <w:pPr>
              <w:jc w:val="center"/>
              <w:rPr>
                <w:rFonts w:ascii="Arial" w:hAnsi="Arial" w:cs="Arial"/>
                <w:b/>
                <w:bCs/>
                <w:color w:val="000000"/>
                <w:sz w:val="16"/>
                <w:szCs w:val="16"/>
                <w:lang w:val="en-US"/>
              </w:rPr>
            </w:pPr>
            <w:r>
              <w:rPr>
                <w:rFonts w:ascii="Arial" w:hAnsi="Arial" w:cs="Arial"/>
                <w:b/>
                <w:bCs/>
                <w:color w:val="000000"/>
                <w:sz w:val="16"/>
                <w:szCs w:val="16"/>
                <w:lang w:val="en-US"/>
              </w:rPr>
              <w:t>ROW</w:t>
            </w:r>
          </w:p>
        </w:tc>
      </w:tr>
      <w:tr w:rsidR="00ED1B8A">
        <w:trPr>
          <w:trHeight w:val="70"/>
          <w:jc w:val="center"/>
        </w:trPr>
        <w:tc>
          <w:tcPr>
            <w:tcW w:w="1551" w:type="dxa"/>
            <w:gridSpan w:val="2"/>
            <w:vAlign w:val="bottom"/>
          </w:tcPr>
          <w:p w:rsidR="00ED1B8A" w:rsidRDefault="00ED1B8A" w:rsidP="00EC1E53">
            <w:pPr>
              <w:rPr>
                <w:rFonts w:ascii="Arial" w:hAnsi="Arial" w:cs="Arial"/>
                <w:b/>
                <w:bCs/>
                <w:color w:val="000000"/>
                <w:sz w:val="16"/>
                <w:szCs w:val="16"/>
              </w:rPr>
            </w:pPr>
            <w:r>
              <w:rPr>
                <w:rFonts w:ascii="Arial" w:hAnsi="Arial" w:cs="Arial"/>
                <w:b/>
                <w:bCs/>
                <w:color w:val="000000"/>
                <w:sz w:val="16"/>
                <w:szCs w:val="16"/>
              </w:rPr>
              <w:t>Welfare</w:t>
            </w:r>
          </w:p>
        </w:tc>
        <w:tc>
          <w:tcPr>
            <w:tcW w:w="1141" w:type="dxa"/>
          </w:tcPr>
          <w:p w:rsidR="00ED1B8A" w:rsidRDefault="00ED1B8A" w:rsidP="00EC1E53">
            <w:pPr>
              <w:jc w:val="center"/>
              <w:rPr>
                <w:rFonts w:ascii="Arial" w:hAnsi="Arial" w:cs="Arial"/>
                <w:color w:val="000000"/>
                <w:sz w:val="16"/>
                <w:szCs w:val="16"/>
                <w:lang w:val="en-US"/>
              </w:rPr>
            </w:pPr>
          </w:p>
        </w:tc>
        <w:tc>
          <w:tcPr>
            <w:tcW w:w="981" w:type="dxa"/>
          </w:tcPr>
          <w:p w:rsidR="00ED1B8A" w:rsidRDefault="00ED1B8A" w:rsidP="00EC1E53">
            <w:pPr>
              <w:jc w:val="center"/>
              <w:rPr>
                <w:rFonts w:ascii="Arial" w:hAnsi="Arial" w:cs="Arial"/>
                <w:color w:val="000000"/>
                <w:sz w:val="16"/>
                <w:szCs w:val="16"/>
                <w:lang w:val="en-US"/>
              </w:rPr>
            </w:pPr>
          </w:p>
        </w:tc>
        <w:tc>
          <w:tcPr>
            <w:tcW w:w="1140" w:type="dxa"/>
          </w:tcPr>
          <w:p w:rsidR="00ED1B8A" w:rsidRDefault="00ED1B8A" w:rsidP="00EC1E53">
            <w:pPr>
              <w:jc w:val="center"/>
              <w:rPr>
                <w:rFonts w:ascii="Arial" w:hAnsi="Arial" w:cs="Arial"/>
                <w:color w:val="000000"/>
                <w:sz w:val="16"/>
                <w:szCs w:val="16"/>
                <w:lang w:val="en-US"/>
              </w:rPr>
            </w:pPr>
          </w:p>
        </w:tc>
        <w:tc>
          <w:tcPr>
            <w:tcW w:w="1069" w:type="dxa"/>
          </w:tcPr>
          <w:p w:rsidR="00ED1B8A" w:rsidRDefault="00ED1B8A" w:rsidP="00EC1E53">
            <w:pPr>
              <w:jc w:val="center"/>
              <w:rPr>
                <w:rFonts w:ascii="Arial" w:hAnsi="Arial" w:cs="Arial"/>
                <w:color w:val="000000"/>
                <w:sz w:val="16"/>
                <w:szCs w:val="16"/>
                <w:lang w:val="en-US"/>
              </w:rPr>
            </w:pPr>
          </w:p>
        </w:tc>
        <w:tc>
          <w:tcPr>
            <w:tcW w:w="1078" w:type="dxa"/>
          </w:tcPr>
          <w:p w:rsidR="00ED1B8A" w:rsidRDefault="00ED1B8A" w:rsidP="00EC1E53">
            <w:pPr>
              <w:jc w:val="center"/>
              <w:rPr>
                <w:rFonts w:ascii="Arial" w:hAnsi="Arial" w:cs="Arial"/>
                <w:color w:val="000000"/>
                <w:sz w:val="16"/>
                <w:szCs w:val="16"/>
                <w:lang w:val="en-US"/>
              </w:rPr>
            </w:pPr>
          </w:p>
        </w:tc>
        <w:tc>
          <w:tcPr>
            <w:tcW w:w="1122" w:type="dxa"/>
          </w:tcPr>
          <w:p w:rsidR="00ED1B8A" w:rsidRDefault="00ED1B8A" w:rsidP="00EC1E53">
            <w:pPr>
              <w:jc w:val="center"/>
              <w:rPr>
                <w:rFonts w:ascii="Arial" w:hAnsi="Arial" w:cs="Arial"/>
                <w:color w:val="000000"/>
                <w:sz w:val="16"/>
                <w:szCs w:val="16"/>
                <w:lang w:val="en-US"/>
              </w:rPr>
            </w:pPr>
          </w:p>
        </w:tc>
        <w:tc>
          <w:tcPr>
            <w:tcW w:w="1125" w:type="dxa"/>
          </w:tcPr>
          <w:p w:rsidR="00ED1B8A" w:rsidRDefault="00ED1B8A" w:rsidP="00EC1E53">
            <w:pPr>
              <w:jc w:val="center"/>
              <w:rPr>
                <w:rFonts w:ascii="Arial" w:hAnsi="Arial" w:cs="Arial"/>
                <w:color w:val="000000"/>
                <w:sz w:val="16"/>
                <w:szCs w:val="16"/>
                <w:lang w:val="en-US"/>
              </w:rPr>
            </w:pPr>
          </w:p>
        </w:tc>
        <w:tc>
          <w:tcPr>
            <w:tcW w:w="1182" w:type="dxa"/>
          </w:tcPr>
          <w:p w:rsidR="00ED1B8A" w:rsidRDefault="00ED1B8A" w:rsidP="00EC1E53">
            <w:pPr>
              <w:jc w:val="center"/>
              <w:rPr>
                <w:rFonts w:ascii="Arial" w:hAnsi="Arial" w:cs="Arial"/>
                <w:color w:val="000000"/>
                <w:sz w:val="16"/>
                <w:szCs w:val="16"/>
                <w:lang w:val="en-US"/>
              </w:rPr>
            </w:pP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lang w:val="en-US"/>
              </w:rPr>
            </w:pPr>
            <w:r>
              <w:rPr>
                <w:rFonts w:ascii="Arial" w:hAnsi="Arial" w:cs="Arial"/>
                <w:color w:val="000000"/>
                <w:sz w:val="16"/>
                <w:szCs w:val="16"/>
                <w:lang w:val="en-US"/>
              </w:rPr>
              <w:t>Producer surplus</w:t>
            </w:r>
          </w:p>
        </w:tc>
        <w:tc>
          <w:tcPr>
            <w:tcW w:w="1141" w:type="dxa"/>
            <w:vAlign w:val="center"/>
          </w:tcPr>
          <w:p w:rsidR="00ED1B8A" w:rsidRDefault="00ED1B8A" w:rsidP="00EC1E53">
            <w:pPr>
              <w:tabs>
                <w:tab w:val="left" w:pos="495"/>
                <w:tab w:val="center" w:pos="575"/>
              </w:tabs>
              <w:jc w:val="center"/>
              <w:rPr>
                <w:rFonts w:ascii="Arial" w:hAnsi="Arial" w:cs="Arial"/>
                <w:color w:val="000000"/>
                <w:sz w:val="16"/>
                <w:szCs w:val="16"/>
                <w:lang w:val="en-US"/>
              </w:rPr>
            </w:pPr>
            <w:r>
              <w:rPr>
                <w:rFonts w:ascii="Arial" w:hAnsi="Arial" w:cs="Arial"/>
                <w:color w:val="000000"/>
                <w:sz w:val="16"/>
                <w:szCs w:val="16"/>
                <w:lang w:val="en-US"/>
              </w:rPr>
              <w:t>A</w:t>
            </w:r>
          </w:p>
        </w:tc>
        <w:tc>
          <w:tcPr>
            <w:tcW w:w="981" w:type="dxa"/>
            <w:vAlign w:val="center"/>
          </w:tcPr>
          <w:p w:rsidR="00ED1B8A" w:rsidRDefault="00ED1B8A" w:rsidP="00EC1E53">
            <w:pPr>
              <w:ind w:right="-110"/>
              <w:rPr>
                <w:rFonts w:ascii="Arial" w:hAnsi="Arial" w:cs="Arial"/>
                <w:color w:val="000000"/>
                <w:sz w:val="16"/>
                <w:szCs w:val="16"/>
                <w:lang w:val="en-US"/>
              </w:rPr>
            </w:pPr>
            <w:r>
              <w:rPr>
                <w:rFonts w:ascii="Arial" w:hAnsi="Arial" w:cs="Arial"/>
                <w:color w:val="000000"/>
                <w:sz w:val="16"/>
                <w:szCs w:val="16"/>
                <w:lang w:val="en-US"/>
              </w:rPr>
              <w:t xml:space="preserve">  Mln US$</w:t>
            </w:r>
          </w:p>
        </w:tc>
        <w:tc>
          <w:tcPr>
            <w:tcW w:w="1140" w:type="dxa"/>
            <w:vAlign w:val="bottom"/>
          </w:tcPr>
          <w:p w:rsidR="00ED1B8A" w:rsidRPr="00177EF6" w:rsidRDefault="00ED1B8A" w:rsidP="00EC1E53">
            <w:pPr>
              <w:ind w:right="-110"/>
              <w:jc w:val="center"/>
              <w:rPr>
                <w:rFonts w:ascii="Arial" w:hAnsi="Arial" w:cs="Arial"/>
                <w:color w:val="000000"/>
                <w:sz w:val="16"/>
                <w:szCs w:val="16"/>
                <w:lang w:val="en-US"/>
              </w:rPr>
            </w:pPr>
            <w:r>
              <w:rPr>
                <w:rFonts w:ascii="Arial" w:hAnsi="Arial" w:cs="Arial"/>
                <w:color w:val="000000"/>
                <w:sz w:val="16"/>
                <w:szCs w:val="16"/>
                <w:lang w:val="en-US"/>
              </w:rPr>
              <w:t xml:space="preserve">           -549</w:t>
            </w:r>
          </w:p>
        </w:tc>
        <w:tc>
          <w:tcPr>
            <w:tcW w:w="1069" w:type="dxa"/>
            <w:vAlign w:val="bottom"/>
          </w:tcPr>
          <w:p w:rsidR="00ED1B8A" w:rsidRPr="00177EF6"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904</w:t>
            </w:r>
          </w:p>
        </w:tc>
        <w:tc>
          <w:tcPr>
            <w:tcW w:w="1078" w:type="dxa"/>
            <w:vAlign w:val="bottom"/>
          </w:tcPr>
          <w:p w:rsidR="00ED1B8A" w:rsidRPr="00177EF6"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-15</w:t>
            </w:r>
          </w:p>
        </w:tc>
        <w:tc>
          <w:tcPr>
            <w:tcW w:w="1122" w:type="dxa"/>
            <w:vAlign w:val="bottom"/>
          </w:tcPr>
          <w:p w:rsidR="00ED1B8A" w:rsidRPr="00177EF6"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27</w:t>
            </w:r>
          </w:p>
        </w:tc>
        <w:tc>
          <w:tcPr>
            <w:tcW w:w="1125" w:type="dxa"/>
            <w:vAlign w:val="bottom"/>
          </w:tcPr>
          <w:p w:rsidR="00ED1B8A" w:rsidRPr="00177EF6"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-2</w:t>
            </w:r>
          </w:p>
        </w:tc>
        <w:tc>
          <w:tcPr>
            <w:tcW w:w="1182" w:type="dxa"/>
            <w:vAlign w:val="bottom"/>
          </w:tcPr>
          <w:p w:rsidR="00ED1B8A" w:rsidRPr="00177EF6"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-27</w:t>
            </w:r>
          </w:p>
        </w:tc>
      </w:tr>
      <w:tr w:rsidR="00ED1B8A">
        <w:trPr>
          <w:jc w:val="center"/>
        </w:trPr>
        <w:tc>
          <w:tcPr>
            <w:tcW w:w="1551" w:type="dxa"/>
            <w:gridSpan w:val="2"/>
            <w:vAlign w:val="bottom"/>
          </w:tcPr>
          <w:p w:rsidR="00ED1B8A" w:rsidRDefault="00ED1B8A" w:rsidP="00EC1E53">
            <w:pPr>
              <w:rPr>
                <w:rFonts w:ascii="Arial" w:hAnsi="Arial" w:cs="Arial"/>
                <w:sz w:val="16"/>
                <w:szCs w:val="16"/>
                <w:lang w:val="en-US"/>
              </w:rPr>
            </w:pPr>
            <w:r>
              <w:rPr>
                <w:rFonts w:ascii="Arial" w:hAnsi="Arial" w:cs="Arial"/>
                <w:sz w:val="16"/>
                <w:szCs w:val="16"/>
                <w:lang w:val="en-US"/>
              </w:rPr>
              <w:t>Consumer surplus</w:t>
            </w:r>
          </w:p>
        </w:tc>
        <w:tc>
          <w:tcPr>
            <w:tcW w:w="1141" w:type="dxa"/>
            <w:vAlign w:val="center"/>
          </w:tcPr>
          <w:p w:rsidR="00ED1B8A" w:rsidRDefault="00ED1B8A" w:rsidP="00EC1E53">
            <w:pPr>
              <w:jc w:val="center"/>
              <w:rPr>
                <w:rFonts w:ascii="Arial" w:hAnsi="Arial" w:cs="Arial"/>
                <w:color w:val="000000"/>
                <w:sz w:val="16"/>
                <w:szCs w:val="16"/>
              </w:rPr>
            </w:pPr>
            <w:r>
              <w:rPr>
                <w:rFonts w:ascii="Arial" w:hAnsi="Arial" w:cs="Arial"/>
                <w:color w:val="000000"/>
                <w:sz w:val="16"/>
                <w:szCs w:val="16"/>
              </w:rPr>
              <w:t>B</w:t>
            </w:r>
          </w:p>
        </w:tc>
        <w:tc>
          <w:tcPr>
            <w:tcW w:w="981" w:type="dxa"/>
            <w:vAlign w:val="center"/>
          </w:tcPr>
          <w:p w:rsidR="00ED1B8A" w:rsidRDefault="00ED1B8A" w:rsidP="00EC1E53">
            <w:pPr>
              <w:jc w:val="center"/>
              <w:rPr>
                <w:rFonts w:ascii="Arial" w:hAnsi="Arial" w:cs="Arial"/>
                <w:color w:val="000000"/>
                <w:sz w:val="16"/>
                <w:szCs w:val="16"/>
              </w:rPr>
            </w:pPr>
            <w:r>
              <w:rPr>
                <w:rFonts w:ascii="Arial" w:hAnsi="Arial" w:cs="Arial"/>
                <w:color w:val="000000"/>
                <w:sz w:val="16"/>
                <w:szCs w:val="16"/>
                <w:lang w:val="en-US"/>
              </w:rPr>
              <w:t>Mln US$</w:t>
            </w:r>
          </w:p>
        </w:tc>
        <w:tc>
          <w:tcPr>
            <w:tcW w:w="1140" w:type="dxa"/>
            <w:vAlign w:val="bottom"/>
          </w:tcPr>
          <w:p w:rsidR="00ED1B8A" w:rsidRPr="00177EF6" w:rsidRDefault="00ED1B8A" w:rsidP="00EC1E53">
            <w:pPr>
              <w:jc w:val="right"/>
              <w:rPr>
                <w:rFonts w:ascii="Arial" w:hAnsi="Arial" w:cs="Arial"/>
                <w:color w:val="000000"/>
                <w:sz w:val="16"/>
                <w:szCs w:val="16"/>
              </w:rPr>
            </w:pPr>
            <w:r>
              <w:rPr>
                <w:rFonts w:ascii="Arial" w:hAnsi="Arial" w:cs="Arial"/>
                <w:color w:val="000000"/>
                <w:sz w:val="16"/>
                <w:szCs w:val="16"/>
              </w:rPr>
              <w:t>1860</w:t>
            </w:r>
          </w:p>
        </w:tc>
        <w:tc>
          <w:tcPr>
            <w:tcW w:w="1069" w:type="dxa"/>
            <w:vAlign w:val="bottom"/>
          </w:tcPr>
          <w:p w:rsidR="00ED1B8A" w:rsidRPr="00177EF6"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3</w:t>
            </w:r>
          </w:p>
        </w:tc>
        <w:tc>
          <w:tcPr>
            <w:tcW w:w="1078" w:type="dxa"/>
            <w:vAlign w:val="bottom"/>
          </w:tcPr>
          <w:p w:rsidR="00ED1B8A" w:rsidRPr="00177EF6"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-6</w:t>
            </w:r>
          </w:p>
        </w:tc>
        <w:tc>
          <w:tcPr>
            <w:tcW w:w="1122" w:type="dxa"/>
            <w:vAlign w:val="bottom"/>
          </w:tcPr>
          <w:p w:rsidR="00ED1B8A" w:rsidRPr="00177EF6"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-80</w:t>
            </w:r>
          </w:p>
        </w:tc>
        <w:tc>
          <w:tcPr>
            <w:tcW w:w="1125" w:type="dxa"/>
            <w:vAlign w:val="bottom"/>
          </w:tcPr>
          <w:p w:rsidR="00ED1B8A" w:rsidRPr="00177EF6"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-92</w:t>
            </w:r>
          </w:p>
        </w:tc>
        <w:tc>
          <w:tcPr>
            <w:tcW w:w="1182" w:type="dxa"/>
            <w:vAlign w:val="bottom"/>
          </w:tcPr>
          <w:p w:rsidR="00ED1B8A" w:rsidRPr="00177EF6"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-262</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rPr>
            </w:pPr>
            <w:r>
              <w:rPr>
                <w:rFonts w:ascii="Arial" w:hAnsi="Arial" w:cs="Arial"/>
                <w:color w:val="000000"/>
                <w:sz w:val="16"/>
                <w:szCs w:val="16"/>
              </w:rPr>
              <w:t>Tariff revenue</w:t>
            </w:r>
          </w:p>
        </w:tc>
        <w:tc>
          <w:tcPr>
            <w:tcW w:w="1141" w:type="dxa"/>
            <w:vAlign w:val="center"/>
          </w:tcPr>
          <w:p w:rsidR="00ED1B8A" w:rsidRDefault="00ED1B8A" w:rsidP="00EC1E53">
            <w:pPr>
              <w:jc w:val="center"/>
              <w:rPr>
                <w:rFonts w:ascii="Arial" w:hAnsi="Arial" w:cs="Arial"/>
                <w:color w:val="000000"/>
                <w:sz w:val="16"/>
                <w:szCs w:val="16"/>
                <w:lang w:val="fr-FR"/>
              </w:rPr>
            </w:pPr>
            <w:r>
              <w:rPr>
                <w:rFonts w:ascii="Arial" w:hAnsi="Arial" w:cs="Arial"/>
                <w:color w:val="000000"/>
                <w:sz w:val="16"/>
                <w:szCs w:val="16"/>
                <w:lang w:val="fr-FR"/>
              </w:rPr>
              <w:t>C</w:t>
            </w:r>
          </w:p>
        </w:tc>
        <w:tc>
          <w:tcPr>
            <w:tcW w:w="981" w:type="dxa"/>
            <w:vAlign w:val="center"/>
          </w:tcPr>
          <w:p w:rsidR="00ED1B8A" w:rsidRDefault="00ED1B8A" w:rsidP="00EC1E53">
            <w:pPr>
              <w:jc w:val="center"/>
              <w:rPr>
                <w:rFonts w:ascii="Arial" w:hAnsi="Arial" w:cs="Arial"/>
                <w:color w:val="000000"/>
                <w:sz w:val="16"/>
                <w:szCs w:val="16"/>
                <w:lang w:val="fr-FR"/>
              </w:rPr>
            </w:pPr>
            <w:r>
              <w:rPr>
                <w:rFonts w:ascii="Arial" w:hAnsi="Arial" w:cs="Arial"/>
                <w:color w:val="000000"/>
                <w:sz w:val="16"/>
                <w:szCs w:val="16"/>
                <w:lang w:val="en-US"/>
              </w:rPr>
              <w:t>Mln US$</w:t>
            </w:r>
          </w:p>
        </w:tc>
        <w:tc>
          <w:tcPr>
            <w:tcW w:w="1140" w:type="dxa"/>
            <w:vAlign w:val="bottom"/>
          </w:tcPr>
          <w:p w:rsidR="00ED1B8A" w:rsidRPr="00177EF6" w:rsidRDefault="00ED1B8A" w:rsidP="00EC1E53">
            <w:pPr>
              <w:jc w:val="right"/>
              <w:rPr>
                <w:rFonts w:ascii="Arial" w:hAnsi="Arial" w:cs="Arial"/>
                <w:color w:val="000000"/>
                <w:sz w:val="16"/>
                <w:szCs w:val="16"/>
                <w:lang w:val="fr-FR"/>
              </w:rPr>
            </w:pPr>
            <w:r>
              <w:rPr>
                <w:rFonts w:ascii="Arial" w:hAnsi="Arial" w:cs="Arial"/>
                <w:color w:val="000000"/>
                <w:sz w:val="16"/>
                <w:szCs w:val="16"/>
                <w:lang w:val="fr-FR"/>
              </w:rPr>
              <w:t>-138</w:t>
            </w:r>
          </w:p>
        </w:tc>
        <w:tc>
          <w:tcPr>
            <w:tcW w:w="1069" w:type="dxa"/>
            <w:vAlign w:val="bottom"/>
          </w:tcPr>
          <w:p w:rsidR="00ED1B8A" w:rsidRPr="00177EF6"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-2</w:t>
            </w:r>
          </w:p>
        </w:tc>
        <w:tc>
          <w:tcPr>
            <w:tcW w:w="1078" w:type="dxa"/>
            <w:vAlign w:val="bottom"/>
          </w:tcPr>
          <w:p w:rsidR="00ED1B8A" w:rsidRPr="00177EF6"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0,4</w:t>
            </w:r>
          </w:p>
        </w:tc>
        <w:tc>
          <w:tcPr>
            <w:tcW w:w="1122" w:type="dxa"/>
            <w:vAlign w:val="bottom"/>
          </w:tcPr>
          <w:p w:rsidR="00ED1B8A" w:rsidRPr="00177EF6"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-24</w:t>
            </w:r>
          </w:p>
        </w:tc>
        <w:tc>
          <w:tcPr>
            <w:tcW w:w="1125" w:type="dxa"/>
            <w:vAlign w:val="bottom"/>
          </w:tcPr>
          <w:p w:rsidR="00ED1B8A" w:rsidRPr="00177EF6" w:rsidRDefault="00ED1B8A" w:rsidP="00EC1E53">
            <w:pPr>
              <w:ind w:left="-220" w:firstLine="40"/>
              <w:jc w:val="right"/>
              <w:rPr>
                <w:rFonts w:ascii="Arial" w:hAnsi="Arial" w:cs="Arial"/>
                <w:color w:val="000000"/>
                <w:sz w:val="16"/>
                <w:szCs w:val="16"/>
                <w:lang w:val="en-US"/>
              </w:rPr>
            </w:pPr>
            <w:r>
              <w:rPr>
                <w:rFonts w:ascii="Arial" w:hAnsi="Arial" w:cs="Arial"/>
                <w:color w:val="000000"/>
                <w:sz w:val="16"/>
                <w:szCs w:val="16"/>
                <w:lang w:val="en-US"/>
              </w:rPr>
              <w:t>-41</w:t>
            </w:r>
          </w:p>
        </w:tc>
        <w:tc>
          <w:tcPr>
            <w:tcW w:w="1182" w:type="dxa"/>
            <w:vAlign w:val="bottom"/>
          </w:tcPr>
          <w:p w:rsidR="00ED1B8A" w:rsidRPr="00177EF6"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-9</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rPr>
            </w:pPr>
            <w:r>
              <w:rPr>
                <w:rFonts w:ascii="Arial" w:hAnsi="Arial" w:cs="Arial"/>
                <w:color w:val="000000"/>
                <w:sz w:val="16"/>
                <w:szCs w:val="16"/>
              </w:rPr>
              <w:t>Change in subsidy payments</w:t>
            </w:r>
          </w:p>
        </w:tc>
        <w:tc>
          <w:tcPr>
            <w:tcW w:w="114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D</w:t>
            </w:r>
          </w:p>
        </w:tc>
        <w:tc>
          <w:tcPr>
            <w:tcW w:w="98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Mln US$</w:t>
            </w:r>
          </w:p>
        </w:tc>
        <w:tc>
          <w:tcPr>
            <w:tcW w:w="1140" w:type="dxa"/>
            <w:vAlign w:val="bottom"/>
          </w:tcPr>
          <w:p w:rsidR="00ED1B8A" w:rsidRPr="00177EF6"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0</w:t>
            </w:r>
          </w:p>
        </w:tc>
        <w:tc>
          <w:tcPr>
            <w:tcW w:w="1069" w:type="dxa"/>
            <w:vAlign w:val="bottom"/>
          </w:tcPr>
          <w:p w:rsidR="00ED1B8A" w:rsidRPr="00177EF6"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0</w:t>
            </w:r>
          </w:p>
        </w:tc>
        <w:tc>
          <w:tcPr>
            <w:tcW w:w="1078" w:type="dxa"/>
            <w:vAlign w:val="bottom"/>
          </w:tcPr>
          <w:p w:rsidR="00ED1B8A" w:rsidRPr="00177EF6"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0</w:t>
            </w:r>
          </w:p>
        </w:tc>
        <w:tc>
          <w:tcPr>
            <w:tcW w:w="1122" w:type="dxa"/>
            <w:vAlign w:val="bottom"/>
          </w:tcPr>
          <w:p w:rsidR="00ED1B8A" w:rsidRPr="00177EF6"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0</w:t>
            </w:r>
          </w:p>
        </w:tc>
        <w:tc>
          <w:tcPr>
            <w:tcW w:w="1125" w:type="dxa"/>
            <w:vAlign w:val="bottom"/>
          </w:tcPr>
          <w:p w:rsidR="00ED1B8A" w:rsidRPr="00177EF6"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0</w:t>
            </w:r>
          </w:p>
        </w:tc>
        <w:tc>
          <w:tcPr>
            <w:tcW w:w="1182" w:type="dxa"/>
            <w:vAlign w:val="bottom"/>
          </w:tcPr>
          <w:p w:rsidR="00ED1B8A" w:rsidRPr="00177EF6"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0</w:t>
            </w:r>
          </w:p>
        </w:tc>
      </w:tr>
      <w:tr w:rsidR="00ED1B8A">
        <w:trPr>
          <w:jc w:val="center"/>
        </w:trPr>
        <w:tc>
          <w:tcPr>
            <w:tcW w:w="1551" w:type="dxa"/>
            <w:gridSpan w:val="2"/>
          </w:tcPr>
          <w:p w:rsidR="00ED1B8A" w:rsidRDefault="00ED1B8A" w:rsidP="00EC1E53">
            <w:pPr>
              <w:rPr>
                <w:rFonts w:ascii="Arial" w:hAnsi="Arial" w:cs="Arial"/>
                <w:color w:val="000000"/>
                <w:sz w:val="16"/>
                <w:szCs w:val="16"/>
              </w:rPr>
            </w:pPr>
            <w:r>
              <w:rPr>
                <w:rFonts w:ascii="Arial" w:hAnsi="Arial" w:cs="Arial"/>
                <w:color w:val="000000"/>
                <w:sz w:val="16"/>
                <w:szCs w:val="16"/>
              </w:rPr>
              <w:t>Net welfare effect</w:t>
            </w:r>
          </w:p>
        </w:tc>
        <w:tc>
          <w:tcPr>
            <w:tcW w:w="1141" w:type="dxa"/>
            <w:vAlign w:val="bottom"/>
          </w:tcPr>
          <w:p w:rsidR="00ED1B8A" w:rsidRDefault="00ED1B8A" w:rsidP="00EC1E53">
            <w:pPr>
              <w:rPr>
                <w:rFonts w:ascii="Arial" w:hAnsi="Arial" w:cs="Arial"/>
                <w:color w:val="000000"/>
                <w:sz w:val="16"/>
                <w:szCs w:val="16"/>
              </w:rPr>
            </w:pPr>
            <w:r>
              <w:rPr>
                <w:rFonts w:ascii="Arial" w:hAnsi="Arial" w:cs="Arial"/>
                <w:color w:val="000000"/>
                <w:sz w:val="16"/>
                <w:szCs w:val="16"/>
                <w:lang w:val="en-US"/>
              </w:rPr>
              <w:t>A+B+C+D=E</w:t>
            </w:r>
          </w:p>
        </w:tc>
        <w:tc>
          <w:tcPr>
            <w:tcW w:w="981" w:type="dxa"/>
            <w:vAlign w:val="center"/>
          </w:tcPr>
          <w:p w:rsidR="00ED1B8A" w:rsidRDefault="00ED1B8A" w:rsidP="00EC1E53">
            <w:pPr>
              <w:jc w:val="center"/>
              <w:rPr>
                <w:rFonts w:ascii="Arial" w:hAnsi="Arial" w:cs="Arial"/>
                <w:color w:val="000000"/>
                <w:sz w:val="16"/>
                <w:szCs w:val="16"/>
              </w:rPr>
            </w:pPr>
            <w:r>
              <w:rPr>
                <w:rFonts w:ascii="Arial" w:hAnsi="Arial" w:cs="Arial"/>
                <w:color w:val="000000"/>
                <w:sz w:val="16"/>
                <w:szCs w:val="16"/>
                <w:lang w:val="en-US"/>
              </w:rPr>
              <w:t>Mln US$</w:t>
            </w:r>
          </w:p>
        </w:tc>
        <w:tc>
          <w:tcPr>
            <w:tcW w:w="1140" w:type="dxa"/>
            <w:vAlign w:val="bottom"/>
          </w:tcPr>
          <w:p w:rsidR="00ED1B8A" w:rsidRPr="00177EF6" w:rsidRDefault="00ED1B8A" w:rsidP="00EC1E53">
            <w:pPr>
              <w:jc w:val="right"/>
              <w:rPr>
                <w:rFonts w:ascii="Arial" w:hAnsi="Arial" w:cs="Arial"/>
                <w:color w:val="000000"/>
                <w:sz w:val="16"/>
                <w:szCs w:val="16"/>
              </w:rPr>
            </w:pPr>
            <w:r>
              <w:rPr>
                <w:rFonts w:ascii="Arial" w:hAnsi="Arial" w:cs="Arial"/>
                <w:color w:val="000000"/>
                <w:sz w:val="16"/>
                <w:szCs w:val="16"/>
              </w:rPr>
              <w:t>1173</w:t>
            </w:r>
          </w:p>
        </w:tc>
        <w:tc>
          <w:tcPr>
            <w:tcW w:w="1069" w:type="dxa"/>
            <w:vAlign w:val="bottom"/>
          </w:tcPr>
          <w:p w:rsidR="00ED1B8A" w:rsidRPr="00177EF6"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905</w:t>
            </w:r>
          </w:p>
        </w:tc>
        <w:tc>
          <w:tcPr>
            <w:tcW w:w="1078" w:type="dxa"/>
            <w:vAlign w:val="bottom"/>
          </w:tcPr>
          <w:p w:rsidR="00ED1B8A" w:rsidRPr="00177EF6"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-20</w:t>
            </w:r>
          </w:p>
        </w:tc>
        <w:tc>
          <w:tcPr>
            <w:tcW w:w="1122" w:type="dxa"/>
            <w:vAlign w:val="bottom"/>
          </w:tcPr>
          <w:p w:rsidR="00ED1B8A" w:rsidRPr="00177EF6"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-77</w:t>
            </w:r>
          </w:p>
        </w:tc>
        <w:tc>
          <w:tcPr>
            <w:tcW w:w="1125" w:type="dxa"/>
            <w:vAlign w:val="bottom"/>
          </w:tcPr>
          <w:p w:rsidR="00ED1B8A" w:rsidRPr="00177EF6"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-134</w:t>
            </w:r>
          </w:p>
        </w:tc>
        <w:tc>
          <w:tcPr>
            <w:tcW w:w="1182" w:type="dxa"/>
            <w:vAlign w:val="bottom"/>
          </w:tcPr>
          <w:p w:rsidR="00ED1B8A" w:rsidRPr="00177EF6"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-298</w:t>
            </w:r>
          </w:p>
        </w:tc>
      </w:tr>
      <w:tr w:rsidR="00ED1B8A">
        <w:trPr>
          <w:jc w:val="center"/>
        </w:trPr>
        <w:tc>
          <w:tcPr>
            <w:tcW w:w="1551" w:type="dxa"/>
            <w:gridSpan w:val="2"/>
            <w:vAlign w:val="bottom"/>
          </w:tcPr>
          <w:p w:rsidR="00ED1B8A" w:rsidRDefault="00ED1B8A" w:rsidP="00EC1E53">
            <w:pPr>
              <w:rPr>
                <w:rFonts w:ascii="Arial" w:hAnsi="Arial" w:cs="Arial"/>
                <w:b/>
                <w:bCs/>
                <w:color w:val="000000"/>
                <w:sz w:val="16"/>
                <w:szCs w:val="16"/>
              </w:rPr>
            </w:pPr>
            <w:r>
              <w:rPr>
                <w:rFonts w:ascii="Arial" w:hAnsi="Arial" w:cs="Arial"/>
                <w:b/>
                <w:bCs/>
                <w:color w:val="000000"/>
                <w:sz w:val="16"/>
                <w:szCs w:val="16"/>
              </w:rPr>
              <w:t>Other</w:t>
            </w:r>
          </w:p>
        </w:tc>
        <w:tc>
          <w:tcPr>
            <w:tcW w:w="1141" w:type="dxa"/>
            <w:vAlign w:val="bottom"/>
          </w:tcPr>
          <w:p w:rsidR="00ED1B8A" w:rsidRDefault="00ED1B8A" w:rsidP="00EC1E53">
            <w:pPr>
              <w:rPr>
                <w:rFonts w:ascii="Arial" w:hAnsi="Arial" w:cs="Arial"/>
                <w:color w:val="000000"/>
                <w:sz w:val="16"/>
                <w:szCs w:val="16"/>
                <w:lang w:val="en-US"/>
              </w:rPr>
            </w:pPr>
          </w:p>
        </w:tc>
        <w:tc>
          <w:tcPr>
            <w:tcW w:w="981" w:type="dxa"/>
            <w:vAlign w:val="center"/>
          </w:tcPr>
          <w:p w:rsidR="00ED1B8A" w:rsidRDefault="00ED1B8A" w:rsidP="00EC1E53">
            <w:pPr>
              <w:jc w:val="center"/>
              <w:rPr>
                <w:rFonts w:ascii="Arial" w:hAnsi="Arial" w:cs="Arial"/>
                <w:color w:val="000000"/>
                <w:sz w:val="16"/>
                <w:szCs w:val="16"/>
                <w:lang w:val="en-US"/>
              </w:rPr>
            </w:pPr>
          </w:p>
        </w:tc>
        <w:tc>
          <w:tcPr>
            <w:tcW w:w="1140" w:type="dxa"/>
            <w:vAlign w:val="bottom"/>
          </w:tcPr>
          <w:p w:rsidR="00ED1B8A" w:rsidRPr="00177EF6" w:rsidRDefault="00ED1B8A" w:rsidP="00EC1E53">
            <w:pPr>
              <w:jc w:val="right"/>
              <w:rPr>
                <w:rFonts w:ascii="Arial" w:hAnsi="Arial" w:cs="Arial"/>
                <w:color w:val="000000"/>
                <w:sz w:val="16"/>
                <w:szCs w:val="16"/>
                <w:lang w:val="en-US"/>
              </w:rPr>
            </w:pPr>
          </w:p>
        </w:tc>
        <w:tc>
          <w:tcPr>
            <w:tcW w:w="1069" w:type="dxa"/>
            <w:vAlign w:val="bottom"/>
          </w:tcPr>
          <w:p w:rsidR="00ED1B8A" w:rsidRPr="00177EF6" w:rsidRDefault="00ED1B8A" w:rsidP="00EC1E53">
            <w:pPr>
              <w:ind w:left="360"/>
              <w:jc w:val="right"/>
              <w:rPr>
                <w:rFonts w:ascii="Arial" w:hAnsi="Arial" w:cs="Arial"/>
                <w:color w:val="000000"/>
                <w:sz w:val="16"/>
                <w:szCs w:val="16"/>
                <w:lang w:val="en-US"/>
              </w:rPr>
            </w:pPr>
          </w:p>
        </w:tc>
        <w:tc>
          <w:tcPr>
            <w:tcW w:w="1078" w:type="dxa"/>
            <w:vAlign w:val="bottom"/>
          </w:tcPr>
          <w:p w:rsidR="00ED1B8A" w:rsidRPr="00177EF6" w:rsidRDefault="00ED1B8A" w:rsidP="00EC1E53">
            <w:pPr>
              <w:jc w:val="right"/>
              <w:rPr>
                <w:rFonts w:ascii="Arial" w:hAnsi="Arial" w:cs="Arial"/>
                <w:color w:val="000000"/>
                <w:sz w:val="16"/>
                <w:szCs w:val="16"/>
                <w:lang w:val="en-US"/>
              </w:rPr>
            </w:pPr>
          </w:p>
        </w:tc>
        <w:tc>
          <w:tcPr>
            <w:tcW w:w="1122" w:type="dxa"/>
            <w:vAlign w:val="bottom"/>
          </w:tcPr>
          <w:p w:rsidR="00ED1B8A" w:rsidRPr="00177EF6" w:rsidRDefault="00ED1B8A" w:rsidP="00EC1E53">
            <w:pPr>
              <w:jc w:val="right"/>
              <w:rPr>
                <w:rFonts w:ascii="Arial" w:hAnsi="Arial" w:cs="Arial"/>
                <w:color w:val="000000"/>
                <w:sz w:val="16"/>
                <w:szCs w:val="16"/>
                <w:lang w:val="en-US"/>
              </w:rPr>
            </w:pPr>
          </w:p>
        </w:tc>
        <w:tc>
          <w:tcPr>
            <w:tcW w:w="1125" w:type="dxa"/>
            <w:vAlign w:val="bottom"/>
          </w:tcPr>
          <w:p w:rsidR="00ED1B8A" w:rsidRPr="00177EF6" w:rsidRDefault="00ED1B8A" w:rsidP="00EC1E53">
            <w:pPr>
              <w:jc w:val="right"/>
              <w:rPr>
                <w:rFonts w:ascii="Arial" w:hAnsi="Arial" w:cs="Arial"/>
                <w:color w:val="000000"/>
                <w:sz w:val="16"/>
                <w:szCs w:val="16"/>
                <w:lang w:val="en-US"/>
              </w:rPr>
            </w:pPr>
          </w:p>
        </w:tc>
        <w:tc>
          <w:tcPr>
            <w:tcW w:w="1182" w:type="dxa"/>
            <w:vAlign w:val="bottom"/>
          </w:tcPr>
          <w:p w:rsidR="00ED1B8A" w:rsidRPr="00177EF6" w:rsidRDefault="00ED1B8A" w:rsidP="00EC1E53">
            <w:pPr>
              <w:jc w:val="right"/>
              <w:rPr>
                <w:rFonts w:ascii="Arial" w:hAnsi="Arial" w:cs="Arial"/>
                <w:color w:val="000000"/>
                <w:sz w:val="16"/>
                <w:szCs w:val="16"/>
                <w:lang w:val="en-US"/>
              </w:rPr>
            </w:pP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lang w:val="en-US"/>
              </w:rPr>
            </w:pPr>
            <w:r>
              <w:rPr>
                <w:rFonts w:ascii="Arial" w:hAnsi="Arial" w:cs="Arial"/>
                <w:color w:val="000000"/>
                <w:sz w:val="16"/>
                <w:szCs w:val="16"/>
                <w:lang w:val="en-US"/>
              </w:rPr>
              <w:t>Exports</w:t>
            </w:r>
          </w:p>
        </w:tc>
        <w:tc>
          <w:tcPr>
            <w:tcW w:w="114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Value</w:t>
            </w:r>
          </w:p>
        </w:tc>
        <w:tc>
          <w:tcPr>
            <w:tcW w:w="981" w:type="dxa"/>
            <w:vAlign w:val="center"/>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Mln US$</w:t>
            </w:r>
          </w:p>
        </w:tc>
        <w:tc>
          <w:tcPr>
            <w:tcW w:w="1140" w:type="dxa"/>
            <w:vAlign w:val="bottom"/>
          </w:tcPr>
          <w:p w:rsidR="00ED1B8A" w:rsidRPr="00177EF6"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-1374</w:t>
            </w:r>
          </w:p>
        </w:tc>
        <w:tc>
          <w:tcPr>
            <w:tcW w:w="1069" w:type="dxa"/>
            <w:vAlign w:val="bottom"/>
          </w:tcPr>
          <w:p w:rsidR="00ED1B8A" w:rsidRPr="00177EF6"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2231</w:t>
            </w:r>
          </w:p>
        </w:tc>
        <w:tc>
          <w:tcPr>
            <w:tcW w:w="1078" w:type="dxa"/>
            <w:vAlign w:val="bottom"/>
          </w:tcPr>
          <w:p w:rsidR="00ED1B8A" w:rsidRPr="00177EF6"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-37</w:t>
            </w:r>
          </w:p>
        </w:tc>
        <w:tc>
          <w:tcPr>
            <w:tcW w:w="1122" w:type="dxa"/>
            <w:vAlign w:val="bottom"/>
          </w:tcPr>
          <w:p w:rsidR="00ED1B8A" w:rsidRPr="00177EF6"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66</w:t>
            </w:r>
          </w:p>
        </w:tc>
        <w:tc>
          <w:tcPr>
            <w:tcW w:w="1125" w:type="dxa"/>
            <w:vAlign w:val="bottom"/>
          </w:tcPr>
          <w:p w:rsidR="00ED1B8A" w:rsidRPr="00177EF6"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-4</w:t>
            </w:r>
          </w:p>
        </w:tc>
        <w:tc>
          <w:tcPr>
            <w:tcW w:w="1182" w:type="dxa"/>
            <w:vAlign w:val="bottom"/>
          </w:tcPr>
          <w:p w:rsidR="00ED1B8A" w:rsidRPr="00177EF6"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-68</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lang w:val="en-US"/>
              </w:rPr>
            </w:pPr>
            <w:r>
              <w:rPr>
                <w:rFonts w:ascii="Arial" w:hAnsi="Arial" w:cs="Arial"/>
                <w:color w:val="000000"/>
                <w:sz w:val="16"/>
                <w:szCs w:val="16"/>
                <w:lang w:val="en-US"/>
              </w:rPr>
              <w:t>Imports</w:t>
            </w:r>
          </w:p>
        </w:tc>
        <w:tc>
          <w:tcPr>
            <w:tcW w:w="114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Value</w:t>
            </w:r>
          </w:p>
        </w:tc>
        <w:tc>
          <w:tcPr>
            <w:tcW w:w="981" w:type="dxa"/>
            <w:vAlign w:val="center"/>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Mln US$</w:t>
            </w:r>
          </w:p>
        </w:tc>
        <w:tc>
          <w:tcPr>
            <w:tcW w:w="1140" w:type="dxa"/>
            <w:vAlign w:val="bottom"/>
          </w:tcPr>
          <w:p w:rsidR="00ED1B8A" w:rsidRPr="00177EF6"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2013</w:t>
            </w:r>
          </w:p>
        </w:tc>
        <w:tc>
          <w:tcPr>
            <w:tcW w:w="1069" w:type="dxa"/>
            <w:vAlign w:val="bottom"/>
          </w:tcPr>
          <w:p w:rsidR="00ED1B8A" w:rsidRPr="001E5904" w:rsidRDefault="00ED1B8A" w:rsidP="00EC1E53">
            <w:pPr>
              <w:ind w:left="360"/>
              <w:jc w:val="right"/>
              <w:rPr>
                <w:rFonts w:ascii="Arial" w:hAnsi="Arial" w:cs="Arial"/>
                <w:sz w:val="16"/>
                <w:szCs w:val="16"/>
                <w:lang w:val="en-US"/>
              </w:rPr>
            </w:pPr>
            <w:r>
              <w:rPr>
                <w:rFonts w:ascii="Arial" w:hAnsi="Arial" w:cs="Arial"/>
                <w:sz w:val="16"/>
                <w:szCs w:val="16"/>
                <w:lang w:val="en-US"/>
              </w:rPr>
              <w:t>6</w:t>
            </w:r>
          </w:p>
        </w:tc>
        <w:tc>
          <w:tcPr>
            <w:tcW w:w="1078" w:type="dxa"/>
            <w:vAlign w:val="bottom"/>
          </w:tcPr>
          <w:p w:rsidR="00ED1B8A" w:rsidRPr="00177EF6"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-14</w:t>
            </w:r>
          </w:p>
        </w:tc>
        <w:tc>
          <w:tcPr>
            <w:tcW w:w="1122" w:type="dxa"/>
            <w:vAlign w:val="bottom"/>
          </w:tcPr>
          <w:p w:rsidR="00ED1B8A" w:rsidRPr="00177EF6"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-192</w:t>
            </w:r>
          </w:p>
        </w:tc>
        <w:tc>
          <w:tcPr>
            <w:tcW w:w="1125" w:type="dxa"/>
            <w:vAlign w:val="bottom"/>
          </w:tcPr>
          <w:p w:rsidR="00ED1B8A" w:rsidRPr="00177EF6"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-218</w:t>
            </w:r>
          </w:p>
        </w:tc>
        <w:tc>
          <w:tcPr>
            <w:tcW w:w="1182" w:type="dxa"/>
            <w:vAlign w:val="bottom"/>
          </w:tcPr>
          <w:p w:rsidR="00ED1B8A" w:rsidRPr="00177EF6"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-780</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lang w:val="en-US"/>
              </w:rPr>
            </w:pPr>
            <w:r>
              <w:rPr>
                <w:rFonts w:ascii="Arial" w:hAnsi="Arial" w:cs="Arial"/>
                <w:color w:val="000000"/>
                <w:sz w:val="16"/>
                <w:szCs w:val="16"/>
                <w:lang w:val="en-US"/>
              </w:rPr>
              <w:t>Trade balance</w:t>
            </w:r>
          </w:p>
        </w:tc>
        <w:tc>
          <w:tcPr>
            <w:tcW w:w="114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Value</w:t>
            </w:r>
          </w:p>
        </w:tc>
        <w:tc>
          <w:tcPr>
            <w:tcW w:w="981" w:type="dxa"/>
            <w:vAlign w:val="center"/>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Mln US$</w:t>
            </w:r>
          </w:p>
        </w:tc>
        <w:tc>
          <w:tcPr>
            <w:tcW w:w="1140" w:type="dxa"/>
            <w:vAlign w:val="bottom"/>
          </w:tcPr>
          <w:p w:rsidR="00ED1B8A" w:rsidRPr="00CB16D1"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-3387</w:t>
            </w:r>
          </w:p>
        </w:tc>
        <w:tc>
          <w:tcPr>
            <w:tcW w:w="1069" w:type="dxa"/>
            <w:vAlign w:val="bottom"/>
          </w:tcPr>
          <w:p w:rsidR="00ED1B8A" w:rsidRPr="00177EF6"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+2225</w:t>
            </w:r>
          </w:p>
        </w:tc>
        <w:tc>
          <w:tcPr>
            <w:tcW w:w="1078" w:type="dxa"/>
            <w:vAlign w:val="bottom"/>
          </w:tcPr>
          <w:p w:rsidR="00ED1B8A" w:rsidRPr="00177EF6"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-23</w:t>
            </w:r>
          </w:p>
        </w:tc>
        <w:tc>
          <w:tcPr>
            <w:tcW w:w="1122" w:type="dxa"/>
            <w:vAlign w:val="bottom"/>
          </w:tcPr>
          <w:p w:rsidR="00ED1B8A" w:rsidRPr="00177EF6"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+258</w:t>
            </w:r>
          </w:p>
        </w:tc>
        <w:tc>
          <w:tcPr>
            <w:tcW w:w="1125" w:type="dxa"/>
            <w:vAlign w:val="bottom"/>
          </w:tcPr>
          <w:p w:rsidR="00ED1B8A" w:rsidRPr="00177EF6"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+214</w:t>
            </w:r>
          </w:p>
        </w:tc>
        <w:tc>
          <w:tcPr>
            <w:tcW w:w="1182" w:type="dxa"/>
            <w:vAlign w:val="bottom"/>
          </w:tcPr>
          <w:p w:rsidR="00ED1B8A" w:rsidRPr="00177EF6"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+713</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lang w:val="en-US"/>
              </w:rPr>
            </w:pPr>
            <w:r>
              <w:rPr>
                <w:rFonts w:ascii="Arial" w:hAnsi="Arial" w:cs="Arial"/>
                <w:color w:val="000000"/>
                <w:sz w:val="16"/>
                <w:szCs w:val="16"/>
                <w:lang w:val="en-US"/>
              </w:rPr>
              <w:t>Change in output</w:t>
            </w:r>
          </w:p>
        </w:tc>
        <w:tc>
          <w:tcPr>
            <w:tcW w:w="114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Percent</w:t>
            </w:r>
          </w:p>
        </w:tc>
        <w:tc>
          <w:tcPr>
            <w:tcW w:w="981" w:type="dxa"/>
            <w:vAlign w:val="center"/>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w:t>
            </w:r>
          </w:p>
        </w:tc>
        <w:tc>
          <w:tcPr>
            <w:tcW w:w="1140" w:type="dxa"/>
            <w:vAlign w:val="bottom"/>
          </w:tcPr>
          <w:p w:rsidR="00ED1B8A" w:rsidRPr="00BD1EE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-1,6</w:t>
            </w:r>
          </w:p>
        </w:tc>
        <w:tc>
          <w:tcPr>
            <w:tcW w:w="1069" w:type="dxa"/>
            <w:vAlign w:val="bottom"/>
          </w:tcPr>
          <w:p w:rsidR="00ED1B8A" w:rsidRPr="00CB16D1"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13,2</w:t>
            </w:r>
          </w:p>
        </w:tc>
        <w:tc>
          <w:tcPr>
            <w:tcW w:w="1078" w:type="dxa"/>
            <w:vAlign w:val="bottom"/>
          </w:tcPr>
          <w:p w:rsidR="00ED1B8A" w:rsidRPr="00177EF6" w:rsidRDefault="00ED1B8A" w:rsidP="00EC1E53">
            <w:pPr>
              <w:ind w:left="346"/>
              <w:jc w:val="right"/>
              <w:rPr>
                <w:rFonts w:ascii="Arial" w:hAnsi="Arial" w:cs="Arial"/>
                <w:color w:val="000000"/>
                <w:sz w:val="16"/>
                <w:szCs w:val="16"/>
                <w:lang w:val="en-US"/>
              </w:rPr>
            </w:pPr>
            <w:r>
              <w:rPr>
                <w:rFonts w:ascii="Arial" w:hAnsi="Arial" w:cs="Arial"/>
                <w:color w:val="000000"/>
                <w:sz w:val="16"/>
                <w:szCs w:val="16"/>
                <w:lang w:val="en-US"/>
              </w:rPr>
              <w:t>-1</w:t>
            </w:r>
          </w:p>
        </w:tc>
        <w:tc>
          <w:tcPr>
            <w:tcW w:w="112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0,2</w:t>
            </w:r>
          </w:p>
        </w:tc>
        <w:tc>
          <w:tcPr>
            <w:tcW w:w="1125"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-0,1</w:t>
            </w:r>
          </w:p>
        </w:tc>
        <w:tc>
          <w:tcPr>
            <w:tcW w:w="118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-0,2</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lang w:val="en-US"/>
              </w:rPr>
            </w:pPr>
            <w:r>
              <w:rPr>
                <w:rFonts w:ascii="Arial" w:hAnsi="Arial" w:cs="Arial"/>
                <w:color w:val="000000"/>
                <w:sz w:val="16"/>
                <w:szCs w:val="16"/>
                <w:lang w:val="en-US"/>
              </w:rPr>
              <w:t>Change in overall consumer prices</w:t>
            </w:r>
          </w:p>
        </w:tc>
        <w:tc>
          <w:tcPr>
            <w:tcW w:w="1141" w:type="dxa"/>
            <w:vAlign w:val="bottom"/>
          </w:tcPr>
          <w:p w:rsidR="00ED1B8A" w:rsidRDefault="00ED1B8A" w:rsidP="00EC1E53">
            <w:pPr>
              <w:ind w:left="346"/>
              <w:jc w:val="center"/>
              <w:rPr>
                <w:rFonts w:ascii="Arial" w:hAnsi="Arial" w:cs="Arial"/>
                <w:color w:val="000000"/>
                <w:sz w:val="16"/>
                <w:szCs w:val="16"/>
                <w:lang w:val="en-US"/>
              </w:rPr>
            </w:pPr>
          </w:p>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Percent</w:t>
            </w:r>
          </w:p>
        </w:tc>
        <w:tc>
          <w:tcPr>
            <w:tcW w:w="98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w:t>
            </w:r>
          </w:p>
        </w:tc>
        <w:tc>
          <w:tcPr>
            <w:tcW w:w="1140" w:type="dxa"/>
            <w:vAlign w:val="bottom"/>
          </w:tcPr>
          <w:p w:rsidR="00ED1B8A" w:rsidRPr="00BD1EE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-3,2</w:t>
            </w:r>
          </w:p>
        </w:tc>
        <w:tc>
          <w:tcPr>
            <w:tcW w:w="1069"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-1,1</w:t>
            </w:r>
          </w:p>
        </w:tc>
        <w:tc>
          <w:tcPr>
            <w:tcW w:w="1078" w:type="dxa"/>
            <w:vAlign w:val="bottom"/>
          </w:tcPr>
          <w:p w:rsidR="00ED1B8A" w:rsidRDefault="00ED1B8A" w:rsidP="00EC1E53">
            <w:pPr>
              <w:ind w:left="346"/>
              <w:jc w:val="right"/>
              <w:rPr>
                <w:rFonts w:ascii="Arial" w:hAnsi="Arial" w:cs="Arial"/>
                <w:color w:val="000000"/>
                <w:sz w:val="16"/>
                <w:szCs w:val="16"/>
                <w:lang w:val="en-US"/>
              </w:rPr>
            </w:pPr>
            <w:r>
              <w:rPr>
                <w:rFonts w:ascii="Arial" w:hAnsi="Arial" w:cs="Arial"/>
                <w:color w:val="000000"/>
                <w:sz w:val="16"/>
                <w:szCs w:val="16"/>
                <w:lang w:val="en-US"/>
              </w:rPr>
              <w:t>4,3</w:t>
            </w:r>
          </w:p>
        </w:tc>
        <w:tc>
          <w:tcPr>
            <w:tcW w:w="112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0,4</w:t>
            </w:r>
          </w:p>
        </w:tc>
        <w:tc>
          <w:tcPr>
            <w:tcW w:w="1125"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1</w:t>
            </w:r>
          </w:p>
        </w:tc>
        <w:tc>
          <w:tcPr>
            <w:tcW w:w="118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0,6</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lang w:val="en-US"/>
              </w:rPr>
            </w:pPr>
            <w:r>
              <w:rPr>
                <w:rFonts w:ascii="Arial" w:hAnsi="Arial" w:cs="Arial"/>
                <w:color w:val="000000"/>
                <w:sz w:val="16"/>
                <w:szCs w:val="16"/>
                <w:lang w:val="en-US"/>
              </w:rPr>
              <w:t>Producer price for home good</w:t>
            </w:r>
          </w:p>
        </w:tc>
        <w:tc>
          <w:tcPr>
            <w:tcW w:w="1141" w:type="dxa"/>
            <w:vAlign w:val="bottom"/>
          </w:tcPr>
          <w:p w:rsidR="00ED1B8A" w:rsidRDefault="00ED1B8A" w:rsidP="00EC1E53">
            <w:pPr>
              <w:ind w:left="346"/>
              <w:jc w:val="center"/>
              <w:rPr>
                <w:rFonts w:ascii="Arial" w:hAnsi="Arial" w:cs="Arial"/>
                <w:color w:val="000000"/>
                <w:sz w:val="16"/>
                <w:szCs w:val="16"/>
                <w:lang w:val="en-US"/>
              </w:rPr>
            </w:pPr>
          </w:p>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Percent</w:t>
            </w:r>
          </w:p>
        </w:tc>
        <w:tc>
          <w:tcPr>
            <w:tcW w:w="98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w:t>
            </w:r>
          </w:p>
        </w:tc>
        <w:tc>
          <w:tcPr>
            <w:tcW w:w="1140" w:type="dxa"/>
            <w:vAlign w:val="bottom"/>
          </w:tcPr>
          <w:p w:rsidR="00ED1B8A" w:rsidRPr="00BD1EE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-1,1</w:t>
            </w:r>
          </w:p>
        </w:tc>
        <w:tc>
          <w:tcPr>
            <w:tcW w:w="1069"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8,8</w:t>
            </w:r>
          </w:p>
        </w:tc>
        <w:tc>
          <w:tcPr>
            <w:tcW w:w="1078" w:type="dxa"/>
            <w:vAlign w:val="bottom"/>
          </w:tcPr>
          <w:p w:rsidR="00ED1B8A" w:rsidRDefault="00ED1B8A" w:rsidP="00EC1E53">
            <w:pPr>
              <w:ind w:left="346"/>
              <w:jc w:val="right"/>
              <w:rPr>
                <w:rFonts w:ascii="Arial" w:hAnsi="Arial" w:cs="Arial"/>
                <w:color w:val="000000"/>
                <w:sz w:val="16"/>
                <w:szCs w:val="16"/>
                <w:lang w:val="en-US"/>
              </w:rPr>
            </w:pPr>
            <w:r>
              <w:rPr>
                <w:rFonts w:ascii="Arial" w:hAnsi="Arial" w:cs="Arial"/>
                <w:color w:val="000000"/>
                <w:sz w:val="16"/>
                <w:szCs w:val="16"/>
                <w:lang w:val="en-US"/>
              </w:rPr>
              <w:t>-0,7</w:t>
            </w:r>
          </w:p>
        </w:tc>
        <w:tc>
          <w:tcPr>
            <w:tcW w:w="112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0,1</w:t>
            </w:r>
          </w:p>
        </w:tc>
        <w:tc>
          <w:tcPr>
            <w:tcW w:w="1125"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-0,04</w:t>
            </w:r>
          </w:p>
        </w:tc>
        <w:tc>
          <w:tcPr>
            <w:tcW w:w="118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-0,1</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lang w:val="en-US"/>
              </w:rPr>
            </w:pPr>
            <w:r>
              <w:rPr>
                <w:rFonts w:ascii="Arial" w:hAnsi="Arial" w:cs="Arial"/>
                <w:color w:val="000000"/>
                <w:sz w:val="16"/>
                <w:szCs w:val="16"/>
                <w:lang w:val="en-US"/>
              </w:rPr>
              <w:t>Market price for home good</w:t>
            </w:r>
          </w:p>
        </w:tc>
        <w:tc>
          <w:tcPr>
            <w:tcW w:w="114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Percent</w:t>
            </w:r>
          </w:p>
        </w:tc>
        <w:tc>
          <w:tcPr>
            <w:tcW w:w="98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w:t>
            </w:r>
          </w:p>
        </w:tc>
        <w:tc>
          <w:tcPr>
            <w:tcW w:w="1140" w:type="dxa"/>
            <w:vAlign w:val="bottom"/>
          </w:tcPr>
          <w:p w:rsidR="00ED1B8A" w:rsidRPr="00BD1EE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-1,1</w:t>
            </w:r>
          </w:p>
        </w:tc>
        <w:tc>
          <w:tcPr>
            <w:tcW w:w="1069"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8,8</w:t>
            </w:r>
          </w:p>
        </w:tc>
        <w:tc>
          <w:tcPr>
            <w:tcW w:w="1078" w:type="dxa"/>
            <w:vAlign w:val="bottom"/>
          </w:tcPr>
          <w:p w:rsidR="00ED1B8A" w:rsidRDefault="00ED1B8A" w:rsidP="00EC1E53">
            <w:pPr>
              <w:ind w:left="346"/>
              <w:jc w:val="right"/>
              <w:rPr>
                <w:rFonts w:ascii="Arial" w:hAnsi="Arial" w:cs="Arial"/>
                <w:color w:val="000000"/>
                <w:sz w:val="16"/>
                <w:szCs w:val="16"/>
                <w:lang w:val="en-US"/>
              </w:rPr>
            </w:pPr>
            <w:r>
              <w:rPr>
                <w:rFonts w:ascii="Arial" w:hAnsi="Arial" w:cs="Arial"/>
                <w:color w:val="000000"/>
                <w:sz w:val="16"/>
                <w:szCs w:val="16"/>
                <w:lang w:val="en-US"/>
              </w:rPr>
              <w:t>-0,7</w:t>
            </w:r>
          </w:p>
        </w:tc>
        <w:tc>
          <w:tcPr>
            <w:tcW w:w="112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0,1</w:t>
            </w:r>
          </w:p>
        </w:tc>
        <w:tc>
          <w:tcPr>
            <w:tcW w:w="1125"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-0,04</w:t>
            </w:r>
          </w:p>
        </w:tc>
        <w:tc>
          <w:tcPr>
            <w:tcW w:w="118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-0,1</w:t>
            </w:r>
          </w:p>
        </w:tc>
      </w:tr>
      <w:tr w:rsidR="00ED1B8A">
        <w:trPr>
          <w:jc w:val="center"/>
        </w:trPr>
        <w:tc>
          <w:tcPr>
            <w:tcW w:w="239" w:type="dxa"/>
            <w:tcBorders>
              <w:right w:val="nil"/>
            </w:tcBorders>
            <w:shd w:val="clear" w:color="auto" w:fill="B6DDE8"/>
          </w:tcPr>
          <w:p w:rsidR="00ED1B8A" w:rsidRDefault="00ED1B8A" w:rsidP="00EC1E53">
            <w:pPr>
              <w:jc w:val="center"/>
              <w:rPr>
                <w:rFonts w:ascii="Arial" w:hAnsi="Arial" w:cs="Arial"/>
                <w:color w:val="000000"/>
                <w:sz w:val="16"/>
                <w:szCs w:val="16"/>
                <w:lang w:val="en-US"/>
              </w:rPr>
            </w:pPr>
          </w:p>
        </w:tc>
        <w:tc>
          <w:tcPr>
            <w:tcW w:w="10150" w:type="dxa"/>
            <w:gridSpan w:val="9"/>
            <w:tcBorders>
              <w:left w:val="nil"/>
            </w:tcBorders>
            <w:shd w:val="clear" w:color="auto" w:fill="B6DDE8"/>
          </w:tcPr>
          <w:p w:rsidR="00ED1B8A" w:rsidRDefault="00ED1B8A" w:rsidP="00EC1E53">
            <w:pPr>
              <w:jc w:val="center"/>
              <w:rPr>
                <w:rFonts w:ascii="Arial" w:hAnsi="Arial" w:cs="Arial"/>
                <w:color w:val="000000"/>
                <w:sz w:val="16"/>
                <w:szCs w:val="16"/>
                <w:lang w:val="en-US"/>
              </w:rPr>
            </w:pPr>
          </w:p>
          <w:p w:rsidR="00ED1B8A" w:rsidRDefault="00ED1B8A" w:rsidP="00EC1E53">
            <w:pPr>
              <w:jc w:val="center"/>
              <w:rPr>
                <w:rFonts w:ascii="Arial" w:hAnsi="Arial" w:cs="Arial"/>
                <w:b/>
                <w:bCs/>
                <w:color w:val="000000"/>
                <w:sz w:val="16"/>
                <w:szCs w:val="16"/>
                <w:lang w:val="en-US"/>
              </w:rPr>
            </w:pPr>
            <w:r>
              <w:rPr>
                <w:rFonts w:ascii="Arial" w:hAnsi="Arial" w:cs="Arial"/>
                <w:b/>
                <w:bCs/>
                <w:color w:val="000000"/>
                <w:sz w:val="16"/>
                <w:szCs w:val="16"/>
                <w:lang w:val="en-US"/>
              </w:rPr>
              <w:t>Scenario 2: 100% tariff reduction</w:t>
            </w:r>
          </w:p>
          <w:p w:rsidR="00ED1B8A" w:rsidRDefault="00ED1B8A" w:rsidP="00EC1E53">
            <w:pPr>
              <w:ind w:left="360"/>
              <w:jc w:val="center"/>
              <w:rPr>
                <w:rFonts w:ascii="Arial" w:hAnsi="Arial" w:cs="Arial"/>
                <w:sz w:val="16"/>
                <w:szCs w:val="16"/>
                <w:lang w:val="en-US"/>
              </w:rPr>
            </w:pPr>
          </w:p>
        </w:tc>
      </w:tr>
      <w:tr w:rsidR="00ED1B8A">
        <w:trPr>
          <w:jc w:val="center"/>
        </w:trPr>
        <w:tc>
          <w:tcPr>
            <w:tcW w:w="1551" w:type="dxa"/>
            <w:gridSpan w:val="2"/>
            <w:vAlign w:val="center"/>
          </w:tcPr>
          <w:p w:rsidR="00ED1B8A" w:rsidRDefault="00ED1B8A" w:rsidP="00EC1E53">
            <w:pPr>
              <w:jc w:val="center"/>
              <w:rPr>
                <w:rFonts w:ascii="Arial" w:hAnsi="Arial" w:cs="Arial"/>
                <w:b/>
                <w:bCs/>
                <w:color w:val="000000"/>
                <w:sz w:val="16"/>
                <w:szCs w:val="16"/>
              </w:rPr>
            </w:pPr>
          </w:p>
          <w:p w:rsidR="00ED1B8A" w:rsidRDefault="00ED1B8A" w:rsidP="00EC1E53">
            <w:pPr>
              <w:rPr>
                <w:rFonts w:ascii="Arial" w:hAnsi="Arial" w:cs="Arial"/>
                <w:b/>
                <w:bCs/>
                <w:color w:val="000000"/>
                <w:sz w:val="16"/>
                <w:szCs w:val="16"/>
              </w:rPr>
            </w:pPr>
            <w:r>
              <w:rPr>
                <w:rFonts w:ascii="Arial" w:hAnsi="Arial" w:cs="Arial"/>
                <w:b/>
                <w:bCs/>
                <w:color w:val="000000"/>
                <w:sz w:val="16"/>
                <w:szCs w:val="16"/>
              </w:rPr>
              <w:t>Variable</w:t>
            </w:r>
          </w:p>
          <w:p w:rsidR="00ED1B8A" w:rsidRDefault="00ED1B8A" w:rsidP="00EC1E53">
            <w:pPr>
              <w:rPr>
                <w:rFonts w:ascii="Arial" w:hAnsi="Arial" w:cs="Arial"/>
                <w:b/>
                <w:bCs/>
                <w:color w:val="000000"/>
                <w:sz w:val="16"/>
                <w:szCs w:val="16"/>
              </w:rPr>
            </w:pPr>
          </w:p>
        </w:tc>
        <w:tc>
          <w:tcPr>
            <w:tcW w:w="1141" w:type="dxa"/>
            <w:vAlign w:val="center"/>
          </w:tcPr>
          <w:p w:rsidR="00ED1B8A" w:rsidRDefault="00ED1B8A" w:rsidP="00EC1E53">
            <w:pPr>
              <w:jc w:val="center"/>
              <w:rPr>
                <w:rFonts w:ascii="Arial" w:hAnsi="Arial" w:cs="Arial"/>
                <w:b/>
                <w:bCs/>
                <w:color w:val="000000"/>
                <w:sz w:val="16"/>
                <w:szCs w:val="16"/>
                <w:lang w:val="en-US"/>
              </w:rPr>
            </w:pPr>
          </w:p>
        </w:tc>
        <w:tc>
          <w:tcPr>
            <w:tcW w:w="981" w:type="dxa"/>
          </w:tcPr>
          <w:p w:rsidR="00ED1B8A" w:rsidRDefault="00ED1B8A" w:rsidP="00EC1E53">
            <w:pPr>
              <w:jc w:val="center"/>
              <w:rPr>
                <w:rFonts w:ascii="Arial" w:hAnsi="Arial" w:cs="Arial"/>
                <w:b/>
                <w:bCs/>
                <w:color w:val="000000"/>
                <w:sz w:val="16"/>
                <w:szCs w:val="16"/>
                <w:lang w:val="en-US"/>
              </w:rPr>
            </w:pPr>
          </w:p>
        </w:tc>
        <w:tc>
          <w:tcPr>
            <w:tcW w:w="1140" w:type="dxa"/>
            <w:vAlign w:val="center"/>
          </w:tcPr>
          <w:p w:rsidR="00ED1B8A" w:rsidRDefault="00ED1B8A" w:rsidP="00EC1E53">
            <w:pPr>
              <w:jc w:val="center"/>
              <w:rPr>
                <w:rFonts w:ascii="Arial" w:hAnsi="Arial" w:cs="Arial"/>
                <w:b/>
                <w:bCs/>
                <w:color w:val="000000"/>
                <w:sz w:val="16"/>
                <w:szCs w:val="16"/>
                <w:lang w:val="en-US"/>
              </w:rPr>
            </w:pPr>
            <w:r>
              <w:rPr>
                <w:rFonts w:ascii="Arial" w:hAnsi="Arial" w:cs="Arial"/>
                <w:b/>
                <w:bCs/>
                <w:color w:val="000000"/>
                <w:sz w:val="16"/>
                <w:szCs w:val="16"/>
                <w:lang w:val="en-US"/>
              </w:rPr>
              <w:t>EU27</w:t>
            </w:r>
          </w:p>
        </w:tc>
        <w:tc>
          <w:tcPr>
            <w:tcW w:w="1069" w:type="dxa"/>
            <w:vAlign w:val="center"/>
          </w:tcPr>
          <w:p w:rsidR="00ED1B8A" w:rsidRDefault="00ED1B8A" w:rsidP="00EC1E53">
            <w:pPr>
              <w:jc w:val="center"/>
              <w:rPr>
                <w:rFonts w:ascii="Arial" w:hAnsi="Arial" w:cs="Arial"/>
                <w:b/>
                <w:bCs/>
                <w:color w:val="000000"/>
                <w:sz w:val="16"/>
                <w:szCs w:val="16"/>
                <w:lang w:val="en-US"/>
              </w:rPr>
            </w:pPr>
            <w:r>
              <w:rPr>
                <w:rFonts w:ascii="Arial" w:hAnsi="Arial" w:cs="Arial"/>
                <w:b/>
                <w:bCs/>
                <w:color w:val="000000"/>
                <w:sz w:val="16"/>
                <w:szCs w:val="16"/>
                <w:lang w:val="en-US"/>
              </w:rPr>
              <w:t>Brazil</w:t>
            </w:r>
          </w:p>
        </w:tc>
        <w:tc>
          <w:tcPr>
            <w:tcW w:w="1078" w:type="dxa"/>
            <w:vAlign w:val="center"/>
          </w:tcPr>
          <w:p w:rsidR="00ED1B8A" w:rsidRDefault="00ED1B8A" w:rsidP="00EC1E53">
            <w:pPr>
              <w:jc w:val="center"/>
              <w:rPr>
                <w:rFonts w:ascii="Arial" w:hAnsi="Arial" w:cs="Arial"/>
                <w:b/>
                <w:bCs/>
                <w:color w:val="000000"/>
                <w:sz w:val="16"/>
                <w:szCs w:val="16"/>
                <w:lang w:val="en-US"/>
              </w:rPr>
            </w:pPr>
            <w:r>
              <w:rPr>
                <w:rFonts w:ascii="Arial" w:hAnsi="Arial" w:cs="Arial"/>
                <w:b/>
                <w:bCs/>
                <w:color w:val="000000"/>
                <w:sz w:val="16"/>
                <w:szCs w:val="16"/>
                <w:lang w:val="en-US"/>
              </w:rPr>
              <w:t>Argentina</w:t>
            </w:r>
          </w:p>
        </w:tc>
        <w:tc>
          <w:tcPr>
            <w:tcW w:w="1122" w:type="dxa"/>
            <w:vAlign w:val="center"/>
          </w:tcPr>
          <w:p w:rsidR="00ED1B8A" w:rsidRDefault="00ED1B8A" w:rsidP="00EC1E53">
            <w:pPr>
              <w:jc w:val="center"/>
              <w:rPr>
                <w:rFonts w:ascii="Arial" w:hAnsi="Arial" w:cs="Arial"/>
                <w:b/>
                <w:bCs/>
                <w:color w:val="000000"/>
                <w:sz w:val="16"/>
                <w:szCs w:val="16"/>
                <w:lang w:val="en-US"/>
              </w:rPr>
            </w:pPr>
            <w:r>
              <w:rPr>
                <w:rFonts w:ascii="Arial" w:hAnsi="Arial" w:cs="Arial"/>
                <w:b/>
                <w:bCs/>
                <w:color w:val="000000"/>
                <w:sz w:val="16"/>
                <w:szCs w:val="16"/>
                <w:lang w:val="en-US"/>
              </w:rPr>
              <w:t>The Americas</w:t>
            </w:r>
          </w:p>
        </w:tc>
        <w:tc>
          <w:tcPr>
            <w:tcW w:w="1125" w:type="dxa"/>
            <w:vAlign w:val="center"/>
          </w:tcPr>
          <w:p w:rsidR="00ED1B8A" w:rsidRDefault="00ED1B8A" w:rsidP="00EC1E53">
            <w:pPr>
              <w:jc w:val="center"/>
              <w:rPr>
                <w:rFonts w:ascii="Arial" w:hAnsi="Arial" w:cs="Arial"/>
                <w:b/>
                <w:bCs/>
                <w:color w:val="000000"/>
                <w:sz w:val="16"/>
                <w:szCs w:val="16"/>
                <w:lang w:val="en-US"/>
              </w:rPr>
            </w:pPr>
            <w:r>
              <w:rPr>
                <w:rFonts w:ascii="Arial" w:hAnsi="Arial" w:cs="Arial"/>
                <w:b/>
                <w:bCs/>
                <w:color w:val="000000"/>
                <w:sz w:val="16"/>
                <w:szCs w:val="16"/>
                <w:lang w:val="en-US"/>
              </w:rPr>
              <w:t>RC</w:t>
            </w:r>
          </w:p>
        </w:tc>
        <w:tc>
          <w:tcPr>
            <w:tcW w:w="1182" w:type="dxa"/>
            <w:vAlign w:val="center"/>
          </w:tcPr>
          <w:p w:rsidR="00ED1B8A" w:rsidRDefault="00ED1B8A" w:rsidP="00EC1E53">
            <w:pPr>
              <w:jc w:val="center"/>
              <w:rPr>
                <w:rFonts w:ascii="Arial" w:hAnsi="Arial" w:cs="Arial"/>
                <w:b/>
                <w:bCs/>
                <w:color w:val="000000"/>
                <w:sz w:val="16"/>
                <w:szCs w:val="16"/>
                <w:lang w:val="en-US"/>
              </w:rPr>
            </w:pPr>
            <w:r>
              <w:rPr>
                <w:rFonts w:ascii="Arial" w:hAnsi="Arial" w:cs="Arial"/>
                <w:b/>
                <w:bCs/>
                <w:color w:val="000000"/>
                <w:sz w:val="16"/>
                <w:szCs w:val="16"/>
                <w:lang w:val="en-US"/>
              </w:rPr>
              <w:t>ROW</w:t>
            </w:r>
          </w:p>
        </w:tc>
      </w:tr>
      <w:tr w:rsidR="00ED1B8A">
        <w:trPr>
          <w:jc w:val="center"/>
        </w:trPr>
        <w:tc>
          <w:tcPr>
            <w:tcW w:w="1551" w:type="dxa"/>
            <w:gridSpan w:val="2"/>
            <w:vAlign w:val="bottom"/>
          </w:tcPr>
          <w:p w:rsidR="00ED1B8A" w:rsidRDefault="00ED1B8A" w:rsidP="00EC1E53">
            <w:pPr>
              <w:rPr>
                <w:rFonts w:ascii="Arial" w:hAnsi="Arial" w:cs="Arial"/>
                <w:b/>
                <w:bCs/>
                <w:color w:val="000000"/>
                <w:sz w:val="16"/>
                <w:szCs w:val="16"/>
              </w:rPr>
            </w:pPr>
            <w:r>
              <w:rPr>
                <w:rFonts w:ascii="Arial" w:hAnsi="Arial" w:cs="Arial"/>
                <w:b/>
                <w:bCs/>
                <w:color w:val="000000"/>
                <w:sz w:val="16"/>
                <w:szCs w:val="16"/>
              </w:rPr>
              <w:t>Welfare</w:t>
            </w:r>
          </w:p>
        </w:tc>
        <w:tc>
          <w:tcPr>
            <w:tcW w:w="1141" w:type="dxa"/>
          </w:tcPr>
          <w:p w:rsidR="00ED1B8A" w:rsidRDefault="00ED1B8A" w:rsidP="00EC1E53">
            <w:pPr>
              <w:ind w:left="360"/>
              <w:rPr>
                <w:rFonts w:ascii="Arial" w:hAnsi="Arial" w:cs="Arial"/>
                <w:color w:val="000000"/>
                <w:sz w:val="16"/>
                <w:szCs w:val="16"/>
                <w:lang w:val="en-US"/>
              </w:rPr>
            </w:pPr>
          </w:p>
        </w:tc>
        <w:tc>
          <w:tcPr>
            <w:tcW w:w="981" w:type="dxa"/>
          </w:tcPr>
          <w:p w:rsidR="00ED1B8A" w:rsidRDefault="00ED1B8A" w:rsidP="00EC1E53">
            <w:pPr>
              <w:ind w:left="360"/>
              <w:rPr>
                <w:rFonts w:ascii="Arial" w:hAnsi="Arial" w:cs="Arial"/>
                <w:color w:val="000000"/>
                <w:sz w:val="16"/>
                <w:szCs w:val="16"/>
                <w:lang w:val="en-US"/>
              </w:rPr>
            </w:pPr>
          </w:p>
        </w:tc>
        <w:tc>
          <w:tcPr>
            <w:tcW w:w="1140" w:type="dxa"/>
          </w:tcPr>
          <w:p w:rsidR="00ED1B8A" w:rsidRDefault="00ED1B8A" w:rsidP="00EC1E53">
            <w:pPr>
              <w:ind w:left="360"/>
              <w:rPr>
                <w:rFonts w:ascii="Arial" w:hAnsi="Arial" w:cs="Arial"/>
                <w:color w:val="000000"/>
                <w:sz w:val="16"/>
                <w:szCs w:val="16"/>
                <w:lang w:val="en-US"/>
              </w:rPr>
            </w:pPr>
          </w:p>
        </w:tc>
        <w:tc>
          <w:tcPr>
            <w:tcW w:w="1069" w:type="dxa"/>
          </w:tcPr>
          <w:p w:rsidR="00ED1B8A" w:rsidRDefault="00ED1B8A" w:rsidP="00EC1E53">
            <w:pPr>
              <w:ind w:left="360"/>
              <w:rPr>
                <w:rFonts w:ascii="Arial" w:hAnsi="Arial" w:cs="Arial"/>
                <w:color w:val="000000"/>
                <w:sz w:val="16"/>
                <w:szCs w:val="16"/>
                <w:lang w:val="en-US"/>
              </w:rPr>
            </w:pPr>
          </w:p>
        </w:tc>
        <w:tc>
          <w:tcPr>
            <w:tcW w:w="1078" w:type="dxa"/>
          </w:tcPr>
          <w:p w:rsidR="00ED1B8A" w:rsidRDefault="00ED1B8A" w:rsidP="00EC1E53">
            <w:pPr>
              <w:ind w:left="360"/>
              <w:rPr>
                <w:rFonts w:ascii="Arial" w:hAnsi="Arial" w:cs="Arial"/>
                <w:sz w:val="16"/>
                <w:szCs w:val="16"/>
                <w:lang w:val="en-US"/>
              </w:rPr>
            </w:pPr>
          </w:p>
        </w:tc>
        <w:tc>
          <w:tcPr>
            <w:tcW w:w="1122" w:type="dxa"/>
          </w:tcPr>
          <w:p w:rsidR="00ED1B8A" w:rsidRDefault="00ED1B8A" w:rsidP="00EC1E53">
            <w:pPr>
              <w:ind w:left="360"/>
              <w:rPr>
                <w:rFonts w:ascii="Arial" w:hAnsi="Arial" w:cs="Arial"/>
                <w:sz w:val="16"/>
                <w:szCs w:val="16"/>
                <w:lang w:val="en-US"/>
              </w:rPr>
            </w:pPr>
          </w:p>
        </w:tc>
        <w:tc>
          <w:tcPr>
            <w:tcW w:w="1125" w:type="dxa"/>
          </w:tcPr>
          <w:p w:rsidR="00ED1B8A" w:rsidRDefault="00ED1B8A" w:rsidP="00EC1E53">
            <w:pPr>
              <w:ind w:left="360"/>
              <w:rPr>
                <w:rFonts w:ascii="Arial" w:hAnsi="Arial" w:cs="Arial"/>
                <w:sz w:val="16"/>
                <w:szCs w:val="16"/>
                <w:lang w:val="en-US"/>
              </w:rPr>
            </w:pPr>
          </w:p>
        </w:tc>
        <w:tc>
          <w:tcPr>
            <w:tcW w:w="1182" w:type="dxa"/>
          </w:tcPr>
          <w:p w:rsidR="00ED1B8A" w:rsidRDefault="00ED1B8A" w:rsidP="00EC1E53">
            <w:pPr>
              <w:ind w:left="360"/>
              <w:rPr>
                <w:rFonts w:ascii="Arial" w:hAnsi="Arial" w:cs="Arial"/>
                <w:sz w:val="16"/>
                <w:szCs w:val="16"/>
                <w:lang w:val="en-US"/>
              </w:rPr>
            </w:pP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lang w:val="en-US"/>
              </w:rPr>
            </w:pPr>
            <w:r>
              <w:rPr>
                <w:rFonts w:ascii="Arial" w:hAnsi="Arial" w:cs="Arial"/>
                <w:color w:val="000000"/>
                <w:sz w:val="16"/>
                <w:szCs w:val="16"/>
                <w:lang w:val="en-US"/>
              </w:rPr>
              <w:t>Producer surplus</w:t>
            </w:r>
          </w:p>
        </w:tc>
        <w:tc>
          <w:tcPr>
            <w:tcW w:w="1141" w:type="dxa"/>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A</w:t>
            </w:r>
          </w:p>
        </w:tc>
        <w:tc>
          <w:tcPr>
            <w:tcW w:w="981" w:type="dxa"/>
            <w:vAlign w:val="center"/>
          </w:tcPr>
          <w:p w:rsidR="00ED1B8A" w:rsidRDefault="00ED1B8A" w:rsidP="00EC1E53">
            <w:pPr>
              <w:ind w:right="-110"/>
              <w:rPr>
                <w:rFonts w:ascii="Arial" w:hAnsi="Arial" w:cs="Arial"/>
                <w:color w:val="000000"/>
                <w:sz w:val="16"/>
                <w:szCs w:val="16"/>
                <w:lang w:val="en-US"/>
              </w:rPr>
            </w:pPr>
            <w:r>
              <w:rPr>
                <w:rFonts w:ascii="Arial" w:hAnsi="Arial" w:cs="Arial"/>
                <w:color w:val="000000"/>
                <w:sz w:val="16"/>
                <w:szCs w:val="16"/>
                <w:lang w:val="en-US"/>
              </w:rPr>
              <w:t xml:space="preserve">  Mln US$</w:t>
            </w:r>
          </w:p>
        </w:tc>
        <w:tc>
          <w:tcPr>
            <w:tcW w:w="1140" w:type="dxa"/>
            <w:vAlign w:val="bottom"/>
          </w:tcPr>
          <w:p w:rsidR="00ED1B8A" w:rsidRPr="00EB265B" w:rsidRDefault="00ED1B8A" w:rsidP="00EC1E53">
            <w:pPr>
              <w:ind w:right="-110"/>
              <w:jc w:val="center"/>
              <w:rPr>
                <w:rFonts w:ascii="Arial" w:hAnsi="Arial" w:cs="Arial"/>
                <w:color w:val="000000"/>
                <w:sz w:val="16"/>
                <w:szCs w:val="16"/>
                <w:lang w:val="en-US"/>
              </w:rPr>
            </w:pPr>
            <w:r>
              <w:rPr>
                <w:rFonts w:ascii="Arial" w:hAnsi="Arial" w:cs="Arial"/>
                <w:color w:val="000000"/>
                <w:sz w:val="16"/>
                <w:szCs w:val="16"/>
                <w:lang w:val="en-US"/>
              </w:rPr>
              <w:t xml:space="preserve">      </w:t>
            </w:r>
            <w:r w:rsidRPr="00EB265B">
              <w:rPr>
                <w:rFonts w:ascii="Arial" w:hAnsi="Arial" w:cs="Arial"/>
                <w:color w:val="000000"/>
                <w:sz w:val="16"/>
                <w:szCs w:val="16"/>
                <w:lang w:val="en-US"/>
              </w:rPr>
              <w:t xml:space="preserve">   </w:t>
            </w:r>
            <w:r>
              <w:rPr>
                <w:rFonts w:ascii="Arial" w:hAnsi="Arial" w:cs="Arial"/>
                <w:color w:val="000000"/>
                <w:sz w:val="16"/>
                <w:szCs w:val="16"/>
                <w:lang w:val="en-US"/>
              </w:rPr>
              <w:t xml:space="preserve">  </w:t>
            </w:r>
            <w:r w:rsidRPr="00EB265B">
              <w:rPr>
                <w:rFonts w:ascii="Arial" w:hAnsi="Arial" w:cs="Arial"/>
                <w:color w:val="000000"/>
                <w:sz w:val="16"/>
                <w:szCs w:val="16"/>
                <w:lang w:val="en-US"/>
              </w:rPr>
              <w:t>-96</w:t>
            </w:r>
            <w:r>
              <w:rPr>
                <w:rFonts w:ascii="Arial" w:hAnsi="Arial" w:cs="Arial"/>
                <w:color w:val="000000"/>
                <w:sz w:val="16"/>
                <w:szCs w:val="16"/>
                <w:lang w:val="en-US"/>
              </w:rPr>
              <w:t>6</w:t>
            </w:r>
          </w:p>
        </w:tc>
        <w:tc>
          <w:tcPr>
            <w:tcW w:w="1069" w:type="dxa"/>
            <w:vAlign w:val="bottom"/>
          </w:tcPr>
          <w:p w:rsidR="00ED1B8A" w:rsidRPr="00EB265B" w:rsidRDefault="00ED1B8A" w:rsidP="00EC1E53">
            <w:pPr>
              <w:ind w:left="360"/>
              <w:jc w:val="right"/>
              <w:rPr>
                <w:rFonts w:ascii="Arial" w:hAnsi="Arial" w:cs="Arial"/>
                <w:color w:val="000000"/>
                <w:sz w:val="16"/>
                <w:szCs w:val="16"/>
                <w:lang w:val="en-US"/>
              </w:rPr>
            </w:pPr>
            <w:r w:rsidRPr="00EB265B">
              <w:rPr>
                <w:rFonts w:ascii="Arial" w:hAnsi="Arial" w:cs="Arial"/>
                <w:color w:val="000000"/>
                <w:sz w:val="16"/>
                <w:szCs w:val="16"/>
                <w:lang w:val="en-US"/>
              </w:rPr>
              <w:t>1677</w:t>
            </w:r>
          </w:p>
        </w:tc>
        <w:tc>
          <w:tcPr>
            <w:tcW w:w="1078" w:type="dxa"/>
            <w:vAlign w:val="bottom"/>
          </w:tcPr>
          <w:p w:rsidR="00ED1B8A" w:rsidRPr="00EB265B" w:rsidRDefault="00ED1B8A" w:rsidP="00EC1E53">
            <w:pPr>
              <w:jc w:val="right"/>
              <w:rPr>
                <w:rFonts w:ascii="Arial" w:hAnsi="Arial" w:cs="Arial"/>
                <w:color w:val="000000"/>
                <w:sz w:val="16"/>
                <w:szCs w:val="16"/>
                <w:lang w:val="en-US"/>
              </w:rPr>
            </w:pPr>
            <w:r w:rsidRPr="00EB265B">
              <w:rPr>
                <w:rFonts w:ascii="Arial" w:hAnsi="Arial" w:cs="Arial"/>
                <w:color w:val="000000"/>
                <w:sz w:val="16"/>
                <w:szCs w:val="16"/>
                <w:lang w:val="en-US"/>
              </w:rPr>
              <w:t>-2</w:t>
            </w:r>
            <w:r>
              <w:rPr>
                <w:rFonts w:ascii="Arial" w:hAnsi="Arial" w:cs="Arial"/>
                <w:color w:val="000000"/>
                <w:sz w:val="16"/>
                <w:szCs w:val="16"/>
                <w:lang w:val="en-US"/>
              </w:rPr>
              <w:t>6</w:t>
            </w:r>
          </w:p>
        </w:tc>
        <w:tc>
          <w:tcPr>
            <w:tcW w:w="1122" w:type="dxa"/>
            <w:vAlign w:val="bottom"/>
          </w:tcPr>
          <w:p w:rsidR="00ED1B8A" w:rsidRPr="00EB265B" w:rsidRDefault="00ED1B8A" w:rsidP="00EC1E53">
            <w:pPr>
              <w:jc w:val="right"/>
              <w:rPr>
                <w:rFonts w:ascii="Arial" w:hAnsi="Arial" w:cs="Arial"/>
                <w:color w:val="000000"/>
                <w:sz w:val="16"/>
                <w:szCs w:val="16"/>
                <w:lang w:val="en-US"/>
              </w:rPr>
            </w:pPr>
            <w:r w:rsidRPr="00EB265B">
              <w:rPr>
                <w:rFonts w:ascii="Arial" w:hAnsi="Arial" w:cs="Arial"/>
                <w:color w:val="000000"/>
                <w:sz w:val="16"/>
                <w:szCs w:val="16"/>
                <w:lang w:val="en-US"/>
              </w:rPr>
              <w:t>47</w:t>
            </w:r>
          </w:p>
        </w:tc>
        <w:tc>
          <w:tcPr>
            <w:tcW w:w="1125" w:type="dxa"/>
            <w:vAlign w:val="bottom"/>
          </w:tcPr>
          <w:p w:rsidR="00ED1B8A" w:rsidRPr="00EB265B" w:rsidRDefault="00ED1B8A" w:rsidP="00EC1E53">
            <w:pPr>
              <w:jc w:val="right"/>
              <w:rPr>
                <w:rFonts w:ascii="Arial" w:hAnsi="Arial" w:cs="Arial"/>
                <w:color w:val="000000"/>
                <w:sz w:val="16"/>
                <w:szCs w:val="16"/>
                <w:lang w:val="en-US"/>
              </w:rPr>
            </w:pPr>
            <w:r w:rsidRPr="00EB265B">
              <w:rPr>
                <w:rFonts w:ascii="Arial" w:hAnsi="Arial" w:cs="Arial"/>
                <w:color w:val="000000"/>
                <w:sz w:val="16"/>
                <w:szCs w:val="16"/>
                <w:lang w:val="en-US"/>
              </w:rPr>
              <w:t>-3</w:t>
            </w:r>
          </w:p>
        </w:tc>
        <w:tc>
          <w:tcPr>
            <w:tcW w:w="1182" w:type="dxa"/>
            <w:vAlign w:val="bottom"/>
          </w:tcPr>
          <w:p w:rsidR="00ED1B8A" w:rsidRPr="00EB265B" w:rsidRDefault="00ED1B8A" w:rsidP="00EC1E53">
            <w:pPr>
              <w:jc w:val="right"/>
              <w:rPr>
                <w:rFonts w:ascii="Arial" w:hAnsi="Arial" w:cs="Arial"/>
                <w:color w:val="000000"/>
                <w:sz w:val="16"/>
                <w:szCs w:val="16"/>
                <w:lang w:val="en-US"/>
              </w:rPr>
            </w:pPr>
            <w:r w:rsidRPr="00EB265B">
              <w:rPr>
                <w:rFonts w:ascii="Arial" w:hAnsi="Arial" w:cs="Arial"/>
                <w:color w:val="000000"/>
                <w:sz w:val="16"/>
                <w:szCs w:val="16"/>
                <w:lang w:val="en-US"/>
              </w:rPr>
              <w:t>-4</w:t>
            </w:r>
            <w:r>
              <w:rPr>
                <w:rFonts w:ascii="Arial" w:hAnsi="Arial" w:cs="Arial"/>
                <w:color w:val="000000"/>
                <w:sz w:val="16"/>
                <w:szCs w:val="16"/>
                <w:lang w:val="en-US"/>
              </w:rPr>
              <w:t>8</w:t>
            </w:r>
          </w:p>
        </w:tc>
      </w:tr>
      <w:tr w:rsidR="00ED1B8A">
        <w:trPr>
          <w:jc w:val="center"/>
        </w:trPr>
        <w:tc>
          <w:tcPr>
            <w:tcW w:w="1551" w:type="dxa"/>
            <w:gridSpan w:val="2"/>
            <w:vAlign w:val="bottom"/>
          </w:tcPr>
          <w:p w:rsidR="00ED1B8A" w:rsidRDefault="00ED1B8A" w:rsidP="00EC1E53">
            <w:pPr>
              <w:rPr>
                <w:rFonts w:ascii="Arial" w:hAnsi="Arial" w:cs="Arial"/>
                <w:sz w:val="16"/>
                <w:szCs w:val="16"/>
                <w:lang w:val="en-US"/>
              </w:rPr>
            </w:pPr>
            <w:r>
              <w:rPr>
                <w:rFonts w:ascii="Arial" w:hAnsi="Arial" w:cs="Arial"/>
                <w:sz w:val="16"/>
                <w:szCs w:val="16"/>
                <w:lang w:val="en-US"/>
              </w:rPr>
              <w:t>Consumer surplus</w:t>
            </w:r>
          </w:p>
        </w:tc>
        <w:tc>
          <w:tcPr>
            <w:tcW w:w="1141" w:type="dxa"/>
            <w:vAlign w:val="center"/>
          </w:tcPr>
          <w:p w:rsidR="00ED1B8A" w:rsidRDefault="00ED1B8A" w:rsidP="00EC1E53">
            <w:pPr>
              <w:jc w:val="center"/>
              <w:rPr>
                <w:rFonts w:ascii="Arial" w:hAnsi="Arial" w:cs="Arial"/>
                <w:color w:val="000000"/>
                <w:sz w:val="16"/>
                <w:szCs w:val="16"/>
              </w:rPr>
            </w:pPr>
            <w:r>
              <w:rPr>
                <w:rFonts w:ascii="Arial" w:hAnsi="Arial" w:cs="Arial"/>
                <w:color w:val="000000"/>
                <w:sz w:val="16"/>
                <w:szCs w:val="16"/>
              </w:rPr>
              <w:t>B</w:t>
            </w:r>
          </w:p>
        </w:tc>
        <w:tc>
          <w:tcPr>
            <w:tcW w:w="981" w:type="dxa"/>
            <w:vAlign w:val="center"/>
          </w:tcPr>
          <w:p w:rsidR="00ED1B8A" w:rsidRDefault="00ED1B8A" w:rsidP="00EC1E53">
            <w:pPr>
              <w:jc w:val="center"/>
              <w:rPr>
                <w:rFonts w:ascii="Arial" w:hAnsi="Arial" w:cs="Arial"/>
                <w:color w:val="000000"/>
                <w:sz w:val="16"/>
                <w:szCs w:val="16"/>
              </w:rPr>
            </w:pPr>
            <w:r>
              <w:rPr>
                <w:rFonts w:ascii="Arial" w:hAnsi="Arial" w:cs="Arial"/>
                <w:color w:val="000000"/>
                <w:sz w:val="16"/>
                <w:szCs w:val="16"/>
                <w:lang w:val="en-US"/>
              </w:rPr>
              <w:t>Mln US$</w:t>
            </w:r>
          </w:p>
        </w:tc>
        <w:tc>
          <w:tcPr>
            <w:tcW w:w="1140" w:type="dxa"/>
            <w:vAlign w:val="bottom"/>
          </w:tcPr>
          <w:p w:rsidR="00ED1B8A" w:rsidRPr="00EB265B" w:rsidRDefault="00ED1B8A" w:rsidP="00EC1E53">
            <w:pPr>
              <w:jc w:val="right"/>
              <w:rPr>
                <w:rFonts w:ascii="Arial" w:hAnsi="Arial" w:cs="Arial"/>
                <w:color w:val="000000"/>
                <w:sz w:val="16"/>
                <w:szCs w:val="16"/>
              </w:rPr>
            </w:pPr>
            <w:r w:rsidRPr="00EB265B">
              <w:rPr>
                <w:rFonts w:ascii="Arial" w:hAnsi="Arial" w:cs="Arial"/>
                <w:color w:val="000000"/>
                <w:sz w:val="16"/>
                <w:szCs w:val="16"/>
              </w:rPr>
              <w:t>341</w:t>
            </w:r>
            <w:r>
              <w:rPr>
                <w:rFonts w:ascii="Arial" w:hAnsi="Arial" w:cs="Arial"/>
                <w:color w:val="000000"/>
                <w:sz w:val="16"/>
                <w:szCs w:val="16"/>
              </w:rPr>
              <w:t>3</w:t>
            </w:r>
          </w:p>
        </w:tc>
        <w:tc>
          <w:tcPr>
            <w:tcW w:w="1069" w:type="dxa"/>
            <w:vAlign w:val="bottom"/>
          </w:tcPr>
          <w:p w:rsidR="00ED1B8A" w:rsidRPr="00EB265B"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5</w:t>
            </w:r>
          </w:p>
        </w:tc>
        <w:tc>
          <w:tcPr>
            <w:tcW w:w="1078" w:type="dxa"/>
            <w:vAlign w:val="bottom"/>
          </w:tcPr>
          <w:p w:rsidR="00ED1B8A" w:rsidRPr="00EB265B" w:rsidRDefault="00ED1B8A" w:rsidP="00EC1E53">
            <w:pPr>
              <w:jc w:val="right"/>
              <w:rPr>
                <w:rFonts w:ascii="Arial" w:hAnsi="Arial" w:cs="Arial"/>
                <w:color w:val="000000"/>
                <w:sz w:val="16"/>
                <w:szCs w:val="16"/>
                <w:lang w:val="en-US"/>
              </w:rPr>
            </w:pPr>
            <w:r w:rsidRPr="00EB265B">
              <w:rPr>
                <w:rFonts w:ascii="Arial" w:hAnsi="Arial" w:cs="Arial"/>
                <w:color w:val="000000"/>
                <w:sz w:val="16"/>
                <w:szCs w:val="16"/>
                <w:lang w:val="en-US"/>
              </w:rPr>
              <w:t>-1</w:t>
            </w:r>
            <w:r>
              <w:rPr>
                <w:rFonts w:ascii="Arial" w:hAnsi="Arial" w:cs="Arial"/>
                <w:color w:val="000000"/>
                <w:sz w:val="16"/>
                <w:szCs w:val="16"/>
                <w:lang w:val="en-US"/>
              </w:rPr>
              <w:t>1</w:t>
            </w:r>
          </w:p>
        </w:tc>
        <w:tc>
          <w:tcPr>
            <w:tcW w:w="1122" w:type="dxa"/>
            <w:vAlign w:val="bottom"/>
          </w:tcPr>
          <w:p w:rsidR="00ED1B8A" w:rsidRPr="00EB265B" w:rsidRDefault="00ED1B8A" w:rsidP="00EC1E53">
            <w:pPr>
              <w:jc w:val="right"/>
              <w:rPr>
                <w:rFonts w:ascii="Arial" w:hAnsi="Arial" w:cs="Arial"/>
                <w:color w:val="000000"/>
                <w:sz w:val="16"/>
                <w:szCs w:val="16"/>
                <w:lang w:val="en-US"/>
              </w:rPr>
            </w:pPr>
            <w:r w:rsidRPr="00EB265B">
              <w:rPr>
                <w:rFonts w:ascii="Arial" w:hAnsi="Arial" w:cs="Arial"/>
                <w:color w:val="000000"/>
                <w:sz w:val="16"/>
                <w:szCs w:val="16"/>
                <w:lang w:val="en-US"/>
              </w:rPr>
              <w:t>-14</w:t>
            </w:r>
            <w:r>
              <w:rPr>
                <w:rFonts w:ascii="Arial" w:hAnsi="Arial" w:cs="Arial"/>
                <w:color w:val="000000"/>
                <w:sz w:val="16"/>
                <w:szCs w:val="16"/>
                <w:lang w:val="en-US"/>
              </w:rPr>
              <w:t>2</w:t>
            </w:r>
          </w:p>
        </w:tc>
        <w:tc>
          <w:tcPr>
            <w:tcW w:w="1125" w:type="dxa"/>
            <w:vAlign w:val="bottom"/>
          </w:tcPr>
          <w:p w:rsidR="00ED1B8A" w:rsidRPr="00EB265B" w:rsidRDefault="00ED1B8A" w:rsidP="00EC1E53">
            <w:pPr>
              <w:jc w:val="right"/>
              <w:rPr>
                <w:rFonts w:ascii="Arial" w:hAnsi="Arial" w:cs="Arial"/>
                <w:color w:val="000000"/>
                <w:sz w:val="16"/>
                <w:szCs w:val="16"/>
                <w:lang w:val="en-US"/>
              </w:rPr>
            </w:pPr>
            <w:r w:rsidRPr="00EB265B">
              <w:rPr>
                <w:rFonts w:ascii="Arial" w:hAnsi="Arial" w:cs="Arial"/>
                <w:color w:val="000000"/>
                <w:sz w:val="16"/>
                <w:szCs w:val="16"/>
                <w:lang w:val="en-US"/>
              </w:rPr>
              <w:t>-16</w:t>
            </w:r>
            <w:r>
              <w:rPr>
                <w:rFonts w:ascii="Arial" w:hAnsi="Arial" w:cs="Arial"/>
                <w:color w:val="000000"/>
                <w:sz w:val="16"/>
                <w:szCs w:val="16"/>
                <w:lang w:val="en-US"/>
              </w:rPr>
              <w:t>5</w:t>
            </w:r>
          </w:p>
        </w:tc>
        <w:tc>
          <w:tcPr>
            <w:tcW w:w="1182" w:type="dxa"/>
            <w:vAlign w:val="bottom"/>
          </w:tcPr>
          <w:p w:rsidR="00ED1B8A" w:rsidRPr="00EB265B" w:rsidRDefault="00ED1B8A" w:rsidP="00EC1E53">
            <w:pPr>
              <w:jc w:val="right"/>
              <w:rPr>
                <w:rFonts w:ascii="Arial" w:hAnsi="Arial" w:cs="Arial"/>
                <w:color w:val="000000"/>
                <w:sz w:val="16"/>
                <w:szCs w:val="16"/>
                <w:lang w:val="en-US"/>
              </w:rPr>
            </w:pPr>
            <w:r w:rsidRPr="00EB265B">
              <w:rPr>
                <w:rFonts w:ascii="Arial" w:hAnsi="Arial" w:cs="Arial"/>
                <w:color w:val="000000"/>
                <w:sz w:val="16"/>
                <w:szCs w:val="16"/>
                <w:lang w:val="en-US"/>
              </w:rPr>
              <w:t>-467</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rPr>
            </w:pPr>
            <w:r>
              <w:rPr>
                <w:rFonts w:ascii="Arial" w:hAnsi="Arial" w:cs="Arial"/>
                <w:color w:val="000000"/>
                <w:sz w:val="16"/>
                <w:szCs w:val="16"/>
              </w:rPr>
              <w:t>Tariff revenue</w:t>
            </w:r>
          </w:p>
        </w:tc>
        <w:tc>
          <w:tcPr>
            <w:tcW w:w="1141" w:type="dxa"/>
            <w:vAlign w:val="center"/>
          </w:tcPr>
          <w:p w:rsidR="00ED1B8A" w:rsidRDefault="00ED1B8A" w:rsidP="00EC1E53">
            <w:pPr>
              <w:jc w:val="center"/>
              <w:rPr>
                <w:rFonts w:ascii="Arial" w:hAnsi="Arial" w:cs="Arial"/>
                <w:color w:val="000000"/>
                <w:sz w:val="16"/>
                <w:szCs w:val="16"/>
                <w:lang w:val="fr-FR"/>
              </w:rPr>
            </w:pPr>
            <w:r>
              <w:rPr>
                <w:rFonts w:ascii="Arial" w:hAnsi="Arial" w:cs="Arial"/>
                <w:color w:val="000000"/>
                <w:sz w:val="16"/>
                <w:szCs w:val="16"/>
                <w:lang w:val="fr-FR"/>
              </w:rPr>
              <w:t>C</w:t>
            </w:r>
          </w:p>
        </w:tc>
        <w:tc>
          <w:tcPr>
            <w:tcW w:w="981" w:type="dxa"/>
            <w:vAlign w:val="center"/>
          </w:tcPr>
          <w:p w:rsidR="00ED1B8A" w:rsidRDefault="00ED1B8A" w:rsidP="00EC1E53">
            <w:pPr>
              <w:jc w:val="center"/>
              <w:rPr>
                <w:rFonts w:ascii="Arial" w:hAnsi="Arial" w:cs="Arial"/>
                <w:color w:val="000000"/>
                <w:sz w:val="16"/>
                <w:szCs w:val="16"/>
                <w:lang w:val="fr-FR"/>
              </w:rPr>
            </w:pPr>
            <w:r>
              <w:rPr>
                <w:rFonts w:ascii="Arial" w:hAnsi="Arial" w:cs="Arial"/>
                <w:color w:val="000000"/>
                <w:sz w:val="16"/>
                <w:szCs w:val="16"/>
                <w:lang w:val="en-US"/>
              </w:rPr>
              <w:t>Mln US$</w:t>
            </w:r>
          </w:p>
        </w:tc>
        <w:tc>
          <w:tcPr>
            <w:tcW w:w="1140" w:type="dxa"/>
            <w:vAlign w:val="bottom"/>
          </w:tcPr>
          <w:p w:rsidR="00ED1B8A" w:rsidRPr="00EB265B" w:rsidRDefault="00ED1B8A" w:rsidP="00EC1E53">
            <w:pPr>
              <w:jc w:val="right"/>
              <w:rPr>
                <w:rFonts w:ascii="Arial" w:hAnsi="Arial" w:cs="Arial"/>
                <w:color w:val="000000"/>
                <w:sz w:val="16"/>
                <w:szCs w:val="16"/>
                <w:lang w:val="fr-FR"/>
              </w:rPr>
            </w:pPr>
            <w:r w:rsidRPr="00EB265B">
              <w:rPr>
                <w:rFonts w:ascii="Arial" w:hAnsi="Arial" w:cs="Arial"/>
                <w:color w:val="000000"/>
                <w:sz w:val="16"/>
                <w:szCs w:val="16"/>
                <w:lang w:val="fr-FR"/>
              </w:rPr>
              <w:t>-3241</w:t>
            </w:r>
          </w:p>
        </w:tc>
        <w:tc>
          <w:tcPr>
            <w:tcW w:w="1069" w:type="dxa"/>
            <w:vAlign w:val="bottom"/>
          </w:tcPr>
          <w:p w:rsidR="00ED1B8A" w:rsidRPr="00EB265B" w:rsidRDefault="00ED1B8A" w:rsidP="00EC1E53">
            <w:pPr>
              <w:ind w:left="360"/>
              <w:jc w:val="right"/>
              <w:rPr>
                <w:rFonts w:ascii="Arial" w:hAnsi="Arial" w:cs="Arial"/>
                <w:color w:val="000000"/>
                <w:sz w:val="16"/>
                <w:szCs w:val="16"/>
                <w:lang w:val="en-US"/>
              </w:rPr>
            </w:pPr>
            <w:r w:rsidRPr="00EB265B">
              <w:rPr>
                <w:rFonts w:ascii="Arial" w:hAnsi="Arial" w:cs="Arial"/>
                <w:color w:val="000000"/>
                <w:sz w:val="16"/>
                <w:szCs w:val="16"/>
                <w:lang w:val="en-US"/>
              </w:rPr>
              <w:t>-</w:t>
            </w:r>
            <w:r>
              <w:rPr>
                <w:rFonts w:ascii="Arial" w:hAnsi="Arial" w:cs="Arial"/>
                <w:color w:val="000000"/>
                <w:sz w:val="16"/>
                <w:szCs w:val="16"/>
                <w:lang w:val="en-US"/>
              </w:rPr>
              <w:t>4</w:t>
            </w:r>
          </w:p>
        </w:tc>
        <w:tc>
          <w:tcPr>
            <w:tcW w:w="1078" w:type="dxa"/>
            <w:vAlign w:val="bottom"/>
          </w:tcPr>
          <w:p w:rsidR="00ED1B8A" w:rsidRPr="00EB265B"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1</w:t>
            </w:r>
          </w:p>
        </w:tc>
        <w:tc>
          <w:tcPr>
            <w:tcW w:w="1122" w:type="dxa"/>
            <w:vAlign w:val="bottom"/>
          </w:tcPr>
          <w:p w:rsidR="00ED1B8A" w:rsidRPr="00EB265B" w:rsidRDefault="00ED1B8A" w:rsidP="00EC1E53">
            <w:pPr>
              <w:jc w:val="right"/>
              <w:rPr>
                <w:rFonts w:ascii="Arial" w:hAnsi="Arial" w:cs="Arial"/>
                <w:color w:val="000000"/>
                <w:sz w:val="16"/>
                <w:szCs w:val="16"/>
                <w:lang w:val="en-US"/>
              </w:rPr>
            </w:pPr>
            <w:r w:rsidRPr="00EB265B">
              <w:rPr>
                <w:rFonts w:ascii="Arial" w:hAnsi="Arial" w:cs="Arial"/>
                <w:color w:val="000000"/>
                <w:sz w:val="16"/>
                <w:szCs w:val="16"/>
                <w:lang w:val="en-US"/>
              </w:rPr>
              <w:t>-48</w:t>
            </w:r>
          </w:p>
        </w:tc>
        <w:tc>
          <w:tcPr>
            <w:tcW w:w="1125" w:type="dxa"/>
            <w:vAlign w:val="bottom"/>
          </w:tcPr>
          <w:p w:rsidR="00ED1B8A" w:rsidRPr="00EB265B" w:rsidRDefault="00ED1B8A" w:rsidP="00EC1E53">
            <w:pPr>
              <w:ind w:left="-220" w:firstLine="40"/>
              <w:jc w:val="right"/>
              <w:rPr>
                <w:rFonts w:ascii="Arial" w:hAnsi="Arial" w:cs="Arial"/>
                <w:color w:val="000000"/>
                <w:sz w:val="16"/>
                <w:szCs w:val="16"/>
                <w:lang w:val="en-US"/>
              </w:rPr>
            </w:pPr>
            <w:r w:rsidRPr="00EB265B">
              <w:rPr>
                <w:rFonts w:ascii="Arial" w:hAnsi="Arial" w:cs="Arial"/>
                <w:color w:val="000000"/>
                <w:sz w:val="16"/>
                <w:szCs w:val="16"/>
                <w:lang w:val="en-US"/>
              </w:rPr>
              <w:t>-8</w:t>
            </w:r>
            <w:r>
              <w:rPr>
                <w:rFonts w:ascii="Arial" w:hAnsi="Arial" w:cs="Arial"/>
                <w:color w:val="000000"/>
                <w:sz w:val="16"/>
                <w:szCs w:val="16"/>
                <w:lang w:val="en-US"/>
              </w:rPr>
              <w:t>6</w:t>
            </w:r>
          </w:p>
        </w:tc>
        <w:tc>
          <w:tcPr>
            <w:tcW w:w="1182" w:type="dxa"/>
            <w:vAlign w:val="bottom"/>
          </w:tcPr>
          <w:p w:rsidR="00ED1B8A" w:rsidRPr="00EB265B" w:rsidRDefault="00ED1B8A" w:rsidP="00EC1E53">
            <w:pPr>
              <w:jc w:val="right"/>
              <w:rPr>
                <w:rFonts w:ascii="Arial" w:hAnsi="Arial" w:cs="Arial"/>
                <w:color w:val="000000"/>
                <w:sz w:val="16"/>
                <w:szCs w:val="16"/>
                <w:lang w:val="en-US"/>
              </w:rPr>
            </w:pPr>
            <w:r w:rsidRPr="00EB265B">
              <w:rPr>
                <w:rFonts w:ascii="Arial" w:hAnsi="Arial" w:cs="Arial"/>
                <w:color w:val="000000"/>
                <w:sz w:val="16"/>
                <w:szCs w:val="16"/>
                <w:lang w:val="en-US"/>
              </w:rPr>
              <w:t>-7</w:t>
            </w:r>
            <w:r>
              <w:rPr>
                <w:rFonts w:ascii="Arial" w:hAnsi="Arial" w:cs="Arial"/>
                <w:color w:val="000000"/>
                <w:sz w:val="16"/>
                <w:szCs w:val="16"/>
                <w:lang w:val="en-US"/>
              </w:rPr>
              <w:t>4</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rPr>
            </w:pPr>
            <w:r>
              <w:rPr>
                <w:rFonts w:ascii="Arial" w:hAnsi="Arial" w:cs="Arial"/>
                <w:color w:val="000000"/>
                <w:sz w:val="16"/>
                <w:szCs w:val="16"/>
              </w:rPr>
              <w:t>Change in subsidy payments</w:t>
            </w:r>
          </w:p>
        </w:tc>
        <w:tc>
          <w:tcPr>
            <w:tcW w:w="114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D</w:t>
            </w:r>
          </w:p>
        </w:tc>
        <w:tc>
          <w:tcPr>
            <w:tcW w:w="98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Mln US$</w:t>
            </w:r>
          </w:p>
        </w:tc>
        <w:tc>
          <w:tcPr>
            <w:tcW w:w="1140" w:type="dxa"/>
            <w:vAlign w:val="bottom"/>
          </w:tcPr>
          <w:p w:rsidR="00ED1B8A" w:rsidRPr="00EB265B" w:rsidRDefault="00ED1B8A" w:rsidP="00EC1E53">
            <w:pPr>
              <w:jc w:val="right"/>
              <w:rPr>
                <w:rFonts w:ascii="Arial" w:hAnsi="Arial" w:cs="Arial"/>
                <w:color w:val="000000"/>
                <w:sz w:val="16"/>
                <w:szCs w:val="16"/>
                <w:lang w:val="en-US"/>
              </w:rPr>
            </w:pPr>
            <w:r w:rsidRPr="00EB265B">
              <w:rPr>
                <w:rFonts w:ascii="Arial" w:hAnsi="Arial" w:cs="Arial"/>
                <w:color w:val="000000"/>
                <w:sz w:val="16"/>
                <w:szCs w:val="16"/>
                <w:lang w:val="en-US"/>
              </w:rPr>
              <w:t>0</w:t>
            </w:r>
          </w:p>
        </w:tc>
        <w:tc>
          <w:tcPr>
            <w:tcW w:w="1069" w:type="dxa"/>
            <w:vAlign w:val="bottom"/>
          </w:tcPr>
          <w:p w:rsidR="00ED1B8A" w:rsidRPr="00EB265B"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0</w:t>
            </w:r>
          </w:p>
        </w:tc>
        <w:tc>
          <w:tcPr>
            <w:tcW w:w="1078" w:type="dxa"/>
            <w:vAlign w:val="bottom"/>
          </w:tcPr>
          <w:p w:rsidR="00ED1B8A" w:rsidRPr="00EB265B" w:rsidRDefault="00ED1B8A" w:rsidP="00EC1E53">
            <w:pPr>
              <w:jc w:val="right"/>
              <w:rPr>
                <w:rFonts w:ascii="Arial" w:hAnsi="Arial" w:cs="Arial"/>
                <w:color w:val="000000"/>
                <w:sz w:val="16"/>
                <w:szCs w:val="16"/>
                <w:lang w:val="en-US"/>
              </w:rPr>
            </w:pPr>
            <w:r w:rsidRPr="00EB265B">
              <w:rPr>
                <w:rFonts w:ascii="Arial" w:hAnsi="Arial" w:cs="Arial"/>
                <w:color w:val="000000"/>
                <w:sz w:val="16"/>
                <w:szCs w:val="16"/>
                <w:lang w:val="en-US"/>
              </w:rPr>
              <w:t>0</w:t>
            </w:r>
          </w:p>
        </w:tc>
        <w:tc>
          <w:tcPr>
            <w:tcW w:w="1122" w:type="dxa"/>
            <w:vAlign w:val="bottom"/>
          </w:tcPr>
          <w:p w:rsidR="00ED1B8A" w:rsidRPr="00EB265B"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0</w:t>
            </w:r>
          </w:p>
        </w:tc>
        <w:tc>
          <w:tcPr>
            <w:tcW w:w="1125" w:type="dxa"/>
            <w:vAlign w:val="bottom"/>
          </w:tcPr>
          <w:p w:rsidR="00ED1B8A" w:rsidRPr="00EB265B" w:rsidRDefault="00ED1B8A" w:rsidP="00EC1E53">
            <w:pPr>
              <w:jc w:val="right"/>
              <w:rPr>
                <w:rFonts w:ascii="Arial" w:hAnsi="Arial" w:cs="Arial"/>
                <w:color w:val="000000"/>
                <w:sz w:val="16"/>
                <w:szCs w:val="16"/>
                <w:lang w:val="en-US"/>
              </w:rPr>
            </w:pPr>
            <w:r w:rsidRPr="00EB265B">
              <w:rPr>
                <w:rFonts w:ascii="Arial" w:hAnsi="Arial" w:cs="Arial"/>
                <w:color w:val="000000"/>
                <w:sz w:val="16"/>
                <w:szCs w:val="16"/>
                <w:lang w:val="en-US"/>
              </w:rPr>
              <w:t>0</w:t>
            </w:r>
          </w:p>
        </w:tc>
        <w:tc>
          <w:tcPr>
            <w:tcW w:w="1182" w:type="dxa"/>
            <w:vAlign w:val="bottom"/>
          </w:tcPr>
          <w:p w:rsidR="00ED1B8A" w:rsidRPr="00EB265B"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0</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rPr>
            </w:pPr>
            <w:r>
              <w:rPr>
                <w:rFonts w:ascii="Arial" w:hAnsi="Arial" w:cs="Arial"/>
                <w:color w:val="000000"/>
                <w:sz w:val="16"/>
                <w:szCs w:val="16"/>
              </w:rPr>
              <w:t>Net welfare effect</w:t>
            </w:r>
          </w:p>
        </w:tc>
        <w:tc>
          <w:tcPr>
            <w:tcW w:w="1141" w:type="dxa"/>
            <w:vAlign w:val="center"/>
          </w:tcPr>
          <w:p w:rsidR="00ED1B8A" w:rsidRDefault="00ED1B8A" w:rsidP="00EC1E53">
            <w:pPr>
              <w:jc w:val="center"/>
              <w:rPr>
                <w:rFonts w:ascii="Arial" w:hAnsi="Arial" w:cs="Arial"/>
                <w:color w:val="000000"/>
                <w:sz w:val="16"/>
                <w:szCs w:val="16"/>
              </w:rPr>
            </w:pPr>
            <w:r>
              <w:rPr>
                <w:rFonts w:ascii="Arial" w:hAnsi="Arial" w:cs="Arial"/>
                <w:color w:val="000000"/>
                <w:sz w:val="16"/>
                <w:szCs w:val="16"/>
                <w:lang w:val="en-US"/>
              </w:rPr>
              <w:t>A+B+C+D=E</w:t>
            </w:r>
          </w:p>
        </w:tc>
        <w:tc>
          <w:tcPr>
            <w:tcW w:w="981" w:type="dxa"/>
            <w:vAlign w:val="center"/>
          </w:tcPr>
          <w:p w:rsidR="00ED1B8A" w:rsidRDefault="00ED1B8A" w:rsidP="00EC1E53">
            <w:pPr>
              <w:jc w:val="center"/>
              <w:rPr>
                <w:rFonts w:ascii="Arial" w:hAnsi="Arial" w:cs="Arial"/>
                <w:color w:val="000000"/>
                <w:sz w:val="16"/>
                <w:szCs w:val="16"/>
              </w:rPr>
            </w:pPr>
            <w:r>
              <w:rPr>
                <w:rFonts w:ascii="Arial" w:hAnsi="Arial" w:cs="Arial"/>
                <w:color w:val="000000"/>
                <w:sz w:val="16"/>
                <w:szCs w:val="16"/>
                <w:lang w:val="en-US"/>
              </w:rPr>
              <w:t>Mln US$</w:t>
            </w:r>
          </w:p>
        </w:tc>
        <w:tc>
          <w:tcPr>
            <w:tcW w:w="1140" w:type="dxa"/>
            <w:vAlign w:val="bottom"/>
          </w:tcPr>
          <w:p w:rsidR="00ED1B8A" w:rsidRPr="00EB265B" w:rsidRDefault="00ED1B8A" w:rsidP="00EC1E53">
            <w:pPr>
              <w:jc w:val="right"/>
              <w:rPr>
                <w:rFonts w:ascii="Arial" w:hAnsi="Arial" w:cs="Arial"/>
                <w:color w:val="000000"/>
                <w:sz w:val="16"/>
                <w:szCs w:val="16"/>
              </w:rPr>
            </w:pPr>
            <w:r w:rsidRPr="00EB265B">
              <w:rPr>
                <w:rFonts w:ascii="Arial" w:hAnsi="Arial" w:cs="Arial"/>
                <w:color w:val="000000"/>
                <w:sz w:val="16"/>
                <w:szCs w:val="16"/>
              </w:rPr>
              <w:t>-794</w:t>
            </w:r>
          </w:p>
        </w:tc>
        <w:tc>
          <w:tcPr>
            <w:tcW w:w="1069" w:type="dxa"/>
            <w:vAlign w:val="bottom"/>
          </w:tcPr>
          <w:p w:rsidR="00ED1B8A" w:rsidRPr="00EB265B" w:rsidRDefault="00ED1B8A" w:rsidP="00EC1E53">
            <w:pPr>
              <w:jc w:val="right"/>
              <w:rPr>
                <w:rFonts w:ascii="Arial" w:hAnsi="Arial" w:cs="Arial"/>
                <w:color w:val="000000"/>
                <w:sz w:val="16"/>
                <w:szCs w:val="16"/>
                <w:lang w:val="en-US"/>
              </w:rPr>
            </w:pPr>
            <w:r w:rsidRPr="00EB265B">
              <w:rPr>
                <w:rFonts w:ascii="Arial" w:hAnsi="Arial" w:cs="Arial"/>
                <w:color w:val="000000"/>
                <w:sz w:val="16"/>
                <w:szCs w:val="16"/>
                <w:lang w:val="en-US"/>
              </w:rPr>
              <w:t>167</w:t>
            </w:r>
            <w:r>
              <w:rPr>
                <w:rFonts w:ascii="Arial" w:hAnsi="Arial" w:cs="Arial"/>
                <w:color w:val="000000"/>
                <w:sz w:val="16"/>
                <w:szCs w:val="16"/>
                <w:lang w:val="en-US"/>
              </w:rPr>
              <w:t>8</w:t>
            </w:r>
          </w:p>
        </w:tc>
        <w:tc>
          <w:tcPr>
            <w:tcW w:w="1078" w:type="dxa"/>
            <w:vAlign w:val="bottom"/>
          </w:tcPr>
          <w:p w:rsidR="00ED1B8A" w:rsidRPr="00EB265B" w:rsidRDefault="00ED1B8A" w:rsidP="00EC1E53">
            <w:pPr>
              <w:jc w:val="right"/>
              <w:rPr>
                <w:rFonts w:ascii="Arial" w:hAnsi="Arial" w:cs="Arial"/>
                <w:color w:val="000000"/>
                <w:sz w:val="16"/>
                <w:szCs w:val="16"/>
                <w:lang w:val="en-US"/>
              </w:rPr>
            </w:pPr>
            <w:r w:rsidRPr="00EB265B">
              <w:rPr>
                <w:rFonts w:ascii="Arial" w:hAnsi="Arial" w:cs="Arial"/>
                <w:color w:val="000000"/>
                <w:sz w:val="16"/>
                <w:szCs w:val="16"/>
                <w:lang w:val="en-US"/>
              </w:rPr>
              <w:t>-3</w:t>
            </w:r>
            <w:r>
              <w:rPr>
                <w:rFonts w:ascii="Arial" w:hAnsi="Arial" w:cs="Arial"/>
                <w:color w:val="000000"/>
                <w:sz w:val="16"/>
                <w:szCs w:val="16"/>
                <w:lang w:val="en-US"/>
              </w:rPr>
              <w:t>6</w:t>
            </w:r>
          </w:p>
        </w:tc>
        <w:tc>
          <w:tcPr>
            <w:tcW w:w="1122" w:type="dxa"/>
            <w:vAlign w:val="bottom"/>
          </w:tcPr>
          <w:p w:rsidR="00ED1B8A" w:rsidRPr="00EB265B" w:rsidRDefault="00ED1B8A" w:rsidP="00EC1E53">
            <w:pPr>
              <w:jc w:val="right"/>
              <w:rPr>
                <w:rFonts w:ascii="Arial" w:hAnsi="Arial" w:cs="Arial"/>
                <w:color w:val="000000"/>
                <w:sz w:val="16"/>
                <w:szCs w:val="16"/>
                <w:lang w:val="en-US"/>
              </w:rPr>
            </w:pPr>
            <w:r w:rsidRPr="00EB265B">
              <w:rPr>
                <w:rFonts w:ascii="Arial" w:hAnsi="Arial" w:cs="Arial"/>
                <w:color w:val="000000"/>
                <w:sz w:val="16"/>
                <w:szCs w:val="16"/>
                <w:lang w:val="en-US"/>
              </w:rPr>
              <w:t>-142</w:t>
            </w:r>
          </w:p>
        </w:tc>
        <w:tc>
          <w:tcPr>
            <w:tcW w:w="1125" w:type="dxa"/>
            <w:vAlign w:val="bottom"/>
          </w:tcPr>
          <w:p w:rsidR="00ED1B8A" w:rsidRPr="00EB265B" w:rsidRDefault="00ED1B8A" w:rsidP="00EC1E53">
            <w:pPr>
              <w:jc w:val="right"/>
              <w:rPr>
                <w:rFonts w:ascii="Arial" w:hAnsi="Arial" w:cs="Arial"/>
                <w:color w:val="000000"/>
                <w:sz w:val="16"/>
                <w:szCs w:val="16"/>
                <w:lang w:val="en-US"/>
              </w:rPr>
            </w:pPr>
            <w:r w:rsidRPr="00EB265B">
              <w:rPr>
                <w:rFonts w:ascii="Arial" w:hAnsi="Arial" w:cs="Arial"/>
                <w:color w:val="000000"/>
                <w:sz w:val="16"/>
                <w:szCs w:val="16"/>
                <w:lang w:val="en-US"/>
              </w:rPr>
              <w:t>-25</w:t>
            </w:r>
            <w:r>
              <w:rPr>
                <w:rFonts w:ascii="Arial" w:hAnsi="Arial" w:cs="Arial"/>
                <w:color w:val="000000"/>
                <w:sz w:val="16"/>
                <w:szCs w:val="16"/>
                <w:lang w:val="en-US"/>
              </w:rPr>
              <w:t>4</w:t>
            </w:r>
          </w:p>
        </w:tc>
        <w:tc>
          <w:tcPr>
            <w:tcW w:w="1182" w:type="dxa"/>
            <w:vAlign w:val="bottom"/>
          </w:tcPr>
          <w:p w:rsidR="00ED1B8A" w:rsidRPr="00EB265B" w:rsidRDefault="00ED1B8A" w:rsidP="00EC1E53">
            <w:pPr>
              <w:jc w:val="right"/>
              <w:rPr>
                <w:rFonts w:ascii="Arial" w:hAnsi="Arial" w:cs="Arial"/>
                <w:color w:val="000000"/>
                <w:sz w:val="16"/>
                <w:szCs w:val="16"/>
                <w:lang w:val="en-US"/>
              </w:rPr>
            </w:pPr>
            <w:r w:rsidRPr="00EB265B">
              <w:rPr>
                <w:rFonts w:ascii="Arial" w:hAnsi="Arial" w:cs="Arial"/>
                <w:color w:val="000000"/>
                <w:sz w:val="16"/>
                <w:szCs w:val="16"/>
                <w:lang w:val="en-US"/>
              </w:rPr>
              <w:t>-58</w:t>
            </w:r>
            <w:r>
              <w:rPr>
                <w:rFonts w:ascii="Arial" w:hAnsi="Arial" w:cs="Arial"/>
                <w:color w:val="000000"/>
                <w:sz w:val="16"/>
                <w:szCs w:val="16"/>
                <w:lang w:val="en-US"/>
              </w:rPr>
              <w:t>9</w:t>
            </w:r>
          </w:p>
        </w:tc>
      </w:tr>
      <w:tr w:rsidR="00ED1B8A">
        <w:trPr>
          <w:jc w:val="center"/>
        </w:trPr>
        <w:tc>
          <w:tcPr>
            <w:tcW w:w="1551" w:type="dxa"/>
            <w:gridSpan w:val="2"/>
            <w:vAlign w:val="bottom"/>
          </w:tcPr>
          <w:p w:rsidR="00ED1B8A" w:rsidRDefault="00ED1B8A" w:rsidP="00EC1E53">
            <w:pPr>
              <w:rPr>
                <w:rFonts w:ascii="Arial" w:hAnsi="Arial" w:cs="Arial"/>
                <w:b/>
                <w:bCs/>
                <w:color w:val="000000"/>
                <w:sz w:val="16"/>
                <w:szCs w:val="16"/>
              </w:rPr>
            </w:pPr>
            <w:r>
              <w:rPr>
                <w:rFonts w:ascii="Arial" w:hAnsi="Arial" w:cs="Arial"/>
                <w:b/>
                <w:bCs/>
                <w:color w:val="000000"/>
                <w:sz w:val="16"/>
                <w:szCs w:val="16"/>
              </w:rPr>
              <w:t>Other</w:t>
            </w:r>
          </w:p>
        </w:tc>
        <w:tc>
          <w:tcPr>
            <w:tcW w:w="1141" w:type="dxa"/>
            <w:vAlign w:val="bottom"/>
          </w:tcPr>
          <w:p w:rsidR="00ED1B8A" w:rsidRDefault="00ED1B8A" w:rsidP="00EC1E53">
            <w:pPr>
              <w:ind w:left="360"/>
              <w:rPr>
                <w:rFonts w:ascii="Arial" w:hAnsi="Arial" w:cs="Arial"/>
                <w:color w:val="000000"/>
                <w:sz w:val="16"/>
                <w:szCs w:val="16"/>
                <w:lang w:val="en-US"/>
              </w:rPr>
            </w:pPr>
          </w:p>
        </w:tc>
        <w:tc>
          <w:tcPr>
            <w:tcW w:w="981" w:type="dxa"/>
            <w:vAlign w:val="center"/>
          </w:tcPr>
          <w:p w:rsidR="00ED1B8A" w:rsidRDefault="00ED1B8A" w:rsidP="00EC1E53">
            <w:pPr>
              <w:jc w:val="center"/>
              <w:rPr>
                <w:rFonts w:ascii="Arial" w:hAnsi="Arial" w:cs="Arial"/>
                <w:color w:val="000000"/>
                <w:sz w:val="16"/>
                <w:szCs w:val="16"/>
                <w:lang w:val="en-US"/>
              </w:rPr>
            </w:pPr>
          </w:p>
        </w:tc>
        <w:tc>
          <w:tcPr>
            <w:tcW w:w="1140" w:type="dxa"/>
            <w:vAlign w:val="bottom"/>
          </w:tcPr>
          <w:p w:rsidR="00ED1B8A" w:rsidRPr="00EB265B" w:rsidRDefault="00ED1B8A" w:rsidP="00EC1E53">
            <w:pPr>
              <w:jc w:val="right"/>
              <w:rPr>
                <w:rFonts w:ascii="Arial" w:hAnsi="Arial" w:cs="Arial"/>
                <w:color w:val="000000"/>
                <w:sz w:val="16"/>
                <w:szCs w:val="16"/>
                <w:lang w:val="en-US"/>
              </w:rPr>
            </w:pPr>
          </w:p>
        </w:tc>
        <w:tc>
          <w:tcPr>
            <w:tcW w:w="1069" w:type="dxa"/>
            <w:vAlign w:val="bottom"/>
          </w:tcPr>
          <w:p w:rsidR="00ED1B8A" w:rsidRPr="00EB265B" w:rsidRDefault="00ED1B8A" w:rsidP="00EC1E53">
            <w:pPr>
              <w:ind w:left="360"/>
              <w:jc w:val="right"/>
              <w:rPr>
                <w:rFonts w:ascii="Arial" w:hAnsi="Arial" w:cs="Arial"/>
                <w:color w:val="000000"/>
                <w:sz w:val="16"/>
                <w:szCs w:val="16"/>
                <w:lang w:val="en-US"/>
              </w:rPr>
            </w:pPr>
          </w:p>
        </w:tc>
        <w:tc>
          <w:tcPr>
            <w:tcW w:w="1078" w:type="dxa"/>
            <w:vAlign w:val="bottom"/>
          </w:tcPr>
          <w:p w:rsidR="00ED1B8A" w:rsidRPr="00EB265B" w:rsidRDefault="00ED1B8A" w:rsidP="00EC1E53">
            <w:pPr>
              <w:jc w:val="right"/>
              <w:rPr>
                <w:rFonts w:ascii="Arial" w:hAnsi="Arial" w:cs="Arial"/>
                <w:color w:val="000000"/>
                <w:sz w:val="16"/>
                <w:szCs w:val="16"/>
                <w:lang w:val="en-US"/>
              </w:rPr>
            </w:pPr>
          </w:p>
        </w:tc>
        <w:tc>
          <w:tcPr>
            <w:tcW w:w="1122" w:type="dxa"/>
            <w:vAlign w:val="bottom"/>
          </w:tcPr>
          <w:p w:rsidR="00ED1B8A" w:rsidRPr="00EB265B" w:rsidRDefault="00ED1B8A" w:rsidP="00EC1E53">
            <w:pPr>
              <w:jc w:val="right"/>
              <w:rPr>
                <w:rFonts w:ascii="Arial" w:hAnsi="Arial" w:cs="Arial"/>
                <w:color w:val="000000"/>
                <w:sz w:val="16"/>
                <w:szCs w:val="16"/>
                <w:lang w:val="en-US"/>
              </w:rPr>
            </w:pPr>
          </w:p>
        </w:tc>
        <w:tc>
          <w:tcPr>
            <w:tcW w:w="1125" w:type="dxa"/>
            <w:vAlign w:val="bottom"/>
          </w:tcPr>
          <w:p w:rsidR="00ED1B8A" w:rsidRPr="00EB265B" w:rsidRDefault="00ED1B8A" w:rsidP="00EC1E53">
            <w:pPr>
              <w:jc w:val="right"/>
              <w:rPr>
                <w:rFonts w:ascii="Arial" w:hAnsi="Arial" w:cs="Arial"/>
                <w:color w:val="000000"/>
                <w:sz w:val="16"/>
                <w:szCs w:val="16"/>
                <w:lang w:val="en-US"/>
              </w:rPr>
            </w:pPr>
          </w:p>
        </w:tc>
        <w:tc>
          <w:tcPr>
            <w:tcW w:w="1182" w:type="dxa"/>
            <w:vAlign w:val="bottom"/>
          </w:tcPr>
          <w:p w:rsidR="00ED1B8A" w:rsidRPr="00EB265B" w:rsidRDefault="00ED1B8A" w:rsidP="00EC1E53">
            <w:pPr>
              <w:jc w:val="right"/>
              <w:rPr>
                <w:rFonts w:ascii="Arial" w:hAnsi="Arial" w:cs="Arial"/>
                <w:color w:val="000000"/>
                <w:sz w:val="16"/>
                <w:szCs w:val="16"/>
                <w:lang w:val="en-US"/>
              </w:rPr>
            </w:pP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lang w:val="en-US"/>
              </w:rPr>
            </w:pPr>
            <w:r>
              <w:rPr>
                <w:rFonts w:ascii="Arial" w:hAnsi="Arial" w:cs="Arial"/>
                <w:color w:val="000000"/>
                <w:sz w:val="16"/>
                <w:szCs w:val="16"/>
                <w:lang w:val="en-US"/>
              </w:rPr>
              <w:t>Exports</w:t>
            </w:r>
          </w:p>
        </w:tc>
        <w:tc>
          <w:tcPr>
            <w:tcW w:w="114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Value</w:t>
            </w:r>
          </w:p>
        </w:tc>
        <w:tc>
          <w:tcPr>
            <w:tcW w:w="981" w:type="dxa"/>
            <w:vAlign w:val="center"/>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Mln US$</w:t>
            </w:r>
          </w:p>
        </w:tc>
        <w:tc>
          <w:tcPr>
            <w:tcW w:w="1140" w:type="dxa"/>
            <w:vAlign w:val="bottom"/>
          </w:tcPr>
          <w:p w:rsidR="00ED1B8A" w:rsidRPr="00EB265B" w:rsidRDefault="00ED1B8A" w:rsidP="00EC1E53">
            <w:pPr>
              <w:jc w:val="right"/>
              <w:rPr>
                <w:rFonts w:ascii="Arial" w:hAnsi="Arial" w:cs="Arial"/>
                <w:color w:val="000000"/>
                <w:sz w:val="16"/>
                <w:szCs w:val="16"/>
                <w:lang w:val="en-US"/>
              </w:rPr>
            </w:pPr>
            <w:r w:rsidRPr="00EB265B">
              <w:rPr>
                <w:rFonts w:ascii="Arial" w:hAnsi="Arial" w:cs="Arial"/>
                <w:color w:val="000000"/>
                <w:sz w:val="16"/>
                <w:szCs w:val="16"/>
                <w:lang w:val="en-US"/>
              </w:rPr>
              <w:t>-242</w:t>
            </w:r>
            <w:r>
              <w:rPr>
                <w:rFonts w:ascii="Arial" w:hAnsi="Arial" w:cs="Arial"/>
                <w:color w:val="000000"/>
                <w:sz w:val="16"/>
                <w:szCs w:val="16"/>
                <w:lang w:val="en-US"/>
              </w:rPr>
              <w:t>2</w:t>
            </w:r>
          </w:p>
        </w:tc>
        <w:tc>
          <w:tcPr>
            <w:tcW w:w="1069" w:type="dxa"/>
            <w:vAlign w:val="bottom"/>
          </w:tcPr>
          <w:p w:rsidR="00ED1B8A" w:rsidRPr="00EB265B" w:rsidRDefault="00ED1B8A" w:rsidP="00EC1E53">
            <w:pPr>
              <w:jc w:val="right"/>
              <w:rPr>
                <w:rFonts w:ascii="Arial" w:hAnsi="Arial" w:cs="Arial"/>
                <w:color w:val="000000"/>
                <w:sz w:val="16"/>
                <w:szCs w:val="16"/>
                <w:lang w:val="en-US"/>
              </w:rPr>
            </w:pPr>
            <w:r w:rsidRPr="00EB265B">
              <w:rPr>
                <w:rFonts w:ascii="Arial" w:hAnsi="Arial" w:cs="Arial"/>
                <w:color w:val="000000"/>
                <w:sz w:val="16"/>
                <w:szCs w:val="16"/>
                <w:lang w:val="en-US"/>
              </w:rPr>
              <w:t>4104</w:t>
            </w:r>
          </w:p>
        </w:tc>
        <w:tc>
          <w:tcPr>
            <w:tcW w:w="1078" w:type="dxa"/>
            <w:vAlign w:val="bottom"/>
          </w:tcPr>
          <w:p w:rsidR="00ED1B8A" w:rsidRPr="00EB265B" w:rsidRDefault="00ED1B8A" w:rsidP="00EC1E53">
            <w:pPr>
              <w:ind w:left="360"/>
              <w:jc w:val="right"/>
              <w:rPr>
                <w:rFonts w:ascii="Arial" w:hAnsi="Arial" w:cs="Arial"/>
                <w:color w:val="000000"/>
                <w:sz w:val="16"/>
                <w:szCs w:val="16"/>
                <w:lang w:val="en-US"/>
              </w:rPr>
            </w:pPr>
            <w:r w:rsidRPr="00EB265B">
              <w:rPr>
                <w:rFonts w:ascii="Arial" w:hAnsi="Arial" w:cs="Arial"/>
                <w:color w:val="000000"/>
                <w:sz w:val="16"/>
                <w:szCs w:val="16"/>
                <w:lang w:val="en-US"/>
              </w:rPr>
              <w:t>-64</w:t>
            </w:r>
          </w:p>
        </w:tc>
        <w:tc>
          <w:tcPr>
            <w:tcW w:w="1122" w:type="dxa"/>
            <w:vAlign w:val="bottom"/>
          </w:tcPr>
          <w:p w:rsidR="00ED1B8A" w:rsidRPr="00EB265B"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118</w:t>
            </w:r>
          </w:p>
        </w:tc>
        <w:tc>
          <w:tcPr>
            <w:tcW w:w="1125" w:type="dxa"/>
            <w:vAlign w:val="bottom"/>
          </w:tcPr>
          <w:p w:rsidR="00ED1B8A" w:rsidRPr="00EB265B"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-8</w:t>
            </w:r>
          </w:p>
        </w:tc>
        <w:tc>
          <w:tcPr>
            <w:tcW w:w="1182" w:type="dxa"/>
            <w:vAlign w:val="bottom"/>
          </w:tcPr>
          <w:p w:rsidR="00ED1B8A" w:rsidRPr="00EB265B" w:rsidRDefault="00ED1B8A" w:rsidP="00EC1E53">
            <w:pPr>
              <w:ind w:left="360"/>
              <w:jc w:val="right"/>
              <w:rPr>
                <w:rFonts w:ascii="Arial" w:hAnsi="Arial" w:cs="Arial"/>
                <w:color w:val="000000"/>
                <w:sz w:val="16"/>
                <w:szCs w:val="16"/>
                <w:lang w:val="en-US"/>
              </w:rPr>
            </w:pPr>
            <w:r w:rsidRPr="00EB265B">
              <w:rPr>
                <w:rFonts w:ascii="Arial" w:hAnsi="Arial" w:cs="Arial"/>
                <w:color w:val="000000"/>
                <w:sz w:val="16"/>
                <w:szCs w:val="16"/>
                <w:lang w:val="en-US"/>
              </w:rPr>
              <w:t>-1</w:t>
            </w:r>
            <w:r>
              <w:rPr>
                <w:rFonts w:ascii="Arial" w:hAnsi="Arial" w:cs="Arial"/>
                <w:color w:val="000000"/>
                <w:sz w:val="16"/>
                <w:szCs w:val="16"/>
                <w:lang w:val="en-US"/>
              </w:rPr>
              <w:t>20</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lang w:val="en-US"/>
              </w:rPr>
            </w:pPr>
            <w:r>
              <w:rPr>
                <w:rFonts w:ascii="Arial" w:hAnsi="Arial" w:cs="Arial"/>
                <w:color w:val="000000"/>
                <w:sz w:val="16"/>
                <w:szCs w:val="16"/>
                <w:lang w:val="en-US"/>
              </w:rPr>
              <w:t>Imports</w:t>
            </w:r>
          </w:p>
        </w:tc>
        <w:tc>
          <w:tcPr>
            <w:tcW w:w="114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Value</w:t>
            </w:r>
          </w:p>
        </w:tc>
        <w:tc>
          <w:tcPr>
            <w:tcW w:w="981" w:type="dxa"/>
            <w:vAlign w:val="center"/>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Mln US$</w:t>
            </w:r>
          </w:p>
        </w:tc>
        <w:tc>
          <w:tcPr>
            <w:tcW w:w="1140" w:type="dxa"/>
            <w:vAlign w:val="bottom"/>
          </w:tcPr>
          <w:p w:rsidR="00ED1B8A" w:rsidRPr="00EB265B" w:rsidRDefault="00ED1B8A" w:rsidP="00EC1E53">
            <w:pPr>
              <w:jc w:val="right"/>
              <w:rPr>
                <w:rFonts w:ascii="Arial" w:hAnsi="Arial" w:cs="Arial"/>
                <w:color w:val="000000"/>
                <w:sz w:val="16"/>
                <w:szCs w:val="16"/>
                <w:lang w:val="en-US"/>
              </w:rPr>
            </w:pPr>
            <w:r w:rsidRPr="00EB265B">
              <w:rPr>
                <w:rFonts w:ascii="Arial" w:hAnsi="Arial" w:cs="Arial"/>
                <w:color w:val="000000"/>
                <w:sz w:val="16"/>
                <w:szCs w:val="16"/>
                <w:lang w:val="en-US"/>
              </w:rPr>
              <w:t>4185</w:t>
            </w:r>
          </w:p>
        </w:tc>
        <w:tc>
          <w:tcPr>
            <w:tcW w:w="1069" w:type="dxa"/>
            <w:vAlign w:val="bottom"/>
          </w:tcPr>
          <w:p w:rsidR="00ED1B8A" w:rsidRPr="00EB265B" w:rsidRDefault="00ED1B8A" w:rsidP="00EC1E53">
            <w:pPr>
              <w:ind w:left="360"/>
              <w:jc w:val="right"/>
              <w:rPr>
                <w:rFonts w:ascii="Arial" w:hAnsi="Arial" w:cs="Arial"/>
                <w:sz w:val="16"/>
                <w:szCs w:val="16"/>
                <w:lang w:val="en-US"/>
              </w:rPr>
            </w:pPr>
            <w:r w:rsidRPr="00EB265B">
              <w:rPr>
                <w:rFonts w:ascii="Arial" w:hAnsi="Arial" w:cs="Arial"/>
                <w:sz w:val="16"/>
                <w:szCs w:val="16"/>
                <w:lang w:val="en-US"/>
              </w:rPr>
              <w:t>10</w:t>
            </w:r>
          </w:p>
        </w:tc>
        <w:tc>
          <w:tcPr>
            <w:tcW w:w="1078" w:type="dxa"/>
            <w:vAlign w:val="bottom"/>
          </w:tcPr>
          <w:p w:rsidR="00ED1B8A" w:rsidRPr="00EB265B" w:rsidRDefault="00ED1B8A" w:rsidP="00EC1E53">
            <w:pPr>
              <w:jc w:val="right"/>
              <w:rPr>
                <w:rFonts w:ascii="Arial" w:hAnsi="Arial" w:cs="Arial"/>
                <w:color w:val="000000"/>
                <w:sz w:val="16"/>
                <w:szCs w:val="16"/>
                <w:lang w:val="en-US"/>
              </w:rPr>
            </w:pPr>
            <w:r w:rsidRPr="00EB265B">
              <w:rPr>
                <w:rFonts w:ascii="Arial" w:hAnsi="Arial" w:cs="Arial"/>
                <w:color w:val="000000"/>
                <w:sz w:val="16"/>
                <w:szCs w:val="16"/>
                <w:lang w:val="en-US"/>
              </w:rPr>
              <w:t>-28</w:t>
            </w:r>
          </w:p>
        </w:tc>
        <w:tc>
          <w:tcPr>
            <w:tcW w:w="1122" w:type="dxa"/>
            <w:vAlign w:val="bottom"/>
          </w:tcPr>
          <w:p w:rsidR="00ED1B8A" w:rsidRPr="00EB265B" w:rsidRDefault="00ED1B8A" w:rsidP="00EC1E53">
            <w:pPr>
              <w:jc w:val="right"/>
              <w:rPr>
                <w:rFonts w:ascii="Arial" w:hAnsi="Arial" w:cs="Arial"/>
                <w:color w:val="000000"/>
                <w:sz w:val="16"/>
                <w:szCs w:val="16"/>
                <w:lang w:val="en-US"/>
              </w:rPr>
            </w:pPr>
            <w:r w:rsidRPr="00EB265B">
              <w:rPr>
                <w:rFonts w:ascii="Arial" w:hAnsi="Arial" w:cs="Arial"/>
                <w:color w:val="000000"/>
                <w:sz w:val="16"/>
                <w:szCs w:val="16"/>
                <w:lang w:val="en-US"/>
              </w:rPr>
              <w:t>-408</w:t>
            </w:r>
          </w:p>
        </w:tc>
        <w:tc>
          <w:tcPr>
            <w:tcW w:w="1125" w:type="dxa"/>
            <w:vAlign w:val="bottom"/>
          </w:tcPr>
          <w:p w:rsidR="00ED1B8A" w:rsidRPr="00EB265B" w:rsidRDefault="00ED1B8A" w:rsidP="00EC1E53">
            <w:pPr>
              <w:jc w:val="right"/>
              <w:rPr>
                <w:rFonts w:ascii="Arial" w:hAnsi="Arial" w:cs="Arial"/>
                <w:color w:val="000000"/>
                <w:sz w:val="16"/>
                <w:szCs w:val="16"/>
                <w:lang w:val="en-US"/>
              </w:rPr>
            </w:pPr>
            <w:r w:rsidRPr="00EB265B">
              <w:rPr>
                <w:rFonts w:ascii="Arial" w:hAnsi="Arial" w:cs="Arial"/>
                <w:color w:val="000000"/>
                <w:sz w:val="16"/>
                <w:szCs w:val="16"/>
                <w:lang w:val="en-US"/>
              </w:rPr>
              <w:t>-473</w:t>
            </w:r>
          </w:p>
        </w:tc>
        <w:tc>
          <w:tcPr>
            <w:tcW w:w="1182" w:type="dxa"/>
            <w:vAlign w:val="bottom"/>
          </w:tcPr>
          <w:p w:rsidR="00ED1B8A" w:rsidRPr="00EB265B" w:rsidRDefault="00ED1B8A" w:rsidP="00EC1E53">
            <w:pPr>
              <w:jc w:val="right"/>
              <w:rPr>
                <w:rFonts w:ascii="Arial" w:hAnsi="Arial" w:cs="Arial"/>
                <w:color w:val="000000"/>
                <w:sz w:val="16"/>
                <w:szCs w:val="16"/>
                <w:lang w:val="en-US"/>
              </w:rPr>
            </w:pPr>
            <w:r w:rsidRPr="00EB265B">
              <w:rPr>
                <w:rFonts w:ascii="Arial" w:hAnsi="Arial" w:cs="Arial"/>
                <w:color w:val="000000"/>
                <w:sz w:val="16"/>
                <w:szCs w:val="16"/>
                <w:lang w:val="en-US"/>
              </w:rPr>
              <w:t>-167</w:t>
            </w:r>
            <w:r>
              <w:rPr>
                <w:rFonts w:ascii="Arial" w:hAnsi="Arial" w:cs="Arial"/>
                <w:color w:val="000000"/>
                <w:sz w:val="16"/>
                <w:szCs w:val="16"/>
                <w:lang w:val="en-US"/>
              </w:rPr>
              <w:t>7</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lang w:val="en-US"/>
              </w:rPr>
            </w:pPr>
            <w:r>
              <w:rPr>
                <w:rFonts w:ascii="Arial" w:hAnsi="Arial" w:cs="Arial"/>
                <w:color w:val="000000"/>
                <w:sz w:val="16"/>
                <w:szCs w:val="16"/>
                <w:lang w:val="en-US"/>
              </w:rPr>
              <w:t>Trade balance</w:t>
            </w:r>
          </w:p>
        </w:tc>
        <w:tc>
          <w:tcPr>
            <w:tcW w:w="114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Value</w:t>
            </w:r>
          </w:p>
        </w:tc>
        <w:tc>
          <w:tcPr>
            <w:tcW w:w="981" w:type="dxa"/>
            <w:vAlign w:val="center"/>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Mln US$</w:t>
            </w:r>
          </w:p>
        </w:tc>
        <w:tc>
          <w:tcPr>
            <w:tcW w:w="1140" w:type="dxa"/>
            <w:vAlign w:val="bottom"/>
          </w:tcPr>
          <w:p w:rsidR="00ED1B8A" w:rsidRPr="00CB16D1"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-6607</w:t>
            </w:r>
          </w:p>
        </w:tc>
        <w:tc>
          <w:tcPr>
            <w:tcW w:w="1069" w:type="dxa"/>
            <w:vAlign w:val="bottom"/>
          </w:tcPr>
          <w:p w:rsidR="00ED1B8A" w:rsidRPr="00177EF6"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+4094</w:t>
            </w:r>
          </w:p>
        </w:tc>
        <w:tc>
          <w:tcPr>
            <w:tcW w:w="1078" w:type="dxa"/>
            <w:vAlign w:val="bottom"/>
          </w:tcPr>
          <w:p w:rsidR="00ED1B8A" w:rsidRPr="00177EF6"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-36</w:t>
            </w:r>
          </w:p>
        </w:tc>
        <w:tc>
          <w:tcPr>
            <w:tcW w:w="1122" w:type="dxa"/>
            <w:vAlign w:val="bottom"/>
          </w:tcPr>
          <w:p w:rsidR="00ED1B8A" w:rsidRPr="00177EF6"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+526</w:t>
            </w:r>
          </w:p>
        </w:tc>
        <w:tc>
          <w:tcPr>
            <w:tcW w:w="1125" w:type="dxa"/>
            <w:vAlign w:val="bottom"/>
          </w:tcPr>
          <w:p w:rsidR="00ED1B8A" w:rsidRPr="00177EF6"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+466</w:t>
            </w:r>
          </w:p>
        </w:tc>
        <w:tc>
          <w:tcPr>
            <w:tcW w:w="1182" w:type="dxa"/>
            <w:vAlign w:val="bottom"/>
          </w:tcPr>
          <w:p w:rsidR="00ED1B8A" w:rsidRPr="00177EF6"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+1557</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lang w:val="en-US"/>
              </w:rPr>
            </w:pPr>
            <w:r>
              <w:rPr>
                <w:rFonts w:ascii="Arial" w:hAnsi="Arial" w:cs="Arial"/>
                <w:color w:val="000000"/>
                <w:sz w:val="16"/>
                <w:szCs w:val="16"/>
                <w:lang w:val="en-US"/>
              </w:rPr>
              <w:t>Change in output</w:t>
            </w:r>
          </w:p>
        </w:tc>
        <w:tc>
          <w:tcPr>
            <w:tcW w:w="114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Percent</w:t>
            </w:r>
          </w:p>
        </w:tc>
        <w:tc>
          <w:tcPr>
            <w:tcW w:w="981" w:type="dxa"/>
            <w:vAlign w:val="center"/>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w:t>
            </w:r>
          </w:p>
        </w:tc>
        <w:tc>
          <w:tcPr>
            <w:tcW w:w="1140" w:type="dxa"/>
            <w:vAlign w:val="bottom"/>
          </w:tcPr>
          <w:p w:rsidR="00ED1B8A" w:rsidRPr="00BD1EE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-2,9</w:t>
            </w:r>
          </w:p>
        </w:tc>
        <w:tc>
          <w:tcPr>
            <w:tcW w:w="1069" w:type="dxa"/>
            <w:vAlign w:val="bottom"/>
          </w:tcPr>
          <w:p w:rsidR="00ED1B8A" w:rsidRPr="00CB16D1"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23,4</w:t>
            </w:r>
          </w:p>
        </w:tc>
        <w:tc>
          <w:tcPr>
            <w:tcW w:w="1078" w:type="dxa"/>
            <w:vAlign w:val="bottom"/>
          </w:tcPr>
          <w:p w:rsidR="00ED1B8A" w:rsidRPr="00177EF6" w:rsidRDefault="00ED1B8A" w:rsidP="00EC1E53">
            <w:pPr>
              <w:ind w:left="346"/>
              <w:jc w:val="right"/>
              <w:rPr>
                <w:rFonts w:ascii="Arial" w:hAnsi="Arial" w:cs="Arial"/>
                <w:color w:val="000000"/>
                <w:sz w:val="16"/>
                <w:szCs w:val="16"/>
                <w:lang w:val="en-US"/>
              </w:rPr>
            </w:pPr>
            <w:r>
              <w:rPr>
                <w:rFonts w:ascii="Arial" w:hAnsi="Arial" w:cs="Arial"/>
                <w:color w:val="000000"/>
                <w:sz w:val="16"/>
                <w:szCs w:val="16"/>
                <w:lang w:val="en-US"/>
              </w:rPr>
              <w:t>-1,8</w:t>
            </w:r>
          </w:p>
        </w:tc>
        <w:tc>
          <w:tcPr>
            <w:tcW w:w="112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0,3</w:t>
            </w:r>
          </w:p>
        </w:tc>
        <w:tc>
          <w:tcPr>
            <w:tcW w:w="1125"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-0,1</w:t>
            </w:r>
          </w:p>
        </w:tc>
        <w:tc>
          <w:tcPr>
            <w:tcW w:w="118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-0,3</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lang w:val="en-US"/>
              </w:rPr>
            </w:pPr>
            <w:r>
              <w:rPr>
                <w:rFonts w:ascii="Arial" w:hAnsi="Arial" w:cs="Arial"/>
                <w:color w:val="000000"/>
                <w:sz w:val="16"/>
                <w:szCs w:val="16"/>
                <w:lang w:val="en-US"/>
              </w:rPr>
              <w:t>Change in overall consumer prices</w:t>
            </w:r>
          </w:p>
        </w:tc>
        <w:tc>
          <w:tcPr>
            <w:tcW w:w="114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Percent</w:t>
            </w:r>
          </w:p>
        </w:tc>
        <w:tc>
          <w:tcPr>
            <w:tcW w:w="98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w:t>
            </w:r>
          </w:p>
        </w:tc>
        <w:tc>
          <w:tcPr>
            <w:tcW w:w="1140" w:type="dxa"/>
            <w:vAlign w:val="bottom"/>
          </w:tcPr>
          <w:p w:rsidR="00ED1B8A" w:rsidRPr="00BD1EE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-5,7</w:t>
            </w:r>
          </w:p>
        </w:tc>
        <w:tc>
          <w:tcPr>
            <w:tcW w:w="1069"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-1,9</w:t>
            </w:r>
          </w:p>
        </w:tc>
        <w:tc>
          <w:tcPr>
            <w:tcW w:w="1078" w:type="dxa"/>
            <w:vAlign w:val="bottom"/>
          </w:tcPr>
          <w:p w:rsidR="00ED1B8A" w:rsidRDefault="00ED1B8A" w:rsidP="00EC1E53">
            <w:pPr>
              <w:ind w:left="346"/>
              <w:jc w:val="right"/>
              <w:rPr>
                <w:rFonts w:ascii="Arial" w:hAnsi="Arial" w:cs="Arial"/>
                <w:color w:val="000000"/>
                <w:sz w:val="16"/>
                <w:szCs w:val="16"/>
                <w:lang w:val="en-US"/>
              </w:rPr>
            </w:pPr>
            <w:r>
              <w:rPr>
                <w:rFonts w:ascii="Arial" w:hAnsi="Arial" w:cs="Arial"/>
                <w:color w:val="000000"/>
                <w:sz w:val="16"/>
                <w:szCs w:val="16"/>
                <w:lang w:val="en-US"/>
              </w:rPr>
              <w:t>7,6</w:t>
            </w:r>
          </w:p>
        </w:tc>
        <w:tc>
          <w:tcPr>
            <w:tcW w:w="112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0,8</w:t>
            </w:r>
          </w:p>
        </w:tc>
        <w:tc>
          <w:tcPr>
            <w:tcW w:w="1125"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1,7</w:t>
            </w:r>
          </w:p>
        </w:tc>
        <w:tc>
          <w:tcPr>
            <w:tcW w:w="118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1</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lang w:val="en-US"/>
              </w:rPr>
            </w:pPr>
            <w:r>
              <w:rPr>
                <w:rFonts w:ascii="Arial" w:hAnsi="Arial" w:cs="Arial"/>
                <w:color w:val="000000"/>
                <w:sz w:val="16"/>
                <w:szCs w:val="16"/>
                <w:lang w:val="en-US"/>
              </w:rPr>
              <w:t>Producer price for home good</w:t>
            </w:r>
          </w:p>
        </w:tc>
        <w:tc>
          <w:tcPr>
            <w:tcW w:w="114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Percent</w:t>
            </w:r>
          </w:p>
        </w:tc>
        <w:tc>
          <w:tcPr>
            <w:tcW w:w="98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w:t>
            </w:r>
          </w:p>
        </w:tc>
        <w:tc>
          <w:tcPr>
            <w:tcW w:w="1140" w:type="dxa"/>
            <w:vAlign w:val="bottom"/>
          </w:tcPr>
          <w:p w:rsidR="00ED1B8A" w:rsidRPr="00BD1EE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-2</w:t>
            </w:r>
          </w:p>
        </w:tc>
        <w:tc>
          <w:tcPr>
            <w:tcW w:w="1069"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15,6</w:t>
            </w:r>
          </w:p>
        </w:tc>
        <w:tc>
          <w:tcPr>
            <w:tcW w:w="1078" w:type="dxa"/>
            <w:vAlign w:val="bottom"/>
          </w:tcPr>
          <w:p w:rsidR="00ED1B8A" w:rsidRDefault="00ED1B8A" w:rsidP="00EC1E53">
            <w:pPr>
              <w:ind w:left="346"/>
              <w:jc w:val="right"/>
              <w:rPr>
                <w:rFonts w:ascii="Arial" w:hAnsi="Arial" w:cs="Arial"/>
                <w:color w:val="000000"/>
                <w:sz w:val="16"/>
                <w:szCs w:val="16"/>
                <w:lang w:val="en-US"/>
              </w:rPr>
            </w:pPr>
            <w:r>
              <w:rPr>
                <w:rFonts w:ascii="Arial" w:hAnsi="Arial" w:cs="Arial"/>
                <w:color w:val="000000"/>
                <w:sz w:val="16"/>
                <w:szCs w:val="16"/>
                <w:lang w:val="en-US"/>
              </w:rPr>
              <w:t>-1,2</w:t>
            </w:r>
          </w:p>
        </w:tc>
        <w:tc>
          <w:tcPr>
            <w:tcW w:w="112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0,2</w:t>
            </w:r>
          </w:p>
        </w:tc>
        <w:tc>
          <w:tcPr>
            <w:tcW w:w="1125"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-0,07</w:t>
            </w:r>
          </w:p>
        </w:tc>
        <w:tc>
          <w:tcPr>
            <w:tcW w:w="118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-0,2</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lang w:val="en-US"/>
              </w:rPr>
            </w:pPr>
            <w:r>
              <w:rPr>
                <w:rFonts w:ascii="Arial" w:hAnsi="Arial" w:cs="Arial"/>
                <w:color w:val="000000"/>
                <w:sz w:val="16"/>
                <w:szCs w:val="16"/>
                <w:lang w:val="en-US"/>
              </w:rPr>
              <w:t>Market price for home good</w:t>
            </w:r>
          </w:p>
        </w:tc>
        <w:tc>
          <w:tcPr>
            <w:tcW w:w="114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Percent</w:t>
            </w:r>
          </w:p>
        </w:tc>
        <w:tc>
          <w:tcPr>
            <w:tcW w:w="98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w:t>
            </w:r>
          </w:p>
        </w:tc>
        <w:tc>
          <w:tcPr>
            <w:tcW w:w="1140" w:type="dxa"/>
            <w:vAlign w:val="bottom"/>
          </w:tcPr>
          <w:p w:rsidR="00ED1B8A" w:rsidRPr="00BD1EE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-2</w:t>
            </w:r>
          </w:p>
        </w:tc>
        <w:tc>
          <w:tcPr>
            <w:tcW w:w="1069"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15,6</w:t>
            </w:r>
          </w:p>
        </w:tc>
        <w:tc>
          <w:tcPr>
            <w:tcW w:w="1078" w:type="dxa"/>
            <w:vAlign w:val="bottom"/>
          </w:tcPr>
          <w:p w:rsidR="00ED1B8A" w:rsidRDefault="00ED1B8A" w:rsidP="00EC1E53">
            <w:pPr>
              <w:ind w:left="346"/>
              <w:jc w:val="right"/>
              <w:rPr>
                <w:rFonts w:ascii="Arial" w:hAnsi="Arial" w:cs="Arial"/>
                <w:color w:val="000000"/>
                <w:sz w:val="16"/>
                <w:szCs w:val="16"/>
                <w:lang w:val="en-US"/>
              </w:rPr>
            </w:pPr>
            <w:r>
              <w:rPr>
                <w:rFonts w:ascii="Arial" w:hAnsi="Arial" w:cs="Arial"/>
                <w:color w:val="000000"/>
                <w:sz w:val="16"/>
                <w:szCs w:val="16"/>
                <w:lang w:val="en-US"/>
              </w:rPr>
              <w:t>-1,2</w:t>
            </w:r>
          </w:p>
        </w:tc>
        <w:tc>
          <w:tcPr>
            <w:tcW w:w="112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0,2</w:t>
            </w:r>
          </w:p>
        </w:tc>
        <w:tc>
          <w:tcPr>
            <w:tcW w:w="1125"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-0,07</w:t>
            </w:r>
          </w:p>
        </w:tc>
        <w:tc>
          <w:tcPr>
            <w:tcW w:w="118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-0,2</w:t>
            </w:r>
          </w:p>
        </w:tc>
      </w:tr>
    </w:tbl>
    <w:p w:rsidR="00ED1B8A" w:rsidRDefault="00ED1B8A" w:rsidP="00F03DA7">
      <w:pPr>
        <w:autoSpaceDE w:val="0"/>
        <w:autoSpaceDN w:val="0"/>
        <w:adjustRightInd w:val="0"/>
        <w:spacing w:line="360" w:lineRule="auto"/>
        <w:jc w:val="both"/>
        <w:rPr>
          <w:color w:val="000000"/>
          <w:lang w:val="en-US"/>
        </w:rPr>
      </w:pPr>
    </w:p>
    <w:p w:rsidR="00ED1B8A" w:rsidRDefault="00ED1B8A" w:rsidP="00F03DA7">
      <w:pPr>
        <w:spacing w:line="360" w:lineRule="auto"/>
        <w:jc w:val="both"/>
        <w:rPr>
          <w:color w:val="000000"/>
          <w:lang w:val="en-US"/>
        </w:rPr>
      </w:pPr>
      <w:r w:rsidRPr="005612E9">
        <w:rPr>
          <w:lang w:val="en-US"/>
        </w:rPr>
        <w:t>The net welfare effect for Brazil is</w:t>
      </w:r>
      <w:r>
        <w:rPr>
          <w:lang w:val="en-US"/>
        </w:rPr>
        <w:t xml:space="preserve"> positive in both </w:t>
      </w:r>
      <w:r w:rsidRPr="00FB6896">
        <w:rPr>
          <w:lang w:val="en-US"/>
        </w:rPr>
        <w:t xml:space="preserve">scenarios (905 million USD </w:t>
      </w:r>
      <w:r>
        <w:rPr>
          <w:lang w:val="en-US"/>
        </w:rPr>
        <w:t xml:space="preserve">in scenario 1 </w:t>
      </w:r>
      <w:r w:rsidRPr="00FB6896">
        <w:rPr>
          <w:lang w:val="en-US"/>
        </w:rPr>
        <w:t>and 1678 million USD</w:t>
      </w:r>
      <w:r>
        <w:rPr>
          <w:lang w:val="en-US"/>
        </w:rPr>
        <w:t xml:space="preserve"> in scenario 2</w:t>
      </w:r>
      <w:r w:rsidRPr="00FB6896">
        <w:rPr>
          <w:lang w:val="en-US"/>
        </w:rPr>
        <w:t>). Although</w:t>
      </w:r>
      <w:r w:rsidRPr="005612E9">
        <w:rPr>
          <w:lang w:val="en-US"/>
        </w:rPr>
        <w:t xml:space="preserve"> Brazil loses tariff revenue this is not in proportion with the</w:t>
      </w:r>
      <w:r>
        <w:rPr>
          <w:lang w:val="en-US"/>
        </w:rPr>
        <w:t xml:space="preserve"> total</w:t>
      </w:r>
      <w:r w:rsidRPr="005612E9">
        <w:rPr>
          <w:lang w:val="en-US"/>
        </w:rPr>
        <w:t xml:space="preserve"> gain in producer and consumer </w:t>
      </w:r>
      <w:r w:rsidRPr="00A0401D">
        <w:rPr>
          <w:lang w:val="en-US"/>
        </w:rPr>
        <w:t>surplus. The</w:t>
      </w:r>
      <w:r>
        <w:rPr>
          <w:lang w:val="en-US"/>
        </w:rPr>
        <w:t xml:space="preserve"> position of the</w:t>
      </w:r>
      <w:r>
        <w:rPr>
          <w:color w:val="000000"/>
          <w:lang w:val="en-US"/>
        </w:rPr>
        <w:t xml:space="preserve"> EU27 is somewhat more complex. The EU27 loses tariff revenue and producer surplus but increases consumer surplus in both </w:t>
      </w:r>
      <w:r w:rsidRPr="005942C9">
        <w:rPr>
          <w:lang w:val="en-US"/>
        </w:rPr>
        <w:t>scenarios</w:t>
      </w:r>
      <w:r>
        <w:rPr>
          <w:lang w:val="en-US"/>
        </w:rPr>
        <w:t>.</w:t>
      </w:r>
      <w:r w:rsidRPr="00E64A70">
        <w:rPr>
          <w:color w:val="FF0000"/>
          <w:lang w:val="en-US"/>
        </w:rPr>
        <w:t xml:space="preserve"> </w:t>
      </w:r>
      <w:r w:rsidRPr="005942C9">
        <w:rPr>
          <w:lang w:val="en-US"/>
        </w:rPr>
        <w:t>Nevertheless the gain in consumer surplus is onl</w:t>
      </w:r>
      <w:r>
        <w:rPr>
          <w:color w:val="000000"/>
          <w:lang w:val="en-US"/>
        </w:rPr>
        <w:t xml:space="preserve">y large enough in scenario 1 to create a positive net welfare effect (1173 million USD). In scenario 2 the losses in tariff revenue and producer surplus are too significant to be totally offset by the consumer surplus increase. Scenario 2 is expected to create a loss in net welfare of US$ 794 million. The net welfare of all other countries in the world is likely to be negatively affected by the FTA. For an overview of welfare changes in both scenarios see Figure VI.V and Figure VI.VI below. </w:t>
      </w:r>
    </w:p>
    <w:p w:rsidR="00ED1B8A" w:rsidRDefault="00ED1B8A" w:rsidP="00BE03E6">
      <w:pPr>
        <w:pStyle w:val="NormalWeb"/>
        <w:spacing w:line="360" w:lineRule="auto"/>
        <w:rPr>
          <w:lang w:val="en-US"/>
        </w:rPr>
      </w:pPr>
      <w:r>
        <w:rPr>
          <w:lang w:val="en-US"/>
        </w:rPr>
        <w:t>Figure VI.V   Welfare change in the livestock and meat products sector in scenario 1 (million US$)</w:t>
      </w:r>
    </w:p>
    <w:p w:rsidR="00ED1B8A" w:rsidRDefault="00ED1B8A" w:rsidP="00F03DA7">
      <w:pPr>
        <w:spacing w:line="360" w:lineRule="auto"/>
        <w:jc w:val="both"/>
        <w:rPr>
          <w:color w:val="000000"/>
          <w:lang w:val="en-US"/>
        </w:rPr>
      </w:pPr>
      <w:r w:rsidRPr="004B2A95">
        <w:rPr>
          <w:noProof/>
          <w:color w:val="000000"/>
          <w:lang w:val="en-US" w:eastAsia="en-US"/>
        </w:rPr>
        <w:pict>
          <v:shape id="Grafiek 5" o:spid="_x0000_i1048" type="#_x0000_t75" style="width:455.25pt;height:202.5pt;visibility:visible">
            <v:imagedata r:id="rId43" o:title=""/>
          </v:shape>
        </w:pict>
      </w:r>
    </w:p>
    <w:p w:rsidR="00ED1B8A" w:rsidRDefault="00ED1B8A" w:rsidP="00BE03E6">
      <w:pPr>
        <w:pStyle w:val="NormalWeb"/>
        <w:spacing w:line="360" w:lineRule="auto"/>
        <w:rPr>
          <w:lang w:val="en-US"/>
        </w:rPr>
      </w:pPr>
      <w:r>
        <w:rPr>
          <w:lang w:val="en-US"/>
        </w:rPr>
        <w:t>Figure VI.VI   Welfare change in the livestock and meat products sector in scenario 2 (million US$)</w:t>
      </w:r>
    </w:p>
    <w:p w:rsidR="00ED1B8A" w:rsidRDefault="00ED1B8A" w:rsidP="00F03DA7">
      <w:pPr>
        <w:spacing w:line="360" w:lineRule="auto"/>
        <w:jc w:val="both"/>
        <w:rPr>
          <w:color w:val="000000"/>
          <w:lang w:val="en-US"/>
        </w:rPr>
      </w:pPr>
      <w:r w:rsidRPr="004B2A95">
        <w:rPr>
          <w:noProof/>
          <w:color w:val="000000"/>
          <w:lang w:val="en-US" w:eastAsia="en-US"/>
        </w:rPr>
        <w:pict>
          <v:shape id="Grafiek 6" o:spid="_x0000_i1049" type="#_x0000_t75" style="width:455.25pt;height:202.5pt;visibility:visible">
            <v:imagedata r:id="rId44" o:title=""/>
          </v:shape>
        </w:pict>
      </w:r>
    </w:p>
    <w:p w:rsidR="00ED1B8A" w:rsidRDefault="00ED1B8A" w:rsidP="00F03DA7">
      <w:pPr>
        <w:spacing w:line="360" w:lineRule="auto"/>
        <w:jc w:val="both"/>
        <w:rPr>
          <w:color w:val="000000"/>
          <w:lang w:val="en-US"/>
        </w:rPr>
      </w:pPr>
    </w:p>
    <w:p w:rsidR="00ED1B8A" w:rsidRPr="00A0401D" w:rsidRDefault="00ED1B8A" w:rsidP="00F03DA7">
      <w:pPr>
        <w:spacing w:line="360" w:lineRule="auto"/>
        <w:jc w:val="both"/>
        <w:rPr>
          <w:lang w:val="en-US"/>
        </w:rPr>
      </w:pPr>
      <w:r>
        <w:rPr>
          <w:color w:val="000000"/>
          <w:lang w:val="en-US"/>
        </w:rPr>
        <w:t>On the consumer side both regions experience positive effects in both scenarios. Increased competition favours consumers and prices drop with 1,1 percent (scenario 1) and 1,9 percent (scenario 2) in Brazil and with 3,2 percent (scenario 1) and 5,7 percent (scenario 2) in the EU27. Especially consumers in the EU27 benefit from the liberalization of trade. This is confirmed by the steep rise of the consumer surplus with US$ 1860 million in scenario 1 and</w:t>
      </w:r>
      <w:r w:rsidRPr="0087060A">
        <w:rPr>
          <w:color w:val="000000"/>
          <w:lang w:val="en-US"/>
        </w:rPr>
        <w:t xml:space="preserve"> </w:t>
      </w:r>
      <w:r>
        <w:rPr>
          <w:color w:val="000000"/>
          <w:lang w:val="en-US"/>
        </w:rPr>
        <w:t xml:space="preserve">US$ 3413 million in </w:t>
      </w:r>
      <w:r w:rsidRPr="00A0401D">
        <w:rPr>
          <w:lang w:val="en-US"/>
        </w:rPr>
        <w:t xml:space="preserve">scenario 2. Although consumer surplus in Brazil rises, the amount (respectively 3 million USD and 5 million USD) is insignificant.  </w:t>
      </w:r>
    </w:p>
    <w:p w:rsidR="00ED1B8A" w:rsidRDefault="00ED1B8A" w:rsidP="00F03DA7">
      <w:pPr>
        <w:spacing w:line="360" w:lineRule="auto"/>
        <w:jc w:val="both"/>
        <w:rPr>
          <w:color w:val="000000"/>
          <w:lang w:val="en-US"/>
        </w:rPr>
      </w:pPr>
    </w:p>
    <w:p w:rsidR="00ED1B8A" w:rsidRDefault="00ED1B8A" w:rsidP="00F03DA7">
      <w:pPr>
        <w:spacing w:line="360" w:lineRule="auto"/>
        <w:jc w:val="both"/>
        <w:rPr>
          <w:color w:val="000000"/>
          <w:lang w:val="en-US"/>
        </w:rPr>
      </w:pPr>
      <w:r w:rsidRPr="00BE03E6">
        <w:rPr>
          <w:lang w:val="en-US"/>
        </w:rPr>
        <w:t>Where producer surplus is concerned</w:t>
      </w:r>
      <w:r w:rsidRPr="00540797">
        <w:rPr>
          <w:lang w:val="en-US"/>
        </w:rPr>
        <w:t>, Brazil and</w:t>
      </w:r>
      <w:r>
        <w:rPr>
          <w:lang w:val="en-US"/>
        </w:rPr>
        <w:t xml:space="preserve"> the</w:t>
      </w:r>
      <w:r w:rsidRPr="00540797">
        <w:rPr>
          <w:lang w:val="en-US"/>
        </w:rPr>
        <w:t xml:space="preserve"> EU27 show opposite results. </w:t>
      </w:r>
      <w:r>
        <w:rPr>
          <w:color w:val="000000"/>
          <w:lang w:val="en-US"/>
        </w:rPr>
        <w:t xml:space="preserve">Better market access to EU27 provides Brazilian producers with a </w:t>
      </w:r>
      <w:r w:rsidRPr="00E64642">
        <w:rPr>
          <w:lang w:val="en-US"/>
        </w:rPr>
        <w:t>larger market for</w:t>
      </w:r>
      <w:r>
        <w:rPr>
          <w:color w:val="000000"/>
          <w:lang w:val="en-US"/>
        </w:rPr>
        <w:t xml:space="preserve"> their products. Demand for their products increases resulting in higher prices. The prices for Brazilian goods increase by 8,8 percent under the limited FTA and by 15,6 percent under the ambitious FTA. As a result of the higher prices the producer surplus increases with</w:t>
      </w:r>
      <w:r w:rsidRPr="00854DBC">
        <w:rPr>
          <w:color w:val="000000"/>
          <w:lang w:val="en-US"/>
        </w:rPr>
        <w:t xml:space="preserve"> </w:t>
      </w:r>
      <w:r>
        <w:rPr>
          <w:color w:val="000000"/>
          <w:lang w:val="en-US"/>
        </w:rPr>
        <w:t xml:space="preserve">US$ 904 million (scenario 1) and US$ 1677 million (scenario 2). The fierce competition of Brazilian producers decreases the demand for the EU27 products and as a consequence the EU27 experiences a small decrease in producer prices (-1,1% and -2%). Producer surplus decreases with US$ 549 million in scenario 1 and US$ 966 million in scenario 2. </w:t>
      </w:r>
    </w:p>
    <w:p w:rsidR="00ED1B8A" w:rsidRDefault="00ED1B8A" w:rsidP="00F03DA7">
      <w:pPr>
        <w:spacing w:line="360" w:lineRule="auto"/>
        <w:jc w:val="both"/>
        <w:rPr>
          <w:color w:val="000000"/>
          <w:lang w:val="en-US"/>
        </w:rPr>
      </w:pPr>
    </w:p>
    <w:p w:rsidR="00ED1B8A" w:rsidRDefault="00ED1B8A" w:rsidP="00C74800">
      <w:pPr>
        <w:spacing w:line="360" w:lineRule="auto"/>
        <w:jc w:val="both"/>
        <w:rPr>
          <w:lang w:val="en-US"/>
        </w:rPr>
      </w:pPr>
      <w:r>
        <w:rPr>
          <w:color w:val="000000"/>
          <w:lang w:val="en-US"/>
        </w:rPr>
        <w:t xml:space="preserve">As expected the tariff revenue declines with a reduction of tariffs. Both regions have to cope with a decline in revenues in both scenarios. However in the case of Brazil this loss is insignificant because applied tariffs were already very small. In contradiction to Brazil, the EU27 applied significant import tariffs and as a consequence the loss in tariff revenue        </w:t>
      </w:r>
      <w:r w:rsidRPr="00A0401D">
        <w:rPr>
          <w:lang w:val="en-US"/>
        </w:rPr>
        <w:t>(138 million USD in scenario 1 and 3241 million USD in scenario 2)</w:t>
      </w:r>
      <w:r>
        <w:rPr>
          <w:color w:val="000000"/>
          <w:lang w:val="en-US"/>
        </w:rPr>
        <w:t xml:space="preserve"> has a big negative imp</w:t>
      </w:r>
      <w:r w:rsidRPr="005612E9">
        <w:rPr>
          <w:lang w:val="en-US"/>
        </w:rPr>
        <w:t xml:space="preserve">act on net welfare. </w:t>
      </w:r>
      <w:r>
        <w:rPr>
          <w:color w:val="000000"/>
          <w:lang w:val="en-US"/>
        </w:rPr>
        <w:t xml:space="preserve">A reduction of import tariffs (60% and 100%) is likely to increase trade between the two regions. The GSIM simulations confirm these expectations with value of exports of both countries increasing in scenario 1 and scenario 2. </w:t>
      </w:r>
      <w:r w:rsidRPr="00BE03E6">
        <w:rPr>
          <w:lang w:val="en-US"/>
        </w:rPr>
        <w:t>Brazil shows a</w:t>
      </w:r>
      <w:r>
        <w:rPr>
          <w:color w:val="000000"/>
          <w:lang w:val="en-US"/>
        </w:rPr>
        <w:t xml:space="preserve"> staggering increase of 132 </w:t>
      </w:r>
      <w:r w:rsidRPr="00A0401D">
        <w:rPr>
          <w:lang w:val="en-US"/>
        </w:rPr>
        <w:t>percent (5630 million USD) in scenario 1 and 234 percent (10556 million USD) in scenario 2 (see Annex 2). This is not really surprising considering the facts that Brazil is among the top producers and exporters in the</w:t>
      </w:r>
      <w:r w:rsidRPr="000E5606">
        <w:rPr>
          <w:lang w:val="en-US"/>
        </w:rPr>
        <w:t xml:space="preserve"> livestock and meat </w:t>
      </w:r>
      <w:r>
        <w:rPr>
          <w:lang w:val="en-US"/>
        </w:rPr>
        <w:t xml:space="preserve">products </w:t>
      </w:r>
      <w:r w:rsidRPr="000E5606">
        <w:rPr>
          <w:lang w:val="en-US"/>
        </w:rPr>
        <w:t xml:space="preserve">sector and </w:t>
      </w:r>
      <w:r>
        <w:rPr>
          <w:lang w:val="en-US"/>
        </w:rPr>
        <w:t>that the EU27 applied</w:t>
      </w:r>
      <w:r w:rsidRPr="000E5606">
        <w:rPr>
          <w:lang w:val="en-US"/>
        </w:rPr>
        <w:t xml:space="preserve"> very hig</w:t>
      </w:r>
      <w:r>
        <w:rPr>
          <w:lang w:val="en-US"/>
        </w:rPr>
        <w:t xml:space="preserve">h import tariffs </w:t>
      </w:r>
      <w:r w:rsidRPr="000E5606">
        <w:rPr>
          <w:lang w:val="en-US"/>
        </w:rPr>
        <w:t>to</w:t>
      </w:r>
      <w:r>
        <w:rPr>
          <w:color w:val="000000"/>
          <w:lang w:val="en-US"/>
        </w:rPr>
        <w:t xml:space="preserve"> protect its domestic </w:t>
      </w:r>
      <w:r>
        <w:rPr>
          <w:lang w:val="en-US"/>
        </w:rPr>
        <w:t xml:space="preserve">industry. The </w:t>
      </w:r>
      <w:r w:rsidRPr="000E5606">
        <w:rPr>
          <w:lang w:val="en-US"/>
        </w:rPr>
        <w:t>EU</w:t>
      </w:r>
      <w:r>
        <w:rPr>
          <w:lang w:val="en-US"/>
        </w:rPr>
        <w:t>27</w:t>
      </w:r>
      <w:r w:rsidRPr="000E5606">
        <w:rPr>
          <w:lang w:val="en-US"/>
        </w:rPr>
        <w:t xml:space="preserve"> experiences an increase of 30</w:t>
      </w:r>
      <w:r>
        <w:rPr>
          <w:lang w:val="en-US"/>
        </w:rPr>
        <w:t xml:space="preserve"> percent</w:t>
      </w:r>
      <w:r w:rsidRPr="000E5606">
        <w:rPr>
          <w:lang w:val="en-US"/>
        </w:rPr>
        <w:t xml:space="preserve"> in the </w:t>
      </w:r>
      <w:r>
        <w:rPr>
          <w:lang w:val="en-US"/>
        </w:rPr>
        <w:t>limited</w:t>
      </w:r>
      <w:r w:rsidRPr="000E5606">
        <w:rPr>
          <w:lang w:val="en-US"/>
        </w:rPr>
        <w:t xml:space="preserve"> FTA and of 50</w:t>
      </w:r>
      <w:r>
        <w:rPr>
          <w:lang w:val="en-US"/>
        </w:rPr>
        <w:t xml:space="preserve"> percent</w:t>
      </w:r>
      <w:r w:rsidRPr="000E5606">
        <w:rPr>
          <w:lang w:val="en-US"/>
        </w:rPr>
        <w:t xml:space="preserve"> in the </w:t>
      </w:r>
      <w:r>
        <w:rPr>
          <w:lang w:val="en-US"/>
        </w:rPr>
        <w:t>ambitious</w:t>
      </w:r>
      <w:r w:rsidRPr="000E5606">
        <w:rPr>
          <w:lang w:val="en-US"/>
        </w:rPr>
        <w:t xml:space="preserve"> </w:t>
      </w:r>
      <w:r w:rsidRPr="001C62EC">
        <w:rPr>
          <w:lang w:val="en-US"/>
        </w:rPr>
        <w:t xml:space="preserve">FTA. The value of exports from the EU27 to Brazil increases with US$ 14 million </w:t>
      </w:r>
      <w:r>
        <w:rPr>
          <w:lang w:val="en-US"/>
        </w:rPr>
        <w:t xml:space="preserve">(limited FTA) </w:t>
      </w:r>
      <w:r w:rsidRPr="001C62EC">
        <w:rPr>
          <w:lang w:val="en-US"/>
        </w:rPr>
        <w:t>and US$ 23 million</w:t>
      </w:r>
      <w:r>
        <w:rPr>
          <w:lang w:val="en-US"/>
        </w:rPr>
        <w:t xml:space="preserve"> (ambitious FTA)</w:t>
      </w:r>
      <w:r w:rsidRPr="001C62EC">
        <w:rPr>
          <w:lang w:val="en-US"/>
        </w:rPr>
        <w:t xml:space="preserve"> (see Annex 2).</w:t>
      </w:r>
      <w:r>
        <w:rPr>
          <w:lang w:val="en-US"/>
        </w:rPr>
        <w:t xml:space="preserve"> Figure VI.VII (scenario 1) and VI.VIII (scenario 2) show the changes in value of exports.</w:t>
      </w:r>
    </w:p>
    <w:p w:rsidR="00ED1B8A" w:rsidRDefault="00ED1B8A">
      <w:pPr>
        <w:rPr>
          <w:lang w:val="en-US"/>
        </w:rPr>
      </w:pPr>
      <w:r>
        <w:rPr>
          <w:lang w:val="en-US"/>
        </w:rPr>
        <w:br w:type="page"/>
      </w:r>
    </w:p>
    <w:p w:rsidR="00ED1B8A" w:rsidRDefault="00ED1B8A" w:rsidP="00C74800">
      <w:pPr>
        <w:spacing w:line="360" w:lineRule="auto"/>
        <w:jc w:val="both"/>
        <w:rPr>
          <w:lang w:val="en-US"/>
        </w:rPr>
      </w:pPr>
      <w:r>
        <w:rPr>
          <w:lang w:val="en-US"/>
        </w:rPr>
        <w:t xml:space="preserve">Figure VI.VII   Trade: </w:t>
      </w:r>
      <w:r w:rsidRPr="001E32A7">
        <w:rPr>
          <w:lang w:val="en-US"/>
        </w:rPr>
        <w:t>change in value of exports</w:t>
      </w:r>
      <w:r>
        <w:rPr>
          <w:lang w:val="en-US"/>
        </w:rPr>
        <w:t xml:space="preserve"> in the livestock and meat products sector in scenario 1 (million US$)</w:t>
      </w:r>
    </w:p>
    <w:p w:rsidR="00ED1B8A" w:rsidRDefault="00ED1B8A" w:rsidP="00C74800">
      <w:pPr>
        <w:spacing w:line="360" w:lineRule="auto"/>
        <w:jc w:val="both"/>
        <w:rPr>
          <w:lang w:val="en-US"/>
        </w:rPr>
      </w:pPr>
    </w:p>
    <w:p w:rsidR="00ED1B8A" w:rsidRDefault="00ED1B8A" w:rsidP="00F03DA7">
      <w:pPr>
        <w:spacing w:line="360" w:lineRule="auto"/>
        <w:jc w:val="both"/>
        <w:rPr>
          <w:color w:val="000000"/>
          <w:lang w:val="en-US"/>
        </w:rPr>
      </w:pPr>
      <w:r w:rsidRPr="004B2A95">
        <w:rPr>
          <w:noProof/>
          <w:color w:val="000000"/>
          <w:lang w:val="en-US" w:eastAsia="en-US"/>
        </w:rPr>
        <w:pict>
          <v:shape id="Grafiek 7" o:spid="_x0000_i1050" type="#_x0000_t75" style="width:455.25pt;height:220.5pt;visibility:visible">
            <v:imagedata r:id="rId45" o:title="" cropbottom="-30f"/>
          </v:shape>
        </w:pict>
      </w:r>
    </w:p>
    <w:p w:rsidR="00ED1B8A" w:rsidRDefault="00ED1B8A" w:rsidP="00F03DA7">
      <w:pPr>
        <w:autoSpaceDE w:val="0"/>
        <w:autoSpaceDN w:val="0"/>
        <w:adjustRightInd w:val="0"/>
        <w:jc w:val="both"/>
        <w:rPr>
          <w:lang w:val="en-US"/>
        </w:rPr>
      </w:pPr>
    </w:p>
    <w:p w:rsidR="00ED1B8A" w:rsidRDefault="00ED1B8A" w:rsidP="00361563">
      <w:pPr>
        <w:autoSpaceDE w:val="0"/>
        <w:autoSpaceDN w:val="0"/>
        <w:adjustRightInd w:val="0"/>
        <w:spacing w:line="360" w:lineRule="auto"/>
        <w:jc w:val="both"/>
        <w:rPr>
          <w:lang w:val="en-US"/>
        </w:rPr>
      </w:pPr>
      <w:r>
        <w:rPr>
          <w:lang w:val="en-US"/>
        </w:rPr>
        <w:t xml:space="preserve">Figure VI.VIII  Trade: </w:t>
      </w:r>
      <w:r w:rsidRPr="001E32A7">
        <w:rPr>
          <w:lang w:val="en-US"/>
        </w:rPr>
        <w:t>change in value of exports</w:t>
      </w:r>
      <w:r>
        <w:rPr>
          <w:lang w:val="en-US"/>
        </w:rPr>
        <w:t xml:space="preserve"> in the livestock and meat products sector in scenario 2 (million US$)</w:t>
      </w:r>
    </w:p>
    <w:p w:rsidR="00ED1B8A" w:rsidRDefault="00ED1B8A" w:rsidP="00F03DA7">
      <w:pPr>
        <w:spacing w:line="360" w:lineRule="auto"/>
        <w:jc w:val="both"/>
        <w:rPr>
          <w:color w:val="000000"/>
          <w:lang w:val="en-US"/>
        </w:rPr>
      </w:pPr>
    </w:p>
    <w:p w:rsidR="00ED1B8A" w:rsidRDefault="00ED1B8A" w:rsidP="00F03DA7">
      <w:pPr>
        <w:spacing w:line="360" w:lineRule="auto"/>
        <w:jc w:val="both"/>
        <w:rPr>
          <w:color w:val="000000"/>
          <w:lang w:val="en-US"/>
        </w:rPr>
      </w:pPr>
      <w:r w:rsidRPr="004B2A95">
        <w:rPr>
          <w:noProof/>
          <w:color w:val="000000"/>
          <w:lang w:val="en-US" w:eastAsia="en-US"/>
        </w:rPr>
        <w:pict>
          <v:shape id="Grafiek 8" o:spid="_x0000_i1051" type="#_x0000_t75" style="width:455.25pt;height:220.5pt;visibility:visible">
            <v:imagedata r:id="rId46" o:title="" cropbottom="-30f"/>
          </v:shape>
        </w:pict>
      </w:r>
    </w:p>
    <w:p w:rsidR="00ED1B8A" w:rsidRDefault="00ED1B8A" w:rsidP="00F03DA7">
      <w:pPr>
        <w:spacing w:line="360" w:lineRule="auto"/>
        <w:jc w:val="both"/>
        <w:rPr>
          <w:color w:val="000000"/>
          <w:lang w:val="en-US"/>
        </w:rPr>
      </w:pPr>
    </w:p>
    <w:p w:rsidR="00ED1B8A" w:rsidRPr="00826314" w:rsidRDefault="00ED1B8A" w:rsidP="00F03DA7">
      <w:pPr>
        <w:spacing w:line="360" w:lineRule="auto"/>
        <w:jc w:val="both"/>
        <w:rPr>
          <w:lang w:val="en-US"/>
        </w:rPr>
      </w:pPr>
      <w:r>
        <w:rPr>
          <w:color w:val="000000"/>
          <w:lang w:val="en-US"/>
        </w:rPr>
        <w:t xml:space="preserve">The establishment of the Brazil - EU FTA will lead to trade diversion and trade creation. All countries outside the FTA will suffer from a decrease in value of exports to EU27 and Brazil. These third countries will partly offset the decrease in value of exports to Brazil and the EU27 by increasing their value of exports to other regions in the world. Especially Argentina is very </w:t>
      </w:r>
      <w:r w:rsidRPr="00E64642">
        <w:rPr>
          <w:lang w:val="en-US"/>
        </w:rPr>
        <w:t>active. Argentina’s exports and imports to and from the Americas, RC and the ROW will be higher.</w:t>
      </w:r>
    </w:p>
    <w:p w:rsidR="00ED1B8A" w:rsidRDefault="00ED1B8A" w:rsidP="00F03DA7">
      <w:pPr>
        <w:rPr>
          <w:lang w:val="en-US"/>
        </w:rPr>
      </w:pPr>
    </w:p>
    <w:p w:rsidR="00ED1B8A" w:rsidRDefault="00ED1B8A" w:rsidP="00F03DA7">
      <w:pPr>
        <w:spacing w:line="360" w:lineRule="auto"/>
        <w:jc w:val="both"/>
        <w:rPr>
          <w:color w:val="000000"/>
          <w:lang w:val="en-US"/>
        </w:rPr>
      </w:pPr>
      <w:r w:rsidRPr="00FC3795">
        <w:rPr>
          <w:lang w:val="en-US"/>
        </w:rPr>
        <w:t>With the drop in tariffs Brazilian</w:t>
      </w:r>
      <w:r>
        <w:rPr>
          <w:color w:val="000000"/>
          <w:lang w:val="en-US"/>
        </w:rPr>
        <w:t xml:space="preserve"> producers in the meat and livestock sector will become significant competitors for European producers. Brazil has some of the largest internationally operating producers and their influence is seen in the expected output change. With the decline of the import tariffs of the EU27, the market access for Brazilian producers into the EU27 market improves. In scenario 1 Brazil increases its output with 13,2 percent and in scenario 2 with 23,4 percent. The EU27 on the other hand experiences more competition and some of its output might be replaced by relative cheap imports (in some meat sectors the EU27 is not self-sufficient). These changes are translated in a decline of output of 1,6 percent in scenario 1 and 2,9 percent in scenario 2. No significant changes in output for the Americas, RC and </w:t>
      </w:r>
      <w:r w:rsidRPr="0025094B">
        <w:rPr>
          <w:lang w:val="en-US"/>
        </w:rPr>
        <w:t>the ROW are witnessed while</w:t>
      </w:r>
      <w:r>
        <w:rPr>
          <w:color w:val="000000"/>
          <w:lang w:val="en-US"/>
        </w:rPr>
        <w:t xml:space="preserve"> Argentina faces a decline in both scenarios.     </w:t>
      </w:r>
    </w:p>
    <w:p w:rsidR="00ED1B8A" w:rsidRDefault="00ED1B8A" w:rsidP="00F03DA7">
      <w:pPr>
        <w:spacing w:line="360" w:lineRule="auto"/>
        <w:jc w:val="both"/>
        <w:rPr>
          <w:color w:val="000000"/>
          <w:lang w:val="en-US"/>
        </w:rPr>
      </w:pPr>
    </w:p>
    <w:p w:rsidR="00ED1B8A" w:rsidRDefault="00ED1B8A" w:rsidP="00F03DA7">
      <w:pPr>
        <w:spacing w:line="360" w:lineRule="auto"/>
        <w:jc w:val="both"/>
        <w:rPr>
          <w:color w:val="000000"/>
          <w:lang w:val="en-US"/>
        </w:rPr>
      </w:pPr>
      <w:r w:rsidRPr="00D300CC">
        <w:rPr>
          <w:lang w:val="en-US"/>
        </w:rPr>
        <w:t xml:space="preserve">The GSIM simulations </w:t>
      </w:r>
      <w:r>
        <w:rPr>
          <w:lang w:val="en-US"/>
        </w:rPr>
        <w:t>regarding the livestock and meat products sector</w:t>
      </w:r>
      <w:r w:rsidRPr="00D300CC">
        <w:rPr>
          <w:lang w:val="en-US"/>
        </w:rPr>
        <w:t xml:space="preserve"> show that Brazil will experience an increase in net welfare under both scenarios. Deeper liberalization</w:t>
      </w:r>
      <w:r w:rsidRPr="00090105">
        <w:rPr>
          <w:lang w:val="en-US"/>
        </w:rPr>
        <w:t xml:space="preserve"> in the form of the </w:t>
      </w:r>
      <w:r>
        <w:rPr>
          <w:lang w:val="en-US"/>
        </w:rPr>
        <w:t>ambitious</w:t>
      </w:r>
      <w:r w:rsidRPr="00090105">
        <w:rPr>
          <w:lang w:val="en-US"/>
        </w:rPr>
        <w:t xml:space="preserve"> FTA is desirable for Brazil</w:t>
      </w:r>
      <w:r>
        <w:rPr>
          <w:color w:val="000000"/>
          <w:lang w:val="en-US"/>
        </w:rPr>
        <w:t xml:space="preserve"> because that scenario yields the most benefits in terms of welfare, trade and output. Producer surplus, consumer surplus, output, trade and net welfare increase more significantly than in the case of a limited FTA. The EU sees its net welfare increase under a limited FTA while it will decrease under an ambitious FTA. The EU has strongly protected its livestock and meat products sector and with the decline of import tariffs the sector becomes subject to fierce competition. During negotiations Brazil will aim at full liberalization (0% import tariffs) while the EU will seek a particular import tariff that increases net welfare while protecting domestic industry.</w:t>
      </w:r>
    </w:p>
    <w:p w:rsidR="00ED1B8A" w:rsidRPr="00EA4EA1" w:rsidRDefault="00ED1B8A" w:rsidP="00F01DDD">
      <w:pPr>
        <w:spacing w:line="360" w:lineRule="auto"/>
        <w:jc w:val="both"/>
        <w:rPr>
          <w:color w:val="000000"/>
          <w:lang w:val="en-US"/>
        </w:rPr>
      </w:pPr>
    </w:p>
    <w:p w:rsidR="00ED1B8A" w:rsidRDefault="00ED1B8A" w:rsidP="00F03DA7">
      <w:pPr>
        <w:spacing w:line="360" w:lineRule="auto"/>
        <w:jc w:val="center"/>
        <w:rPr>
          <w:b/>
          <w:bCs/>
          <w:color w:val="000000"/>
          <w:lang w:val="en-US"/>
        </w:rPr>
      </w:pPr>
      <w:r>
        <w:rPr>
          <w:b/>
          <w:bCs/>
          <w:color w:val="000000"/>
          <w:lang w:val="en-US"/>
        </w:rPr>
        <w:t>Chapter VI.IV  Motor vehicles sector</w:t>
      </w:r>
    </w:p>
    <w:p w:rsidR="00ED1B8A" w:rsidRDefault="00ED1B8A" w:rsidP="00F03DA7">
      <w:pPr>
        <w:spacing w:line="360" w:lineRule="auto"/>
        <w:jc w:val="center"/>
        <w:rPr>
          <w:b/>
          <w:bCs/>
          <w:color w:val="000000"/>
          <w:lang w:val="en-US"/>
        </w:rPr>
      </w:pPr>
    </w:p>
    <w:p w:rsidR="00ED1B8A" w:rsidRDefault="00ED1B8A" w:rsidP="00F03DA7">
      <w:pPr>
        <w:spacing w:line="360" w:lineRule="auto"/>
        <w:jc w:val="both"/>
        <w:rPr>
          <w:lang w:val="en-US"/>
        </w:rPr>
      </w:pPr>
      <w:r>
        <w:rPr>
          <w:lang w:val="en-US"/>
        </w:rPr>
        <w:t>The Brazilian industry is very diverse and motor vehicles are among the major export products of Brazil. Besides this the sector played an important role in the process of liberalization. This began with the creation of Mercosur in 1991 which stimulated, modernized and restructured the domestic industry resulting in an increase in production and exports (Argentina and other Mercosur members are major export destinations). During the 1990s another boost was given to the motor vehicles sector when the market opened up for imports. This development led to an increased attractiveness for investment. Big foreign producers like Nissan, Renault, Hyundai, Honda et cetera settled in Brazil and opened factories. This development continued over the years and the motor vehicles industry became one of the main economic activities of Brazil. Brazil entered the top five of major auto producers in the world and besides production for own consumption the export of motor vehicles increased significantly (it now accounts for 10% of total Brazilian value of exports).</w:t>
      </w:r>
    </w:p>
    <w:p w:rsidR="00ED1B8A" w:rsidRDefault="00ED1B8A" w:rsidP="00F03DA7">
      <w:pPr>
        <w:spacing w:line="360" w:lineRule="auto"/>
        <w:jc w:val="both"/>
        <w:rPr>
          <w:b/>
          <w:bCs/>
          <w:color w:val="000000"/>
          <w:lang w:val="en-US"/>
        </w:rPr>
      </w:pPr>
    </w:p>
    <w:p w:rsidR="00ED1B8A" w:rsidRDefault="00ED1B8A" w:rsidP="00F03DA7">
      <w:pPr>
        <w:spacing w:line="360" w:lineRule="auto"/>
        <w:jc w:val="both"/>
        <w:rPr>
          <w:lang w:val="en-US"/>
        </w:rPr>
      </w:pPr>
      <w:r>
        <w:rPr>
          <w:lang w:val="en-US"/>
        </w:rPr>
        <w:t>Within the EU, the motor vehicles sector is a key industry with a number one ranking in the list of largest automotive regions of the world. The market is characterized by a series of mergers and acquisitions creating some large manufacturers (</w:t>
      </w:r>
      <w:r>
        <w:rPr>
          <w:color w:val="000000"/>
          <w:lang w:val="en-US"/>
        </w:rPr>
        <w:t xml:space="preserve">DaimlerChrysler, Volkswagen, </w:t>
      </w:r>
      <w:r>
        <w:rPr>
          <w:lang w:val="en-US"/>
        </w:rPr>
        <w:t xml:space="preserve">BMW, Ford Europe, General Motors (GM) Europe, Renault, Fiat and Porsche). The sector employs a substantial number of people </w:t>
      </w:r>
      <w:r w:rsidRPr="0025094B">
        <w:rPr>
          <w:lang w:val="en-US"/>
        </w:rPr>
        <w:t>and shows a rising output</w:t>
      </w:r>
      <w:r>
        <w:rPr>
          <w:lang w:val="en-US"/>
        </w:rPr>
        <w:t xml:space="preserve"> over the last years. In the same period exports (mainly to members of NAFTA) exceeded imports creating a trade balance surplus.  </w:t>
      </w:r>
    </w:p>
    <w:p w:rsidR="00ED1B8A" w:rsidRDefault="00ED1B8A" w:rsidP="00F03DA7">
      <w:pPr>
        <w:spacing w:line="360" w:lineRule="auto"/>
        <w:jc w:val="both"/>
        <w:rPr>
          <w:b/>
          <w:bCs/>
          <w:color w:val="000000"/>
          <w:lang w:val="en-US"/>
        </w:rPr>
      </w:pPr>
    </w:p>
    <w:p w:rsidR="00ED1B8A" w:rsidRPr="0025094B" w:rsidRDefault="00ED1B8A" w:rsidP="0025094B">
      <w:pPr>
        <w:spacing w:line="360" w:lineRule="auto"/>
        <w:jc w:val="both"/>
        <w:rPr>
          <w:lang w:val="en-US"/>
        </w:rPr>
      </w:pPr>
      <w:r>
        <w:rPr>
          <w:lang w:val="en-US"/>
        </w:rPr>
        <w:t>The motor vehicles sector of the EU is efficient and innovative. This is the result of the fierce competition that comes along with the modest import tariffs the EU27 applies to the rest of the world. Products imported from Brazil are only subject to an initial  import tariff of 1</w:t>
      </w:r>
      <w:r>
        <w:rPr>
          <w:color w:val="000000"/>
          <w:lang w:val="en-US"/>
        </w:rPr>
        <w:t xml:space="preserve">,1 percent. </w:t>
      </w:r>
      <w:r>
        <w:rPr>
          <w:lang w:val="en-US"/>
        </w:rPr>
        <w:t xml:space="preserve">Brazil applies an initial import tariff of 17.8 percent for products imported from the EU27. </w:t>
      </w:r>
      <w:r>
        <w:rPr>
          <w:color w:val="000000"/>
          <w:lang w:val="en-US"/>
        </w:rPr>
        <w:t>Tariffs will be set at 0 percent when applying the ambitious FTA. In the case of the limited FTA the final import tariffs will be 7,1 percent for Brazil and 0,4 percent for the EU27. Furthermore the transport vehicles sector is characterized by a composite demand elasticity of -2.8, a substitution elasticity of 5.6 and an industry supply elasticity of 1.5</w:t>
      </w:r>
      <w:r w:rsidRPr="0025094B">
        <w:rPr>
          <w:lang w:val="en-US"/>
        </w:rPr>
        <w:t xml:space="preserve">. The GSIM results are summarized in Table VI.IV below. </w:t>
      </w:r>
    </w:p>
    <w:p w:rsidR="00ED1B8A" w:rsidRDefault="00ED1B8A" w:rsidP="0025094B">
      <w:pPr>
        <w:spacing w:line="360" w:lineRule="auto"/>
        <w:jc w:val="both"/>
        <w:rPr>
          <w:color w:val="000000"/>
          <w:lang w:val="en-US"/>
        </w:rPr>
      </w:pPr>
    </w:p>
    <w:p w:rsidR="00ED1B8A" w:rsidRPr="005539EE" w:rsidRDefault="00ED1B8A" w:rsidP="00F03DA7">
      <w:pPr>
        <w:autoSpaceDE w:val="0"/>
        <w:autoSpaceDN w:val="0"/>
        <w:adjustRightInd w:val="0"/>
        <w:spacing w:line="360" w:lineRule="auto"/>
        <w:jc w:val="both"/>
        <w:rPr>
          <w:lang w:val="en-US"/>
        </w:rPr>
      </w:pPr>
      <w:r>
        <w:rPr>
          <w:color w:val="000000"/>
          <w:lang w:val="en-US"/>
        </w:rPr>
        <w:t xml:space="preserve">Table VI.IV   </w:t>
      </w:r>
      <w:r w:rsidRPr="0025094B">
        <w:rPr>
          <w:lang w:val="en-US"/>
        </w:rPr>
        <w:t>Summary of welfare, trade, price and output effects in the motor vehicles sector</w:t>
      </w:r>
    </w:p>
    <w:p w:rsidR="00ED1B8A" w:rsidRDefault="00ED1B8A" w:rsidP="00F03DA7">
      <w:pPr>
        <w:autoSpaceDE w:val="0"/>
        <w:autoSpaceDN w:val="0"/>
        <w:adjustRightInd w:val="0"/>
        <w:spacing w:line="360" w:lineRule="auto"/>
        <w:jc w:val="both"/>
        <w:rPr>
          <w:color w:val="000000"/>
          <w:lang w:val="en-US"/>
        </w:rPr>
      </w:pPr>
    </w:p>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
        <w:gridCol w:w="1312"/>
        <w:gridCol w:w="1141"/>
        <w:gridCol w:w="981"/>
        <w:gridCol w:w="1140"/>
        <w:gridCol w:w="1069"/>
        <w:gridCol w:w="1078"/>
        <w:gridCol w:w="1122"/>
        <w:gridCol w:w="1125"/>
        <w:gridCol w:w="1182"/>
      </w:tblGrid>
      <w:tr w:rsidR="00ED1B8A">
        <w:trPr>
          <w:tblHeader/>
          <w:jc w:val="center"/>
        </w:trPr>
        <w:tc>
          <w:tcPr>
            <w:tcW w:w="239" w:type="dxa"/>
            <w:tcBorders>
              <w:right w:val="nil"/>
            </w:tcBorders>
            <w:shd w:val="clear" w:color="auto" w:fill="B6DDE8"/>
          </w:tcPr>
          <w:p w:rsidR="00ED1B8A" w:rsidRDefault="00ED1B8A" w:rsidP="00EC1E53">
            <w:pPr>
              <w:jc w:val="center"/>
              <w:rPr>
                <w:rFonts w:ascii="Arial" w:hAnsi="Arial" w:cs="Arial"/>
                <w:b/>
                <w:bCs/>
                <w:color w:val="000000"/>
                <w:sz w:val="16"/>
                <w:szCs w:val="16"/>
                <w:lang w:val="en-US"/>
              </w:rPr>
            </w:pPr>
          </w:p>
        </w:tc>
        <w:tc>
          <w:tcPr>
            <w:tcW w:w="10150" w:type="dxa"/>
            <w:gridSpan w:val="9"/>
            <w:tcBorders>
              <w:left w:val="nil"/>
            </w:tcBorders>
            <w:shd w:val="clear" w:color="auto" w:fill="B6DDE8"/>
          </w:tcPr>
          <w:p w:rsidR="00ED1B8A" w:rsidRDefault="00ED1B8A" w:rsidP="00EC1E53">
            <w:pPr>
              <w:jc w:val="center"/>
              <w:rPr>
                <w:rFonts w:ascii="Arial" w:hAnsi="Arial" w:cs="Arial"/>
                <w:b/>
                <w:bCs/>
                <w:color w:val="000000"/>
                <w:sz w:val="16"/>
                <w:szCs w:val="16"/>
                <w:lang w:val="en-US"/>
              </w:rPr>
            </w:pPr>
          </w:p>
          <w:p w:rsidR="00ED1B8A" w:rsidRDefault="00ED1B8A" w:rsidP="00EC1E53">
            <w:pPr>
              <w:jc w:val="center"/>
              <w:rPr>
                <w:rFonts w:ascii="Arial" w:hAnsi="Arial" w:cs="Arial"/>
                <w:b/>
                <w:bCs/>
                <w:color w:val="000000"/>
                <w:sz w:val="16"/>
                <w:szCs w:val="16"/>
                <w:lang w:val="en-US"/>
              </w:rPr>
            </w:pPr>
            <w:r>
              <w:rPr>
                <w:rFonts w:ascii="Arial" w:hAnsi="Arial" w:cs="Arial"/>
                <w:b/>
                <w:bCs/>
                <w:color w:val="000000"/>
                <w:sz w:val="16"/>
                <w:szCs w:val="16"/>
                <w:lang w:val="en-US"/>
              </w:rPr>
              <w:t>Scenario 1: 60% tariff reduction</w:t>
            </w:r>
          </w:p>
          <w:p w:rsidR="00ED1B8A" w:rsidRDefault="00ED1B8A" w:rsidP="00EC1E53">
            <w:pPr>
              <w:jc w:val="center"/>
              <w:rPr>
                <w:rFonts w:ascii="Arial" w:hAnsi="Arial" w:cs="Arial"/>
                <w:b/>
                <w:bCs/>
                <w:color w:val="000000"/>
                <w:sz w:val="16"/>
                <w:szCs w:val="16"/>
                <w:lang w:val="en-US"/>
              </w:rPr>
            </w:pPr>
          </w:p>
        </w:tc>
      </w:tr>
      <w:tr w:rsidR="00ED1B8A">
        <w:trPr>
          <w:tblHeader/>
          <w:jc w:val="center"/>
        </w:trPr>
        <w:tc>
          <w:tcPr>
            <w:tcW w:w="1551" w:type="dxa"/>
            <w:gridSpan w:val="2"/>
            <w:vAlign w:val="center"/>
          </w:tcPr>
          <w:p w:rsidR="00ED1B8A" w:rsidRDefault="00ED1B8A" w:rsidP="00EC1E53">
            <w:pPr>
              <w:jc w:val="center"/>
              <w:rPr>
                <w:rFonts w:ascii="Arial" w:hAnsi="Arial" w:cs="Arial"/>
                <w:b/>
                <w:bCs/>
                <w:color w:val="000000"/>
                <w:sz w:val="16"/>
                <w:szCs w:val="16"/>
              </w:rPr>
            </w:pPr>
          </w:p>
          <w:p w:rsidR="00ED1B8A" w:rsidRDefault="00ED1B8A" w:rsidP="00EC1E53">
            <w:pPr>
              <w:rPr>
                <w:rFonts w:ascii="Arial" w:hAnsi="Arial" w:cs="Arial"/>
                <w:b/>
                <w:bCs/>
                <w:color w:val="000000"/>
                <w:sz w:val="16"/>
                <w:szCs w:val="16"/>
              </w:rPr>
            </w:pPr>
            <w:r>
              <w:rPr>
                <w:rFonts w:ascii="Arial" w:hAnsi="Arial" w:cs="Arial"/>
                <w:b/>
                <w:bCs/>
                <w:color w:val="000000"/>
                <w:sz w:val="16"/>
                <w:szCs w:val="16"/>
              </w:rPr>
              <w:t>Variable</w:t>
            </w:r>
          </w:p>
          <w:p w:rsidR="00ED1B8A" w:rsidRDefault="00ED1B8A" w:rsidP="00EC1E53">
            <w:pPr>
              <w:rPr>
                <w:rFonts w:ascii="Arial" w:hAnsi="Arial" w:cs="Arial"/>
                <w:b/>
                <w:bCs/>
                <w:color w:val="000000"/>
                <w:sz w:val="16"/>
                <w:szCs w:val="16"/>
              </w:rPr>
            </w:pPr>
          </w:p>
        </w:tc>
        <w:tc>
          <w:tcPr>
            <w:tcW w:w="1141" w:type="dxa"/>
            <w:vAlign w:val="center"/>
          </w:tcPr>
          <w:p w:rsidR="00ED1B8A" w:rsidRDefault="00ED1B8A" w:rsidP="00EC1E53">
            <w:pPr>
              <w:jc w:val="center"/>
              <w:rPr>
                <w:rFonts w:ascii="Arial" w:hAnsi="Arial" w:cs="Arial"/>
                <w:b/>
                <w:bCs/>
                <w:color w:val="000000"/>
                <w:sz w:val="16"/>
                <w:szCs w:val="16"/>
                <w:lang w:val="en-US"/>
              </w:rPr>
            </w:pPr>
          </w:p>
        </w:tc>
        <w:tc>
          <w:tcPr>
            <w:tcW w:w="981" w:type="dxa"/>
            <w:vAlign w:val="center"/>
          </w:tcPr>
          <w:p w:rsidR="00ED1B8A" w:rsidRDefault="00ED1B8A" w:rsidP="00EC1E53">
            <w:pPr>
              <w:jc w:val="center"/>
              <w:rPr>
                <w:rFonts w:ascii="Arial" w:hAnsi="Arial" w:cs="Arial"/>
                <w:b/>
                <w:bCs/>
                <w:color w:val="000000"/>
                <w:sz w:val="16"/>
                <w:szCs w:val="16"/>
                <w:lang w:val="en-US"/>
              </w:rPr>
            </w:pPr>
            <w:r>
              <w:rPr>
                <w:rFonts w:ascii="Arial" w:hAnsi="Arial" w:cs="Arial"/>
                <w:b/>
                <w:bCs/>
                <w:color w:val="000000"/>
                <w:sz w:val="16"/>
                <w:szCs w:val="16"/>
                <w:lang w:val="en-US"/>
              </w:rPr>
              <w:t>Unit/value</w:t>
            </w:r>
          </w:p>
        </w:tc>
        <w:tc>
          <w:tcPr>
            <w:tcW w:w="1140" w:type="dxa"/>
            <w:vAlign w:val="center"/>
          </w:tcPr>
          <w:p w:rsidR="00ED1B8A" w:rsidRDefault="00ED1B8A" w:rsidP="00EC1E53">
            <w:pPr>
              <w:jc w:val="center"/>
              <w:rPr>
                <w:rFonts w:ascii="Arial" w:hAnsi="Arial" w:cs="Arial"/>
                <w:b/>
                <w:bCs/>
                <w:color w:val="000000"/>
                <w:sz w:val="16"/>
                <w:szCs w:val="16"/>
                <w:lang w:val="en-US"/>
              </w:rPr>
            </w:pPr>
            <w:r>
              <w:rPr>
                <w:rFonts w:ascii="Arial" w:hAnsi="Arial" w:cs="Arial"/>
                <w:b/>
                <w:bCs/>
                <w:color w:val="000000"/>
                <w:sz w:val="16"/>
                <w:szCs w:val="16"/>
                <w:lang w:val="en-US"/>
              </w:rPr>
              <w:t>EU27</w:t>
            </w:r>
          </w:p>
        </w:tc>
        <w:tc>
          <w:tcPr>
            <w:tcW w:w="1069" w:type="dxa"/>
            <w:vAlign w:val="center"/>
          </w:tcPr>
          <w:p w:rsidR="00ED1B8A" w:rsidRDefault="00ED1B8A" w:rsidP="00EC1E53">
            <w:pPr>
              <w:jc w:val="center"/>
              <w:rPr>
                <w:rFonts w:ascii="Arial" w:hAnsi="Arial" w:cs="Arial"/>
                <w:b/>
                <w:bCs/>
                <w:color w:val="000000"/>
                <w:sz w:val="16"/>
                <w:szCs w:val="16"/>
                <w:lang w:val="en-US"/>
              </w:rPr>
            </w:pPr>
            <w:r>
              <w:rPr>
                <w:rFonts w:ascii="Arial" w:hAnsi="Arial" w:cs="Arial"/>
                <w:b/>
                <w:bCs/>
                <w:color w:val="000000"/>
                <w:sz w:val="16"/>
                <w:szCs w:val="16"/>
                <w:lang w:val="en-US"/>
              </w:rPr>
              <w:t>Brazil</w:t>
            </w:r>
          </w:p>
        </w:tc>
        <w:tc>
          <w:tcPr>
            <w:tcW w:w="1078" w:type="dxa"/>
            <w:vAlign w:val="center"/>
          </w:tcPr>
          <w:p w:rsidR="00ED1B8A" w:rsidRDefault="00ED1B8A" w:rsidP="00EC1E53">
            <w:pPr>
              <w:jc w:val="center"/>
              <w:rPr>
                <w:rFonts w:ascii="Arial" w:hAnsi="Arial" w:cs="Arial"/>
                <w:b/>
                <w:bCs/>
                <w:color w:val="000000"/>
                <w:sz w:val="16"/>
                <w:szCs w:val="16"/>
                <w:lang w:val="en-US"/>
              </w:rPr>
            </w:pPr>
            <w:r>
              <w:rPr>
                <w:rFonts w:ascii="Arial" w:hAnsi="Arial" w:cs="Arial"/>
                <w:b/>
                <w:bCs/>
                <w:color w:val="000000"/>
                <w:sz w:val="16"/>
                <w:szCs w:val="16"/>
                <w:lang w:val="en-US"/>
              </w:rPr>
              <w:t>Argentina</w:t>
            </w:r>
          </w:p>
        </w:tc>
        <w:tc>
          <w:tcPr>
            <w:tcW w:w="1122" w:type="dxa"/>
            <w:vAlign w:val="center"/>
          </w:tcPr>
          <w:p w:rsidR="00ED1B8A" w:rsidRDefault="00ED1B8A" w:rsidP="00EC1E53">
            <w:pPr>
              <w:jc w:val="center"/>
              <w:rPr>
                <w:rFonts w:ascii="Arial" w:hAnsi="Arial" w:cs="Arial"/>
                <w:b/>
                <w:bCs/>
                <w:color w:val="000000"/>
                <w:sz w:val="16"/>
                <w:szCs w:val="16"/>
                <w:lang w:val="en-US"/>
              </w:rPr>
            </w:pPr>
            <w:r>
              <w:rPr>
                <w:rFonts w:ascii="Arial" w:hAnsi="Arial" w:cs="Arial"/>
                <w:b/>
                <w:bCs/>
                <w:color w:val="000000"/>
                <w:sz w:val="16"/>
                <w:szCs w:val="16"/>
                <w:lang w:val="en-US"/>
              </w:rPr>
              <w:t>The Americas</w:t>
            </w:r>
          </w:p>
        </w:tc>
        <w:tc>
          <w:tcPr>
            <w:tcW w:w="1125" w:type="dxa"/>
            <w:vAlign w:val="center"/>
          </w:tcPr>
          <w:p w:rsidR="00ED1B8A" w:rsidRDefault="00ED1B8A" w:rsidP="00EC1E53">
            <w:pPr>
              <w:jc w:val="center"/>
              <w:rPr>
                <w:rFonts w:ascii="Arial" w:hAnsi="Arial" w:cs="Arial"/>
                <w:b/>
                <w:bCs/>
                <w:color w:val="000000"/>
                <w:sz w:val="16"/>
                <w:szCs w:val="16"/>
                <w:lang w:val="en-US"/>
              </w:rPr>
            </w:pPr>
            <w:r>
              <w:rPr>
                <w:rFonts w:ascii="Arial" w:hAnsi="Arial" w:cs="Arial"/>
                <w:b/>
                <w:bCs/>
                <w:color w:val="000000"/>
                <w:sz w:val="16"/>
                <w:szCs w:val="16"/>
                <w:lang w:val="en-US"/>
              </w:rPr>
              <w:t>RC</w:t>
            </w:r>
          </w:p>
        </w:tc>
        <w:tc>
          <w:tcPr>
            <w:tcW w:w="1182" w:type="dxa"/>
            <w:vAlign w:val="center"/>
          </w:tcPr>
          <w:p w:rsidR="00ED1B8A" w:rsidRDefault="00ED1B8A" w:rsidP="00EC1E53">
            <w:pPr>
              <w:jc w:val="center"/>
              <w:rPr>
                <w:rFonts w:ascii="Arial" w:hAnsi="Arial" w:cs="Arial"/>
                <w:b/>
                <w:bCs/>
                <w:color w:val="000000"/>
                <w:sz w:val="16"/>
                <w:szCs w:val="16"/>
                <w:lang w:val="en-US"/>
              </w:rPr>
            </w:pPr>
            <w:r>
              <w:rPr>
                <w:rFonts w:ascii="Arial" w:hAnsi="Arial" w:cs="Arial"/>
                <w:b/>
                <w:bCs/>
                <w:color w:val="000000"/>
                <w:sz w:val="16"/>
                <w:szCs w:val="16"/>
                <w:lang w:val="en-US"/>
              </w:rPr>
              <w:t>ROW</w:t>
            </w:r>
          </w:p>
        </w:tc>
      </w:tr>
      <w:tr w:rsidR="00ED1B8A">
        <w:trPr>
          <w:trHeight w:val="70"/>
          <w:jc w:val="center"/>
        </w:trPr>
        <w:tc>
          <w:tcPr>
            <w:tcW w:w="1551" w:type="dxa"/>
            <w:gridSpan w:val="2"/>
            <w:vAlign w:val="bottom"/>
          </w:tcPr>
          <w:p w:rsidR="00ED1B8A" w:rsidRDefault="00ED1B8A" w:rsidP="00EC1E53">
            <w:pPr>
              <w:rPr>
                <w:rFonts w:ascii="Arial" w:hAnsi="Arial" w:cs="Arial"/>
                <w:b/>
                <w:bCs/>
                <w:color w:val="000000"/>
                <w:sz w:val="16"/>
                <w:szCs w:val="16"/>
              </w:rPr>
            </w:pPr>
            <w:r>
              <w:rPr>
                <w:rFonts w:ascii="Arial" w:hAnsi="Arial" w:cs="Arial"/>
                <w:b/>
                <w:bCs/>
                <w:color w:val="000000"/>
                <w:sz w:val="16"/>
                <w:szCs w:val="16"/>
              </w:rPr>
              <w:t>Welfare</w:t>
            </w:r>
          </w:p>
        </w:tc>
        <w:tc>
          <w:tcPr>
            <w:tcW w:w="1141" w:type="dxa"/>
          </w:tcPr>
          <w:p w:rsidR="00ED1B8A" w:rsidRDefault="00ED1B8A" w:rsidP="00EC1E53">
            <w:pPr>
              <w:jc w:val="center"/>
              <w:rPr>
                <w:rFonts w:ascii="Arial" w:hAnsi="Arial" w:cs="Arial"/>
                <w:color w:val="000000"/>
                <w:sz w:val="16"/>
                <w:szCs w:val="16"/>
                <w:lang w:val="en-US"/>
              </w:rPr>
            </w:pPr>
          </w:p>
        </w:tc>
        <w:tc>
          <w:tcPr>
            <w:tcW w:w="981" w:type="dxa"/>
          </w:tcPr>
          <w:p w:rsidR="00ED1B8A" w:rsidRDefault="00ED1B8A" w:rsidP="00EC1E53">
            <w:pPr>
              <w:jc w:val="center"/>
              <w:rPr>
                <w:rFonts w:ascii="Arial" w:hAnsi="Arial" w:cs="Arial"/>
                <w:color w:val="000000"/>
                <w:sz w:val="16"/>
                <w:szCs w:val="16"/>
                <w:lang w:val="en-US"/>
              </w:rPr>
            </w:pPr>
          </w:p>
        </w:tc>
        <w:tc>
          <w:tcPr>
            <w:tcW w:w="1140" w:type="dxa"/>
          </w:tcPr>
          <w:p w:rsidR="00ED1B8A" w:rsidRDefault="00ED1B8A" w:rsidP="00EC1E53">
            <w:pPr>
              <w:jc w:val="center"/>
              <w:rPr>
                <w:rFonts w:ascii="Arial" w:hAnsi="Arial" w:cs="Arial"/>
                <w:color w:val="000000"/>
                <w:sz w:val="16"/>
                <w:szCs w:val="16"/>
                <w:lang w:val="en-US"/>
              </w:rPr>
            </w:pPr>
          </w:p>
        </w:tc>
        <w:tc>
          <w:tcPr>
            <w:tcW w:w="1069" w:type="dxa"/>
          </w:tcPr>
          <w:p w:rsidR="00ED1B8A" w:rsidRDefault="00ED1B8A" w:rsidP="00EC1E53">
            <w:pPr>
              <w:jc w:val="center"/>
              <w:rPr>
                <w:rFonts w:ascii="Arial" w:hAnsi="Arial" w:cs="Arial"/>
                <w:color w:val="000000"/>
                <w:sz w:val="16"/>
                <w:szCs w:val="16"/>
                <w:lang w:val="en-US"/>
              </w:rPr>
            </w:pPr>
          </w:p>
        </w:tc>
        <w:tc>
          <w:tcPr>
            <w:tcW w:w="1078" w:type="dxa"/>
          </w:tcPr>
          <w:p w:rsidR="00ED1B8A" w:rsidRDefault="00ED1B8A" w:rsidP="00EC1E53">
            <w:pPr>
              <w:jc w:val="center"/>
              <w:rPr>
                <w:rFonts w:ascii="Arial" w:hAnsi="Arial" w:cs="Arial"/>
                <w:color w:val="000000"/>
                <w:sz w:val="16"/>
                <w:szCs w:val="16"/>
                <w:lang w:val="en-US"/>
              </w:rPr>
            </w:pPr>
          </w:p>
        </w:tc>
        <w:tc>
          <w:tcPr>
            <w:tcW w:w="1122" w:type="dxa"/>
          </w:tcPr>
          <w:p w:rsidR="00ED1B8A" w:rsidRDefault="00ED1B8A" w:rsidP="00EC1E53">
            <w:pPr>
              <w:jc w:val="center"/>
              <w:rPr>
                <w:rFonts w:ascii="Arial" w:hAnsi="Arial" w:cs="Arial"/>
                <w:color w:val="000000"/>
                <w:sz w:val="16"/>
                <w:szCs w:val="16"/>
                <w:lang w:val="en-US"/>
              </w:rPr>
            </w:pPr>
          </w:p>
        </w:tc>
        <w:tc>
          <w:tcPr>
            <w:tcW w:w="1125" w:type="dxa"/>
          </w:tcPr>
          <w:p w:rsidR="00ED1B8A" w:rsidRDefault="00ED1B8A" w:rsidP="00EC1E53">
            <w:pPr>
              <w:jc w:val="center"/>
              <w:rPr>
                <w:rFonts w:ascii="Arial" w:hAnsi="Arial" w:cs="Arial"/>
                <w:color w:val="000000"/>
                <w:sz w:val="16"/>
                <w:szCs w:val="16"/>
                <w:lang w:val="en-US"/>
              </w:rPr>
            </w:pPr>
          </w:p>
        </w:tc>
        <w:tc>
          <w:tcPr>
            <w:tcW w:w="1182" w:type="dxa"/>
          </w:tcPr>
          <w:p w:rsidR="00ED1B8A" w:rsidRDefault="00ED1B8A" w:rsidP="00EC1E53">
            <w:pPr>
              <w:jc w:val="center"/>
              <w:rPr>
                <w:rFonts w:ascii="Arial" w:hAnsi="Arial" w:cs="Arial"/>
                <w:color w:val="000000"/>
                <w:sz w:val="16"/>
                <w:szCs w:val="16"/>
                <w:lang w:val="en-US"/>
              </w:rPr>
            </w:pP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lang w:val="en-US"/>
              </w:rPr>
            </w:pPr>
            <w:r>
              <w:rPr>
                <w:rFonts w:ascii="Arial" w:hAnsi="Arial" w:cs="Arial"/>
                <w:color w:val="000000"/>
                <w:sz w:val="16"/>
                <w:szCs w:val="16"/>
                <w:lang w:val="en-US"/>
              </w:rPr>
              <w:t>Producer surplus</w:t>
            </w:r>
          </w:p>
        </w:tc>
        <w:tc>
          <w:tcPr>
            <w:tcW w:w="1141" w:type="dxa"/>
            <w:vAlign w:val="center"/>
          </w:tcPr>
          <w:p w:rsidR="00ED1B8A" w:rsidRDefault="00ED1B8A" w:rsidP="00EC1E53">
            <w:pPr>
              <w:tabs>
                <w:tab w:val="left" w:pos="495"/>
                <w:tab w:val="center" w:pos="575"/>
              </w:tabs>
              <w:jc w:val="center"/>
              <w:rPr>
                <w:rFonts w:ascii="Arial" w:hAnsi="Arial" w:cs="Arial"/>
                <w:color w:val="000000"/>
                <w:sz w:val="16"/>
                <w:szCs w:val="16"/>
                <w:lang w:val="en-US"/>
              </w:rPr>
            </w:pPr>
            <w:r>
              <w:rPr>
                <w:rFonts w:ascii="Arial" w:hAnsi="Arial" w:cs="Arial"/>
                <w:color w:val="000000"/>
                <w:sz w:val="16"/>
                <w:szCs w:val="16"/>
                <w:lang w:val="en-US"/>
              </w:rPr>
              <w:t>A</w:t>
            </w:r>
          </w:p>
        </w:tc>
        <w:tc>
          <w:tcPr>
            <w:tcW w:w="981" w:type="dxa"/>
            <w:vAlign w:val="center"/>
          </w:tcPr>
          <w:p w:rsidR="00ED1B8A" w:rsidRDefault="00ED1B8A" w:rsidP="00EC1E53">
            <w:pPr>
              <w:ind w:right="-110"/>
              <w:rPr>
                <w:rFonts w:ascii="Arial" w:hAnsi="Arial" w:cs="Arial"/>
                <w:color w:val="000000"/>
                <w:sz w:val="16"/>
                <w:szCs w:val="16"/>
                <w:lang w:val="en-US"/>
              </w:rPr>
            </w:pPr>
            <w:r>
              <w:rPr>
                <w:rFonts w:ascii="Arial" w:hAnsi="Arial" w:cs="Arial"/>
                <w:color w:val="000000"/>
                <w:sz w:val="16"/>
                <w:szCs w:val="16"/>
                <w:lang w:val="en-US"/>
              </w:rPr>
              <w:t xml:space="preserve">  Mln US$</w:t>
            </w:r>
          </w:p>
        </w:tc>
        <w:tc>
          <w:tcPr>
            <w:tcW w:w="1140" w:type="dxa"/>
            <w:vAlign w:val="bottom"/>
          </w:tcPr>
          <w:p w:rsidR="00ED1B8A" w:rsidRDefault="00ED1B8A" w:rsidP="00EC1E53">
            <w:pPr>
              <w:ind w:right="-110"/>
              <w:jc w:val="center"/>
              <w:rPr>
                <w:rFonts w:ascii="Arial" w:hAnsi="Arial" w:cs="Arial"/>
                <w:color w:val="000000"/>
                <w:sz w:val="16"/>
                <w:szCs w:val="16"/>
                <w:lang w:val="en-US"/>
              </w:rPr>
            </w:pPr>
            <w:r>
              <w:rPr>
                <w:rFonts w:ascii="Arial" w:hAnsi="Arial" w:cs="Arial"/>
                <w:color w:val="000000"/>
                <w:sz w:val="16"/>
                <w:szCs w:val="16"/>
                <w:lang w:val="en-US"/>
              </w:rPr>
              <w:t xml:space="preserve">             148</w:t>
            </w:r>
          </w:p>
        </w:tc>
        <w:tc>
          <w:tcPr>
            <w:tcW w:w="1069"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7</w:t>
            </w:r>
          </w:p>
        </w:tc>
        <w:tc>
          <w:tcPr>
            <w:tcW w:w="1078"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-16</w:t>
            </w:r>
          </w:p>
        </w:tc>
        <w:tc>
          <w:tcPr>
            <w:tcW w:w="1122"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-11</w:t>
            </w:r>
          </w:p>
        </w:tc>
        <w:tc>
          <w:tcPr>
            <w:tcW w:w="1125"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0.2</w:t>
            </w:r>
          </w:p>
        </w:tc>
        <w:tc>
          <w:tcPr>
            <w:tcW w:w="1182"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-6</w:t>
            </w:r>
          </w:p>
        </w:tc>
      </w:tr>
      <w:tr w:rsidR="00ED1B8A">
        <w:trPr>
          <w:jc w:val="center"/>
        </w:trPr>
        <w:tc>
          <w:tcPr>
            <w:tcW w:w="1551" w:type="dxa"/>
            <w:gridSpan w:val="2"/>
            <w:vAlign w:val="bottom"/>
          </w:tcPr>
          <w:p w:rsidR="00ED1B8A" w:rsidRDefault="00ED1B8A" w:rsidP="00EC1E53">
            <w:pPr>
              <w:rPr>
                <w:rFonts w:ascii="Arial" w:hAnsi="Arial" w:cs="Arial"/>
                <w:sz w:val="16"/>
                <w:szCs w:val="16"/>
                <w:lang w:val="en-US"/>
              </w:rPr>
            </w:pPr>
            <w:r>
              <w:rPr>
                <w:rFonts w:ascii="Arial" w:hAnsi="Arial" w:cs="Arial"/>
                <w:sz w:val="16"/>
                <w:szCs w:val="16"/>
                <w:lang w:val="en-US"/>
              </w:rPr>
              <w:t>Consumer surplus</w:t>
            </w:r>
          </w:p>
        </w:tc>
        <w:tc>
          <w:tcPr>
            <w:tcW w:w="1141" w:type="dxa"/>
            <w:vAlign w:val="center"/>
          </w:tcPr>
          <w:p w:rsidR="00ED1B8A" w:rsidRDefault="00ED1B8A" w:rsidP="00EC1E53">
            <w:pPr>
              <w:jc w:val="center"/>
              <w:rPr>
                <w:rFonts w:ascii="Arial" w:hAnsi="Arial" w:cs="Arial"/>
                <w:color w:val="000000"/>
                <w:sz w:val="16"/>
                <w:szCs w:val="16"/>
              </w:rPr>
            </w:pPr>
            <w:r>
              <w:rPr>
                <w:rFonts w:ascii="Arial" w:hAnsi="Arial" w:cs="Arial"/>
                <w:color w:val="000000"/>
                <w:sz w:val="16"/>
                <w:szCs w:val="16"/>
              </w:rPr>
              <w:t>B</w:t>
            </w:r>
          </w:p>
        </w:tc>
        <w:tc>
          <w:tcPr>
            <w:tcW w:w="981" w:type="dxa"/>
            <w:vAlign w:val="center"/>
          </w:tcPr>
          <w:p w:rsidR="00ED1B8A" w:rsidRDefault="00ED1B8A" w:rsidP="00EC1E53">
            <w:pPr>
              <w:jc w:val="center"/>
              <w:rPr>
                <w:rFonts w:ascii="Arial" w:hAnsi="Arial" w:cs="Arial"/>
                <w:color w:val="000000"/>
                <w:sz w:val="16"/>
                <w:szCs w:val="16"/>
              </w:rPr>
            </w:pPr>
            <w:r>
              <w:rPr>
                <w:rFonts w:ascii="Arial" w:hAnsi="Arial" w:cs="Arial"/>
                <w:color w:val="000000"/>
                <w:sz w:val="16"/>
                <w:szCs w:val="16"/>
                <w:lang w:val="en-US"/>
              </w:rPr>
              <w:t>Mln US$</w:t>
            </w:r>
          </w:p>
        </w:tc>
        <w:tc>
          <w:tcPr>
            <w:tcW w:w="1140" w:type="dxa"/>
            <w:vAlign w:val="bottom"/>
          </w:tcPr>
          <w:p w:rsidR="00ED1B8A" w:rsidRDefault="00ED1B8A" w:rsidP="00EC1E53">
            <w:pPr>
              <w:jc w:val="right"/>
              <w:rPr>
                <w:rFonts w:ascii="Arial" w:hAnsi="Arial" w:cs="Arial"/>
                <w:color w:val="000000"/>
                <w:sz w:val="16"/>
                <w:szCs w:val="16"/>
              </w:rPr>
            </w:pPr>
            <w:r>
              <w:rPr>
                <w:rFonts w:ascii="Arial" w:hAnsi="Arial" w:cs="Arial"/>
                <w:color w:val="000000"/>
                <w:sz w:val="16"/>
                <w:szCs w:val="16"/>
              </w:rPr>
              <w:t>-94</w:t>
            </w:r>
          </w:p>
        </w:tc>
        <w:tc>
          <w:tcPr>
            <w:tcW w:w="1069"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238</w:t>
            </w:r>
          </w:p>
        </w:tc>
        <w:tc>
          <w:tcPr>
            <w:tcW w:w="1078"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-2</w:t>
            </w:r>
          </w:p>
        </w:tc>
        <w:tc>
          <w:tcPr>
            <w:tcW w:w="1122"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-1</w:t>
            </w:r>
          </w:p>
        </w:tc>
        <w:tc>
          <w:tcPr>
            <w:tcW w:w="1125"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-4</w:t>
            </w:r>
          </w:p>
        </w:tc>
        <w:tc>
          <w:tcPr>
            <w:tcW w:w="1182"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-20</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rPr>
            </w:pPr>
            <w:r>
              <w:rPr>
                <w:rFonts w:ascii="Arial" w:hAnsi="Arial" w:cs="Arial"/>
                <w:color w:val="000000"/>
                <w:sz w:val="16"/>
                <w:szCs w:val="16"/>
              </w:rPr>
              <w:t>Tariff revenue</w:t>
            </w:r>
          </w:p>
        </w:tc>
        <w:tc>
          <w:tcPr>
            <w:tcW w:w="1141" w:type="dxa"/>
            <w:vAlign w:val="center"/>
          </w:tcPr>
          <w:p w:rsidR="00ED1B8A" w:rsidRDefault="00ED1B8A" w:rsidP="00EC1E53">
            <w:pPr>
              <w:jc w:val="center"/>
              <w:rPr>
                <w:rFonts w:ascii="Arial" w:hAnsi="Arial" w:cs="Arial"/>
                <w:color w:val="000000"/>
                <w:sz w:val="16"/>
                <w:szCs w:val="16"/>
                <w:lang w:val="fr-FR"/>
              </w:rPr>
            </w:pPr>
            <w:r>
              <w:rPr>
                <w:rFonts w:ascii="Arial" w:hAnsi="Arial" w:cs="Arial"/>
                <w:color w:val="000000"/>
                <w:sz w:val="16"/>
                <w:szCs w:val="16"/>
                <w:lang w:val="fr-FR"/>
              </w:rPr>
              <w:t>C</w:t>
            </w:r>
          </w:p>
        </w:tc>
        <w:tc>
          <w:tcPr>
            <w:tcW w:w="981" w:type="dxa"/>
            <w:vAlign w:val="center"/>
          </w:tcPr>
          <w:p w:rsidR="00ED1B8A" w:rsidRDefault="00ED1B8A" w:rsidP="00EC1E53">
            <w:pPr>
              <w:jc w:val="center"/>
              <w:rPr>
                <w:rFonts w:ascii="Arial" w:hAnsi="Arial" w:cs="Arial"/>
                <w:color w:val="000000"/>
                <w:sz w:val="16"/>
                <w:szCs w:val="16"/>
                <w:lang w:val="fr-FR"/>
              </w:rPr>
            </w:pPr>
            <w:r>
              <w:rPr>
                <w:rFonts w:ascii="Arial" w:hAnsi="Arial" w:cs="Arial"/>
                <w:color w:val="000000"/>
                <w:sz w:val="16"/>
                <w:szCs w:val="16"/>
                <w:lang w:val="en-US"/>
              </w:rPr>
              <w:t>Mln US$</w:t>
            </w:r>
          </w:p>
        </w:tc>
        <w:tc>
          <w:tcPr>
            <w:tcW w:w="1140" w:type="dxa"/>
            <w:vAlign w:val="bottom"/>
          </w:tcPr>
          <w:p w:rsidR="00ED1B8A" w:rsidRDefault="00ED1B8A" w:rsidP="00EC1E53">
            <w:pPr>
              <w:jc w:val="right"/>
              <w:rPr>
                <w:rFonts w:ascii="Arial" w:hAnsi="Arial" w:cs="Arial"/>
                <w:color w:val="000000"/>
                <w:sz w:val="16"/>
                <w:szCs w:val="16"/>
                <w:lang w:val="fr-FR"/>
              </w:rPr>
            </w:pPr>
            <w:r>
              <w:rPr>
                <w:rFonts w:ascii="Arial" w:hAnsi="Arial" w:cs="Arial"/>
                <w:color w:val="000000"/>
                <w:sz w:val="16"/>
                <w:szCs w:val="16"/>
                <w:lang w:val="fr-FR"/>
              </w:rPr>
              <w:t>-5</w:t>
            </w:r>
          </w:p>
        </w:tc>
        <w:tc>
          <w:tcPr>
            <w:tcW w:w="1069"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-194</w:t>
            </w:r>
          </w:p>
        </w:tc>
        <w:tc>
          <w:tcPr>
            <w:tcW w:w="1078"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0,1</w:t>
            </w:r>
          </w:p>
        </w:tc>
        <w:tc>
          <w:tcPr>
            <w:tcW w:w="1122"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-2</w:t>
            </w:r>
          </w:p>
        </w:tc>
        <w:tc>
          <w:tcPr>
            <w:tcW w:w="1125" w:type="dxa"/>
            <w:vAlign w:val="bottom"/>
          </w:tcPr>
          <w:p w:rsidR="00ED1B8A" w:rsidRDefault="00ED1B8A" w:rsidP="00EC1E53">
            <w:pPr>
              <w:ind w:left="-220" w:firstLine="40"/>
              <w:jc w:val="right"/>
              <w:rPr>
                <w:rFonts w:ascii="Arial" w:hAnsi="Arial" w:cs="Arial"/>
                <w:color w:val="000000"/>
                <w:sz w:val="16"/>
                <w:szCs w:val="16"/>
                <w:lang w:val="en-US"/>
              </w:rPr>
            </w:pPr>
            <w:r>
              <w:rPr>
                <w:rFonts w:ascii="Arial" w:hAnsi="Arial" w:cs="Arial"/>
                <w:color w:val="000000"/>
                <w:sz w:val="16"/>
                <w:szCs w:val="16"/>
                <w:lang w:val="en-US"/>
              </w:rPr>
              <w:t>-1</w:t>
            </w:r>
          </w:p>
        </w:tc>
        <w:tc>
          <w:tcPr>
            <w:tcW w:w="1182"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-1</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rPr>
            </w:pPr>
            <w:r>
              <w:rPr>
                <w:rFonts w:ascii="Arial" w:hAnsi="Arial" w:cs="Arial"/>
                <w:color w:val="000000"/>
                <w:sz w:val="16"/>
                <w:szCs w:val="16"/>
              </w:rPr>
              <w:t>Change in subsidy payments</w:t>
            </w:r>
          </w:p>
        </w:tc>
        <w:tc>
          <w:tcPr>
            <w:tcW w:w="114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D</w:t>
            </w:r>
          </w:p>
        </w:tc>
        <w:tc>
          <w:tcPr>
            <w:tcW w:w="98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Mln US$</w:t>
            </w:r>
          </w:p>
        </w:tc>
        <w:tc>
          <w:tcPr>
            <w:tcW w:w="1140"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0</w:t>
            </w:r>
          </w:p>
        </w:tc>
        <w:tc>
          <w:tcPr>
            <w:tcW w:w="1069"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0</w:t>
            </w:r>
          </w:p>
        </w:tc>
        <w:tc>
          <w:tcPr>
            <w:tcW w:w="1078"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0</w:t>
            </w:r>
          </w:p>
        </w:tc>
        <w:tc>
          <w:tcPr>
            <w:tcW w:w="1122"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0</w:t>
            </w:r>
          </w:p>
        </w:tc>
        <w:tc>
          <w:tcPr>
            <w:tcW w:w="1125"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0</w:t>
            </w:r>
          </w:p>
        </w:tc>
        <w:tc>
          <w:tcPr>
            <w:tcW w:w="1182"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0</w:t>
            </w:r>
          </w:p>
        </w:tc>
      </w:tr>
      <w:tr w:rsidR="00ED1B8A">
        <w:trPr>
          <w:jc w:val="center"/>
        </w:trPr>
        <w:tc>
          <w:tcPr>
            <w:tcW w:w="1551" w:type="dxa"/>
            <w:gridSpan w:val="2"/>
          </w:tcPr>
          <w:p w:rsidR="00ED1B8A" w:rsidRDefault="00ED1B8A" w:rsidP="00EC1E53">
            <w:pPr>
              <w:rPr>
                <w:rFonts w:ascii="Arial" w:hAnsi="Arial" w:cs="Arial"/>
                <w:color w:val="000000"/>
                <w:sz w:val="16"/>
                <w:szCs w:val="16"/>
              </w:rPr>
            </w:pPr>
            <w:r>
              <w:rPr>
                <w:rFonts w:ascii="Arial" w:hAnsi="Arial" w:cs="Arial"/>
                <w:color w:val="000000"/>
                <w:sz w:val="16"/>
                <w:szCs w:val="16"/>
              </w:rPr>
              <w:t>Net welfare effect</w:t>
            </w:r>
          </w:p>
        </w:tc>
        <w:tc>
          <w:tcPr>
            <w:tcW w:w="1141" w:type="dxa"/>
            <w:vAlign w:val="bottom"/>
          </w:tcPr>
          <w:p w:rsidR="00ED1B8A" w:rsidRDefault="00ED1B8A" w:rsidP="00EC1E53">
            <w:pPr>
              <w:rPr>
                <w:rFonts w:ascii="Arial" w:hAnsi="Arial" w:cs="Arial"/>
                <w:color w:val="000000"/>
                <w:sz w:val="16"/>
                <w:szCs w:val="16"/>
              </w:rPr>
            </w:pPr>
            <w:r>
              <w:rPr>
                <w:rFonts w:ascii="Arial" w:hAnsi="Arial" w:cs="Arial"/>
                <w:color w:val="000000"/>
                <w:sz w:val="16"/>
                <w:szCs w:val="16"/>
                <w:lang w:val="en-US"/>
              </w:rPr>
              <w:t>A+B+C+D=E</w:t>
            </w:r>
          </w:p>
        </w:tc>
        <w:tc>
          <w:tcPr>
            <w:tcW w:w="981" w:type="dxa"/>
            <w:vAlign w:val="center"/>
          </w:tcPr>
          <w:p w:rsidR="00ED1B8A" w:rsidRDefault="00ED1B8A" w:rsidP="00EC1E53">
            <w:pPr>
              <w:jc w:val="center"/>
              <w:rPr>
                <w:rFonts w:ascii="Arial" w:hAnsi="Arial" w:cs="Arial"/>
                <w:color w:val="000000"/>
                <w:sz w:val="16"/>
                <w:szCs w:val="16"/>
              </w:rPr>
            </w:pPr>
            <w:r>
              <w:rPr>
                <w:rFonts w:ascii="Arial" w:hAnsi="Arial" w:cs="Arial"/>
                <w:color w:val="000000"/>
                <w:sz w:val="16"/>
                <w:szCs w:val="16"/>
                <w:lang w:val="en-US"/>
              </w:rPr>
              <w:t>Mln US$</w:t>
            </w:r>
          </w:p>
        </w:tc>
        <w:tc>
          <w:tcPr>
            <w:tcW w:w="1140" w:type="dxa"/>
            <w:vAlign w:val="bottom"/>
          </w:tcPr>
          <w:p w:rsidR="00ED1B8A" w:rsidRDefault="00ED1B8A" w:rsidP="00EC1E53">
            <w:pPr>
              <w:jc w:val="right"/>
              <w:rPr>
                <w:rFonts w:ascii="Arial" w:hAnsi="Arial" w:cs="Arial"/>
                <w:color w:val="000000"/>
                <w:sz w:val="16"/>
                <w:szCs w:val="16"/>
              </w:rPr>
            </w:pPr>
            <w:r>
              <w:rPr>
                <w:rFonts w:ascii="Arial" w:hAnsi="Arial" w:cs="Arial"/>
                <w:color w:val="000000"/>
                <w:sz w:val="16"/>
                <w:szCs w:val="16"/>
              </w:rPr>
              <w:t>49</w:t>
            </w:r>
          </w:p>
        </w:tc>
        <w:tc>
          <w:tcPr>
            <w:tcW w:w="1069"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51</w:t>
            </w:r>
          </w:p>
        </w:tc>
        <w:tc>
          <w:tcPr>
            <w:tcW w:w="1078"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-17</w:t>
            </w:r>
          </w:p>
        </w:tc>
        <w:tc>
          <w:tcPr>
            <w:tcW w:w="1122"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-14</w:t>
            </w:r>
          </w:p>
        </w:tc>
        <w:tc>
          <w:tcPr>
            <w:tcW w:w="1125"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-5</w:t>
            </w:r>
          </w:p>
        </w:tc>
        <w:tc>
          <w:tcPr>
            <w:tcW w:w="1182"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-28</w:t>
            </w:r>
          </w:p>
        </w:tc>
      </w:tr>
      <w:tr w:rsidR="00ED1B8A">
        <w:trPr>
          <w:jc w:val="center"/>
        </w:trPr>
        <w:tc>
          <w:tcPr>
            <w:tcW w:w="1551" w:type="dxa"/>
            <w:gridSpan w:val="2"/>
            <w:vAlign w:val="bottom"/>
          </w:tcPr>
          <w:p w:rsidR="00ED1B8A" w:rsidRDefault="00ED1B8A" w:rsidP="00EC1E53">
            <w:pPr>
              <w:rPr>
                <w:rFonts w:ascii="Arial" w:hAnsi="Arial" w:cs="Arial"/>
                <w:b/>
                <w:bCs/>
                <w:color w:val="000000"/>
                <w:sz w:val="16"/>
                <w:szCs w:val="16"/>
              </w:rPr>
            </w:pPr>
            <w:r>
              <w:rPr>
                <w:rFonts w:ascii="Arial" w:hAnsi="Arial" w:cs="Arial"/>
                <w:b/>
                <w:bCs/>
                <w:color w:val="000000"/>
                <w:sz w:val="16"/>
                <w:szCs w:val="16"/>
              </w:rPr>
              <w:t>Other</w:t>
            </w:r>
          </w:p>
        </w:tc>
        <w:tc>
          <w:tcPr>
            <w:tcW w:w="1141" w:type="dxa"/>
            <w:vAlign w:val="bottom"/>
          </w:tcPr>
          <w:p w:rsidR="00ED1B8A" w:rsidRDefault="00ED1B8A" w:rsidP="00EC1E53">
            <w:pPr>
              <w:rPr>
                <w:rFonts w:ascii="Arial" w:hAnsi="Arial" w:cs="Arial"/>
                <w:color w:val="000000"/>
                <w:sz w:val="16"/>
                <w:szCs w:val="16"/>
                <w:lang w:val="en-US"/>
              </w:rPr>
            </w:pPr>
          </w:p>
        </w:tc>
        <w:tc>
          <w:tcPr>
            <w:tcW w:w="981" w:type="dxa"/>
            <w:vAlign w:val="center"/>
          </w:tcPr>
          <w:p w:rsidR="00ED1B8A" w:rsidRDefault="00ED1B8A" w:rsidP="00EC1E53">
            <w:pPr>
              <w:jc w:val="center"/>
              <w:rPr>
                <w:rFonts w:ascii="Arial" w:hAnsi="Arial" w:cs="Arial"/>
                <w:color w:val="000000"/>
                <w:sz w:val="16"/>
                <w:szCs w:val="16"/>
                <w:lang w:val="en-US"/>
              </w:rPr>
            </w:pPr>
          </w:p>
        </w:tc>
        <w:tc>
          <w:tcPr>
            <w:tcW w:w="1140" w:type="dxa"/>
            <w:vAlign w:val="bottom"/>
          </w:tcPr>
          <w:p w:rsidR="00ED1B8A" w:rsidRDefault="00ED1B8A" w:rsidP="00EC1E53">
            <w:pPr>
              <w:jc w:val="right"/>
              <w:rPr>
                <w:rFonts w:ascii="Arial" w:hAnsi="Arial" w:cs="Arial"/>
                <w:color w:val="000000"/>
                <w:sz w:val="16"/>
                <w:szCs w:val="16"/>
                <w:lang w:val="en-US"/>
              </w:rPr>
            </w:pPr>
          </w:p>
        </w:tc>
        <w:tc>
          <w:tcPr>
            <w:tcW w:w="1069" w:type="dxa"/>
            <w:vAlign w:val="bottom"/>
          </w:tcPr>
          <w:p w:rsidR="00ED1B8A" w:rsidRDefault="00ED1B8A" w:rsidP="00EC1E53">
            <w:pPr>
              <w:ind w:left="360"/>
              <w:jc w:val="right"/>
              <w:rPr>
                <w:rFonts w:ascii="Arial" w:hAnsi="Arial" w:cs="Arial"/>
                <w:color w:val="000000"/>
                <w:sz w:val="16"/>
                <w:szCs w:val="16"/>
                <w:lang w:val="en-US"/>
              </w:rPr>
            </w:pPr>
          </w:p>
        </w:tc>
        <w:tc>
          <w:tcPr>
            <w:tcW w:w="1078" w:type="dxa"/>
            <w:vAlign w:val="bottom"/>
          </w:tcPr>
          <w:p w:rsidR="00ED1B8A" w:rsidRDefault="00ED1B8A" w:rsidP="00EC1E53">
            <w:pPr>
              <w:jc w:val="right"/>
              <w:rPr>
                <w:rFonts w:ascii="Arial" w:hAnsi="Arial" w:cs="Arial"/>
                <w:color w:val="000000"/>
                <w:sz w:val="16"/>
                <w:szCs w:val="16"/>
                <w:lang w:val="en-US"/>
              </w:rPr>
            </w:pPr>
          </w:p>
        </w:tc>
        <w:tc>
          <w:tcPr>
            <w:tcW w:w="1122" w:type="dxa"/>
            <w:vAlign w:val="bottom"/>
          </w:tcPr>
          <w:p w:rsidR="00ED1B8A" w:rsidRDefault="00ED1B8A" w:rsidP="00EC1E53">
            <w:pPr>
              <w:jc w:val="right"/>
              <w:rPr>
                <w:rFonts w:ascii="Arial" w:hAnsi="Arial" w:cs="Arial"/>
                <w:color w:val="000000"/>
                <w:sz w:val="16"/>
                <w:szCs w:val="16"/>
                <w:lang w:val="en-US"/>
              </w:rPr>
            </w:pPr>
          </w:p>
        </w:tc>
        <w:tc>
          <w:tcPr>
            <w:tcW w:w="1125" w:type="dxa"/>
            <w:vAlign w:val="bottom"/>
          </w:tcPr>
          <w:p w:rsidR="00ED1B8A" w:rsidRDefault="00ED1B8A" w:rsidP="00EC1E53">
            <w:pPr>
              <w:jc w:val="right"/>
              <w:rPr>
                <w:rFonts w:ascii="Arial" w:hAnsi="Arial" w:cs="Arial"/>
                <w:color w:val="000000"/>
                <w:sz w:val="16"/>
                <w:szCs w:val="16"/>
                <w:lang w:val="en-US"/>
              </w:rPr>
            </w:pPr>
          </w:p>
        </w:tc>
        <w:tc>
          <w:tcPr>
            <w:tcW w:w="1182" w:type="dxa"/>
            <w:vAlign w:val="bottom"/>
          </w:tcPr>
          <w:p w:rsidR="00ED1B8A" w:rsidRDefault="00ED1B8A" w:rsidP="00EC1E53">
            <w:pPr>
              <w:jc w:val="right"/>
              <w:rPr>
                <w:rFonts w:ascii="Arial" w:hAnsi="Arial" w:cs="Arial"/>
                <w:color w:val="000000"/>
                <w:sz w:val="16"/>
                <w:szCs w:val="16"/>
                <w:lang w:val="en-US"/>
              </w:rPr>
            </w:pP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lang w:val="en-US"/>
              </w:rPr>
            </w:pPr>
            <w:r>
              <w:rPr>
                <w:rFonts w:ascii="Arial" w:hAnsi="Arial" w:cs="Arial"/>
                <w:color w:val="000000"/>
                <w:sz w:val="16"/>
                <w:szCs w:val="16"/>
                <w:lang w:val="en-US"/>
              </w:rPr>
              <w:t>Exports</w:t>
            </w:r>
          </w:p>
        </w:tc>
        <w:tc>
          <w:tcPr>
            <w:tcW w:w="114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Value</w:t>
            </w:r>
          </w:p>
        </w:tc>
        <w:tc>
          <w:tcPr>
            <w:tcW w:w="981" w:type="dxa"/>
            <w:vAlign w:val="center"/>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Mln US$</w:t>
            </w:r>
          </w:p>
        </w:tc>
        <w:tc>
          <w:tcPr>
            <w:tcW w:w="1140"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369</w:t>
            </w:r>
          </w:p>
        </w:tc>
        <w:tc>
          <w:tcPr>
            <w:tcW w:w="1069"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18</w:t>
            </w:r>
          </w:p>
        </w:tc>
        <w:tc>
          <w:tcPr>
            <w:tcW w:w="1078"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-39</w:t>
            </w:r>
          </w:p>
        </w:tc>
        <w:tc>
          <w:tcPr>
            <w:tcW w:w="1122"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-28</w:t>
            </w:r>
          </w:p>
        </w:tc>
        <w:tc>
          <w:tcPr>
            <w:tcW w:w="1125"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1</w:t>
            </w:r>
          </w:p>
        </w:tc>
        <w:tc>
          <w:tcPr>
            <w:tcW w:w="1182"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-16</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lang w:val="en-US"/>
              </w:rPr>
            </w:pPr>
            <w:r>
              <w:rPr>
                <w:rFonts w:ascii="Arial" w:hAnsi="Arial" w:cs="Arial"/>
                <w:color w:val="000000"/>
                <w:sz w:val="16"/>
                <w:szCs w:val="16"/>
                <w:lang w:val="en-US"/>
              </w:rPr>
              <w:t>Imports</w:t>
            </w:r>
          </w:p>
        </w:tc>
        <w:tc>
          <w:tcPr>
            <w:tcW w:w="114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Value</w:t>
            </w:r>
          </w:p>
        </w:tc>
        <w:tc>
          <w:tcPr>
            <w:tcW w:w="981" w:type="dxa"/>
            <w:vAlign w:val="center"/>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Mln US$</w:t>
            </w:r>
          </w:p>
        </w:tc>
        <w:tc>
          <w:tcPr>
            <w:tcW w:w="1140"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-164</w:t>
            </w:r>
          </w:p>
        </w:tc>
        <w:tc>
          <w:tcPr>
            <w:tcW w:w="1069"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514</w:t>
            </w:r>
          </w:p>
        </w:tc>
        <w:tc>
          <w:tcPr>
            <w:tcW w:w="1078"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-3</w:t>
            </w:r>
          </w:p>
        </w:tc>
        <w:tc>
          <w:tcPr>
            <w:tcW w:w="1122"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-1</w:t>
            </w:r>
          </w:p>
        </w:tc>
        <w:tc>
          <w:tcPr>
            <w:tcW w:w="1125"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-6</w:t>
            </w:r>
          </w:p>
        </w:tc>
        <w:tc>
          <w:tcPr>
            <w:tcW w:w="1182"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-36</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lang w:val="en-US"/>
              </w:rPr>
            </w:pPr>
            <w:r>
              <w:rPr>
                <w:rFonts w:ascii="Arial" w:hAnsi="Arial" w:cs="Arial"/>
                <w:color w:val="000000"/>
                <w:sz w:val="16"/>
                <w:szCs w:val="16"/>
                <w:lang w:val="en-US"/>
              </w:rPr>
              <w:t>Trade balance</w:t>
            </w:r>
          </w:p>
        </w:tc>
        <w:tc>
          <w:tcPr>
            <w:tcW w:w="114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Value</w:t>
            </w:r>
          </w:p>
        </w:tc>
        <w:tc>
          <w:tcPr>
            <w:tcW w:w="981" w:type="dxa"/>
            <w:vAlign w:val="center"/>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Mln US$</w:t>
            </w:r>
          </w:p>
        </w:tc>
        <w:tc>
          <w:tcPr>
            <w:tcW w:w="1140"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+534</w:t>
            </w:r>
          </w:p>
        </w:tc>
        <w:tc>
          <w:tcPr>
            <w:tcW w:w="1069"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-496</w:t>
            </w:r>
          </w:p>
        </w:tc>
        <w:tc>
          <w:tcPr>
            <w:tcW w:w="1078"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-36</w:t>
            </w:r>
          </w:p>
        </w:tc>
        <w:tc>
          <w:tcPr>
            <w:tcW w:w="1122"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-28</w:t>
            </w:r>
          </w:p>
        </w:tc>
        <w:tc>
          <w:tcPr>
            <w:tcW w:w="1125"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+7</w:t>
            </w:r>
          </w:p>
        </w:tc>
        <w:tc>
          <w:tcPr>
            <w:tcW w:w="1182"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+20</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lang w:val="en-US"/>
              </w:rPr>
            </w:pPr>
            <w:r>
              <w:rPr>
                <w:rFonts w:ascii="Arial" w:hAnsi="Arial" w:cs="Arial"/>
                <w:color w:val="000000"/>
                <w:sz w:val="16"/>
                <w:szCs w:val="16"/>
                <w:lang w:val="en-US"/>
              </w:rPr>
              <w:t>Change in output</w:t>
            </w:r>
          </w:p>
        </w:tc>
        <w:tc>
          <w:tcPr>
            <w:tcW w:w="114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Percent</w:t>
            </w:r>
          </w:p>
        </w:tc>
        <w:tc>
          <w:tcPr>
            <w:tcW w:w="981" w:type="dxa"/>
            <w:vAlign w:val="center"/>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w:t>
            </w:r>
          </w:p>
        </w:tc>
        <w:tc>
          <w:tcPr>
            <w:tcW w:w="1140"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0</w:t>
            </w:r>
          </w:p>
        </w:tc>
        <w:tc>
          <w:tcPr>
            <w:tcW w:w="1069"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0,1</w:t>
            </w:r>
          </w:p>
        </w:tc>
        <w:tc>
          <w:tcPr>
            <w:tcW w:w="1078" w:type="dxa"/>
            <w:vAlign w:val="bottom"/>
          </w:tcPr>
          <w:p w:rsidR="00ED1B8A" w:rsidRDefault="00ED1B8A" w:rsidP="00EC1E53">
            <w:pPr>
              <w:ind w:left="346"/>
              <w:jc w:val="right"/>
              <w:rPr>
                <w:rFonts w:ascii="Arial" w:hAnsi="Arial" w:cs="Arial"/>
                <w:color w:val="000000"/>
                <w:sz w:val="16"/>
                <w:szCs w:val="16"/>
                <w:lang w:val="en-US"/>
              </w:rPr>
            </w:pPr>
            <w:r>
              <w:rPr>
                <w:rFonts w:ascii="Arial" w:hAnsi="Arial" w:cs="Arial"/>
                <w:color w:val="000000"/>
                <w:sz w:val="16"/>
                <w:szCs w:val="16"/>
                <w:lang w:val="en-US"/>
              </w:rPr>
              <w:t>-1</w:t>
            </w:r>
          </w:p>
        </w:tc>
        <w:tc>
          <w:tcPr>
            <w:tcW w:w="112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w:t>
            </w:r>
          </w:p>
        </w:tc>
        <w:tc>
          <w:tcPr>
            <w:tcW w:w="1125"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w:t>
            </w:r>
          </w:p>
        </w:tc>
        <w:tc>
          <w:tcPr>
            <w:tcW w:w="118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lang w:val="en-US"/>
              </w:rPr>
            </w:pPr>
            <w:r>
              <w:rPr>
                <w:rFonts w:ascii="Arial" w:hAnsi="Arial" w:cs="Arial"/>
                <w:color w:val="000000"/>
                <w:sz w:val="16"/>
                <w:szCs w:val="16"/>
                <w:lang w:val="en-US"/>
              </w:rPr>
              <w:t>Change in overall consumer prices</w:t>
            </w:r>
          </w:p>
        </w:tc>
        <w:tc>
          <w:tcPr>
            <w:tcW w:w="1141" w:type="dxa"/>
            <w:vAlign w:val="bottom"/>
          </w:tcPr>
          <w:p w:rsidR="00ED1B8A" w:rsidRDefault="00ED1B8A" w:rsidP="00EC1E53">
            <w:pPr>
              <w:ind w:left="346"/>
              <w:jc w:val="center"/>
              <w:rPr>
                <w:rFonts w:ascii="Arial" w:hAnsi="Arial" w:cs="Arial"/>
                <w:color w:val="000000"/>
                <w:sz w:val="16"/>
                <w:szCs w:val="16"/>
                <w:lang w:val="en-US"/>
              </w:rPr>
            </w:pPr>
          </w:p>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Percent</w:t>
            </w:r>
          </w:p>
        </w:tc>
        <w:tc>
          <w:tcPr>
            <w:tcW w:w="98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w:t>
            </w:r>
          </w:p>
        </w:tc>
        <w:tc>
          <w:tcPr>
            <w:tcW w:w="1140"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0,02</w:t>
            </w:r>
          </w:p>
        </w:tc>
        <w:tc>
          <w:tcPr>
            <w:tcW w:w="1069"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-4,2</w:t>
            </w:r>
          </w:p>
        </w:tc>
        <w:tc>
          <w:tcPr>
            <w:tcW w:w="1078" w:type="dxa"/>
            <w:vAlign w:val="bottom"/>
          </w:tcPr>
          <w:p w:rsidR="00ED1B8A" w:rsidRDefault="00ED1B8A" w:rsidP="00EC1E53">
            <w:pPr>
              <w:ind w:left="346"/>
              <w:jc w:val="right"/>
              <w:rPr>
                <w:rFonts w:ascii="Arial" w:hAnsi="Arial" w:cs="Arial"/>
                <w:color w:val="000000"/>
                <w:sz w:val="16"/>
                <w:szCs w:val="16"/>
                <w:lang w:val="en-US"/>
              </w:rPr>
            </w:pPr>
            <w:r>
              <w:rPr>
                <w:rFonts w:ascii="Arial" w:hAnsi="Arial" w:cs="Arial"/>
                <w:color w:val="000000"/>
                <w:sz w:val="16"/>
                <w:szCs w:val="16"/>
                <w:lang w:val="en-US"/>
              </w:rPr>
              <w:t>0,05</w:t>
            </w:r>
          </w:p>
        </w:tc>
        <w:tc>
          <w:tcPr>
            <w:tcW w:w="112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w:t>
            </w:r>
          </w:p>
        </w:tc>
        <w:tc>
          <w:tcPr>
            <w:tcW w:w="1125"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0,01</w:t>
            </w:r>
          </w:p>
        </w:tc>
        <w:tc>
          <w:tcPr>
            <w:tcW w:w="118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0,01</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lang w:val="en-US"/>
              </w:rPr>
            </w:pPr>
            <w:r>
              <w:rPr>
                <w:rFonts w:ascii="Arial" w:hAnsi="Arial" w:cs="Arial"/>
                <w:color w:val="000000"/>
                <w:sz w:val="16"/>
                <w:szCs w:val="16"/>
                <w:lang w:val="en-US"/>
              </w:rPr>
              <w:t>Producer price for home good</w:t>
            </w:r>
          </w:p>
        </w:tc>
        <w:tc>
          <w:tcPr>
            <w:tcW w:w="1141" w:type="dxa"/>
            <w:vAlign w:val="bottom"/>
          </w:tcPr>
          <w:p w:rsidR="00ED1B8A" w:rsidRDefault="00ED1B8A" w:rsidP="00EC1E53">
            <w:pPr>
              <w:ind w:left="346"/>
              <w:jc w:val="center"/>
              <w:rPr>
                <w:rFonts w:ascii="Arial" w:hAnsi="Arial" w:cs="Arial"/>
                <w:color w:val="000000"/>
                <w:sz w:val="16"/>
                <w:szCs w:val="16"/>
                <w:lang w:val="en-US"/>
              </w:rPr>
            </w:pPr>
          </w:p>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Percent</w:t>
            </w:r>
          </w:p>
        </w:tc>
        <w:tc>
          <w:tcPr>
            <w:tcW w:w="98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w:t>
            </w:r>
          </w:p>
        </w:tc>
        <w:tc>
          <w:tcPr>
            <w:tcW w:w="1140"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0,03</w:t>
            </w:r>
          </w:p>
        </w:tc>
        <w:tc>
          <w:tcPr>
            <w:tcW w:w="1069"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0,07</w:t>
            </w:r>
          </w:p>
        </w:tc>
        <w:tc>
          <w:tcPr>
            <w:tcW w:w="1078" w:type="dxa"/>
            <w:vAlign w:val="bottom"/>
          </w:tcPr>
          <w:p w:rsidR="00ED1B8A" w:rsidRDefault="00ED1B8A" w:rsidP="00EC1E53">
            <w:pPr>
              <w:ind w:left="346"/>
              <w:jc w:val="right"/>
              <w:rPr>
                <w:rFonts w:ascii="Arial" w:hAnsi="Arial" w:cs="Arial"/>
                <w:color w:val="000000"/>
                <w:sz w:val="16"/>
                <w:szCs w:val="16"/>
                <w:lang w:val="en-US"/>
              </w:rPr>
            </w:pPr>
            <w:r>
              <w:rPr>
                <w:rFonts w:ascii="Arial" w:hAnsi="Arial" w:cs="Arial"/>
                <w:color w:val="000000"/>
                <w:sz w:val="16"/>
                <w:szCs w:val="16"/>
                <w:lang w:val="en-US"/>
              </w:rPr>
              <w:t>-0,7</w:t>
            </w:r>
          </w:p>
        </w:tc>
        <w:tc>
          <w:tcPr>
            <w:tcW w:w="112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-0,01</w:t>
            </w:r>
          </w:p>
        </w:tc>
        <w:tc>
          <w:tcPr>
            <w:tcW w:w="1125"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w:t>
            </w:r>
          </w:p>
        </w:tc>
        <w:tc>
          <w:tcPr>
            <w:tcW w:w="118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lang w:val="en-US"/>
              </w:rPr>
            </w:pPr>
            <w:r>
              <w:rPr>
                <w:rFonts w:ascii="Arial" w:hAnsi="Arial" w:cs="Arial"/>
                <w:color w:val="000000"/>
                <w:sz w:val="16"/>
                <w:szCs w:val="16"/>
                <w:lang w:val="en-US"/>
              </w:rPr>
              <w:t>Market price for home good</w:t>
            </w:r>
          </w:p>
        </w:tc>
        <w:tc>
          <w:tcPr>
            <w:tcW w:w="114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Percent</w:t>
            </w:r>
          </w:p>
        </w:tc>
        <w:tc>
          <w:tcPr>
            <w:tcW w:w="98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w:t>
            </w:r>
          </w:p>
        </w:tc>
        <w:tc>
          <w:tcPr>
            <w:tcW w:w="1140"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0,03</w:t>
            </w:r>
          </w:p>
        </w:tc>
        <w:tc>
          <w:tcPr>
            <w:tcW w:w="1069"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0,07</w:t>
            </w:r>
          </w:p>
        </w:tc>
        <w:tc>
          <w:tcPr>
            <w:tcW w:w="1078" w:type="dxa"/>
            <w:vAlign w:val="bottom"/>
          </w:tcPr>
          <w:p w:rsidR="00ED1B8A" w:rsidRDefault="00ED1B8A" w:rsidP="00EC1E53">
            <w:pPr>
              <w:ind w:left="346"/>
              <w:jc w:val="right"/>
              <w:rPr>
                <w:rFonts w:ascii="Arial" w:hAnsi="Arial" w:cs="Arial"/>
                <w:color w:val="000000"/>
                <w:sz w:val="16"/>
                <w:szCs w:val="16"/>
                <w:lang w:val="en-US"/>
              </w:rPr>
            </w:pPr>
            <w:r>
              <w:rPr>
                <w:rFonts w:ascii="Arial" w:hAnsi="Arial" w:cs="Arial"/>
                <w:color w:val="000000"/>
                <w:sz w:val="16"/>
                <w:szCs w:val="16"/>
                <w:lang w:val="en-US"/>
              </w:rPr>
              <w:t>-0,7</w:t>
            </w:r>
          </w:p>
        </w:tc>
        <w:tc>
          <w:tcPr>
            <w:tcW w:w="112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-0,01</w:t>
            </w:r>
          </w:p>
        </w:tc>
        <w:tc>
          <w:tcPr>
            <w:tcW w:w="1125"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w:t>
            </w:r>
          </w:p>
        </w:tc>
        <w:tc>
          <w:tcPr>
            <w:tcW w:w="118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w:t>
            </w:r>
          </w:p>
        </w:tc>
      </w:tr>
      <w:tr w:rsidR="00ED1B8A">
        <w:trPr>
          <w:jc w:val="center"/>
        </w:trPr>
        <w:tc>
          <w:tcPr>
            <w:tcW w:w="239" w:type="dxa"/>
            <w:tcBorders>
              <w:right w:val="nil"/>
            </w:tcBorders>
            <w:shd w:val="clear" w:color="auto" w:fill="B6DDE8"/>
          </w:tcPr>
          <w:p w:rsidR="00ED1B8A" w:rsidRDefault="00ED1B8A" w:rsidP="00EC1E53">
            <w:pPr>
              <w:jc w:val="center"/>
              <w:rPr>
                <w:rFonts w:ascii="Arial" w:hAnsi="Arial" w:cs="Arial"/>
                <w:color w:val="000000"/>
                <w:sz w:val="16"/>
                <w:szCs w:val="16"/>
                <w:lang w:val="en-US"/>
              </w:rPr>
            </w:pPr>
          </w:p>
        </w:tc>
        <w:tc>
          <w:tcPr>
            <w:tcW w:w="10150" w:type="dxa"/>
            <w:gridSpan w:val="9"/>
            <w:tcBorders>
              <w:left w:val="nil"/>
            </w:tcBorders>
            <w:shd w:val="clear" w:color="auto" w:fill="B6DDE8"/>
          </w:tcPr>
          <w:p w:rsidR="00ED1B8A" w:rsidRDefault="00ED1B8A" w:rsidP="00EC1E53">
            <w:pPr>
              <w:jc w:val="center"/>
              <w:rPr>
                <w:rFonts w:ascii="Arial" w:hAnsi="Arial" w:cs="Arial"/>
                <w:color w:val="000000"/>
                <w:sz w:val="16"/>
                <w:szCs w:val="16"/>
                <w:lang w:val="en-US"/>
              </w:rPr>
            </w:pPr>
          </w:p>
          <w:p w:rsidR="00ED1B8A" w:rsidRDefault="00ED1B8A" w:rsidP="00EC1E53">
            <w:pPr>
              <w:jc w:val="center"/>
              <w:rPr>
                <w:rFonts w:ascii="Arial" w:hAnsi="Arial" w:cs="Arial"/>
                <w:b/>
                <w:bCs/>
                <w:color w:val="000000"/>
                <w:sz w:val="16"/>
                <w:szCs w:val="16"/>
                <w:lang w:val="en-US"/>
              </w:rPr>
            </w:pPr>
            <w:r>
              <w:rPr>
                <w:rFonts w:ascii="Arial" w:hAnsi="Arial" w:cs="Arial"/>
                <w:b/>
                <w:bCs/>
                <w:color w:val="000000"/>
                <w:sz w:val="16"/>
                <w:szCs w:val="16"/>
                <w:lang w:val="en-US"/>
              </w:rPr>
              <w:t>Scenario 2: 100% tariff reduction</w:t>
            </w:r>
          </w:p>
          <w:p w:rsidR="00ED1B8A" w:rsidRDefault="00ED1B8A" w:rsidP="00EC1E53">
            <w:pPr>
              <w:ind w:left="360"/>
              <w:jc w:val="center"/>
              <w:rPr>
                <w:rFonts w:ascii="Arial" w:hAnsi="Arial" w:cs="Arial"/>
                <w:sz w:val="16"/>
                <w:szCs w:val="16"/>
                <w:lang w:val="en-US"/>
              </w:rPr>
            </w:pPr>
          </w:p>
        </w:tc>
      </w:tr>
      <w:tr w:rsidR="00ED1B8A">
        <w:trPr>
          <w:jc w:val="center"/>
        </w:trPr>
        <w:tc>
          <w:tcPr>
            <w:tcW w:w="1551" w:type="dxa"/>
            <w:gridSpan w:val="2"/>
            <w:vAlign w:val="center"/>
          </w:tcPr>
          <w:p w:rsidR="00ED1B8A" w:rsidRDefault="00ED1B8A" w:rsidP="00EC1E53">
            <w:pPr>
              <w:jc w:val="center"/>
              <w:rPr>
                <w:rFonts w:ascii="Arial" w:hAnsi="Arial" w:cs="Arial"/>
                <w:b/>
                <w:bCs/>
                <w:color w:val="000000"/>
                <w:sz w:val="16"/>
                <w:szCs w:val="16"/>
              </w:rPr>
            </w:pPr>
          </w:p>
          <w:p w:rsidR="00ED1B8A" w:rsidRDefault="00ED1B8A" w:rsidP="00EC1E53">
            <w:pPr>
              <w:rPr>
                <w:rFonts w:ascii="Arial" w:hAnsi="Arial" w:cs="Arial"/>
                <w:b/>
                <w:bCs/>
                <w:color w:val="000000"/>
                <w:sz w:val="16"/>
                <w:szCs w:val="16"/>
              </w:rPr>
            </w:pPr>
            <w:r>
              <w:rPr>
                <w:rFonts w:ascii="Arial" w:hAnsi="Arial" w:cs="Arial"/>
                <w:b/>
                <w:bCs/>
                <w:color w:val="000000"/>
                <w:sz w:val="16"/>
                <w:szCs w:val="16"/>
              </w:rPr>
              <w:t>Variable</w:t>
            </w:r>
          </w:p>
          <w:p w:rsidR="00ED1B8A" w:rsidRDefault="00ED1B8A" w:rsidP="00EC1E53">
            <w:pPr>
              <w:rPr>
                <w:rFonts w:ascii="Arial" w:hAnsi="Arial" w:cs="Arial"/>
                <w:b/>
                <w:bCs/>
                <w:color w:val="000000"/>
                <w:sz w:val="16"/>
                <w:szCs w:val="16"/>
              </w:rPr>
            </w:pPr>
          </w:p>
        </w:tc>
        <w:tc>
          <w:tcPr>
            <w:tcW w:w="1141" w:type="dxa"/>
            <w:vAlign w:val="center"/>
          </w:tcPr>
          <w:p w:rsidR="00ED1B8A" w:rsidRDefault="00ED1B8A" w:rsidP="00EC1E53">
            <w:pPr>
              <w:jc w:val="center"/>
              <w:rPr>
                <w:rFonts w:ascii="Arial" w:hAnsi="Arial" w:cs="Arial"/>
                <w:b/>
                <w:bCs/>
                <w:color w:val="000000"/>
                <w:sz w:val="16"/>
                <w:szCs w:val="16"/>
                <w:lang w:val="en-US"/>
              </w:rPr>
            </w:pPr>
          </w:p>
        </w:tc>
        <w:tc>
          <w:tcPr>
            <w:tcW w:w="981" w:type="dxa"/>
          </w:tcPr>
          <w:p w:rsidR="00ED1B8A" w:rsidRDefault="00ED1B8A" w:rsidP="00EC1E53">
            <w:pPr>
              <w:jc w:val="center"/>
              <w:rPr>
                <w:rFonts w:ascii="Arial" w:hAnsi="Arial" w:cs="Arial"/>
                <w:b/>
                <w:bCs/>
                <w:color w:val="000000"/>
                <w:sz w:val="16"/>
                <w:szCs w:val="16"/>
                <w:lang w:val="en-US"/>
              </w:rPr>
            </w:pPr>
          </w:p>
        </w:tc>
        <w:tc>
          <w:tcPr>
            <w:tcW w:w="1140" w:type="dxa"/>
            <w:vAlign w:val="center"/>
          </w:tcPr>
          <w:p w:rsidR="00ED1B8A" w:rsidRDefault="00ED1B8A" w:rsidP="00EC1E53">
            <w:pPr>
              <w:jc w:val="center"/>
              <w:rPr>
                <w:rFonts w:ascii="Arial" w:hAnsi="Arial" w:cs="Arial"/>
                <w:b/>
                <w:bCs/>
                <w:color w:val="000000"/>
                <w:sz w:val="16"/>
                <w:szCs w:val="16"/>
                <w:lang w:val="en-US"/>
              </w:rPr>
            </w:pPr>
            <w:r>
              <w:rPr>
                <w:rFonts w:ascii="Arial" w:hAnsi="Arial" w:cs="Arial"/>
                <w:b/>
                <w:bCs/>
                <w:color w:val="000000"/>
                <w:sz w:val="16"/>
                <w:szCs w:val="16"/>
                <w:lang w:val="en-US"/>
              </w:rPr>
              <w:t>EU27</w:t>
            </w:r>
          </w:p>
        </w:tc>
        <w:tc>
          <w:tcPr>
            <w:tcW w:w="1069" w:type="dxa"/>
            <w:vAlign w:val="center"/>
          </w:tcPr>
          <w:p w:rsidR="00ED1B8A" w:rsidRDefault="00ED1B8A" w:rsidP="00EC1E53">
            <w:pPr>
              <w:jc w:val="center"/>
              <w:rPr>
                <w:rFonts w:ascii="Arial" w:hAnsi="Arial" w:cs="Arial"/>
                <w:b/>
                <w:bCs/>
                <w:color w:val="000000"/>
                <w:sz w:val="16"/>
                <w:szCs w:val="16"/>
                <w:lang w:val="en-US"/>
              </w:rPr>
            </w:pPr>
            <w:r>
              <w:rPr>
                <w:rFonts w:ascii="Arial" w:hAnsi="Arial" w:cs="Arial"/>
                <w:b/>
                <w:bCs/>
                <w:color w:val="000000"/>
                <w:sz w:val="16"/>
                <w:szCs w:val="16"/>
                <w:lang w:val="en-US"/>
              </w:rPr>
              <w:t>Brazil</w:t>
            </w:r>
          </w:p>
        </w:tc>
        <w:tc>
          <w:tcPr>
            <w:tcW w:w="1078" w:type="dxa"/>
            <w:vAlign w:val="center"/>
          </w:tcPr>
          <w:p w:rsidR="00ED1B8A" w:rsidRDefault="00ED1B8A" w:rsidP="00EC1E53">
            <w:pPr>
              <w:jc w:val="center"/>
              <w:rPr>
                <w:rFonts w:ascii="Arial" w:hAnsi="Arial" w:cs="Arial"/>
                <w:b/>
                <w:bCs/>
                <w:color w:val="000000"/>
                <w:sz w:val="16"/>
                <w:szCs w:val="16"/>
                <w:lang w:val="en-US"/>
              </w:rPr>
            </w:pPr>
            <w:r>
              <w:rPr>
                <w:rFonts w:ascii="Arial" w:hAnsi="Arial" w:cs="Arial"/>
                <w:b/>
                <w:bCs/>
                <w:color w:val="000000"/>
                <w:sz w:val="16"/>
                <w:szCs w:val="16"/>
                <w:lang w:val="en-US"/>
              </w:rPr>
              <w:t>Argentina</w:t>
            </w:r>
          </w:p>
        </w:tc>
        <w:tc>
          <w:tcPr>
            <w:tcW w:w="1122" w:type="dxa"/>
            <w:vAlign w:val="center"/>
          </w:tcPr>
          <w:p w:rsidR="00ED1B8A" w:rsidRDefault="00ED1B8A" w:rsidP="00EC1E53">
            <w:pPr>
              <w:jc w:val="center"/>
              <w:rPr>
                <w:rFonts w:ascii="Arial" w:hAnsi="Arial" w:cs="Arial"/>
                <w:b/>
                <w:bCs/>
                <w:color w:val="000000"/>
                <w:sz w:val="16"/>
                <w:szCs w:val="16"/>
                <w:lang w:val="en-US"/>
              </w:rPr>
            </w:pPr>
            <w:r>
              <w:rPr>
                <w:rFonts w:ascii="Arial" w:hAnsi="Arial" w:cs="Arial"/>
                <w:b/>
                <w:bCs/>
                <w:color w:val="000000"/>
                <w:sz w:val="16"/>
                <w:szCs w:val="16"/>
                <w:lang w:val="en-US"/>
              </w:rPr>
              <w:t>The Americas</w:t>
            </w:r>
          </w:p>
        </w:tc>
        <w:tc>
          <w:tcPr>
            <w:tcW w:w="1125" w:type="dxa"/>
            <w:vAlign w:val="center"/>
          </w:tcPr>
          <w:p w:rsidR="00ED1B8A" w:rsidRDefault="00ED1B8A" w:rsidP="00EC1E53">
            <w:pPr>
              <w:jc w:val="center"/>
              <w:rPr>
                <w:rFonts w:ascii="Arial" w:hAnsi="Arial" w:cs="Arial"/>
                <w:b/>
                <w:bCs/>
                <w:color w:val="000000"/>
                <w:sz w:val="16"/>
                <w:szCs w:val="16"/>
                <w:lang w:val="en-US"/>
              </w:rPr>
            </w:pPr>
            <w:r>
              <w:rPr>
                <w:rFonts w:ascii="Arial" w:hAnsi="Arial" w:cs="Arial"/>
                <w:b/>
                <w:bCs/>
                <w:color w:val="000000"/>
                <w:sz w:val="16"/>
                <w:szCs w:val="16"/>
                <w:lang w:val="en-US"/>
              </w:rPr>
              <w:t>RC</w:t>
            </w:r>
          </w:p>
        </w:tc>
        <w:tc>
          <w:tcPr>
            <w:tcW w:w="1182" w:type="dxa"/>
            <w:vAlign w:val="center"/>
          </w:tcPr>
          <w:p w:rsidR="00ED1B8A" w:rsidRDefault="00ED1B8A" w:rsidP="00EC1E53">
            <w:pPr>
              <w:jc w:val="center"/>
              <w:rPr>
                <w:rFonts w:ascii="Arial" w:hAnsi="Arial" w:cs="Arial"/>
                <w:b/>
                <w:bCs/>
                <w:color w:val="000000"/>
                <w:sz w:val="16"/>
                <w:szCs w:val="16"/>
                <w:lang w:val="en-US"/>
              </w:rPr>
            </w:pPr>
            <w:r>
              <w:rPr>
                <w:rFonts w:ascii="Arial" w:hAnsi="Arial" w:cs="Arial"/>
                <w:b/>
                <w:bCs/>
                <w:color w:val="000000"/>
                <w:sz w:val="16"/>
                <w:szCs w:val="16"/>
                <w:lang w:val="en-US"/>
              </w:rPr>
              <w:t>ROW</w:t>
            </w:r>
          </w:p>
        </w:tc>
      </w:tr>
      <w:tr w:rsidR="00ED1B8A">
        <w:trPr>
          <w:jc w:val="center"/>
        </w:trPr>
        <w:tc>
          <w:tcPr>
            <w:tcW w:w="1551" w:type="dxa"/>
            <w:gridSpan w:val="2"/>
            <w:vAlign w:val="bottom"/>
          </w:tcPr>
          <w:p w:rsidR="00ED1B8A" w:rsidRDefault="00ED1B8A" w:rsidP="00EC1E53">
            <w:pPr>
              <w:rPr>
                <w:rFonts w:ascii="Arial" w:hAnsi="Arial" w:cs="Arial"/>
                <w:b/>
                <w:bCs/>
                <w:color w:val="000000"/>
                <w:sz w:val="16"/>
                <w:szCs w:val="16"/>
              </w:rPr>
            </w:pPr>
            <w:r>
              <w:rPr>
                <w:rFonts w:ascii="Arial" w:hAnsi="Arial" w:cs="Arial"/>
                <w:b/>
                <w:bCs/>
                <w:color w:val="000000"/>
                <w:sz w:val="16"/>
                <w:szCs w:val="16"/>
              </w:rPr>
              <w:t>Welfare</w:t>
            </w:r>
          </w:p>
        </w:tc>
        <w:tc>
          <w:tcPr>
            <w:tcW w:w="1141" w:type="dxa"/>
          </w:tcPr>
          <w:p w:rsidR="00ED1B8A" w:rsidRDefault="00ED1B8A" w:rsidP="00EC1E53">
            <w:pPr>
              <w:ind w:left="360"/>
              <w:rPr>
                <w:rFonts w:ascii="Arial" w:hAnsi="Arial" w:cs="Arial"/>
                <w:color w:val="000000"/>
                <w:sz w:val="16"/>
                <w:szCs w:val="16"/>
                <w:lang w:val="en-US"/>
              </w:rPr>
            </w:pPr>
          </w:p>
        </w:tc>
        <w:tc>
          <w:tcPr>
            <w:tcW w:w="981" w:type="dxa"/>
          </w:tcPr>
          <w:p w:rsidR="00ED1B8A" w:rsidRDefault="00ED1B8A" w:rsidP="00EC1E53">
            <w:pPr>
              <w:ind w:left="360"/>
              <w:rPr>
                <w:rFonts w:ascii="Arial" w:hAnsi="Arial" w:cs="Arial"/>
                <w:color w:val="000000"/>
                <w:sz w:val="16"/>
                <w:szCs w:val="16"/>
                <w:lang w:val="en-US"/>
              </w:rPr>
            </w:pPr>
          </w:p>
        </w:tc>
        <w:tc>
          <w:tcPr>
            <w:tcW w:w="1140" w:type="dxa"/>
          </w:tcPr>
          <w:p w:rsidR="00ED1B8A" w:rsidRDefault="00ED1B8A" w:rsidP="00EC1E53">
            <w:pPr>
              <w:ind w:left="360"/>
              <w:rPr>
                <w:rFonts w:ascii="Arial" w:hAnsi="Arial" w:cs="Arial"/>
                <w:color w:val="000000"/>
                <w:sz w:val="16"/>
                <w:szCs w:val="16"/>
                <w:lang w:val="en-US"/>
              </w:rPr>
            </w:pPr>
          </w:p>
        </w:tc>
        <w:tc>
          <w:tcPr>
            <w:tcW w:w="1069" w:type="dxa"/>
          </w:tcPr>
          <w:p w:rsidR="00ED1B8A" w:rsidRDefault="00ED1B8A" w:rsidP="00EC1E53">
            <w:pPr>
              <w:ind w:left="360"/>
              <w:rPr>
                <w:rFonts w:ascii="Arial" w:hAnsi="Arial" w:cs="Arial"/>
                <w:color w:val="000000"/>
                <w:sz w:val="16"/>
                <w:szCs w:val="16"/>
                <w:lang w:val="en-US"/>
              </w:rPr>
            </w:pPr>
          </w:p>
        </w:tc>
        <w:tc>
          <w:tcPr>
            <w:tcW w:w="1078" w:type="dxa"/>
          </w:tcPr>
          <w:p w:rsidR="00ED1B8A" w:rsidRDefault="00ED1B8A" w:rsidP="00EC1E53">
            <w:pPr>
              <w:ind w:left="360"/>
              <w:rPr>
                <w:rFonts w:ascii="Arial" w:hAnsi="Arial" w:cs="Arial"/>
                <w:sz w:val="16"/>
                <w:szCs w:val="16"/>
                <w:lang w:val="en-US"/>
              </w:rPr>
            </w:pPr>
          </w:p>
        </w:tc>
        <w:tc>
          <w:tcPr>
            <w:tcW w:w="1122" w:type="dxa"/>
          </w:tcPr>
          <w:p w:rsidR="00ED1B8A" w:rsidRDefault="00ED1B8A" w:rsidP="00EC1E53">
            <w:pPr>
              <w:ind w:left="360"/>
              <w:rPr>
                <w:rFonts w:ascii="Arial" w:hAnsi="Arial" w:cs="Arial"/>
                <w:sz w:val="16"/>
                <w:szCs w:val="16"/>
                <w:lang w:val="en-US"/>
              </w:rPr>
            </w:pPr>
          </w:p>
        </w:tc>
        <w:tc>
          <w:tcPr>
            <w:tcW w:w="1125" w:type="dxa"/>
          </w:tcPr>
          <w:p w:rsidR="00ED1B8A" w:rsidRDefault="00ED1B8A" w:rsidP="00EC1E53">
            <w:pPr>
              <w:ind w:left="360"/>
              <w:rPr>
                <w:rFonts w:ascii="Arial" w:hAnsi="Arial" w:cs="Arial"/>
                <w:sz w:val="16"/>
                <w:szCs w:val="16"/>
                <w:lang w:val="en-US"/>
              </w:rPr>
            </w:pPr>
          </w:p>
        </w:tc>
        <w:tc>
          <w:tcPr>
            <w:tcW w:w="1182" w:type="dxa"/>
          </w:tcPr>
          <w:p w:rsidR="00ED1B8A" w:rsidRDefault="00ED1B8A" w:rsidP="00EC1E53">
            <w:pPr>
              <w:ind w:left="360"/>
              <w:rPr>
                <w:rFonts w:ascii="Arial" w:hAnsi="Arial" w:cs="Arial"/>
                <w:sz w:val="16"/>
                <w:szCs w:val="16"/>
                <w:lang w:val="en-US"/>
              </w:rPr>
            </w:pP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lang w:val="en-US"/>
              </w:rPr>
            </w:pPr>
            <w:r>
              <w:rPr>
                <w:rFonts w:ascii="Arial" w:hAnsi="Arial" w:cs="Arial"/>
                <w:color w:val="000000"/>
                <w:sz w:val="16"/>
                <w:szCs w:val="16"/>
                <w:lang w:val="en-US"/>
              </w:rPr>
              <w:t>Producer surplus</w:t>
            </w:r>
          </w:p>
        </w:tc>
        <w:tc>
          <w:tcPr>
            <w:tcW w:w="1141" w:type="dxa"/>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A</w:t>
            </w:r>
          </w:p>
        </w:tc>
        <w:tc>
          <w:tcPr>
            <w:tcW w:w="981" w:type="dxa"/>
            <w:vAlign w:val="center"/>
          </w:tcPr>
          <w:p w:rsidR="00ED1B8A" w:rsidRDefault="00ED1B8A" w:rsidP="00EC1E53">
            <w:pPr>
              <w:ind w:right="-110"/>
              <w:rPr>
                <w:rFonts w:ascii="Arial" w:hAnsi="Arial" w:cs="Arial"/>
                <w:color w:val="000000"/>
                <w:sz w:val="16"/>
                <w:szCs w:val="16"/>
                <w:lang w:val="en-US"/>
              </w:rPr>
            </w:pPr>
            <w:r>
              <w:rPr>
                <w:rFonts w:ascii="Arial" w:hAnsi="Arial" w:cs="Arial"/>
                <w:color w:val="000000"/>
                <w:sz w:val="16"/>
                <w:szCs w:val="16"/>
                <w:lang w:val="en-US"/>
              </w:rPr>
              <w:t xml:space="preserve">  Mln US$</w:t>
            </w:r>
          </w:p>
        </w:tc>
        <w:tc>
          <w:tcPr>
            <w:tcW w:w="1140"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246</w:t>
            </w:r>
          </w:p>
        </w:tc>
        <w:tc>
          <w:tcPr>
            <w:tcW w:w="1069"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12</w:t>
            </w:r>
          </w:p>
        </w:tc>
        <w:tc>
          <w:tcPr>
            <w:tcW w:w="1078"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-26</w:t>
            </w:r>
          </w:p>
        </w:tc>
        <w:tc>
          <w:tcPr>
            <w:tcW w:w="112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-19</w:t>
            </w:r>
          </w:p>
        </w:tc>
        <w:tc>
          <w:tcPr>
            <w:tcW w:w="1125"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0,4</w:t>
            </w:r>
          </w:p>
        </w:tc>
        <w:tc>
          <w:tcPr>
            <w:tcW w:w="118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-11</w:t>
            </w:r>
          </w:p>
        </w:tc>
      </w:tr>
      <w:tr w:rsidR="00ED1B8A">
        <w:trPr>
          <w:jc w:val="center"/>
        </w:trPr>
        <w:tc>
          <w:tcPr>
            <w:tcW w:w="1551" w:type="dxa"/>
            <w:gridSpan w:val="2"/>
            <w:vAlign w:val="bottom"/>
          </w:tcPr>
          <w:p w:rsidR="00ED1B8A" w:rsidRDefault="00ED1B8A" w:rsidP="00EC1E53">
            <w:pPr>
              <w:rPr>
                <w:rFonts w:ascii="Arial" w:hAnsi="Arial" w:cs="Arial"/>
                <w:sz w:val="16"/>
                <w:szCs w:val="16"/>
                <w:lang w:val="en-US"/>
              </w:rPr>
            </w:pPr>
            <w:r>
              <w:rPr>
                <w:rFonts w:ascii="Arial" w:hAnsi="Arial" w:cs="Arial"/>
                <w:sz w:val="16"/>
                <w:szCs w:val="16"/>
                <w:lang w:val="en-US"/>
              </w:rPr>
              <w:t>Consumer surplus</w:t>
            </w:r>
          </w:p>
        </w:tc>
        <w:tc>
          <w:tcPr>
            <w:tcW w:w="1141" w:type="dxa"/>
            <w:vAlign w:val="center"/>
          </w:tcPr>
          <w:p w:rsidR="00ED1B8A" w:rsidRDefault="00ED1B8A" w:rsidP="00EC1E53">
            <w:pPr>
              <w:jc w:val="center"/>
              <w:rPr>
                <w:rFonts w:ascii="Arial" w:hAnsi="Arial" w:cs="Arial"/>
                <w:color w:val="000000"/>
                <w:sz w:val="16"/>
                <w:szCs w:val="16"/>
              </w:rPr>
            </w:pPr>
            <w:r>
              <w:rPr>
                <w:rFonts w:ascii="Arial" w:hAnsi="Arial" w:cs="Arial"/>
                <w:color w:val="000000"/>
                <w:sz w:val="16"/>
                <w:szCs w:val="16"/>
              </w:rPr>
              <w:t>B</w:t>
            </w:r>
          </w:p>
        </w:tc>
        <w:tc>
          <w:tcPr>
            <w:tcW w:w="981" w:type="dxa"/>
            <w:vAlign w:val="center"/>
          </w:tcPr>
          <w:p w:rsidR="00ED1B8A" w:rsidRDefault="00ED1B8A" w:rsidP="00EC1E53">
            <w:pPr>
              <w:jc w:val="center"/>
              <w:rPr>
                <w:rFonts w:ascii="Arial" w:hAnsi="Arial" w:cs="Arial"/>
                <w:color w:val="000000"/>
                <w:sz w:val="16"/>
                <w:szCs w:val="16"/>
              </w:rPr>
            </w:pPr>
            <w:r>
              <w:rPr>
                <w:rFonts w:ascii="Arial" w:hAnsi="Arial" w:cs="Arial"/>
                <w:color w:val="000000"/>
                <w:sz w:val="16"/>
                <w:szCs w:val="16"/>
                <w:lang w:val="en-US"/>
              </w:rPr>
              <w:t>Mln US$</w:t>
            </w:r>
          </w:p>
        </w:tc>
        <w:tc>
          <w:tcPr>
            <w:tcW w:w="1140"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-157</w:t>
            </w:r>
          </w:p>
        </w:tc>
        <w:tc>
          <w:tcPr>
            <w:tcW w:w="1069"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411</w:t>
            </w:r>
          </w:p>
        </w:tc>
        <w:tc>
          <w:tcPr>
            <w:tcW w:w="1078"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-3</w:t>
            </w:r>
          </w:p>
        </w:tc>
        <w:tc>
          <w:tcPr>
            <w:tcW w:w="112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-2</w:t>
            </w:r>
          </w:p>
        </w:tc>
        <w:tc>
          <w:tcPr>
            <w:tcW w:w="1125"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-7</w:t>
            </w:r>
          </w:p>
        </w:tc>
        <w:tc>
          <w:tcPr>
            <w:tcW w:w="118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-34</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rPr>
            </w:pPr>
            <w:r>
              <w:rPr>
                <w:rFonts w:ascii="Arial" w:hAnsi="Arial" w:cs="Arial"/>
                <w:color w:val="000000"/>
                <w:sz w:val="16"/>
                <w:szCs w:val="16"/>
              </w:rPr>
              <w:t>Tariff revenue</w:t>
            </w:r>
          </w:p>
        </w:tc>
        <w:tc>
          <w:tcPr>
            <w:tcW w:w="1141" w:type="dxa"/>
            <w:vAlign w:val="center"/>
          </w:tcPr>
          <w:p w:rsidR="00ED1B8A" w:rsidRDefault="00ED1B8A" w:rsidP="00EC1E53">
            <w:pPr>
              <w:jc w:val="center"/>
              <w:rPr>
                <w:rFonts w:ascii="Arial" w:hAnsi="Arial" w:cs="Arial"/>
                <w:color w:val="000000"/>
                <w:sz w:val="16"/>
                <w:szCs w:val="16"/>
                <w:lang w:val="fr-FR"/>
              </w:rPr>
            </w:pPr>
            <w:r>
              <w:rPr>
                <w:rFonts w:ascii="Arial" w:hAnsi="Arial" w:cs="Arial"/>
                <w:color w:val="000000"/>
                <w:sz w:val="16"/>
                <w:szCs w:val="16"/>
                <w:lang w:val="fr-FR"/>
              </w:rPr>
              <w:t>C</w:t>
            </w:r>
          </w:p>
        </w:tc>
        <w:tc>
          <w:tcPr>
            <w:tcW w:w="981" w:type="dxa"/>
            <w:vAlign w:val="center"/>
          </w:tcPr>
          <w:p w:rsidR="00ED1B8A" w:rsidRDefault="00ED1B8A" w:rsidP="00EC1E53">
            <w:pPr>
              <w:jc w:val="center"/>
              <w:rPr>
                <w:rFonts w:ascii="Arial" w:hAnsi="Arial" w:cs="Arial"/>
                <w:color w:val="000000"/>
                <w:sz w:val="16"/>
                <w:szCs w:val="16"/>
                <w:lang w:val="fr-FR"/>
              </w:rPr>
            </w:pPr>
            <w:r>
              <w:rPr>
                <w:rFonts w:ascii="Arial" w:hAnsi="Arial" w:cs="Arial"/>
                <w:color w:val="000000"/>
                <w:sz w:val="16"/>
                <w:szCs w:val="16"/>
                <w:lang w:val="en-US"/>
              </w:rPr>
              <w:t>Mln US$</w:t>
            </w:r>
          </w:p>
        </w:tc>
        <w:tc>
          <w:tcPr>
            <w:tcW w:w="1140"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-9</w:t>
            </w:r>
          </w:p>
        </w:tc>
        <w:tc>
          <w:tcPr>
            <w:tcW w:w="1069"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-419</w:t>
            </w:r>
          </w:p>
        </w:tc>
        <w:tc>
          <w:tcPr>
            <w:tcW w:w="1078"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0,2</w:t>
            </w:r>
          </w:p>
        </w:tc>
        <w:tc>
          <w:tcPr>
            <w:tcW w:w="112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-3</w:t>
            </w:r>
          </w:p>
        </w:tc>
        <w:tc>
          <w:tcPr>
            <w:tcW w:w="1125"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-2</w:t>
            </w:r>
          </w:p>
        </w:tc>
        <w:tc>
          <w:tcPr>
            <w:tcW w:w="118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-2</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rPr>
            </w:pPr>
            <w:r>
              <w:rPr>
                <w:rFonts w:ascii="Arial" w:hAnsi="Arial" w:cs="Arial"/>
                <w:color w:val="000000"/>
                <w:sz w:val="16"/>
                <w:szCs w:val="16"/>
              </w:rPr>
              <w:t>Change in subsidy payments</w:t>
            </w:r>
          </w:p>
        </w:tc>
        <w:tc>
          <w:tcPr>
            <w:tcW w:w="114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D</w:t>
            </w:r>
          </w:p>
        </w:tc>
        <w:tc>
          <w:tcPr>
            <w:tcW w:w="98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Mln US$</w:t>
            </w:r>
          </w:p>
        </w:tc>
        <w:tc>
          <w:tcPr>
            <w:tcW w:w="1140"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0</w:t>
            </w:r>
          </w:p>
        </w:tc>
        <w:tc>
          <w:tcPr>
            <w:tcW w:w="1069"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0</w:t>
            </w:r>
          </w:p>
        </w:tc>
        <w:tc>
          <w:tcPr>
            <w:tcW w:w="1078"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w:t>
            </w:r>
          </w:p>
        </w:tc>
        <w:tc>
          <w:tcPr>
            <w:tcW w:w="112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w:t>
            </w:r>
          </w:p>
        </w:tc>
        <w:tc>
          <w:tcPr>
            <w:tcW w:w="1125"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w:t>
            </w:r>
          </w:p>
        </w:tc>
        <w:tc>
          <w:tcPr>
            <w:tcW w:w="118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rPr>
            </w:pPr>
            <w:r>
              <w:rPr>
                <w:rFonts w:ascii="Arial" w:hAnsi="Arial" w:cs="Arial"/>
                <w:color w:val="000000"/>
                <w:sz w:val="16"/>
                <w:szCs w:val="16"/>
              </w:rPr>
              <w:t>Net welfare effect</w:t>
            </w:r>
          </w:p>
        </w:tc>
        <w:tc>
          <w:tcPr>
            <w:tcW w:w="1141" w:type="dxa"/>
            <w:vAlign w:val="center"/>
          </w:tcPr>
          <w:p w:rsidR="00ED1B8A" w:rsidRDefault="00ED1B8A" w:rsidP="00EC1E53">
            <w:pPr>
              <w:jc w:val="center"/>
              <w:rPr>
                <w:rFonts w:ascii="Arial" w:hAnsi="Arial" w:cs="Arial"/>
                <w:color w:val="000000"/>
                <w:sz w:val="16"/>
                <w:szCs w:val="16"/>
              </w:rPr>
            </w:pPr>
            <w:r>
              <w:rPr>
                <w:rFonts w:ascii="Arial" w:hAnsi="Arial" w:cs="Arial"/>
                <w:color w:val="000000"/>
                <w:sz w:val="16"/>
                <w:szCs w:val="16"/>
                <w:lang w:val="en-US"/>
              </w:rPr>
              <w:t>A+B+C+D=E</w:t>
            </w:r>
          </w:p>
        </w:tc>
        <w:tc>
          <w:tcPr>
            <w:tcW w:w="981" w:type="dxa"/>
            <w:vAlign w:val="center"/>
          </w:tcPr>
          <w:p w:rsidR="00ED1B8A" w:rsidRDefault="00ED1B8A" w:rsidP="00EC1E53">
            <w:pPr>
              <w:jc w:val="center"/>
              <w:rPr>
                <w:rFonts w:ascii="Arial" w:hAnsi="Arial" w:cs="Arial"/>
                <w:color w:val="000000"/>
                <w:sz w:val="16"/>
                <w:szCs w:val="16"/>
              </w:rPr>
            </w:pPr>
            <w:r>
              <w:rPr>
                <w:rFonts w:ascii="Arial" w:hAnsi="Arial" w:cs="Arial"/>
                <w:color w:val="000000"/>
                <w:sz w:val="16"/>
                <w:szCs w:val="16"/>
                <w:lang w:val="en-US"/>
              </w:rPr>
              <w:t>Mln US$</w:t>
            </w:r>
          </w:p>
        </w:tc>
        <w:tc>
          <w:tcPr>
            <w:tcW w:w="1140"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81</w:t>
            </w:r>
          </w:p>
        </w:tc>
        <w:tc>
          <w:tcPr>
            <w:tcW w:w="1069"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5</w:t>
            </w:r>
          </w:p>
        </w:tc>
        <w:tc>
          <w:tcPr>
            <w:tcW w:w="1078"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-29</w:t>
            </w:r>
          </w:p>
        </w:tc>
        <w:tc>
          <w:tcPr>
            <w:tcW w:w="112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-24</w:t>
            </w:r>
          </w:p>
        </w:tc>
        <w:tc>
          <w:tcPr>
            <w:tcW w:w="1125"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-9</w:t>
            </w:r>
          </w:p>
        </w:tc>
        <w:tc>
          <w:tcPr>
            <w:tcW w:w="118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-46</w:t>
            </w:r>
          </w:p>
        </w:tc>
      </w:tr>
      <w:tr w:rsidR="00ED1B8A">
        <w:trPr>
          <w:jc w:val="center"/>
        </w:trPr>
        <w:tc>
          <w:tcPr>
            <w:tcW w:w="1551" w:type="dxa"/>
            <w:gridSpan w:val="2"/>
            <w:vAlign w:val="bottom"/>
          </w:tcPr>
          <w:p w:rsidR="00ED1B8A" w:rsidRDefault="00ED1B8A" w:rsidP="00EC1E53">
            <w:pPr>
              <w:rPr>
                <w:rFonts w:ascii="Arial" w:hAnsi="Arial" w:cs="Arial"/>
                <w:b/>
                <w:bCs/>
                <w:color w:val="000000"/>
                <w:sz w:val="16"/>
                <w:szCs w:val="16"/>
              </w:rPr>
            </w:pPr>
            <w:r>
              <w:rPr>
                <w:rFonts w:ascii="Arial" w:hAnsi="Arial" w:cs="Arial"/>
                <w:b/>
                <w:bCs/>
                <w:color w:val="000000"/>
                <w:sz w:val="16"/>
                <w:szCs w:val="16"/>
              </w:rPr>
              <w:t>Other</w:t>
            </w:r>
          </w:p>
        </w:tc>
        <w:tc>
          <w:tcPr>
            <w:tcW w:w="1141" w:type="dxa"/>
            <w:vAlign w:val="bottom"/>
          </w:tcPr>
          <w:p w:rsidR="00ED1B8A" w:rsidRDefault="00ED1B8A" w:rsidP="00EC1E53">
            <w:pPr>
              <w:ind w:left="360"/>
              <w:rPr>
                <w:rFonts w:ascii="Arial" w:hAnsi="Arial" w:cs="Arial"/>
                <w:color w:val="000000"/>
                <w:sz w:val="16"/>
                <w:szCs w:val="16"/>
                <w:lang w:val="en-US"/>
              </w:rPr>
            </w:pPr>
          </w:p>
        </w:tc>
        <w:tc>
          <w:tcPr>
            <w:tcW w:w="981" w:type="dxa"/>
            <w:vAlign w:val="center"/>
          </w:tcPr>
          <w:p w:rsidR="00ED1B8A" w:rsidRDefault="00ED1B8A" w:rsidP="00EC1E53">
            <w:pPr>
              <w:jc w:val="center"/>
              <w:rPr>
                <w:rFonts w:ascii="Arial" w:hAnsi="Arial" w:cs="Arial"/>
                <w:color w:val="000000"/>
                <w:sz w:val="16"/>
                <w:szCs w:val="16"/>
                <w:lang w:val="en-US"/>
              </w:rPr>
            </w:pPr>
          </w:p>
        </w:tc>
        <w:tc>
          <w:tcPr>
            <w:tcW w:w="1140" w:type="dxa"/>
          </w:tcPr>
          <w:p w:rsidR="00ED1B8A" w:rsidRDefault="00ED1B8A" w:rsidP="00EC1E53">
            <w:pPr>
              <w:ind w:left="360"/>
              <w:rPr>
                <w:rFonts w:ascii="Arial" w:hAnsi="Arial" w:cs="Arial"/>
                <w:color w:val="000000"/>
                <w:sz w:val="16"/>
                <w:szCs w:val="16"/>
                <w:lang w:val="en-US"/>
              </w:rPr>
            </w:pPr>
          </w:p>
        </w:tc>
        <w:tc>
          <w:tcPr>
            <w:tcW w:w="1069" w:type="dxa"/>
          </w:tcPr>
          <w:p w:rsidR="00ED1B8A" w:rsidRDefault="00ED1B8A" w:rsidP="00EC1E53">
            <w:pPr>
              <w:ind w:left="360"/>
              <w:rPr>
                <w:rFonts w:ascii="Arial" w:hAnsi="Arial" w:cs="Arial"/>
                <w:color w:val="000000"/>
                <w:sz w:val="16"/>
                <w:szCs w:val="16"/>
                <w:lang w:val="en-US"/>
              </w:rPr>
            </w:pPr>
          </w:p>
        </w:tc>
        <w:tc>
          <w:tcPr>
            <w:tcW w:w="1078" w:type="dxa"/>
          </w:tcPr>
          <w:p w:rsidR="00ED1B8A" w:rsidRDefault="00ED1B8A" w:rsidP="00EC1E53">
            <w:pPr>
              <w:ind w:left="360"/>
              <w:rPr>
                <w:rFonts w:ascii="Arial" w:hAnsi="Arial" w:cs="Arial"/>
                <w:sz w:val="16"/>
                <w:szCs w:val="16"/>
                <w:lang w:val="en-US"/>
              </w:rPr>
            </w:pPr>
          </w:p>
        </w:tc>
        <w:tc>
          <w:tcPr>
            <w:tcW w:w="1122" w:type="dxa"/>
          </w:tcPr>
          <w:p w:rsidR="00ED1B8A" w:rsidRDefault="00ED1B8A" w:rsidP="00EC1E53">
            <w:pPr>
              <w:ind w:left="360"/>
              <w:rPr>
                <w:rFonts w:ascii="Arial" w:hAnsi="Arial" w:cs="Arial"/>
                <w:sz w:val="16"/>
                <w:szCs w:val="16"/>
                <w:lang w:val="en-US"/>
              </w:rPr>
            </w:pPr>
          </w:p>
        </w:tc>
        <w:tc>
          <w:tcPr>
            <w:tcW w:w="1125" w:type="dxa"/>
          </w:tcPr>
          <w:p w:rsidR="00ED1B8A" w:rsidRDefault="00ED1B8A" w:rsidP="00EC1E53">
            <w:pPr>
              <w:ind w:left="360"/>
              <w:rPr>
                <w:rFonts w:ascii="Arial" w:hAnsi="Arial" w:cs="Arial"/>
                <w:sz w:val="16"/>
                <w:szCs w:val="16"/>
                <w:lang w:val="en-US"/>
              </w:rPr>
            </w:pPr>
          </w:p>
        </w:tc>
        <w:tc>
          <w:tcPr>
            <w:tcW w:w="1182" w:type="dxa"/>
          </w:tcPr>
          <w:p w:rsidR="00ED1B8A" w:rsidRDefault="00ED1B8A" w:rsidP="00EC1E53">
            <w:pPr>
              <w:ind w:left="360"/>
              <w:rPr>
                <w:rFonts w:ascii="Arial" w:hAnsi="Arial" w:cs="Arial"/>
                <w:sz w:val="16"/>
                <w:szCs w:val="16"/>
                <w:lang w:val="en-US"/>
              </w:rPr>
            </w:pP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lang w:val="en-US"/>
              </w:rPr>
            </w:pPr>
            <w:r>
              <w:rPr>
                <w:rFonts w:ascii="Arial" w:hAnsi="Arial" w:cs="Arial"/>
                <w:color w:val="000000"/>
                <w:sz w:val="16"/>
                <w:szCs w:val="16"/>
                <w:lang w:val="en-US"/>
              </w:rPr>
              <w:t>Exports</w:t>
            </w:r>
          </w:p>
        </w:tc>
        <w:tc>
          <w:tcPr>
            <w:tcW w:w="114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Value</w:t>
            </w:r>
          </w:p>
        </w:tc>
        <w:tc>
          <w:tcPr>
            <w:tcW w:w="981" w:type="dxa"/>
            <w:vAlign w:val="center"/>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Mln US$</w:t>
            </w:r>
          </w:p>
        </w:tc>
        <w:tc>
          <w:tcPr>
            <w:tcW w:w="1140"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616</w:t>
            </w:r>
          </w:p>
        </w:tc>
        <w:tc>
          <w:tcPr>
            <w:tcW w:w="1069"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31</w:t>
            </w:r>
          </w:p>
        </w:tc>
        <w:tc>
          <w:tcPr>
            <w:tcW w:w="1078"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-66</w:t>
            </w:r>
          </w:p>
        </w:tc>
        <w:tc>
          <w:tcPr>
            <w:tcW w:w="112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-47</w:t>
            </w:r>
          </w:p>
        </w:tc>
        <w:tc>
          <w:tcPr>
            <w:tcW w:w="1125"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1</w:t>
            </w:r>
          </w:p>
        </w:tc>
        <w:tc>
          <w:tcPr>
            <w:tcW w:w="118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-27</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lang w:val="en-US"/>
              </w:rPr>
            </w:pPr>
            <w:r>
              <w:rPr>
                <w:rFonts w:ascii="Arial" w:hAnsi="Arial" w:cs="Arial"/>
                <w:color w:val="000000"/>
                <w:sz w:val="16"/>
                <w:szCs w:val="16"/>
                <w:lang w:val="en-US"/>
              </w:rPr>
              <w:t>Imports</w:t>
            </w:r>
          </w:p>
        </w:tc>
        <w:tc>
          <w:tcPr>
            <w:tcW w:w="114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Value</w:t>
            </w:r>
          </w:p>
        </w:tc>
        <w:tc>
          <w:tcPr>
            <w:tcW w:w="981" w:type="dxa"/>
            <w:vAlign w:val="center"/>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Mln US$</w:t>
            </w:r>
          </w:p>
        </w:tc>
        <w:tc>
          <w:tcPr>
            <w:tcW w:w="1140"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-274</w:t>
            </w:r>
          </w:p>
        </w:tc>
        <w:tc>
          <w:tcPr>
            <w:tcW w:w="1069"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858</w:t>
            </w:r>
          </w:p>
        </w:tc>
        <w:tc>
          <w:tcPr>
            <w:tcW w:w="1078"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-5</w:t>
            </w:r>
          </w:p>
        </w:tc>
        <w:tc>
          <w:tcPr>
            <w:tcW w:w="112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-2</w:t>
            </w:r>
          </w:p>
        </w:tc>
        <w:tc>
          <w:tcPr>
            <w:tcW w:w="1125"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-10</w:t>
            </w:r>
          </w:p>
        </w:tc>
        <w:tc>
          <w:tcPr>
            <w:tcW w:w="118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-60</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lang w:val="en-US"/>
              </w:rPr>
            </w:pPr>
            <w:r>
              <w:rPr>
                <w:rFonts w:ascii="Arial" w:hAnsi="Arial" w:cs="Arial"/>
                <w:color w:val="000000"/>
                <w:sz w:val="16"/>
                <w:szCs w:val="16"/>
                <w:lang w:val="en-US"/>
              </w:rPr>
              <w:t>Trade balance</w:t>
            </w:r>
          </w:p>
        </w:tc>
        <w:tc>
          <w:tcPr>
            <w:tcW w:w="114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Value</w:t>
            </w:r>
          </w:p>
        </w:tc>
        <w:tc>
          <w:tcPr>
            <w:tcW w:w="981" w:type="dxa"/>
            <w:vAlign w:val="center"/>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Mln US$</w:t>
            </w:r>
          </w:p>
        </w:tc>
        <w:tc>
          <w:tcPr>
            <w:tcW w:w="1140"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+890</w:t>
            </w:r>
          </w:p>
        </w:tc>
        <w:tc>
          <w:tcPr>
            <w:tcW w:w="1069"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-828</w:t>
            </w:r>
          </w:p>
        </w:tc>
        <w:tc>
          <w:tcPr>
            <w:tcW w:w="1078"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-60</w:t>
            </w:r>
          </w:p>
        </w:tc>
        <w:tc>
          <w:tcPr>
            <w:tcW w:w="112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-46</w:t>
            </w:r>
          </w:p>
        </w:tc>
        <w:tc>
          <w:tcPr>
            <w:tcW w:w="1125"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+11</w:t>
            </w:r>
          </w:p>
        </w:tc>
        <w:tc>
          <w:tcPr>
            <w:tcW w:w="118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+33</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lang w:val="en-US"/>
              </w:rPr>
            </w:pPr>
            <w:r>
              <w:rPr>
                <w:rFonts w:ascii="Arial" w:hAnsi="Arial" w:cs="Arial"/>
                <w:color w:val="000000"/>
                <w:sz w:val="16"/>
                <w:szCs w:val="16"/>
                <w:lang w:val="en-US"/>
              </w:rPr>
              <w:t>Change in output</w:t>
            </w:r>
          </w:p>
        </w:tc>
        <w:tc>
          <w:tcPr>
            <w:tcW w:w="114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Percent</w:t>
            </w:r>
          </w:p>
        </w:tc>
        <w:tc>
          <w:tcPr>
            <w:tcW w:w="981" w:type="dxa"/>
            <w:vAlign w:val="center"/>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w:t>
            </w:r>
          </w:p>
        </w:tc>
        <w:tc>
          <w:tcPr>
            <w:tcW w:w="1140"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0,1</w:t>
            </w:r>
          </w:p>
        </w:tc>
        <w:tc>
          <w:tcPr>
            <w:tcW w:w="1069"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0,2</w:t>
            </w:r>
          </w:p>
        </w:tc>
        <w:tc>
          <w:tcPr>
            <w:tcW w:w="1078"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-1,6</w:t>
            </w:r>
          </w:p>
        </w:tc>
        <w:tc>
          <w:tcPr>
            <w:tcW w:w="112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w:t>
            </w:r>
          </w:p>
        </w:tc>
        <w:tc>
          <w:tcPr>
            <w:tcW w:w="1125"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w:t>
            </w:r>
          </w:p>
        </w:tc>
        <w:tc>
          <w:tcPr>
            <w:tcW w:w="118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lang w:val="en-US"/>
              </w:rPr>
            </w:pPr>
            <w:r>
              <w:rPr>
                <w:rFonts w:ascii="Arial" w:hAnsi="Arial" w:cs="Arial"/>
                <w:color w:val="000000"/>
                <w:sz w:val="16"/>
                <w:szCs w:val="16"/>
                <w:lang w:val="en-US"/>
              </w:rPr>
              <w:t>Change in overall consumer prices</w:t>
            </w:r>
          </w:p>
        </w:tc>
        <w:tc>
          <w:tcPr>
            <w:tcW w:w="114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Percent</w:t>
            </w:r>
          </w:p>
        </w:tc>
        <w:tc>
          <w:tcPr>
            <w:tcW w:w="98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w:t>
            </w:r>
          </w:p>
        </w:tc>
        <w:tc>
          <w:tcPr>
            <w:tcW w:w="1140"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0,04</w:t>
            </w:r>
          </w:p>
        </w:tc>
        <w:tc>
          <w:tcPr>
            <w:tcW w:w="1069"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-6,9</w:t>
            </w:r>
          </w:p>
        </w:tc>
        <w:tc>
          <w:tcPr>
            <w:tcW w:w="1078"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0,08</w:t>
            </w:r>
          </w:p>
        </w:tc>
        <w:tc>
          <w:tcPr>
            <w:tcW w:w="112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w:t>
            </w:r>
          </w:p>
        </w:tc>
        <w:tc>
          <w:tcPr>
            <w:tcW w:w="1125"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0,02</w:t>
            </w:r>
          </w:p>
        </w:tc>
        <w:tc>
          <w:tcPr>
            <w:tcW w:w="118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0,02</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lang w:val="en-US"/>
              </w:rPr>
            </w:pPr>
            <w:r>
              <w:rPr>
                <w:rFonts w:ascii="Arial" w:hAnsi="Arial" w:cs="Arial"/>
                <w:color w:val="000000"/>
                <w:sz w:val="16"/>
                <w:szCs w:val="16"/>
                <w:lang w:val="en-US"/>
              </w:rPr>
              <w:t>Producer price for home good</w:t>
            </w:r>
          </w:p>
        </w:tc>
        <w:tc>
          <w:tcPr>
            <w:tcW w:w="114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Percent</w:t>
            </w:r>
          </w:p>
        </w:tc>
        <w:tc>
          <w:tcPr>
            <w:tcW w:w="98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w:t>
            </w:r>
          </w:p>
        </w:tc>
        <w:tc>
          <w:tcPr>
            <w:tcW w:w="1140"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0,05</w:t>
            </w:r>
          </w:p>
        </w:tc>
        <w:tc>
          <w:tcPr>
            <w:tcW w:w="1069"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0,1</w:t>
            </w:r>
          </w:p>
        </w:tc>
        <w:tc>
          <w:tcPr>
            <w:tcW w:w="1078"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-1,1</w:t>
            </w:r>
          </w:p>
        </w:tc>
        <w:tc>
          <w:tcPr>
            <w:tcW w:w="112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-0,01</w:t>
            </w:r>
          </w:p>
        </w:tc>
        <w:tc>
          <w:tcPr>
            <w:tcW w:w="1125"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w:t>
            </w:r>
          </w:p>
        </w:tc>
        <w:tc>
          <w:tcPr>
            <w:tcW w:w="118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w:t>
            </w:r>
          </w:p>
        </w:tc>
      </w:tr>
      <w:tr w:rsidR="00ED1B8A">
        <w:trPr>
          <w:jc w:val="center"/>
        </w:trPr>
        <w:tc>
          <w:tcPr>
            <w:tcW w:w="1551" w:type="dxa"/>
            <w:gridSpan w:val="2"/>
            <w:vAlign w:val="bottom"/>
          </w:tcPr>
          <w:p w:rsidR="00ED1B8A" w:rsidRDefault="00ED1B8A" w:rsidP="00EC1E53">
            <w:pPr>
              <w:rPr>
                <w:rFonts w:ascii="Arial" w:hAnsi="Arial" w:cs="Arial"/>
                <w:color w:val="000000"/>
                <w:sz w:val="16"/>
                <w:szCs w:val="16"/>
                <w:lang w:val="en-US"/>
              </w:rPr>
            </w:pPr>
            <w:r>
              <w:rPr>
                <w:rFonts w:ascii="Arial" w:hAnsi="Arial" w:cs="Arial"/>
                <w:color w:val="000000"/>
                <w:sz w:val="16"/>
                <w:szCs w:val="16"/>
                <w:lang w:val="en-US"/>
              </w:rPr>
              <w:t>Market price for home good</w:t>
            </w:r>
          </w:p>
        </w:tc>
        <w:tc>
          <w:tcPr>
            <w:tcW w:w="114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Percent</w:t>
            </w:r>
          </w:p>
        </w:tc>
        <w:tc>
          <w:tcPr>
            <w:tcW w:w="981" w:type="dxa"/>
            <w:vAlign w:val="bottom"/>
          </w:tcPr>
          <w:p w:rsidR="00ED1B8A" w:rsidRDefault="00ED1B8A" w:rsidP="00EC1E53">
            <w:pPr>
              <w:jc w:val="center"/>
              <w:rPr>
                <w:rFonts w:ascii="Arial" w:hAnsi="Arial" w:cs="Arial"/>
                <w:color w:val="000000"/>
                <w:sz w:val="16"/>
                <w:szCs w:val="16"/>
                <w:lang w:val="en-US"/>
              </w:rPr>
            </w:pPr>
            <w:r>
              <w:rPr>
                <w:rFonts w:ascii="Arial" w:hAnsi="Arial" w:cs="Arial"/>
                <w:color w:val="000000"/>
                <w:sz w:val="16"/>
                <w:szCs w:val="16"/>
                <w:lang w:val="en-US"/>
              </w:rPr>
              <w:t>%</w:t>
            </w:r>
          </w:p>
        </w:tc>
        <w:tc>
          <w:tcPr>
            <w:tcW w:w="1140"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0,05</w:t>
            </w:r>
          </w:p>
        </w:tc>
        <w:tc>
          <w:tcPr>
            <w:tcW w:w="1069" w:type="dxa"/>
            <w:vAlign w:val="bottom"/>
          </w:tcPr>
          <w:p w:rsidR="00ED1B8A" w:rsidRDefault="00ED1B8A" w:rsidP="00EC1E53">
            <w:pPr>
              <w:jc w:val="right"/>
              <w:rPr>
                <w:rFonts w:ascii="Arial" w:hAnsi="Arial" w:cs="Arial"/>
                <w:color w:val="000000"/>
                <w:sz w:val="16"/>
                <w:szCs w:val="16"/>
                <w:lang w:val="en-US"/>
              </w:rPr>
            </w:pPr>
            <w:r>
              <w:rPr>
                <w:rFonts w:ascii="Arial" w:hAnsi="Arial" w:cs="Arial"/>
                <w:color w:val="000000"/>
                <w:sz w:val="16"/>
                <w:szCs w:val="16"/>
                <w:lang w:val="en-US"/>
              </w:rPr>
              <w:t>0,1</w:t>
            </w:r>
          </w:p>
        </w:tc>
        <w:tc>
          <w:tcPr>
            <w:tcW w:w="1078" w:type="dxa"/>
            <w:vAlign w:val="bottom"/>
          </w:tcPr>
          <w:p w:rsidR="00ED1B8A" w:rsidRDefault="00ED1B8A" w:rsidP="00EC1E53">
            <w:pPr>
              <w:ind w:left="360"/>
              <w:jc w:val="right"/>
              <w:rPr>
                <w:rFonts w:ascii="Arial" w:hAnsi="Arial" w:cs="Arial"/>
                <w:color w:val="000000"/>
                <w:sz w:val="16"/>
                <w:szCs w:val="16"/>
                <w:lang w:val="en-US"/>
              </w:rPr>
            </w:pPr>
            <w:r>
              <w:rPr>
                <w:rFonts w:ascii="Arial" w:hAnsi="Arial" w:cs="Arial"/>
                <w:color w:val="000000"/>
                <w:sz w:val="16"/>
                <w:szCs w:val="16"/>
                <w:lang w:val="en-US"/>
              </w:rPr>
              <w:t>-1,1</w:t>
            </w:r>
          </w:p>
        </w:tc>
        <w:tc>
          <w:tcPr>
            <w:tcW w:w="112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-0,01</w:t>
            </w:r>
          </w:p>
        </w:tc>
        <w:tc>
          <w:tcPr>
            <w:tcW w:w="1125"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w:t>
            </w:r>
          </w:p>
        </w:tc>
        <w:tc>
          <w:tcPr>
            <w:tcW w:w="1182" w:type="dxa"/>
            <w:vAlign w:val="bottom"/>
          </w:tcPr>
          <w:p w:rsidR="00ED1B8A" w:rsidRDefault="00ED1B8A" w:rsidP="00EC1E53">
            <w:pPr>
              <w:ind w:left="360"/>
              <w:jc w:val="right"/>
              <w:rPr>
                <w:rFonts w:ascii="Arial" w:hAnsi="Arial" w:cs="Arial"/>
                <w:sz w:val="16"/>
                <w:szCs w:val="16"/>
                <w:lang w:val="en-US"/>
              </w:rPr>
            </w:pPr>
            <w:r>
              <w:rPr>
                <w:rFonts w:ascii="Arial" w:hAnsi="Arial" w:cs="Arial"/>
                <w:sz w:val="16"/>
                <w:szCs w:val="16"/>
                <w:lang w:val="en-US"/>
              </w:rPr>
              <w:t>0</w:t>
            </w:r>
          </w:p>
        </w:tc>
      </w:tr>
    </w:tbl>
    <w:p w:rsidR="00ED1B8A" w:rsidRDefault="00ED1B8A" w:rsidP="00F03DA7">
      <w:pPr>
        <w:spacing w:line="360" w:lineRule="auto"/>
        <w:jc w:val="both"/>
        <w:rPr>
          <w:color w:val="000000"/>
          <w:lang w:val="en-US"/>
        </w:rPr>
      </w:pPr>
    </w:p>
    <w:p w:rsidR="00ED1B8A" w:rsidRDefault="00ED1B8A" w:rsidP="00C74800">
      <w:pPr>
        <w:spacing w:line="360" w:lineRule="auto"/>
        <w:jc w:val="both"/>
        <w:rPr>
          <w:lang w:val="en-US"/>
        </w:rPr>
      </w:pPr>
      <w:r w:rsidRPr="0025094B">
        <w:rPr>
          <w:lang w:val="en-US"/>
        </w:rPr>
        <w:t xml:space="preserve">The net welfare effect is positive for both Brazil and </w:t>
      </w:r>
      <w:r>
        <w:rPr>
          <w:lang w:val="en-US"/>
        </w:rPr>
        <w:t xml:space="preserve">the </w:t>
      </w:r>
      <w:r w:rsidRPr="0025094B">
        <w:rPr>
          <w:lang w:val="en-US"/>
        </w:rPr>
        <w:t>EU27. In Brazil both producer and consumer surplus are positively related with the establishment of the FTA, but especially in scenario 2 these effects are largely offset by a decrease in tariff revenue. Still the limited FTA will provide Brazil</w:t>
      </w:r>
      <w:r>
        <w:rPr>
          <w:lang w:val="en-US"/>
        </w:rPr>
        <w:t xml:space="preserve"> with a positive net welfare of </w:t>
      </w:r>
      <w:r>
        <w:rPr>
          <w:color w:val="000000"/>
          <w:lang w:val="en-US"/>
        </w:rPr>
        <w:t xml:space="preserve">US$ </w:t>
      </w:r>
      <w:r>
        <w:rPr>
          <w:lang w:val="en-US"/>
        </w:rPr>
        <w:t>51 million and the ambitious FTA with a positive net welfare effect of</w:t>
      </w:r>
      <w:r w:rsidRPr="00EE0EA8">
        <w:rPr>
          <w:color w:val="000000"/>
          <w:lang w:val="en-US"/>
        </w:rPr>
        <w:t xml:space="preserve"> </w:t>
      </w:r>
      <w:r>
        <w:rPr>
          <w:color w:val="000000"/>
          <w:lang w:val="en-US"/>
        </w:rPr>
        <w:t>US$</w:t>
      </w:r>
      <w:r>
        <w:rPr>
          <w:lang w:val="en-US"/>
        </w:rPr>
        <w:t xml:space="preserve"> 5 million. In contrast with the Brazilian consumers, the consumers in the EU27 will be negatively affected by the FTA. Although consumer surplus will decrease, net welfare is expected to increase with </w:t>
      </w:r>
      <w:r>
        <w:rPr>
          <w:color w:val="000000"/>
          <w:lang w:val="en-US"/>
        </w:rPr>
        <w:t xml:space="preserve">US$ </w:t>
      </w:r>
      <w:r>
        <w:rPr>
          <w:lang w:val="en-US"/>
        </w:rPr>
        <w:t xml:space="preserve">49 million in scenario 1 and </w:t>
      </w:r>
      <w:r>
        <w:rPr>
          <w:color w:val="000000"/>
          <w:lang w:val="en-US"/>
        </w:rPr>
        <w:t xml:space="preserve">US$ </w:t>
      </w:r>
      <w:r>
        <w:rPr>
          <w:lang w:val="en-US"/>
        </w:rPr>
        <w:t>81 million in scenario 2. This is caused by the fact that the EU27 is not harmed by a large decrease in tariff revenue (tariff rates applied were already small). All countries</w:t>
      </w:r>
      <w:r>
        <w:rPr>
          <w:color w:val="000000"/>
          <w:lang w:val="en-US"/>
        </w:rPr>
        <w:t xml:space="preserve"> outside the FTA suffer a loss in welfare. </w:t>
      </w:r>
      <w:r>
        <w:rPr>
          <w:lang w:val="en-US"/>
        </w:rPr>
        <w:t>Figure VI.IX (limited FTA) and Figure VI.X (ambitious FTA)</w:t>
      </w:r>
      <w:r w:rsidRPr="00AE0856">
        <w:rPr>
          <w:lang w:val="en-US"/>
        </w:rPr>
        <w:t xml:space="preserve"> s</w:t>
      </w:r>
      <w:r>
        <w:rPr>
          <w:lang w:val="en-US"/>
        </w:rPr>
        <w:t xml:space="preserve">how </w:t>
      </w:r>
      <w:r w:rsidRPr="00AE0856">
        <w:rPr>
          <w:lang w:val="en-US"/>
        </w:rPr>
        <w:t>the</w:t>
      </w:r>
      <w:r>
        <w:rPr>
          <w:lang w:val="en-US"/>
        </w:rPr>
        <w:t xml:space="preserve"> welfare changes in the motor vehicles sector</w:t>
      </w:r>
      <w:r w:rsidRPr="00AE0856">
        <w:rPr>
          <w:lang w:val="en-US"/>
        </w:rPr>
        <w:t>.</w:t>
      </w:r>
    </w:p>
    <w:p w:rsidR="00ED1B8A" w:rsidRDefault="00ED1B8A">
      <w:pPr>
        <w:rPr>
          <w:lang w:val="en-US"/>
        </w:rPr>
      </w:pPr>
      <w:r>
        <w:rPr>
          <w:lang w:val="en-US"/>
        </w:rPr>
        <w:br w:type="page"/>
      </w:r>
    </w:p>
    <w:p w:rsidR="00ED1B8A" w:rsidRDefault="00ED1B8A" w:rsidP="00C74800">
      <w:pPr>
        <w:spacing w:line="360" w:lineRule="auto"/>
        <w:jc w:val="both"/>
        <w:rPr>
          <w:lang w:val="en-US"/>
        </w:rPr>
      </w:pPr>
      <w:r>
        <w:rPr>
          <w:lang w:val="en-US"/>
        </w:rPr>
        <w:t>Figure VI.IX   Welfare change in the motor vehicles sector in scenario 1 (million US$)</w:t>
      </w:r>
    </w:p>
    <w:p w:rsidR="00ED1B8A" w:rsidRPr="00C74800" w:rsidRDefault="00ED1B8A" w:rsidP="00C74800">
      <w:pPr>
        <w:spacing w:line="360" w:lineRule="auto"/>
        <w:jc w:val="both"/>
        <w:rPr>
          <w:color w:val="000000"/>
          <w:lang w:val="en-US"/>
        </w:rPr>
      </w:pPr>
    </w:p>
    <w:p w:rsidR="00ED1B8A" w:rsidRDefault="00ED1B8A" w:rsidP="00F03DA7">
      <w:pPr>
        <w:spacing w:line="360" w:lineRule="auto"/>
        <w:jc w:val="both"/>
        <w:rPr>
          <w:color w:val="000000"/>
          <w:lang w:val="en-US"/>
        </w:rPr>
      </w:pPr>
      <w:r w:rsidRPr="004B2A95">
        <w:rPr>
          <w:noProof/>
          <w:color w:val="000000"/>
          <w:lang w:val="en-US" w:eastAsia="en-US"/>
        </w:rPr>
        <w:pict>
          <v:shape id="Grafiek 9" o:spid="_x0000_i1052" type="#_x0000_t75" style="width:455.25pt;height:202.5pt;visibility:visible">
            <v:imagedata r:id="rId47" o:title=""/>
          </v:shape>
        </w:pict>
      </w:r>
    </w:p>
    <w:p w:rsidR="00ED1B8A" w:rsidRDefault="00ED1B8A" w:rsidP="009279F1">
      <w:pPr>
        <w:pStyle w:val="NormalWeb"/>
        <w:spacing w:line="360" w:lineRule="auto"/>
        <w:rPr>
          <w:lang w:val="en-US"/>
        </w:rPr>
      </w:pPr>
      <w:r>
        <w:rPr>
          <w:lang w:val="en-US"/>
        </w:rPr>
        <w:t>Figure VI.X   Welfare change in the motor vehicles sector in scenario 2 (million US$)</w:t>
      </w:r>
    </w:p>
    <w:p w:rsidR="00ED1B8A" w:rsidRDefault="00ED1B8A" w:rsidP="00F03DA7">
      <w:pPr>
        <w:spacing w:line="360" w:lineRule="auto"/>
        <w:jc w:val="both"/>
        <w:rPr>
          <w:color w:val="000000"/>
          <w:lang w:val="en-US"/>
        </w:rPr>
      </w:pPr>
      <w:r w:rsidRPr="004B2A95">
        <w:rPr>
          <w:noProof/>
          <w:color w:val="000000"/>
          <w:lang w:val="en-US" w:eastAsia="en-US"/>
        </w:rPr>
        <w:pict>
          <v:shape id="Grafiek 10" o:spid="_x0000_i1053" type="#_x0000_t75" style="width:455.25pt;height:202.5pt;visibility:visible">
            <v:imagedata r:id="rId48" o:title=""/>
          </v:shape>
        </w:pict>
      </w:r>
    </w:p>
    <w:p w:rsidR="00ED1B8A" w:rsidRDefault="00ED1B8A" w:rsidP="00F03DA7">
      <w:pPr>
        <w:spacing w:line="360" w:lineRule="auto"/>
        <w:jc w:val="both"/>
        <w:rPr>
          <w:color w:val="000000"/>
          <w:lang w:val="en-US"/>
        </w:rPr>
      </w:pPr>
    </w:p>
    <w:p w:rsidR="00ED1B8A" w:rsidRDefault="00ED1B8A" w:rsidP="00F03DA7">
      <w:pPr>
        <w:spacing w:line="360" w:lineRule="auto"/>
        <w:jc w:val="both"/>
        <w:rPr>
          <w:color w:val="000000"/>
          <w:lang w:val="en-US"/>
        </w:rPr>
      </w:pPr>
      <w:r>
        <w:rPr>
          <w:lang w:val="en-US"/>
        </w:rPr>
        <w:t xml:space="preserve">An analysis of the producer surplus and the consumer surplus provides some interesting results. As a result of increased demand, the prices for exporters (in Brazil as well as in the EU27) </w:t>
      </w:r>
      <w:r w:rsidRPr="008A20C0">
        <w:rPr>
          <w:lang w:val="en-US"/>
        </w:rPr>
        <w:t>increase under both the limited and the ambitious FTA. As a consequence producer surplus also rises (see Table VI.IV). On</w:t>
      </w:r>
      <w:r>
        <w:rPr>
          <w:color w:val="000000"/>
          <w:lang w:val="en-US"/>
        </w:rPr>
        <w:t xml:space="preserve"> the consumer side of the </w:t>
      </w:r>
      <w:r w:rsidRPr="00D64426">
        <w:rPr>
          <w:lang w:val="en-US"/>
        </w:rPr>
        <w:t>economy, Brazil experiences</w:t>
      </w:r>
      <w:r>
        <w:rPr>
          <w:color w:val="000000"/>
          <w:lang w:val="en-US"/>
        </w:rPr>
        <w:t xml:space="preserve"> a steep rise in consumer </w:t>
      </w:r>
      <w:r w:rsidRPr="00D64426">
        <w:rPr>
          <w:lang w:val="en-US"/>
        </w:rPr>
        <w:t>surplus (238 million USD and 411 million USD) due to significant price changes. Better market access in Brazil increases</w:t>
      </w:r>
      <w:r>
        <w:rPr>
          <w:color w:val="000000"/>
          <w:lang w:val="en-US"/>
        </w:rPr>
        <w:t xml:space="preserve"> competition and consumer prices fall by 4,2 percent in scenario 1 and 6,9 percent in scenario 2. This is in favour of the Brazilian consumers and companies that will be able to buy cheaper products. A positive side effect is that cheaper prices in the motor vehicles sector, being one of Brazil’s main economic activities, translate through to many sectors in the Brazilian economy. The EU27 sees opposite effects, a slight increase in consumer prices in both scenarios lead to a decrease in consumer surplus of US$ 94 million in scenario 1 and US$ 157 million in scenario 2. Products will be more expensive harming consumers. </w:t>
      </w:r>
    </w:p>
    <w:p w:rsidR="00ED1B8A" w:rsidRDefault="00ED1B8A" w:rsidP="00F03DA7">
      <w:pPr>
        <w:spacing w:line="360" w:lineRule="auto"/>
        <w:jc w:val="both"/>
        <w:rPr>
          <w:color w:val="000000"/>
          <w:lang w:val="en-US"/>
        </w:rPr>
      </w:pPr>
    </w:p>
    <w:p w:rsidR="00ED1B8A" w:rsidRPr="00425843" w:rsidRDefault="00ED1B8A" w:rsidP="00F03DA7">
      <w:pPr>
        <w:spacing w:line="360" w:lineRule="auto"/>
        <w:jc w:val="both"/>
        <w:rPr>
          <w:color w:val="000000"/>
          <w:lang w:val="en-US"/>
        </w:rPr>
      </w:pPr>
      <w:r>
        <w:rPr>
          <w:color w:val="000000"/>
          <w:lang w:val="en-US"/>
        </w:rPr>
        <w:t xml:space="preserve">Third country effects show a decrease in producer surplus for Argentina, the Americas and the ROW in both scenarios. Demand for their products decreases, total export quantity declines and producer prices drop in both </w:t>
      </w:r>
      <w:r>
        <w:rPr>
          <w:lang w:val="en-US"/>
        </w:rPr>
        <w:t xml:space="preserve">scenarios. The only exception is RC with an insignificant increase in producer surplus of </w:t>
      </w:r>
      <w:r>
        <w:rPr>
          <w:color w:val="000000"/>
          <w:lang w:val="en-US"/>
        </w:rPr>
        <w:t xml:space="preserve">US$ </w:t>
      </w:r>
      <w:r>
        <w:rPr>
          <w:lang w:val="en-US"/>
        </w:rPr>
        <w:t xml:space="preserve">0,2 million in scenario 1 and </w:t>
      </w:r>
      <w:r>
        <w:rPr>
          <w:color w:val="000000"/>
          <w:lang w:val="en-US"/>
        </w:rPr>
        <w:t xml:space="preserve">US$ </w:t>
      </w:r>
      <w:r>
        <w:rPr>
          <w:lang w:val="en-US"/>
        </w:rPr>
        <w:t xml:space="preserve">0,4 million in scenario 2. RC is not affected negatively by the Brazil - EU FTA because it is not a major trading partner of Brazil unlike the Americas and Argentina. Besides a fall in producer surplus, consumer surplus is also negatively affected. Argentina, the Americas, RC and the ROW see consumer prices rise resulting in a decrease in consumer surplus.     </w:t>
      </w:r>
    </w:p>
    <w:p w:rsidR="00ED1B8A" w:rsidRDefault="00ED1B8A" w:rsidP="00F03DA7">
      <w:pPr>
        <w:spacing w:line="360" w:lineRule="auto"/>
        <w:jc w:val="both"/>
        <w:rPr>
          <w:lang w:val="en-US"/>
        </w:rPr>
      </w:pPr>
      <w:r>
        <w:rPr>
          <w:lang w:val="en-US"/>
        </w:rPr>
        <w:t xml:space="preserve">   </w:t>
      </w:r>
    </w:p>
    <w:p w:rsidR="00ED1B8A" w:rsidRPr="00D40E1C" w:rsidRDefault="00ED1B8A" w:rsidP="00F03DA7">
      <w:pPr>
        <w:spacing w:line="360" w:lineRule="auto"/>
        <w:jc w:val="both"/>
        <w:rPr>
          <w:lang w:val="en-US"/>
        </w:rPr>
      </w:pPr>
      <w:r w:rsidRPr="00D40E1C">
        <w:rPr>
          <w:lang w:val="en-US"/>
        </w:rPr>
        <w:t>As for tariff revenue,</w:t>
      </w:r>
      <w:r>
        <w:rPr>
          <w:lang w:val="en-US"/>
        </w:rPr>
        <w:t xml:space="preserve"> it is expected to be negative for Brazil, the EU27, the Americas, RC and the ROW in both scenarios</w:t>
      </w:r>
      <w:r w:rsidRPr="00ED0C67">
        <w:rPr>
          <w:lang w:val="en-US"/>
        </w:rPr>
        <w:t>. Brazil will experience a much larger decrease in tariff revenue than</w:t>
      </w:r>
      <w:r>
        <w:rPr>
          <w:lang w:val="en-US"/>
        </w:rPr>
        <w:t xml:space="preserve"> the</w:t>
      </w:r>
      <w:r w:rsidRPr="00ED0C67">
        <w:rPr>
          <w:lang w:val="en-US"/>
        </w:rPr>
        <w:t xml:space="preserve"> EU27 which is in line with the much higher initial import tariff. Argentina</w:t>
      </w:r>
      <w:r>
        <w:rPr>
          <w:lang w:val="en-US"/>
        </w:rPr>
        <w:t xml:space="preserve"> is the only country with a minor but positive revenue change (0,1 million USD in scenario 1 and 0,2 million USD in scenario 2). Total value of imports of Argentina declines, for the greater part due to a drop of imports from Brazil. Still tariff revenue of Argentina rises. Imports from Brazil are subject to an applied import tariff of 0 percent due to Mercosur. The increase in tariff revenue can be explained by the rise in imports from the Americas and the </w:t>
      </w:r>
      <w:r w:rsidRPr="00D40E1C">
        <w:rPr>
          <w:lang w:val="en-US"/>
        </w:rPr>
        <w:t>ROW (applied import tariffs of 11% and 19% respectively).</w:t>
      </w:r>
    </w:p>
    <w:p w:rsidR="00ED1B8A" w:rsidRDefault="00ED1B8A" w:rsidP="00F03DA7">
      <w:pPr>
        <w:spacing w:line="360" w:lineRule="auto"/>
        <w:jc w:val="both"/>
        <w:rPr>
          <w:lang w:val="en-US"/>
        </w:rPr>
      </w:pPr>
    </w:p>
    <w:p w:rsidR="00ED1B8A" w:rsidRDefault="00ED1B8A" w:rsidP="00F03DA7">
      <w:pPr>
        <w:spacing w:line="360" w:lineRule="auto"/>
        <w:jc w:val="both"/>
        <w:rPr>
          <w:lang w:val="en-US"/>
        </w:rPr>
      </w:pPr>
      <w:r>
        <w:rPr>
          <w:color w:val="000000"/>
          <w:lang w:val="en-US"/>
        </w:rPr>
        <w:t>Liberalization of trade by decreasing import tariffs leads to an increase in trade in both scenarios. However, the percentage change of trade differs significantly between Brazil and the EU27. Brazil exports 3 percent more to EU27 in scenario 1 and 6 percent more in scenario 2. The EU27 exports to Brazil increase by 39 percent in scenario 1 and by 65 percent in scenario 2. Furthermore the quantities exp</w:t>
      </w:r>
      <w:r w:rsidRPr="00D04224">
        <w:rPr>
          <w:lang w:val="en-US"/>
        </w:rPr>
        <w:t xml:space="preserve">orted from the EU27 to Brazil are much more significant than the quantities exported from Brazil to the EU27. On the import side the EU27 experiences a decline in imports while Brazil increases its imports in both scenarios (see Annex 2). </w:t>
      </w:r>
      <w:r>
        <w:rPr>
          <w:lang w:val="en-US"/>
        </w:rPr>
        <w:t xml:space="preserve">Figure VI.XI (scenario 1) and VI.XII (scenario 2) show the changes in value of exports.  </w:t>
      </w:r>
    </w:p>
    <w:p w:rsidR="00ED1B8A" w:rsidRDefault="00ED1B8A" w:rsidP="00F03DA7">
      <w:pPr>
        <w:spacing w:line="360" w:lineRule="auto"/>
        <w:jc w:val="both"/>
        <w:rPr>
          <w:lang w:val="en-US"/>
        </w:rPr>
      </w:pPr>
      <w:r>
        <w:rPr>
          <w:lang w:val="en-US"/>
        </w:rPr>
        <w:t xml:space="preserve">Figure VI.XI   Trade: </w:t>
      </w:r>
      <w:r w:rsidRPr="001E32A7">
        <w:rPr>
          <w:lang w:val="en-US"/>
        </w:rPr>
        <w:t>change in value of exports</w:t>
      </w:r>
      <w:r>
        <w:rPr>
          <w:lang w:val="en-US"/>
        </w:rPr>
        <w:t xml:space="preserve"> in the motor vehicles sector in scenario 1 (million US$)</w:t>
      </w:r>
    </w:p>
    <w:p w:rsidR="00ED1B8A" w:rsidRDefault="00ED1B8A" w:rsidP="00F03DA7">
      <w:pPr>
        <w:spacing w:line="360" w:lineRule="auto"/>
        <w:jc w:val="both"/>
        <w:rPr>
          <w:color w:val="000000"/>
          <w:lang w:val="en-US"/>
        </w:rPr>
      </w:pPr>
    </w:p>
    <w:p w:rsidR="00ED1B8A" w:rsidRDefault="00ED1B8A" w:rsidP="00F03DA7">
      <w:pPr>
        <w:spacing w:line="360" w:lineRule="auto"/>
        <w:jc w:val="both"/>
        <w:rPr>
          <w:color w:val="000000"/>
          <w:lang w:val="en-US"/>
        </w:rPr>
      </w:pPr>
      <w:r w:rsidRPr="004B2A95">
        <w:rPr>
          <w:noProof/>
          <w:color w:val="000000"/>
          <w:lang w:val="en-US" w:eastAsia="en-US"/>
        </w:rPr>
        <w:pict>
          <v:shape id="Grafiek 11" o:spid="_x0000_i1054" type="#_x0000_t75" style="width:455.25pt;height:221.25pt;visibility:visible">
            <v:imagedata r:id="rId49" o:title="" cropbottom="-45f"/>
          </v:shape>
        </w:pict>
      </w:r>
    </w:p>
    <w:p w:rsidR="00ED1B8A" w:rsidRDefault="00ED1B8A" w:rsidP="00F03DA7">
      <w:pPr>
        <w:spacing w:line="360" w:lineRule="auto"/>
        <w:jc w:val="both"/>
        <w:rPr>
          <w:color w:val="000000"/>
          <w:lang w:val="en-US"/>
        </w:rPr>
      </w:pPr>
    </w:p>
    <w:p w:rsidR="00ED1B8A" w:rsidRDefault="00ED1B8A" w:rsidP="0025094B">
      <w:pPr>
        <w:autoSpaceDE w:val="0"/>
        <w:autoSpaceDN w:val="0"/>
        <w:adjustRightInd w:val="0"/>
        <w:spacing w:line="360" w:lineRule="auto"/>
        <w:jc w:val="both"/>
        <w:rPr>
          <w:lang w:val="en-US"/>
        </w:rPr>
      </w:pPr>
      <w:r>
        <w:rPr>
          <w:lang w:val="en-US"/>
        </w:rPr>
        <w:t xml:space="preserve">Figure VI.XII   Trade: </w:t>
      </w:r>
      <w:r w:rsidRPr="001E32A7">
        <w:rPr>
          <w:lang w:val="en-US"/>
        </w:rPr>
        <w:t>change in value of exports</w:t>
      </w:r>
      <w:r>
        <w:rPr>
          <w:lang w:val="en-US"/>
        </w:rPr>
        <w:t xml:space="preserve"> in the motor vehicles sector in scenario 2 (million US$)</w:t>
      </w:r>
    </w:p>
    <w:p w:rsidR="00ED1B8A" w:rsidRDefault="00ED1B8A" w:rsidP="00F03DA7">
      <w:pPr>
        <w:spacing w:line="360" w:lineRule="auto"/>
        <w:jc w:val="both"/>
        <w:rPr>
          <w:color w:val="000000"/>
          <w:lang w:val="en-US"/>
        </w:rPr>
      </w:pPr>
    </w:p>
    <w:p w:rsidR="00ED1B8A" w:rsidRDefault="00ED1B8A" w:rsidP="00F03DA7">
      <w:pPr>
        <w:spacing w:line="360" w:lineRule="auto"/>
        <w:jc w:val="both"/>
        <w:rPr>
          <w:color w:val="000000"/>
          <w:lang w:val="en-US"/>
        </w:rPr>
      </w:pPr>
      <w:r w:rsidRPr="004B2A95">
        <w:rPr>
          <w:noProof/>
          <w:color w:val="000000"/>
          <w:lang w:val="en-US" w:eastAsia="en-US"/>
        </w:rPr>
        <w:pict>
          <v:shape id="Grafiek 12" o:spid="_x0000_i1055" type="#_x0000_t75" style="width:455.25pt;height:220.5pt;visibility:visible">
            <v:imagedata r:id="rId50" o:title=""/>
          </v:shape>
        </w:pict>
      </w:r>
    </w:p>
    <w:p w:rsidR="00ED1B8A" w:rsidRDefault="00ED1B8A" w:rsidP="00F03DA7">
      <w:pPr>
        <w:spacing w:line="360" w:lineRule="auto"/>
        <w:jc w:val="both"/>
        <w:rPr>
          <w:color w:val="000000"/>
          <w:lang w:val="en-US"/>
        </w:rPr>
      </w:pPr>
    </w:p>
    <w:p w:rsidR="00ED1B8A" w:rsidRDefault="00ED1B8A" w:rsidP="000C3A65">
      <w:pPr>
        <w:spacing w:line="360" w:lineRule="auto"/>
        <w:jc w:val="both"/>
        <w:rPr>
          <w:lang w:val="en-US"/>
        </w:rPr>
      </w:pPr>
      <w:r>
        <w:rPr>
          <w:color w:val="000000"/>
          <w:lang w:val="en-US"/>
        </w:rPr>
        <w:t xml:space="preserve">These differences can be explained by the fact that the EU27 has a comparative advantage in motor vehicles. The EU27 motor vehicles sector was already very open (very small import tariffs) while </w:t>
      </w:r>
      <w:r>
        <w:rPr>
          <w:lang w:val="en-US"/>
        </w:rPr>
        <w:t>Brazil applied significant import tariffs. Opening up of the Brazilian market increases opportunities for the EU27 businesses to export their product. Increasing exports and decreasing imports give a positive boost to the trade balance of the EU27 while the trade balance of Brazil deteriorates. The Americas, RC and the ROW will be affected negatively           (trade diversion). Their trade to Brazil decreases in scenario 1 and even more in scenario 2. Even Argentina, a member of Mercosur just like Brazil, will be harmed. Between Brazil and Argentina no import tariff is applied (Mercosur ruling) but still the value of exports of Argentina to Brazil declines with 8 percent in scenario 1 and 13 percent in scenario</w:t>
      </w:r>
      <w:r w:rsidRPr="00D04224">
        <w:rPr>
          <w:lang w:val="en-US"/>
        </w:rPr>
        <w:t xml:space="preserve"> 2 (see Annex 2). A</w:t>
      </w:r>
      <w:r>
        <w:rPr>
          <w:lang w:val="en-US"/>
        </w:rPr>
        <w:t xml:space="preserve">rgentina makes up for </w:t>
      </w:r>
      <w:r w:rsidRPr="00D04224">
        <w:rPr>
          <w:lang w:val="en-US"/>
        </w:rPr>
        <w:t>this loss in value of exports partly</w:t>
      </w:r>
      <w:r>
        <w:rPr>
          <w:lang w:val="en-US"/>
        </w:rPr>
        <w:t xml:space="preserve"> by exporting more to EU27, the Americas, RC and the ROW. Still the total amount of export decreases in both scenarios because Brazil is one of the major export destinations of </w:t>
      </w:r>
      <w:r w:rsidRPr="00D04224">
        <w:rPr>
          <w:lang w:val="en-US"/>
        </w:rPr>
        <w:t>Argentina (see Annex 2).</w:t>
      </w:r>
      <w:r>
        <w:rPr>
          <w:lang w:val="en-US"/>
        </w:rPr>
        <w:t xml:space="preserve"> Trade of Argentina, the Americas, RC and the ROW with the EU27 will not change significantly in both scenarios. Output does not change significantly in both scenarios with the exception of Argentina. Argentina shows a decrease in output of 1 percent in scenario 1 and 1,6 percent in scenario 2.   </w:t>
      </w:r>
    </w:p>
    <w:p w:rsidR="00ED1B8A" w:rsidRPr="00D04224" w:rsidRDefault="00ED1B8A" w:rsidP="00F03DA7">
      <w:pPr>
        <w:spacing w:line="360" w:lineRule="auto"/>
        <w:jc w:val="both"/>
        <w:rPr>
          <w:lang w:val="en-US"/>
        </w:rPr>
      </w:pPr>
    </w:p>
    <w:p w:rsidR="00ED1B8A" w:rsidRDefault="00ED1B8A" w:rsidP="005E284C">
      <w:pPr>
        <w:autoSpaceDE w:val="0"/>
        <w:autoSpaceDN w:val="0"/>
        <w:adjustRightInd w:val="0"/>
        <w:spacing w:line="360" w:lineRule="auto"/>
        <w:jc w:val="both"/>
        <w:rPr>
          <w:b/>
          <w:bCs/>
          <w:color w:val="000000"/>
          <w:lang w:val="en-US"/>
        </w:rPr>
      </w:pPr>
      <w:r w:rsidRPr="00D04224">
        <w:rPr>
          <w:lang w:val="en-US"/>
        </w:rPr>
        <w:t xml:space="preserve">Overall an FTA is expected to have positive </w:t>
      </w:r>
      <w:r>
        <w:rPr>
          <w:lang w:val="en-US"/>
        </w:rPr>
        <w:t xml:space="preserve">economic </w:t>
      </w:r>
      <w:r w:rsidRPr="00D04224">
        <w:rPr>
          <w:lang w:val="en-US"/>
        </w:rPr>
        <w:t xml:space="preserve">effects </w:t>
      </w:r>
      <w:r>
        <w:rPr>
          <w:lang w:val="en-US"/>
        </w:rPr>
        <w:t>for the motor vehicles sector o</w:t>
      </w:r>
      <w:r w:rsidRPr="00D04224">
        <w:rPr>
          <w:lang w:val="en-US"/>
        </w:rPr>
        <w:t>f</w:t>
      </w:r>
      <w:r>
        <w:rPr>
          <w:lang w:val="en-US"/>
        </w:rPr>
        <w:t xml:space="preserve"> both</w:t>
      </w:r>
      <w:r w:rsidRPr="00D04224">
        <w:rPr>
          <w:lang w:val="en-US"/>
        </w:rPr>
        <w:t xml:space="preserve"> Brazil and the</w:t>
      </w:r>
      <w:r>
        <w:rPr>
          <w:lang w:val="en-US"/>
        </w:rPr>
        <w:t xml:space="preserve"> EU. The EU will benefit from increased exports while Brazil experiences positive economic effects from a decrease in prices. Besides this difference, it is</w:t>
      </w:r>
      <w:r>
        <w:rPr>
          <w:color w:val="7030A0"/>
          <w:lang w:val="en-US"/>
        </w:rPr>
        <w:t xml:space="preserve"> </w:t>
      </w:r>
      <w:r>
        <w:rPr>
          <w:color w:val="000000"/>
          <w:lang w:val="en-US"/>
        </w:rPr>
        <w:t>obvious that the ambitious FTA yields the most benefits for the EU while the limited version is most beneficial for Brazil. This is a complex situation which will cause a lot of difficulties during negotiations. Brazil will aim for an applied import tariff reduction of 60 percent while the EU will negotiate for deep liberalization with tariffs set at 0 percent</w:t>
      </w:r>
      <w:r>
        <w:rPr>
          <w:lang w:val="en-US"/>
        </w:rPr>
        <w:t xml:space="preserve">. It is clear </w:t>
      </w:r>
      <w:r w:rsidRPr="00D04224">
        <w:rPr>
          <w:lang w:val="en-US"/>
        </w:rPr>
        <w:t>that the establishment of a Brazil</w:t>
      </w:r>
      <w:r>
        <w:rPr>
          <w:lang w:val="en-US"/>
        </w:rPr>
        <w:t xml:space="preserve"> - EU FTA regarding the motor vehicles sector is in the best interest of both parties but the tariff rate to be applied is subject to discussion.    </w:t>
      </w:r>
    </w:p>
    <w:p w:rsidR="00ED1B8A" w:rsidRPr="00BA4FDF" w:rsidRDefault="00ED1B8A" w:rsidP="00EA4EA1">
      <w:pPr>
        <w:spacing w:line="360" w:lineRule="auto"/>
        <w:jc w:val="both"/>
        <w:rPr>
          <w:color w:val="000000"/>
          <w:lang w:val="en-US"/>
        </w:rPr>
      </w:pPr>
    </w:p>
    <w:p w:rsidR="00ED1B8A" w:rsidRPr="00BA4FDF" w:rsidRDefault="00ED1B8A" w:rsidP="00E73287">
      <w:pPr>
        <w:spacing w:line="360" w:lineRule="auto"/>
        <w:jc w:val="center"/>
        <w:rPr>
          <w:b/>
          <w:bCs/>
          <w:color w:val="000000"/>
          <w:lang w:val="en-US"/>
        </w:rPr>
      </w:pPr>
      <w:r w:rsidRPr="00BA4FDF">
        <w:rPr>
          <w:b/>
          <w:bCs/>
          <w:color w:val="000000"/>
          <w:lang w:val="en-US"/>
        </w:rPr>
        <w:t>Chapter VI.V  Sensitivity analysis</w:t>
      </w:r>
    </w:p>
    <w:p w:rsidR="00ED1B8A" w:rsidRPr="00E73287" w:rsidRDefault="00ED1B8A" w:rsidP="00E73287">
      <w:pPr>
        <w:rPr>
          <w:lang w:val="en-US"/>
        </w:rPr>
      </w:pPr>
    </w:p>
    <w:p w:rsidR="00ED1B8A" w:rsidRPr="00E73287" w:rsidRDefault="00ED1B8A" w:rsidP="00E73287">
      <w:pPr>
        <w:spacing w:line="360" w:lineRule="auto"/>
        <w:jc w:val="both"/>
        <w:rPr>
          <w:lang w:val="en-US"/>
        </w:rPr>
      </w:pPr>
      <w:r w:rsidRPr="00E73287">
        <w:rPr>
          <w:lang w:val="en-US"/>
        </w:rPr>
        <w:t xml:space="preserve">The results GSIM provides are driven by several parameters, assumptions and variables like Armington elasticity’s. These variables could be subject to uncertainty and to check if results are robust the model is run with different values. The sensitiveness of the results to changes in parameters is measured by changing the values of industry supply, composite demand and substitution elasticity. </w:t>
      </w:r>
    </w:p>
    <w:p w:rsidR="00ED1B8A" w:rsidRPr="00E73287" w:rsidRDefault="00ED1B8A" w:rsidP="00E73287">
      <w:pPr>
        <w:spacing w:line="360" w:lineRule="auto"/>
        <w:jc w:val="both"/>
        <w:rPr>
          <w:lang w:val="en-US"/>
        </w:rPr>
      </w:pPr>
    </w:p>
    <w:p w:rsidR="00ED1B8A" w:rsidRPr="00E73287" w:rsidRDefault="00ED1B8A" w:rsidP="00E73287">
      <w:pPr>
        <w:spacing w:line="360" w:lineRule="auto"/>
        <w:jc w:val="both"/>
        <w:rPr>
          <w:lang w:val="en-US"/>
        </w:rPr>
      </w:pPr>
      <w:r w:rsidRPr="00E73287">
        <w:rPr>
          <w:lang w:val="en-US"/>
        </w:rPr>
        <w:t xml:space="preserve">In order to check the robustness of the results the industry supply and substitution elasticity are doubled while the composite demand elasticity is cut in half. These changes are applied to both scenarios. A cut in demand elasticity represents a situation in which demand is less sensitive to price changes. A doubling of the substitution elasticity means that buyers </w:t>
      </w:r>
      <w:r w:rsidRPr="000408F8">
        <w:rPr>
          <w:lang w:val="en-US"/>
        </w:rPr>
        <w:t>are more willing to substitute between products from different countries as the relative prices change.</w:t>
      </w:r>
      <w:r w:rsidRPr="00E73287">
        <w:rPr>
          <w:lang w:val="en-US"/>
        </w:rPr>
        <w:t xml:space="preserve"> </w:t>
      </w:r>
    </w:p>
    <w:p w:rsidR="00ED1B8A" w:rsidRPr="00E73287" w:rsidRDefault="00ED1B8A" w:rsidP="00E73287">
      <w:pPr>
        <w:spacing w:line="360" w:lineRule="auto"/>
        <w:jc w:val="both"/>
        <w:rPr>
          <w:lang w:val="en-US"/>
        </w:rPr>
      </w:pPr>
    </w:p>
    <w:p w:rsidR="00ED1B8A" w:rsidRDefault="00ED1B8A" w:rsidP="00C74800">
      <w:pPr>
        <w:spacing w:line="360" w:lineRule="auto"/>
        <w:jc w:val="both"/>
        <w:rPr>
          <w:color w:val="000000"/>
          <w:lang w:val="en-US"/>
        </w:rPr>
      </w:pPr>
      <w:r w:rsidRPr="00E73287">
        <w:rPr>
          <w:lang w:val="en-US"/>
        </w:rPr>
        <w:t>In general some changes in results are witness</w:t>
      </w:r>
      <w:r>
        <w:rPr>
          <w:lang w:val="en-US"/>
        </w:rPr>
        <w:t>ed when</w:t>
      </w:r>
      <w:r w:rsidRPr="00E73287">
        <w:rPr>
          <w:lang w:val="en-US"/>
        </w:rPr>
        <w:t xml:space="preserve"> industry supply, composite demand and substitution elasticity are varied. However these changes are small and insignificant and do not change the direction of the results</w:t>
      </w:r>
      <w:r>
        <w:rPr>
          <w:color w:val="000000"/>
          <w:lang w:val="en-US"/>
        </w:rPr>
        <w:t>.</w:t>
      </w:r>
    </w:p>
    <w:p w:rsidR="00ED1B8A" w:rsidRDefault="00ED1B8A">
      <w:pPr>
        <w:rPr>
          <w:color w:val="000000"/>
          <w:lang w:val="en-US"/>
        </w:rPr>
      </w:pPr>
      <w:r>
        <w:rPr>
          <w:color w:val="000000"/>
          <w:lang w:val="en-US"/>
        </w:rPr>
        <w:br w:type="page"/>
      </w:r>
    </w:p>
    <w:p w:rsidR="00ED1B8A" w:rsidRPr="00C74800" w:rsidRDefault="00ED1B8A" w:rsidP="00C74800">
      <w:pPr>
        <w:spacing w:line="360" w:lineRule="auto"/>
        <w:jc w:val="center"/>
        <w:rPr>
          <w:color w:val="000000"/>
          <w:lang w:val="en-US"/>
        </w:rPr>
      </w:pPr>
      <w:r w:rsidRPr="002E5716">
        <w:rPr>
          <w:b/>
          <w:bCs/>
          <w:sz w:val="32"/>
          <w:szCs w:val="32"/>
          <w:lang w:val="en-GB"/>
        </w:rPr>
        <w:t xml:space="preserve">Chapter VII </w:t>
      </w:r>
      <w:r>
        <w:rPr>
          <w:b/>
          <w:bCs/>
          <w:sz w:val="32"/>
          <w:szCs w:val="32"/>
          <w:lang w:val="en-GB"/>
        </w:rPr>
        <w:t xml:space="preserve"> </w:t>
      </w:r>
      <w:r w:rsidRPr="002E5716">
        <w:rPr>
          <w:b/>
          <w:bCs/>
          <w:sz w:val="32"/>
          <w:szCs w:val="32"/>
          <w:lang w:val="en-GB"/>
        </w:rPr>
        <w:t>Conclusion</w:t>
      </w:r>
      <w:r>
        <w:rPr>
          <w:b/>
          <w:bCs/>
          <w:sz w:val="32"/>
          <w:szCs w:val="32"/>
          <w:lang w:val="en-GB"/>
        </w:rPr>
        <w:t>s</w:t>
      </w:r>
    </w:p>
    <w:p w:rsidR="00ED1B8A" w:rsidRDefault="00ED1B8A" w:rsidP="00795FB5">
      <w:pPr>
        <w:rPr>
          <w:lang w:val="en-GB"/>
        </w:rPr>
      </w:pPr>
    </w:p>
    <w:p w:rsidR="00ED1B8A" w:rsidRDefault="00ED1B8A" w:rsidP="00795FB5">
      <w:pPr>
        <w:rPr>
          <w:lang w:val="en-GB"/>
        </w:rPr>
      </w:pPr>
    </w:p>
    <w:p w:rsidR="00ED1B8A" w:rsidRDefault="00ED1B8A" w:rsidP="00C53692">
      <w:pPr>
        <w:spacing w:line="360" w:lineRule="auto"/>
        <w:jc w:val="both"/>
        <w:rPr>
          <w:lang w:val="en-US"/>
        </w:rPr>
      </w:pPr>
      <w:r>
        <w:rPr>
          <w:lang w:val="en-GB"/>
        </w:rPr>
        <w:t xml:space="preserve">In this paper the partial equilibrium model GSIM </w:t>
      </w:r>
      <w:r w:rsidRPr="006A2E66">
        <w:rPr>
          <w:lang w:val="en-GB"/>
        </w:rPr>
        <w:t>is</w:t>
      </w:r>
      <w:r>
        <w:rPr>
          <w:lang w:val="en-GB"/>
        </w:rPr>
        <w:t xml:space="preserve"> used to estimate the welfare, trade, price and output effects of a limited and an ambitious FTA between Brazil and the EU. Two simulations of tariff reduction (60% and 100%) are applied to economy wide trade, the livestock and meat products sector and the motor vehicles sector.</w:t>
      </w:r>
      <w:r>
        <w:rPr>
          <w:color w:val="000000"/>
          <w:lang w:val="en-US"/>
        </w:rPr>
        <w:t xml:space="preserve"> Sensitivity analysis shows that expected estimates are robust and, with limitations of the model and data</w:t>
      </w:r>
      <w:r w:rsidRPr="00F67EE7">
        <w:rPr>
          <w:color w:val="000000"/>
          <w:lang w:val="en-US"/>
        </w:rPr>
        <w:t xml:space="preserve"> </w:t>
      </w:r>
      <w:r>
        <w:rPr>
          <w:color w:val="000000"/>
          <w:lang w:val="en-US"/>
        </w:rPr>
        <w:t>kept in mind,</w:t>
      </w:r>
      <w:r>
        <w:rPr>
          <w:lang w:val="en-GB"/>
        </w:rPr>
        <w:t xml:space="preserve"> the model provides useful insights</w:t>
      </w:r>
      <w:r w:rsidRPr="00F67EE7">
        <w:rPr>
          <w:lang w:val="en-US"/>
        </w:rPr>
        <w:t xml:space="preserve"> </w:t>
      </w:r>
      <w:r w:rsidRPr="00EA4EA1">
        <w:rPr>
          <w:lang w:val="en-US"/>
        </w:rPr>
        <w:t xml:space="preserve">regarding </w:t>
      </w:r>
      <w:r>
        <w:rPr>
          <w:lang w:val="en-US"/>
        </w:rPr>
        <w:t xml:space="preserve">the expected economic effects of </w:t>
      </w:r>
      <w:r w:rsidRPr="00EA4EA1">
        <w:rPr>
          <w:lang w:val="en-US"/>
        </w:rPr>
        <w:t>a Brazil</w:t>
      </w:r>
      <w:r>
        <w:rPr>
          <w:lang w:val="en-US"/>
        </w:rPr>
        <w:t xml:space="preserve"> -</w:t>
      </w:r>
      <w:r w:rsidRPr="00EA4EA1">
        <w:rPr>
          <w:lang w:val="en-US"/>
        </w:rPr>
        <w:t xml:space="preserve"> EU FTA</w:t>
      </w:r>
      <w:r>
        <w:rPr>
          <w:lang w:val="en-US"/>
        </w:rPr>
        <w:t xml:space="preserve">. </w:t>
      </w:r>
    </w:p>
    <w:p w:rsidR="00ED1B8A" w:rsidRDefault="00ED1B8A" w:rsidP="00C53692">
      <w:pPr>
        <w:spacing w:line="360" w:lineRule="auto"/>
        <w:jc w:val="both"/>
        <w:rPr>
          <w:lang w:val="en-GB"/>
        </w:rPr>
      </w:pPr>
    </w:p>
    <w:p w:rsidR="00ED1B8A" w:rsidRPr="000931BC" w:rsidRDefault="00ED1B8A" w:rsidP="00D35775">
      <w:pPr>
        <w:spacing w:line="360" w:lineRule="auto"/>
        <w:jc w:val="both"/>
        <w:rPr>
          <w:lang w:val="en-GB"/>
        </w:rPr>
      </w:pPr>
      <w:r>
        <w:rPr>
          <w:lang w:val="en-GB"/>
        </w:rPr>
        <w:t xml:space="preserve">The GSIM analysis has clarified the advantages and disadvantages of the Brazil - EU FTA. With respect to economy wide trade Brazil will experience a </w:t>
      </w:r>
      <w:r w:rsidRPr="00C52A01">
        <w:rPr>
          <w:lang w:val="en-GB"/>
        </w:rPr>
        <w:t xml:space="preserve">rise in net welfare with the ambitious FTA leading to larger welfare gains than the </w:t>
      </w:r>
      <w:r w:rsidRPr="000931BC">
        <w:rPr>
          <w:lang w:val="en-GB"/>
        </w:rPr>
        <w:t>limited FTA. Brazil will experience a rise in consumer and producer surplus which is big enough to compensate for the loss in tariff revenue.</w:t>
      </w:r>
      <w:r>
        <w:rPr>
          <w:lang w:val="en-GB"/>
        </w:rPr>
        <w:t xml:space="preserve"> The economic impact of the Brazil - EU FTA on the EU is a very interesting one. Liberalization of trade is often accompanied by an increase in net welfare. Although the limited FTA provides the EU with a rise in consumer surplus, producer surplus and net welfare, deeper integration in the form of an ambitious FTA turns out to be negatively related with net welfare. Under the ambitious FTA consumer surplus and producer surplus rise even more than under the limited FTA, but these effects are totally undone by a much larger loss in tariff revenue. This can be explained by the fact that the EU has been protecting its domestic industries where needed. A reciprocal tariff cut of 100% will result in the loss of all tariff revenues regarding these sectors.</w:t>
      </w:r>
      <w:r w:rsidRPr="006E5389">
        <w:rPr>
          <w:lang w:val="en-US"/>
        </w:rPr>
        <w:t xml:space="preserve"> </w:t>
      </w:r>
      <w:r>
        <w:rPr>
          <w:lang w:val="en-US"/>
        </w:rPr>
        <w:t>In terms of welfare third countries like</w:t>
      </w:r>
      <w:r w:rsidRPr="00AE0856">
        <w:rPr>
          <w:lang w:val="en-US"/>
        </w:rPr>
        <w:t xml:space="preserve"> Argentina</w:t>
      </w:r>
      <w:r>
        <w:rPr>
          <w:color w:val="000000"/>
          <w:lang w:val="en-US"/>
        </w:rPr>
        <w:t xml:space="preserve">, the Americas, RC and the ROW are negatively affected by the establishment of the Brazil - EU FTA. Trade diversion will shift trade away from these countries. Demand for their products and thus exports will decrease which translates into </w:t>
      </w:r>
      <w:r w:rsidRPr="00AE0856">
        <w:rPr>
          <w:lang w:val="en-US"/>
        </w:rPr>
        <w:t>a drop in prices and a loss in producer</w:t>
      </w:r>
      <w:r>
        <w:rPr>
          <w:color w:val="000000"/>
          <w:lang w:val="en-US"/>
        </w:rPr>
        <w:t xml:space="preserve"> surplus. Besides this </w:t>
      </w:r>
      <w:r>
        <w:rPr>
          <w:lang w:val="en-US"/>
        </w:rPr>
        <w:t xml:space="preserve">a </w:t>
      </w:r>
      <w:r w:rsidRPr="00D8617C">
        <w:rPr>
          <w:lang w:val="en-US"/>
        </w:rPr>
        <w:t>decline in consumer surplus</w:t>
      </w:r>
      <w:r>
        <w:rPr>
          <w:lang w:val="en-US"/>
        </w:rPr>
        <w:t xml:space="preserve"> </w:t>
      </w:r>
      <w:r w:rsidRPr="00AE0856">
        <w:rPr>
          <w:lang w:val="en-US"/>
        </w:rPr>
        <w:t>is expected</w:t>
      </w:r>
      <w:r>
        <w:rPr>
          <w:lang w:val="en-US"/>
        </w:rPr>
        <w:t>. Especially the Americas,</w:t>
      </w:r>
      <w:r w:rsidRPr="00C77A4E">
        <w:rPr>
          <w:lang w:val="en-US"/>
        </w:rPr>
        <w:t xml:space="preserve"> </w:t>
      </w:r>
      <w:r>
        <w:rPr>
          <w:lang w:val="en-US"/>
        </w:rPr>
        <w:t>being one of the major trading partners of Brazil and the EU, will be harmed.</w:t>
      </w:r>
      <w:r w:rsidRPr="00294B18">
        <w:rPr>
          <w:color w:val="000000"/>
          <w:lang w:val="en-US"/>
        </w:rPr>
        <w:t xml:space="preserve"> </w:t>
      </w:r>
      <w:r>
        <w:rPr>
          <w:color w:val="000000"/>
          <w:lang w:val="en-US"/>
        </w:rPr>
        <w:t xml:space="preserve">Again decrease in welfare is more significant in scenario 2.   </w:t>
      </w:r>
    </w:p>
    <w:p w:rsidR="00ED1B8A" w:rsidRDefault="00ED1B8A" w:rsidP="00A15344">
      <w:pPr>
        <w:spacing w:line="360" w:lineRule="auto"/>
        <w:jc w:val="both"/>
        <w:rPr>
          <w:lang w:val="en-GB"/>
        </w:rPr>
      </w:pPr>
    </w:p>
    <w:p w:rsidR="00ED1B8A" w:rsidRPr="00BF4E0F" w:rsidRDefault="00ED1B8A" w:rsidP="00281D87">
      <w:pPr>
        <w:autoSpaceDE w:val="0"/>
        <w:autoSpaceDN w:val="0"/>
        <w:adjustRightInd w:val="0"/>
        <w:spacing w:line="360" w:lineRule="auto"/>
        <w:jc w:val="both"/>
        <w:rPr>
          <w:b/>
          <w:bCs/>
          <w:i/>
          <w:iCs/>
          <w:color w:val="FF0000"/>
          <w:lang w:val="en-US"/>
        </w:rPr>
      </w:pPr>
      <w:r w:rsidRPr="00220979">
        <w:rPr>
          <w:lang w:val="en-GB"/>
        </w:rPr>
        <w:t xml:space="preserve">The sectoral impacts of the Brazil – EU FTA are very much in line with economy wide trade results. For the livestock and meat products sector in Brazil net welfare is expected to increase in both scenarios </w:t>
      </w:r>
      <w:r>
        <w:rPr>
          <w:lang w:val="en-US" w:eastAsia="en-US"/>
        </w:rPr>
        <w:t>and will be the largest in the ambitious FTA</w:t>
      </w:r>
      <w:r w:rsidRPr="00220979">
        <w:rPr>
          <w:lang w:val="en-US" w:eastAsia="en-US"/>
        </w:rPr>
        <w:t>, where the integration is most far-reaching.</w:t>
      </w:r>
      <w:r w:rsidRPr="00A01B37">
        <w:rPr>
          <w:lang w:val="en-US"/>
        </w:rPr>
        <w:t xml:space="preserve"> </w:t>
      </w:r>
      <w:r w:rsidRPr="0080599A">
        <w:rPr>
          <w:lang w:val="en-US"/>
        </w:rPr>
        <w:t xml:space="preserve">The livestock and meat </w:t>
      </w:r>
      <w:r>
        <w:rPr>
          <w:lang w:val="en-US"/>
        </w:rPr>
        <w:t xml:space="preserve">products </w:t>
      </w:r>
      <w:r w:rsidRPr="0080599A">
        <w:rPr>
          <w:lang w:val="en-US"/>
        </w:rPr>
        <w:t>sector is part of Brazil’s important agribusiness sector.</w:t>
      </w:r>
      <w:r>
        <w:rPr>
          <w:lang w:val="en-US"/>
        </w:rPr>
        <w:t xml:space="preserve"> The sector has produced large powerful meat producers by mergers and acquisitions which can compete internationally. With reduction of tariffs, the EU27 market will be more open to Brazilian exports. Demand for Brazilian products will increase and prices for exporters will rise which results in a significant increase of Brazilian producer surplus. Consumer surplus shows a slight increase due to increased competition and tariff revenue will decline because of reduced tariffs. In contradiction to Brazil the EU will suffer a loss in net welfare under the ambitious FTA. The CAP </w:t>
      </w:r>
      <w:r w:rsidRPr="00D972E3">
        <w:rPr>
          <w:rStyle w:val="HTMLCite"/>
          <w:i w:val="0"/>
          <w:iCs w:val="0"/>
          <w:lang w:val="en-US"/>
        </w:rPr>
        <w:t>regarding</w:t>
      </w:r>
      <w:r w:rsidRPr="00BF4E0F">
        <w:rPr>
          <w:rStyle w:val="HTMLCite"/>
          <w:i w:val="0"/>
          <w:iCs w:val="0"/>
          <w:color w:val="000000"/>
          <w:lang w:val="en-US"/>
        </w:rPr>
        <w:t xml:space="preserve"> </w:t>
      </w:r>
      <w:r>
        <w:rPr>
          <w:rStyle w:val="HTMLCite"/>
          <w:i w:val="0"/>
          <w:iCs w:val="0"/>
          <w:color w:val="000000"/>
          <w:lang w:val="en-US"/>
        </w:rPr>
        <w:t>the livestock and meat products sector</w:t>
      </w:r>
      <w:r w:rsidRPr="00BF4E0F">
        <w:rPr>
          <w:rStyle w:val="HTMLCite"/>
          <w:i w:val="0"/>
          <w:iCs w:val="0"/>
          <w:color w:val="000000"/>
          <w:lang w:val="en-US"/>
        </w:rPr>
        <w:t xml:space="preserve"> </w:t>
      </w:r>
      <w:r>
        <w:rPr>
          <w:rStyle w:val="HTMLCite"/>
          <w:i w:val="0"/>
          <w:iCs w:val="0"/>
          <w:color w:val="000000"/>
          <w:lang w:val="en-US"/>
        </w:rPr>
        <w:t xml:space="preserve">resulted in protectionist measures and </w:t>
      </w:r>
      <w:r w:rsidRPr="000E5606">
        <w:rPr>
          <w:lang w:val="en-US"/>
        </w:rPr>
        <w:t>significant border protection in the form of high import tariffs.</w:t>
      </w:r>
      <w:r>
        <w:rPr>
          <w:rStyle w:val="HTMLCite"/>
          <w:i w:val="0"/>
          <w:iCs w:val="0"/>
          <w:color w:val="000000"/>
          <w:lang w:val="en-US"/>
        </w:rPr>
        <w:t xml:space="preserve"> Increased competition because of trade liberalization</w:t>
      </w:r>
      <w:r w:rsidRPr="00BF4E0F">
        <w:rPr>
          <w:rStyle w:val="HTMLCite"/>
          <w:i w:val="0"/>
          <w:iCs w:val="0"/>
          <w:color w:val="000000"/>
          <w:lang w:val="en-US"/>
        </w:rPr>
        <w:t xml:space="preserve"> </w:t>
      </w:r>
      <w:r>
        <w:rPr>
          <w:rStyle w:val="HTMLCite"/>
          <w:i w:val="0"/>
          <w:iCs w:val="0"/>
          <w:color w:val="000000"/>
          <w:lang w:val="en-US"/>
        </w:rPr>
        <w:t xml:space="preserve">makes demand for domestic products decline. Prices will drop and producers within the European livestock and meat products sector will be among the losers (producer surplus declines) of the establishment of the Brazil - EU FTA. While producers lose consumers within the EU win. Consumer surplus will increase because increased competition from Brazilian products makes prices drop. Although the European consumers are the big winners of the FTA the net welfare decreases under the ambitious FTA </w:t>
      </w:r>
      <w:r w:rsidRPr="0067176D">
        <w:rPr>
          <w:lang w:val="en-GB"/>
        </w:rPr>
        <w:t>due to signifi</w:t>
      </w:r>
      <w:r>
        <w:rPr>
          <w:lang w:val="en-GB"/>
        </w:rPr>
        <w:t>cant tariff revenue losses.</w:t>
      </w:r>
    </w:p>
    <w:p w:rsidR="00ED1B8A" w:rsidRDefault="00ED1B8A" w:rsidP="00281D87">
      <w:pPr>
        <w:autoSpaceDE w:val="0"/>
        <w:autoSpaceDN w:val="0"/>
        <w:adjustRightInd w:val="0"/>
        <w:spacing w:line="360" w:lineRule="auto"/>
        <w:jc w:val="both"/>
        <w:rPr>
          <w:b/>
          <w:bCs/>
          <w:color w:val="000000"/>
          <w:lang w:val="en-US"/>
        </w:rPr>
      </w:pPr>
    </w:p>
    <w:p w:rsidR="00ED1B8A" w:rsidRDefault="00ED1B8A" w:rsidP="00A15344">
      <w:pPr>
        <w:spacing w:line="360" w:lineRule="auto"/>
        <w:jc w:val="both"/>
        <w:rPr>
          <w:lang w:val="en-US"/>
        </w:rPr>
      </w:pPr>
      <w:r>
        <w:rPr>
          <w:lang w:val="en-GB"/>
        </w:rPr>
        <w:t>Unlike economy wide</w:t>
      </w:r>
      <w:r w:rsidRPr="0067176D">
        <w:rPr>
          <w:lang w:val="en-GB"/>
        </w:rPr>
        <w:t xml:space="preserve"> trade and</w:t>
      </w:r>
      <w:r>
        <w:rPr>
          <w:lang w:val="en-GB"/>
        </w:rPr>
        <w:t xml:space="preserve"> the livestock and meat products sector,</w:t>
      </w:r>
      <w:r w:rsidRPr="0067176D">
        <w:rPr>
          <w:lang w:val="en-GB"/>
        </w:rPr>
        <w:t xml:space="preserve"> the motor vehicles sector shows positive net welfare values for both Brazil and the EU under both the </w:t>
      </w:r>
      <w:r>
        <w:rPr>
          <w:lang w:val="en-GB"/>
        </w:rPr>
        <w:t>limited and the ambitious</w:t>
      </w:r>
      <w:r w:rsidRPr="0067176D">
        <w:rPr>
          <w:lang w:val="en-GB"/>
        </w:rPr>
        <w:t xml:space="preserve"> FTA.</w:t>
      </w:r>
      <w:r>
        <w:rPr>
          <w:lang w:val="en-GB"/>
        </w:rPr>
        <w:t xml:space="preserve"> Compared with the EU, the Brazilian motor vehicles sector is significantly protected. With the establishment of the FTA, applied import tariffs will drop. Competition of European motor vehicles on the Brazilian market will enlarge because of improved access. With a larger supply of products, prices for consumers will drop resulting in an increase in Brazilian consumer surplus. In contradiction to Brazil the consumer surplus in the EU declines because of a rise in prices. W</w:t>
      </w:r>
      <w:r w:rsidRPr="0067176D">
        <w:rPr>
          <w:lang w:val="en-GB"/>
        </w:rPr>
        <w:t xml:space="preserve">hile Brazil </w:t>
      </w:r>
      <w:r>
        <w:rPr>
          <w:lang w:val="en-GB"/>
        </w:rPr>
        <w:t>benefits from</w:t>
      </w:r>
      <w:r w:rsidRPr="0067176D">
        <w:rPr>
          <w:lang w:val="en-GB"/>
        </w:rPr>
        <w:t xml:space="preserve"> a decrease in consumer prices</w:t>
      </w:r>
      <w:r>
        <w:rPr>
          <w:lang w:val="en-GB"/>
        </w:rPr>
        <w:t>, the EU</w:t>
      </w:r>
      <w:r w:rsidRPr="007B7296">
        <w:rPr>
          <w:lang w:val="en-GB"/>
        </w:rPr>
        <w:t xml:space="preserve"> </w:t>
      </w:r>
      <w:r>
        <w:rPr>
          <w:lang w:val="en-GB"/>
        </w:rPr>
        <w:t xml:space="preserve">mainly </w:t>
      </w:r>
      <w:r w:rsidRPr="0067176D">
        <w:rPr>
          <w:lang w:val="en-GB"/>
        </w:rPr>
        <w:t>b</w:t>
      </w:r>
      <w:r>
        <w:rPr>
          <w:lang w:val="en-GB"/>
        </w:rPr>
        <w:t>enefits from increased exports</w:t>
      </w:r>
      <w:r w:rsidRPr="0067176D">
        <w:rPr>
          <w:lang w:val="en-GB"/>
        </w:rPr>
        <w:t xml:space="preserve">. </w:t>
      </w:r>
      <w:r>
        <w:rPr>
          <w:lang w:val="en-GB"/>
        </w:rPr>
        <w:t xml:space="preserve">The tariff reduction in a significantly protected market like the Brazilian motor vehicles market provides the EU with a lucrative new market to sell their products. </w:t>
      </w:r>
      <w:r>
        <w:rPr>
          <w:lang w:val="en-US"/>
        </w:rPr>
        <w:t xml:space="preserve">As a result of increased demand, the prices for exporters and producer surplus </w:t>
      </w:r>
      <w:r w:rsidRPr="008A20C0">
        <w:rPr>
          <w:lang w:val="en-US"/>
        </w:rPr>
        <w:t xml:space="preserve">increase </w:t>
      </w:r>
      <w:r>
        <w:rPr>
          <w:lang w:val="en-US"/>
        </w:rPr>
        <w:t xml:space="preserve">in the EU </w:t>
      </w:r>
      <w:r w:rsidRPr="008A20C0">
        <w:rPr>
          <w:lang w:val="en-US"/>
        </w:rPr>
        <w:t>under both the limited and the ambitious FTA.</w:t>
      </w:r>
      <w:r>
        <w:rPr>
          <w:lang w:val="en-US"/>
        </w:rPr>
        <w:t xml:space="preserve"> </w:t>
      </w:r>
      <w:r w:rsidRPr="0067176D">
        <w:rPr>
          <w:lang w:val="en-GB"/>
        </w:rPr>
        <w:t xml:space="preserve">Third country net welfare is expected </w:t>
      </w:r>
      <w:r w:rsidRPr="00865A32">
        <w:rPr>
          <w:lang w:val="en-GB"/>
        </w:rPr>
        <w:t xml:space="preserve">to decrease. </w:t>
      </w:r>
      <w:r>
        <w:rPr>
          <w:lang w:val="en-GB"/>
        </w:rPr>
        <w:t>Trade diversion results in a decrease in</w:t>
      </w:r>
      <w:r w:rsidRPr="00E65909">
        <w:rPr>
          <w:color w:val="000000"/>
          <w:lang w:val="en-US"/>
        </w:rPr>
        <w:t xml:space="preserve"> </w:t>
      </w:r>
      <w:r>
        <w:rPr>
          <w:color w:val="000000"/>
          <w:lang w:val="en-US"/>
        </w:rPr>
        <w:t xml:space="preserve">demand for their products, total value of exports declines and producer prices drop in both </w:t>
      </w:r>
      <w:r>
        <w:rPr>
          <w:lang w:val="en-US"/>
        </w:rPr>
        <w:t>scenarios.</w:t>
      </w:r>
      <w:r w:rsidRPr="00E65909">
        <w:rPr>
          <w:lang w:val="en-US"/>
        </w:rPr>
        <w:t xml:space="preserve"> </w:t>
      </w:r>
      <w:r>
        <w:rPr>
          <w:lang w:val="en-US"/>
        </w:rPr>
        <w:t>Besides a fall in producer surplus, consumer surplus is also negatively affected. Argentina, the Americas, RC and the ROW see consumer prices rise resulting in a decrease in consumer surplus.</w:t>
      </w:r>
    </w:p>
    <w:p w:rsidR="00ED1B8A" w:rsidRPr="00E65909" w:rsidRDefault="00ED1B8A" w:rsidP="00A15344">
      <w:pPr>
        <w:spacing w:line="360" w:lineRule="auto"/>
        <w:jc w:val="both"/>
        <w:rPr>
          <w:lang w:val="en-US"/>
        </w:rPr>
      </w:pPr>
      <w:r w:rsidRPr="00865A32">
        <w:rPr>
          <w:lang w:val="en-GB"/>
        </w:rPr>
        <w:t xml:space="preserve">Most of the changes in net welfare after liberalization can be expected in those sectors where protection is strong. The protection in </w:t>
      </w:r>
      <w:r>
        <w:rPr>
          <w:lang w:val="en-GB"/>
        </w:rPr>
        <w:t>the livestock and meat products sector</w:t>
      </w:r>
      <w:r w:rsidRPr="00865A32">
        <w:rPr>
          <w:lang w:val="en-GB"/>
        </w:rPr>
        <w:t xml:space="preserve"> is more significant than the protection in the motor vehicles sector. As a result the absolute value of net welfare change of </w:t>
      </w:r>
      <w:r>
        <w:rPr>
          <w:lang w:val="en-GB"/>
        </w:rPr>
        <w:t>the livestock and meat products sector</w:t>
      </w:r>
      <w:r w:rsidRPr="00865A32">
        <w:rPr>
          <w:lang w:val="en-GB"/>
        </w:rPr>
        <w:t xml:space="preserve"> is larger than that of the motor vehicles sector.   </w:t>
      </w:r>
    </w:p>
    <w:p w:rsidR="00ED1B8A" w:rsidRDefault="00ED1B8A" w:rsidP="00405521">
      <w:pPr>
        <w:spacing w:line="360" w:lineRule="auto"/>
        <w:jc w:val="both"/>
        <w:rPr>
          <w:color w:val="000000"/>
          <w:lang w:val="en-GB"/>
        </w:rPr>
      </w:pPr>
    </w:p>
    <w:p w:rsidR="00ED1B8A" w:rsidRDefault="00ED1B8A" w:rsidP="00405521">
      <w:pPr>
        <w:spacing w:line="360" w:lineRule="auto"/>
        <w:jc w:val="both"/>
        <w:rPr>
          <w:lang w:val="en-GB"/>
        </w:rPr>
      </w:pPr>
      <w:r>
        <w:rPr>
          <w:lang w:val="en-GB"/>
        </w:rPr>
        <w:t xml:space="preserve">As assumed, liberalization of trade leads to an increase in the quantity traded between Brazil and the EU. Overall economy wide trade between Brazil and the EU will expand in both scenarios and trade increases with the degree of liberalization. This trade creation is accompanied by trade diversion effects. Argentina, the Americas, RC and the ROW will suffer from a decrease in exports to Brazil and the EU. Besides these trade effects, Brazil’s GDP increases in both scenarios while no change in output is witnessed for the EU. </w:t>
      </w:r>
    </w:p>
    <w:p w:rsidR="00ED1B8A" w:rsidRDefault="00ED1B8A" w:rsidP="00405521">
      <w:pPr>
        <w:spacing w:line="360" w:lineRule="auto"/>
        <w:jc w:val="both"/>
        <w:rPr>
          <w:color w:val="000000"/>
          <w:lang w:val="en-GB"/>
        </w:rPr>
      </w:pPr>
    </w:p>
    <w:p w:rsidR="00ED1B8A" w:rsidRDefault="00ED1B8A" w:rsidP="00405521">
      <w:pPr>
        <w:spacing w:line="360" w:lineRule="auto"/>
        <w:jc w:val="both"/>
        <w:rPr>
          <w:color w:val="000000"/>
          <w:lang w:val="en-US"/>
        </w:rPr>
      </w:pPr>
      <w:r>
        <w:rPr>
          <w:color w:val="000000"/>
          <w:lang w:val="en-US"/>
        </w:rPr>
        <w:t>In the livestock and meat products sector</w:t>
      </w:r>
      <w:r>
        <w:rPr>
          <w:lang w:val="en-GB"/>
        </w:rPr>
        <w:t xml:space="preserve"> Brazil </w:t>
      </w:r>
      <w:r>
        <w:rPr>
          <w:color w:val="000000"/>
          <w:lang w:val="en-US"/>
        </w:rPr>
        <w:t xml:space="preserve">shows a staggering increase in value of exports to the EU in scenario 1 and 2. As one of the top producers and exporters Brazil manages to make good use of the better market </w:t>
      </w:r>
      <w:r w:rsidRPr="00F96FD4">
        <w:rPr>
          <w:lang w:val="en-US"/>
        </w:rPr>
        <w:t xml:space="preserve">access to </w:t>
      </w:r>
      <w:r>
        <w:rPr>
          <w:lang w:val="en-US"/>
        </w:rPr>
        <w:t>the EU</w:t>
      </w:r>
      <w:r>
        <w:rPr>
          <w:color w:val="000000"/>
          <w:lang w:val="en-US"/>
        </w:rPr>
        <w:t xml:space="preserve">. Value of exports from the EU to Brazil also increases but insignificantly. With better market access Brazilian producers </w:t>
      </w:r>
      <w:r w:rsidRPr="00125AD7">
        <w:rPr>
          <w:lang w:val="en-US"/>
        </w:rPr>
        <w:t>in the meat and livestock sector will become significant competitors for European producers. More potential customers increase demand and to be able to meet this demand Brazil increases output in both scenarios. Because prices of imports drop, the EU will replace some domestic production by relative cheaper imports leading to a decline in domestic output of the EU, with gains for EU consumers.</w:t>
      </w:r>
      <w:r>
        <w:rPr>
          <w:color w:val="000000"/>
          <w:lang w:val="en-US"/>
        </w:rPr>
        <w:t xml:space="preserve">  </w:t>
      </w:r>
    </w:p>
    <w:p w:rsidR="00ED1B8A" w:rsidRDefault="00ED1B8A" w:rsidP="00405521">
      <w:pPr>
        <w:spacing w:line="360" w:lineRule="auto"/>
        <w:jc w:val="both"/>
        <w:rPr>
          <w:color w:val="000000"/>
          <w:lang w:val="en-US"/>
        </w:rPr>
      </w:pPr>
    </w:p>
    <w:p w:rsidR="00ED1B8A" w:rsidRDefault="00ED1B8A" w:rsidP="00405521">
      <w:pPr>
        <w:spacing w:line="360" w:lineRule="auto"/>
        <w:jc w:val="both"/>
        <w:rPr>
          <w:color w:val="000000"/>
          <w:lang w:val="en-US"/>
        </w:rPr>
      </w:pPr>
      <w:r>
        <w:rPr>
          <w:color w:val="000000"/>
          <w:lang w:val="en-US"/>
        </w:rPr>
        <w:t xml:space="preserve">In the motor vehicles sector an increase in trade is witnessed in both scenarios. As opposed to the livestock and meat products sector the increase in export volumes from Brazil to the EU is very small while the increase in volumes exported from the EU to Brazil is much more significant in both scenarios. The liberalization of the Brazilian motor vehicles sector, which has been rather protected, provides </w:t>
      </w:r>
      <w:r w:rsidRPr="00125AD7">
        <w:rPr>
          <w:lang w:val="en-US"/>
        </w:rPr>
        <w:t>opportunities for European industry</w:t>
      </w:r>
      <w:r>
        <w:rPr>
          <w:color w:val="000000"/>
          <w:lang w:val="en-US"/>
        </w:rPr>
        <w:t xml:space="preserve"> to increase export and improve market access. Trade diversion effects are observed particularly in changes in trade to Brazil. Argentina, the Americas, RC and the ROW experience a decrease in exports to Brazil in both scenarios. Their exports to the EU do not change significantly because the motor vehicles sector in the EU already was relatively open.  </w:t>
      </w:r>
    </w:p>
    <w:p w:rsidR="00ED1B8A" w:rsidRDefault="00ED1B8A" w:rsidP="00A15344">
      <w:pPr>
        <w:spacing w:line="360" w:lineRule="auto"/>
        <w:jc w:val="both"/>
        <w:rPr>
          <w:lang w:val="en-GB"/>
        </w:rPr>
      </w:pPr>
    </w:p>
    <w:p w:rsidR="00ED1B8A" w:rsidRDefault="00ED1B8A" w:rsidP="00C74800">
      <w:pPr>
        <w:spacing w:line="360" w:lineRule="auto"/>
        <w:jc w:val="both"/>
        <w:rPr>
          <w:lang w:val="en-GB"/>
        </w:rPr>
      </w:pPr>
      <w:r w:rsidRPr="00865A32">
        <w:rPr>
          <w:lang w:val="en-GB"/>
        </w:rPr>
        <w:t>Interpretation of the results makes it evid</w:t>
      </w:r>
      <w:r>
        <w:rPr>
          <w:lang w:val="en-GB"/>
        </w:rPr>
        <w:t>ent that establishing a Brazil -</w:t>
      </w:r>
      <w:r w:rsidRPr="00865A32">
        <w:rPr>
          <w:lang w:val="en-GB"/>
        </w:rPr>
        <w:t xml:space="preserve"> EU FTA will be a difficult task because of conflicting interests. The EU will aim at the implementation of a </w:t>
      </w:r>
      <w:r>
        <w:rPr>
          <w:lang w:val="en-GB"/>
        </w:rPr>
        <w:t>limited</w:t>
      </w:r>
      <w:r w:rsidRPr="00865A32">
        <w:rPr>
          <w:lang w:val="en-GB"/>
        </w:rPr>
        <w:t xml:space="preserve"> FTA</w:t>
      </w:r>
      <w:r>
        <w:rPr>
          <w:lang w:val="en-GB"/>
        </w:rPr>
        <w:t xml:space="preserve"> in the case of economy wide trade </w:t>
      </w:r>
      <w:r w:rsidRPr="00865A32">
        <w:rPr>
          <w:lang w:val="en-GB"/>
        </w:rPr>
        <w:t>while Brazil will a</w:t>
      </w:r>
      <w:r>
        <w:rPr>
          <w:lang w:val="en-GB"/>
        </w:rPr>
        <w:t>im at full liberalization (ambitious</w:t>
      </w:r>
      <w:r w:rsidRPr="00865A32">
        <w:rPr>
          <w:lang w:val="en-GB"/>
        </w:rPr>
        <w:t xml:space="preserve"> FTA). At the sector level the same problem arises as Brazil will try to fully liberalize trade in </w:t>
      </w:r>
      <w:r>
        <w:rPr>
          <w:lang w:val="en-GB"/>
        </w:rPr>
        <w:t>the livestock and meat products sector</w:t>
      </w:r>
      <w:r w:rsidRPr="00865A32">
        <w:rPr>
          <w:lang w:val="en-GB"/>
        </w:rPr>
        <w:t xml:space="preserve">. On the other hand, the EU will try to protect its domestic industry to a certain level and will negotiate the implementation of the </w:t>
      </w:r>
      <w:r>
        <w:rPr>
          <w:lang w:val="en-GB"/>
        </w:rPr>
        <w:t>limited</w:t>
      </w:r>
      <w:r w:rsidRPr="00865A32">
        <w:rPr>
          <w:lang w:val="en-GB"/>
        </w:rPr>
        <w:t xml:space="preserve"> FTA. It is clear from the GSIM simulations that reduction of tariffs in the motor vehicles sector are favourable for both Brazil and </w:t>
      </w:r>
      <w:r>
        <w:rPr>
          <w:lang w:val="en-GB"/>
        </w:rPr>
        <w:t>the EU</w:t>
      </w:r>
      <w:r w:rsidRPr="00865A32">
        <w:rPr>
          <w:lang w:val="en-GB"/>
        </w:rPr>
        <w:t>.</w:t>
      </w:r>
      <w:r>
        <w:rPr>
          <w:lang w:val="en-GB"/>
        </w:rPr>
        <w:t xml:space="preserve"> </w:t>
      </w:r>
      <w:r w:rsidRPr="00E65909">
        <w:rPr>
          <w:lang w:val="en-GB"/>
        </w:rPr>
        <w:t xml:space="preserve">Net welfare in the EU will increase because of an increase in exports while Brazil will gain from a decline in prices. Although both regions gain, conflicts in negotiations are inevitable because Brazil will experience a larger net welfare increase under the limited FTA than under the ambitious FTA while the EU gains more under the ambitious FTA. Conflicting interests will lead to a situation in which both parties will have to make concessions in order to establish the FTA and </w:t>
      </w:r>
      <w:r>
        <w:rPr>
          <w:lang w:val="en-GB"/>
        </w:rPr>
        <w:t xml:space="preserve">to </w:t>
      </w:r>
      <w:r w:rsidRPr="00E65909">
        <w:rPr>
          <w:lang w:val="en-GB"/>
        </w:rPr>
        <w:t>make it</w:t>
      </w:r>
      <w:r w:rsidRPr="00865A32">
        <w:rPr>
          <w:lang w:val="en-GB"/>
        </w:rPr>
        <w:t xml:space="preserve"> work. Further analysis of the influence of tariff reductions </w:t>
      </w:r>
      <w:r>
        <w:rPr>
          <w:lang w:val="en-GB"/>
        </w:rPr>
        <w:t xml:space="preserve">may </w:t>
      </w:r>
      <w:r w:rsidRPr="00865A32">
        <w:rPr>
          <w:lang w:val="en-GB"/>
        </w:rPr>
        <w:t>lead to the adoption of a different tariff reduction than 60</w:t>
      </w:r>
      <w:r>
        <w:rPr>
          <w:lang w:val="en-GB"/>
        </w:rPr>
        <w:t xml:space="preserve"> percent</w:t>
      </w:r>
      <w:r w:rsidRPr="00865A32">
        <w:rPr>
          <w:lang w:val="en-GB"/>
        </w:rPr>
        <w:t xml:space="preserve"> or 100</w:t>
      </w:r>
      <w:r>
        <w:rPr>
          <w:lang w:val="en-GB"/>
        </w:rPr>
        <w:t xml:space="preserve"> percent</w:t>
      </w:r>
      <w:r w:rsidRPr="00865A32">
        <w:rPr>
          <w:lang w:val="en-GB"/>
        </w:rPr>
        <w:t>.</w:t>
      </w:r>
    </w:p>
    <w:p w:rsidR="00ED1B8A" w:rsidRDefault="00ED1B8A">
      <w:pPr>
        <w:rPr>
          <w:lang w:val="en-GB"/>
        </w:rPr>
      </w:pPr>
      <w:r>
        <w:rPr>
          <w:lang w:val="en-GB"/>
        </w:rPr>
        <w:br w:type="page"/>
      </w:r>
    </w:p>
    <w:p w:rsidR="00ED1B8A" w:rsidRPr="00C74800" w:rsidRDefault="00ED1B8A" w:rsidP="00C74800">
      <w:pPr>
        <w:spacing w:line="360" w:lineRule="auto"/>
        <w:jc w:val="center"/>
        <w:rPr>
          <w:lang w:val="en-GB"/>
        </w:rPr>
      </w:pPr>
      <w:r>
        <w:rPr>
          <w:b/>
          <w:bCs/>
          <w:color w:val="000000"/>
          <w:sz w:val="32"/>
          <w:szCs w:val="32"/>
          <w:lang w:val="en-GB"/>
        </w:rPr>
        <w:t xml:space="preserve">Chapter VIII  </w:t>
      </w:r>
      <w:r w:rsidRPr="00795FB5">
        <w:rPr>
          <w:b/>
          <w:bCs/>
          <w:color w:val="000000"/>
          <w:sz w:val="32"/>
          <w:szCs w:val="32"/>
          <w:lang w:val="en-GB"/>
        </w:rPr>
        <w:t>Annex</w:t>
      </w:r>
      <w:r>
        <w:rPr>
          <w:b/>
          <w:bCs/>
          <w:color w:val="000000"/>
          <w:sz w:val="32"/>
          <w:szCs w:val="32"/>
          <w:lang w:val="en-GB"/>
        </w:rPr>
        <w:t xml:space="preserve"> 1: References</w:t>
      </w:r>
    </w:p>
    <w:p w:rsidR="00ED1B8A" w:rsidRDefault="00ED1B8A" w:rsidP="00BE7FD6">
      <w:pPr>
        <w:rPr>
          <w:lang w:val="en-GB"/>
        </w:rPr>
      </w:pPr>
    </w:p>
    <w:p w:rsidR="00ED1B8A" w:rsidRDefault="00ED1B8A" w:rsidP="00BE7FD6">
      <w:pPr>
        <w:rPr>
          <w:lang w:val="en-GB"/>
        </w:rPr>
      </w:pPr>
    </w:p>
    <w:p w:rsidR="00ED1B8A" w:rsidRPr="00CB6CB2" w:rsidRDefault="00ED1B8A" w:rsidP="004E579A">
      <w:pPr>
        <w:pStyle w:val="Footer"/>
        <w:spacing w:line="360" w:lineRule="auto"/>
        <w:jc w:val="both"/>
        <w:rPr>
          <w:lang w:val="en-US"/>
        </w:rPr>
      </w:pPr>
      <w:r w:rsidRPr="00CB6CB2">
        <w:rPr>
          <w:lang w:val="en-US"/>
        </w:rPr>
        <w:t>Japan-Chile free trade agreement study group “Study report on the Japan – Chile free trade agreement”, Japan external trade organization (JETRO) (2001)</w:t>
      </w:r>
    </w:p>
    <w:p w:rsidR="00ED1B8A" w:rsidRPr="00CB6CB2" w:rsidRDefault="00ED1B8A" w:rsidP="004E579A">
      <w:pPr>
        <w:pStyle w:val="Footer"/>
        <w:spacing w:line="360" w:lineRule="auto"/>
        <w:jc w:val="both"/>
        <w:rPr>
          <w:lang w:val="en-US"/>
        </w:rPr>
      </w:pPr>
    </w:p>
    <w:p w:rsidR="00ED1B8A" w:rsidRPr="00CB6CB2" w:rsidRDefault="00ED1B8A" w:rsidP="004E579A">
      <w:pPr>
        <w:pStyle w:val="FootnoteText"/>
        <w:spacing w:line="360" w:lineRule="auto"/>
        <w:jc w:val="both"/>
        <w:rPr>
          <w:sz w:val="24"/>
          <w:szCs w:val="24"/>
          <w:lang w:val="en-US"/>
        </w:rPr>
      </w:pPr>
      <w:r w:rsidRPr="00CB6CB2">
        <w:rPr>
          <w:sz w:val="24"/>
          <w:szCs w:val="24"/>
          <w:lang w:val="en-US"/>
        </w:rPr>
        <w:t>Yasutake</w:t>
      </w:r>
      <w:r>
        <w:rPr>
          <w:sz w:val="24"/>
          <w:szCs w:val="24"/>
          <w:lang w:val="en-US"/>
        </w:rPr>
        <w:t>, T.</w:t>
      </w:r>
      <w:r w:rsidRPr="00CB6CB2">
        <w:rPr>
          <w:sz w:val="24"/>
          <w:szCs w:val="24"/>
          <w:lang w:val="en-US"/>
        </w:rPr>
        <w:t xml:space="preserve"> </w:t>
      </w:r>
      <w:r>
        <w:rPr>
          <w:sz w:val="24"/>
          <w:szCs w:val="24"/>
          <w:lang w:val="en-US"/>
        </w:rPr>
        <w:t xml:space="preserve">(2004), </w:t>
      </w:r>
      <w:r w:rsidRPr="00CB6CB2">
        <w:rPr>
          <w:sz w:val="24"/>
          <w:szCs w:val="24"/>
          <w:lang w:val="en-US"/>
        </w:rPr>
        <w:t>”Philippines – Japan free trade agreement: Analyzing its potential impact using a Computable General Equilibrium Model”, University of the Philippines (2004)</w:t>
      </w:r>
    </w:p>
    <w:p w:rsidR="00ED1B8A" w:rsidRPr="00CB6CB2" w:rsidRDefault="00ED1B8A" w:rsidP="004E579A">
      <w:pPr>
        <w:pStyle w:val="FootnoteText"/>
        <w:spacing w:line="360" w:lineRule="auto"/>
        <w:jc w:val="both"/>
        <w:rPr>
          <w:sz w:val="24"/>
          <w:szCs w:val="24"/>
          <w:lang w:val="en-US"/>
        </w:rPr>
      </w:pPr>
    </w:p>
    <w:p w:rsidR="00ED1B8A" w:rsidRPr="00CB6CB2" w:rsidRDefault="00ED1B8A" w:rsidP="004E579A">
      <w:pPr>
        <w:pStyle w:val="FootnoteText"/>
        <w:spacing w:line="360" w:lineRule="auto"/>
        <w:jc w:val="both"/>
        <w:rPr>
          <w:sz w:val="24"/>
          <w:szCs w:val="24"/>
          <w:lang w:val="en-US"/>
        </w:rPr>
      </w:pPr>
      <w:r w:rsidRPr="00CB6CB2">
        <w:rPr>
          <w:sz w:val="24"/>
          <w:szCs w:val="24"/>
          <w:lang w:val="en-US"/>
        </w:rPr>
        <w:t>Jackson</w:t>
      </w:r>
      <w:r>
        <w:rPr>
          <w:sz w:val="24"/>
          <w:szCs w:val="24"/>
          <w:lang w:val="en-US"/>
        </w:rPr>
        <w:t>, S.D.</w:t>
      </w:r>
      <w:r w:rsidRPr="00CB6CB2">
        <w:rPr>
          <w:sz w:val="24"/>
          <w:szCs w:val="24"/>
          <w:lang w:val="en-US"/>
        </w:rPr>
        <w:t xml:space="preserve"> (2006)</w:t>
      </w:r>
      <w:r>
        <w:rPr>
          <w:sz w:val="24"/>
          <w:szCs w:val="24"/>
          <w:lang w:val="en-US"/>
        </w:rPr>
        <w:t xml:space="preserve">, </w:t>
      </w:r>
      <w:r w:rsidRPr="00CB6CB2">
        <w:rPr>
          <w:sz w:val="24"/>
          <w:szCs w:val="24"/>
          <w:lang w:val="en-US"/>
        </w:rPr>
        <w:t xml:space="preserve">”Cross-regional trade cooperation: the Mexico – Japan free trade agreement”, Seventh meeting of the Latin American and Caribbean studies network on Asia Pacific (REDEALAP) </w:t>
      </w:r>
    </w:p>
    <w:p w:rsidR="00ED1B8A" w:rsidRPr="00CB6CB2" w:rsidRDefault="00ED1B8A" w:rsidP="004E579A">
      <w:pPr>
        <w:pStyle w:val="FootnoteText"/>
        <w:spacing w:line="360" w:lineRule="auto"/>
        <w:jc w:val="both"/>
        <w:rPr>
          <w:sz w:val="24"/>
          <w:szCs w:val="24"/>
          <w:lang w:val="en-US"/>
        </w:rPr>
      </w:pPr>
    </w:p>
    <w:p w:rsidR="00ED1B8A" w:rsidRPr="00CB6CB2" w:rsidRDefault="00ED1B8A" w:rsidP="004E579A">
      <w:pPr>
        <w:pStyle w:val="FootnoteText"/>
        <w:spacing w:line="360" w:lineRule="auto"/>
        <w:jc w:val="both"/>
        <w:rPr>
          <w:sz w:val="24"/>
          <w:szCs w:val="24"/>
          <w:lang w:val="en-US"/>
        </w:rPr>
      </w:pPr>
      <w:r w:rsidRPr="00CB6CB2">
        <w:rPr>
          <w:sz w:val="24"/>
          <w:szCs w:val="24"/>
          <w:lang w:val="en-US"/>
        </w:rPr>
        <w:t>Achterbosch,</w:t>
      </w:r>
      <w:r>
        <w:rPr>
          <w:sz w:val="24"/>
          <w:szCs w:val="24"/>
          <w:lang w:val="en-US"/>
        </w:rPr>
        <w:t xml:space="preserve"> T. </w:t>
      </w:r>
      <w:r w:rsidRPr="00CB6CB2">
        <w:rPr>
          <w:sz w:val="24"/>
          <w:szCs w:val="24"/>
          <w:lang w:val="en-US"/>
        </w:rPr>
        <w:t>Kuiper</w:t>
      </w:r>
      <w:r>
        <w:rPr>
          <w:sz w:val="24"/>
          <w:szCs w:val="24"/>
          <w:lang w:val="en-US"/>
        </w:rPr>
        <w:t xml:space="preserve">, M. and </w:t>
      </w:r>
      <w:r w:rsidRPr="00CB6CB2">
        <w:rPr>
          <w:sz w:val="24"/>
          <w:szCs w:val="24"/>
          <w:lang w:val="en-US"/>
        </w:rPr>
        <w:t>Roza</w:t>
      </w:r>
      <w:r>
        <w:rPr>
          <w:sz w:val="24"/>
          <w:szCs w:val="24"/>
          <w:lang w:val="en-US"/>
        </w:rPr>
        <w:t>, P. (2008),</w:t>
      </w:r>
      <w:r w:rsidRPr="00CB6CB2">
        <w:rPr>
          <w:sz w:val="24"/>
          <w:szCs w:val="24"/>
          <w:lang w:val="en-US"/>
        </w:rPr>
        <w:t xml:space="preserve"> “EU – India free trade agreement: A quantitative assessment”,  LEI Wageningen UR, The Hague</w:t>
      </w:r>
    </w:p>
    <w:p w:rsidR="00ED1B8A" w:rsidRPr="00CB6CB2" w:rsidRDefault="00ED1B8A" w:rsidP="004E579A">
      <w:pPr>
        <w:spacing w:line="360" w:lineRule="auto"/>
        <w:jc w:val="both"/>
        <w:rPr>
          <w:lang w:val="en-US"/>
        </w:rPr>
      </w:pPr>
    </w:p>
    <w:p w:rsidR="00ED1B8A" w:rsidRPr="00CB6CB2" w:rsidRDefault="00ED1B8A" w:rsidP="004E579A">
      <w:pPr>
        <w:pStyle w:val="FootnoteText"/>
        <w:spacing w:line="360" w:lineRule="auto"/>
        <w:jc w:val="both"/>
        <w:rPr>
          <w:sz w:val="24"/>
          <w:szCs w:val="24"/>
          <w:lang w:val="en-US"/>
        </w:rPr>
      </w:pPr>
      <w:r w:rsidRPr="00CB6CB2">
        <w:rPr>
          <w:sz w:val="24"/>
          <w:szCs w:val="24"/>
          <w:lang w:val="en-US"/>
        </w:rPr>
        <w:t>Francois,</w:t>
      </w:r>
      <w:r>
        <w:rPr>
          <w:sz w:val="24"/>
          <w:szCs w:val="24"/>
          <w:lang w:val="en-US"/>
        </w:rPr>
        <w:t xml:space="preserve"> J.F. </w:t>
      </w:r>
      <w:r w:rsidRPr="00CB6CB2">
        <w:rPr>
          <w:sz w:val="24"/>
          <w:szCs w:val="24"/>
          <w:lang w:val="en-US"/>
        </w:rPr>
        <w:t>McQueen</w:t>
      </w:r>
      <w:r>
        <w:rPr>
          <w:sz w:val="24"/>
          <w:szCs w:val="24"/>
          <w:lang w:val="en-US"/>
        </w:rPr>
        <w:t xml:space="preserve">, M. and </w:t>
      </w:r>
      <w:r w:rsidRPr="00CB6CB2">
        <w:rPr>
          <w:sz w:val="24"/>
          <w:szCs w:val="24"/>
          <w:lang w:val="en-US"/>
        </w:rPr>
        <w:t>Wignaraja</w:t>
      </w:r>
      <w:r>
        <w:rPr>
          <w:sz w:val="24"/>
          <w:szCs w:val="24"/>
          <w:lang w:val="en-US"/>
        </w:rPr>
        <w:t>, G. (2005),</w:t>
      </w:r>
      <w:r w:rsidRPr="00CB6CB2">
        <w:rPr>
          <w:sz w:val="24"/>
          <w:szCs w:val="24"/>
          <w:lang w:val="en-US"/>
        </w:rPr>
        <w:t xml:space="preserve"> “EU – Developing country FTA’s:</w:t>
      </w:r>
      <w:r>
        <w:rPr>
          <w:sz w:val="24"/>
          <w:szCs w:val="24"/>
          <w:lang w:val="en-US"/>
        </w:rPr>
        <w:t xml:space="preserve"> Overview and Analysis”</w:t>
      </w:r>
    </w:p>
    <w:p w:rsidR="00ED1B8A" w:rsidRPr="00D42B14" w:rsidRDefault="00ED1B8A" w:rsidP="004E579A">
      <w:pPr>
        <w:pStyle w:val="FootnoteText"/>
        <w:spacing w:line="360" w:lineRule="auto"/>
        <w:jc w:val="both"/>
        <w:rPr>
          <w:color w:val="000000"/>
          <w:sz w:val="24"/>
          <w:szCs w:val="24"/>
          <w:lang w:val="en-US"/>
        </w:rPr>
      </w:pPr>
    </w:p>
    <w:p w:rsidR="00ED1B8A" w:rsidRDefault="00ED1B8A" w:rsidP="004E579A">
      <w:pPr>
        <w:pStyle w:val="FootnoteText"/>
        <w:spacing w:line="360" w:lineRule="auto"/>
        <w:jc w:val="both"/>
        <w:rPr>
          <w:color w:val="000000"/>
          <w:sz w:val="24"/>
          <w:szCs w:val="24"/>
          <w:lang w:val="en-US" w:eastAsia="en-US"/>
        </w:rPr>
      </w:pPr>
      <w:r w:rsidRPr="00CB6CB2">
        <w:rPr>
          <w:color w:val="000000"/>
          <w:sz w:val="24"/>
          <w:szCs w:val="24"/>
          <w:lang w:val="en-US"/>
        </w:rPr>
        <w:t xml:space="preserve">“Peru  - China free trade agreement: joint feasibility study”, Report prepared by the Ministry of Foreign Trade and Tourism of Peru and the Ministry of Commerce of the People’s Republic of China, </w:t>
      </w:r>
      <w:r w:rsidRPr="00CB6CB2">
        <w:rPr>
          <w:color w:val="000000"/>
          <w:sz w:val="24"/>
          <w:szCs w:val="24"/>
          <w:lang w:val="en-US" w:eastAsia="en-US"/>
        </w:rPr>
        <w:t>Ministerio de Comercio Exterior y Turismo</w:t>
      </w:r>
      <w:r>
        <w:rPr>
          <w:color w:val="000000"/>
          <w:sz w:val="24"/>
          <w:szCs w:val="24"/>
          <w:lang w:val="en-US" w:eastAsia="en-US"/>
        </w:rPr>
        <w:t xml:space="preserve"> (2007)</w:t>
      </w:r>
    </w:p>
    <w:p w:rsidR="00ED1B8A" w:rsidRDefault="00ED1B8A" w:rsidP="004E579A">
      <w:pPr>
        <w:pStyle w:val="FootnoteText"/>
        <w:spacing w:line="360" w:lineRule="auto"/>
        <w:jc w:val="both"/>
        <w:rPr>
          <w:color w:val="000000"/>
          <w:sz w:val="24"/>
          <w:szCs w:val="24"/>
          <w:lang w:val="en-US" w:eastAsia="en-US"/>
        </w:rPr>
      </w:pPr>
    </w:p>
    <w:p w:rsidR="00ED1B8A" w:rsidRDefault="00ED1B8A" w:rsidP="00312404">
      <w:pPr>
        <w:autoSpaceDE w:val="0"/>
        <w:autoSpaceDN w:val="0"/>
        <w:adjustRightInd w:val="0"/>
        <w:spacing w:line="360" w:lineRule="auto"/>
        <w:jc w:val="both"/>
        <w:rPr>
          <w:lang w:val="en-US"/>
        </w:rPr>
      </w:pPr>
      <w:r>
        <w:rPr>
          <w:lang w:val="en-US"/>
        </w:rPr>
        <w:t>“Trade Sustainability Impact Assessment for the FTA between the EU and the Republic of India”, Report prepared by ECORYS Netherlands BV, CUTS and CENTAD (2009)</w:t>
      </w:r>
    </w:p>
    <w:p w:rsidR="00ED1B8A" w:rsidRDefault="00ED1B8A" w:rsidP="00312404">
      <w:pPr>
        <w:autoSpaceDE w:val="0"/>
        <w:autoSpaceDN w:val="0"/>
        <w:adjustRightInd w:val="0"/>
        <w:spacing w:line="360" w:lineRule="auto"/>
        <w:jc w:val="both"/>
        <w:rPr>
          <w:lang w:val="en-US"/>
        </w:rPr>
      </w:pPr>
    </w:p>
    <w:p w:rsidR="00ED1B8A" w:rsidRDefault="00ED1B8A" w:rsidP="00312404">
      <w:pPr>
        <w:autoSpaceDE w:val="0"/>
        <w:autoSpaceDN w:val="0"/>
        <w:adjustRightInd w:val="0"/>
        <w:spacing w:line="360" w:lineRule="auto"/>
        <w:jc w:val="both"/>
        <w:rPr>
          <w:lang w:val="en-US"/>
        </w:rPr>
      </w:pPr>
      <w:r>
        <w:rPr>
          <w:color w:val="000000"/>
          <w:lang w:val="en-US"/>
        </w:rPr>
        <w:t xml:space="preserve">“Trade Sustainability Impact Assessment for the FTA between the EU and Ukraine within the Enhanced Agreement”, Report prepared by ECORYS Netherlands </w:t>
      </w:r>
      <w:r w:rsidRPr="001B375D">
        <w:rPr>
          <w:color w:val="000000"/>
          <w:lang w:val="en-US"/>
        </w:rPr>
        <w:t xml:space="preserve">BV and CASE Ukraine </w:t>
      </w:r>
      <w:r>
        <w:rPr>
          <w:color w:val="000000"/>
          <w:lang w:val="en-US"/>
        </w:rPr>
        <w:t>(2007)</w:t>
      </w:r>
    </w:p>
    <w:p w:rsidR="00ED1B8A" w:rsidRDefault="00ED1B8A" w:rsidP="000E0B1A">
      <w:pPr>
        <w:pStyle w:val="FootnoteText"/>
        <w:spacing w:line="360" w:lineRule="auto"/>
        <w:jc w:val="both"/>
        <w:rPr>
          <w:color w:val="000000"/>
          <w:sz w:val="24"/>
          <w:szCs w:val="24"/>
          <w:lang w:val="en-US" w:eastAsia="en-US"/>
        </w:rPr>
      </w:pPr>
    </w:p>
    <w:p w:rsidR="00ED1B8A" w:rsidRPr="000E0B1A" w:rsidRDefault="00ED1B8A" w:rsidP="000E0B1A">
      <w:pPr>
        <w:autoSpaceDE w:val="0"/>
        <w:autoSpaceDN w:val="0"/>
        <w:adjustRightInd w:val="0"/>
        <w:spacing w:line="360" w:lineRule="auto"/>
        <w:rPr>
          <w:lang w:val="en-US"/>
        </w:rPr>
      </w:pPr>
      <w:r>
        <w:rPr>
          <w:lang w:val="en-US"/>
        </w:rPr>
        <w:t>“</w:t>
      </w:r>
      <w:r w:rsidRPr="000E0B1A">
        <w:rPr>
          <w:lang w:val="en-US"/>
        </w:rPr>
        <w:t>Trade Sustainability Impact Assessment of the FTA between the EU and ASEAN - Final Report</w:t>
      </w:r>
      <w:r>
        <w:rPr>
          <w:lang w:val="en-US"/>
        </w:rPr>
        <w:t>”, Report prepared by ECORYS Netherlands BV and partners (2009)</w:t>
      </w:r>
    </w:p>
    <w:p w:rsidR="00ED1B8A" w:rsidRPr="00CB6CB2" w:rsidRDefault="00ED1B8A" w:rsidP="004E579A">
      <w:pPr>
        <w:pStyle w:val="FootnoteText"/>
        <w:spacing w:line="360" w:lineRule="auto"/>
        <w:jc w:val="both"/>
        <w:rPr>
          <w:sz w:val="24"/>
          <w:szCs w:val="24"/>
          <w:lang w:val="en-US"/>
        </w:rPr>
      </w:pPr>
    </w:p>
    <w:p w:rsidR="00ED1B8A" w:rsidRPr="00CB6CB2" w:rsidRDefault="00ED1B8A" w:rsidP="004E579A">
      <w:pPr>
        <w:spacing w:line="360" w:lineRule="auto"/>
        <w:jc w:val="both"/>
        <w:rPr>
          <w:lang w:val="en-US"/>
        </w:rPr>
      </w:pPr>
      <w:r w:rsidRPr="00CB6CB2">
        <w:rPr>
          <w:lang w:val="en-US"/>
        </w:rPr>
        <w:t>Cadario</w:t>
      </w:r>
      <w:r>
        <w:rPr>
          <w:lang w:val="en-US"/>
        </w:rPr>
        <w:t>, M.E. (2003),</w:t>
      </w:r>
      <w:r w:rsidRPr="00CB6CB2">
        <w:rPr>
          <w:lang w:val="en-US"/>
        </w:rPr>
        <w:t xml:space="preserve"> “A free trade agreement of the Americas: A case study of Brazil”, Department of Economics</w:t>
      </w:r>
      <w:r>
        <w:rPr>
          <w:lang w:val="en-US"/>
        </w:rPr>
        <w:t xml:space="preserve"> </w:t>
      </w:r>
    </w:p>
    <w:p w:rsidR="00ED1B8A" w:rsidRPr="00CB6CB2" w:rsidRDefault="00ED1B8A" w:rsidP="004E579A">
      <w:pPr>
        <w:spacing w:line="360" w:lineRule="auto"/>
        <w:jc w:val="both"/>
        <w:rPr>
          <w:lang w:val="en-US"/>
        </w:rPr>
      </w:pPr>
    </w:p>
    <w:p w:rsidR="00ED1B8A" w:rsidRPr="00CB6CB2" w:rsidRDefault="00ED1B8A" w:rsidP="004E579A">
      <w:pPr>
        <w:pStyle w:val="FootnoteText"/>
        <w:spacing w:line="360" w:lineRule="auto"/>
        <w:jc w:val="both"/>
        <w:rPr>
          <w:sz w:val="24"/>
          <w:szCs w:val="24"/>
          <w:lang w:val="en-US"/>
        </w:rPr>
      </w:pPr>
      <w:r w:rsidRPr="00CB6CB2">
        <w:rPr>
          <w:sz w:val="24"/>
          <w:szCs w:val="24"/>
          <w:lang w:val="en-US"/>
        </w:rPr>
        <w:t>Choi</w:t>
      </w:r>
      <w:r>
        <w:rPr>
          <w:sz w:val="24"/>
          <w:szCs w:val="24"/>
          <w:lang w:val="en-US"/>
        </w:rPr>
        <w:t xml:space="preserve">, I. and </w:t>
      </w:r>
      <w:r w:rsidRPr="00CB6CB2">
        <w:rPr>
          <w:sz w:val="24"/>
          <w:szCs w:val="24"/>
          <w:lang w:val="en-US"/>
        </w:rPr>
        <w:t>Schott</w:t>
      </w:r>
      <w:r>
        <w:rPr>
          <w:sz w:val="24"/>
          <w:szCs w:val="24"/>
          <w:lang w:val="en-US"/>
        </w:rPr>
        <w:t>, J.J. (2001),</w:t>
      </w:r>
      <w:r w:rsidRPr="00CB6CB2">
        <w:rPr>
          <w:sz w:val="24"/>
          <w:szCs w:val="24"/>
          <w:lang w:val="en-US"/>
        </w:rPr>
        <w:t xml:space="preserve"> “Free trade between Korea and the United States?”, Policy analysis </w:t>
      </w:r>
      <w:r>
        <w:rPr>
          <w:sz w:val="24"/>
          <w:szCs w:val="24"/>
          <w:lang w:val="en-US"/>
        </w:rPr>
        <w:t xml:space="preserve">in International Economics 62 </w:t>
      </w:r>
    </w:p>
    <w:p w:rsidR="00ED1B8A" w:rsidRPr="00CB6CB2" w:rsidRDefault="00ED1B8A" w:rsidP="004E579A">
      <w:pPr>
        <w:pStyle w:val="FootnoteText"/>
        <w:spacing w:line="360" w:lineRule="auto"/>
        <w:jc w:val="both"/>
        <w:rPr>
          <w:sz w:val="24"/>
          <w:szCs w:val="24"/>
          <w:lang w:val="en-US"/>
        </w:rPr>
      </w:pPr>
      <w:r w:rsidRPr="00CB6CB2">
        <w:rPr>
          <w:sz w:val="24"/>
          <w:szCs w:val="24"/>
          <w:lang w:val="en-US"/>
        </w:rPr>
        <w:t xml:space="preserve">  </w:t>
      </w:r>
    </w:p>
    <w:p w:rsidR="00ED1B8A" w:rsidRPr="00CB6CB2" w:rsidRDefault="00ED1B8A" w:rsidP="004E579A">
      <w:pPr>
        <w:autoSpaceDE w:val="0"/>
        <w:autoSpaceDN w:val="0"/>
        <w:adjustRightInd w:val="0"/>
        <w:spacing w:line="360" w:lineRule="auto"/>
        <w:jc w:val="both"/>
        <w:rPr>
          <w:lang w:val="en-US"/>
        </w:rPr>
      </w:pPr>
      <w:r w:rsidRPr="00CB6CB2">
        <w:rPr>
          <w:lang w:val="en-US"/>
        </w:rPr>
        <w:t>“Australia – China Free Trade Agreement”, paper of The Royal Australian Institute of Architects, Submission to the Department of foreign Affairs and Trade (2005)</w:t>
      </w:r>
    </w:p>
    <w:p w:rsidR="00ED1B8A" w:rsidRPr="00CB6CB2" w:rsidRDefault="00ED1B8A" w:rsidP="004E579A">
      <w:pPr>
        <w:spacing w:line="360" w:lineRule="auto"/>
        <w:jc w:val="both"/>
        <w:rPr>
          <w:lang w:val="en-US"/>
        </w:rPr>
      </w:pPr>
    </w:p>
    <w:p w:rsidR="00ED1B8A" w:rsidRPr="00CB6CB2" w:rsidRDefault="00ED1B8A" w:rsidP="004E579A">
      <w:pPr>
        <w:autoSpaceDE w:val="0"/>
        <w:autoSpaceDN w:val="0"/>
        <w:adjustRightInd w:val="0"/>
        <w:spacing w:line="360" w:lineRule="auto"/>
        <w:jc w:val="both"/>
        <w:rPr>
          <w:color w:val="000000"/>
          <w:lang w:val="en-US"/>
        </w:rPr>
      </w:pPr>
      <w:r w:rsidRPr="00CB6CB2">
        <w:rPr>
          <w:color w:val="000000"/>
          <w:lang w:val="en-US"/>
        </w:rPr>
        <w:t>Kolodko</w:t>
      </w:r>
      <w:r>
        <w:rPr>
          <w:color w:val="000000"/>
          <w:lang w:val="en-US"/>
        </w:rPr>
        <w:t>, G.W. (2006),</w:t>
      </w:r>
      <w:r w:rsidRPr="00CB6CB2">
        <w:rPr>
          <w:color w:val="000000"/>
          <w:lang w:val="en-US"/>
        </w:rPr>
        <w:t xml:space="preserve"> “Globalization and Its Impact on Economic Development”, TIGER Working Paper Series No. 81, Warsaw </w:t>
      </w:r>
    </w:p>
    <w:p w:rsidR="00ED1B8A" w:rsidRPr="00CB6CB2" w:rsidRDefault="00ED1B8A" w:rsidP="004E579A">
      <w:pPr>
        <w:autoSpaceDE w:val="0"/>
        <w:autoSpaceDN w:val="0"/>
        <w:adjustRightInd w:val="0"/>
        <w:spacing w:line="360" w:lineRule="auto"/>
        <w:jc w:val="both"/>
        <w:rPr>
          <w:color w:val="000000"/>
          <w:lang w:val="en-US"/>
        </w:rPr>
      </w:pPr>
    </w:p>
    <w:p w:rsidR="00ED1B8A" w:rsidRPr="00CB6CB2" w:rsidRDefault="00ED1B8A" w:rsidP="004E579A">
      <w:pPr>
        <w:spacing w:line="360" w:lineRule="auto"/>
        <w:jc w:val="both"/>
        <w:rPr>
          <w:color w:val="000000"/>
          <w:lang w:val="en-US"/>
        </w:rPr>
      </w:pPr>
      <w:r w:rsidRPr="00CB6CB2">
        <w:rPr>
          <w:color w:val="000000"/>
          <w:lang w:val="en-US"/>
        </w:rPr>
        <w:t>Stiglitz</w:t>
      </w:r>
      <w:r>
        <w:rPr>
          <w:color w:val="000000"/>
          <w:lang w:val="en-US"/>
        </w:rPr>
        <w:t>, J.E. (2002),</w:t>
      </w:r>
      <w:r w:rsidRPr="00CB6CB2">
        <w:rPr>
          <w:color w:val="000000"/>
          <w:lang w:val="en-US"/>
        </w:rPr>
        <w:t xml:space="preserve"> “Globalization and Its Discontents”, New York : W.W</w:t>
      </w:r>
      <w:r>
        <w:rPr>
          <w:color w:val="000000"/>
          <w:lang w:val="en-US"/>
        </w:rPr>
        <w:t xml:space="preserve">. Norton </w:t>
      </w:r>
    </w:p>
    <w:p w:rsidR="00ED1B8A" w:rsidRPr="00CB6CB2" w:rsidRDefault="00ED1B8A" w:rsidP="004E579A">
      <w:pPr>
        <w:spacing w:line="360" w:lineRule="auto"/>
        <w:jc w:val="both"/>
        <w:rPr>
          <w:color w:val="000000"/>
          <w:lang w:val="en-US"/>
        </w:rPr>
      </w:pPr>
    </w:p>
    <w:p w:rsidR="00ED1B8A" w:rsidRPr="00CB6CB2" w:rsidRDefault="00ED1B8A" w:rsidP="004E579A">
      <w:pPr>
        <w:autoSpaceDE w:val="0"/>
        <w:autoSpaceDN w:val="0"/>
        <w:adjustRightInd w:val="0"/>
        <w:spacing w:line="360" w:lineRule="auto"/>
        <w:jc w:val="both"/>
        <w:rPr>
          <w:color w:val="000000"/>
          <w:lang w:val="en-US"/>
        </w:rPr>
      </w:pPr>
      <w:r w:rsidRPr="00CB6CB2">
        <w:rPr>
          <w:color w:val="000000"/>
          <w:lang w:val="en-US"/>
        </w:rPr>
        <w:t>Ghai</w:t>
      </w:r>
      <w:r>
        <w:rPr>
          <w:color w:val="000000"/>
          <w:lang w:val="en-US"/>
        </w:rPr>
        <w:t>, D. (1997),</w:t>
      </w:r>
      <w:r w:rsidRPr="00CB6CB2">
        <w:rPr>
          <w:color w:val="000000"/>
          <w:lang w:val="en-US"/>
        </w:rPr>
        <w:t xml:space="preserve"> “Economic Globalization, Institutional Change and Human Security”, United Nations Research Institute f</w:t>
      </w:r>
      <w:r>
        <w:rPr>
          <w:color w:val="000000"/>
          <w:lang w:val="en-US"/>
        </w:rPr>
        <w:t xml:space="preserve">or Social Development </w:t>
      </w:r>
    </w:p>
    <w:p w:rsidR="00ED1B8A" w:rsidRDefault="00ED1B8A" w:rsidP="004E579A">
      <w:pPr>
        <w:spacing w:line="360" w:lineRule="auto"/>
        <w:jc w:val="both"/>
        <w:rPr>
          <w:color w:val="000000"/>
          <w:lang w:val="en-US"/>
        </w:rPr>
      </w:pPr>
    </w:p>
    <w:p w:rsidR="00ED1B8A" w:rsidRPr="00CB6CB2" w:rsidRDefault="00ED1B8A" w:rsidP="004E579A">
      <w:pPr>
        <w:spacing w:line="360" w:lineRule="auto"/>
        <w:jc w:val="both"/>
        <w:rPr>
          <w:color w:val="000000"/>
          <w:lang w:val="en-US"/>
        </w:rPr>
      </w:pPr>
      <w:r w:rsidRPr="00CB6CB2">
        <w:rPr>
          <w:color w:val="000000"/>
          <w:lang w:val="en-US"/>
        </w:rPr>
        <w:t>Dreher</w:t>
      </w:r>
      <w:r>
        <w:rPr>
          <w:color w:val="000000"/>
          <w:lang w:val="en-US"/>
        </w:rPr>
        <w:t>, A. (2002),</w:t>
      </w:r>
      <w:r w:rsidRPr="00CB6CB2">
        <w:rPr>
          <w:color w:val="000000"/>
          <w:lang w:val="en-US"/>
        </w:rPr>
        <w:t xml:space="preserve"> ”Does Globalization Affect Growth?”, University of Mannheim, Lehrstuhl für Volkswirtschaftslehre, L7, 3-5, D-68131 Mannheim, Germany, JEL-Codes: H77, O57, F43</w:t>
      </w:r>
      <w:r>
        <w:rPr>
          <w:color w:val="000000"/>
          <w:lang w:val="en-US"/>
        </w:rPr>
        <w:t xml:space="preserve"> </w:t>
      </w:r>
    </w:p>
    <w:p w:rsidR="00ED1B8A" w:rsidRPr="00CB6CB2" w:rsidRDefault="00ED1B8A" w:rsidP="004E579A">
      <w:pPr>
        <w:spacing w:line="360" w:lineRule="auto"/>
        <w:jc w:val="both"/>
        <w:rPr>
          <w:color w:val="000000"/>
          <w:lang w:val="en-US"/>
        </w:rPr>
      </w:pPr>
      <w:r w:rsidRPr="00CB6CB2">
        <w:rPr>
          <w:color w:val="000000"/>
          <w:lang w:val="en-US"/>
        </w:rPr>
        <w:t xml:space="preserve"> </w:t>
      </w:r>
    </w:p>
    <w:p w:rsidR="00ED1B8A" w:rsidRPr="00CB6CB2" w:rsidRDefault="00ED1B8A" w:rsidP="004E579A">
      <w:pPr>
        <w:spacing w:line="360" w:lineRule="auto"/>
        <w:jc w:val="both"/>
        <w:rPr>
          <w:color w:val="000000"/>
          <w:lang w:val="en-US"/>
        </w:rPr>
      </w:pPr>
      <w:r w:rsidRPr="00CB6CB2">
        <w:rPr>
          <w:color w:val="000000"/>
          <w:lang w:val="en-US"/>
        </w:rPr>
        <w:t>Crafts</w:t>
      </w:r>
      <w:r>
        <w:rPr>
          <w:color w:val="000000"/>
          <w:lang w:val="en-US"/>
        </w:rPr>
        <w:t>, N. (2000),</w:t>
      </w:r>
      <w:r w:rsidRPr="00CB6CB2">
        <w:rPr>
          <w:color w:val="000000"/>
          <w:lang w:val="en-US"/>
        </w:rPr>
        <w:t xml:space="preserve"> “Globalization and Growth in The Twentieth Century”, IMF Working Paper, JEL Classification Numbers N10, F43, O10</w:t>
      </w:r>
      <w:r>
        <w:rPr>
          <w:color w:val="000000"/>
          <w:lang w:val="en-US"/>
        </w:rPr>
        <w:t xml:space="preserve"> </w:t>
      </w:r>
    </w:p>
    <w:p w:rsidR="00ED1B8A" w:rsidRPr="00CB6CB2" w:rsidRDefault="00ED1B8A" w:rsidP="004E579A">
      <w:pPr>
        <w:spacing w:line="360" w:lineRule="auto"/>
        <w:jc w:val="both"/>
        <w:rPr>
          <w:color w:val="000000"/>
          <w:lang w:val="en-US"/>
        </w:rPr>
      </w:pPr>
    </w:p>
    <w:p w:rsidR="00ED1B8A" w:rsidRPr="00CB6CB2" w:rsidRDefault="00ED1B8A" w:rsidP="004E579A">
      <w:pPr>
        <w:autoSpaceDE w:val="0"/>
        <w:autoSpaceDN w:val="0"/>
        <w:adjustRightInd w:val="0"/>
        <w:spacing w:line="360" w:lineRule="auto"/>
        <w:jc w:val="both"/>
        <w:rPr>
          <w:color w:val="000000"/>
          <w:lang w:val="en-US"/>
        </w:rPr>
      </w:pPr>
      <w:r w:rsidRPr="00CB6CB2">
        <w:rPr>
          <w:color w:val="000000"/>
          <w:lang w:val="en-US"/>
        </w:rPr>
        <w:t>Feenstra</w:t>
      </w:r>
      <w:r>
        <w:rPr>
          <w:color w:val="000000"/>
          <w:lang w:val="en-US"/>
        </w:rPr>
        <w:t>, R.C. (2007),</w:t>
      </w:r>
      <w:r w:rsidRPr="00CB6CB2">
        <w:rPr>
          <w:color w:val="000000"/>
          <w:lang w:val="en-US"/>
        </w:rPr>
        <w:t xml:space="preserve"> “Globalization and Its Impact on Labor”, </w:t>
      </w:r>
      <w:r>
        <w:rPr>
          <w:color w:val="000000"/>
          <w:lang w:val="en-US"/>
        </w:rPr>
        <w:t>Global Economy Lecture,</w:t>
      </w:r>
    </w:p>
    <w:p w:rsidR="00ED1B8A" w:rsidRPr="00CB6CB2" w:rsidRDefault="00ED1B8A" w:rsidP="004E579A">
      <w:pPr>
        <w:autoSpaceDE w:val="0"/>
        <w:autoSpaceDN w:val="0"/>
        <w:adjustRightInd w:val="0"/>
        <w:spacing w:line="360" w:lineRule="auto"/>
        <w:jc w:val="both"/>
        <w:rPr>
          <w:color w:val="000000"/>
          <w:lang w:val="en-US"/>
        </w:rPr>
      </w:pPr>
      <w:r w:rsidRPr="00CB6CB2">
        <w:rPr>
          <w:color w:val="000000"/>
          <w:lang w:val="en-US"/>
        </w:rPr>
        <w:t>Vienna Institute for International Economic Studies, University of California, Davis and NBER</w:t>
      </w:r>
      <w:r>
        <w:rPr>
          <w:color w:val="000000"/>
          <w:lang w:val="en-US"/>
        </w:rPr>
        <w:t xml:space="preserve"> </w:t>
      </w:r>
    </w:p>
    <w:p w:rsidR="00ED1B8A" w:rsidRPr="00CB6CB2" w:rsidRDefault="00ED1B8A" w:rsidP="004E579A">
      <w:pPr>
        <w:spacing w:line="360" w:lineRule="auto"/>
        <w:jc w:val="both"/>
        <w:rPr>
          <w:lang w:val="en-US"/>
        </w:rPr>
      </w:pPr>
    </w:p>
    <w:p w:rsidR="00ED1B8A" w:rsidRPr="00CB6CB2" w:rsidRDefault="00ED1B8A" w:rsidP="004E579A">
      <w:pPr>
        <w:spacing w:line="360" w:lineRule="auto"/>
        <w:jc w:val="both"/>
        <w:rPr>
          <w:lang w:val="en-US"/>
        </w:rPr>
      </w:pPr>
      <w:r w:rsidRPr="00CB6CB2">
        <w:rPr>
          <w:lang w:val="en-US"/>
        </w:rPr>
        <w:t>Grinols</w:t>
      </w:r>
      <w:r>
        <w:rPr>
          <w:lang w:val="en-US"/>
        </w:rPr>
        <w:t>, E.L.</w:t>
      </w:r>
      <w:r w:rsidRPr="00CB6CB2">
        <w:rPr>
          <w:lang w:val="en-US"/>
        </w:rPr>
        <w:t xml:space="preserve"> and Silva</w:t>
      </w:r>
      <w:r>
        <w:rPr>
          <w:lang w:val="en-US"/>
        </w:rPr>
        <w:t xml:space="preserve">, P. (2003), </w:t>
      </w:r>
      <w:r w:rsidRPr="00CB6CB2">
        <w:rPr>
          <w:lang w:val="en-US"/>
        </w:rPr>
        <w:t>“An Enhancement of Modern Free Trade Area Theory”, JEL classific</w:t>
      </w:r>
      <w:r>
        <w:rPr>
          <w:lang w:val="en-US"/>
        </w:rPr>
        <w:t xml:space="preserve">ation numbers: D6, F15 </w:t>
      </w:r>
    </w:p>
    <w:p w:rsidR="00ED1B8A" w:rsidRPr="00CB6CB2" w:rsidRDefault="00ED1B8A" w:rsidP="004E579A">
      <w:pPr>
        <w:spacing w:line="360" w:lineRule="auto"/>
        <w:jc w:val="both"/>
        <w:rPr>
          <w:lang w:val="en-US"/>
        </w:rPr>
      </w:pPr>
    </w:p>
    <w:p w:rsidR="00ED1B8A" w:rsidRPr="00CB6CB2" w:rsidRDefault="00ED1B8A" w:rsidP="004E579A">
      <w:pPr>
        <w:autoSpaceDE w:val="0"/>
        <w:autoSpaceDN w:val="0"/>
        <w:adjustRightInd w:val="0"/>
        <w:spacing w:line="360" w:lineRule="auto"/>
        <w:jc w:val="both"/>
        <w:rPr>
          <w:lang w:val="en-US"/>
        </w:rPr>
      </w:pPr>
      <w:r w:rsidRPr="00CB6CB2">
        <w:rPr>
          <w:lang w:val="en-US"/>
        </w:rPr>
        <w:t>Maggi</w:t>
      </w:r>
      <w:r>
        <w:rPr>
          <w:lang w:val="en-US"/>
        </w:rPr>
        <w:t xml:space="preserve">, G. and </w:t>
      </w:r>
      <w:r w:rsidRPr="00CB6CB2">
        <w:rPr>
          <w:lang w:val="en-US"/>
        </w:rPr>
        <w:t>Rodriquez-Clare</w:t>
      </w:r>
      <w:r>
        <w:rPr>
          <w:lang w:val="en-US"/>
        </w:rPr>
        <w:t>, A. (2005),</w:t>
      </w:r>
      <w:r w:rsidRPr="00CB6CB2">
        <w:rPr>
          <w:lang w:val="en-US"/>
        </w:rPr>
        <w:t xml:space="preserve"> “A Political-Economy Theory of Trade Agreements”, NBER Working Paper No. 11716</w:t>
      </w:r>
    </w:p>
    <w:p w:rsidR="00ED1B8A" w:rsidRPr="00CB6CB2" w:rsidRDefault="00ED1B8A" w:rsidP="004E579A">
      <w:pPr>
        <w:spacing w:line="360" w:lineRule="auto"/>
        <w:jc w:val="both"/>
        <w:rPr>
          <w:lang w:val="en-US"/>
        </w:rPr>
      </w:pPr>
    </w:p>
    <w:p w:rsidR="00ED1B8A" w:rsidRPr="00CB6CB2" w:rsidRDefault="00ED1B8A" w:rsidP="004E579A">
      <w:pPr>
        <w:autoSpaceDE w:val="0"/>
        <w:autoSpaceDN w:val="0"/>
        <w:adjustRightInd w:val="0"/>
        <w:spacing w:line="360" w:lineRule="auto"/>
        <w:jc w:val="both"/>
        <w:rPr>
          <w:lang w:val="en-US"/>
        </w:rPr>
      </w:pPr>
      <w:r w:rsidRPr="00CB6CB2">
        <w:rPr>
          <w:lang w:val="en-US"/>
        </w:rPr>
        <w:t>Victorio</w:t>
      </w:r>
      <w:r>
        <w:rPr>
          <w:lang w:val="en-US"/>
        </w:rPr>
        <w:t xml:space="preserve">, A.G. and </w:t>
      </w:r>
      <w:r w:rsidRPr="00CB6CB2">
        <w:rPr>
          <w:lang w:val="en-US"/>
        </w:rPr>
        <w:t>Rungswang</w:t>
      </w:r>
      <w:r>
        <w:rPr>
          <w:lang w:val="en-US"/>
        </w:rPr>
        <w:t>, M. (2008),</w:t>
      </w:r>
      <w:r w:rsidRPr="00CB6CB2">
        <w:rPr>
          <w:lang w:val="en-US"/>
        </w:rPr>
        <w:t xml:space="preserve"> “The Effect of a Free -Trade Agreement upon</w:t>
      </w:r>
    </w:p>
    <w:p w:rsidR="00ED1B8A" w:rsidRPr="00CB6CB2" w:rsidRDefault="00ED1B8A" w:rsidP="004E579A">
      <w:pPr>
        <w:autoSpaceDE w:val="0"/>
        <w:autoSpaceDN w:val="0"/>
        <w:adjustRightInd w:val="0"/>
        <w:spacing w:line="360" w:lineRule="auto"/>
        <w:jc w:val="both"/>
        <w:rPr>
          <w:lang w:val="en-US"/>
        </w:rPr>
      </w:pPr>
      <w:r w:rsidRPr="00CB6CB2">
        <w:rPr>
          <w:lang w:val="en-US"/>
        </w:rPr>
        <w:t xml:space="preserve">Agricultural Imports”, </w:t>
      </w:r>
      <w:r w:rsidRPr="00664DDF">
        <w:rPr>
          <w:i/>
          <w:iCs/>
          <w:lang w:val="en-US"/>
        </w:rPr>
        <w:t xml:space="preserve">International Journal of Social Sciences </w:t>
      </w:r>
      <w:r w:rsidRPr="00664DDF">
        <w:rPr>
          <w:lang w:val="en-US"/>
        </w:rPr>
        <w:t>3;4</w:t>
      </w:r>
      <w:r>
        <w:rPr>
          <w:lang w:val="en-US"/>
        </w:rPr>
        <w:t xml:space="preserve"> </w:t>
      </w:r>
    </w:p>
    <w:p w:rsidR="00ED1B8A" w:rsidRPr="00664DDF" w:rsidRDefault="00ED1B8A" w:rsidP="004E579A">
      <w:pPr>
        <w:pStyle w:val="NormalWeb"/>
        <w:spacing w:line="360" w:lineRule="auto"/>
        <w:jc w:val="both"/>
        <w:rPr>
          <w:lang w:val="en-US"/>
        </w:rPr>
      </w:pPr>
      <w:r w:rsidRPr="00CB6CB2">
        <w:rPr>
          <w:lang w:val="en-US"/>
        </w:rPr>
        <w:t>Trakman</w:t>
      </w:r>
      <w:r>
        <w:rPr>
          <w:lang w:val="en-US"/>
        </w:rPr>
        <w:t>, L.E. (2008),</w:t>
      </w:r>
      <w:r w:rsidRPr="00CB6CB2">
        <w:rPr>
          <w:lang w:val="en-US"/>
        </w:rPr>
        <w:t xml:space="preserve"> “The Proliferation of Free Trade Agreements: Bane or Beauty?”, </w:t>
      </w:r>
      <w:r w:rsidRPr="00664DDF">
        <w:rPr>
          <w:i/>
          <w:iCs/>
          <w:lang w:val="en-US"/>
        </w:rPr>
        <w:t xml:space="preserve">Journal of World Trade, </w:t>
      </w:r>
      <w:r w:rsidRPr="00664DDF">
        <w:rPr>
          <w:lang w:val="en-US"/>
        </w:rPr>
        <w:t xml:space="preserve">vol. 42 </w:t>
      </w:r>
    </w:p>
    <w:p w:rsidR="00ED1B8A" w:rsidRPr="00CB6CB2" w:rsidRDefault="00ED1B8A" w:rsidP="004E579A">
      <w:pPr>
        <w:autoSpaceDE w:val="0"/>
        <w:autoSpaceDN w:val="0"/>
        <w:adjustRightInd w:val="0"/>
        <w:spacing w:line="360" w:lineRule="auto"/>
        <w:jc w:val="both"/>
        <w:rPr>
          <w:lang w:val="en-US"/>
        </w:rPr>
      </w:pPr>
      <w:r w:rsidRPr="00CB6CB2">
        <w:rPr>
          <w:lang w:val="en-US"/>
        </w:rPr>
        <w:t>Saggi</w:t>
      </w:r>
      <w:r>
        <w:rPr>
          <w:lang w:val="en-US"/>
        </w:rPr>
        <w:t xml:space="preserve">, K. and </w:t>
      </w:r>
      <w:r w:rsidRPr="00CB6CB2">
        <w:rPr>
          <w:lang w:val="en-US"/>
        </w:rPr>
        <w:t>Yildiz</w:t>
      </w:r>
      <w:r>
        <w:rPr>
          <w:lang w:val="en-US"/>
        </w:rPr>
        <w:t>, H.M. (2004),</w:t>
      </w:r>
      <w:r w:rsidRPr="00CB6CB2">
        <w:rPr>
          <w:lang w:val="en-US"/>
        </w:rPr>
        <w:t xml:space="preserve"> “Bilateral trade agreements and the feasibility of</w:t>
      </w:r>
    </w:p>
    <w:p w:rsidR="00ED1B8A" w:rsidRPr="00B620BE" w:rsidRDefault="00ED1B8A" w:rsidP="004E579A">
      <w:pPr>
        <w:autoSpaceDE w:val="0"/>
        <w:autoSpaceDN w:val="0"/>
        <w:adjustRightInd w:val="0"/>
        <w:spacing w:line="360" w:lineRule="auto"/>
        <w:jc w:val="both"/>
        <w:rPr>
          <w:rFonts w:ascii="dcr10" w:hAnsi="dcr10" w:cs="dcr10"/>
          <w:sz w:val="22"/>
          <w:szCs w:val="22"/>
          <w:lang w:val="en-US" w:eastAsia="en-US"/>
        </w:rPr>
      </w:pPr>
      <w:r w:rsidRPr="00CB6CB2">
        <w:rPr>
          <w:lang w:val="en-US"/>
        </w:rPr>
        <w:t>multilateral free trade</w:t>
      </w:r>
      <w:r w:rsidRPr="00B620BE">
        <w:rPr>
          <w:lang w:val="en-US"/>
        </w:rPr>
        <w:t xml:space="preserve">”, </w:t>
      </w:r>
      <w:r w:rsidRPr="00B620BE">
        <w:rPr>
          <w:lang w:val="en-US" w:eastAsia="en-US"/>
        </w:rPr>
        <w:t>JEL Classifications:</w:t>
      </w:r>
      <w:r>
        <w:rPr>
          <w:lang w:val="en-US" w:eastAsia="en-US"/>
        </w:rPr>
        <w:t>F13, F12</w:t>
      </w:r>
    </w:p>
    <w:p w:rsidR="00ED1B8A" w:rsidRPr="00CB6CB2" w:rsidRDefault="00ED1B8A" w:rsidP="004E579A">
      <w:pPr>
        <w:spacing w:line="360" w:lineRule="auto"/>
        <w:jc w:val="both"/>
        <w:rPr>
          <w:lang w:val="en-US"/>
        </w:rPr>
      </w:pPr>
    </w:p>
    <w:p w:rsidR="00ED1B8A" w:rsidRPr="00CB6CB2" w:rsidRDefault="00ED1B8A" w:rsidP="004E579A">
      <w:pPr>
        <w:autoSpaceDE w:val="0"/>
        <w:autoSpaceDN w:val="0"/>
        <w:adjustRightInd w:val="0"/>
        <w:spacing w:line="360" w:lineRule="auto"/>
        <w:jc w:val="both"/>
        <w:rPr>
          <w:lang w:val="en-US"/>
        </w:rPr>
      </w:pPr>
      <w:r w:rsidRPr="00CB6CB2">
        <w:rPr>
          <w:lang w:val="en-US"/>
        </w:rPr>
        <w:t>Ethier</w:t>
      </w:r>
      <w:r>
        <w:rPr>
          <w:lang w:val="en-US"/>
        </w:rPr>
        <w:t>, W.J. (2002),</w:t>
      </w:r>
      <w:r w:rsidRPr="00CB6CB2">
        <w:rPr>
          <w:lang w:val="en-US"/>
        </w:rPr>
        <w:t xml:space="preserve"> “The Theory of Trade Policy and Trade Agreements: A Critique”, Department of Economics, University of Pennsylvania</w:t>
      </w:r>
    </w:p>
    <w:p w:rsidR="00ED1B8A" w:rsidRPr="00ED354B" w:rsidRDefault="00ED1B8A" w:rsidP="004E579A">
      <w:pPr>
        <w:pStyle w:val="NormalWeb"/>
        <w:spacing w:line="360" w:lineRule="auto"/>
        <w:jc w:val="both"/>
        <w:rPr>
          <w:lang w:val="en-US"/>
        </w:rPr>
      </w:pPr>
      <w:r w:rsidRPr="00CB6CB2">
        <w:rPr>
          <w:lang w:val="en-US"/>
        </w:rPr>
        <w:t>Shujiro</w:t>
      </w:r>
      <w:r>
        <w:rPr>
          <w:lang w:val="en-US"/>
        </w:rPr>
        <w:t xml:space="preserve">, U. and </w:t>
      </w:r>
      <w:r w:rsidRPr="00CB6CB2">
        <w:rPr>
          <w:lang w:val="en-US"/>
        </w:rPr>
        <w:t>Misa</w:t>
      </w:r>
      <w:r>
        <w:rPr>
          <w:lang w:val="en-US"/>
        </w:rPr>
        <w:t>, O. (2007),</w:t>
      </w:r>
      <w:r w:rsidRPr="00CB6CB2">
        <w:rPr>
          <w:lang w:val="en-US"/>
        </w:rPr>
        <w:t xml:space="preserve"> ”The Impacts of Free Trade Agreements on Trade Flows: An Application of the </w:t>
      </w:r>
      <w:r>
        <w:rPr>
          <w:lang w:val="en-US"/>
        </w:rPr>
        <w:t>Gravity Model Approach”,</w:t>
      </w:r>
      <w:r w:rsidRPr="00ED354B">
        <w:rPr>
          <w:lang w:val="en-US"/>
        </w:rPr>
        <w:t xml:space="preserve"> Research Institute of Economy, Trade and Industry (RIETI)</w:t>
      </w:r>
      <w:r>
        <w:rPr>
          <w:lang w:val="en-US"/>
        </w:rPr>
        <w:t xml:space="preserve">, </w:t>
      </w:r>
      <w:hyperlink r:id="rId51" w:history="1">
        <w:r w:rsidRPr="00ED354B">
          <w:rPr>
            <w:rStyle w:val="Hyperlink"/>
            <w:color w:val="000000"/>
            <w:u w:val="none"/>
            <w:lang w:val="en-US"/>
          </w:rPr>
          <w:t>Discussion papers</w:t>
        </w:r>
      </w:hyperlink>
      <w:r>
        <w:rPr>
          <w:lang w:val="en-US"/>
        </w:rPr>
        <w:t xml:space="preserve"> with number 07052</w:t>
      </w:r>
    </w:p>
    <w:p w:rsidR="00ED1B8A" w:rsidRPr="00CB6CB2" w:rsidRDefault="00ED1B8A" w:rsidP="004E579A">
      <w:pPr>
        <w:pStyle w:val="NormalWeb"/>
        <w:spacing w:line="360" w:lineRule="auto"/>
        <w:jc w:val="both"/>
        <w:rPr>
          <w:color w:val="000000"/>
          <w:lang w:val="en-US"/>
        </w:rPr>
      </w:pPr>
      <w:r w:rsidRPr="00CB6CB2">
        <w:rPr>
          <w:color w:val="000000"/>
          <w:lang w:val="en-US"/>
        </w:rPr>
        <w:t>Nugent</w:t>
      </w:r>
      <w:r>
        <w:rPr>
          <w:color w:val="000000"/>
          <w:lang w:val="en-US"/>
        </w:rPr>
        <w:t>, J.B. and</w:t>
      </w:r>
      <w:r w:rsidRPr="00CB6CB2">
        <w:rPr>
          <w:color w:val="000000"/>
          <w:lang w:val="en-US"/>
        </w:rPr>
        <w:t xml:space="preserve"> Abdel-Latif</w:t>
      </w:r>
      <w:r>
        <w:rPr>
          <w:color w:val="000000"/>
          <w:lang w:val="en-US"/>
        </w:rPr>
        <w:t>, A.M. (1994),</w:t>
      </w:r>
      <w:r w:rsidRPr="00CB6CB2">
        <w:rPr>
          <w:color w:val="000000"/>
          <w:lang w:val="en-US"/>
        </w:rPr>
        <w:t xml:space="preserve"> “Countertrade as Trade Creation and Trade Diversion: Theory and Case Study Illustration”, Contemporary Economic Policy</w:t>
      </w:r>
      <w:r>
        <w:rPr>
          <w:color w:val="000000"/>
          <w:lang w:val="en-US"/>
        </w:rPr>
        <w:t xml:space="preserve">, 12, pp. 1-11 </w:t>
      </w:r>
    </w:p>
    <w:p w:rsidR="00ED1B8A" w:rsidRPr="00CB6CB2" w:rsidRDefault="00ED1B8A" w:rsidP="004E579A">
      <w:pPr>
        <w:pStyle w:val="NormalWeb"/>
        <w:spacing w:line="360" w:lineRule="auto"/>
        <w:jc w:val="both"/>
        <w:rPr>
          <w:lang w:val="en-US"/>
        </w:rPr>
      </w:pPr>
      <w:r w:rsidRPr="00CB6CB2">
        <w:rPr>
          <w:lang w:val="en-US"/>
        </w:rPr>
        <w:t>Mansfield</w:t>
      </w:r>
      <w:r>
        <w:rPr>
          <w:lang w:val="en-US"/>
        </w:rPr>
        <w:t>, E.</w:t>
      </w:r>
      <w:r w:rsidRPr="00CB6CB2">
        <w:rPr>
          <w:lang w:val="en-US"/>
        </w:rPr>
        <w:t xml:space="preserve"> </w:t>
      </w:r>
      <w:r>
        <w:rPr>
          <w:lang w:val="en-US"/>
        </w:rPr>
        <w:t>and</w:t>
      </w:r>
      <w:r w:rsidRPr="00CB6CB2">
        <w:rPr>
          <w:lang w:val="en-US"/>
        </w:rPr>
        <w:t xml:space="preserve"> Pevehouse</w:t>
      </w:r>
      <w:r>
        <w:rPr>
          <w:lang w:val="en-US"/>
        </w:rPr>
        <w:t>, J. (2005),</w:t>
      </w:r>
      <w:r w:rsidRPr="00CB6CB2">
        <w:rPr>
          <w:lang w:val="en-US"/>
        </w:rPr>
        <w:t xml:space="preserve"> "Trade Diversion, Trade Creation, and International Conflict", Paper presented at the annual meeting of the International Studies Association, Hilton Hawaiian Village, Honolulu, Hawaii</w:t>
      </w:r>
      <w:r>
        <w:rPr>
          <w:lang w:val="en-US"/>
        </w:rPr>
        <w:t xml:space="preserve"> </w:t>
      </w:r>
    </w:p>
    <w:p w:rsidR="00ED1B8A" w:rsidRPr="00CB6CB2" w:rsidRDefault="00ED1B8A" w:rsidP="004E579A">
      <w:pPr>
        <w:autoSpaceDE w:val="0"/>
        <w:autoSpaceDN w:val="0"/>
        <w:adjustRightInd w:val="0"/>
        <w:spacing w:line="360" w:lineRule="auto"/>
        <w:jc w:val="both"/>
        <w:rPr>
          <w:lang w:val="en-US"/>
        </w:rPr>
      </w:pPr>
      <w:r w:rsidRPr="00CB6CB2">
        <w:rPr>
          <w:lang w:val="en-US"/>
        </w:rPr>
        <w:t>Eicher</w:t>
      </w:r>
      <w:r>
        <w:rPr>
          <w:lang w:val="en-US"/>
        </w:rPr>
        <w:t>, T. (2008),</w:t>
      </w:r>
      <w:r w:rsidRPr="00CB6CB2">
        <w:rPr>
          <w:lang w:val="en-US"/>
        </w:rPr>
        <w:t xml:space="preserve"> ”Trade Creation and Diversion Revisited: Accounting for Model Uncertainty and Natural Trading Partner Effects”, </w:t>
      </w:r>
      <w:r w:rsidRPr="00CB6CB2">
        <w:rPr>
          <w:color w:val="000000"/>
          <w:lang w:val="en-US"/>
        </w:rPr>
        <w:t xml:space="preserve">University of Washington - Department of Economics; CESifo (Center for Economic Studies and Ifo Institute for Economic Research), </w:t>
      </w:r>
      <w:hyperlink r:id="rId52" w:anchor="#" w:history="1">
        <w:r w:rsidRPr="00E01DF2">
          <w:rPr>
            <w:rStyle w:val="Hyperlink"/>
            <w:color w:val="000000"/>
            <w:u w:val="none"/>
            <w:lang w:val="en-US"/>
          </w:rPr>
          <w:t>IMF Working Paper No. 08/66</w:t>
        </w:r>
      </w:hyperlink>
      <w:r>
        <w:rPr>
          <w:color w:val="000000"/>
          <w:lang w:val="en-US"/>
        </w:rPr>
        <w:t xml:space="preserve"> </w:t>
      </w:r>
    </w:p>
    <w:p w:rsidR="00ED1B8A" w:rsidRPr="00CB6CB2" w:rsidRDefault="00ED1B8A" w:rsidP="004E579A">
      <w:pPr>
        <w:autoSpaceDE w:val="0"/>
        <w:autoSpaceDN w:val="0"/>
        <w:adjustRightInd w:val="0"/>
        <w:spacing w:line="360" w:lineRule="auto"/>
        <w:jc w:val="both"/>
        <w:rPr>
          <w:lang w:val="en-US"/>
        </w:rPr>
      </w:pPr>
    </w:p>
    <w:p w:rsidR="00ED1B8A" w:rsidRDefault="00ED1B8A" w:rsidP="004E579A">
      <w:pPr>
        <w:shd w:val="clear" w:color="auto" w:fill="FFFFFF"/>
        <w:spacing w:after="60" w:line="360" w:lineRule="auto"/>
        <w:jc w:val="both"/>
        <w:rPr>
          <w:lang w:val="en-US"/>
        </w:rPr>
      </w:pPr>
      <w:r w:rsidRPr="00CB6CB2">
        <w:rPr>
          <w:lang w:val="en-US"/>
        </w:rPr>
        <w:t>Kreinin</w:t>
      </w:r>
      <w:r>
        <w:rPr>
          <w:lang w:val="en-US"/>
        </w:rPr>
        <w:t>, M.E. (1959),</w:t>
      </w:r>
      <w:r w:rsidRPr="00CB6CB2">
        <w:rPr>
          <w:lang w:val="en-US"/>
        </w:rPr>
        <w:t xml:space="preserve"> “On the "Trade-Diversion" Effect of Trade-Preference Areas</w:t>
      </w:r>
      <w:r>
        <w:rPr>
          <w:lang w:val="en-US"/>
        </w:rPr>
        <w:t>”,</w:t>
      </w:r>
      <w:r w:rsidRPr="00CB6CB2">
        <w:rPr>
          <w:lang w:val="en-US"/>
        </w:rPr>
        <w:t xml:space="preserve"> </w:t>
      </w:r>
      <w:r w:rsidRPr="00664DDF">
        <w:rPr>
          <w:i/>
          <w:iCs/>
          <w:lang w:val="en-US"/>
        </w:rPr>
        <w:t xml:space="preserve">The Journal of Political Economy, </w:t>
      </w:r>
      <w:r w:rsidRPr="00664DDF">
        <w:rPr>
          <w:lang w:val="en-US"/>
        </w:rPr>
        <w:t>Vol. 67, No. 4, pp. 398-401</w:t>
      </w:r>
      <w:r w:rsidRPr="00CB6CB2">
        <w:rPr>
          <w:lang w:val="en-US"/>
        </w:rPr>
        <w:t>, Published by:</w:t>
      </w:r>
      <w:r w:rsidRPr="00CB6CB2">
        <w:rPr>
          <w:color w:val="000000"/>
          <w:lang w:val="en-US"/>
        </w:rPr>
        <w:t xml:space="preserve"> </w:t>
      </w:r>
      <w:hyperlink r:id="rId53" w:history="1">
        <w:r w:rsidRPr="00CB6CB2">
          <w:rPr>
            <w:color w:val="000000"/>
            <w:lang w:val="en-US"/>
          </w:rPr>
          <w:t>The University of Chicago Press</w:t>
        </w:r>
      </w:hyperlink>
      <w:r>
        <w:rPr>
          <w:color w:val="000000"/>
          <w:lang w:val="en-US"/>
        </w:rPr>
        <w:t xml:space="preserve"> (</w:t>
      </w:r>
      <w:r>
        <w:rPr>
          <w:lang w:val="en-US"/>
        </w:rPr>
        <w:t>1959)</w:t>
      </w:r>
    </w:p>
    <w:p w:rsidR="00ED1B8A" w:rsidRDefault="00ED1B8A" w:rsidP="004E579A">
      <w:pPr>
        <w:shd w:val="clear" w:color="auto" w:fill="FFFFFF"/>
        <w:spacing w:after="60" w:line="360" w:lineRule="auto"/>
        <w:jc w:val="both"/>
        <w:rPr>
          <w:lang w:val="en-US"/>
        </w:rPr>
      </w:pPr>
    </w:p>
    <w:p w:rsidR="00ED1B8A" w:rsidRPr="00CB6CB2" w:rsidRDefault="00ED1B8A" w:rsidP="004E579A">
      <w:pPr>
        <w:shd w:val="clear" w:color="auto" w:fill="FFFFFF"/>
        <w:spacing w:after="60" w:line="360" w:lineRule="auto"/>
        <w:jc w:val="both"/>
        <w:rPr>
          <w:lang w:val="en-US"/>
        </w:rPr>
      </w:pPr>
      <w:r>
        <w:rPr>
          <w:lang w:val="en-US"/>
        </w:rPr>
        <w:t>Viner, J. (1950), “The Customs Union Issue”, Carnegie Endowment for International Peace, New York</w:t>
      </w:r>
    </w:p>
    <w:p w:rsidR="00ED1B8A" w:rsidRPr="00CB6CB2" w:rsidRDefault="00ED1B8A" w:rsidP="004E579A">
      <w:pPr>
        <w:shd w:val="clear" w:color="auto" w:fill="FFFFFF"/>
        <w:spacing w:line="360" w:lineRule="auto"/>
        <w:jc w:val="both"/>
        <w:rPr>
          <w:lang w:val="en-US"/>
        </w:rPr>
      </w:pPr>
    </w:p>
    <w:p w:rsidR="00ED1B8A" w:rsidRPr="00CB6CB2" w:rsidRDefault="00ED1B8A" w:rsidP="004E579A">
      <w:pPr>
        <w:autoSpaceDE w:val="0"/>
        <w:autoSpaceDN w:val="0"/>
        <w:adjustRightInd w:val="0"/>
        <w:spacing w:line="360" w:lineRule="auto"/>
        <w:jc w:val="both"/>
        <w:rPr>
          <w:lang w:val="en-US"/>
        </w:rPr>
      </w:pPr>
      <w:r w:rsidRPr="00CB6CB2">
        <w:rPr>
          <w:lang w:val="en-US"/>
        </w:rPr>
        <w:t>Robinson</w:t>
      </w:r>
      <w:r>
        <w:rPr>
          <w:lang w:val="en-US"/>
        </w:rPr>
        <w:t xml:space="preserve">, S. and </w:t>
      </w:r>
      <w:r w:rsidRPr="00CB6CB2">
        <w:rPr>
          <w:lang w:val="en-US"/>
        </w:rPr>
        <w:t>Thierfelder</w:t>
      </w:r>
      <w:r>
        <w:rPr>
          <w:lang w:val="en-US"/>
        </w:rPr>
        <w:t>, K. (1999),</w:t>
      </w:r>
      <w:r w:rsidRPr="00CB6CB2">
        <w:rPr>
          <w:lang w:val="en-US"/>
        </w:rPr>
        <w:t xml:space="preserve"> “Trade Liberalization and Regional Integration:</w:t>
      </w:r>
    </w:p>
    <w:p w:rsidR="00ED1B8A" w:rsidRDefault="00ED1B8A" w:rsidP="004E579A">
      <w:pPr>
        <w:autoSpaceDE w:val="0"/>
        <w:autoSpaceDN w:val="0"/>
        <w:adjustRightInd w:val="0"/>
        <w:spacing w:line="360" w:lineRule="auto"/>
        <w:jc w:val="both"/>
        <w:rPr>
          <w:lang w:val="en-US"/>
        </w:rPr>
      </w:pPr>
      <w:r w:rsidRPr="00CB6CB2">
        <w:rPr>
          <w:lang w:val="en-US"/>
        </w:rPr>
        <w:t>The Search for Large Numbers”, International Food Policy Research Institute, U.S. Naval Academy</w:t>
      </w:r>
      <w:r>
        <w:rPr>
          <w:lang w:val="en-US"/>
        </w:rPr>
        <w:t xml:space="preserve"> </w:t>
      </w:r>
    </w:p>
    <w:p w:rsidR="00ED1B8A" w:rsidRPr="002E474E" w:rsidRDefault="00ED1B8A" w:rsidP="004E579A">
      <w:pPr>
        <w:autoSpaceDE w:val="0"/>
        <w:autoSpaceDN w:val="0"/>
        <w:adjustRightInd w:val="0"/>
        <w:spacing w:line="360" w:lineRule="auto"/>
        <w:jc w:val="both"/>
        <w:rPr>
          <w:lang w:val="en-US"/>
        </w:rPr>
      </w:pPr>
    </w:p>
    <w:p w:rsidR="00ED1B8A" w:rsidRDefault="00ED1B8A" w:rsidP="004E579A">
      <w:pPr>
        <w:autoSpaceDE w:val="0"/>
        <w:autoSpaceDN w:val="0"/>
        <w:adjustRightInd w:val="0"/>
        <w:spacing w:line="360" w:lineRule="auto"/>
        <w:jc w:val="both"/>
        <w:rPr>
          <w:lang w:val="en-US"/>
        </w:rPr>
      </w:pPr>
      <w:r w:rsidRPr="00CB6CB2">
        <w:rPr>
          <w:lang w:val="en-US"/>
        </w:rPr>
        <w:t>Waschik</w:t>
      </w:r>
      <w:r>
        <w:rPr>
          <w:lang w:val="en-US"/>
        </w:rPr>
        <w:t>, R. (2005),</w:t>
      </w:r>
      <w:r w:rsidRPr="00CB6CB2">
        <w:rPr>
          <w:lang w:val="en-US"/>
        </w:rPr>
        <w:t xml:space="preserve"> “Trade Creation, Trade Diversion, and Non-Members of Free Trade Areas”, La Trobe University, Department of Economics and Finance, Victoria, Australia</w:t>
      </w:r>
      <w:r>
        <w:rPr>
          <w:lang w:val="en-US"/>
        </w:rPr>
        <w:t xml:space="preserve"> </w:t>
      </w:r>
    </w:p>
    <w:p w:rsidR="00ED1B8A" w:rsidRDefault="00ED1B8A" w:rsidP="004E579A">
      <w:pPr>
        <w:autoSpaceDE w:val="0"/>
        <w:autoSpaceDN w:val="0"/>
        <w:adjustRightInd w:val="0"/>
        <w:spacing w:line="360" w:lineRule="auto"/>
        <w:jc w:val="both"/>
        <w:rPr>
          <w:lang w:val="en-US"/>
        </w:rPr>
      </w:pPr>
    </w:p>
    <w:p w:rsidR="00ED1B8A" w:rsidRDefault="00ED1B8A" w:rsidP="004E579A">
      <w:pPr>
        <w:autoSpaceDE w:val="0"/>
        <w:autoSpaceDN w:val="0"/>
        <w:adjustRightInd w:val="0"/>
        <w:spacing w:line="360" w:lineRule="auto"/>
        <w:jc w:val="both"/>
        <w:rPr>
          <w:lang w:val="en-US"/>
        </w:rPr>
      </w:pPr>
      <w:r>
        <w:rPr>
          <w:lang w:val="en-US"/>
        </w:rPr>
        <w:t xml:space="preserve">Frankel, J. and Romer, D. (1999), “Does trade cause growth?”, </w:t>
      </w:r>
      <w:r w:rsidRPr="007432CC">
        <w:rPr>
          <w:lang w:val="en-US"/>
        </w:rPr>
        <w:t>American Economic Review</w:t>
      </w:r>
      <w:r>
        <w:rPr>
          <w:lang w:val="en-US"/>
        </w:rPr>
        <w:t>, vol.89, issue 3, pages 379 - 399</w:t>
      </w:r>
    </w:p>
    <w:p w:rsidR="00ED1B8A" w:rsidRDefault="00ED1B8A" w:rsidP="004E579A">
      <w:pPr>
        <w:autoSpaceDE w:val="0"/>
        <w:autoSpaceDN w:val="0"/>
        <w:adjustRightInd w:val="0"/>
        <w:spacing w:line="360" w:lineRule="auto"/>
        <w:jc w:val="both"/>
        <w:rPr>
          <w:lang w:val="en-US"/>
        </w:rPr>
      </w:pPr>
    </w:p>
    <w:p w:rsidR="00ED1B8A" w:rsidRPr="003A0555" w:rsidRDefault="00ED1B8A" w:rsidP="004E579A">
      <w:pPr>
        <w:autoSpaceDE w:val="0"/>
        <w:autoSpaceDN w:val="0"/>
        <w:adjustRightInd w:val="0"/>
        <w:spacing w:line="360" w:lineRule="auto"/>
        <w:rPr>
          <w:lang w:val="en-US"/>
        </w:rPr>
      </w:pPr>
      <w:r w:rsidRPr="003A0555">
        <w:rPr>
          <w:lang w:val="en-US"/>
        </w:rPr>
        <w:t>Rodríguez</w:t>
      </w:r>
      <w:r>
        <w:rPr>
          <w:lang w:val="en-US"/>
        </w:rPr>
        <w:t xml:space="preserve">, F. and </w:t>
      </w:r>
      <w:r w:rsidRPr="003A0555">
        <w:rPr>
          <w:lang w:val="en-US"/>
        </w:rPr>
        <w:t>Rodrik</w:t>
      </w:r>
      <w:r>
        <w:rPr>
          <w:lang w:val="en-US"/>
        </w:rPr>
        <w:t>, D.</w:t>
      </w:r>
      <w:r w:rsidRPr="003A0555">
        <w:rPr>
          <w:lang w:val="en-US"/>
        </w:rPr>
        <w:t xml:space="preserve"> </w:t>
      </w:r>
      <w:r>
        <w:rPr>
          <w:lang w:val="en-US"/>
        </w:rPr>
        <w:t>(1999), “</w:t>
      </w:r>
      <w:r w:rsidRPr="003A0555">
        <w:rPr>
          <w:lang w:val="en-US"/>
        </w:rPr>
        <w:t>T</w:t>
      </w:r>
      <w:r>
        <w:rPr>
          <w:lang w:val="en-US"/>
        </w:rPr>
        <w:t xml:space="preserve">rade policy and Economic Growth: A Skeptic’s Guide to the Cross-National Evidence”, </w:t>
      </w:r>
      <w:r w:rsidRPr="003A0555">
        <w:rPr>
          <w:lang w:val="en-US"/>
        </w:rPr>
        <w:t>University of Maryland and Harvard University</w:t>
      </w:r>
      <w:r>
        <w:rPr>
          <w:lang w:val="en-US"/>
        </w:rPr>
        <w:t xml:space="preserve">, </w:t>
      </w:r>
      <w:r w:rsidRPr="003A0555">
        <w:rPr>
          <w:lang w:val="en-US"/>
        </w:rPr>
        <w:t>Department of Economics</w:t>
      </w:r>
    </w:p>
    <w:p w:rsidR="00ED1B8A" w:rsidRPr="003A0555" w:rsidRDefault="00ED1B8A" w:rsidP="004E579A">
      <w:pPr>
        <w:autoSpaceDE w:val="0"/>
        <w:autoSpaceDN w:val="0"/>
        <w:adjustRightInd w:val="0"/>
        <w:spacing w:line="360" w:lineRule="auto"/>
        <w:rPr>
          <w:lang w:val="en-US"/>
        </w:rPr>
      </w:pPr>
    </w:p>
    <w:p w:rsidR="00ED1B8A" w:rsidRPr="003A0555" w:rsidRDefault="00ED1B8A" w:rsidP="004E579A">
      <w:pPr>
        <w:autoSpaceDE w:val="0"/>
        <w:autoSpaceDN w:val="0"/>
        <w:adjustRightInd w:val="0"/>
        <w:spacing w:line="360" w:lineRule="auto"/>
        <w:rPr>
          <w:lang w:val="en-US"/>
        </w:rPr>
      </w:pPr>
      <w:r>
        <w:rPr>
          <w:lang w:val="en-US"/>
        </w:rPr>
        <w:t xml:space="preserve">Dollar, D. and </w:t>
      </w:r>
      <w:r w:rsidRPr="003A0555">
        <w:rPr>
          <w:lang w:val="en-US"/>
        </w:rPr>
        <w:t>Kraay</w:t>
      </w:r>
      <w:r>
        <w:rPr>
          <w:lang w:val="en-US"/>
        </w:rPr>
        <w:t>, A.</w:t>
      </w:r>
      <w:r w:rsidRPr="003A0555">
        <w:rPr>
          <w:lang w:val="en-US"/>
        </w:rPr>
        <w:t xml:space="preserve"> (2003), “Institutions, trade, and growth: Revisiting the</w:t>
      </w:r>
    </w:p>
    <w:p w:rsidR="00ED1B8A" w:rsidRPr="003A0555" w:rsidRDefault="00ED1B8A" w:rsidP="004E579A">
      <w:pPr>
        <w:autoSpaceDE w:val="0"/>
        <w:autoSpaceDN w:val="0"/>
        <w:adjustRightInd w:val="0"/>
        <w:spacing w:line="360" w:lineRule="auto"/>
        <w:rPr>
          <w:sz w:val="20"/>
          <w:szCs w:val="20"/>
          <w:lang w:val="en-US"/>
        </w:rPr>
      </w:pPr>
      <w:r>
        <w:rPr>
          <w:lang w:val="en-US"/>
        </w:rPr>
        <w:t>evidence</w:t>
      </w:r>
      <w:r w:rsidRPr="003A0555">
        <w:rPr>
          <w:lang w:val="en-US"/>
        </w:rPr>
        <w:t>”</w:t>
      </w:r>
      <w:r>
        <w:rPr>
          <w:lang w:val="en-US"/>
        </w:rPr>
        <w:t>,</w:t>
      </w:r>
      <w:r w:rsidRPr="003A0555">
        <w:rPr>
          <w:lang w:val="en-US"/>
        </w:rPr>
        <w:t xml:space="preserve"> Wo</w:t>
      </w:r>
      <w:r>
        <w:rPr>
          <w:lang w:val="en-US"/>
        </w:rPr>
        <w:t xml:space="preserve">rld Bank Policy Research Paper </w:t>
      </w:r>
      <w:r w:rsidRPr="003A0555">
        <w:rPr>
          <w:lang w:val="en-US"/>
        </w:rPr>
        <w:t>3004</w:t>
      </w:r>
    </w:p>
    <w:p w:rsidR="00ED1B8A" w:rsidRDefault="00ED1B8A" w:rsidP="004E579A">
      <w:pPr>
        <w:spacing w:line="360" w:lineRule="auto"/>
        <w:rPr>
          <w:lang w:val="en-US"/>
        </w:rPr>
      </w:pPr>
    </w:p>
    <w:p w:rsidR="00ED1B8A" w:rsidRDefault="00ED1B8A" w:rsidP="004E579A">
      <w:pPr>
        <w:spacing w:line="360" w:lineRule="auto"/>
        <w:rPr>
          <w:lang w:val="en-US"/>
        </w:rPr>
      </w:pPr>
      <w:r>
        <w:rPr>
          <w:lang w:val="en-US"/>
        </w:rPr>
        <w:t xml:space="preserve">Edwards, S. (1998), “Openness, Productivity and Growth: What Do We Really Know?”, </w:t>
      </w:r>
      <w:r w:rsidRPr="007432CC">
        <w:rPr>
          <w:i/>
          <w:iCs/>
          <w:lang w:val="en-US"/>
        </w:rPr>
        <w:t>Economic Journal</w:t>
      </w:r>
      <w:r w:rsidRPr="007432CC">
        <w:rPr>
          <w:lang w:val="en-US"/>
        </w:rPr>
        <w:t>, Vol. 108, no. 447</w:t>
      </w:r>
      <w:r>
        <w:rPr>
          <w:lang w:val="en-US"/>
        </w:rPr>
        <w:t>:</w:t>
      </w:r>
      <w:r w:rsidRPr="007432CC">
        <w:rPr>
          <w:lang w:val="en-US"/>
        </w:rPr>
        <w:t xml:space="preserve"> 383-398</w:t>
      </w:r>
    </w:p>
    <w:p w:rsidR="00ED1B8A" w:rsidRDefault="00ED1B8A" w:rsidP="004E579A">
      <w:pPr>
        <w:spacing w:line="360" w:lineRule="auto"/>
        <w:rPr>
          <w:lang w:val="en-US"/>
        </w:rPr>
      </w:pPr>
    </w:p>
    <w:p w:rsidR="00ED1B8A" w:rsidRPr="003A0555" w:rsidRDefault="00ED1B8A" w:rsidP="004E579A">
      <w:pPr>
        <w:autoSpaceDE w:val="0"/>
        <w:autoSpaceDN w:val="0"/>
        <w:adjustRightInd w:val="0"/>
        <w:spacing w:line="360" w:lineRule="auto"/>
        <w:rPr>
          <w:rFonts w:ascii="AdvTT5843c571" w:hAnsi="AdvTT5843c571" w:cs="AdvTT5843c571"/>
          <w:lang w:val="en-US"/>
        </w:rPr>
      </w:pPr>
      <w:r w:rsidRPr="007432CC">
        <w:rPr>
          <w:lang w:val="en-US"/>
        </w:rPr>
        <w:t>Yanikkaya</w:t>
      </w:r>
      <w:r>
        <w:rPr>
          <w:lang w:val="en-US"/>
        </w:rPr>
        <w:t>, H. (2002), “</w:t>
      </w:r>
      <w:r w:rsidRPr="007432CC">
        <w:rPr>
          <w:lang w:val="en-US"/>
        </w:rPr>
        <w:t>Trade openness and economic growth:</w:t>
      </w:r>
      <w:r>
        <w:rPr>
          <w:lang w:val="en-US"/>
        </w:rPr>
        <w:t xml:space="preserve"> </w:t>
      </w:r>
      <w:r w:rsidRPr="007432CC">
        <w:rPr>
          <w:lang w:val="en-US"/>
        </w:rPr>
        <w:t>a cross-country empirical investigation</w:t>
      </w:r>
      <w:r>
        <w:rPr>
          <w:lang w:val="en-US"/>
        </w:rPr>
        <w:t xml:space="preserve">”, </w:t>
      </w:r>
      <w:r w:rsidRPr="007432CC">
        <w:rPr>
          <w:rFonts w:ascii="AdvTT5843c571" w:hAnsi="AdvTT5843c571" w:cs="AdvTT5843c571"/>
          <w:i/>
          <w:iCs/>
          <w:lang w:val="en-US"/>
        </w:rPr>
        <w:t>Journal of Development Economics</w:t>
      </w:r>
      <w:r>
        <w:rPr>
          <w:rFonts w:ascii="AdvTT5843c571" w:hAnsi="AdvTT5843c571" w:cs="AdvTT5843c571"/>
          <w:lang w:val="en-US"/>
        </w:rPr>
        <w:t xml:space="preserve"> 72, </w:t>
      </w:r>
      <w:r w:rsidRPr="003A0555">
        <w:rPr>
          <w:rFonts w:ascii="AdvTT5843c571" w:hAnsi="AdvTT5843c571" w:cs="AdvTT5843c571"/>
          <w:lang w:val="en-US"/>
        </w:rPr>
        <w:t>57– 89</w:t>
      </w:r>
    </w:p>
    <w:p w:rsidR="00ED1B8A" w:rsidRPr="007432CC" w:rsidRDefault="00ED1B8A" w:rsidP="004E579A">
      <w:pPr>
        <w:spacing w:line="360" w:lineRule="auto"/>
        <w:rPr>
          <w:lang w:val="en-US"/>
        </w:rPr>
      </w:pPr>
    </w:p>
    <w:p w:rsidR="00ED1B8A" w:rsidRPr="00832C3D" w:rsidRDefault="00ED1B8A" w:rsidP="004E579A">
      <w:pPr>
        <w:spacing w:line="360" w:lineRule="auto"/>
        <w:rPr>
          <w:lang w:val="en-US"/>
        </w:rPr>
      </w:pPr>
      <w:r w:rsidRPr="00373EE6">
        <w:rPr>
          <w:color w:val="000000"/>
          <w:lang w:val="en-US"/>
        </w:rPr>
        <w:t>Kamrul Hassan, A.F.M. (2005), “</w:t>
      </w:r>
      <w:r w:rsidRPr="00832C3D">
        <w:rPr>
          <w:color w:val="000000"/>
          <w:lang w:val="en-US"/>
        </w:rPr>
        <w:t>Trade Openness</w:t>
      </w:r>
      <w:r w:rsidRPr="00832C3D">
        <w:rPr>
          <w:lang w:val="en-US"/>
        </w:rPr>
        <w:t xml:space="preserve"> and Economic Growth: Search for a Causal Relationship”, </w:t>
      </w:r>
      <w:hyperlink r:id="rId54" w:history="1">
        <w:r w:rsidRPr="00832C3D">
          <w:rPr>
            <w:rStyle w:val="Hyperlink"/>
            <w:i/>
            <w:iCs/>
            <w:color w:val="000000"/>
            <w:u w:val="none"/>
            <w:lang w:val="en-US"/>
          </w:rPr>
          <w:t>South Asian Journal of Management</w:t>
        </w:r>
      </w:hyperlink>
      <w:r w:rsidRPr="00832C3D">
        <w:rPr>
          <w:lang w:val="en-US"/>
        </w:rPr>
        <w:t xml:space="preserve"> </w:t>
      </w:r>
    </w:p>
    <w:p w:rsidR="00ED1B8A" w:rsidRPr="00832C3D" w:rsidRDefault="00ED1B8A" w:rsidP="004E579A">
      <w:pPr>
        <w:spacing w:line="360" w:lineRule="auto"/>
        <w:rPr>
          <w:lang w:val="en-US"/>
        </w:rPr>
      </w:pPr>
    </w:p>
    <w:p w:rsidR="00ED1B8A" w:rsidRPr="00D91DD2" w:rsidRDefault="00ED1B8A" w:rsidP="004E579A">
      <w:pPr>
        <w:autoSpaceDE w:val="0"/>
        <w:autoSpaceDN w:val="0"/>
        <w:adjustRightInd w:val="0"/>
        <w:spacing w:line="360" w:lineRule="auto"/>
        <w:rPr>
          <w:lang w:val="en-US"/>
        </w:rPr>
      </w:pPr>
      <w:r w:rsidRPr="00D91DD2">
        <w:rPr>
          <w:lang w:val="en-US"/>
        </w:rPr>
        <w:t>Ernst, C. (2005), “Trade liberalization, export orientation and employment in Argentina, Brazil and Mexico”, Employment Strategy Papers</w:t>
      </w:r>
    </w:p>
    <w:p w:rsidR="00ED1B8A" w:rsidRPr="00832C3D" w:rsidRDefault="00ED1B8A" w:rsidP="004E579A">
      <w:pPr>
        <w:spacing w:line="360" w:lineRule="auto"/>
        <w:rPr>
          <w:rStyle w:val="mw-headline"/>
          <w:lang w:val="en-US"/>
        </w:rPr>
      </w:pPr>
    </w:p>
    <w:p w:rsidR="00ED1B8A" w:rsidRDefault="00ED1B8A" w:rsidP="004E579A">
      <w:pPr>
        <w:autoSpaceDE w:val="0"/>
        <w:autoSpaceDN w:val="0"/>
        <w:adjustRightInd w:val="0"/>
        <w:spacing w:line="360" w:lineRule="auto"/>
        <w:rPr>
          <w:lang w:val="en-US"/>
        </w:rPr>
      </w:pPr>
      <w:r w:rsidRPr="00FF3176">
        <w:rPr>
          <w:lang w:val="en-US"/>
        </w:rPr>
        <w:t>E</w:t>
      </w:r>
      <w:r>
        <w:rPr>
          <w:lang w:val="en-US"/>
        </w:rPr>
        <w:t>stevadeordal,</w:t>
      </w:r>
      <w:r w:rsidRPr="00FF3176">
        <w:rPr>
          <w:lang w:val="en-US"/>
        </w:rPr>
        <w:t xml:space="preserve"> A. (2003), “The impact of Free Trade Agreements on the Pattern of Trade”, I</w:t>
      </w:r>
      <w:r>
        <w:rPr>
          <w:lang w:val="en-US"/>
        </w:rPr>
        <w:t>ntegration, trade and hemispheric issues division, Integration and regional programs department</w:t>
      </w:r>
    </w:p>
    <w:p w:rsidR="00ED1B8A" w:rsidRPr="003A0555" w:rsidRDefault="00ED1B8A" w:rsidP="004E579A">
      <w:pPr>
        <w:autoSpaceDE w:val="0"/>
        <w:autoSpaceDN w:val="0"/>
        <w:adjustRightInd w:val="0"/>
        <w:spacing w:line="360" w:lineRule="auto"/>
        <w:rPr>
          <w:lang w:val="en-US"/>
        </w:rPr>
      </w:pPr>
    </w:p>
    <w:p w:rsidR="00ED1B8A" w:rsidRPr="00890DF7" w:rsidRDefault="00ED1B8A" w:rsidP="004E579A">
      <w:pPr>
        <w:autoSpaceDE w:val="0"/>
        <w:autoSpaceDN w:val="0"/>
        <w:adjustRightInd w:val="0"/>
        <w:spacing w:line="360" w:lineRule="auto"/>
        <w:rPr>
          <w:color w:val="000000"/>
          <w:lang w:val="en-US"/>
        </w:rPr>
      </w:pPr>
      <w:r w:rsidRPr="00890DF7">
        <w:rPr>
          <w:color w:val="000000"/>
          <w:lang w:val="en-US"/>
        </w:rPr>
        <w:t>Hur, J. (2001), “Effects of Regional Free Trade Agreements on Industrial</w:t>
      </w:r>
    </w:p>
    <w:p w:rsidR="00ED1B8A" w:rsidRPr="00890DF7" w:rsidRDefault="00ED1B8A" w:rsidP="004E579A">
      <w:pPr>
        <w:autoSpaceDE w:val="0"/>
        <w:autoSpaceDN w:val="0"/>
        <w:adjustRightInd w:val="0"/>
        <w:spacing w:line="360" w:lineRule="auto"/>
        <w:rPr>
          <w:color w:val="000000"/>
          <w:lang w:val="en-US"/>
        </w:rPr>
      </w:pPr>
      <w:r w:rsidRPr="00890DF7">
        <w:rPr>
          <w:color w:val="000000"/>
          <w:lang w:val="en-US"/>
        </w:rPr>
        <w:t>Structure: An Extension of Krugman’s Economic Geography Model (1991)”, Department of Economics, Working Paper No. 0113</w:t>
      </w:r>
    </w:p>
    <w:p w:rsidR="00ED1B8A" w:rsidRPr="003A0555" w:rsidRDefault="00ED1B8A" w:rsidP="004E579A">
      <w:pPr>
        <w:spacing w:line="360" w:lineRule="auto"/>
        <w:rPr>
          <w:lang w:val="en-US"/>
        </w:rPr>
      </w:pPr>
    </w:p>
    <w:p w:rsidR="00ED1B8A" w:rsidRPr="00A33096" w:rsidRDefault="00ED1B8A" w:rsidP="004E579A">
      <w:pPr>
        <w:spacing w:line="360" w:lineRule="auto"/>
        <w:rPr>
          <w:lang w:val="en-US"/>
        </w:rPr>
      </w:pPr>
      <w:r w:rsidRPr="00A33096">
        <w:rPr>
          <w:lang w:val="en-US"/>
        </w:rPr>
        <w:t>Jang, Y. J. (2007), “The Impact of Free Trade Agreements on Foreign Direct Investment”Indiana University</w:t>
      </w:r>
      <w:r>
        <w:rPr>
          <w:lang w:val="en-US"/>
        </w:rPr>
        <w:t xml:space="preserve">, </w:t>
      </w:r>
      <w:r w:rsidRPr="00A33096">
        <w:rPr>
          <w:lang w:val="en-US"/>
        </w:rPr>
        <w:t>Department of Economics</w:t>
      </w:r>
    </w:p>
    <w:p w:rsidR="00ED1B8A" w:rsidRPr="00A33096" w:rsidRDefault="00ED1B8A" w:rsidP="004E579A">
      <w:pPr>
        <w:shd w:val="clear" w:color="auto" w:fill="FFFFFF"/>
        <w:spacing w:after="240" w:line="360" w:lineRule="auto"/>
        <w:rPr>
          <w:vanish/>
          <w:color w:val="000000"/>
        </w:rPr>
      </w:pPr>
      <w:r w:rsidRPr="00A33096">
        <w:rPr>
          <w:vanish/>
          <w:color w:val="000000"/>
        </w:rPr>
        <w:br/>
      </w:r>
      <w:r w:rsidRPr="00A33096">
        <w:rPr>
          <w:vanish/>
          <w:color w:val="000000"/>
        </w:rPr>
        <w:br/>
      </w:r>
      <w:r w:rsidRPr="00A33096">
        <w:rPr>
          <w:vanish/>
          <w:color w:val="000000"/>
        </w:rPr>
        <w:br/>
        <w:t xml:space="preserve">References and further reading may be available for this article. To view references and further reading you must </w:t>
      </w:r>
      <w:hyperlink r:id="rId55" w:history="1">
        <w:r w:rsidRPr="00A33096">
          <w:rPr>
            <w:vanish/>
            <w:color w:val="0000FF"/>
            <w:u w:val="single"/>
          </w:rPr>
          <w:t>purchase</w:t>
        </w:r>
      </w:hyperlink>
      <w:r w:rsidRPr="00A33096">
        <w:rPr>
          <w:vanish/>
          <w:color w:val="000000"/>
        </w:rPr>
        <w:t xml:space="preserve"> this article.</w:t>
      </w:r>
    </w:p>
    <w:p w:rsidR="00ED1B8A" w:rsidRPr="00A33096" w:rsidRDefault="00ED1B8A" w:rsidP="004E579A">
      <w:pPr>
        <w:shd w:val="clear" w:color="auto" w:fill="FFFFFF"/>
        <w:spacing w:before="100" w:beforeAutospacing="1" w:after="100" w:afterAutospacing="1" w:line="360" w:lineRule="auto"/>
        <w:rPr>
          <w:color w:val="000000"/>
          <w:lang w:val="en-US"/>
        </w:rPr>
      </w:pPr>
      <w:r w:rsidRPr="00A33096">
        <w:rPr>
          <w:color w:val="000000"/>
          <w:lang w:val="en-US"/>
        </w:rPr>
        <w:t>Baier, S. L. and Bergstrand, J. H. (2006)</w:t>
      </w:r>
      <w:r>
        <w:rPr>
          <w:color w:val="000000"/>
          <w:lang w:val="en-US"/>
        </w:rPr>
        <w:t>,</w:t>
      </w:r>
      <w:r w:rsidRPr="00A33096">
        <w:rPr>
          <w:color w:val="000000"/>
          <w:lang w:val="en-US"/>
        </w:rPr>
        <w:t xml:space="preserve"> “Estimating the effects of free trade agreements on international trade flows using matching econometrics</w:t>
      </w:r>
      <w:r>
        <w:rPr>
          <w:color w:val="000000"/>
          <w:lang w:val="en-US"/>
        </w:rPr>
        <w:t>”</w:t>
      </w:r>
      <w:r w:rsidRPr="00A33096">
        <w:rPr>
          <w:color w:val="000000"/>
          <w:lang w:val="en-US"/>
        </w:rPr>
        <w:t xml:space="preserve"> </w:t>
      </w:r>
    </w:p>
    <w:p w:rsidR="00ED1B8A" w:rsidRDefault="00ED1B8A" w:rsidP="004E579A">
      <w:pPr>
        <w:pStyle w:val="NormalWeb"/>
        <w:spacing w:line="360" w:lineRule="auto"/>
        <w:rPr>
          <w:color w:val="000000"/>
          <w:lang w:val="en-US"/>
        </w:rPr>
      </w:pPr>
      <w:r w:rsidRPr="00715CDB">
        <w:rPr>
          <w:color w:val="000000"/>
          <w:lang w:val="en-US"/>
        </w:rPr>
        <w:t>CIA World Factbook (1997)</w:t>
      </w:r>
      <w:r>
        <w:rPr>
          <w:color w:val="000000"/>
          <w:lang w:val="en-US"/>
        </w:rPr>
        <w:t>, “B</w:t>
      </w:r>
      <w:r w:rsidRPr="00715CDB">
        <w:rPr>
          <w:color w:val="000000"/>
          <w:lang w:val="en-US"/>
        </w:rPr>
        <w:t>razil The Coffee Economy, 1840-1930”, The Libr</w:t>
      </w:r>
      <w:r>
        <w:rPr>
          <w:color w:val="000000"/>
          <w:lang w:val="en-US"/>
        </w:rPr>
        <w:t>ary of Congress Country Studies</w:t>
      </w:r>
    </w:p>
    <w:p w:rsidR="00ED1B8A" w:rsidRPr="00715CDB" w:rsidRDefault="00ED1B8A" w:rsidP="004E579A">
      <w:pPr>
        <w:autoSpaceDE w:val="0"/>
        <w:autoSpaceDN w:val="0"/>
        <w:adjustRightInd w:val="0"/>
        <w:spacing w:line="360" w:lineRule="auto"/>
        <w:rPr>
          <w:lang w:val="en-US"/>
        </w:rPr>
      </w:pPr>
      <w:r w:rsidRPr="00715CDB">
        <w:rPr>
          <w:lang w:val="en-US"/>
        </w:rPr>
        <w:t xml:space="preserve">Abreu, M. P. Bevilaqua, A. S. and Pinho, D. M. (1996), “Import Substitution and Growth in Brazil, 1890s-1970s”, </w:t>
      </w:r>
      <w:r w:rsidRPr="00715CDB">
        <w:rPr>
          <w:color w:val="000000"/>
          <w:lang w:val="en-US"/>
        </w:rPr>
        <w:t>Working Paper Series, Discussion paper no. 366</w:t>
      </w:r>
    </w:p>
    <w:p w:rsidR="00ED1B8A" w:rsidRPr="00EA23C4" w:rsidRDefault="00ED1B8A" w:rsidP="004E579A">
      <w:pPr>
        <w:pStyle w:val="NormalWeb"/>
        <w:spacing w:line="360" w:lineRule="auto"/>
        <w:rPr>
          <w:lang w:val="en-US"/>
        </w:rPr>
      </w:pPr>
      <w:r w:rsidRPr="00EA23C4">
        <w:rPr>
          <w:lang w:val="en-US"/>
        </w:rPr>
        <w:t>Roberts, M. (2005), “Oil Price Shock”</w:t>
      </w:r>
    </w:p>
    <w:p w:rsidR="00ED1B8A" w:rsidRDefault="00ED1B8A" w:rsidP="004E579A">
      <w:pPr>
        <w:autoSpaceDE w:val="0"/>
        <w:autoSpaceDN w:val="0"/>
        <w:adjustRightInd w:val="0"/>
        <w:spacing w:line="360" w:lineRule="auto"/>
        <w:rPr>
          <w:lang w:val="en-US"/>
        </w:rPr>
      </w:pPr>
      <w:r w:rsidRPr="00EA23C4">
        <w:rPr>
          <w:lang w:val="en-US"/>
        </w:rPr>
        <w:t>Colistete</w:t>
      </w:r>
      <w:r>
        <w:rPr>
          <w:lang w:val="en-US"/>
        </w:rPr>
        <w:t>, R.P. (2009), “</w:t>
      </w:r>
      <w:r w:rsidRPr="00EA23C4">
        <w:rPr>
          <w:lang w:val="en-US"/>
        </w:rPr>
        <w:t>Revisiting Import-Substituting Industrialization in Brazil</w:t>
      </w:r>
      <w:r>
        <w:rPr>
          <w:lang w:val="en-US"/>
        </w:rPr>
        <w:t xml:space="preserve">: </w:t>
      </w:r>
      <w:r w:rsidRPr="00EA23C4">
        <w:rPr>
          <w:lang w:val="en-US"/>
        </w:rPr>
        <w:t>Productivity Growth and</w:t>
      </w:r>
      <w:r>
        <w:rPr>
          <w:lang w:val="en-US"/>
        </w:rPr>
        <w:t xml:space="preserve"> </w:t>
      </w:r>
      <w:r w:rsidRPr="00EA23C4">
        <w:rPr>
          <w:lang w:val="en-US"/>
        </w:rPr>
        <w:t>Technological Learning in the Post-War Years</w:t>
      </w:r>
      <w:r>
        <w:rPr>
          <w:lang w:val="en-US"/>
        </w:rPr>
        <w:t xml:space="preserve">”, </w:t>
      </w:r>
      <w:r w:rsidRPr="00EA23C4">
        <w:rPr>
          <w:lang w:val="en-US"/>
        </w:rPr>
        <w:t>Department of Economics</w:t>
      </w:r>
      <w:r>
        <w:rPr>
          <w:lang w:val="en-US"/>
        </w:rPr>
        <w:t xml:space="preserve">, </w:t>
      </w:r>
      <w:r w:rsidRPr="00EA23C4">
        <w:rPr>
          <w:lang w:val="en-US"/>
        </w:rPr>
        <w:t xml:space="preserve">Universidade de São Paulo </w:t>
      </w:r>
      <w:r>
        <w:rPr>
          <w:lang w:val="en-US"/>
        </w:rPr>
        <w:t>–</w:t>
      </w:r>
      <w:r w:rsidRPr="00EA23C4">
        <w:rPr>
          <w:lang w:val="en-US"/>
        </w:rPr>
        <w:t xml:space="preserve"> USP</w:t>
      </w:r>
      <w:r>
        <w:rPr>
          <w:lang w:val="en-US"/>
        </w:rPr>
        <w:t xml:space="preserve">, </w:t>
      </w:r>
      <w:r w:rsidRPr="00EA23C4">
        <w:rPr>
          <w:lang w:val="en-US"/>
        </w:rPr>
        <w:t>Prepared for the Conference on “Latin America, Globa</w:t>
      </w:r>
      <w:r>
        <w:rPr>
          <w:lang w:val="en-US"/>
        </w:rPr>
        <w:t>lization, and Economic History”</w:t>
      </w:r>
    </w:p>
    <w:p w:rsidR="00ED1B8A" w:rsidRDefault="00ED1B8A" w:rsidP="004E579A">
      <w:pPr>
        <w:autoSpaceDE w:val="0"/>
        <w:autoSpaceDN w:val="0"/>
        <w:adjustRightInd w:val="0"/>
        <w:spacing w:line="360" w:lineRule="auto"/>
        <w:rPr>
          <w:lang w:val="en-US"/>
        </w:rPr>
      </w:pPr>
    </w:p>
    <w:p w:rsidR="00ED1B8A" w:rsidRPr="00EA23C4" w:rsidRDefault="00ED1B8A" w:rsidP="004E579A">
      <w:pPr>
        <w:autoSpaceDE w:val="0"/>
        <w:autoSpaceDN w:val="0"/>
        <w:adjustRightInd w:val="0"/>
        <w:spacing w:line="360" w:lineRule="auto"/>
        <w:rPr>
          <w:lang w:val="en-US"/>
        </w:rPr>
      </w:pPr>
      <w:r>
        <w:rPr>
          <w:lang w:val="en-US"/>
        </w:rPr>
        <w:t>Lorenzo, A. (2006), “Obstacles to Total Economic Integration in Regional Trade Blocs: The Case of Mercosur”, Pace University</w:t>
      </w:r>
    </w:p>
    <w:p w:rsidR="00ED1B8A" w:rsidRPr="00F41945" w:rsidRDefault="00ED1B8A" w:rsidP="004E579A">
      <w:pPr>
        <w:shd w:val="clear" w:color="auto" w:fill="FFFFFF"/>
        <w:spacing w:line="360" w:lineRule="auto"/>
        <w:rPr>
          <w:color w:val="000000"/>
          <w:lang w:val="en-GB"/>
        </w:rPr>
      </w:pPr>
    </w:p>
    <w:p w:rsidR="00ED1B8A" w:rsidRDefault="00ED1B8A" w:rsidP="004E579A">
      <w:pPr>
        <w:autoSpaceDE w:val="0"/>
        <w:autoSpaceDN w:val="0"/>
        <w:adjustRightInd w:val="0"/>
        <w:spacing w:line="360" w:lineRule="auto"/>
        <w:rPr>
          <w:lang w:val="en-US"/>
        </w:rPr>
      </w:pPr>
      <w:r w:rsidRPr="00EA23C4">
        <w:rPr>
          <w:lang w:val="en-US"/>
        </w:rPr>
        <w:t>Maag, I. (2005), “Brazil’s Foreign Economic Policy:</w:t>
      </w:r>
      <w:r>
        <w:rPr>
          <w:lang w:val="en-US"/>
        </w:rPr>
        <w:t xml:space="preserve"> </w:t>
      </w:r>
      <w:r w:rsidRPr="00EA23C4">
        <w:rPr>
          <w:lang w:val="en-US"/>
        </w:rPr>
        <w:t>South – South, North – South or both?”, FES Briefing Paper</w:t>
      </w:r>
    </w:p>
    <w:p w:rsidR="00ED1B8A" w:rsidRDefault="00ED1B8A" w:rsidP="004E579A">
      <w:pPr>
        <w:autoSpaceDE w:val="0"/>
        <w:autoSpaceDN w:val="0"/>
        <w:adjustRightInd w:val="0"/>
        <w:spacing w:line="360" w:lineRule="auto"/>
        <w:rPr>
          <w:lang w:val="en-US"/>
        </w:rPr>
      </w:pPr>
    </w:p>
    <w:p w:rsidR="00ED1B8A" w:rsidRDefault="00ED1B8A" w:rsidP="004E579A">
      <w:pPr>
        <w:autoSpaceDE w:val="0"/>
        <w:autoSpaceDN w:val="0"/>
        <w:adjustRightInd w:val="0"/>
        <w:spacing w:line="360" w:lineRule="auto"/>
        <w:jc w:val="both"/>
        <w:rPr>
          <w:rStyle w:val="Strong"/>
          <w:b w:val="0"/>
          <w:bCs w:val="0"/>
          <w:lang w:val="en-US"/>
        </w:rPr>
      </w:pPr>
      <w:r w:rsidRPr="009D289F">
        <w:rPr>
          <w:rStyle w:val="Strong"/>
          <w:b w:val="0"/>
          <w:bCs w:val="0"/>
          <w:lang w:val="en-US"/>
        </w:rPr>
        <w:t>Randall, L. (1997), “The Political Economy of Latin America in the Postwar Period”, University of Texas Press, Austin, 329 pp</w:t>
      </w:r>
    </w:p>
    <w:p w:rsidR="00ED1B8A" w:rsidRDefault="00ED1B8A" w:rsidP="004E579A">
      <w:pPr>
        <w:autoSpaceDE w:val="0"/>
        <w:autoSpaceDN w:val="0"/>
        <w:adjustRightInd w:val="0"/>
        <w:spacing w:line="360" w:lineRule="auto"/>
        <w:jc w:val="both"/>
        <w:rPr>
          <w:rStyle w:val="Strong"/>
          <w:b w:val="0"/>
          <w:bCs w:val="0"/>
          <w:lang w:val="en-US"/>
        </w:rPr>
      </w:pPr>
    </w:p>
    <w:p w:rsidR="00ED1B8A" w:rsidRDefault="00ED1B8A" w:rsidP="004E579A">
      <w:pPr>
        <w:autoSpaceDE w:val="0"/>
        <w:autoSpaceDN w:val="0"/>
        <w:adjustRightInd w:val="0"/>
        <w:spacing w:line="360" w:lineRule="auto"/>
        <w:rPr>
          <w:lang w:val="en-US" w:eastAsia="en-US"/>
        </w:rPr>
      </w:pPr>
      <w:r w:rsidRPr="00BA4FDF">
        <w:rPr>
          <w:lang w:val="en-US" w:eastAsia="en-US"/>
        </w:rPr>
        <w:t xml:space="preserve">Francois, J. Meijl, H.  </w:t>
      </w:r>
      <w:r>
        <w:rPr>
          <w:lang w:val="en-US" w:eastAsia="en-US"/>
        </w:rPr>
        <w:t xml:space="preserve">and </w:t>
      </w:r>
      <w:r w:rsidRPr="000D1BD9">
        <w:rPr>
          <w:lang w:val="en-US" w:eastAsia="en-US"/>
        </w:rPr>
        <w:t>van Tongeren</w:t>
      </w:r>
      <w:r>
        <w:rPr>
          <w:lang w:val="en-US" w:eastAsia="en-US"/>
        </w:rPr>
        <w:t xml:space="preserve">, F. (2005), </w:t>
      </w:r>
      <w:r w:rsidRPr="000D1BD9">
        <w:rPr>
          <w:lang w:val="en-US" w:eastAsia="en-US"/>
        </w:rPr>
        <w:t xml:space="preserve">“Trade Liberalization in the </w:t>
      </w:r>
      <w:r>
        <w:rPr>
          <w:lang w:val="en-US" w:eastAsia="en-US"/>
        </w:rPr>
        <w:t>Doha Development Round</w:t>
      </w:r>
      <w:r w:rsidRPr="000D1BD9">
        <w:rPr>
          <w:lang w:val="en-US" w:eastAsia="en-US"/>
        </w:rPr>
        <w:t>”</w:t>
      </w:r>
      <w:r>
        <w:rPr>
          <w:lang w:val="en-US" w:eastAsia="en-US"/>
        </w:rPr>
        <w:t>,</w:t>
      </w:r>
      <w:r w:rsidRPr="000D1BD9">
        <w:rPr>
          <w:lang w:val="en-US" w:eastAsia="en-US"/>
        </w:rPr>
        <w:t xml:space="preserve"> Economic</w:t>
      </w:r>
      <w:r>
        <w:rPr>
          <w:lang w:val="en-US" w:eastAsia="en-US"/>
        </w:rPr>
        <w:t xml:space="preserve"> </w:t>
      </w:r>
      <w:r w:rsidRPr="000D1BD9">
        <w:rPr>
          <w:lang w:val="en-US" w:eastAsia="en-US"/>
        </w:rPr>
        <w:t>Pol</w:t>
      </w:r>
      <w:r>
        <w:rPr>
          <w:lang w:val="en-US" w:eastAsia="en-US"/>
        </w:rPr>
        <w:t>icy April: 349-391</w:t>
      </w:r>
    </w:p>
    <w:p w:rsidR="00ED1B8A" w:rsidRPr="00832C3D" w:rsidRDefault="00ED1B8A" w:rsidP="004E579A">
      <w:pPr>
        <w:spacing w:before="100" w:beforeAutospacing="1" w:after="100" w:afterAutospacing="1" w:line="360" w:lineRule="auto"/>
        <w:rPr>
          <w:lang w:val="en-US"/>
        </w:rPr>
      </w:pPr>
      <w:r>
        <w:rPr>
          <w:lang w:val="en-US" w:eastAsia="en-US"/>
        </w:rPr>
        <w:t xml:space="preserve">Evans, D. Kaplinsky, R. and Robinson, S. (2006), “Deep and shallow integration in Asia: Towards a holistic account”, </w:t>
      </w:r>
      <w:r w:rsidRPr="00832C3D">
        <w:rPr>
          <w:i/>
          <w:iCs/>
          <w:lang w:val="en-US"/>
        </w:rPr>
        <w:t>IDS Bulletin</w:t>
      </w:r>
      <w:r w:rsidRPr="00832C3D">
        <w:rPr>
          <w:lang w:val="en-US"/>
        </w:rPr>
        <w:t xml:space="preserve"> 37.1:12-22, Brighton: IDS</w:t>
      </w:r>
    </w:p>
    <w:p w:rsidR="00ED1B8A" w:rsidRDefault="00ED1B8A" w:rsidP="004E579A">
      <w:pPr>
        <w:spacing w:before="100" w:beforeAutospacing="1" w:after="100" w:afterAutospacing="1" w:line="360" w:lineRule="auto"/>
        <w:rPr>
          <w:lang w:val="en-US"/>
        </w:rPr>
      </w:pPr>
      <w:r w:rsidRPr="005D157C">
        <w:rPr>
          <w:lang w:val="en-US"/>
        </w:rPr>
        <w:t>Raghavan, C. (1996),</w:t>
      </w:r>
      <w:r>
        <w:rPr>
          <w:lang w:val="en-US"/>
        </w:rPr>
        <w:t xml:space="preserve"> “WTO adopts ruling against US on gasoline rules”</w:t>
      </w:r>
    </w:p>
    <w:p w:rsidR="00ED1B8A" w:rsidRDefault="00ED1B8A" w:rsidP="00E04A7A">
      <w:pPr>
        <w:spacing w:before="100" w:beforeAutospacing="1" w:after="100" w:afterAutospacing="1" w:line="360" w:lineRule="auto"/>
        <w:rPr>
          <w:lang w:val="en-US"/>
        </w:rPr>
      </w:pPr>
      <w:r>
        <w:rPr>
          <w:lang w:val="en-US"/>
        </w:rPr>
        <w:t>Barral, W. (2007), “The Brazilian Experience in Dispute Settlement”, ECLAC, Project Documents Collection</w:t>
      </w:r>
    </w:p>
    <w:p w:rsidR="00ED1B8A" w:rsidRDefault="00ED1B8A" w:rsidP="00E04A7A">
      <w:pPr>
        <w:spacing w:before="100" w:beforeAutospacing="1" w:after="100" w:afterAutospacing="1" w:line="360" w:lineRule="auto"/>
        <w:rPr>
          <w:lang w:val="en-US"/>
        </w:rPr>
      </w:pPr>
      <w:r>
        <w:rPr>
          <w:lang w:val="en-US"/>
        </w:rPr>
        <w:t>WTO Appellate Body (2000), “Canada – Measures affecting the export of civilian aircraft”, Report of the Appellate Body</w:t>
      </w:r>
    </w:p>
    <w:p w:rsidR="00ED1B8A" w:rsidRDefault="00ED1B8A" w:rsidP="00E04A7A">
      <w:pPr>
        <w:spacing w:before="100" w:beforeAutospacing="1" w:after="100" w:afterAutospacing="1"/>
        <w:rPr>
          <w:lang w:val="en-US"/>
        </w:rPr>
      </w:pPr>
      <w:r w:rsidRPr="005D157C">
        <w:rPr>
          <w:lang w:val="en-US"/>
        </w:rPr>
        <w:t>Ra</w:t>
      </w:r>
      <w:r>
        <w:rPr>
          <w:lang w:val="en-US"/>
        </w:rPr>
        <w:t>ghavan, C. (1996),</w:t>
      </w:r>
      <w:r w:rsidRPr="005D157C">
        <w:rPr>
          <w:lang w:val="en-US"/>
        </w:rPr>
        <w:t xml:space="preserve"> “Japan, Brazil consult over Automobile Policy” </w:t>
      </w:r>
    </w:p>
    <w:p w:rsidR="00ED1B8A" w:rsidRDefault="00ED1B8A" w:rsidP="004E579A">
      <w:pPr>
        <w:spacing w:before="100" w:beforeAutospacing="1" w:after="100" w:afterAutospacing="1" w:line="360" w:lineRule="auto"/>
        <w:rPr>
          <w:lang w:val="en-US"/>
        </w:rPr>
      </w:pPr>
      <w:r w:rsidRPr="004E3DB9">
        <w:rPr>
          <w:lang w:val="en-US"/>
        </w:rPr>
        <w:t>Doh, J.P. (2003), ”The Bombardier-Embraer Dispute and its Implications for Western Hemisphere Integration</w:t>
      </w:r>
      <w:r>
        <w:rPr>
          <w:lang w:val="en-US"/>
        </w:rPr>
        <w:t>”, Policy papers of the Americas, Volume XIV, study 12</w:t>
      </w:r>
    </w:p>
    <w:p w:rsidR="00ED1B8A" w:rsidRDefault="00ED1B8A" w:rsidP="004E579A">
      <w:pPr>
        <w:spacing w:before="100" w:beforeAutospacing="1" w:after="100" w:afterAutospacing="1" w:line="360" w:lineRule="auto"/>
        <w:rPr>
          <w:lang w:val="en-US"/>
        </w:rPr>
      </w:pPr>
      <w:r>
        <w:rPr>
          <w:lang w:val="en-US"/>
        </w:rPr>
        <w:t>Francois, J. and Hall, H.K. (2003), “Global Simulation Analysis of Industry-Level Trade Policy”</w:t>
      </w:r>
    </w:p>
    <w:p w:rsidR="00ED1B8A" w:rsidRDefault="00ED1B8A" w:rsidP="004E579A">
      <w:pPr>
        <w:spacing w:before="100" w:beforeAutospacing="1" w:after="100" w:afterAutospacing="1" w:line="360" w:lineRule="auto"/>
        <w:rPr>
          <w:lang w:val="en-US"/>
        </w:rPr>
      </w:pPr>
      <w:r w:rsidRPr="00177564">
        <w:rPr>
          <w:lang w:val="en-US"/>
        </w:rPr>
        <w:t>Cecchini</w:t>
      </w:r>
      <w:r>
        <w:rPr>
          <w:lang w:val="en-US"/>
        </w:rPr>
        <w:t>, L. (1988), “Cecchini Report”, Commission of the European Communities</w:t>
      </w:r>
    </w:p>
    <w:p w:rsidR="00ED1B8A" w:rsidRPr="004E3DB9" w:rsidRDefault="00ED1B8A" w:rsidP="004E579A">
      <w:pPr>
        <w:spacing w:before="100" w:beforeAutospacing="1" w:after="100" w:afterAutospacing="1" w:line="360" w:lineRule="auto"/>
        <w:rPr>
          <w:lang w:val="en-US"/>
        </w:rPr>
      </w:pPr>
      <w:r>
        <w:rPr>
          <w:lang w:val="en-US"/>
        </w:rPr>
        <w:t>Copenhagen Economics (2005), “Economic Assessment of the Barriers to the Internal Market for Services”</w:t>
      </w:r>
    </w:p>
    <w:p w:rsidR="00ED1B8A" w:rsidRPr="009926B5" w:rsidRDefault="00ED1B8A" w:rsidP="00086EFA">
      <w:pPr>
        <w:autoSpaceDE w:val="0"/>
        <w:autoSpaceDN w:val="0"/>
        <w:adjustRightInd w:val="0"/>
        <w:jc w:val="center"/>
        <w:rPr>
          <w:b/>
          <w:bCs/>
          <w:color w:val="000000"/>
          <w:lang w:val="en-US"/>
        </w:rPr>
      </w:pPr>
      <w:r w:rsidRPr="009926B5">
        <w:rPr>
          <w:b/>
          <w:bCs/>
          <w:color w:val="000000"/>
          <w:lang w:val="en-US"/>
        </w:rPr>
        <w:t>Internet-sources</w:t>
      </w:r>
    </w:p>
    <w:p w:rsidR="00ED1B8A" w:rsidRDefault="00ED1B8A" w:rsidP="00715CDB">
      <w:pPr>
        <w:pStyle w:val="NormalWeb"/>
        <w:rPr>
          <w:color w:val="000000"/>
          <w:lang w:val="en-US"/>
        </w:rPr>
      </w:pPr>
      <w:hyperlink r:id="rId56" w:history="1">
        <w:r w:rsidRPr="006731F3">
          <w:rPr>
            <w:rStyle w:val="Hyperlink"/>
            <w:lang w:val="en-US"/>
          </w:rPr>
          <w:t>http://www.photius.com/countries/brazil/economy/brazil_economy_the_coffee_economy_~215.html</w:t>
        </w:r>
      </w:hyperlink>
      <w:r w:rsidRPr="00715CDB">
        <w:rPr>
          <w:color w:val="000000"/>
          <w:lang w:val="en-US"/>
        </w:rPr>
        <w:t xml:space="preserve"> </w:t>
      </w:r>
    </w:p>
    <w:p w:rsidR="00ED1B8A" w:rsidRPr="006D65F0" w:rsidRDefault="00ED1B8A" w:rsidP="00715CDB">
      <w:pPr>
        <w:pStyle w:val="NormalWeb"/>
        <w:rPr>
          <w:lang w:val="en-US"/>
        </w:rPr>
      </w:pPr>
      <w:hyperlink r:id="rId57" w:history="1">
        <w:r w:rsidRPr="006731F3">
          <w:rPr>
            <w:rStyle w:val="Hyperlink"/>
            <w:lang w:val="en-US"/>
          </w:rPr>
          <w:t>http://www.marxist.com/oil-price-shock121005.htm</w:t>
        </w:r>
      </w:hyperlink>
    </w:p>
    <w:p w:rsidR="00ED1B8A" w:rsidRPr="006D65F0" w:rsidRDefault="00ED1B8A" w:rsidP="00715CDB">
      <w:pPr>
        <w:pStyle w:val="NormalWeb"/>
        <w:rPr>
          <w:lang w:val="en-US"/>
        </w:rPr>
      </w:pPr>
      <w:hyperlink r:id="rId58" w:history="1">
        <w:r w:rsidRPr="006D65F0">
          <w:rPr>
            <w:rStyle w:val="Hyperlink"/>
            <w:lang w:val="en-US"/>
          </w:rPr>
          <w:t>www.wto.org</w:t>
        </w:r>
      </w:hyperlink>
    </w:p>
    <w:p w:rsidR="00ED1B8A" w:rsidRPr="006D65F0" w:rsidRDefault="00ED1B8A" w:rsidP="00715CDB">
      <w:pPr>
        <w:pStyle w:val="NormalWeb"/>
        <w:rPr>
          <w:lang w:val="en-US"/>
        </w:rPr>
      </w:pPr>
      <w:hyperlink r:id="rId59" w:history="1">
        <w:r w:rsidRPr="006D65F0">
          <w:rPr>
            <w:rStyle w:val="Hyperlink"/>
            <w:lang w:val="en-US"/>
          </w:rPr>
          <w:t>www.imf.org</w:t>
        </w:r>
      </w:hyperlink>
    </w:p>
    <w:p w:rsidR="00ED1B8A" w:rsidRPr="006D65F0" w:rsidRDefault="00ED1B8A" w:rsidP="00715CDB">
      <w:pPr>
        <w:pStyle w:val="NormalWeb"/>
        <w:rPr>
          <w:lang w:val="en-US"/>
        </w:rPr>
      </w:pPr>
      <w:hyperlink r:id="rId60" w:history="1">
        <w:r w:rsidRPr="006D65F0">
          <w:rPr>
            <w:rStyle w:val="Hyperlink"/>
            <w:lang w:val="en-US"/>
          </w:rPr>
          <w:t>www.worldbank.org</w:t>
        </w:r>
      </w:hyperlink>
    </w:p>
    <w:p w:rsidR="00ED1B8A" w:rsidRPr="006D65F0" w:rsidRDefault="00ED1B8A" w:rsidP="00715CDB">
      <w:pPr>
        <w:pStyle w:val="NormalWeb"/>
        <w:rPr>
          <w:lang w:val="en-US"/>
        </w:rPr>
      </w:pPr>
      <w:hyperlink r:id="rId61" w:history="1">
        <w:r w:rsidRPr="006D65F0">
          <w:rPr>
            <w:rStyle w:val="Hyperlink"/>
            <w:lang w:val="en-US"/>
          </w:rPr>
          <w:t>www.un.org</w:t>
        </w:r>
      </w:hyperlink>
    </w:p>
    <w:p w:rsidR="00ED1B8A" w:rsidRPr="006D65F0" w:rsidRDefault="00ED1B8A" w:rsidP="00715CDB">
      <w:pPr>
        <w:pStyle w:val="NormalWeb"/>
        <w:rPr>
          <w:lang w:val="en-US"/>
        </w:rPr>
      </w:pPr>
      <w:hyperlink r:id="rId62" w:history="1">
        <w:r w:rsidRPr="006D65F0">
          <w:rPr>
            <w:rStyle w:val="Hyperlink"/>
            <w:lang w:val="en-US"/>
          </w:rPr>
          <w:t>www.economist.com</w:t>
        </w:r>
      </w:hyperlink>
    </w:p>
    <w:p w:rsidR="00ED1B8A" w:rsidRPr="006D65F0" w:rsidRDefault="00ED1B8A" w:rsidP="00715CDB">
      <w:pPr>
        <w:pStyle w:val="NormalWeb"/>
        <w:rPr>
          <w:lang w:val="en-US"/>
        </w:rPr>
      </w:pPr>
      <w:hyperlink r:id="rId63" w:history="1">
        <w:r w:rsidRPr="006D65F0">
          <w:rPr>
            <w:rStyle w:val="Hyperlink"/>
            <w:lang w:val="en-US"/>
          </w:rPr>
          <w:t>www.undp.org</w:t>
        </w:r>
      </w:hyperlink>
    </w:p>
    <w:p w:rsidR="00ED1B8A" w:rsidRDefault="00ED1B8A" w:rsidP="00CE328D">
      <w:pPr>
        <w:spacing w:line="360" w:lineRule="auto"/>
        <w:rPr>
          <w:color w:val="000000"/>
          <w:lang w:val="en-US"/>
        </w:rPr>
      </w:pPr>
      <w:hyperlink r:id="rId64" w:history="1">
        <w:r w:rsidRPr="00E077AD">
          <w:rPr>
            <w:rStyle w:val="Hyperlink"/>
            <w:lang w:val="en-US"/>
          </w:rPr>
          <w:t>http://unstats.un.org</w:t>
        </w:r>
      </w:hyperlink>
    </w:p>
    <w:p w:rsidR="00ED1B8A" w:rsidRDefault="00ED1B8A" w:rsidP="007D06E8">
      <w:pPr>
        <w:pStyle w:val="NormalWeb"/>
        <w:rPr>
          <w:lang w:val="en-US"/>
        </w:rPr>
      </w:pPr>
    </w:p>
    <w:p w:rsidR="00ED1B8A" w:rsidRDefault="00ED1B8A" w:rsidP="00F83E7A">
      <w:pPr>
        <w:pStyle w:val="NormalWeb"/>
        <w:jc w:val="center"/>
        <w:rPr>
          <w:lang w:val="en-US"/>
        </w:rPr>
      </w:pPr>
      <w:r w:rsidRPr="00F83E7A">
        <w:rPr>
          <w:b/>
          <w:bCs/>
          <w:color w:val="000000"/>
          <w:sz w:val="32"/>
          <w:szCs w:val="32"/>
          <w:lang w:val="en-GB"/>
        </w:rPr>
        <w:t xml:space="preserve">Chapter </w:t>
      </w:r>
      <w:r>
        <w:rPr>
          <w:b/>
          <w:bCs/>
          <w:color w:val="000000"/>
          <w:sz w:val="32"/>
          <w:szCs w:val="32"/>
          <w:lang w:val="en-GB"/>
        </w:rPr>
        <w:t>IX</w:t>
      </w:r>
      <w:r w:rsidRPr="00F83E7A">
        <w:rPr>
          <w:b/>
          <w:bCs/>
          <w:color w:val="000000"/>
          <w:sz w:val="32"/>
          <w:szCs w:val="32"/>
          <w:lang w:val="en-GB"/>
        </w:rPr>
        <w:t xml:space="preserve">  Annex</w:t>
      </w:r>
      <w:r>
        <w:rPr>
          <w:b/>
          <w:bCs/>
          <w:color w:val="000000"/>
          <w:sz w:val="32"/>
          <w:szCs w:val="32"/>
          <w:lang w:val="en-GB"/>
        </w:rPr>
        <w:t xml:space="preserve"> 2</w:t>
      </w:r>
      <w:r w:rsidRPr="00F83E7A">
        <w:rPr>
          <w:b/>
          <w:bCs/>
          <w:color w:val="000000"/>
          <w:sz w:val="32"/>
          <w:szCs w:val="32"/>
          <w:lang w:val="en-GB"/>
        </w:rPr>
        <w:t xml:space="preserve">: </w:t>
      </w:r>
      <w:r w:rsidRPr="00F83E7A">
        <w:rPr>
          <w:b/>
          <w:bCs/>
          <w:sz w:val="32"/>
          <w:szCs w:val="32"/>
          <w:lang w:val="en-US"/>
        </w:rPr>
        <w:t>Tables overview modeling results</w:t>
      </w:r>
    </w:p>
    <w:p w:rsidR="00ED1B8A" w:rsidRPr="007435F2" w:rsidRDefault="00ED1B8A" w:rsidP="00F83E7A">
      <w:pPr>
        <w:pStyle w:val="NormalWeb"/>
        <w:jc w:val="center"/>
        <w:rPr>
          <w:b/>
          <w:bCs/>
          <w:lang w:val="en-US"/>
        </w:rPr>
      </w:pPr>
      <w:r>
        <w:rPr>
          <w:b/>
          <w:bCs/>
          <w:lang w:val="en-US"/>
        </w:rPr>
        <w:t>Economy wide trade</w:t>
      </w:r>
    </w:p>
    <w:p w:rsidR="00ED1B8A" w:rsidRDefault="00ED1B8A" w:rsidP="00C74800">
      <w:pPr>
        <w:pStyle w:val="NormalWeb"/>
        <w:jc w:val="both"/>
        <w:rPr>
          <w:lang w:val="en-US"/>
        </w:rPr>
      </w:pPr>
      <w:r>
        <w:rPr>
          <w:lang w:val="en-US"/>
        </w:rPr>
        <w:t xml:space="preserve">Table IX.I   Trade: </w:t>
      </w:r>
      <w:r w:rsidRPr="001E32A7">
        <w:rPr>
          <w:lang w:val="en-US"/>
        </w:rPr>
        <w:t>change in value of exports</w:t>
      </w:r>
      <w:r>
        <w:rPr>
          <w:lang w:val="en-US"/>
        </w:rPr>
        <w:t xml:space="preserve"> in overall economy wide trade in scenario 1 (million US$)</w:t>
      </w:r>
    </w:p>
    <w:tbl>
      <w:tblPr>
        <w:tblW w:w="5000" w:type="pct"/>
        <w:tblInd w:w="-68" w:type="dxa"/>
        <w:tblCellMar>
          <w:left w:w="70" w:type="dxa"/>
          <w:right w:w="70" w:type="dxa"/>
        </w:tblCellMar>
        <w:tblLook w:val="00A0"/>
      </w:tblPr>
      <w:tblGrid>
        <w:gridCol w:w="428"/>
        <w:gridCol w:w="1511"/>
        <w:gridCol w:w="910"/>
        <w:gridCol w:w="855"/>
        <w:gridCol w:w="1102"/>
        <w:gridCol w:w="1511"/>
        <w:gridCol w:w="719"/>
        <w:gridCol w:w="855"/>
        <w:gridCol w:w="1321"/>
      </w:tblGrid>
      <w:tr w:rsidR="00ED1B8A" w:rsidRPr="00F83E7A">
        <w:trPr>
          <w:trHeight w:val="300"/>
        </w:trPr>
        <w:tc>
          <w:tcPr>
            <w:tcW w:w="233" w:type="pct"/>
            <w:vMerge w:val="restart"/>
            <w:tcBorders>
              <w:top w:val="single" w:sz="4" w:space="0" w:color="auto"/>
              <w:left w:val="single" w:sz="4" w:space="0" w:color="auto"/>
              <w:bottom w:val="single" w:sz="4" w:space="0" w:color="auto"/>
              <w:right w:val="single" w:sz="4" w:space="0" w:color="auto"/>
            </w:tcBorders>
            <w:shd w:val="clear" w:color="000000" w:fill="B6DDE8"/>
            <w:noWrap/>
            <w:textDirection w:val="btLr"/>
            <w:vAlign w:val="center"/>
          </w:tcPr>
          <w:p w:rsidR="00ED1B8A" w:rsidRPr="00CD65FD" w:rsidRDefault="00ED1B8A" w:rsidP="00880803">
            <w:pPr>
              <w:jc w:val="center"/>
              <w:rPr>
                <w:rFonts w:ascii="Arial" w:hAnsi="Arial" w:cs="Arial"/>
                <w:b/>
                <w:bCs/>
                <w:color w:val="000000"/>
                <w:sz w:val="16"/>
                <w:szCs w:val="16"/>
                <w:lang w:val="en-US"/>
              </w:rPr>
            </w:pPr>
            <w:r>
              <w:rPr>
                <w:rFonts w:ascii="Arial" w:hAnsi="Arial" w:cs="Arial"/>
                <w:b/>
                <w:bCs/>
                <w:color w:val="000000"/>
                <w:sz w:val="16"/>
                <w:szCs w:val="16"/>
                <w:lang w:val="en-US"/>
              </w:rPr>
              <w:t>O</w:t>
            </w:r>
            <w:r w:rsidRPr="00CD65FD">
              <w:rPr>
                <w:rFonts w:ascii="Arial" w:hAnsi="Arial" w:cs="Arial"/>
                <w:b/>
                <w:bCs/>
                <w:color w:val="000000"/>
                <w:sz w:val="16"/>
                <w:szCs w:val="16"/>
                <w:lang w:val="en-US"/>
              </w:rPr>
              <w:t>rigin</w:t>
            </w:r>
          </w:p>
        </w:tc>
        <w:tc>
          <w:tcPr>
            <w:tcW w:w="4767" w:type="pct"/>
            <w:gridSpan w:val="8"/>
            <w:tcBorders>
              <w:top w:val="single" w:sz="4" w:space="0" w:color="auto"/>
              <w:left w:val="nil"/>
              <w:bottom w:val="single" w:sz="4" w:space="0" w:color="auto"/>
              <w:right w:val="single" w:sz="4" w:space="0" w:color="auto"/>
            </w:tcBorders>
            <w:shd w:val="clear" w:color="000000" w:fill="B6DDE8"/>
            <w:noWrap/>
            <w:vAlign w:val="bottom"/>
          </w:tcPr>
          <w:p w:rsidR="00ED1B8A" w:rsidRPr="00CD65FD" w:rsidRDefault="00ED1B8A" w:rsidP="00880803">
            <w:pPr>
              <w:jc w:val="center"/>
              <w:rPr>
                <w:rFonts w:ascii="Arial" w:hAnsi="Arial" w:cs="Arial"/>
                <w:b/>
                <w:bCs/>
                <w:color w:val="000000"/>
                <w:sz w:val="16"/>
                <w:szCs w:val="16"/>
                <w:lang w:val="en-US"/>
              </w:rPr>
            </w:pPr>
            <w:r>
              <w:rPr>
                <w:rFonts w:ascii="Arial" w:hAnsi="Arial" w:cs="Arial"/>
                <w:b/>
                <w:bCs/>
                <w:color w:val="000000"/>
                <w:sz w:val="16"/>
                <w:szCs w:val="16"/>
                <w:lang w:val="en-US"/>
              </w:rPr>
              <w:t>D</w:t>
            </w:r>
            <w:r w:rsidRPr="00CD65FD">
              <w:rPr>
                <w:rFonts w:ascii="Arial" w:hAnsi="Arial" w:cs="Arial"/>
                <w:b/>
                <w:bCs/>
                <w:color w:val="000000"/>
                <w:sz w:val="16"/>
                <w:szCs w:val="16"/>
                <w:lang w:val="en-US"/>
              </w:rPr>
              <w:t>estination</w:t>
            </w:r>
          </w:p>
        </w:tc>
      </w:tr>
      <w:tr w:rsidR="00ED1B8A" w:rsidRPr="00F83E7A">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80803">
            <w:pPr>
              <w:rPr>
                <w:rFonts w:ascii="Arial" w:hAnsi="Arial" w:cs="Arial"/>
                <w:b/>
                <w:bCs/>
                <w:color w:val="000000"/>
                <w:sz w:val="16"/>
                <w:szCs w:val="16"/>
                <w:lang w:val="en-US"/>
              </w:rPr>
            </w:pPr>
          </w:p>
        </w:tc>
        <w:tc>
          <w:tcPr>
            <w:tcW w:w="820" w:type="pct"/>
            <w:tcBorders>
              <w:top w:val="nil"/>
              <w:left w:val="nil"/>
              <w:bottom w:val="single" w:sz="4" w:space="0" w:color="auto"/>
              <w:right w:val="single" w:sz="4" w:space="0" w:color="auto"/>
            </w:tcBorders>
            <w:noWrap/>
            <w:vAlign w:val="bottom"/>
          </w:tcPr>
          <w:p w:rsidR="00ED1B8A" w:rsidRPr="00CD65FD" w:rsidRDefault="00ED1B8A" w:rsidP="00880803">
            <w:pPr>
              <w:rPr>
                <w:rFonts w:ascii="Arial" w:hAnsi="Arial" w:cs="Arial"/>
                <w:color w:val="000000"/>
                <w:sz w:val="16"/>
                <w:szCs w:val="16"/>
                <w:lang w:val="en-US"/>
              </w:rPr>
            </w:pPr>
            <w:r w:rsidRPr="00CD65FD">
              <w:rPr>
                <w:rFonts w:ascii="Arial" w:hAnsi="Arial" w:cs="Arial"/>
                <w:color w:val="000000"/>
                <w:sz w:val="16"/>
                <w:szCs w:val="16"/>
                <w:lang w:val="en-US"/>
              </w:rPr>
              <w:t> </w:t>
            </w:r>
          </w:p>
        </w:tc>
        <w:tc>
          <w:tcPr>
            <w:tcW w:w="494" w:type="pct"/>
            <w:tcBorders>
              <w:top w:val="nil"/>
              <w:left w:val="nil"/>
              <w:bottom w:val="single" w:sz="4" w:space="0" w:color="auto"/>
              <w:right w:val="single" w:sz="4" w:space="0" w:color="auto"/>
            </w:tcBorders>
            <w:noWrap/>
            <w:vAlign w:val="bottom"/>
          </w:tcPr>
          <w:p w:rsidR="00ED1B8A" w:rsidRPr="00CD65FD" w:rsidRDefault="00ED1B8A" w:rsidP="00880803">
            <w:pPr>
              <w:jc w:val="center"/>
              <w:rPr>
                <w:rFonts w:ascii="Arial" w:hAnsi="Arial" w:cs="Arial"/>
                <w:color w:val="000000"/>
                <w:sz w:val="16"/>
                <w:szCs w:val="16"/>
                <w:lang w:val="en-US"/>
              </w:rPr>
            </w:pPr>
            <w:r w:rsidRPr="00CD65FD">
              <w:rPr>
                <w:rFonts w:ascii="Arial" w:hAnsi="Arial" w:cs="Arial"/>
                <w:color w:val="000000"/>
                <w:sz w:val="16"/>
                <w:szCs w:val="16"/>
                <w:lang w:val="en-US"/>
              </w:rPr>
              <w:t>EU27</w:t>
            </w:r>
          </w:p>
        </w:tc>
        <w:tc>
          <w:tcPr>
            <w:tcW w:w="464" w:type="pct"/>
            <w:tcBorders>
              <w:top w:val="nil"/>
              <w:left w:val="nil"/>
              <w:bottom w:val="single" w:sz="4" w:space="0" w:color="auto"/>
              <w:right w:val="single" w:sz="4" w:space="0" w:color="auto"/>
            </w:tcBorders>
            <w:noWrap/>
            <w:vAlign w:val="bottom"/>
          </w:tcPr>
          <w:p w:rsidR="00ED1B8A" w:rsidRPr="00CD65FD" w:rsidRDefault="00ED1B8A" w:rsidP="00880803">
            <w:pPr>
              <w:jc w:val="center"/>
              <w:rPr>
                <w:rFonts w:ascii="Arial" w:hAnsi="Arial" w:cs="Arial"/>
                <w:color w:val="000000"/>
                <w:sz w:val="16"/>
                <w:szCs w:val="16"/>
                <w:lang w:val="en-US"/>
              </w:rPr>
            </w:pPr>
            <w:r>
              <w:rPr>
                <w:rFonts w:ascii="Arial" w:hAnsi="Arial" w:cs="Arial"/>
                <w:color w:val="000000"/>
                <w:sz w:val="16"/>
                <w:szCs w:val="16"/>
                <w:lang w:val="en-US"/>
              </w:rPr>
              <w:t>Brazil</w:t>
            </w:r>
          </w:p>
        </w:tc>
        <w:tc>
          <w:tcPr>
            <w:tcW w:w="598" w:type="pct"/>
            <w:tcBorders>
              <w:top w:val="nil"/>
              <w:left w:val="nil"/>
              <w:bottom w:val="single" w:sz="4" w:space="0" w:color="auto"/>
              <w:right w:val="single" w:sz="4" w:space="0" w:color="auto"/>
            </w:tcBorders>
            <w:noWrap/>
            <w:vAlign w:val="bottom"/>
          </w:tcPr>
          <w:p w:rsidR="00ED1B8A" w:rsidRPr="00CD65FD" w:rsidRDefault="00ED1B8A" w:rsidP="00880803">
            <w:pPr>
              <w:jc w:val="center"/>
              <w:rPr>
                <w:rFonts w:ascii="Arial" w:hAnsi="Arial" w:cs="Arial"/>
                <w:color w:val="000000"/>
                <w:sz w:val="16"/>
                <w:szCs w:val="16"/>
                <w:lang w:val="en-US"/>
              </w:rPr>
            </w:pPr>
            <w:r w:rsidRPr="00CD65FD">
              <w:rPr>
                <w:rFonts w:ascii="Arial" w:hAnsi="Arial" w:cs="Arial"/>
                <w:color w:val="000000"/>
                <w:sz w:val="16"/>
                <w:szCs w:val="16"/>
                <w:lang w:val="en-US"/>
              </w:rPr>
              <w:t>Argentina</w:t>
            </w:r>
          </w:p>
        </w:tc>
        <w:tc>
          <w:tcPr>
            <w:tcW w:w="820" w:type="pct"/>
            <w:tcBorders>
              <w:top w:val="nil"/>
              <w:left w:val="nil"/>
              <w:bottom w:val="single" w:sz="4" w:space="0" w:color="auto"/>
              <w:right w:val="single" w:sz="4" w:space="0" w:color="auto"/>
            </w:tcBorders>
            <w:noWrap/>
            <w:vAlign w:val="bottom"/>
          </w:tcPr>
          <w:p w:rsidR="00ED1B8A" w:rsidRPr="00CD65FD" w:rsidRDefault="00ED1B8A" w:rsidP="00880803">
            <w:pPr>
              <w:jc w:val="center"/>
              <w:rPr>
                <w:rFonts w:ascii="Arial" w:hAnsi="Arial" w:cs="Arial"/>
                <w:color w:val="000000"/>
                <w:sz w:val="16"/>
                <w:szCs w:val="16"/>
                <w:lang w:val="en-US"/>
              </w:rPr>
            </w:pPr>
            <w:r w:rsidRPr="00CD65FD">
              <w:rPr>
                <w:rFonts w:ascii="Arial" w:hAnsi="Arial" w:cs="Arial"/>
                <w:color w:val="000000"/>
                <w:sz w:val="16"/>
                <w:szCs w:val="16"/>
                <w:lang w:val="en-US"/>
              </w:rPr>
              <w:t>The Americas</w:t>
            </w:r>
          </w:p>
        </w:tc>
        <w:tc>
          <w:tcPr>
            <w:tcW w:w="390" w:type="pct"/>
            <w:tcBorders>
              <w:top w:val="nil"/>
              <w:left w:val="nil"/>
              <w:bottom w:val="single" w:sz="4" w:space="0" w:color="auto"/>
              <w:right w:val="single" w:sz="4" w:space="0" w:color="auto"/>
            </w:tcBorders>
            <w:noWrap/>
            <w:vAlign w:val="bottom"/>
          </w:tcPr>
          <w:p w:rsidR="00ED1B8A" w:rsidRPr="00CD65FD" w:rsidRDefault="00ED1B8A" w:rsidP="00880803">
            <w:pPr>
              <w:jc w:val="center"/>
              <w:rPr>
                <w:rFonts w:ascii="Arial" w:hAnsi="Arial" w:cs="Arial"/>
                <w:color w:val="000000"/>
                <w:sz w:val="16"/>
                <w:szCs w:val="16"/>
                <w:lang w:val="en-US"/>
              </w:rPr>
            </w:pPr>
            <w:r w:rsidRPr="00CD65FD">
              <w:rPr>
                <w:rFonts w:ascii="Arial" w:hAnsi="Arial" w:cs="Arial"/>
                <w:color w:val="000000"/>
                <w:sz w:val="16"/>
                <w:szCs w:val="16"/>
                <w:lang w:val="en-US"/>
              </w:rPr>
              <w:t>RC</w:t>
            </w:r>
          </w:p>
        </w:tc>
        <w:tc>
          <w:tcPr>
            <w:tcW w:w="464" w:type="pct"/>
            <w:tcBorders>
              <w:top w:val="nil"/>
              <w:left w:val="nil"/>
              <w:bottom w:val="single" w:sz="4" w:space="0" w:color="auto"/>
              <w:right w:val="single" w:sz="4" w:space="0" w:color="auto"/>
            </w:tcBorders>
            <w:noWrap/>
            <w:vAlign w:val="bottom"/>
          </w:tcPr>
          <w:p w:rsidR="00ED1B8A" w:rsidRPr="00CD65FD" w:rsidRDefault="00ED1B8A" w:rsidP="00880803">
            <w:pPr>
              <w:jc w:val="center"/>
              <w:rPr>
                <w:rFonts w:ascii="Arial" w:hAnsi="Arial" w:cs="Arial"/>
                <w:color w:val="000000"/>
                <w:sz w:val="16"/>
                <w:szCs w:val="16"/>
                <w:lang w:val="en-US"/>
              </w:rPr>
            </w:pPr>
            <w:r w:rsidRPr="00CD65FD">
              <w:rPr>
                <w:rFonts w:ascii="Arial" w:hAnsi="Arial" w:cs="Arial"/>
                <w:color w:val="000000"/>
                <w:sz w:val="16"/>
                <w:szCs w:val="16"/>
                <w:lang w:val="en-US"/>
              </w:rPr>
              <w:t>ROW</w:t>
            </w:r>
          </w:p>
        </w:tc>
        <w:tc>
          <w:tcPr>
            <w:tcW w:w="717" w:type="pct"/>
            <w:tcBorders>
              <w:top w:val="nil"/>
              <w:left w:val="nil"/>
              <w:bottom w:val="single" w:sz="4" w:space="0" w:color="auto"/>
              <w:right w:val="single" w:sz="4" w:space="0" w:color="auto"/>
            </w:tcBorders>
            <w:noWrap/>
            <w:vAlign w:val="bottom"/>
          </w:tcPr>
          <w:p w:rsidR="00ED1B8A" w:rsidRPr="00CD65FD" w:rsidRDefault="00ED1B8A" w:rsidP="00880803">
            <w:pPr>
              <w:jc w:val="center"/>
              <w:rPr>
                <w:rFonts w:ascii="Arial" w:hAnsi="Arial" w:cs="Arial"/>
                <w:color w:val="000000"/>
                <w:sz w:val="16"/>
                <w:szCs w:val="16"/>
                <w:lang w:val="en-US"/>
              </w:rPr>
            </w:pPr>
            <w:r w:rsidRPr="00CD65FD">
              <w:rPr>
                <w:rFonts w:ascii="Arial" w:hAnsi="Arial" w:cs="Arial"/>
                <w:color w:val="000000"/>
                <w:sz w:val="16"/>
                <w:szCs w:val="16"/>
                <w:lang w:val="en-US"/>
              </w:rPr>
              <w:t>Export total</w:t>
            </w:r>
          </w:p>
        </w:tc>
      </w:tr>
      <w:tr w:rsidR="00ED1B8A" w:rsidRPr="00880803">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80803">
            <w:pPr>
              <w:rPr>
                <w:rFonts w:ascii="Arial" w:hAnsi="Arial" w:cs="Arial"/>
                <w:b/>
                <w:bCs/>
                <w:color w:val="000000"/>
                <w:sz w:val="16"/>
                <w:szCs w:val="16"/>
                <w:lang w:val="en-US"/>
              </w:rPr>
            </w:pPr>
          </w:p>
        </w:tc>
        <w:tc>
          <w:tcPr>
            <w:tcW w:w="820" w:type="pct"/>
            <w:tcBorders>
              <w:top w:val="nil"/>
              <w:left w:val="nil"/>
              <w:bottom w:val="single" w:sz="4" w:space="0" w:color="auto"/>
              <w:right w:val="single" w:sz="4" w:space="0" w:color="auto"/>
            </w:tcBorders>
            <w:noWrap/>
            <w:vAlign w:val="bottom"/>
          </w:tcPr>
          <w:p w:rsidR="00ED1B8A" w:rsidRPr="00CD65FD" w:rsidRDefault="00ED1B8A" w:rsidP="00880803">
            <w:pPr>
              <w:rPr>
                <w:rFonts w:ascii="Arial" w:hAnsi="Arial" w:cs="Arial"/>
                <w:color w:val="000000"/>
                <w:sz w:val="16"/>
                <w:szCs w:val="16"/>
                <w:lang w:val="en-US"/>
              </w:rPr>
            </w:pPr>
            <w:r w:rsidRPr="00CD65FD">
              <w:rPr>
                <w:rFonts w:ascii="Arial" w:hAnsi="Arial" w:cs="Arial"/>
                <w:color w:val="000000"/>
                <w:sz w:val="16"/>
                <w:szCs w:val="16"/>
                <w:lang w:val="en-US"/>
              </w:rPr>
              <w:t>EU27</w:t>
            </w:r>
          </w:p>
        </w:tc>
        <w:tc>
          <w:tcPr>
            <w:tcW w:w="494"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lang w:val="en-US"/>
              </w:rPr>
            </w:pPr>
            <w:r>
              <w:rPr>
                <w:rFonts w:ascii="Arial" w:hAnsi="Arial" w:cs="Arial"/>
                <w:color w:val="000000"/>
                <w:sz w:val="16"/>
                <w:szCs w:val="16"/>
                <w:lang w:val="en-US"/>
              </w:rPr>
              <w:t>-5334</w:t>
            </w:r>
          </w:p>
        </w:tc>
        <w:tc>
          <w:tcPr>
            <w:tcW w:w="464"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lang w:val="en-US"/>
              </w:rPr>
            </w:pPr>
            <w:r>
              <w:rPr>
                <w:rFonts w:ascii="Arial" w:hAnsi="Arial" w:cs="Arial"/>
                <w:color w:val="000000"/>
                <w:sz w:val="16"/>
                <w:szCs w:val="16"/>
                <w:lang w:val="en-US"/>
              </w:rPr>
              <w:t>7276</w:t>
            </w:r>
          </w:p>
        </w:tc>
        <w:tc>
          <w:tcPr>
            <w:tcW w:w="598"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lang w:val="en-US"/>
              </w:rPr>
            </w:pPr>
            <w:r>
              <w:rPr>
                <w:rFonts w:ascii="Arial" w:hAnsi="Arial" w:cs="Arial"/>
                <w:color w:val="000000"/>
                <w:sz w:val="16"/>
                <w:szCs w:val="16"/>
                <w:lang w:val="en-US"/>
              </w:rPr>
              <w:t>81</w:t>
            </w:r>
          </w:p>
        </w:tc>
        <w:tc>
          <w:tcPr>
            <w:tcW w:w="820"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lang w:val="en-US"/>
              </w:rPr>
            </w:pPr>
            <w:r>
              <w:rPr>
                <w:rFonts w:ascii="Arial" w:hAnsi="Arial" w:cs="Arial"/>
                <w:color w:val="000000"/>
                <w:sz w:val="16"/>
                <w:szCs w:val="16"/>
                <w:lang w:val="en-US"/>
              </w:rPr>
              <w:t>49</w:t>
            </w:r>
          </w:p>
        </w:tc>
        <w:tc>
          <w:tcPr>
            <w:tcW w:w="390"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lang w:val="en-US"/>
              </w:rPr>
            </w:pPr>
            <w:r>
              <w:rPr>
                <w:rFonts w:ascii="Arial" w:hAnsi="Arial" w:cs="Arial"/>
                <w:color w:val="000000"/>
                <w:sz w:val="16"/>
                <w:szCs w:val="16"/>
                <w:lang w:val="en-US"/>
              </w:rPr>
              <w:t>-15</w:t>
            </w:r>
          </w:p>
        </w:tc>
        <w:tc>
          <w:tcPr>
            <w:tcW w:w="464"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lang w:val="en-US"/>
              </w:rPr>
            </w:pPr>
            <w:r w:rsidRPr="00CD65FD">
              <w:rPr>
                <w:rFonts w:ascii="Arial" w:hAnsi="Arial" w:cs="Arial"/>
                <w:color w:val="000000"/>
                <w:sz w:val="16"/>
                <w:szCs w:val="16"/>
                <w:lang w:val="en-US"/>
              </w:rPr>
              <w:t>-21</w:t>
            </w:r>
            <w:r>
              <w:rPr>
                <w:rFonts w:ascii="Arial" w:hAnsi="Arial" w:cs="Arial"/>
                <w:color w:val="000000"/>
                <w:sz w:val="16"/>
                <w:szCs w:val="16"/>
                <w:lang w:val="en-US"/>
              </w:rPr>
              <w:t>1</w:t>
            </w:r>
          </w:p>
        </w:tc>
        <w:tc>
          <w:tcPr>
            <w:tcW w:w="717"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sidRPr="00CD65FD">
              <w:rPr>
                <w:rFonts w:ascii="Arial" w:hAnsi="Arial" w:cs="Arial"/>
                <w:color w:val="000000"/>
                <w:sz w:val="16"/>
                <w:szCs w:val="16"/>
                <w:lang w:val="en-US"/>
              </w:rPr>
              <w:t>184</w:t>
            </w:r>
            <w:r>
              <w:rPr>
                <w:rFonts w:ascii="Arial" w:hAnsi="Arial" w:cs="Arial"/>
                <w:color w:val="000000"/>
                <w:sz w:val="16"/>
                <w:szCs w:val="16"/>
              </w:rPr>
              <w:t>6</w:t>
            </w:r>
          </w:p>
        </w:tc>
      </w:tr>
      <w:tr w:rsidR="00ED1B8A" w:rsidRPr="00880803">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80803">
            <w:pPr>
              <w:rPr>
                <w:rFonts w:ascii="Arial" w:hAnsi="Arial" w:cs="Arial"/>
                <w:b/>
                <w:bCs/>
                <w:color w:val="000000"/>
                <w:sz w:val="16"/>
                <w:szCs w:val="16"/>
              </w:rPr>
            </w:pPr>
          </w:p>
        </w:tc>
        <w:tc>
          <w:tcPr>
            <w:tcW w:w="820" w:type="pct"/>
            <w:tcBorders>
              <w:top w:val="nil"/>
              <w:left w:val="nil"/>
              <w:bottom w:val="single" w:sz="4" w:space="0" w:color="auto"/>
              <w:right w:val="single" w:sz="4" w:space="0" w:color="auto"/>
            </w:tcBorders>
            <w:noWrap/>
            <w:vAlign w:val="bottom"/>
          </w:tcPr>
          <w:p w:rsidR="00ED1B8A" w:rsidRPr="00CD65FD" w:rsidRDefault="00ED1B8A" w:rsidP="00880803">
            <w:pPr>
              <w:rPr>
                <w:rFonts w:ascii="Arial" w:hAnsi="Arial" w:cs="Arial"/>
                <w:color w:val="000000"/>
                <w:sz w:val="16"/>
                <w:szCs w:val="16"/>
              </w:rPr>
            </w:pPr>
            <w:r>
              <w:rPr>
                <w:rFonts w:ascii="Arial" w:hAnsi="Arial" w:cs="Arial"/>
                <w:color w:val="000000"/>
                <w:sz w:val="16"/>
                <w:szCs w:val="16"/>
              </w:rPr>
              <w:t>Brazil</w:t>
            </w:r>
          </w:p>
        </w:tc>
        <w:tc>
          <w:tcPr>
            <w:tcW w:w="494"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12026</w:t>
            </w:r>
          </w:p>
        </w:tc>
        <w:tc>
          <w:tcPr>
            <w:tcW w:w="464"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sidRPr="00CD65FD">
              <w:rPr>
                <w:rFonts w:ascii="Arial" w:hAnsi="Arial" w:cs="Arial"/>
                <w:color w:val="000000"/>
                <w:sz w:val="16"/>
                <w:szCs w:val="16"/>
              </w:rPr>
              <w:t>0,0</w:t>
            </w:r>
          </w:p>
        </w:tc>
        <w:tc>
          <w:tcPr>
            <w:tcW w:w="598"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-460</w:t>
            </w:r>
          </w:p>
        </w:tc>
        <w:tc>
          <w:tcPr>
            <w:tcW w:w="820"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-3166</w:t>
            </w:r>
          </w:p>
        </w:tc>
        <w:tc>
          <w:tcPr>
            <w:tcW w:w="390"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-763</w:t>
            </w:r>
          </w:p>
        </w:tc>
        <w:tc>
          <w:tcPr>
            <w:tcW w:w="464"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-2124</w:t>
            </w:r>
          </w:p>
        </w:tc>
        <w:tc>
          <w:tcPr>
            <w:tcW w:w="717"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5513</w:t>
            </w:r>
          </w:p>
        </w:tc>
      </w:tr>
      <w:tr w:rsidR="00ED1B8A" w:rsidRPr="00880803">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80803">
            <w:pPr>
              <w:rPr>
                <w:rFonts w:ascii="Arial" w:hAnsi="Arial" w:cs="Arial"/>
                <w:b/>
                <w:bCs/>
                <w:color w:val="000000"/>
                <w:sz w:val="16"/>
                <w:szCs w:val="16"/>
              </w:rPr>
            </w:pPr>
          </w:p>
        </w:tc>
        <w:tc>
          <w:tcPr>
            <w:tcW w:w="820" w:type="pct"/>
            <w:tcBorders>
              <w:top w:val="nil"/>
              <w:left w:val="nil"/>
              <w:bottom w:val="single" w:sz="4" w:space="0" w:color="auto"/>
              <w:right w:val="single" w:sz="4" w:space="0" w:color="auto"/>
            </w:tcBorders>
            <w:noWrap/>
            <w:vAlign w:val="bottom"/>
          </w:tcPr>
          <w:p w:rsidR="00ED1B8A" w:rsidRPr="00CD65FD" w:rsidRDefault="00ED1B8A" w:rsidP="00880803">
            <w:pPr>
              <w:rPr>
                <w:rFonts w:ascii="Arial" w:hAnsi="Arial" w:cs="Arial"/>
                <w:color w:val="000000"/>
                <w:sz w:val="16"/>
                <w:szCs w:val="16"/>
              </w:rPr>
            </w:pPr>
            <w:r w:rsidRPr="00CD65FD">
              <w:rPr>
                <w:rFonts w:ascii="Arial" w:hAnsi="Arial" w:cs="Arial"/>
                <w:color w:val="000000"/>
                <w:sz w:val="16"/>
                <w:szCs w:val="16"/>
              </w:rPr>
              <w:t>Argentina</w:t>
            </w:r>
          </w:p>
        </w:tc>
        <w:tc>
          <w:tcPr>
            <w:tcW w:w="494"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32</w:t>
            </w:r>
          </w:p>
        </w:tc>
        <w:tc>
          <w:tcPr>
            <w:tcW w:w="464"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-287</w:t>
            </w:r>
          </w:p>
        </w:tc>
        <w:tc>
          <w:tcPr>
            <w:tcW w:w="598"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sidRPr="00CD65FD">
              <w:rPr>
                <w:rFonts w:ascii="Arial" w:hAnsi="Arial" w:cs="Arial"/>
                <w:color w:val="000000"/>
                <w:sz w:val="16"/>
                <w:szCs w:val="16"/>
              </w:rPr>
              <w:t>0</w:t>
            </w:r>
          </w:p>
        </w:tc>
        <w:tc>
          <w:tcPr>
            <w:tcW w:w="820"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75</w:t>
            </w:r>
          </w:p>
        </w:tc>
        <w:tc>
          <w:tcPr>
            <w:tcW w:w="390"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17</w:t>
            </w:r>
          </w:p>
        </w:tc>
        <w:tc>
          <w:tcPr>
            <w:tcW w:w="464"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49</w:t>
            </w:r>
          </w:p>
        </w:tc>
        <w:tc>
          <w:tcPr>
            <w:tcW w:w="717"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-115</w:t>
            </w:r>
          </w:p>
        </w:tc>
      </w:tr>
      <w:tr w:rsidR="00ED1B8A" w:rsidRPr="00880803">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80803">
            <w:pPr>
              <w:rPr>
                <w:rFonts w:ascii="Arial" w:hAnsi="Arial" w:cs="Arial"/>
                <w:b/>
                <w:bCs/>
                <w:color w:val="000000"/>
                <w:sz w:val="16"/>
                <w:szCs w:val="16"/>
              </w:rPr>
            </w:pPr>
          </w:p>
        </w:tc>
        <w:tc>
          <w:tcPr>
            <w:tcW w:w="820" w:type="pct"/>
            <w:tcBorders>
              <w:top w:val="nil"/>
              <w:left w:val="nil"/>
              <w:bottom w:val="single" w:sz="4" w:space="0" w:color="auto"/>
              <w:right w:val="single" w:sz="4" w:space="0" w:color="auto"/>
            </w:tcBorders>
            <w:noWrap/>
            <w:vAlign w:val="bottom"/>
          </w:tcPr>
          <w:p w:rsidR="00ED1B8A" w:rsidRPr="00CD65FD" w:rsidRDefault="00ED1B8A" w:rsidP="00880803">
            <w:pPr>
              <w:rPr>
                <w:rFonts w:ascii="Arial" w:hAnsi="Arial" w:cs="Arial"/>
                <w:color w:val="000000"/>
                <w:sz w:val="16"/>
                <w:szCs w:val="16"/>
              </w:rPr>
            </w:pPr>
            <w:r w:rsidRPr="00CD65FD">
              <w:rPr>
                <w:rFonts w:ascii="Arial" w:hAnsi="Arial" w:cs="Arial"/>
                <w:color w:val="000000"/>
                <w:sz w:val="16"/>
                <w:szCs w:val="16"/>
              </w:rPr>
              <w:t>The Americas</w:t>
            </w:r>
          </w:p>
        </w:tc>
        <w:tc>
          <w:tcPr>
            <w:tcW w:w="494"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-428</w:t>
            </w:r>
          </w:p>
        </w:tc>
        <w:tc>
          <w:tcPr>
            <w:tcW w:w="464"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-1296</w:t>
            </w:r>
          </w:p>
        </w:tc>
        <w:tc>
          <w:tcPr>
            <w:tcW w:w="598"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87</w:t>
            </w:r>
          </w:p>
        </w:tc>
        <w:tc>
          <w:tcPr>
            <w:tcW w:w="820"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979</w:t>
            </w:r>
          </w:p>
        </w:tc>
        <w:tc>
          <w:tcPr>
            <w:tcW w:w="390"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73</w:t>
            </w:r>
          </w:p>
        </w:tc>
        <w:tc>
          <w:tcPr>
            <w:tcW w:w="464"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323</w:t>
            </w:r>
          </w:p>
        </w:tc>
        <w:tc>
          <w:tcPr>
            <w:tcW w:w="717"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-263</w:t>
            </w:r>
          </w:p>
        </w:tc>
      </w:tr>
      <w:tr w:rsidR="00ED1B8A" w:rsidRPr="00880803">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80803">
            <w:pPr>
              <w:rPr>
                <w:rFonts w:ascii="Arial" w:hAnsi="Arial" w:cs="Arial"/>
                <w:b/>
                <w:bCs/>
                <w:color w:val="000000"/>
                <w:sz w:val="16"/>
                <w:szCs w:val="16"/>
              </w:rPr>
            </w:pPr>
          </w:p>
        </w:tc>
        <w:tc>
          <w:tcPr>
            <w:tcW w:w="820" w:type="pct"/>
            <w:tcBorders>
              <w:top w:val="nil"/>
              <w:left w:val="nil"/>
              <w:bottom w:val="single" w:sz="4" w:space="0" w:color="auto"/>
              <w:right w:val="single" w:sz="4" w:space="0" w:color="auto"/>
            </w:tcBorders>
            <w:noWrap/>
            <w:vAlign w:val="bottom"/>
          </w:tcPr>
          <w:p w:rsidR="00ED1B8A" w:rsidRPr="00CD65FD" w:rsidRDefault="00ED1B8A" w:rsidP="00880803">
            <w:pPr>
              <w:rPr>
                <w:rFonts w:ascii="Arial" w:hAnsi="Arial" w:cs="Arial"/>
                <w:color w:val="000000"/>
                <w:sz w:val="16"/>
                <w:szCs w:val="16"/>
              </w:rPr>
            </w:pPr>
            <w:r w:rsidRPr="00CD65FD">
              <w:rPr>
                <w:rFonts w:ascii="Arial" w:hAnsi="Arial" w:cs="Arial"/>
                <w:color w:val="000000"/>
                <w:sz w:val="16"/>
                <w:szCs w:val="16"/>
              </w:rPr>
              <w:t>RC</w:t>
            </w:r>
          </w:p>
        </w:tc>
        <w:tc>
          <w:tcPr>
            <w:tcW w:w="494"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-337</w:t>
            </w:r>
          </w:p>
        </w:tc>
        <w:tc>
          <w:tcPr>
            <w:tcW w:w="464"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-292</w:t>
            </w:r>
          </w:p>
        </w:tc>
        <w:tc>
          <w:tcPr>
            <w:tcW w:w="598"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15</w:t>
            </w:r>
          </w:p>
        </w:tc>
        <w:tc>
          <w:tcPr>
            <w:tcW w:w="820"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257</w:t>
            </w:r>
          </w:p>
        </w:tc>
        <w:tc>
          <w:tcPr>
            <w:tcW w:w="390"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16</w:t>
            </w:r>
          </w:p>
        </w:tc>
        <w:tc>
          <w:tcPr>
            <w:tcW w:w="464"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253</w:t>
            </w:r>
          </w:p>
        </w:tc>
        <w:tc>
          <w:tcPr>
            <w:tcW w:w="717"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-89</w:t>
            </w:r>
          </w:p>
        </w:tc>
      </w:tr>
      <w:tr w:rsidR="00ED1B8A" w:rsidRPr="00880803">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80803">
            <w:pPr>
              <w:rPr>
                <w:rFonts w:ascii="Arial" w:hAnsi="Arial" w:cs="Arial"/>
                <w:b/>
                <w:bCs/>
                <w:color w:val="000000"/>
                <w:sz w:val="16"/>
                <w:szCs w:val="16"/>
              </w:rPr>
            </w:pPr>
          </w:p>
        </w:tc>
        <w:tc>
          <w:tcPr>
            <w:tcW w:w="820" w:type="pct"/>
            <w:tcBorders>
              <w:top w:val="nil"/>
              <w:left w:val="nil"/>
              <w:bottom w:val="single" w:sz="4" w:space="0" w:color="auto"/>
              <w:right w:val="single" w:sz="4" w:space="0" w:color="auto"/>
            </w:tcBorders>
            <w:noWrap/>
            <w:vAlign w:val="bottom"/>
          </w:tcPr>
          <w:p w:rsidR="00ED1B8A" w:rsidRPr="00CD65FD" w:rsidRDefault="00ED1B8A" w:rsidP="00880803">
            <w:pPr>
              <w:rPr>
                <w:rFonts w:ascii="Arial" w:hAnsi="Arial" w:cs="Arial"/>
                <w:color w:val="000000"/>
                <w:sz w:val="16"/>
                <w:szCs w:val="16"/>
              </w:rPr>
            </w:pPr>
            <w:r w:rsidRPr="00CD65FD">
              <w:rPr>
                <w:rFonts w:ascii="Arial" w:hAnsi="Arial" w:cs="Arial"/>
                <w:color w:val="000000"/>
                <w:sz w:val="16"/>
                <w:szCs w:val="16"/>
              </w:rPr>
              <w:t>ROW</w:t>
            </w:r>
          </w:p>
        </w:tc>
        <w:tc>
          <w:tcPr>
            <w:tcW w:w="494"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-1061</w:t>
            </w:r>
          </w:p>
        </w:tc>
        <w:tc>
          <w:tcPr>
            <w:tcW w:w="464"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-1277</w:t>
            </w:r>
          </w:p>
        </w:tc>
        <w:tc>
          <w:tcPr>
            <w:tcW w:w="598"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50</w:t>
            </w:r>
          </w:p>
        </w:tc>
        <w:tc>
          <w:tcPr>
            <w:tcW w:w="820"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667</w:t>
            </w:r>
          </w:p>
        </w:tc>
        <w:tc>
          <w:tcPr>
            <w:tcW w:w="390"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383</w:t>
            </w:r>
          </w:p>
        </w:tc>
        <w:tc>
          <w:tcPr>
            <w:tcW w:w="464"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929</w:t>
            </w:r>
          </w:p>
        </w:tc>
        <w:tc>
          <w:tcPr>
            <w:tcW w:w="717"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-311</w:t>
            </w:r>
          </w:p>
        </w:tc>
      </w:tr>
      <w:tr w:rsidR="00ED1B8A" w:rsidRPr="00880803">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80803">
            <w:pPr>
              <w:rPr>
                <w:rFonts w:ascii="Arial" w:hAnsi="Arial" w:cs="Arial"/>
                <w:b/>
                <w:bCs/>
                <w:color w:val="000000"/>
                <w:sz w:val="16"/>
                <w:szCs w:val="16"/>
              </w:rPr>
            </w:pPr>
          </w:p>
        </w:tc>
        <w:tc>
          <w:tcPr>
            <w:tcW w:w="820" w:type="pct"/>
            <w:tcBorders>
              <w:top w:val="nil"/>
              <w:left w:val="nil"/>
              <w:bottom w:val="single" w:sz="4" w:space="0" w:color="auto"/>
              <w:right w:val="single" w:sz="4" w:space="0" w:color="auto"/>
            </w:tcBorders>
            <w:noWrap/>
            <w:vAlign w:val="bottom"/>
          </w:tcPr>
          <w:p w:rsidR="00ED1B8A" w:rsidRPr="00CD65FD" w:rsidRDefault="00ED1B8A" w:rsidP="00880803">
            <w:pPr>
              <w:rPr>
                <w:rFonts w:ascii="Arial" w:hAnsi="Arial" w:cs="Arial"/>
                <w:color w:val="000000"/>
                <w:sz w:val="16"/>
                <w:szCs w:val="16"/>
              </w:rPr>
            </w:pPr>
            <w:r w:rsidRPr="00CD65FD">
              <w:rPr>
                <w:rFonts w:ascii="Arial" w:hAnsi="Arial" w:cs="Arial"/>
                <w:color w:val="000000"/>
                <w:sz w:val="16"/>
                <w:szCs w:val="16"/>
              </w:rPr>
              <w:t>Import Total</w:t>
            </w:r>
          </w:p>
        </w:tc>
        <w:tc>
          <w:tcPr>
            <w:tcW w:w="494"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4898</w:t>
            </w:r>
          </w:p>
        </w:tc>
        <w:tc>
          <w:tcPr>
            <w:tcW w:w="464"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4124</w:t>
            </w:r>
          </w:p>
        </w:tc>
        <w:tc>
          <w:tcPr>
            <w:tcW w:w="598"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-227</w:t>
            </w:r>
          </w:p>
        </w:tc>
        <w:tc>
          <w:tcPr>
            <w:tcW w:w="820"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-1140</w:t>
            </w:r>
          </w:p>
        </w:tc>
        <w:tc>
          <w:tcPr>
            <w:tcW w:w="390"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-291</w:t>
            </w:r>
          </w:p>
        </w:tc>
        <w:tc>
          <w:tcPr>
            <w:tcW w:w="464" w:type="pct"/>
            <w:tcBorders>
              <w:top w:val="nil"/>
              <w:left w:val="nil"/>
              <w:bottom w:val="single" w:sz="4" w:space="0" w:color="auto"/>
              <w:right w:val="single" w:sz="4" w:space="0" w:color="auto"/>
            </w:tcBorders>
            <w:noWrap/>
            <w:vAlign w:val="bottom"/>
          </w:tcPr>
          <w:p w:rsidR="00ED1B8A" w:rsidRPr="00CD65FD" w:rsidRDefault="00ED1B8A" w:rsidP="00880803">
            <w:pPr>
              <w:jc w:val="right"/>
              <w:rPr>
                <w:rFonts w:ascii="Arial" w:hAnsi="Arial" w:cs="Arial"/>
                <w:color w:val="000000"/>
                <w:sz w:val="16"/>
                <w:szCs w:val="16"/>
              </w:rPr>
            </w:pPr>
            <w:r>
              <w:rPr>
                <w:rFonts w:ascii="Arial" w:hAnsi="Arial" w:cs="Arial"/>
                <w:color w:val="000000"/>
                <w:sz w:val="16"/>
                <w:szCs w:val="16"/>
              </w:rPr>
              <w:t>-782</w:t>
            </w:r>
          </w:p>
        </w:tc>
        <w:tc>
          <w:tcPr>
            <w:tcW w:w="717" w:type="pct"/>
            <w:tcBorders>
              <w:top w:val="nil"/>
              <w:left w:val="nil"/>
              <w:bottom w:val="single" w:sz="4" w:space="0" w:color="auto"/>
              <w:right w:val="single" w:sz="4" w:space="0" w:color="auto"/>
            </w:tcBorders>
            <w:noWrap/>
            <w:vAlign w:val="bottom"/>
          </w:tcPr>
          <w:p w:rsidR="00ED1B8A" w:rsidRPr="00CD65FD" w:rsidRDefault="00ED1B8A" w:rsidP="00880803">
            <w:pPr>
              <w:rPr>
                <w:rFonts w:ascii="Arial" w:hAnsi="Arial" w:cs="Arial"/>
                <w:color w:val="000000"/>
                <w:sz w:val="16"/>
                <w:szCs w:val="16"/>
              </w:rPr>
            </w:pPr>
            <w:r w:rsidRPr="00CD65FD">
              <w:rPr>
                <w:rFonts w:ascii="Arial" w:hAnsi="Arial" w:cs="Arial"/>
                <w:color w:val="000000"/>
                <w:sz w:val="16"/>
                <w:szCs w:val="16"/>
              </w:rPr>
              <w:t> </w:t>
            </w:r>
          </w:p>
        </w:tc>
      </w:tr>
    </w:tbl>
    <w:p w:rsidR="00ED1B8A" w:rsidRDefault="00ED1B8A" w:rsidP="007A6721">
      <w:pPr>
        <w:pStyle w:val="NormalWeb"/>
        <w:rPr>
          <w:lang w:val="en-US"/>
        </w:rPr>
      </w:pPr>
      <w:r>
        <w:rPr>
          <w:lang w:val="en-US"/>
        </w:rPr>
        <w:t>Table IX.II   Trade: percent change in overall economy wide trade in scenario 1</w:t>
      </w:r>
    </w:p>
    <w:tbl>
      <w:tblPr>
        <w:tblW w:w="5000" w:type="pct"/>
        <w:tblInd w:w="-68" w:type="dxa"/>
        <w:tblCellMar>
          <w:left w:w="70" w:type="dxa"/>
          <w:right w:w="70" w:type="dxa"/>
        </w:tblCellMar>
        <w:tblLook w:val="00A0"/>
      </w:tblPr>
      <w:tblGrid>
        <w:gridCol w:w="500"/>
        <w:gridCol w:w="2018"/>
        <w:gridCol w:w="954"/>
        <w:gridCol w:w="993"/>
        <w:gridCol w:w="1365"/>
        <w:gridCol w:w="1470"/>
        <w:gridCol w:w="991"/>
        <w:gridCol w:w="921"/>
      </w:tblGrid>
      <w:tr w:rsidR="00ED1B8A" w:rsidRPr="002565CC">
        <w:trPr>
          <w:trHeight w:val="300"/>
        </w:trPr>
        <w:tc>
          <w:tcPr>
            <w:tcW w:w="271" w:type="pct"/>
            <w:vMerge w:val="restart"/>
            <w:tcBorders>
              <w:top w:val="single" w:sz="4" w:space="0" w:color="auto"/>
              <w:left w:val="single" w:sz="4" w:space="0" w:color="auto"/>
              <w:bottom w:val="single" w:sz="4" w:space="0" w:color="auto"/>
              <w:right w:val="single" w:sz="4" w:space="0" w:color="auto"/>
            </w:tcBorders>
            <w:shd w:val="clear" w:color="000000" w:fill="B6DDE8"/>
            <w:noWrap/>
            <w:textDirection w:val="btLr"/>
            <w:vAlign w:val="center"/>
          </w:tcPr>
          <w:p w:rsidR="00ED1B8A" w:rsidRPr="00CD65FD" w:rsidRDefault="00ED1B8A" w:rsidP="00853FA9">
            <w:pPr>
              <w:jc w:val="center"/>
              <w:rPr>
                <w:rFonts w:ascii="Arial" w:hAnsi="Arial" w:cs="Arial"/>
                <w:b/>
                <w:bCs/>
                <w:color w:val="000000"/>
                <w:sz w:val="16"/>
                <w:szCs w:val="16"/>
                <w:lang w:val="en-US"/>
              </w:rPr>
            </w:pPr>
            <w:r>
              <w:rPr>
                <w:rFonts w:ascii="Arial" w:hAnsi="Arial" w:cs="Arial"/>
                <w:b/>
                <w:bCs/>
                <w:color w:val="000000"/>
                <w:sz w:val="16"/>
                <w:szCs w:val="16"/>
                <w:lang w:val="en-US"/>
              </w:rPr>
              <w:t>O</w:t>
            </w:r>
            <w:r w:rsidRPr="00CD65FD">
              <w:rPr>
                <w:rFonts w:ascii="Arial" w:hAnsi="Arial" w:cs="Arial"/>
                <w:b/>
                <w:bCs/>
                <w:color w:val="000000"/>
                <w:sz w:val="16"/>
                <w:szCs w:val="16"/>
                <w:lang w:val="en-US"/>
              </w:rPr>
              <w:t>rigin</w:t>
            </w:r>
          </w:p>
        </w:tc>
        <w:tc>
          <w:tcPr>
            <w:tcW w:w="4729" w:type="pct"/>
            <w:gridSpan w:val="7"/>
            <w:tcBorders>
              <w:top w:val="single" w:sz="4" w:space="0" w:color="auto"/>
              <w:left w:val="nil"/>
              <w:bottom w:val="single" w:sz="4" w:space="0" w:color="auto"/>
              <w:right w:val="single" w:sz="4" w:space="0" w:color="auto"/>
            </w:tcBorders>
            <w:shd w:val="clear" w:color="000000" w:fill="B6DDE8"/>
            <w:noWrap/>
            <w:vAlign w:val="bottom"/>
          </w:tcPr>
          <w:p w:rsidR="00ED1B8A" w:rsidRPr="00CD65FD" w:rsidRDefault="00ED1B8A" w:rsidP="00853FA9">
            <w:pPr>
              <w:jc w:val="center"/>
              <w:rPr>
                <w:rFonts w:ascii="Arial" w:hAnsi="Arial" w:cs="Arial"/>
                <w:b/>
                <w:bCs/>
                <w:color w:val="000000"/>
                <w:sz w:val="16"/>
                <w:szCs w:val="16"/>
                <w:lang w:val="en-US"/>
              </w:rPr>
            </w:pPr>
            <w:r>
              <w:rPr>
                <w:rFonts w:ascii="Arial" w:hAnsi="Arial" w:cs="Arial"/>
                <w:b/>
                <w:bCs/>
                <w:color w:val="000000"/>
                <w:sz w:val="16"/>
                <w:szCs w:val="16"/>
                <w:lang w:val="en-US"/>
              </w:rPr>
              <w:t>D</w:t>
            </w:r>
            <w:r w:rsidRPr="00CD65FD">
              <w:rPr>
                <w:rFonts w:ascii="Arial" w:hAnsi="Arial" w:cs="Arial"/>
                <w:b/>
                <w:bCs/>
                <w:color w:val="000000"/>
                <w:sz w:val="16"/>
                <w:szCs w:val="16"/>
                <w:lang w:val="en-US"/>
              </w:rPr>
              <w:t>estination</w:t>
            </w:r>
          </w:p>
        </w:tc>
      </w:tr>
      <w:tr w:rsidR="00ED1B8A" w:rsidRPr="002565CC">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53FA9">
            <w:pPr>
              <w:rPr>
                <w:rFonts w:ascii="Arial" w:hAnsi="Arial" w:cs="Arial"/>
                <w:b/>
                <w:bCs/>
                <w:color w:val="000000"/>
                <w:sz w:val="16"/>
                <w:szCs w:val="16"/>
                <w:lang w:val="en-US"/>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853FA9">
            <w:pPr>
              <w:rPr>
                <w:rFonts w:ascii="Arial" w:hAnsi="Arial" w:cs="Arial"/>
                <w:color w:val="000000"/>
                <w:sz w:val="16"/>
                <w:szCs w:val="16"/>
                <w:lang w:val="en-US"/>
              </w:rPr>
            </w:pPr>
            <w:r w:rsidRPr="00CD65FD">
              <w:rPr>
                <w:rFonts w:ascii="Arial" w:hAnsi="Arial" w:cs="Arial"/>
                <w:color w:val="000000"/>
                <w:sz w:val="16"/>
                <w:szCs w:val="16"/>
                <w:lang w:val="en-US"/>
              </w:rPr>
              <w:t> </w:t>
            </w:r>
          </w:p>
        </w:tc>
        <w:tc>
          <w:tcPr>
            <w:tcW w:w="518" w:type="pct"/>
            <w:tcBorders>
              <w:top w:val="nil"/>
              <w:left w:val="nil"/>
              <w:bottom w:val="single" w:sz="4" w:space="0" w:color="auto"/>
              <w:right w:val="single" w:sz="4" w:space="0" w:color="auto"/>
            </w:tcBorders>
            <w:noWrap/>
            <w:vAlign w:val="bottom"/>
          </w:tcPr>
          <w:p w:rsidR="00ED1B8A" w:rsidRPr="00CD65FD" w:rsidRDefault="00ED1B8A" w:rsidP="00853FA9">
            <w:pPr>
              <w:jc w:val="center"/>
              <w:rPr>
                <w:rFonts w:ascii="Arial" w:hAnsi="Arial" w:cs="Arial"/>
                <w:color w:val="000000"/>
                <w:sz w:val="16"/>
                <w:szCs w:val="16"/>
                <w:lang w:val="en-US"/>
              </w:rPr>
            </w:pPr>
            <w:r w:rsidRPr="00CD65FD">
              <w:rPr>
                <w:rFonts w:ascii="Arial" w:hAnsi="Arial" w:cs="Arial"/>
                <w:color w:val="000000"/>
                <w:sz w:val="16"/>
                <w:szCs w:val="16"/>
                <w:lang w:val="en-US"/>
              </w:rPr>
              <w:t>EU27</w:t>
            </w:r>
          </w:p>
        </w:tc>
        <w:tc>
          <w:tcPr>
            <w:tcW w:w="539" w:type="pct"/>
            <w:tcBorders>
              <w:top w:val="nil"/>
              <w:left w:val="nil"/>
              <w:bottom w:val="single" w:sz="4" w:space="0" w:color="auto"/>
              <w:right w:val="single" w:sz="4" w:space="0" w:color="auto"/>
            </w:tcBorders>
            <w:noWrap/>
            <w:vAlign w:val="bottom"/>
          </w:tcPr>
          <w:p w:rsidR="00ED1B8A" w:rsidRPr="00CD65FD" w:rsidRDefault="00ED1B8A" w:rsidP="00853FA9">
            <w:pPr>
              <w:jc w:val="center"/>
              <w:rPr>
                <w:rFonts w:ascii="Arial" w:hAnsi="Arial" w:cs="Arial"/>
                <w:color w:val="000000"/>
                <w:sz w:val="16"/>
                <w:szCs w:val="16"/>
                <w:lang w:val="en-US"/>
              </w:rPr>
            </w:pPr>
            <w:r>
              <w:rPr>
                <w:rFonts w:ascii="Arial" w:hAnsi="Arial" w:cs="Arial"/>
                <w:color w:val="000000"/>
                <w:sz w:val="16"/>
                <w:szCs w:val="16"/>
                <w:lang w:val="en-US"/>
              </w:rPr>
              <w:t>Brazil</w:t>
            </w:r>
          </w:p>
        </w:tc>
        <w:tc>
          <w:tcPr>
            <w:tcW w:w="741" w:type="pct"/>
            <w:tcBorders>
              <w:top w:val="nil"/>
              <w:left w:val="nil"/>
              <w:bottom w:val="single" w:sz="4" w:space="0" w:color="auto"/>
              <w:right w:val="single" w:sz="4" w:space="0" w:color="auto"/>
            </w:tcBorders>
            <w:noWrap/>
            <w:vAlign w:val="bottom"/>
          </w:tcPr>
          <w:p w:rsidR="00ED1B8A" w:rsidRPr="00CD65FD" w:rsidRDefault="00ED1B8A" w:rsidP="00853FA9">
            <w:pPr>
              <w:jc w:val="center"/>
              <w:rPr>
                <w:rFonts w:ascii="Arial" w:hAnsi="Arial" w:cs="Arial"/>
                <w:color w:val="000000"/>
                <w:sz w:val="16"/>
                <w:szCs w:val="16"/>
                <w:lang w:val="en-US"/>
              </w:rPr>
            </w:pPr>
            <w:r w:rsidRPr="00CD65FD">
              <w:rPr>
                <w:rFonts w:ascii="Arial" w:hAnsi="Arial" w:cs="Arial"/>
                <w:color w:val="000000"/>
                <w:sz w:val="16"/>
                <w:szCs w:val="16"/>
                <w:lang w:val="en-US"/>
              </w:rPr>
              <w:t>Argentina</w:t>
            </w:r>
          </w:p>
        </w:tc>
        <w:tc>
          <w:tcPr>
            <w:tcW w:w="798" w:type="pct"/>
            <w:tcBorders>
              <w:top w:val="nil"/>
              <w:left w:val="nil"/>
              <w:bottom w:val="single" w:sz="4" w:space="0" w:color="auto"/>
              <w:right w:val="single" w:sz="4" w:space="0" w:color="auto"/>
            </w:tcBorders>
            <w:noWrap/>
            <w:vAlign w:val="bottom"/>
          </w:tcPr>
          <w:p w:rsidR="00ED1B8A" w:rsidRPr="00CD65FD" w:rsidRDefault="00ED1B8A" w:rsidP="00853FA9">
            <w:pPr>
              <w:jc w:val="center"/>
              <w:rPr>
                <w:rFonts w:ascii="Arial" w:hAnsi="Arial" w:cs="Arial"/>
                <w:color w:val="000000"/>
                <w:sz w:val="16"/>
                <w:szCs w:val="16"/>
                <w:lang w:val="en-US"/>
              </w:rPr>
            </w:pPr>
            <w:r w:rsidRPr="00CD65FD">
              <w:rPr>
                <w:rFonts w:ascii="Arial" w:hAnsi="Arial" w:cs="Arial"/>
                <w:color w:val="000000"/>
                <w:sz w:val="16"/>
                <w:szCs w:val="16"/>
                <w:lang w:val="en-US"/>
              </w:rPr>
              <w:t>The Americas</w:t>
            </w:r>
          </w:p>
        </w:tc>
        <w:tc>
          <w:tcPr>
            <w:tcW w:w="538" w:type="pct"/>
            <w:tcBorders>
              <w:top w:val="nil"/>
              <w:left w:val="nil"/>
              <w:bottom w:val="single" w:sz="4" w:space="0" w:color="auto"/>
              <w:right w:val="single" w:sz="4" w:space="0" w:color="auto"/>
            </w:tcBorders>
            <w:noWrap/>
            <w:vAlign w:val="bottom"/>
          </w:tcPr>
          <w:p w:rsidR="00ED1B8A" w:rsidRPr="00CD65FD" w:rsidRDefault="00ED1B8A" w:rsidP="00853FA9">
            <w:pPr>
              <w:jc w:val="center"/>
              <w:rPr>
                <w:rFonts w:ascii="Arial" w:hAnsi="Arial" w:cs="Arial"/>
                <w:color w:val="000000"/>
                <w:sz w:val="16"/>
                <w:szCs w:val="16"/>
                <w:lang w:val="en-US"/>
              </w:rPr>
            </w:pPr>
            <w:r w:rsidRPr="00CD65FD">
              <w:rPr>
                <w:rFonts w:ascii="Arial" w:hAnsi="Arial" w:cs="Arial"/>
                <w:color w:val="000000"/>
                <w:sz w:val="16"/>
                <w:szCs w:val="16"/>
                <w:lang w:val="en-US"/>
              </w:rPr>
              <w:t>RC</w:t>
            </w:r>
          </w:p>
        </w:tc>
        <w:tc>
          <w:tcPr>
            <w:tcW w:w="500" w:type="pct"/>
            <w:tcBorders>
              <w:top w:val="nil"/>
              <w:left w:val="nil"/>
              <w:bottom w:val="single" w:sz="4" w:space="0" w:color="auto"/>
              <w:right w:val="single" w:sz="4" w:space="0" w:color="auto"/>
            </w:tcBorders>
            <w:noWrap/>
            <w:vAlign w:val="bottom"/>
          </w:tcPr>
          <w:p w:rsidR="00ED1B8A" w:rsidRPr="00CD65FD" w:rsidRDefault="00ED1B8A" w:rsidP="00853FA9">
            <w:pPr>
              <w:jc w:val="center"/>
              <w:rPr>
                <w:rFonts w:ascii="Arial" w:hAnsi="Arial" w:cs="Arial"/>
                <w:color w:val="000000"/>
                <w:sz w:val="16"/>
                <w:szCs w:val="16"/>
                <w:lang w:val="en-US"/>
              </w:rPr>
            </w:pPr>
            <w:r w:rsidRPr="00CD65FD">
              <w:rPr>
                <w:rFonts w:ascii="Arial" w:hAnsi="Arial" w:cs="Arial"/>
                <w:color w:val="000000"/>
                <w:sz w:val="16"/>
                <w:szCs w:val="16"/>
                <w:lang w:val="en-US"/>
              </w:rPr>
              <w:t>ROW</w:t>
            </w:r>
          </w:p>
        </w:tc>
      </w:tr>
      <w:tr w:rsidR="00ED1B8A" w:rsidRPr="002565CC">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53FA9">
            <w:pPr>
              <w:rPr>
                <w:rFonts w:ascii="Arial" w:hAnsi="Arial" w:cs="Arial"/>
                <w:b/>
                <w:bCs/>
                <w:color w:val="000000"/>
                <w:sz w:val="16"/>
                <w:szCs w:val="16"/>
                <w:lang w:val="en-US"/>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853FA9">
            <w:pPr>
              <w:rPr>
                <w:rFonts w:ascii="Arial" w:hAnsi="Arial" w:cs="Arial"/>
                <w:color w:val="000000"/>
                <w:sz w:val="16"/>
                <w:szCs w:val="16"/>
                <w:lang w:val="en-US"/>
              </w:rPr>
            </w:pPr>
            <w:r w:rsidRPr="00CD65FD">
              <w:rPr>
                <w:rFonts w:ascii="Arial" w:hAnsi="Arial" w:cs="Arial"/>
                <w:color w:val="000000"/>
                <w:sz w:val="16"/>
                <w:szCs w:val="16"/>
                <w:lang w:val="en-US"/>
              </w:rPr>
              <w:t>EU27</w:t>
            </w:r>
          </w:p>
        </w:tc>
        <w:tc>
          <w:tcPr>
            <w:tcW w:w="51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-0,2</w:t>
            </w:r>
          </w:p>
        </w:tc>
        <w:tc>
          <w:tcPr>
            <w:tcW w:w="539"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 xml:space="preserve">     26</w:t>
            </w:r>
          </w:p>
        </w:tc>
        <w:tc>
          <w:tcPr>
            <w:tcW w:w="741"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1</w:t>
            </w:r>
          </w:p>
        </w:tc>
        <w:tc>
          <w:tcPr>
            <w:tcW w:w="79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0</w:t>
            </w:r>
          </w:p>
        </w:tc>
        <w:tc>
          <w:tcPr>
            <w:tcW w:w="53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0</w:t>
            </w:r>
          </w:p>
        </w:tc>
        <w:tc>
          <w:tcPr>
            <w:tcW w:w="500"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0</w:t>
            </w:r>
          </w:p>
        </w:tc>
      </w:tr>
      <w:tr w:rsidR="00ED1B8A" w:rsidRPr="00F02557">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53FA9">
            <w:pPr>
              <w:rPr>
                <w:rFonts w:ascii="Arial" w:hAnsi="Arial" w:cs="Arial"/>
                <w:b/>
                <w:bCs/>
                <w:color w:val="000000"/>
                <w:sz w:val="16"/>
                <w:szCs w:val="16"/>
                <w:lang w:val="en-US"/>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853FA9">
            <w:pPr>
              <w:rPr>
                <w:rFonts w:ascii="Arial" w:hAnsi="Arial" w:cs="Arial"/>
                <w:color w:val="000000"/>
                <w:sz w:val="16"/>
                <w:szCs w:val="16"/>
                <w:lang w:val="en-US"/>
              </w:rPr>
            </w:pPr>
            <w:r w:rsidRPr="00CD65FD">
              <w:rPr>
                <w:rFonts w:ascii="Arial" w:hAnsi="Arial" w:cs="Arial"/>
                <w:color w:val="000000"/>
                <w:sz w:val="16"/>
                <w:szCs w:val="16"/>
                <w:lang w:val="en-US"/>
              </w:rPr>
              <w:t>Brazil</w:t>
            </w:r>
          </w:p>
        </w:tc>
        <w:tc>
          <w:tcPr>
            <w:tcW w:w="51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30</w:t>
            </w:r>
          </w:p>
        </w:tc>
        <w:tc>
          <w:tcPr>
            <w:tcW w:w="539"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0</w:t>
            </w:r>
          </w:p>
        </w:tc>
        <w:tc>
          <w:tcPr>
            <w:tcW w:w="741"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-7</w:t>
            </w:r>
          </w:p>
        </w:tc>
        <w:tc>
          <w:tcPr>
            <w:tcW w:w="79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-9</w:t>
            </w:r>
          </w:p>
        </w:tc>
        <w:tc>
          <w:tcPr>
            <w:tcW w:w="53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-9</w:t>
            </w:r>
          </w:p>
        </w:tc>
        <w:tc>
          <w:tcPr>
            <w:tcW w:w="500"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-9</w:t>
            </w:r>
          </w:p>
        </w:tc>
      </w:tr>
      <w:tr w:rsidR="00ED1B8A" w:rsidRPr="00F02557">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53FA9">
            <w:pPr>
              <w:rPr>
                <w:rFonts w:ascii="Arial" w:hAnsi="Arial" w:cs="Arial"/>
                <w:b/>
                <w:bCs/>
                <w:color w:val="000000"/>
                <w:sz w:val="16"/>
                <w:szCs w:val="16"/>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853FA9">
            <w:pPr>
              <w:rPr>
                <w:rFonts w:ascii="Arial" w:hAnsi="Arial" w:cs="Arial"/>
                <w:color w:val="000000"/>
                <w:sz w:val="16"/>
                <w:szCs w:val="16"/>
              </w:rPr>
            </w:pPr>
            <w:r w:rsidRPr="00CD65FD">
              <w:rPr>
                <w:rFonts w:ascii="Arial" w:hAnsi="Arial" w:cs="Arial"/>
                <w:color w:val="000000"/>
                <w:sz w:val="16"/>
                <w:szCs w:val="16"/>
              </w:rPr>
              <w:t>Argentina</w:t>
            </w:r>
          </w:p>
        </w:tc>
        <w:tc>
          <w:tcPr>
            <w:tcW w:w="51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0,4</w:t>
            </w:r>
          </w:p>
        </w:tc>
        <w:tc>
          <w:tcPr>
            <w:tcW w:w="539"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-5</w:t>
            </w:r>
          </w:p>
        </w:tc>
        <w:tc>
          <w:tcPr>
            <w:tcW w:w="741"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0</w:t>
            </w:r>
          </w:p>
        </w:tc>
        <w:tc>
          <w:tcPr>
            <w:tcW w:w="79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0,6</w:t>
            </w:r>
          </w:p>
        </w:tc>
        <w:tc>
          <w:tcPr>
            <w:tcW w:w="53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0,6</w:t>
            </w:r>
          </w:p>
        </w:tc>
        <w:tc>
          <w:tcPr>
            <w:tcW w:w="500"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0,6</w:t>
            </w:r>
          </w:p>
        </w:tc>
      </w:tr>
      <w:tr w:rsidR="00ED1B8A" w:rsidRPr="00F02557">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53FA9">
            <w:pPr>
              <w:rPr>
                <w:rFonts w:ascii="Arial" w:hAnsi="Arial" w:cs="Arial"/>
                <w:b/>
                <w:bCs/>
                <w:color w:val="000000"/>
                <w:sz w:val="16"/>
                <w:szCs w:val="16"/>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853FA9">
            <w:pPr>
              <w:rPr>
                <w:rFonts w:ascii="Arial" w:hAnsi="Arial" w:cs="Arial"/>
                <w:color w:val="000000"/>
                <w:sz w:val="16"/>
                <w:szCs w:val="16"/>
              </w:rPr>
            </w:pPr>
            <w:r w:rsidRPr="00CD65FD">
              <w:rPr>
                <w:rFonts w:ascii="Arial" w:hAnsi="Arial" w:cs="Arial"/>
                <w:color w:val="000000"/>
                <w:sz w:val="16"/>
                <w:szCs w:val="16"/>
              </w:rPr>
              <w:t>The Americas</w:t>
            </w:r>
          </w:p>
        </w:tc>
        <w:tc>
          <w:tcPr>
            <w:tcW w:w="51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-0,1</w:t>
            </w:r>
          </w:p>
        </w:tc>
        <w:tc>
          <w:tcPr>
            <w:tcW w:w="539"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-5</w:t>
            </w:r>
          </w:p>
        </w:tc>
        <w:tc>
          <w:tcPr>
            <w:tcW w:w="741"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1</w:t>
            </w:r>
          </w:p>
        </w:tc>
        <w:tc>
          <w:tcPr>
            <w:tcW w:w="79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0,1</w:t>
            </w:r>
          </w:p>
        </w:tc>
        <w:tc>
          <w:tcPr>
            <w:tcW w:w="53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0,1</w:t>
            </w:r>
          </w:p>
        </w:tc>
        <w:tc>
          <w:tcPr>
            <w:tcW w:w="500"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0,1</w:t>
            </w:r>
          </w:p>
        </w:tc>
      </w:tr>
      <w:tr w:rsidR="00ED1B8A" w:rsidRPr="00F02557">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53FA9">
            <w:pPr>
              <w:rPr>
                <w:rFonts w:ascii="Arial" w:hAnsi="Arial" w:cs="Arial"/>
                <w:b/>
                <w:bCs/>
                <w:color w:val="000000"/>
                <w:sz w:val="16"/>
                <w:szCs w:val="16"/>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853FA9">
            <w:pPr>
              <w:rPr>
                <w:rFonts w:ascii="Arial" w:hAnsi="Arial" w:cs="Arial"/>
                <w:color w:val="000000"/>
                <w:sz w:val="16"/>
                <w:szCs w:val="16"/>
              </w:rPr>
            </w:pPr>
            <w:r w:rsidRPr="00CD65FD">
              <w:rPr>
                <w:rFonts w:ascii="Arial" w:hAnsi="Arial" w:cs="Arial"/>
                <w:color w:val="000000"/>
                <w:sz w:val="16"/>
                <w:szCs w:val="16"/>
              </w:rPr>
              <w:t>RC</w:t>
            </w:r>
          </w:p>
        </w:tc>
        <w:tc>
          <w:tcPr>
            <w:tcW w:w="51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-0,1</w:t>
            </w:r>
          </w:p>
        </w:tc>
        <w:tc>
          <w:tcPr>
            <w:tcW w:w="539"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-5</w:t>
            </w:r>
          </w:p>
        </w:tc>
        <w:tc>
          <w:tcPr>
            <w:tcW w:w="741"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1</w:t>
            </w:r>
          </w:p>
        </w:tc>
        <w:tc>
          <w:tcPr>
            <w:tcW w:w="79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0,1</w:t>
            </w:r>
          </w:p>
        </w:tc>
        <w:tc>
          <w:tcPr>
            <w:tcW w:w="53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0,1</w:t>
            </w:r>
          </w:p>
        </w:tc>
        <w:tc>
          <w:tcPr>
            <w:tcW w:w="500"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0,1</w:t>
            </w:r>
          </w:p>
        </w:tc>
      </w:tr>
      <w:tr w:rsidR="00ED1B8A" w:rsidRPr="00F02557">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53FA9">
            <w:pPr>
              <w:rPr>
                <w:rFonts w:ascii="Arial" w:hAnsi="Arial" w:cs="Arial"/>
                <w:b/>
                <w:bCs/>
                <w:color w:val="000000"/>
                <w:sz w:val="16"/>
                <w:szCs w:val="16"/>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853FA9">
            <w:pPr>
              <w:rPr>
                <w:rFonts w:ascii="Arial" w:hAnsi="Arial" w:cs="Arial"/>
                <w:color w:val="000000"/>
                <w:sz w:val="16"/>
                <w:szCs w:val="16"/>
              </w:rPr>
            </w:pPr>
            <w:r w:rsidRPr="00CD65FD">
              <w:rPr>
                <w:rFonts w:ascii="Arial" w:hAnsi="Arial" w:cs="Arial"/>
                <w:color w:val="000000"/>
                <w:sz w:val="16"/>
                <w:szCs w:val="16"/>
              </w:rPr>
              <w:t>ROW</w:t>
            </w:r>
          </w:p>
        </w:tc>
        <w:tc>
          <w:tcPr>
            <w:tcW w:w="51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-0,1</w:t>
            </w:r>
          </w:p>
        </w:tc>
        <w:tc>
          <w:tcPr>
            <w:tcW w:w="539"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-5</w:t>
            </w:r>
          </w:p>
        </w:tc>
        <w:tc>
          <w:tcPr>
            <w:tcW w:w="741"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1</w:t>
            </w:r>
          </w:p>
        </w:tc>
        <w:tc>
          <w:tcPr>
            <w:tcW w:w="79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0,1</w:t>
            </w:r>
          </w:p>
        </w:tc>
        <w:tc>
          <w:tcPr>
            <w:tcW w:w="53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0,1</w:t>
            </w:r>
          </w:p>
        </w:tc>
        <w:tc>
          <w:tcPr>
            <w:tcW w:w="500"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0,1</w:t>
            </w:r>
          </w:p>
        </w:tc>
      </w:tr>
    </w:tbl>
    <w:p w:rsidR="00ED1B8A" w:rsidRDefault="00ED1B8A" w:rsidP="00C74800">
      <w:pPr>
        <w:pStyle w:val="NormalWeb"/>
        <w:jc w:val="both"/>
        <w:rPr>
          <w:lang w:val="en-US"/>
        </w:rPr>
      </w:pPr>
      <w:r>
        <w:rPr>
          <w:lang w:val="en-US"/>
        </w:rPr>
        <w:t xml:space="preserve">Table IX.III   Trade: </w:t>
      </w:r>
      <w:r w:rsidRPr="001E32A7">
        <w:rPr>
          <w:lang w:val="en-US"/>
        </w:rPr>
        <w:t>change in value of exports</w:t>
      </w:r>
      <w:r>
        <w:rPr>
          <w:lang w:val="en-US"/>
        </w:rPr>
        <w:t xml:space="preserve"> in overall economy wide trade in scenario 2 (million US$)</w:t>
      </w:r>
    </w:p>
    <w:tbl>
      <w:tblPr>
        <w:tblW w:w="5000" w:type="pct"/>
        <w:tblInd w:w="-68" w:type="dxa"/>
        <w:tblCellMar>
          <w:left w:w="70" w:type="dxa"/>
          <w:right w:w="70" w:type="dxa"/>
        </w:tblCellMar>
        <w:tblLook w:val="00A0"/>
      </w:tblPr>
      <w:tblGrid>
        <w:gridCol w:w="429"/>
        <w:gridCol w:w="1478"/>
        <w:gridCol w:w="890"/>
        <w:gridCol w:w="890"/>
        <w:gridCol w:w="1080"/>
        <w:gridCol w:w="1478"/>
        <w:gridCol w:w="836"/>
        <w:gridCol w:w="838"/>
        <w:gridCol w:w="1293"/>
      </w:tblGrid>
      <w:tr w:rsidR="00ED1B8A" w:rsidRPr="00FC29FF">
        <w:trPr>
          <w:trHeight w:val="300"/>
        </w:trPr>
        <w:tc>
          <w:tcPr>
            <w:tcW w:w="233" w:type="pct"/>
            <w:vMerge w:val="restart"/>
            <w:tcBorders>
              <w:top w:val="single" w:sz="4" w:space="0" w:color="auto"/>
              <w:left w:val="single" w:sz="4" w:space="0" w:color="auto"/>
              <w:bottom w:val="single" w:sz="4" w:space="0" w:color="auto"/>
              <w:right w:val="single" w:sz="4" w:space="0" w:color="auto"/>
            </w:tcBorders>
            <w:shd w:val="clear" w:color="000000" w:fill="B6DDE8"/>
            <w:noWrap/>
            <w:textDirection w:val="btLr"/>
            <w:vAlign w:val="center"/>
          </w:tcPr>
          <w:p w:rsidR="00ED1B8A" w:rsidRPr="00CD65FD" w:rsidRDefault="00ED1B8A" w:rsidP="00D823A4">
            <w:pPr>
              <w:jc w:val="center"/>
              <w:rPr>
                <w:rFonts w:ascii="Arial" w:hAnsi="Arial" w:cs="Arial"/>
                <w:b/>
                <w:bCs/>
                <w:color w:val="000000"/>
                <w:sz w:val="16"/>
                <w:szCs w:val="16"/>
                <w:lang w:val="en-US"/>
              </w:rPr>
            </w:pPr>
            <w:r w:rsidRPr="00CD65FD">
              <w:rPr>
                <w:rFonts w:ascii="Arial" w:hAnsi="Arial" w:cs="Arial"/>
                <w:b/>
                <w:bCs/>
                <w:color w:val="000000"/>
                <w:sz w:val="16"/>
                <w:szCs w:val="16"/>
                <w:lang w:val="en-US"/>
              </w:rPr>
              <w:t>Origin</w:t>
            </w:r>
          </w:p>
        </w:tc>
        <w:tc>
          <w:tcPr>
            <w:tcW w:w="4767" w:type="pct"/>
            <w:gridSpan w:val="8"/>
            <w:tcBorders>
              <w:top w:val="single" w:sz="4" w:space="0" w:color="auto"/>
              <w:left w:val="nil"/>
              <w:bottom w:val="single" w:sz="4" w:space="0" w:color="auto"/>
              <w:right w:val="single" w:sz="4" w:space="0" w:color="auto"/>
            </w:tcBorders>
            <w:shd w:val="clear" w:color="000000" w:fill="B6DDE8"/>
            <w:noWrap/>
            <w:vAlign w:val="bottom"/>
          </w:tcPr>
          <w:p w:rsidR="00ED1B8A" w:rsidRPr="00CD65FD" w:rsidRDefault="00ED1B8A" w:rsidP="00D823A4">
            <w:pPr>
              <w:jc w:val="center"/>
              <w:rPr>
                <w:rFonts w:ascii="Arial" w:hAnsi="Arial" w:cs="Arial"/>
                <w:b/>
                <w:bCs/>
                <w:color w:val="000000"/>
                <w:sz w:val="16"/>
                <w:szCs w:val="16"/>
                <w:lang w:val="en-US"/>
              </w:rPr>
            </w:pPr>
            <w:r>
              <w:rPr>
                <w:rFonts w:ascii="Arial" w:hAnsi="Arial" w:cs="Arial"/>
                <w:b/>
                <w:bCs/>
                <w:color w:val="000000"/>
                <w:sz w:val="16"/>
                <w:szCs w:val="16"/>
                <w:lang w:val="en-US"/>
              </w:rPr>
              <w:t>D</w:t>
            </w:r>
            <w:r w:rsidRPr="00CD65FD">
              <w:rPr>
                <w:rFonts w:ascii="Arial" w:hAnsi="Arial" w:cs="Arial"/>
                <w:b/>
                <w:bCs/>
                <w:color w:val="000000"/>
                <w:sz w:val="16"/>
                <w:szCs w:val="16"/>
                <w:lang w:val="en-US"/>
              </w:rPr>
              <w:t>estination</w:t>
            </w:r>
          </w:p>
        </w:tc>
      </w:tr>
      <w:tr w:rsidR="00ED1B8A" w:rsidRPr="00FC29FF">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D823A4">
            <w:pPr>
              <w:rPr>
                <w:rFonts w:ascii="Arial" w:hAnsi="Arial" w:cs="Arial"/>
                <w:b/>
                <w:bCs/>
                <w:color w:val="000000"/>
                <w:sz w:val="16"/>
                <w:szCs w:val="16"/>
                <w:lang w:val="en-US"/>
              </w:rPr>
            </w:pPr>
          </w:p>
        </w:tc>
        <w:tc>
          <w:tcPr>
            <w:tcW w:w="802" w:type="pct"/>
            <w:tcBorders>
              <w:top w:val="nil"/>
              <w:left w:val="nil"/>
              <w:bottom w:val="single" w:sz="4" w:space="0" w:color="auto"/>
              <w:right w:val="single" w:sz="4" w:space="0" w:color="auto"/>
            </w:tcBorders>
            <w:noWrap/>
            <w:vAlign w:val="bottom"/>
          </w:tcPr>
          <w:p w:rsidR="00ED1B8A" w:rsidRPr="00CD65FD" w:rsidRDefault="00ED1B8A" w:rsidP="00D823A4">
            <w:pPr>
              <w:rPr>
                <w:rFonts w:ascii="Arial" w:hAnsi="Arial" w:cs="Arial"/>
                <w:color w:val="000000"/>
                <w:sz w:val="16"/>
                <w:szCs w:val="16"/>
                <w:lang w:val="en-US"/>
              </w:rPr>
            </w:pPr>
            <w:r w:rsidRPr="00CD65FD">
              <w:rPr>
                <w:rFonts w:ascii="Arial" w:hAnsi="Arial" w:cs="Arial"/>
                <w:color w:val="000000"/>
                <w:sz w:val="16"/>
                <w:szCs w:val="16"/>
                <w:lang w:val="en-US"/>
              </w:rPr>
              <w:t> </w:t>
            </w:r>
          </w:p>
        </w:tc>
        <w:tc>
          <w:tcPr>
            <w:tcW w:w="483" w:type="pct"/>
            <w:tcBorders>
              <w:top w:val="nil"/>
              <w:left w:val="nil"/>
              <w:bottom w:val="single" w:sz="4" w:space="0" w:color="auto"/>
              <w:right w:val="single" w:sz="4" w:space="0" w:color="auto"/>
            </w:tcBorders>
            <w:noWrap/>
            <w:vAlign w:val="bottom"/>
          </w:tcPr>
          <w:p w:rsidR="00ED1B8A" w:rsidRPr="00CD65FD" w:rsidRDefault="00ED1B8A" w:rsidP="00D823A4">
            <w:pPr>
              <w:jc w:val="center"/>
              <w:rPr>
                <w:rFonts w:ascii="Arial" w:hAnsi="Arial" w:cs="Arial"/>
                <w:color w:val="000000"/>
                <w:sz w:val="16"/>
                <w:szCs w:val="16"/>
                <w:lang w:val="en-US"/>
              </w:rPr>
            </w:pPr>
            <w:r w:rsidRPr="00CD65FD">
              <w:rPr>
                <w:rFonts w:ascii="Arial" w:hAnsi="Arial" w:cs="Arial"/>
                <w:color w:val="000000"/>
                <w:sz w:val="16"/>
                <w:szCs w:val="16"/>
                <w:lang w:val="en-US"/>
              </w:rPr>
              <w:t>EU27</w:t>
            </w:r>
          </w:p>
        </w:tc>
        <w:tc>
          <w:tcPr>
            <w:tcW w:w="483" w:type="pct"/>
            <w:tcBorders>
              <w:top w:val="nil"/>
              <w:left w:val="nil"/>
              <w:bottom w:val="single" w:sz="4" w:space="0" w:color="auto"/>
              <w:right w:val="single" w:sz="4" w:space="0" w:color="auto"/>
            </w:tcBorders>
            <w:noWrap/>
            <w:vAlign w:val="bottom"/>
          </w:tcPr>
          <w:p w:rsidR="00ED1B8A" w:rsidRPr="00CD65FD" w:rsidRDefault="00ED1B8A" w:rsidP="00D823A4">
            <w:pPr>
              <w:jc w:val="center"/>
              <w:rPr>
                <w:rFonts w:ascii="Arial" w:hAnsi="Arial" w:cs="Arial"/>
                <w:color w:val="000000"/>
                <w:sz w:val="16"/>
                <w:szCs w:val="16"/>
                <w:lang w:val="en-US"/>
              </w:rPr>
            </w:pPr>
            <w:r>
              <w:rPr>
                <w:rFonts w:ascii="Arial" w:hAnsi="Arial" w:cs="Arial"/>
                <w:color w:val="000000"/>
                <w:sz w:val="16"/>
                <w:szCs w:val="16"/>
                <w:lang w:val="en-US"/>
              </w:rPr>
              <w:t>Brazil</w:t>
            </w:r>
          </w:p>
        </w:tc>
        <w:tc>
          <w:tcPr>
            <w:tcW w:w="586" w:type="pct"/>
            <w:tcBorders>
              <w:top w:val="nil"/>
              <w:left w:val="nil"/>
              <w:bottom w:val="single" w:sz="4" w:space="0" w:color="auto"/>
              <w:right w:val="single" w:sz="4" w:space="0" w:color="auto"/>
            </w:tcBorders>
            <w:noWrap/>
            <w:vAlign w:val="bottom"/>
          </w:tcPr>
          <w:p w:rsidR="00ED1B8A" w:rsidRPr="00CD65FD" w:rsidRDefault="00ED1B8A" w:rsidP="00D823A4">
            <w:pPr>
              <w:jc w:val="center"/>
              <w:rPr>
                <w:rFonts w:ascii="Arial" w:hAnsi="Arial" w:cs="Arial"/>
                <w:color w:val="000000"/>
                <w:sz w:val="16"/>
                <w:szCs w:val="16"/>
                <w:lang w:val="en-US"/>
              </w:rPr>
            </w:pPr>
            <w:r w:rsidRPr="00CD65FD">
              <w:rPr>
                <w:rFonts w:ascii="Arial" w:hAnsi="Arial" w:cs="Arial"/>
                <w:color w:val="000000"/>
                <w:sz w:val="16"/>
                <w:szCs w:val="16"/>
                <w:lang w:val="en-US"/>
              </w:rPr>
              <w:t>Argentina</w:t>
            </w:r>
          </w:p>
        </w:tc>
        <w:tc>
          <w:tcPr>
            <w:tcW w:w="802" w:type="pct"/>
            <w:tcBorders>
              <w:top w:val="nil"/>
              <w:left w:val="nil"/>
              <w:bottom w:val="single" w:sz="4" w:space="0" w:color="auto"/>
              <w:right w:val="single" w:sz="4" w:space="0" w:color="auto"/>
            </w:tcBorders>
            <w:noWrap/>
            <w:vAlign w:val="bottom"/>
          </w:tcPr>
          <w:p w:rsidR="00ED1B8A" w:rsidRPr="00CD65FD" w:rsidRDefault="00ED1B8A" w:rsidP="00D823A4">
            <w:pPr>
              <w:jc w:val="center"/>
              <w:rPr>
                <w:rFonts w:ascii="Arial" w:hAnsi="Arial" w:cs="Arial"/>
                <w:color w:val="000000"/>
                <w:sz w:val="16"/>
                <w:szCs w:val="16"/>
                <w:lang w:val="en-US"/>
              </w:rPr>
            </w:pPr>
            <w:r w:rsidRPr="00CD65FD">
              <w:rPr>
                <w:rFonts w:ascii="Arial" w:hAnsi="Arial" w:cs="Arial"/>
                <w:color w:val="000000"/>
                <w:sz w:val="16"/>
                <w:szCs w:val="16"/>
                <w:lang w:val="en-US"/>
              </w:rPr>
              <w:t>The Americas</w:t>
            </w:r>
          </w:p>
        </w:tc>
        <w:tc>
          <w:tcPr>
            <w:tcW w:w="454" w:type="pct"/>
            <w:tcBorders>
              <w:top w:val="nil"/>
              <w:left w:val="nil"/>
              <w:bottom w:val="single" w:sz="4" w:space="0" w:color="auto"/>
              <w:right w:val="single" w:sz="4" w:space="0" w:color="auto"/>
            </w:tcBorders>
            <w:noWrap/>
            <w:vAlign w:val="bottom"/>
          </w:tcPr>
          <w:p w:rsidR="00ED1B8A" w:rsidRPr="00CD65FD" w:rsidRDefault="00ED1B8A" w:rsidP="00D823A4">
            <w:pPr>
              <w:jc w:val="center"/>
              <w:rPr>
                <w:rFonts w:ascii="Arial" w:hAnsi="Arial" w:cs="Arial"/>
                <w:color w:val="000000"/>
                <w:sz w:val="16"/>
                <w:szCs w:val="16"/>
                <w:lang w:val="en-US"/>
              </w:rPr>
            </w:pPr>
            <w:r w:rsidRPr="00CD65FD">
              <w:rPr>
                <w:rFonts w:ascii="Arial" w:hAnsi="Arial" w:cs="Arial"/>
                <w:color w:val="000000"/>
                <w:sz w:val="16"/>
                <w:szCs w:val="16"/>
                <w:lang w:val="en-US"/>
              </w:rPr>
              <w:t>RC</w:t>
            </w:r>
          </w:p>
        </w:tc>
        <w:tc>
          <w:tcPr>
            <w:tcW w:w="455" w:type="pct"/>
            <w:tcBorders>
              <w:top w:val="nil"/>
              <w:left w:val="nil"/>
              <w:bottom w:val="single" w:sz="4" w:space="0" w:color="auto"/>
              <w:right w:val="single" w:sz="4" w:space="0" w:color="auto"/>
            </w:tcBorders>
            <w:noWrap/>
            <w:vAlign w:val="bottom"/>
          </w:tcPr>
          <w:p w:rsidR="00ED1B8A" w:rsidRPr="00CD65FD" w:rsidRDefault="00ED1B8A" w:rsidP="00D823A4">
            <w:pPr>
              <w:jc w:val="center"/>
              <w:rPr>
                <w:rFonts w:ascii="Arial" w:hAnsi="Arial" w:cs="Arial"/>
                <w:color w:val="000000"/>
                <w:sz w:val="16"/>
                <w:szCs w:val="16"/>
                <w:lang w:val="en-US"/>
              </w:rPr>
            </w:pPr>
            <w:r w:rsidRPr="00CD65FD">
              <w:rPr>
                <w:rFonts w:ascii="Arial" w:hAnsi="Arial" w:cs="Arial"/>
                <w:color w:val="000000"/>
                <w:sz w:val="16"/>
                <w:szCs w:val="16"/>
                <w:lang w:val="en-US"/>
              </w:rPr>
              <w:t>ROW</w:t>
            </w:r>
          </w:p>
        </w:tc>
        <w:tc>
          <w:tcPr>
            <w:tcW w:w="701" w:type="pct"/>
            <w:tcBorders>
              <w:top w:val="nil"/>
              <w:left w:val="nil"/>
              <w:bottom w:val="single" w:sz="4" w:space="0" w:color="auto"/>
              <w:right w:val="single" w:sz="4" w:space="0" w:color="auto"/>
            </w:tcBorders>
            <w:noWrap/>
            <w:vAlign w:val="bottom"/>
          </w:tcPr>
          <w:p w:rsidR="00ED1B8A" w:rsidRPr="00CD65FD" w:rsidRDefault="00ED1B8A" w:rsidP="00D823A4">
            <w:pPr>
              <w:jc w:val="center"/>
              <w:rPr>
                <w:rFonts w:ascii="Arial" w:hAnsi="Arial" w:cs="Arial"/>
                <w:color w:val="000000"/>
                <w:sz w:val="16"/>
                <w:szCs w:val="16"/>
                <w:lang w:val="en-US"/>
              </w:rPr>
            </w:pPr>
            <w:r w:rsidRPr="00CD65FD">
              <w:rPr>
                <w:rFonts w:ascii="Arial" w:hAnsi="Arial" w:cs="Arial"/>
                <w:color w:val="000000"/>
                <w:sz w:val="16"/>
                <w:szCs w:val="16"/>
                <w:lang w:val="en-US"/>
              </w:rPr>
              <w:t>Export total</w:t>
            </w:r>
          </w:p>
        </w:tc>
      </w:tr>
      <w:tr w:rsidR="00ED1B8A" w:rsidRPr="00FC29FF">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D823A4">
            <w:pPr>
              <w:rPr>
                <w:rFonts w:ascii="Arial" w:hAnsi="Arial" w:cs="Arial"/>
                <w:b/>
                <w:bCs/>
                <w:color w:val="000000"/>
                <w:sz w:val="16"/>
                <w:szCs w:val="16"/>
                <w:lang w:val="en-US"/>
              </w:rPr>
            </w:pPr>
          </w:p>
        </w:tc>
        <w:tc>
          <w:tcPr>
            <w:tcW w:w="802" w:type="pct"/>
            <w:tcBorders>
              <w:top w:val="nil"/>
              <w:left w:val="nil"/>
              <w:bottom w:val="single" w:sz="4" w:space="0" w:color="auto"/>
              <w:right w:val="single" w:sz="4" w:space="0" w:color="auto"/>
            </w:tcBorders>
            <w:noWrap/>
            <w:vAlign w:val="bottom"/>
          </w:tcPr>
          <w:p w:rsidR="00ED1B8A" w:rsidRPr="00CD65FD" w:rsidRDefault="00ED1B8A" w:rsidP="00D823A4">
            <w:pPr>
              <w:rPr>
                <w:rFonts w:ascii="Arial" w:hAnsi="Arial" w:cs="Arial"/>
                <w:color w:val="000000"/>
                <w:sz w:val="16"/>
                <w:szCs w:val="16"/>
                <w:lang w:val="en-US"/>
              </w:rPr>
            </w:pPr>
            <w:r w:rsidRPr="00CD65FD">
              <w:rPr>
                <w:rFonts w:ascii="Arial" w:hAnsi="Arial" w:cs="Arial"/>
                <w:color w:val="000000"/>
                <w:sz w:val="16"/>
                <w:szCs w:val="16"/>
                <w:lang w:val="en-US"/>
              </w:rPr>
              <w:t>EU27</w:t>
            </w:r>
          </w:p>
        </w:tc>
        <w:tc>
          <w:tcPr>
            <w:tcW w:w="483"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lang w:val="en-US"/>
              </w:rPr>
            </w:pPr>
            <w:r>
              <w:rPr>
                <w:rFonts w:ascii="Arial" w:hAnsi="Arial" w:cs="Arial"/>
                <w:sz w:val="16"/>
                <w:szCs w:val="16"/>
                <w:lang w:val="en-US"/>
              </w:rPr>
              <w:t>-8951</w:t>
            </w:r>
          </w:p>
        </w:tc>
        <w:tc>
          <w:tcPr>
            <w:tcW w:w="483"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lang w:val="en-US"/>
              </w:rPr>
            </w:pPr>
            <w:r>
              <w:rPr>
                <w:rFonts w:ascii="Arial" w:hAnsi="Arial" w:cs="Arial"/>
                <w:sz w:val="16"/>
                <w:szCs w:val="16"/>
                <w:lang w:val="en-US"/>
              </w:rPr>
              <w:t>12130</w:t>
            </w:r>
          </w:p>
        </w:tc>
        <w:tc>
          <w:tcPr>
            <w:tcW w:w="586"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lang w:val="en-US"/>
              </w:rPr>
            </w:pPr>
            <w:r>
              <w:rPr>
                <w:rFonts w:ascii="Arial" w:hAnsi="Arial" w:cs="Arial"/>
                <w:sz w:val="16"/>
                <w:szCs w:val="16"/>
                <w:lang w:val="en-US"/>
              </w:rPr>
              <w:t>137</w:t>
            </w:r>
          </w:p>
        </w:tc>
        <w:tc>
          <w:tcPr>
            <w:tcW w:w="802"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lang w:val="en-US"/>
              </w:rPr>
            </w:pPr>
            <w:r>
              <w:rPr>
                <w:rFonts w:ascii="Arial" w:hAnsi="Arial" w:cs="Arial"/>
                <w:sz w:val="16"/>
                <w:szCs w:val="16"/>
                <w:lang w:val="en-US"/>
              </w:rPr>
              <w:t>93</w:t>
            </w:r>
          </w:p>
        </w:tc>
        <w:tc>
          <w:tcPr>
            <w:tcW w:w="454"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lang w:val="en-US"/>
              </w:rPr>
            </w:pPr>
            <w:r>
              <w:rPr>
                <w:rFonts w:ascii="Arial" w:hAnsi="Arial" w:cs="Arial"/>
                <w:sz w:val="16"/>
                <w:szCs w:val="16"/>
                <w:lang w:val="en-US"/>
              </w:rPr>
              <w:t>-22</w:t>
            </w:r>
          </w:p>
        </w:tc>
        <w:tc>
          <w:tcPr>
            <w:tcW w:w="455"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lang w:val="en-US"/>
              </w:rPr>
            </w:pPr>
            <w:r>
              <w:rPr>
                <w:rFonts w:ascii="Arial" w:hAnsi="Arial" w:cs="Arial"/>
                <w:sz w:val="16"/>
                <w:szCs w:val="16"/>
                <w:lang w:val="en-US"/>
              </w:rPr>
              <w:t>-337</w:t>
            </w:r>
          </w:p>
        </w:tc>
        <w:tc>
          <w:tcPr>
            <w:tcW w:w="701" w:type="pct"/>
            <w:tcBorders>
              <w:top w:val="nil"/>
              <w:left w:val="nil"/>
              <w:bottom w:val="single" w:sz="4" w:space="0" w:color="auto"/>
              <w:right w:val="single" w:sz="4" w:space="0" w:color="auto"/>
            </w:tcBorders>
            <w:noWrap/>
            <w:vAlign w:val="bottom"/>
          </w:tcPr>
          <w:p w:rsidR="00ED1B8A" w:rsidRPr="00FC29FF" w:rsidRDefault="00ED1B8A" w:rsidP="00D823A4">
            <w:pPr>
              <w:jc w:val="right"/>
              <w:rPr>
                <w:rFonts w:ascii="Arial" w:hAnsi="Arial" w:cs="Arial"/>
                <w:color w:val="000000"/>
                <w:sz w:val="16"/>
                <w:szCs w:val="16"/>
                <w:lang w:val="en-US"/>
              </w:rPr>
            </w:pPr>
            <w:r w:rsidRPr="00CD65FD">
              <w:rPr>
                <w:rFonts w:ascii="Arial" w:hAnsi="Arial" w:cs="Arial"/>
                <w:color w:val="000000"/>
                <w:sz w:val="16"/>
                <w:szCs w:val="16"/>
                <w:lang w:val="en-US"/>
              </w:rPr>
              <w:t>305</w:t>
            </w:r>
            <w:r w:rsidRPr="00FC29FF">
              <w:rPr>
                <w:rFonts w:ascii="Arial" w:hAnsi="Arial" w:cs="Arial"/>
                <w:color w:val="000000"/>
                <w:sz w:val="16"/>
                <w:szCs w:val="16"/>
                <w:lang w:val="en-US"/>
              </w:rPr>
              <w:t>1</w:t>
            </w:r>
          </w:p>
        </w:tc>
      </w:tr>
      <w:tr w:rsidR="00ED1B8A" w:rsidRPr="00D823A4">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FC29FF" w:rsidRDefault="00ED1B8A" w:rsidP="00D823A4">
            <w:pPr>
              <w:rPr>
                <w:rFonts w:ascii="Arial" w:hAnsi="Arial" w:cs="Arial"/>
                <w:b/>
                <w:bCs/>
                <w:color w:val="000000"/>
                <w:sz w:val="16"/>
                <w:szCs w:val="16"/>
                <w:lang w:val="en-US"/>
              </w:rPr>
            </w:pPr>
          </w:p>
        </w:tc>
        <w:tc>
          <w:tcPr>
            <w:tcW w:w="802" w:type="pct"/>
            <w:tcBorders>
              <w:top w:val="nil"/>
              <w:left w:val="nil"/>
              <w:bottom w:val="single" w:sz="4" w:space="0" w:color="auto"/>
              <w:right w:val="single" w:sz="4" w:space="0" w:color="auto"/>
            </w:tcBorders>
            <w:noWrap/>
            <w:vAlign w:val="bottom"/>
          </w:tcPr>
          <w:p w:rsidR="00ED1B8A" w:rsidRPr="00CD65FD" w:rsidRDefault="00ED1B8A" w:rsidP="00D823A4">
            <w:pPr>
              <w:rPr>
                <w:rFonts w:ascii="Arial" w:hAnsi="Arial" w:cs="Arial"/>
                <w:color w:val="000000"/>
                <w:sz w:val="16"/>
                <w:szCs w:val="16"/>
              </w:rPr>
            </w:pPr>
            <w:r>
              <w:rPr>
                <w:rFonts w:ascii="Arial" w:hAnsi="Arial" w:cs="Arial"/>
                <w:color w:val="000000"/>
                <w:sz w:val="16"/>
                <w:szCs w:val="16"/>
              </w:rPr>
              <w:t>Brazil</w:t>
            </w:r>
          </w:p>
        </w:tc>
        <w:tc>
          <w:tcPr>
            <w:tcW w:w="483"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rPr>
            </w:pPr>
            <w:r>
              <w:rPr>
                <w:rFonts w:ascii="Arial" w:hAnsi="Arial" w:cs="Arial"/>
                <w:sz w:val="16"/>
                <w:szCs w:val="16"/>
              </w:rPr>
              <w:t>20484</w:t>
            </w:r>
          </w:p>
        </w:tc>
        <w:tc>
          <w:tcPr>
            <w:tcW w:w="483"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rPr>
            </w:pPr>
            <w:r w:rsidRPr="00CD65FD">
              <w:rPr>
                <w:rFonts w:ascii="Arial" w:hAnsi="Arial" w:cs="Arial"/>
                <w:sz w:val="16"/>
                <w:szCs w:val="16"/>
              </w:rPr>
              <w:t>0,0</w:t>
            </w:r>
          </w:p>
        </w:tc>
        <w:tc>
          <w:tcPr>
            <w:tcW w:w="586"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rPr>
            </w:pPr>
            <w:r>
              <w:rPr>
                <w:rFonts w:ascii="Arial" w:hAnsi="Arial" w:cs="Arial"/>
                <w:sz w:val="16"/>
                <w:szCs w:val="16"/>
              </w:rPr>
              <w:t>-786</w:t>
            </w:r>
          </w:p>
        </w:tc>
        <w:tc>
          <w:tcPr>
            <w:tcW w:w="802"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rPr>
            </w:pPr>
            <w:r>
              <w:rPr>
                <w:rFonts w:ascii="Arial" w:hAnsi="Arial" w:cs="Arial"/>
                <w:sz w:val="16"/>
                <w:szCs w:val="16"/>
              </w:rPr>
              <w:t>-5410</w:t>
            </w:r>
          </w:p>
        </w:tc>
        <w:tc>
          <w:tcPr>
            <w:tcW w:w="454"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rPr>
            </w:pPr>
            <w:r>
              <w:rPr>
                <w:rFonts w:ascii="Arial" w:hAnsi="Arial" w:cs="Arial"/>
                <w:sz w:val="16"/>
                <w:szCs w:val="16"/>
              </w:rPr>
              <w:t>-1304</w:t>
            </w:r>
          </w:p>
        </w:tc>
        <w:tc>
          <w:tcPr>
            <w:tcW w:w="455"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rPr>
            </w:pPr>
            <w:r>
              <w:rPr>
                <w:rFonts w:ascii="Arial" w:hAnsi="Arial" w:cs="Arial"/>
                <w:sz w:val="16"/>
                <w:szCs w:val="16"/>
              </w:rPr>
              <w:t>-3630</w:t>
            </w:r>
          </w:p>
        </w:tc>
        <w:tc>
          <w:tcPr>
            <w:tcW w:w="701"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color w:val="000000"/>
                <w:sz w:val="16"/>
                <w:szCs w:val="16"/>
              </w:rPr>
            </w:pPr>
            <w:r>
              <w:rPr>
                <w:rFonts w:ascii="Arial" w:hAnsi="Arial" w:cs="Arial"/>
                <w:color w:val="000000"/>
                <w:sz w:val="16"/>
                <w:szCs w:val="16"/>
              </w:rPr>
              <w:t>9354</w:t>
            </w:r>
          </w:p>
        </w:tc>
      </w:tr>
      <w:tr w:rsidR="00ED1B8A" w:rsidRPr="00D823A4">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D823A4">
            <w:pPr>
              <w:rPr>
                <w:rFonts w:ascii="Arial" w:hAnsi="Arial" w:cs="Arial"/>
                <w:b/>
                <w:bCs/>
                <w:color w:val="000000"/>
                <w:sz w:val="16"/>
                <w:szCs w:val="16"/>
              </w:rPr>
            </w:pPr>
          </w:p>
        </w:tc>
        <w:tc>
          <w:tcPr>
            <w:tcW w:w="802" w:type="pct"/>
            <w:tcBorders>
              <w:top w:val="nil"/>
              <w:left w:val="nil"/>
              <w:bottom w:val="single" w:sz="4" w:space="0" w:color="auto"/>
              <w:right w:val="single" w:sz="4" w:space="0" w:color="auto"/>
            </w:tcBorders>
            <w:noWrap/>
            <w:vAlign w:val="bottom"/>
          </w:tcPr>
          <w:p w:rsidR="00ED1B8A" w:rsidRPr="00CD65FD" w:rsidRDefault="00ED1B8A" w:rsidP="00D823A4">
            <w:pPr>
              <w:rPr>
                <w:rFonts w:ascii="Arial" w:hAnsi="Arial" w:cs="Arial"/>
                <w:color w:val="000000"/>
                <w:sz w:val="16"/>
                <w:szCs w:val="16"/>
              </w:rPr>
            </w:pPr>
            <w:r w:rsidRPr="00CD65FD">
              <w:rPr>
                <w:rFonts w:ascii="Arial" w:hAnsi="Arial" w:cs="Arial"/>
                <w:color w:val="000000"/>
                <w:sz w:val="16"/>
                <w:szCs w:val="16"/>
              </w:rPr>
              <w:t>Argentina</w:t>
            </w:r>
          </w:p>
        </w:tc>
        <w:tc>
          <w:tcPr>
            <w:tcW w:w="483"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rPr>
            </w:pPr>
            <w:r>
              <w:rPr>
                <w:rFonts w:ascii="Arial" w:hAnsi="Arial" w:cs="Arial"/>
                <w:sz w:val="16"/>
                <w:szCs w:val="16"/>
              </w:rPr>
              <w:t>53</w:t>
            </w:r>
          </w:p>
        </w:tc>
        <w:tc>
          <w:tcPr>
            <w:tcW w:w="483"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rPr>
            </w:pPr>
            <w:r>
              <w:rPr>
                <w:rFonts w:ascii="Arial" w:hAnsi="Arial" w:cs="Arial"/>
                <w:sz w:val="16"/>
                <w:szCs w:val="16"/>
              </w:rPr>
              <w:t>-478</w:t>
            </w:r>
          </w:p>
        </w:tc>
        <w:tc>
          <w:tcPr>
            <w:tcW w:w="586"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rPr>
            </w:pPr>
            <w:r w:rsidRPr="00CD65FD">
              <w:rPr>
                <w:rFonts w:ascii="Arial" w:hAnsi="Arial" w:cs="Arial"/>
                <w:sz w:val="16"/>
                <w:szCs w:val="16"/>
              </w:rPr>
              <w:t>0,0</w:t>
            </w:r>
          </w:p>
        </w:tc>
        <w:tc>
          <w:tcPr>
            <w:tcW w:w="802"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rPr>
            </w:pPr>
            <w:r>
              <w:rPr>
                <w:rFonts w:ascii="Arial" w:hAnsi="Arial" w:cs="Arial"/>
                <w:sz w:val="16"/>
                <w:szCs w:val="16"/>
              </w:rPr>
              <w:t>125</w:t>
            </w:r>
          </w:p>
        </w:tc>
        <w:tc>
          <w:tcPr>
            <w:tcW w:w="454"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rPr>
            </w:pPr>
            <w:r>
              <w:rPr>
                <w:rFonts w:ascii="Arial" w:hAnsi="Arial" w:cs="Arial"/>
                <w:sz w:val="16"/>
                <w:szCs w:val="16"/>
              </w:rPr>
              <w:t>28</w:t>
            </w:r>
          </w:p>
        </w:tc>
        <w:tc>
          <w:tcPr>
            <w:tcW w:w="455"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rPr>
            </w:pPr>
            <w:r>
              <w:rPr>
                <w:rFonts w:ascii="Arial" w:hAnsi="Arial" w:cs="Arial"/>
                <w:sz w:val="16"/>
                <w:szCs w:val="16"/>
              </w:rPr>
              <w:t>82</w:t>
            </w:r>
          </w:p>
        </w:tc>
        <w:tc>
          <w:tcPr>
            <w:tcW w:w="701"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color w:val="000000"/>
                <w:sz w:val="16"/>
                <w:szCs w:val="16"/>
              </w:rPr>
            </w:pPr>
            <w:r>
              <w:rPr>
                <w:rFonts w:ascii="Arial" w:hAnsi="Arial" w:cs="Arial"/>
                <w:color w:val="000000"/>
                <w:sz w:val="16"/>
                <w:szCs w:val="16"/>
              </w:rPr>
              <w:t>-192</w:t>
            </w:r>
          </w:p>
        </w:tc>
      </w:tr>
      <w:tr w:rsidR="00ED1B8A" w:rsidRPr="00D823A4">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D823A4">
            <w:pPr>
              <w:rPr>
                <w:rFonts w:ascii="Arial" w:hAnsi="Arial" w:cs="Arial"/>
                <w:b/>
                <w:bCs/>
                <w:color w:val="000000"/>
                <w:sz w:val="16"/>
                <w:szCs w:val="16"/>
              </w:rPr>
            </w:pPr>
          </w:p>
        </w:tc>
        <w:tc>
          <w:tcPr>
            <w:tcW w:w="802" w:type="pct"/>
            <w:tcBorders>
              <w:top w:val="nil"/>
              <w:left w:val="nil"/>
              <w:bottom w:val="single" w:sz="4" w:space="0" w:color="auto"/>
              <w:right w:val="single" w:sz="4" w:space="0" w:color="auto"/>
            </w:tcBorders>
            <w:noWrap/>
            <w:vAlign w:val="bottom"/>
          </w:tcPr>
          <w:p w:rsidR="00ED1B8A" w:rsidRPr="00CD65FD" w:rsidRDefault="00ED1B8A" w:rsidP="00D823A4">
            <w:pPr>
              <w:rPr>
                <w:rFonts w:ascii="Arial" w:hAnsi="Arial" w:cs="Arial"/>
                <w:color w:val="000000"/>
                <w:sz w:val="16"/>
                <w:szCs w:val="16"/>
              </w:rPr>
            </w:pPr>
            <w:r w:rsidRPr="00CD65FD">
              <w:rPr>
                <w:rFonts w:ascii="Arial" w:hAnsi="Arial" w:cs="Arial"/>
                <w:color w:val="000000"/>
                <w:sz w:val="16"/>
                <w:szCs w:val="16"/>
              </w:rPr>
              <w:t>The Americas</w:t>
            </w:r>
          </w:p>
        </w:tc>
        <w:tc>
          <w:tcPr>
            <w:tcW w:w="483"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rPr>
            </w:pPr>
            <w:r>
              <w:rPr>
                <w:rFonts w:ascii="Arial" w:hAnsi="Arial" w:cs="Arial"/>
                <w:sz w:val="16"/>
                <w:szCs w:val="16"/>
              </w:rPr>
              <w:t>-728</w:t>
            </w:r>
          </w:p>
        </w:tc>
        <w:tc>
          <w:tcPr>
            <w:tcW w:w="483"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rPr>
            </w:pPr>
            <w:r>
              <w:rPr>
                <w:rFonts w:ascii="Arial" w:hAnsi="Arial" w:cs="Arial"/>
                <w:sz w:val="16"/>
                <w:szCs w:val="16"/>
              </w:rPr>
              <w:t>-2160</w:t>
            </w:r>
          </w:p>
        </w:tc>
        <w:tc>
          <w:tcPr>
            <w:tcW w:w="586"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rPr>
            </w:pPr>
            <w:r>
              <w:rPr>
                <w:rFonts w:ascii="Arial" w:hAnsi="Arial" w:cs="Arial"/>
                <w:sz w:val="16"/>
                <w:szCs w:val="16"/>
              </w:rPr>
              <w:t>147</w:t>
            </w:r>
          </w:p>
        </w:tc>
        <w:tc>
          <w:tcPr>
            <w:tcW w:w="802"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rPr>
            </w:pPr>
            <w:r>
              <w:rPr>
                <w:rFonts w:ascii="Arial" w:hAnsi="Arial" w:cs="Arial"/>
                <w:sz w:val="16"/>
                <w:szCs w:val="16"/>
              </w:rPr>
              <w:t>1644</w:t>
            </w:r>
          </w:p>
        </w:tc>
        <w:tc>
          <w:tcPr>
            <w:tcW w:w="454"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rPr>
            </w:pPr>
            <w:r>
              <w:rPr>
                <w:rFonts w:ascii="Arial" w:hAnsi="Arial" w:cs="Arial"/>
                <w:sz w:val="16"/>
                <w:szCs w:val="16"/>
              </w:rPr>
              <w:t>122</w:t>
            </w:r>
          </w:p>
        </w:tc>
        <w:tc>
          <w:tcPr>
            <w:tcW w:w="455"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rPr>
            </w:pPr>
            <w:r>
              <w:rPr>
                <w:rFonts w:ascii="Arial" w:hAnsi="Arial" w:cs="Arial"/>
                <w:sz w:val="16"/>
                <w:szCs w:val="16"/>
              </w:rPr>
              <w:t>540</w:t>
            </w:r>
          </w:p>
        </w:tc>
        <w:tc>
          <w:tcPr>
            <w:tcW w:w="701"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color w:val="000000"/>
                <w:sz w:val="16"/>
                <w:szCs w:val="16"/>
              </w:rPr>
            </w:pPr>
            <w:r>
              <w:rPr>
                <w:rFonts w:ascii="Arial" w:hAnsi="Arial" w:cs="Arial"/>
                <w:color w:val="000000"/>
                <w:sz w:val="16"/>
                <w:szCs w:val="16"/>
              </w:rPr>
              <w:t>-436</w:t>
            </w:r>
          </w:p>
        </w:tc>
      </w:tr>
      <w:tr w:rsidR="00ED1B8A" w:rsidRPr="00D823A4">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D823A4">
            <w:pPr>
              <w:rPr>
                <w:rFonts w:ascii="Arial" w:hAnsi="Arial" w:cs="Arial"/>
                <w:b/>
                <w:bCs/>
                <w:color w:val="000000"/>
                <w:sz w:val="16"/>
                <w:szCs w:val="16"/>
              </w:rPr>
            </w:pPr>
          </w:p>
        </w:tc>
        <w:tc>
          <w:tcPr>
            <w:tcW w:w="802" w:type="pct"/>
            <w:tcBorders>
              <w:top w:val="nil"/>
              <w:left w:val="nil"/>
              <w:bottom w:val="single" w:sz="4" w:space="0" w:color="auto"/>
              <w:right w:val="single" w:sz="4" w:space="0" w:color="auto"/>
            </w:tcBorders>
            <w:noWrap/>
            <w:vAlign w:val="bottom"/>
          </w:tcPr>
          <w:p w:rsidR="00ED1B8A" w:rsidRPr="00CD65FD" w:rsidRDefault="00ED1B8A" w:rsidP="00D823A4">
            <w:pPr>
              <w:rPr>
                <w:rFonts w:ascii="Arial" w:hAnsi="Arial" w:cs="Arial"/>
                <w:color w:val="000000"/>
                <w:sz w:val="16"/>
                <w:szCs w:val="16"/>
              </w:rPr>
            </w:pPr>
            <w:r w:rsidRPr="00CD65FD">
              <w:rPr>
                <w:rFonts w:ascii="Arial" w:hAnsi="Arial" w:cs="Arial"/>
                <w:color w:val="000000"/>
                <w:sz w:val="16"/>
                <w:szCs w:val="16"/>
              </w:rPr>
              <w:t>RC</w:t>
            </w:r>
          </w:p>
        </w:tc>
        <w:tc>
          <w:tcPr>
            <w:tcW w:w="483"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rPr>
            </w:pPr>
            <w:r>
              <w:rPr>
                <w:rFonts w:ascii="Arial" w:hAnsi="Arial" w:cs="Arial"/>
                <w:sz w:val="16"/>
                <w:szCs w:val="16"/>
              </w:rPr>
              <w:t>-570</w:t>
            </w:r>
          </w:p>
        </w:tc>
        <w:tc>
          <w:tcPr>
            <w:tcW w:w="483"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rPr>
            </w:pPr>
            <w:r>
              <w:rPr>
                <w:rFonts w:ascii="Arial" w:hAnsi="Arial" w:cs="Arial"/>
                <w:sz w:val="16"/>
                <w:szCs w:val="16"/>
              </w:rPr>
              <w:t>-487</w:t>
            </w:r>
          </w:p>
        </w:tc>
        <w:tc>
          <w:tcPr>
            <w:tcW w:w="586"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rPr>
            </w:pPr>
            <w:r>
              <w:rPr>
                <w:rFonts w:ascii="Arial" w:hAnsi="Arial" w:cs="Arial"/>
                <w:sz w:val="16"/>
                <w:szCs w:val="16"/>
              </w:rPr>
              <w:t>25</w:t>
            </w:r>
          </w:p>
        </w:tc>
        <w:tc>
          <w:tcPr>
            <w:tcW w:w="802"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rPr>
            </w:pPr>
            <w:r>
              <w:rPr>
                <w:rFonts w:ascii="Arial" w:hAnsi="Arial" w:cs="Arial"/>
                <w:sz w:val="16"/>
                <w:szCs w:val="16"/>
              </w:rPr>
              <w:t>432</w:t>
            </w:r>
          </w:p>
        </w:tc>
        <w:tc>
          <w:tcPr>
            <w:tcW w:w="454"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rPr>
            </w:pPr>
            <w:r>
              <w:rPr>
                <w:rFonts w:ascii="Arial" w:hAnsi="Arial" w:cs="Arial"/>
                <w:sz w:val="16"/>
                <w:szCs w:val="16"/>
              </w:rPr>
              <w:t>27</w:t>
            </w:r>
          </w:p>
        </w:tc>
        <w:tc>
          <w:tcPr>
            <w:tcW w:w="455"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rPr>
            </w:pPr>
            <w:r>
              <w:rPr>
                <w:rFonts w:ascii="Arial" w:hAnsi="Arial" w:cs="Arial"/>
                <w:sz w:val="16"/>
                <w:szCs w:val="16"/>
              </w:rPr>
              <w:t>425</w:t>
            </w:r>
          </w:p>
        </w:tc>
        <w:tc>
          <w:tcPr>
            <w:tcW w:w="701"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color w:val="000000"/>
                <w:sz w:val="16"/>
                <w:szCs w:val="16"/>
              </w:rPr>
            </w:pPr>
            <w:r>
              <w:rPr>
                <w:rFonts w:ascii="Arial" w:hAnsi="Arial" w:cs="Arial"/>
                <w:color w:val="000000"/>
                <w:sz w:val="16"/>
                <w:szCs w:val="16"/>
              </w:rPr>
              <w:t>-149</w:t>
            </w:r>
          </w:p>
        </w:tc>
      </w:tr>
      <w:tr w:rsidR="00ED1B8A" w:rsidRPr="00D823A4">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D823A4">
            <w:pPr>
              <w:rPr>
                <w:rFonts w:ascii="Arial" w:hAnsi="Arial" w:cs="Arial"/>
                <w:b/>
                <w:bCs/>
                <w:color w:val="000000"/>
                <w:sz w:val="16"/>
                <w:szCs w:val="16"/>
              </w:rPr>
            </w:pPr>
          </w:p>
        </w:tc>
        <w:tc>
          <w:tcPr>
            <w:tcW w:w="802" w:type="pct"/>
            <w:tcBorders>
              <w:top w:val="nil"/>
              <w:left w:val="nil"/>
              <w:bottom w:val="single" w:sz="4" w:space="0" w:color="auto"/>
              <w:right w:val="single" w:sz="4" w:space="0" w:color="auto"/>
            </w:tcBorders>
            <w:noWrap/>
            <w:vAlign w:val="bottom"/>
          </w:tcPr>
          <w:p w:rsidR="00ED1B8A" w:rsidRPr="00CD65FD" w:rsidRDefault="00ED1B8A" w:rsidP="00D823A4">
            <w:pPr>
              <w:rPr>
                <w:rFonts w:ascii="Arial" w:hAnsi="Arial" w:cs="Arial"/>
                <w:color w:val="000000"/>
                <w:sz w:val="16"/>
                <w:szCs w:val="16"/>
              </w:rPr>
            </w:pPr>
            <w:r w:rsidRPr="00CD65FD">
              <w:rPr>
                <w:rFonts w:ascii="Arial" w:hAnsi="Arial" w:cs="Arial"/>
                <w:color w:val="000000"/>
                <w:sz w:val="16"/>
                <w:szCs w:val="16"/>
              </w:rPr>
              <w:t>ROW</w:t>
            </w:r>
          </w:p>
        </w:tc>
        <w:tc>
          <w:tcPr>
            <w:tcW w:w="483"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rPr>
            </w:pPr>
            <w:r>
              <w:rPr>
                <w:rFonts w:ascii="Arial" w:hAnsi="Arial" w:cs="Arial"/>
                <w:sz w:val="16"/>
                <w:szCs w:val="16"/>
              </w:rPr>
              <w:t>-1797</w:t>
            </w:r>
          </w:p>
        </w:tc>
        <w:tc>
          <w:tcPr>
            <w:tcW w:w="483"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rPr>
            </w:pPr>
            <w:r>
              <w:rPr>
                <w:rFonts w:ascii="Arial" w:hAnsi="Arial" w:cs="Arial"/>
                <w:sz w:val="16"/>
                <w:szCs w:val="16"/>
              </w:rPr>
              <w:t>-2129</w:t>
            </w:r>
          </w:p>
        </w:tc>
        <w:tc>
          <w:tcPr>
            <w:tcW w:w="586"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rPr>
            </w:pPr>
            <w:r>
              <w:rPr>
                <w:rFonts w:ascii="Arial" w:hAnsi="Arial" w:cs="Arial"/>
                <w:sz w:val="16"/>
                <w:szCs w:val="16"/>
              </w:rPr>
              <w:t>84</w:t>
            </w:r>
          </w:p>
        </w:tc>
        <w:tc>
          <w:tcPr>
            <w:tcW w:w="802"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rPr>
            </w:pPr>
            <w:r>
              <w:rPr>
                <w:rFonts w:ascii="Arial" w:hAnsi="Arial" w:cs="Arial"/>
                <w:sz w:val="16"/>
                <w:szCs w:val="16"/>
              </w:rPr>
              <w:t>1122</w:t>
            </w:r>
          </w:p>
        </w:tc>
        <w:tc>
          <w:tcPr>
            <w:tcW w:w="454"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rPr>
            </w:pPr>
            <w:r>
              <w:rPr>
                <w:rFonts w:ascii="Arial" w:hAnsi="Arial" w:cs="Arial"/>
                <w:sz w:val="16"/>
                <w:szCs w:val="16"/>
              </w:rPr>
              <w:t>643</w:t>
            </w:r>
          </w:p>
        </w:tc>
        <w:tc>
          <w:tcPr>
            <w:tcW w:w="455"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sz w:val="16"/>
                <w:szCs w:val="16"/>
              </w:rPr>
            </w:pPr>
            <w:r>
              <w:rPr>
                <w:rFonts w:ascii="Arial" w:hAnsi="Arial" w:cs="Arial"/>
                <w:sz w:val="16"/>
                <w:szCs w:val="16"/>
              </w:rPr>
              <w:t>1558</w:t>
            </w:r>
          </w:p>
        </w:tc>
        <w:tc>
          <w:tcPr>
            <w:tcW w:w="701"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color w:val="000000"/>
                <w:sz w:val="16"/>
                <w:szCs w:val="16"/>
              </w:rPr>
            </w:pPr>
            <w:r>
              <w:rPr>
                <w:rFonts w:ascii="Arial" w:hAnsi="Arial" w:cs="Arial"/>
                <w:color w:val="000000"/>
                <w:sz w:val="16"/>
                <w:szCs w:val="16"/>
              </w:rPr>
              <w:t>-520</w:t>
            </w:r>
          </w:p>
        </w:tc>
      </w:tr>
      <w:tr w:rsidR="00ED1B8A" w:rsidRPr="00D823A4">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D823A4">
            <w:pPr>
              <w:rPr>
                <w:rFonts w:ascii="Arial" w:hAnsi="Arial" w:cs="Arial"/>
                <w:b/>
                <w:bCs/>
                <w:color w:val="000000"/>
                <w:sz w:val="16"/>
                <w:szCs w:val="16"/>
              </w:rPr>
            </w:pPr>
          </w:p>
        </w:tc>
        <w:tc>
          <w:tcPr>
            <w:tcW w:w="802" w:type="pct"/>
            <w:tcBorders>
              <w:top w:val="nil"/>
              <w:left w:val="nil"/>
              <w:bottom w:val="single" w:sz="4" w:space="0" w:color="auto"/>
              <w:right w:val="single" w:sz="4" w:space="0" w:color="auto"/>
            </w:tcBorders>
            <w:noWrap/>
            <w:vAlign w:val="bottom"/>
          </w:tcPr>
          <w:p w:rsidR="00ED1B8A" w:rsidRPr="00CD65FD" w:rsidRDefault="00ED1B8A" w:rsidP="00D823A4">
            <w:pPr>
              <w:rPr>
                <w:rFonts w:ascii="Arial" w:hAnsi="Arial" w:cs="Arial"/>
                <w:color w:val="000000"/>
                <w:sz w:val="16"/>
                <w:szCs w:val="16"/>
              </w:rPr>
            </w:pPr>
            <w:r w:rsidRPr="00CD65FD">
              <w:rPr>
                <w:rFonts w:ascii="Arial" w:hAnsi="Arial" w:cs="Arial"/>
                <w:color w:val="000000"/>
                <w:sz w:val="16"/>
                <w:szCs w:val="16"/>
              </w:rPr>
              <w:t>Import total</w:t>
            </w:r>
          </w:p>
        </w:tc>
        <w:tc>
          <w:tcPr>
            <w:tcW w:w="483"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color w:val="000000"/>
                <w:sz w:val="16"/>
                <w:szCs w:val="16"/>
              </w:rPr>
            </w:pPr>
            <w:r>
              <w:rPr>
                <w:rFonts w:ascii="Arial" w:hAnsi="Arial" w:cs="Arial"/>
                <w:color w:val="000000"/>
                <w:sz w:val="16"/>
                <w:szCs w:val="16"/>
              </w:rPr>
              <w:t>8491</w:t>
            </w:r>
          </w:p>
        </w:tc>
        <w:tc>
          <w:tcPr>
            <w:tcW w:w="483"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color w:val="000000"/>
                <w:sz w:val="16"/>
                <w:szCs w:val="16"/>
              </w:rPr>
            </w:pPr>
            <w:r>
              <w:rPr>
                <w:rFonts w:ascii="Arial" w:hAnsi="Arial" w:cs="Arial"/>
                <w:color w:val="000000"/>
                <w:sz w:val="16"/>
                <w:szCs w:val="16"/>
              </w:rPr>
              <w:t>6875</w:t>
            </w:r>
          </w:p>
        </w:tc>
        <w:tc>
          <w:tcPr>
            <w:tcW w:w="586"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color w:val="000000"/>
                <w:sz w:val="16"/>
                <w:szCs w:val="16"/>
              </w:rPr>
            </w:pPr>
            <w:r>
              <w:rPr>
                <w:rFonts w:ascii="Arial" w:hAnsi="Arial" w:cs="Arial"/>
                <w:color w:val="000000"/>
                <w:sz w:val="16"/>
                <w:szCs w:val="16"/>
              </w:rPr>
              <w:t>-393</w:t>
            </w:r>
          </w:p>
        </w:tc>
        <w:tc>
          <w:tcPr>
            <w:tcW w:w="802"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color w:val="000000"/>
                <w:sz w:val="16"/>
                <w:szCs w:val="16"/>
              </w:rPr>
            </w:pPr>
            <w:r>
              <w:rPr>
                <w:rFonts w:ascii="Arial" w:hAnsi="Arial" w:cs="Arial"/>
                <w:color w:val="000000"/>
                <w:sz w:val="16"/>
                <w:szCs w:val="16"/>
              </w:rPr>
              <w:t>-1995</w:t>
            </w:r>
          </w:p>
        </w:tc>
        <w:tc>
          <w:tcPr>
            <w:tcW w:w="454"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color w:val="000000"/>
                <w:sz w:val="16"/>
                <w:szCs w:val="16"/>
              </w:rPr>
            </w:pPr>
            <w:r>
              <w:rPr>
                <w:rFonts w:ascii="Arial" w:hAnsi="Arial" w:cs="Arial"/>
                <w:color w:val="000000"/>
                <w:sz w:val="16"/>
                <w:szCs w:val="16"/>
              </w:rPr>
              <w:t>-507</w:t>
            </w:r>
          </w:p>
        </w:tc>
        <w:tc>
          <w:tcPr>
            <w:tcW w:w="455" w:type="pct"/>
            <w:tcBorders>
              <w:top w:val="nil"/>
              <w:left w:val="nil"/>
              <w:bottom w:val="single" w:sz="4" w:space="0" w:color="auto"/>
              <w:right w:val="single" w:sz="4" w:space="0" w:color="auto"/>
            </w:tcBorders>
            <w:noWrap/>
            <w:vAlign w:val="bottom"/>
          </w:tcPr>
          <w:p w:rsidR="00ED1B8A" w:rsidRPr="00CD65FD" w:rsidRDefault="00ED1B8A" w:rsidP="00D823A4">
            <w:pPr>
              <w:jc w:val="right"/>
              <w:rPr>
                <w:rFonts w:ascii="Arial" w:hAnsi="Arial" w:cs="Arial"/>
                <w:color w:val="000000"/>
                <w:sz w:val="16"/>
                <w:szCs w:val="16"/>
              </w:rPr>
            </w:pPr>
            <w:r>
              <w:rPr>
                <w:rFonts w:ascii="Arial" w:hAnsi="Arial" w:cs="Arial"/>
                <w:color w:val="000000"/>
                <w:sz w:val="16"/>
                <w:szCs w:val="16"/>
              </w:rPr>
              <w:t>-1363</w:t>
            </w:r>
          </w:p>
        </w:tc>
        <w:tc>
          <w:tcPr>
            <w:tcW w:w="701" w:type="pct"/>
            <w:tcBorders>
              <w:top w:val="nil"/>
              <w:left w:val="nil"/>
              <w:bottom w:val="single" w:sz="4" w:space="0" w:color="auto"/>
              <w:right w:val="single" w:sz="4" w:space="0" w:color="auto"/>
            </w:tcBorders>
            <w:noWrap/>
            <w:vAlign w:val="bottom"/>
          </w:tcPr>
          <w:p w:rsidR="00ED1B8A" w:rsidRPr="00CD65FD" w:rsidRDefault="00ED1B8A" w:rsidP="00D823A4">
            <w:pPr>
              <w:rPr>
                <w:rFonts w:ascii="Arial" w:hAnsi="Arial" w:cs="Arial"/>
                <w:color w:val="000000"/>
                <w:sz w:val="16"/>
                <w:szCs w:val="16"/>
              </w:rPr>
            </w:pPr>
            <w:r w:rsidRPr="00CD65FD">
              <w:rPr>
                <w:rFonts w:ascii="Arial" w:hAnsi="Arial" w:cs="Arial"/>
                <w:color w:val="000000"/>
                <w:sz w:val="16"/>
                <w:szCs w:val="16"/>
              </w:rPr>
              <w:t> </w:t>
            </w:r>
          </w:p>
        </w:tc>
      </w:tr>
    </w:tbl>
    <w:p w:rsidR="00ED1B8A" w:rsidRDefault="00ED1B8A" w:rsidP="00280B51">
      <w:pPr>
        <w:pStyle w:val="NormalWeb"/>
        <w:rPr>
          <w:lang w:val="en-US"/>
        </w:rPr>
      </w:pPr>
    </w:p>
    <w:p w:rsidR="00ED1B8A" w:rsidRDefault="00ED1B8A" w:rsidP="00280B51">
      <w:pPr>
        <w:pStyle w:val="NormalWeb"/>
        <w:rPr>
          <w:lang w:val="en-US"/>
        </w:rPr>
      </w:pPr>
    </w:p>
    <w:p w:rsidR="00ED1B8A" w:rsidRDefault="00ED1B8A">
      <w:pPr>
        <w:rPr>
          <w:lang w:val="en-US"/>
        </w:rPr>
      </w:pPr>
      <w:r>
        <w:rPr>
          <w:lang w:val="en-US"/>
        </w:rPr>
        <w:br w:type="page"/>
      </w:r>
    </w:p>
    <w:p w:rsidR="00ED1B8A" w:rsidRDefault="00ED1B8A" w:rsidP="00C74800">
      <w:pPr>
        <w:pStyle w:val="NormalWeb"/>
        <w:rPr>
          <w:lang w:val="en-US"/>
        </w:rPr>
      </w:pPr>
      <w:r>
        <w:rPr>
          <w:lang w:val="en-US"/>
        </w:rPr>
        <w:t>Table IX.IV   Trade: percent change in overall economy wide trade in scenario 2</w:t>
      </w:r>
    </w:p>
    <w:tbl>
      <w:tblPr>
        <w:tblW w:w="5000" w:type="pct"/>
        <w:tblInd w:w="-68" w:type="dxa"/>
        <w:tblCellMar>
          <w:left w:w="70" w:type="dxa"/>
          <w:right w:w="70" w:type="dxa"/>
        </w:tblCellMar>
        <w:tblLook w:val="00A0"/>
      </w:tblPr>
      <w:tblGrid>
        <w:gridCol w:w="500"/>
        <w:gridCol w:w="2018"/>
        <w:gridCol w:w="954"/>
        <w:gridCol w:w="993"/>
        <w:gridCol w:w="1365"/>
        <w:gridCol w:w="1470"/>
        <w:gridCol w:w="991"/>
        <w:gridCol w:w="921"/>
      </w:tblGrid>
      <w:tr w:rsidR="00ED1B8A" w:rsidRPr="002565CC">
        <w:trPr>
          <w:trHeight w:val="300"/>
        </w:trPr>
        <w:tc>
          <w:tcPr>
            <w:tcW w:w="271" w:type="pct"/>
            <w:vMerge w:val="restart"/>
            <w:tcBorders>
              <w:top w:val="single" w:sz="4" w:space="0" w:color="auto"/>
              <w:left w:val="single" w:sz="4" w:space="0" w:color="auto"/>
              <w:bottom w:val="single" w:sz="4" w:space="0" w:color="auto"/>
              <w:right w:val="single" w:sz="4" w:space="0" w:color="auto"/>
            </w:tcBorders>
            <w:shd w:val="clear" w:color="000000" w:fill="B6DDE8"/>
            <w:noWrap/>
            <w:textDirection w:val="btLr"/>
            <w:vAlign w:val="center"/>
          </w:tcPr>
          <w:p w:rsidR="00ED1B8A" w:rsidRPr="00CD65FD" w:rsidRDefault="00ED1B8A" w:rsidP="00853FA9">
            <w:pPr>
              <w:jc w:val="center"/>
              <w:rPr>
                <w:rFonts w:ascii="Arial" w:hAnsi="Arial" w:cs="Arial"/>
                <w:b/>
                <w:bCs/>
                <w:color w:val="000000"/>
                <w:sz w:val="16"/>
                <w:szCs w:val="16"/>
                <w:lang w:val="en-US"/>
              </w:rPr>
            </w:pPr>
            <w:r>
              <w:rPr>
                <w:rFonts w:ascii="Arial" w:hAnsi="Arial" w:cs="Arial"/>
                <w:b/>
                <w:bCs/>
                <w:color w:val="000000"/>
                <w:sz w:val="16"/>
                <w:szCs w:val="16"/>
                <w:lang w:val="en-US"/>
              </w:rPr>
              <w:t>O</w:t>
            </w:r>
            <w:r w:rsidRPr="00CD65FD">
              <w:rPr>
                <w:rFonts w:ascii="Arial" w:hAnsi="Arial" w:cs="Arial"/>
                <w:b/>
                <w:bCs/>
                <w:color w:val="000000"/>
                <w:sz w:val="16"/>
                <w:szCs w:val="16"/>
                <w:lang w:val="en-US"/>
              </w:rPr>
              <w:t>rigin</w:t>
            </w:r>
          </w:p>
        </w:tc>
        <w:tc>
          <w:tcPr>
            <w:tcW w:w="4729" w:type="pct"/>
            <w:gridSpan w:val="7"/>
            <w:tcBorders>
              <w:top w:val="single" w:sz="4" w:space="0" w:color="auto"/>
              <w:left w:val="nil"/>
              <w:bottom w:val="single" w:sz="4" w:space="0" w:color="auto"/>
              <w:right w:val="single" w:sz="4" w:space="0" w:color="auto"/>
            </w:tcBorders>
            <w:shd w:val="clear" w:color="000000" w:fill="B6DDE8"/>
            <w:noWrap/>
            <w:vAlign w:val="bottom"/>
          </w:tcPr>
          <w:p w:rsidR="00ED1B8A" w:rsidRPr="00CD65FD" w:rsidRDefault="00ED1B8A" w:rsidP="00853FA9">
            <w:pPr>
              <w:jc w:val="center"/>
              <w:rPr>
                <w:rFonts w:ascii="Arial" w:hAnsi="Arial" w:cs="Arial"/>
                <w:b/>
                <w:bCs/>
                <w:color w:val="000000"/>
                <w:sz w:val="16"/>
                <w:szCs w:val="16"/>
                <w:lang w:val="en-US"/>
              </w:rPr>
            </w:pPr>
            <w:r>
              <w:rPr>
                <w:rFonts w:ascii="Arial" w:hAnsi="Arial" w:cs="Arial"/>
                <w:b/>
                <w:bCs/>
                <w:color w:val="000000"/>
                <w:sz w:val="16"/>
                <w:szCs w:val="16"/>
                <w:lang w:val="en-US"/>
              </w:rPr>
              <w:t>D</w:t>
            </w:r>
            <w:r w:rsidRPr="00CD65FD">
              <w:rPr>
                <w:rFonts w:ascii="Arial" w:hAnsi="Arial" w:cs="Arial"/>
                <w:b/>
                <w:bCs/>
                <w:color w:val="000000"/>
                <w:sz w:val="16"/>
                <w:szCs w:val="16"/>
                <w:lang w:val="en-US"/>
              </w:rPr>
              <w:t>estination</w:t>
            </w:r>
          </w:p>
        </w:tc>
      </w:tr>
      <w:tr w:rsidR="00ED1B8A" w:rsidRPr="002565CC">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53FA9">
            <w:pPr>
              <w:rPr>
                <w:rFonts w:ascii="Arial" w:hAnsi="Arial" w:cs="Arial"/>
                <w:b/>
                <w:bCs/>
                <w:color w:val="000000"/>
                <w:sz w:val="16"/>
                <w:szCs w:val="16"/>
                <w:lang w:val="en-US"/>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853FA9">
            <w:pPr>
              <w:rPr>
                <w:rFonts w:ascii="Arial" w:hAnsi="Arial" w:cs="Arial"/>
                <w:color w:val="000000"/>
                <w:sz w:val="16"/>
                <w:szCs w:val="16"/>
                <w:lang w:val="en-US"/>
              </w:rPr>
            </w:pPr>
            <w:r w:rsidRPr="00CD65FD">
              <w:rPr>
                <w:rFonts w:ascii="Arial" w:hAnsi="Arial" w:cs="Arial"/>
                <w:color w:val="000000"/>
                <w:sz w:val="16"/>
                <w:szCs w:val="16"/>
                <w:lang w:val="en-US"/>
              </w:rPr>
              <w:t> </w:t>
            </w:r>
          </w:p>
        </w:tc>
        <w:tc>
          <w:tcPr>
            <w:tcW w:w="518" w:type="pct"/>
            <w:tcBorders>
              <w:top w:val="nil"/>
              <w:left w:val="nil"/>
              <w:bottom w:val="single" w:sz="4" w:space="0" w:color="auto"/>
              <w:right w:val="single" w:sz="4" w:space="0" w:color="auto"/>
            </w:tcBorders>
            <w:noWrap/>
            <w:vAlign w:val="bottom"/>
          </w:tcPr>
          <w:p w:rsidR="00ED1B8A" w:rsidRPr="00CD65FD" w:rsidRDefault="00ED1B8A" w:rsidP="00853FA9">
            <w:pPr>
              <w:jc w:val="center"/>
              <w:rPr>
                <w:rFonts w:ascii="Arial" w:hAnsi="Arial" w:cs="Arial"/>
                <w:color w:val="000000"/>
                <w:sz w:val="16"/>
                <w:szCs w:val="16"/>
                <w:lang w:val="en-US"/>
              </w:rPr>
            </w:pPr>
            <w:r w:rsidRPr="00CD65FD">
              <w:rPr>
                <w:rFonts w:ascii="Arial" w:hAnsi="Arial" w:cs="Arial"/>
                <w:color w:val="000000"/>
                <w:sz w:val="16"/>
                <w:szCs w:val="16"/>
                <w:lang w:val="en-US"/>
              </w:rPr>
              <w:t>EU27</w:t>
            </w:r>
          </w:p>
        </w:tc>
        <w:tc>
          <w:tcPr>
            <w:tcW w:w="539" w:type="pct"/>
            <w:tcBorders>
              <w:top w:val="nil"/>
              <w:left w:val="nil"/>
              <w:bottom w:val="single" w:sz="4" w:space="0" w:color="auto"/>
              <w:right w:val="single" w:sz="4" w:space="0" w:color="auto"/>
            </w:tcBorders>
            <w:noWrap/>
            <w:vAlign w:val="bottom"/>
          </w:tcPr>
          <w:p w:rsidR="00ED1B8A" w:rsidRPr="00CD65FD" w:rsidRDefault="00ED1B8A" w:rsidP="00853FA9">
            <w:pPr>
              <w:jc w:val="center"/>
              <w:rPr>
                <w:rFonts w:ascii="Arial" w:hAnsi="Arial" w:cs="Arial"/>
                <w:color w:val="000000"/>
                <w:sz w:val="16"/>
                <w:szCs w:val="16"/>
                <w:lang w:val="en-US"/>
              </w:rPr>
            </w:pPr>
            <w:r>
              <w:rPr>
                <w:rFonts w:ascii="Arial" w:hAnsi="Arial" w:cs="Arial"/>
                <w:color w:val="000000"/>
                <w:sz w:val="16"/>
                <w:szCs w:val="16"/>
                <w:lang w:val="en-US"/>
              </w:rPr>
              <w:t>Brazil</w:t>
            </w:r>
          </w:p>
        </w:tc>
        <w:tc>
          <w:tcPr>
            <w:tcW w:w="741" w:type="pct"/>
            <w:tcBorders>
              <w:top w:val="nil"/>
              <w:left w:val="nil"/>
              <w:bottom w:val="single" w:sz="4" w:space="0" w:color="auto"/>
              <w:right w:val="single" w:sz="4" w:space="0" w:color="auto"/>
            </w:tcBorders>
            <w:noWrap/>
            <w:vAlign w:val="bottom"/>
          </w:tcPr>
          <w:p w:rsidR="00ED1B8A" w:rsidRPr="00CD65FD" w:rsidRDefault="00ED1B8A" w:rsidP="00853FA9">
            <w:pPr>
              <w:jc w:val="center"/>
              <w:rPr>
                <w:rFonts w:ascii="Arial" w:hAnsi="Arial" w:cs="Arial"/>
                <w:color w:val="000000"/>
                <w:sz w:val="16"/>
                <w:szCs w:val="16"/>
                <w:lang w:val="en-US"/>
              </w:rPr>
            </w:pPr>
            <w:r w:rsidRPr="00CD65FD">
              <w:rPr>
                <w:rFonts w:ascii="Arial" w:hAnsi="Arial" w:cs="Arial"/>
                <w:color w:val="000000"/>
                <w:sz w:val="16"/>
                <w:szCs w:val="16"/>
                <w:lang w:val="en-US"/>
              </w:rPr>
              <w:t>Argentina</w:t>
            </w:r>
          </w:p>
        </w:tc>
        <w:tc>
          <w:tcPr>
            <w:tcW w:w="798" w:type="pct"/>
            <w:tcBorders>
              <w:top w:val="nil"/>
              <w:left w:val="nil"/>
              <w:bottom w:val="single" w:sz="4" w:space="0" w:color="auto"/>
              <w:right w:val="single" w:sz="4" w:space="0" w:color="auto"/>
            </w:tcBorders>
            <w:noWrap/>
            <w:vAlign w:val="bottom"/>
          </w:tcPr>
          <w:p w:rsidR="00ED1B8A" w:rsidRPr="00CD65FD" w:rsidRDefault="00ED1B8A" w:rsidP="00853FA9">
            <w:pPr>
              <w:jc w:val="center"/>
              <w:rPr>
                <w:rFonts w:ascii="Arial" w:hAnsi="Arial" w:cs="Arial"/>
                <w:color w:val="000000"/>
                <w:sz w:val="16"/>
                <w:szCs w:val="16"/>
                <w:lang w:val="en-US"/>
              </w:rPr>
            </w:pPr>
            <w:r w:rsidRPr="00CD65FD">
              <w:rPr>
                <w:rFonts w:ascii="Arial" w:hAnsi="Arial" w:cs="Arial"/>
                <w:color w:val="000000"/>
                <w:sz w:val="16"/>
                <w:szCs w:val="16"/>
                <w:lang w:val="en-US"/>
              </w:rPr>
              <w:t>The Americas</w:t>
            </w:r>
          </w:p>
        </w:tc>
        <w:tc>
          <w:tcPr>
            <w:tcW w:w="538" w:type="pct"/>
            <w:tcBorders>
              <w:top w:val="nil"/>
              <w:left w:val="nil"/>
              <w:bottom w:val="single" w:sz="4" w:space="0" w:color="auto"/>
              <w:right w:val="single" w:sz="4" w:space="0" w:color="auto"/>
            </w:tcBorders>
            <w:noWrap/>
            <w:vAlign w:val="bottom"/>
          </w:tcPr>
          <w:p w:rsidR="00ED1B8A" w:rsidRPr="00CD65FD" w:rsidRDefault="00ED1B8A" w:rsidP="00853FA9">
            <w:pPr>
              <w:jc w:val="center"/>
              <w:rPr>
                <w:rFonts w:ascii="Arial" w:hAnsi="Arial" w:cs="Arial"/>
                <w:color w:val="000000"/>
                <w:sz w:val="16"/>
                <w:szCs w:val="16"/>
                <w:lang w:val="en-US"/>
              </w:rPr>
            </w:pPr>
            <w:r w:rsidRPr="00CD65FD">
              <w:rPr>
                <w:rFonts w:ascii="Arial" w:hAnsi="Arial" w:cs="Arial"/>
                <w:color w:val="000000"/>
                <w:sz w:val="16"/>
                <w:szCs w:val="16"/>
                <w:lang w:val="en-US"/>
              </w:rPr>
              <w:t>RC</w:t>
            </w:r>
          </w:p>
        </w:tc>
        <w:tc>
          <w:tcPr>
            <w:tcW w:w="500" w:type="pct"/>
            <w:tcBorders>
              <w:top w:val="nil"/>
              <w:left w:val="nil"/>
              <w:bottom w:val="single" w:sz="4" w:space="0" w:color="auto"/>
              <w:right w:val="single" w:sz="4" w:space="0" w:color="auto"/>
            </w:tcBorders>
            <w:noWrap/>
            <w:vAlign w:val="bottom"/>
          </w:tcPr>
          <w:p w:rsidR="00ED1B8A" w:rsidRPr="00CD65FD" w:rsidRDefault="00ED1B8A" w:rsidP="00853FA9">
            <w:pPr>
              <w:jc w:val="center"/>
              <w:rPr>
                <w:rFonts w:ascii="Arial" w:hAnsi="Arial" w:cs="Arial"/>
                <w:color w:val="000000"/>
                <w:sz w:val="16"/>
                <w:szCs w:val="16"/>
                <w:lang w:val="en-US"/>
              </w:rPr>
            </w:pPr>
            <w:r w:rsidRPr="00CD65FD">
              <w:rPr>
                <w:rFonts w:ascii="Arial" w:hAnsi="Arial" w:cs="Arial"/>
                <w:color w:val="000000"/>
                <w:sz w:val="16"/>
                <w:szCs w:val="16"/>
                <w:lang w:val="en-US"/>
              </w:rPr>
              <w:t>ROW</w:t>
            </w:r>
          </w:p>
        </w:tc>
      </w:tr>
      <w:tr w:rsidR="00ED1B8A" w:rsidRPr="002565CC">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53FA9">
            <w:pPr>
              <w:rPr>
                <w:rFonts w:ascii="Arial" w:hAnsi="Arial" w:cs="Arial"/>
                <w:b/>
                <w:bCs/>
                <w:color w:val="000000"/>
                <w:sz w:val="16"/>
                <w:szCs w:val="16"/>
                <w:lang w:val="en-US"/>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853FA9">
            <w:pPr>
              <w:rPr>
                <w:rFonts w:ascii="Arial" w:hAnsi="Arial" w:cs="Arial"/>
                <w:color w:val="000000"/>
                <w:sz w:val="16"/>
                <w:szCs w:val="16"/>
                <w:lang w:val="en-US"/>
              </w:rPr>
            </w:pPr>
            <w:r w:rsidRPr="00CD65FD">
              <w:rPr>
                <w:rFonts w:ascii="Arial" w:hAnsi="Arial" w:cs="Arial"/>
                <w:color w:val="000000"/>
                <w:sz w:val="16"/>
                <w:szCs w:val="16"/>
                <w:lang w:val="en-US"/>
              </w:rPr>
              <w:t>EU27</w:t>
            </w:r>
          </w:p>
        </w:tc>
        <w:tc>
          <w:tcPr>
            <w:tcW w:w="51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-0,4</w:t>
            </w:r>
          </w:p>
        </w:tc>
        <w:tc>
          <w:tcPr>
            <w:tcW w:w="539"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44</w:t>
            </w:r>
          </w:p>
        </w:tc>
        <w:tc>
          <w:tcPr>
            <w:tcW w:w="741"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2</w:t>
            </w:r>
          </w:p>
        </w:tc>
        <w:tc>
          <w:tcPr>
            <w:tcW w:w="79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0</w:t>
            </w:r>
          </w:p>
        </w:tc>
        <w:tc>
          <w:tcPr>
            <w:tcW w:w="53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0</w:t>
            </w:r>
          </w:p>
        </w:tc>
        <w:tc>
          <w:tcPr>
            <w:tcW w:w="500"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-0,1</w:t>
            </w:r>
          </w:p>
        </w:tc>
      </w:tr>
      <w:tr w:rsidR="00ED1B8A" w:rsidRPr="00F02557">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53FA9">
            <w:pPr>
              <w:rPr>
                <w:rFonts w:ascii="Arial" w:hAnsi="Arial" w:cs="Arial"/>
                <w:b/>
                <w:bCs/>
                <w:color w:val="000000"/>
                <w:sz w:val="16"/>
                <w:szCs w:val="16"/>
                <w:lang w:val="en-US"/>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853FA9">
            <w:pPr>
              <w:rPr>
                <w:rFonts w:ascii="Arial" w:hAnsi="Arial" w:cs="Arial"/>
                <w:color w:val="000000"/>
                <w:sz w:val="16"/>
                <w:szCs w:val="16"/>
                <w:lang w:val="en-US"/>
              </w:rPr>
            </w:pPr>
            <w:r w:rsidRPr="00CD65FD">
              <w:rPr>
                <w:rFonts w:ascii="Arial" w:hAnsi="Arial" w:cs="Arial"/>
                <w:color w:val="000000"/>
                <w:sz w:val="16"/>
                <w:szCs w:val="16"/>
                <w:lang w:val="en-US"/>
              </w:rPr>
              <w:t>Brazil</w:t>
            </w:r>
          </w:p>
        </w:tc>
        <w:tc>
          <w:tcPr>
            <w:tcW w:w="51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51</w:t>
            </w:r>
          </w:p>
        </w:tc>
        <w:tc>
          <w:tcPr>
            <w:tcW w:w="539"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0</w:t>
            </w:r>
          </w:p>
        </w:tc>
        <w:tc>
          <w:tcPr>
            <w:tcW w:w="741"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-13</w:t>
            </w:r>
          </w:p>
        </w:tc>
        <w:tc>
          <w:tcPr>
            <w:tcW w:w="79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-14</w:t>
            </w:r>
          </w:p>
        </w:tc>
        <w:tc>
          <w:tcPr>
            <w:tcW w:w="53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-14</w:t>
            </w:r>
          </w:p>
        </w:tc>
        <w:tc>
          <w:tcPr>
            <w:tcW w:w="500"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-14</w:t>
            </w:r>
          </w:p>
        </w:tc>
      </w:tr>
      <w:tr w:rsidR="00ED1B8A" w:rsidRPr="00F02557">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53FA9">
            <w:pPr>
              <w:rPr>
                <w:rFonts w:ascii="Arial" w:hAnsi="Arial" w:cs="Arial"/>
                <w:b/>
                <w:bCs/>
                <w:color w:val="000000"/>
                <w:sz w:val="16"/>
                <w:szCs w:val="16"/>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853FA9">
            <w:pPr>
              <w:rPr>
                <w:rFonts w:ascii="Arial" w:hAnsi="Arial" w:cs="Arial"/>
                <w:color w:val="000000"/>
                <w:sz w:val="16"/>
                <w:szCs w:val="16"/>
              </w:rPr>
            </w:pPr>
            <w:r w:rsidRPr="00CD65FD">
              <w:rPr>
                <w:rFonts w:ascii="Arial" w:hAnsi="Arial" w:cs="Arial"/>
                <w:color w:val="000000"/>
                <w:sz w:val="16"/>
                <w:szCs w:val="16"/>
              </w:rPr>
              <w:t>Argentina</w:t>
            </w:r>
          </w:p>
        </w:tc>
        <w:tc>
          <w:tcPr>
            <w:tcW w:w="51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0,7</w:t>
            </w:r>
          </w:p>
        </w:tc>
        <w:tc>
          <w:tcPr>
            <w:tcW w:w="539"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-8</w:t>
            </w:r>
          </w:p>
        </w:tc>
        <w:tc>
          <w:tcPr>
            <w:tcW w:w="741"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0</w:t>
            </w:r>
          </w:p>
        </w:tc>
        <w:tc>
          <w:tcPr>
            <w:tcW w:w="79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1</w:t>
            </w:r>
          </w:p>
        </w:tc>
        <w:tc>
          <w:tcPr>
            <w:tcW w:w="53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1</w:t>
            </w:r>
          </w:p>
        </w:tc>
        <w:tc>
          <w:tcPr>
            <w:tcW w:w="500"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1</w:t>
            </w:r>
          </w:p>
        </w:tc>
      </w:tr>
      <w:tr w:rsidR="00ED1B8A" w:rsidRPr="00F02557">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53FA9">
            <w:pPr>
              <w:rPr>
                <w:rFonts w:ascii="Arial" w:hAnsi="Arial" w:cs="Arial"/>
                <w:b/>
                <w:bCs/>
                <w:color w:val="000000"/>
                <w:sz w:val="16"/>
                <w:szCs w:val="16"/>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853FA9">
            <w:pPr>
              <w:rPr>
                <w:rFonts w:ascii="Arial" w:hAnsi="Arial" w:cs="Arial"/>
                <w:color w:val="000000"/>
                <w:sz w:val="16"/>
                <w:szCs w:val="16"/>
              </w:rPr>
            </w:pPr>
            <w:r w:rsidRPr="00CD65FD">
              <w:rPr>
                <w:rFonts w:ascii="Arial" w:hAnsi="Arial" w:cs="Arial"/>
                <w:color w:val="000000"/>
                <w:sz w:val="16"/>
                <w:szCs w:val="16"/>
              </w:rPr>
              <w:t>The Americas</w:t>
            </w:r>
          </w:p>
        </w:tc>
        <w:tc>
          <w:tcPr>
            <w:tcW w:w="51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-0,2</w:t>
            </w:r>
          </w:p>
        </w:tc>
        <w:tc>
          <w:tcPr>
            <w:tcW w:w="539"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-9</w:t>
            </w:r>
          </w:p>
        </w:tc>
        <w:tc>
          <w:tcPr>
            <w:tcW w:w="741"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2</w:t>
            </w:r>
          </w:p>
        </w:tc>
        <w:tc>
          <w:tcPr>
            <w:tcW w:w="79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0,2</w:t>
            </w:r>
          </w:p>
        </w:tc>
        <w:tc>
          <w:tcPr>
            <w:tcW w:w="53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0,2</w:t>
            </w:r>
          </w:p>
        </w:tc>
        <w:tc>
          <w:tcPr>
            <w:tcW w:w="500"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0,1</w:t>
            </w:r>
          </w:p>
        </w:tc>
      </w:tr>
      <w:tr w:rsidR="00ED1B8A" w:rsidRPr="00F02557">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53FA9">
            <w:pPr>
              <w:rPr>
                <w:rFonts w:ascii="Arial" w:hAnsi="Arial" w:cs="Arial"/>
                <w:b/>
                <w:bCs/>
                <w:color w:val="000000"/>
                <w:sz w:val="16"/>
                <w:szCs w:val="16"/>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853FA9">
            <w:pPr>
              <w:rPr>
                <w:rFonts w:ascii="Arial" w:hAnsi="Arial" w:cs="Arial"/>
                <w:color w:val="000000"/>
                <w:sz w:val="16"/>
                <w:szCs w:val="16"/>
              </w:rPr>
            </w:pPr>
            <w:r w:rsidRPr="00CD65FD">
              <w:rPr>
                <w:rFonts w:ascii="Arial" w:hAnsi="Arial" w:cs="Arial"/>
                <w:color w:val="000000"/>
                <w:sz w:val="16"/>
                <w:szCs w:val="16"/>
              </w:rPr>
              <w:t>RC</w:t>
            </w:r>
          </w:p>
        </w:tc>
        <w:tc>
          <w:tcPr>
            <w:tcW w:w="51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-0,2</w:t>
            </w:r>
          </w:p>
        </w:tc>
        <w:tc>
          <w:tcPr>
            <w:tcW w:w="539"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-9</w:t>
            </w:r>
          </w:p>
        </w:tc>
        <w:tc>
          <w:tcPr>
            <w:tcW w:w="741"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2</w:t>
            </w:r>
          </w:p>
        </w:tc>
        <w:tc>
          <w:tcPr>
            <w:tcW w:w="79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0,2</w:t>
            </w:r>
          </w:p>
        </w:tc>
        <w:tc>
          <w:tcPr>
            <w:tcW w:w="53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0,1</w:t>
            </w:r>
          </w:p>
        </w:tc>
        <w:tc>
          <w:tcPr>
            <w:tcW w:w="500"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0,1</w:t>
            </w:r>
          </w:p>
        </w:tc>
      </w:tr>
      <w:tr w:rsidR="00ED1B8A" w:rsidRPr="00F02557">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53FA9">
            <w:pPr>
              <w:rPr>
                <w:rFonts w:ascii="Arial" w:hAnsi="Arial" w:cs="Arial"/>
                <w:b/>
                <w:bCs/>
                <w:color w:val="000000"/>
                <w:sz w:val="16"/>
                <w:szCs w:val="16"/>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853FA9">
            <w:pPr>
              <w:rPr>
                <w:rFonts w:ascii="Arial" w:hAnsi="Arial" w:cs="Arial"/>
                <w:color w:val="000000"/>
                <w:sz w:val="16"/>
                <w:szCs w:val="16"/>
              </w:rPr>
            </w:pPr>
            <w:r w:rsidRPr="00CD65FD">
              <w:rPr>
                <w:rFonts w:ascii="Arial" w:hAnsi="Arial" w:cs="Arial"/>
                <w:color w:val="000000"/>
                <w:sz w:val="16"/>
                <w:szCs w:val="16"/>
              </w:rPr>
              <w:t>ROW</w:t>
            </w:r>
          </w:p>
        </w:tc>
        <w:tc>
          <w:tcPr>
            <w:tcW w:w="51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-0,2</w:t>
            </w:r>
          </w:p>
        </w:tc>
        <w:tc>
          <w:tcPr>
            <w:tcW w:w="539"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-9</w:t>
            </w:r>
          </w:p>
        </w:tc>
        <w:tc>
          <w:tcPr>
            <w:tcW w:w="741"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2</w:t>
            </w:r>
          </w:p>
        </w:tc>
        <w:tc>
          <w:tcPr>
            <w:tcW w:w="79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0,2</w:t>
            </w:r>
          </w:p>
        </w:tc>
        <w:tc>
          <w:tcPr>
            <w:tcW w:w="53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0,1</w:t>
            </w:r>
          </w:p>
        </w:tc>
        <w:tc>
          <w:tcPr>
            <w:tcW w:w="500"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0,1</w:t>
            </w:r>
          </w:p>
        </w:tc>
      </w:tr>
    </w:tbl>
    <w:p w:rsidR="00ED1B8A" w:rsidRDefault="00ED1B8A" w:rsidP="00FC29FF">
      <w:pPr>
        <w:autoSpaceDE w:val="0"/>
        <w:autoSpaceDN w:val="0"/>
        <w:adjustRightInd w:val="0"/>
        <w:rPr>
          <w:lang w:val="en-US"/>
        </w:rPr>
      </w:pPr>
    </w:p>
    <w:p w:rsidR="00ED1B8A" w:rsidRDefault="00ED1B8A" w:rsidP="00FC29FF">
      <w:pPr>
        <w:autoSpaceDE w:val="0"/>
        <w:autoSpaceDN w:val="0"/>
        <w:adjustRightInd w:val="0"/>
        <w:rPr>
          <w:b/>
          <w:bCs/>
          <w:color w:val="000000"/>
          <w:lang w:val="en-US"/>
        </w:rPr>
      </w:pPr>
    </w:p>
    <w:p w:rsidR="00ED1B8A" w:rsidRPr="007435F2" w:rsidRDefault="00ED1B8A" w:rsidP="007435F2">
      <w:pPr>
        <w:autoSpaceDE w:val="0"/>
        <w:autoSpaceDN w:val="0"/>
        <w:adjustRightInd w:val="0"/>
        <w:jc w:val="center"/>
        <w:rPr>
          <w:b/>
          <w:bCs/>
          <w:color w:val="000000"/>
          <w:lang w:val="en-US"/>
        </w:rPr>
      </w:pPr>
      <w:r>
        <w:rPr>
          <w:b/>
          <w:bCs/>
          <w:color w:val="000000"/>
          <w:lang w:val="en-US"/>
        </w:rPr>
        <w:t>Livestock and meat products sector</w:t>
      </w:r>
    </w:p>
    <w:p w:rsidR="00ED1B8A" w:rsidRDefault="00ED1B8A" w:rsidP="00C74800">
      <w:pPr>
        <w:pStyle w:val="NormalWeb"/>
        <w:jc w:val="both"/>
        <w:rPr>
          <w:lang w:val="en-US"/>
        </w:rPr>
      </w:pPr>
      <w:r>
        <w:rPr>
          <w:lang w:val="en-US"/>
        </w:rPr>
        <w:t xml:space="preserve">Table IX.V  Trade: </w:t>
      </w:r>
      <w:r w:rsidRPr="001E32A7">
        <w:rPr>
          <w:lang w:val="en-US"/>
        </w:rPr>
        <w:t>change in value of exports</w:t>
      </w:r>
      <w:r>
        <w:rPr>
          <w:lang w:val="en-US"/>
        </w:rPr>
        <w:t xml:space="preserve"> in the livestock and meat products sector in scenario 1 (million US$)</w:t>
      </w:r>
    </w:p>
    <w:tbl>
      <w:tblPr>
        <w:tblW w:w="5000" w:type="pct"/>
        <w:tblInd w:w="-68" w:type="dxa"/>
        <w:tblCellMar>
          <w:left w:w="70" w:type="dxa"/>
          <w:right w:w="70" w:type="dxa"/>
        </w:tblCellMar>
        <w:tblLook w:val="00A0"/>
      </w:tblPr>
      <w:tblGrid>
        <w:gridCol w:w="429"/>
        <w:gridCol w:w="1533"/>
        <w:gridCol w:w="868"/>
        <w:gridCol w:w="792"/>
        <w:gridCol w:w="1118"/>
        <w:gridCol w:w="1533"/>
        <w:gridCol w:w="730"/>
        <w:gridCol w:w="868"/>
        <w:gridCol w:w="1341"/>
      </w:tblGrid>
      <w:tr w:rsidR="00ED1B8A" w:rsidRPr="00FC29FF">
        <w:trPr>
          <w:trHeight w:val="300"/>
        </w:trPr>
        <w:tc>
          <w:tcPr>
            <w:tcW w:w="233" w:type="pct"/>
            <w:vMerge w:val="restart"/>
            <w:tcBorders>
              <w:top w:val="single" w:sz="4" w:space="0" w:color="auto"/>
              <w:left w:val="single" w:sz="4" w:space="0" w:color="auto"/>
              <w:bottom w:val="single" w:sz="4" w:space="0" w:color="auto"/>
              <w:right w:val="single" w:sz="4" w:space="0" w:color="auto"/>
            </w:tcBorders>
            <w:shd w:val="clear" w:color="000000" w:fill="B6DDE8"/>
            <w:noWrap/>
            <w:textDirection w:val="btLr"/>
            <w:vAlign w:val="center"/>
          </w:tcPr>
          <w:p w:rsidR="00ED1B8A" w:rsidRPr="00FC29FF" w:rsidRDefault="00ED1B8A" w:rsidP="00851921">
            <w:pPr>
              <w:jc w:val="center"/>
              <w:rPr>
                <w:rFonts w:ascii="Arial" w:hAnsi="Arial" w:cs="Arial"/>
                <w:b/>
                <w:bCs/>
                <w:color w:val="000000"/>
                <w:sz w:val="16"/>
                <w:szCs w:val="16"/>
                <w:lang w:val="en-US"/>
              </w:rPr>
            </w:pPr>
            <w:r>
              <w:rPr>
                <w:rFonts w:ascii="Arial" w:hAnsi="Arial" w:cs="Arial"/>
                <w:b/>
                <w:bCs/>
                <w:color w:val="000000"/>
                <w:sz w:val="16"/>
                <w:szCs w:val="16"/>
                <w:lang w:val="en-US"/>
              </w:rPr>
              <w:t>O</w:t>
            </w:r>
            <w:r w:rsidRPr="00FC29FF">
              <w:rPr>
                <w:rFonts w:ascii="Arial" w:hAnsi="Arial" w:cs="Arial"/>
                <w:b/>
                <w:bCs/>
                <w:color w:val="000000"/>
                <w:sz w:val="16"/>
                <w:szCs w:val="16"/>
                <w:lang w:val="en-US"/>
              </w:rPr>
              <w:t>rigin</w:t>
            </w:r>
          </w:p>
        </w:tc>
        <w:tc>
          <w:tcPr>
            <w:tcW w:w="4767" w:type="pct"/>
            <w:gridSpan w:val="8"/>
            <w:tcBorders>
              <w:top w:val="single" w:sz="4" w:space="0" w:color="auto"/>
              <w:left w:val="nil"/>
              <w:bottom w:val="single" w:sz="4" w:space="0" w:color="auto"/>
              <w:right w:val="single" w:sz="4" w:space="0" w:color="auto"/>
            </w:tcBorders>
            <w:shd w:val="clear" w:color="000000" w:fill="B6DDE8"/>
            <w:noWrap/>
            <w:vAlign w:val="bottom"/>
          </w:tcPr>
          <w:p w:rsidR="00ED1B8A" w:rsidRPr="00FC29FF" w:rsidRDefault="00ED1B8A" w:rsidP="00851921">
            <w:pPr>
              <w:jc w:val="center"/>
              <w:rPr>
                <w:rFonts w:ascii="Arial" w:hAnsi="Arial" w:cs="Arial"/>
                <w:b/>
                <w:bCs/>
                <w:color w:val="000000"/>
                <w:sz w:val="16"/>
                <w:szCs w:val="16"/>
                <w:lang w:val="en-US"/>
              </w:rPr>
            </w:pPr>
            <w:r w:rsidRPr="00FC29FF">
              <w:rPr>
                <w:rFonts w:ascii="Arial" w:hAnsi="Arial" w:cs="Arial"/>
                <w:b/>
                <w:bCs/>
                <w:color w:val="000000"/>
                <w:sz w:val="16"/>
                <w:szCs w:val="16"/>
                <w:lang w:val="en-US"/>
              </w:rPr>
              <w:t>Destination</w:t>
            </w:r>
          </w:p>
        </w:tc>
      </w:tr>
      <w:tr w:rsidR="00ED1B8A" w:rsidRPr="00FC29FF">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FC29FF" w:rsidRDefault="00ED1B8A" w:rsidP="00851921">
            <w:pPr>
              <w:rPr>
                <w:rFonts w:ascii="Arial" w:hAnsi="Arial" w:cs="Arial"/>
                <w:b/>
                <w:bCs/>
                <w:color w:val="000000"/>
                <w:sz w:val="16"/>
                <w:szCs w:val="16"/>
                <w:lang w:val="en-US"/>
              </w:rPr>
            </w:pPr>
          </w:p>
        </w:tc>
        <w:tc>
          <w:tcPr>
            <w:tcW w:w="832" w:type="pct"/>
            <w:tcBorders>
              <w:top w:val="nil"/>
              <w:left w:val="nil"/>
              <w:bottom w:val="single" w:sz="4" w:space="0" w:color="auto"/>
              <w:right w:val="single" w:sz="4" w:space="0" w:color="auto"/>
            </w:tcBorders>
            <w:noWrap/>
            <w:vAlign w:val="bottom"/>
          </w:tcPr>
          <w:p w:rsidR="00ED1B8A" w:rsidRPr="00FC29FF" w:rsidRDefault="00ED1B8A" w:rsidP="00851921">
            <w:pPr>
              <w:rPr>
                <w:rFonts w:ascii="Arial" w:hAnsi="Arial" w:cs="Arial"/>
                <w:color w:val="000000"/>
                <w:sz w:val="16"/>
                <w:szCs w:val="16"/>
                <w:lang w:val="en-US"/>
              </w:rPr>
            </w:pPr>
            <w:r w:rsidRPr="00FC29FF">
              <w:rPr>
                <w:rFonts w:ascii="Arial" w:hAnsi="Arial" w:cs="Arial"/>
                <w:color w:val="000000"/>
                <w:sz w:val="16"/>
                <w:szCs w:val="16"/>
                <w:lang w:val="en-US"/>
              </w:rPr>
              <w:t> </w:t>
            </w:r>
          </w:p>
        </w:tc>
        <w:tc>
          <w:tcPr>
            <w:tcW w:w="471" w:type="pct"/>
            <w:tcBorders>
              <w:top w:val="nil"/>
              <w:left w:val="nil"/>
              <w:bottom w:val="single" w:sz="4" w:space="0" w:color="auto"/>
              <w:right w:val="single" w:sz="4" w:space="0" w:color="auto"/>
            </w:tcBorders>
            <w:noWrap/>
            <w:vAlign w:val="bottom"/>
          </w:tcPr>
          <w:p w:rsidR="00ED1B8A" w:rsidRPr="00FC29FF" w:rsidRDefault="00ED1B8A" w:rsidP="00851921">
            <w:pPr>
              <w:jc w:val="center"/>
              <w:rPr>
                <w:rFonts w:ascii="Arial" w:hAnsi="Arial" w:cs="Arial"/>
                <w:color w:val="000000"/>
                <w:sz w:val="16"/>
                <w:szCs w:val="16"/>
                <w:lang w:val="en-US"/>
              </w:rPr>
            </w:pPr>
            <w:r w:rsidRPr="00FC29FF">
              <w:rPr>
                <w:rFonts w:ascii="Arial" w:hAnsi="Arial" w:cs="Arial"/>
                <w:color w:val="000000"/>
                <w:sz w:val="16"/>
                <w:szCs w:val="16"/>
                <w:lang w:val="en-US"/>
              </w:rPr>
              <w:t>EU27</w:t>
            </w:r>
          </w:p>
        </w:tc>
        <w:tc>
          <w:tcPr>
            <w:tcW w:w="430" w:type="pct"/>
            <w:tcBorders>
              <w:top w:val="nil"/>
              <w:left w:val="nil"/>
              <w:bottom w:val="single" w:sz="4" w:space="0" w:color="auto"/>
              <w:right w:val="single" w:sz="4" w:space="0" w:color="auto"/>
            </w:tcBorders>
            <w:noWrap/>
            <w:vAlign w:val="bottom"/>
          </w:tcPr>
          <w:p w:rsidR="00ED1B8A" w:rsidRPr="00FC29FF" w:rsidRDefault="00ED1B8A" w:rsidP="00851921">
            <w:pPr>
              <w:jc w:val="center"/>
              <w:rPr>
                <w:rFonts w:ascii="Arial" w:hAnsi="Arial" w:cs="Arial"/>
                <w:color w:val="000000"/>
                <w:sz w:val="16"/>
                <w:szCs w:val="16"/>
                <w:lang w:val="en-US"/>
              </w:rPr>
            </w:pPr>
            <w:r w:rsidRPr="00FC29FF">
              <w:rPr>
                <w:rFonts w:ascii="Arial" w:hAnsi="Arial" w:cs="Arial"/>
                <w:color w:val="000000"/>
                <w:sz w:val="16"/>
                <w:szCs w:val="16"/>
                <w:lang w:val="en-US"/>
              </w:rPr>
              <w:t>Brazil</w:t>
            </w:r>
          </w:p>
        </w:tc>
        <w:tc>
          <w:tcPr>
            <w:tcW w:w="607" w:type="pct"/>
            <w:tcBorders>
              <w:top w:val="nil"/>
              <w:left w:val="nil"/>
              <w:bottom w:val="single" w:sz="4" w:space="0" w:color="auto"/>
              <w:right w:val="single" w:sz="4" w:space="0" w:color="auto"/>
            </w:tcBorders>
            <w:noWrap/>
            <w:vAlign w:val="bottom"/>
          </w:tcPr>
          <w:p w:rsidR="00ED1B8A" w:rsidRPr="00FC29FF" w:rsidRDefault="00ED1B8A" w:rsidP="00851921">
            <w:pPr>
              <w:jc w:val="center"/>
              <w:rPr>
                <w:rFonts w:ascii="Arial" w:hAnsi="Arial" w:cs="Arial"/>
                <w:color w:val="000000"/>
                <w:sz w:val="16"/>
                <w:szCs w:val="16"/>
                <w:lang w:val="en-US"/>
              </w:rPr>
            </w:pPr>
            <w:r w:rsidRPr="00FC29FF">
              <w:rPr>
                <w:rFonts w:ascii="Arial" w:hAnsi="Arial" w:cs="Arial"/>
                <w:color w:val="000000"/>
                <w:sz w:val="16"/>
                <w:szCs w:val="16"/>
                <w:lang w:val="en-US"/>
              </w:rPr>
              <w:t>Argentina</w:t>
            </w:r>
          </w:p>
        </w:tc>
        <w:tc>
          <w:tcPr>
            <w:tcW w:w="832" w:type="pct"/>
            <w:tcBorders>
              <w:top w:val="nil"/>
              <w:left w:val="nil"/>
              <w:bottom w:val="single" w:sz="4" w:space="0" w:color="auto"/>
              <w:right w:val="single" w:sz="4" w:space="0" w:color="auto"/>
            </w:tcBorders>
            <w:noWrap/>
            <w:vAlign w:val="bottom"/>
          </w:tcPr>
          <w:p w:rsidR="00ED1B8A" w:rsidRPr="00FC29FF" w:rsidRDefault="00ED1B8A" w:rsidP="00851921">
            <w:pPr>
              <w:jc w:val="center"/>
              <w:rPr>
                <w:rFonts w:ascii="Arial" w:hAnsi="Arial" w:cs="Arial"/>
                <w:color w:val="000000"/>
                <w:sz w:val="16"/>
                <w:szCs w:val="16"/>
                <w:lang w:val="en-US"/>
              </w:rPr>
            </w:pPr>
            <w:r w:rsidRPr="00FC29FF">
              <w:rPr>
                <w:rFonts w:ascii="Arial" w:hAnsi="Arial" w:cs="Arial"/>
                <w:color w:val="000000"/>
                <w:sz w:val="16"/>
                <w:szCs w:val="16"/>
                <w:lang w:val="en-US"/>
              </w:rPr>
              <w:t>The Americas</w:t>
            </w:r>
          </w:p>
        </w:tc>
        <w:tc>
          <w:tcPr>
            <w:tcW w:w="396" w:type="pct"/>
            <w:tcBorders>
              <w:top w:val="nil"/>
              <w:left w:val="nil"/>
              <w:bottom w:val="single" w:sz="4" w:space="0" w:color="auto"/>
              <w:right w:val="single" w:sz="4" w:space="0" w:color="auto"/>
            </w:tcBorders>
            <w:noWrap/>
            <w:vAlign w:val="bottom"/>
          </w:tcPr>
          <w:p w:rsidR="00ED1B8A" w:rsidRPr="00FC29FF" w:rsidRDefault="00ED1B8A" w:rsidP="00851921">
            <w:pPr>
              <w:jc w:val="center"/>
              <w:rPr>
                <w:rFonts w:ascii="Arial" w:hAnsi="Arial" w:cs="Arial"/>
                <w:color w:val="000000"/>
                <w:sz w:val="16"/>
                <w:szCs w:val="16"/>
                <w:lang w:val="en-US"/>
              </w:rPr>
            </w:pPr>
            <w:r w:rsidRPr="00FC29FF">
              <w:rPr>
                <w:rFonts w:ascii="Arial" w:hAnsi="Arial" w:cs="Arial"/>
                <w:color w:val="000000"/>
                <w:sz w:val="16"/>
                <w:szCs w:val="16"/>
                <w:lang w:val="en-US"/>
              </w:rPr>
              <w:t>RC</w:t>
            </w:r>
          </w:p>
        </w:tc>
        <w:tc>
          <w:tcPr>
            <w:tcW w:w="471" w:type="pct"/>
            <w:tcBorders>
              <w:top w:val="nil"/>
              <w:left w:val="nil"/>
              <w:bottom w:val="single" w:sz="4" w:space="0" w:color="auto"/>
              <w:right w:val="single" w:sz="4" w:space="0" w:color="auto"/>
            </w:tcBorders>
            <w:noWrap/>
            <w:vAlign w:val="bottom"/>
          </w:tcPr>
          <w:p w:rsidR="00ED1B8A" w:rsidRPr="00FC29FF" w:rsidRDefault="00ED1B8A" w:rsidP="00851921">
            <w:pPr>
              <w:jc w:val="center"/>
              <w:rPr>
                <w:rFonts w:ascii="Arial" w:hAnsi="Arial" w:cs="Arial"/>
                <w:color w:val="000000"/>
                <w:sz w:val="16"/>
                <w:szCs w:val="16"/>
                <w:lang w:val="en-US"/>
              </w:rPr>
            </w:pPr>
            <w:r w:rsidRPr="00FC29FF">
              <w:rPr>
                <w:rFonts w:ascii="Arial" w:hAnsi="Arial" w:cs="Arial"/>
                <w:color w:val="000000"/>
                <w:sz w:val="16"/>
                <w:szCs w:val="16"/>
                <w:lang w:val="en-US"/>
              </w:rPr>
              <w:t>ROW</w:t>
            </w:r>
          </w:p>
        </w:tc>
        <w:tc>
          <w:tcPr>
            <w:tcW w:w="728" w:type="pct"/>
            <w:tcBorders>
              <w:top w:val="nil"/>
              <w:left w:val="nil"/>
              <w:bottom w:val="single" w:sz="4" w:space="0" w:color="auto"/>
              <w:right w:val="single" w:sz="4" w:space="0" w:color="auto"/>
            </w:tcBorders>
            <w:noWrap/>
            <w:vAlign w:val="bottom"/>
          </w:tcPr>
          <w:p w:rsidR="00ED1B8A" w:rsidRPr="00FC29FF" w:rsidRDefault="00ED1B8A" w:rsidP="00851921">
            <w:pPr>
              <w:jc w:val="center"/>
              <w:rPr>
                <w:rFonts w:ascii="Arial" w:hAnsi="Arial" w:cs="Arial"/>
                <w:color w:val="000000"/>
                <w:sz w:val="16"/>
                <w:szCs w:val="16"/>
                <w:lang w:val="en-US"/>
              </w:rPr>
            </w:pPr>
            <w:r w:rsidRPr="00FC29FF">
              <w:rPr>
                <w:rFonts w:ascii="Arial" w:hAnsi="Arial" w:cs="Arial"/>
                <w:color w:val="000000"/>
                <w:sz w:val="16"/>
                <w:szCs w:val="16"/>
                <w:lang w:val="en-US"/>
              </w:rPr>
              <w:t>Export total</w:t>
            </w:r>
          </w:p>
        </w:tc>
      </w:tr>
      <w:tr w:rsidR="00ED1B8A" w:rsidRPr="00FC29FF">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FC29FF" w:rsidRDefault="00ED1B8A" w:rsidP="00851921">
            <w:pPr>
              <w:rPr>
                <w:rFonts w:ascii="Arial" w:hAnsi="Arial" w:cs="Arial"/>
                <w:b/>
                <w:bCs/>
                <w:color w:val="000000"/>
                <w:sz w:val="16"/>
                <w:szCs w:val="16"/>
                <w:lang w:val="en-US"/>
              </w:rPr>
            </w:pPr>
          </w:p>
        </w:tc>
        <w:tc>
          <w:tcPr>
            <w:tcW w:w="832" w:type="pct"/>
            <w:tcBorders>
              <w:top w:val="nil"/>
              <w:left w:val="nil"/>
              <w:bottom w:val="single" w:sz="4" w:space="0" w:color="auto"/>
              <w:right w:val="single" w:sz="4" w:space="0" w:color="auto"/>
            </w:tcBorders>
            <w:noWrap/>
            <w:vAlign w:val="bottom"/>
          </w:tcPr>
          <w:p w:rsidR="00ED1B8A" w:rsidRPr="00FC29FF" w:rsidRDefault="00ED1B8A" w:rsidP="00851921">
            <w:pPr>
              <w:rPr>
                <w:rFonts w:ascii="Arial" w:hAnsi="Arial" w:cs="Arial"/>
                <w:color w:val="000000"/>
                <w:sz w:val="16"/>
                <w:szCs w:val="16"/>
                <w:lang w:val="en-US"/>
              </w:rPr>
            </w:pPr>
            <w:r w:rsidRPr="00FC29FF">
              <w:rPr>
                <w:rFonts w:ascii="Arial" w:hAnsi="Arial" w:cs="Arial"/>
                <w:color w:val="000000"/>
                <w:sz w:val="16"/>
                <w:szCs w:val="16"/>
                <w:lang w:val="en-US"/>
              </w:rPr>
              <w:t>EU27</w:t>
            </w:r>
          </w:p>
        </w:tc>
        <w:tc>
          <w:tcPr>
            <w:tcW w:w="471" w:type="pct"/>
            <w:tcBorders>
              <w:top w:val="nil"/>
              <w:left w:val="nil"/>
              <w:bottom w:val="single" w:sz="4" w:space="0" w:color="auto"/>
              <w:right w:val="single" w:sz="4" w:space="0" w:color="auto"/>
            </w:tcBorders>
            <w:noWrap/>
            <w:vAlign w:val="bottom"/>
          </w:tcPr>
          <w:p w:rsidR="00ED1B8A" w:rsidRPr="00FC29FF" w:rsidRDefault="00ED1B8A" w:rsidP="00851921">
            <w:pPr>
              <w:jc w:val="right"/>
              <w:rPr>
                <w:rFonts w:ascii="Arial" w:hAnsi="Arial" w:cs="Arial"/>
                <w:sz w:val="16"/>
                <w:szCs w:val="16"/>
                <w:lang w:val="en-US"/>
              </w:rPr>
            </w:pPr>
            <w:r w:rsidRPr="00FC29FF">
              <w:rPr>
                <w:rFonts w:ascii="Arial" w:hAnsi="Arial" w:cs="Arial"/>
                <w:sz w:val="16"/>
                <w:szCs w:val="16"/>
                <w:lang w:val="en-US"/>
              </w:rPr>
              <w:t>-2506</w:t>
            </w:r>
          </w:p>
        </w:tc>
        <w:tc>
          <w:tcPr>
            <w:tcW w:w="430" w:type="pct"/>
            <w:tcBorders>
              <w:top w:val="nil"/>
              <w:left w:val="nil"/>
              <w:bottom w:val="single" w:sz="4" w:space="0" w:color="auto"/>
              <w:right w:val="single" w:sz="4" w:space="0" w:color="auto"/>
            </w:tcBorders>
            <w:noWrap/>
            <w:vAlign w:val="bottom"/>
          </w:tcPr>
          <w:p w:rsidR="00ED1B8A" w:rsidRPr="00FC29FF" w:rsidRDefault="00ED1B8A" w:rsidP="00851921">
            <w:pPr>
              <w:jc w:val="right"/>
              <w:rPr>
                <w:rFonts w:ascii="Arial" w:hAnsi="Arial" w:cs="Arial"/>
                <w:sz w:val="16"/>
                <w:szCs w:val="16"/>
                <w:lang w:val="en-US"/>
              </w:rPr>
            </w:pPr>
            <w:r w:rsidRPr="00FC29FF">
              <w:rPr>
                <w:rFonts w:ascii="Arial" w:hAnsi="Arial" w:cs="Arial"/>
                <w:sz w:val="16"/>
                <w:szCs w:val="16"/>
                <w:lang w:val="en-US"/>
              </w:rPr>
              <w:t>14</w:t>
            </w:r>
          </w:p>
        </w:tc>
        <w:tc>
          <w:tcPr>
            <w:tcW w:w="607" w:type="pct"/>
            <w:tcBorders>
              <w:top w:val="nil"/>
              <w:left w:val="nil"/>
              <w:bottom w:val="single" w:sz="4" w:space="0" w:color="auto"/>
              <w:right w:val="single" w:sz="4" w:space="0" w:color="auto"/>
            </w:tcBorders>
            <w:noWrap/>
            <w:vAlign w:val="bottom"/>
          </w:tcPr>
          <w:p w:rsidR="00ED1B8A" w:rsidRPr="00FC29FF" w:rsidRDefault="00ED1B8A" w:rsidP="00851921">
            <w:pPr>
              <w:jc w:val="right"/>
              <w:rPr>
                <w:rFonts w:ascii="Arial" w:hAnsi="Arial" w:cs="Arial"/>
                <w:sz w:val="16"/>
                <w:szCs w:val="16"/>
                <w:lang w:val="en-US"/>
              </w:rPr>
            </w:pPr>
            <w:r w:rsidRPr="00FC29FF">
              <w:rPr>
                <w:rFonts w:ascii="Arial" w:hAnsi="Arial" w:cs="Arial"/>
                <w:sz w:val="16"/>
                <w:szCs w:val="16"/>
                <w:lang w:val="en-US"/>
              </w:rPr>
              <w:t>4</w:t>
            </w:r>
          </w:p>
        </w:tc>
        <w:tc>
          <w:tcPr>
            <w:tcW w:w="832" w:type="pct"/>
            <w:tcBorders>
              <w:top w:val="nil"/>
              <w:left w:val="nil"/>
              <w:bottom w:val="single" w:sz="4" w:space="0" w:color="auto"/>
              <w:right w:val="single" w:sz="4" w:space="0" w:color="auto"/>
            </w:tcBorders>
            <w:noWrap/>
            <w:vAlign w:val="bottom"/>
          </w:tcPr>
          <w:p w:rsidR="00ED1B8A" w:rsidRPr="00FC29FF" w:rsidRDefault="00ED1B8A" w:rsidP="00851921">
            <w:pPr>
              <w:jc w:val="right"/>
              <w:rPr>
                <w:rFonts w:ascii="Arial" w:hAnsi="Arial" w:cs="Arial"/>
                <w:sz w:val="16"/>
                <w:szCs w:val="16"/>
                <w:lang w:val="en-US"/>
              </w:rPr>
            </w:pPr>
            <w:r w:rsidRPr="00FC29FF">
              <w:rPr>
                <w:rFonts w:ascii="Arial" w:hAnsi="Arial" w:cs="Arial"/>
                <w:sz w:val="16"/>
                <w:szCs w:val="16"/>
                <w:lang w:val="en-US"/>
              </w:rPr>
              <w:t>99</w:t>
            </w:r>
          </w:p>
        </w:tc>
        <w:tc>
          <w:tcPr>
            <w:tcW w:w="396" w:type="pct"/>
            <w:tcBorders>
              <w:top w:val="nil"/>
              <w:left w:val="nil"/>
              <w:bottom w:val="single" w:sz="4" w:space="0" w:color="auto"/>
              <w:right w:val="single" w:sz="4" w:space="0" w:color="auto"/>
            </w:tcBorders>
            <w:noWrap/>
            <w:vAlign w:val="bottom"/>
          </w:tcPr>
          <w:p w:rsidR="00ED1B8A" w:rsidRPr="00FC29FF" w:rsidRDefault="00ED1B8A" w:rsidP="00851921">
            <w:pPr>
              <w:jc w:val="right"/>
              <w:rPr>
                <w:rFonts w:ascii="Arial" w:hAnsi="Arial" w:cs="Arial"/>
                <w:sz w:val="16"/>
                <w:szCs w:val="16"/>
                <w:lang w:val="en-US"/>
              </w:rPr>
            </w:pPr>
            <w:r w:rsidRPr="00FC29FF">
              <w:rPr>
                <w:rFonts w:ascii="Arial" w:hAnsi="Arial" w:cs="Arial"/>
                <w:sz w:val="16"/>
                <w:szCs w:val="16"/>
                <w:lang w:val="en-US"/>
              </w:rPr>
              <w:t>214</w:t>
            </w:r>
          </w:p>
        </w:tc>
        <w:tc>
          <w:tcPr>
            <w:tcW w:w="471" w:type="pct"/>
            <w:tcBorders>
              <w:top w:val="nil"/>
              <w:left w:val="nil"/>
              <w:bottom w:val="single" w:sz="4" w:space="0" w:color="auto"/>
              <w:right w:val="single" w:sz="4" w:space="0" w:color="auto"/>
            </w:tcBorders>
            <w:noWrap/>
            <w:vAlign w:val="bottom"/>
          </w:tcPr>
          <w:p w:rsidR="00ED1B8A" w:rsidRPr="00FC29FF" w:rsidRDefault="00ED1B8A" w:rsidP="00851921">
            <w:pPr>
              <w:jc w:val="right"/>
              <w:rPr>
                <w:rFonts w:ascii="Arial" w:hAnsi="Arial" w:cs="Arial"/>
                <w:sz w:val="16"/>
                <w:szCs w:val="16"/>
                <w:lang w:val="en-US"/>
              </w:rPr>
            </w:pPr>
            <w:r w:rsidRPr="00FC29FF">
              <w:rPr>
                <w:rFonts w:ascii="Arial" w:hAnsi="Arial" w:cs="Arial"/>
                <w:sz w:val="16"/>
                <w:szCs w:val="16"/>
                <w:lang w:val="en-US"/>
              </w:rPr>
              <w:t>801</w:t>
            </w:r>
          </w:p>
        </w:tc>
        <w:tc>
          <w:tcPr>
            <w:tcW w:w="728" w:type="pct"/>
            <w:tcBorders>
              <w:top w:val="nil"/>
              <w:left w:val="nil"/>
              <w:bottom w:val="single" w:sz="4" w:space="0" w:color="auto"/>
              <w:right w:val="single" w:sz="4" w:space="0" w:color="auto"/>
            </w:tcBorders>
            <w:noWrap/>
            <w:vAlign w:val="bottom"/>
          </w:tcPr>
          <w:p w:rsidR="00ED1B8A" w:rsidRPr="00FC29FF" w:rsidRDefault="00ED1B8A" w:rsidP="00851921">
            <w:pPr>
              <w:jc w:val="right"/>
              <w:rPr>
                <w:rFonts w:ascii="Arial" w:hAnsi="Arial" w:cs="Arial"/>
                <w:color w:val="000000"/>
                <w:sz w:val="16"/>
                <w:szCs w:val="16"/>
                <w:lang w:val="en-US"/>
              </w:rPr>
            </w:pPr>
            <w:r w:rsidRPr="00FC29FF">
              <w:rPr>
                <w:rFonts w:ascii="Arial" w:hAnsi="Arial" w:cs="Arial"/>
                <w:color w:val="000000"/>
                <w:sz w:val="16"/>
                <w:szCs w:val="16"/>
                <w:lang w:val="en-US"/>
              </w:rPr>
              <w:t>-1374</w:t>
            </w:r>
          </w:p>
        </w:tc>
      </w:tr>
      <w:tr w:rsidR="00ED1B8A" w:rsidRPr="00851921">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FC29FF" w:rsidRDefault="00ED1B8A" w:rsidP="00851921">
            <w:pPr>
              <w:rPr>
                <w:rFonts w:ascii="Arial" w:hAnsi="Arial" w:cs="Arial"/>
                <w:b/>
                <w:bCs/>
                <w:color w:val="000000"/>
                <w:sz w:val="16"/>
                <w:szCs w:val="16"/>
                <w:lang w:val="en-US"/>
              </w:rPr>
            </w:pPr>
          </w:p>
        </w:tc>
        <w:tc>
          <w:tcPr>
            <w:tcW w:w="832" w:type="pct"/>
            <w:tcBorders>
              <w:top w:val="nil"/>
              <w:left w:val="nil"/>
              <w:bottom w:val="single" w:sz="4" w:space="0" w:color="auto"/>
              <w:right w:val="single" w:sz="4" w:space="0" w:color="auto"/>
            </w:tcBorders>
            <w:noWrap/>
            <w:vAlign w:val="bottom"/>
          </w:tcPr>
          <w:p w:rsidR="00ED1B8A" w:rsidRPr="00CD65FD" w:rsidRDefault="00ED1B8A" w:rsidP="00851921">
            <w:pPr>
              <w:rPr>
                <w:rFonts w:ascii="Arial" w:hAnsi="Arial" w:cs="Arial"/>
                <w:color w:val="000000"/>
                <w:sz w:val="16"/>
                <w:szCs w:val="16"/>
              </w:rPr>
            </w:pPr>
            <w:r w:rsidRPr="00FC29FF">
              <w:rPr>
                <w:rFonts w:ascii="Arial" w:hAnsi="Arial" w:cs="Arial"/>
                <w:color w:val="000000"/>
                <w:sz w:val="16"/>
                <w:szCs w:val="16"/>
                <w:lang w:val="en-US"/>
              </w:rPr>
              <w:t>Braz</w:t>
            </w:r>
            <w:r w:rsidRPr="00CD65FD">
              <w:rPr>
                <w:rFonts w:ascii="Arial" w:hAnsi="Arial" w:cs="Arial"/>
                <w:color w:val="000000"/>
                <w:sz w:val="16"/>
                <w:szCs w:val="16"/>
              </w:rPr>
              <w:t>il</w:t>
            </w:r>
          </w:p>
        </w:tc>
        <w:tc>
          <w:tcPr>
            <w:tcW w:w="471"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sz w:val="16"/>
                <w:szCs w:val="16"/>
              </w:rPr>
            </w:pPr>
            <w:r>
              <w:rPr>
                <w:rFonts w:ascii="Arial" w:hAnsi="Arial" w:cs="Arial"/>
                <w:sz w:val="16"/>
                <w:szCs w:val="16"/>
              </w:rPr>
              <w:t>5630</w:t>
            </w:r>
          </w:p>
        </w:tc>
        <w:tc>
          <w:tcPr>
            <w:tcW w:w="430"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sz w:val="16"/>
                <w:szCs w:val="16"/>
              </w:rPr>
            </w:pPr>
            <w:r w:rsidRPr="00CD65FD">
              <w:rPr>
                <w:rFonts w:ascii="Arial" w:hAnsi="Arial" w:cs="Arial"/>
                <w:sz w:val="16"/>
                <w:szCs w:val="16"/>
              </w:rPr>
              <w:t>0</w:t>
            </w:r>
          </w:p>
        </w:tc>
        <w:tc>
          <w:tcPr>
            <w:tcW w:w="607"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sz w:val="16"/>
                <w:szCs w:val="16"/>
              </w:rPr>
            </w:pPr>
            <w:r>
              <w:rPr>
                <w:rFonts w:ascii="Arial" w:hAnsi="Arial" w:cs="Arial"/>
                <w:sz w:val="16"/>
                <w:szCs w:val="16"/>
              </w:rPr>
              <w:t>-26</w:t>
            </w:r>
          </w:p>
        </w:tc>
        <w:tc>
          <w:tcPr>
            <w:tcW w:w="832"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sz w:val="16"/>
                <w:szCs w:val="16"/>
              </w:rPr>
            </w:pPr>
            <w:r>
              <w:rPr>
                <w:rFonts w:ascii="Arial" w:hAnsi="Arial" w:cs="Arial"/>
                <w:sz w:val="16"/>
                <w:szCs w:val="16"/>
              </w:rPr>
              <w:t>-526</w:t>
            </w:r>
          </w:p>
        </w:tc>
        <w:tc>
          <w:tcPr>
            <w:tcW w:w="396"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sz w:val="16"/>
                <w:szCs w:val="16"/>
              </w:rPr>
            </w:pPr>
            <w:r>
              <w:rPr>
                <w:rFonts w:ascii="Arial" w:hAnsi="Arial" w:cs="Arial"/>
                <w:sz w:val="16"/>
                <w:szCs w:val="16"/>
              </w:rPr>
              <w:t>-648</w:t>
            </w:r>
          </w:p>
        </w:tc>
        <w:tc>
          <w:tcPr>
            <w:tcW w:w="471"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sz w:val="16"/>
                <w:szCs w:val="16"/>
              </w:rPr>
            </w:pPr>
            <w:r>
              <w:rPr>
                <w:rFonts w:ascii="Arial" w:hAnsi="Arial" w:cs="Arial"/>
                <w:sz w:val="16"/>
                <w:szCs w:val="16"/>
              </w:rPr>
              <w:t>-2199</w:t>
            </w:r>
          </w:p>
        </w:tc>
        <w:tc>
          <w:tcPr>
            <w:tcW w:w="728"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color w:val="000000"/>
                <w:sz w:val="16"/>
                <w:szCs w:val="16"/>
              </w:rPr>
            </w:pPr>
            <w:r>
              <w:rPr>
                <w:rFonts w:ascii="Arial" w:hAnsi="Arial" w:cs="Arial"/>
                <w:color w:val="000000"/>
                <w:sz w:val="16"/>
                <w:szCs w:val="16"/>
              </w:rPr>
              <w:t>2231</w:t>
            </w:r>
          </w:p>
        </w:tc>
      </w:tr>
      <w:tr w:rsidR="00ED1B8A" w:rsidRPr="00851921">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51921">
            <w:pPr>
              <w:rPr>
                <w:rFonts w:ascii="Arial" w:hAnsi="Arial" w:cs="Arial"/>
                <w:b/>
                <w:bCs/>
                <w:color w:val="000000"/>
                <w:sz w:val="16"/>
                <w:szCs w:val="16"/>
              </w:rPr>
            </w:pPr>
          </w:p>
        </w:tc>
        <w:tc>
          <w:tcPr>
            <w:tcW w:w="832" w:type="pct"/>
            <w:tcBorders>
              <w:top w:val="nil"/>
              <w:left w:val="nil"/>
              <w:bottom w:val="single" w:sz="4" w:space="0" w:color="auto"/>
              <w:right w:val="single" w:sz="4" w:space="0" w:color="auto"/>
            </w:tcBorders>
            <w:noWrap/>
            <w:vAlign w:val="bottom"/>
          </w:tcPr>
          <w:p w:rsidR="00ED1B8A" w:rsidRPr="00CD65FD" w:rsidRDefault="00ED1B8A" w:rsidP="00851921">
            <w:pPr>
              <w:rPr>
                <w:rFonts w:ascii="Arial" w:hAnsi="Arial" w:cs="Arial"/>
                <w:color w:val="000000"/>
                <w:sz w:val="16"/>
                <w:szCs w:val="16"/>
              </w:rPr>
            </w:pPr>
            <w:r w:rsidRPr="00CD65FD">
              <w:rPr>
                <w:rFonts w:ascii="Arial" w:hAnsi="Arial" w:cs="Arial"/>
                <w:color w:val="000000"/>
                <w:sz w:val="16"/>
                <w:szCs w:val="16"/>
              </w:rPr>
              <w:t>Argentina</w:t>
            </w:r>
          </w:p>
        </w:tc>
        <w:tc>
          <w:tcPr>
            <w:tcW w:w="471"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sz w:val="16"/>
                <w:szCs w:val="16"/>
              </w:rPr>
            </w:pPr>
            <w:r>
              <w:rPr>
                <w:rFonts w:ascii="Arial" w:hAnsi="Arial" w:cs="Arial"/>
                <w:sz w:val="16"/>
                <w:szCs w:val="16"/>
              </w:rPr>
              <w:t>-102</w:t>
            </w:r>
          </w:p>
        </w:tc>
        <w:tc>
          <w:tcPr>
            <w:tcW w:w="430"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sz w:val="16"/>
                <w:szCs w:val="16"/>
              </w:rPr>
            </w:pPr>
            <w:r w:rsidRPr="00CD65FD">
              <w:rPr>
                <w:rFonts w:ascii="Arial" w:hAnsi="Arial" w:cs="Arial"/>
                <w:sz w:val="16"/>
                <w:szCs w:val="16"/>
              </w:rPr>
              <w:t>-0,1</w:t>
            </w:r>
          </w:p>
        </w:tc>
        <w:tc>
          <w:tcPr>
            <w:tcW w:w="607"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sz w:val="16"/>
                <w:szCs w:val="16"/>
              </w:rPr>
            </w:pPr>
            <w:r w:rsidRPr="00CD65FD">
              <w:rPr>
                <w:rFonts w:ascii="Arial" w:hAnsi="Arial" w:cs="Arial"/>
                <w:sz w:val="16"/>
                <w:szCs w:val="16"/>
              </w:rPr>
              <w:t>0</w:t>
            </w:r>
          </w:p>
        </w:tc>
        <w:tc>
          <w:tcPr>
            <w:tcW w:w="832"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sz w:val="16"/>
                <w:szCs w:val="16"/>
              </w:rPr>
            </w:pPr>
            <w:r>
              <w:rPr>
                <w:rFonts w:ascii="Arial" w:hAnsi="Arial" w:cs="Arial"/>
                <w:sz w:val="16"/>
                <w:szCs w:val="16"/>
              </w:rPr>
              <w:t>17</w:t>
            </w:r>
          </w:p>
        </w:tc>
        <w:tc>
          <w:tcPr>
            <w:tcW w:w="396"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sz w:val="16"/>
                <w:szCs w:val="16"/>
              </w:rPr>
            </w:pPr>
            <w:r>
              <w:rPr>
                <w:rFonts w:ascii="Arial" w:hAnsi="Arial" w:cs="Arial"/>
                <w:sz w:val="16"/>
                <w:szCs w:val="16"/>
              </w:rPr>
              <w:t>21</w:t>
            </w:r>
          </w:p>
        </w:tc>
        <w:tc>
          <w:tcPr>
            <w:tcW w:w="471"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sz w:val="16"/>
                <w:szCs w:val="16"/>
              </w:rPr>
            </w:pPr>
            <w:r>
              <w:rPr>
                <w:rFonts w:ascii="Arial" w:hAnsi="Arial" w:cs="Arial"/>
                <w:sz w:val="16"/>
                <w:szCs w:val="16"/>
              </w:rPr>
              <w:t>28</w:t>
            </w:r>
          </w:p>
        </w:tc>
        <w:tc>
          <w:tcPr>
            <w:tcW w:w="728"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color w:val="000000"/>
                <w:sz w:val="16"/>
                <w:szCs w:val="16"/>
              </w:rPr>
            </w:pPr>
            <w:r>
              <w:rPr>
                <w:rFonts w:ascii="Arial" w:hAnsi="Arial" w:cs="Arial"/>
                <w:color w:val="000000"/>
                <w:sz w:val="16"/>
                <w:szCs w:val="16"/>
              </w:rPr>
              <w:t>-37</w:t>
            </w:r>
          </w:p>
        </w:tc>
      </w:tr>
      <w:tr w:rsidR="00ED1B8A" w:rsidRPr="00851921">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51921">
            <w:pPr>
              <w:rPr>
                <w:rFonts w:ascii="Arial" w:hAnsi="Arial" w:cs="Arial"/>
                <w:b/>
                <w:bCs/>
                <w:color w:val="000000"/>
                <w:sz w:val="16"/>
                <w:szCs w:val="16"/>
              </w:rPr>
            </w:pPr>
          </w:p>
        </w:tc>
        <w:tc>
          <w:tcPr>
            <w:tcW w:w="832" w:type="pct"/>
            <w:tcBorders>
              <w:top w:val="nil"/>
              <w:left w:val="nil"/>
              <w:bottom w:val="single" w:sz="4" w:space="0" w:color="auto"/>
              <w:right w:val="single" w:sz="4" w:space="0" w:color="auto"/>
            </w:tcBorders>
            <w:noWrap/>
            <w:vAlign w:val="bottom"/>
          </w:tcPr>
          <w:p w:rsidR="00ED1B8A" w:rsidRPr="00CD65FD" w:rsidRDefault="00ED1B8A" w:rsidP="00851921">
            <w:pPr>
              <w:rPr>
                <w:rFonts w:ascii="Arial" w:hAnsi="Arial" w:cs="Arial"/>
                <w:color w:val="000000"/>
                <w:sz w:val="16"/>
                <w:szCs w:val="16"/>
              </w:rPr>
            </w:pPr>
            <w:r w:rsidRPr="00CD65FD">
              <w:rPr>
                <w:rFonts w:ascii="Arial" w:hAnsi="Arial" w:cs="Arial"/>
                <w:color w:val="000000"/>
                <w:sz w:val="16"/>
                <w:szCs w:val="16"/>
              </w:rPr>
              <w:t>The Americas</w:t>
            </w:r>
          </w:p>
        </w:tc>
        <w:tc>
          <w:tcPr>
            <w:tcW w:w="471"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sz w:val="16"/>
                <w:szCs w:val="16"/>
              </w:rPr>
            </w:pPr>
            <w:r>
              <w:rPr>
                <w:rFonts w:ascii="Arial" w:hAnsi="Arial" w:cs="Arial"/>
                <w:sz w:val="16"/>
                <w:szCs w:val="16"/>
              </w:rPr>
              <w:t>-248</w:t>
            </w:r>
          </w:p>
        </w:tc>
        <w:tc>
          <w:tcPr>
            <w:tcW w:w="430"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sz w:val="16"/>
                <w:szCs w:val="16"/>
              </w:rPr>
            </w:pPr>
            <w:r>
              <w:rPr>
                <w:rFonts w:ascii="Arial" w:hAnsi="Arial" w:cs="Arial"/>
                <w:sz w:val="16"/>
                <w:szCs w:val="16"/>
              </w:rPr>
              <w:t>-6</w:t>
            </w:r>
          </w:p>
        </w:tc>
        <w:tc>
          <w:tcPr>
            <w:tcW w:w="607"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sz w:val="16"/>
                <w:szCs w:val="16"/>
              </w:rPr>
            </w:pPr>
            <w:r>
              <w:rPr>
                <w:rFonts w:ascii="Arial" w:hAnsi="Arial" w:cs="Arial"/>
                <w:sz w:val="16"/>
                <w:szCs w:val="16"/>
              </w:rPr>
              <w:t>6</w:t>
            </w:r>
          </w:p>
        </w:tc>
        <w:tc>
          <w:tcPr>
            <w:tcW w:w="832"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sz w:val="16"/>
                <w:szCs w:val="16"/>
              </w:rPr>
            </w:pPr>
            <w:r>
              <w:rPr>
                <w:rFonts w:ascii="Arial" w:hAnsi="Arial" w:cs="Arial"/>
                <w:sz w:val="16"/>
                <w:szCs w:val="16"/>
              </w:rPr>
              <w:t>114</w:t>
            </w:r>
          </w:p>
        </w:tc>
        <w:tc>
          <w:tcPr>
            <w:tcW w:w="396"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sz w:val="16"/>
                <w:szCs w:val="16"/>
              </w:rPr>
            </w:pPr>
            <w:r>
              <w:rPr>
                <w:rFonts w:ascii="Arial" w:hAnsi="Arial" w:cs="Arial"/>
                <w:sz w:val="16"/>
                <w:szCs w:val="16"/>
              </w:rPr>
              <w:t>63</w:t>
            </w:r>
          </w:p>
        </w:tc>
        <w:tc>
          <w:tcPr>
            <w:tcW w:w="471"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sz w:val="16"/>
                <w:szCs w:val="16"/>
              </w:rPr>
            </w:pPr>
            <w:r>
              <w:rPr>
                <w:rFonts w:ascii="Arial" w:hAnsi="Arial" w:cs="Arial"/>
                <w:sz w:val="16"/>
                <w:szCs w:val="16"/>
              </w:rPr>
              <w:t>138</w:t>
            </w:r>
          </w:p>
        </w:tc>
        <w:tc>
          <w:tcPr>
            <w:tcW w:w="728"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color w:val="000000"/>
                <w:sz w:val="16"/>
                <w:szCs w:val="16"/>
              </w:rPr>
            </w:pPr>
            <w:r>
              <w:rPr>
                <w:rFonts w:ascii="Arial" w:hAnsi="Arial" w:cs="Arial"/>
                <w:color w:val="000000"/>
                <w:sz w:val="16"/>
                <w:szCs w:val="16"/>
              </w:rPr>
              <w:t>66</w:t>
            </w:r>
          </w:p>
        </w:tc>
      </w:tr>
      <w:tr w:rsidR="00ED1B8A" w:rsidRPr="00851921">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51921">
            <w:pPr>
              <w:rPr>
                <w:rFonts w:ascii="Arial" w:hAnsi="Arial" w:cs="Arial"/>
                <w:b/>
                <w:bCs/>
                <w:color w:val="000000"/>
                <w:sz w:val="16"/>
                <w:szCs w:val="16"/>
              </w:rPr>
            </w:pPr>
          </w:p>
        </w:tc>
        <w:tc>
          <w:tcPr>
            <w:tcW w:w="832" w:type="pct"/>
            <w:tcBorders>
              <w:top w:val="nil"/>
              <w:left w:val="nil"/>
              <w:bottom w:val="single" w:sz="4" w:space="0" w:color="auto"/>
              <w:right w:val="single" w:sz="4" w:space="0" w:color="auto"/>
            </w:tcBorders>
            <w:noWrap/>
            <w:vAlign w:val="bottom"/>
          </w:tcPr>
          <w:p w:rsidR="00ED1B8A" w:rsidRPr="00CD65FD" w:rsidRDefault="00ED1B8A" w:rsidP="00851921">
            <w:pPr>
              <w:rPr>
                <w:rFonts w:ascii="Arial" w:hAnsi="Arial" w:cs="Arial"/>
                <w:color w:val="000000"/>
                <w:sz w:val="16"/>
                <w:szCs w:val="16"/>
              </w:rPr>
            </w:pPr>
            <w:r w:rsidRPr="00CD65FD">
              <w:rPr>
                <w:rFonts w:ascii="Arial" w:hAnsi="Arial" w:cs="Arial"/>
                <w:color w:val="000000"/>
                <w:sz w:val="16"/>
                <w:szCs w:val="16"/>
              </w:rPr>
              <w:t>RC</w:t>
            </w:r>
          </w:p>
        </w:tc>
        <w:tc>
          <w:tcPr>
            <w:tcW w:w="471"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sz w:val="16"/>
                <w:szCs w:val="16"/>
              </w:rPr>
            </w:pPr>
            <w:r>
              <w:rPr>
                <w:rFonts w:ascii="Arial" w:hAnsi="Arial" w:cs="Arial"/>
                <w:sz w:val="16"/>
                <w:szCs w:val="16"/>
              </w:rPr>
              <w:t>-91</w:t>
            </w:r>
          </w:p>
        </w:tc>
        <w:tc>
          <w:tcPr>
            <w:tcW w:w="430"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sz w:val="16"/>
                <w:szCs w:val="16"/>
              </w:rPr>
            </w:pPr>
            <w:r w:rsidRPr="00CD65FD">
              <w:rPr>
                <w:rFonts w:ascii="Arial" w:hAnsi="Arial" w:cs="Arial"/>
                <w:sz w:val="16"/>
                <w:szCs w:val="16"/>
              </w:rPr>
              <w:t>-0,3</w:t>
            </w:r>
          </w:p>
        </w:tc>
        <w:tc>
          <w:tcPr>
            <w:tcW w:w="607"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sz w:val="16"/>
                <w:szCs w:val="16"/>
              </w:rPr>
            </w:pPr>
            <w:r w:rsidRPr="00CD65FD">
              <w:rPr>
                <w:rFonts w:ascii="Arial" w:hAnsi="Arial" w:cs="Arial"/>
                <w:sz w:val="16"/>
                <w:szCs w:val="16"/>
              </w:rPr>
              <w:t>0,6</w:t>
            </w:r>
          </w:p>
        </w:tc>
        <w:tc>
          <w:tcPr>
            <w:tcW w:w="832"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sz w:val="16"/>
                <w:szCs w:val="16"/>
              </w:rPr>
            </w:pPr>
            <w:r>
              <w:rPr>
                <w:rFonts w:ascii="Arial" w:hAnsi="Arial" w:cs="Arial"/>
                <w:sz w:val="16"/>
                <w:szCs w:val="16"/>
              </w:rPr>
              <w:t>12</w:t>
            </w:r>
          </w:p>
        </w:tc>
        <w:tc>
          <w:tcPr>
            <w:tcW w:w="396"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sz w:val="16"/>
                <w:szCs w:val="16"/>
              </w:rPr>
            </w:pPr>
            <w:r>
              <w:rPr>
                <w:rFonts w:ascii="Arial" w:hAnsi="Arial" w:cs="Arial"/>
                <w:sz w:val="16"/>
                <w:szCs w:val="16"/>
              </w:rPr>
              <w:t>5</w:t>
            </w:r>
          </w:p>
        </w:tc>
        <w:tc>
          <w:tcPr>
            <w:tcW w:w="471"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sz w:val="16"/>
                <w:szCs w:val="16"/>
              </w:rPr>
            </w:pPr>
            <w:r>
              <w:rPr>
                <w:rFonts w:ascii="Arial" w:hAnsi="Arial" w:cs="Arial"/>
                <w:sz w:val="16"/>
                <w:szCs w:val="16"/>
              </w:rPr>
              <w:t>69</w:t>
            </w:r>
          </w:p>
        </w:tc>
        <w:tc>
          <w:tcPr>
            <w:tcW w:w="728"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color w:val="000000"/>
                <w:sz w:val="16"/>
                <w:szCs w:val="16"/>
              </w:rPr>
            </w:pPr>
            <w:r>
              <w:rPr>
                <w:rFonts w:ascii="Arial" w:hAnsi="Arial" w:cs="Arial"/>
                <w:color w:val="000000"/>
                <w:sz w:val="16"/>
                <w:szCs w:val="16"/>
              </w:rPr>
              <w:t>-4</w:t>
            </w:r>
          </w:p>
        </w:tc>
      </w:tr>
      <w:tr w:rsidR="00ED1B8A" w:rsidRPr="00851921">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51921">
            <w:pPr>
              <w:rPr>
                <w:rFonts w:ascii="Arial" w:hAnsi="Arial" w:cs="Arial"/>
                <w:b/>
                <w:bCs/>
                <w:color w:val="000000"/>
                <w:sz w:val="16"/>
                <w:szCs w:val="16"/>
              </w:rPr>
            </w:pPr>
          </w:p>
        </w:tc>
        <w:tc>
          <w:tcPr>
            <w:tcW w:w="832" w:type="pct"/>
            <w:tcBorders>
              <w:top w:val="nil"/>
              <w:left w:val="nil"/>
              <w:bottom w:val="single" w:sz="4" w:space="0" w:color="auto"/>
              <w:right w:val="single" w:sz="4" w:space="0" w:color="auto"/>
            </w:tcBorders>
            <w:noWrap/>
            <w:vAlign w:val="bottom"/>
          </w:tcPr>
          <w:p w:rsidR="00ED1B8A" w:rsidRPr="00CD65FD" w:rsidRDefault="00ED1B8A" w:rsidP="00851921">
            <w:pPr>
              <w:rPr>
                <w:rFonts w:ascii="Arial" w:hAnsi="Arial" w:cs="Arial"/>
                <w:color w:val="000000"/>
                <w:sz w:val="16"/>
                <w:szCs w:val="16"/>
              </w:rPr>
            </w:pPr>
            <w:r w:rsidRPr="00CD65FD">
              <w:rPr>
                <w:rFonts w:ascii="Arial" w:hAnsi="Arial" w:cs="Arial"/>
                <w:color w:val="000000"/>
                <w:sz w:val="16"/>
                <w:szCs w:val="16"/>
              </w:rPr>
              <w:t>ROW</w:t>
            </w:r>
          </w:p>
        </w:tc>
        <w:tc>
          <w:tcPr>
            <w:tcW w:w="471"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sz w:val="16"/>
                <w:szCs w:val="16"/>
              </w:rPr>
            </w:pPr>
            <w:r>
              <w:rPr>
                <w:rFonts w:ascii="Arial" w:hAnsi="Arial" w:cs="Arial"/>
                <w:sz w:val="16"/>
                <w:szCs w:val="16"/>
              </w:rPr>
              <w:t>-670</w:t>
            </w:r>
          </w:p>
        </w:tc>
        <w:tc>
          <w:tcPr>
            <w:tcW w:w="430"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sz w:val="16"/>
                <w:szCs w:val="16"/>
              </w:rPr>
            </w:pPr>
            <w:r w:rsidRPr="00CD65FD">
              <w:rPr>
                <w:rFonts w:ascii="Arial" w:hAnsi="Arial" w:cs="Arial"/>
                <w:sz w:val="16"/>
                <w:szCs w:val="16"/>
              </w:rPr>
              <w:t>-0,9</w:t>
            </w:r>
          </w:p>
        </w:tc>
        <w:tc>
          <w:tcPr>
            <w:tcW w:w="607"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sz w:val="16"/>
                <w:szCs w:val="16"/>
              </w:rPr>
            </w:pPr>
            <w:r w:rsidRPr="00CD65FD">
              <w:rPr>
                <w:rFonts w:ascii="Arial" w:hAnsi="Arial" w:cs="Arial"/>
                <w:sz w:val="16"/>
                <w:szCs w:val="16"/>
              </w:rPr>
              <w:t>1,6</w:t>
            </w:r>
          </w:p>
        </w:tc>
        <w:tc>
          <w:tcPr>
            <w:tcW w:w="832"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sz w:val="16"/>
                <w:szCs w:val="16"/>
              </w:rPr>
            </w:pPr>
            <w:r>
              <w:rPr>
                <w:rFonts w:ascii="Arial" w:hAnsi="Arial" w:cs="Arial"/>
                <w:sz w:val="16"/>
                <w:szCs w:val="16"/>
              </w:rPr>
              <w:t>93</w:t>
            </w:r>
          </w:p>
        </w:tc>
        <w:tc>
          <w:tcPr>
            <w:tcW w:w="396"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sz w:val="16"/>
                <w:szCs w:val="16"/>
              </w:rPr>
            </w:pPr>
            <w:r>
              <w:rPr>
                <w:rFonts w:ascii="Arial" w:hAnsi="Arial" w:cs="Arial"/>
                <w:sz w:val="16"/>
                <w:szCs w:val="16"/>
              </w:rPr>
              <w:t>127</w:t>
            </w:r>
          </w:p>
        </w:tc>
        <w:tc>
          <w:tcPr>
            <w:tcW w:w="471"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sz w:val="16"/>
                <w:szCs w:val="16"/>
              </w:rPr>
            </w:pPr>
            <w:r>
              <w:rPr>
                <w:rFonts w:ascii="Arial" w:hAnsi="Arial" w:cs="Arial"/>
                <w:sz w:val="16"/>
                <w:szCs w:val="16"/>
              </w:rPr>
              <w:t>382</w:t>
            </w:r>
          </w:p>
        </w:tc>
        <w:tc>
          <w:tcPr>
            <w:tcW w:w="728"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color w:val="000000"/>
                <w:sz w:val="16"/>
                <w:szCs w:val="16"/>
              </w:rPr>
            </w:pPr>
            <w:r>
              <w:rPr>
                <w:rFonts w:ascii="Arial" w:hAnsi="Arial" w:cs="Arial"/>
                <w:color w:val="000000"/>
                <w:sz w:val="16"/>
                <w:szCs w:val="16"/>
              </w:rPr>
              <w:t>-68</w:t>
            </w:r>
          </w:p>
        </w:tc>
      </w:tr>
      <w:tr w:rsidR="00ED1B8A" w:rsidRPr="00851921">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51921">
            <w:pPr>
              <w:rPr>
                <w:rFonts w:ascii="Arial" w:hAnsi="Arial" w:cs="Arial"/>
                <w:b/>
                <w:bCs/>
                <w:color w:val="000000"/>
                <w:sz w:val="16"/>
                <w:szCs w:val="16"/>
              </w:rPr>
            </w:pPr>
          </w:p>
        </w:tc>
        <w:tc>
          <w:tcPr>
            <w:tcW w:w="832" w:type="pct"/>
            <w:tcBorders>
              <w:top w:val="nil"/>
              <w:left w:val="nil"/>
              <w:bottom w:val="single" w:sz="4" w:space="0" w:color="auto"/>
              <w:right w:val="single" w:sz="4" w:space="0" w:color="auto"/>
            </w:tcBorders>
            <w:noWrap/>
            <w:vAlign w:val="bottom"/>
          </w:tcPr>
          <w:p w:rsidR="00ED1B8A" w:rsidRPr="00CD65FD" w:rsidRDefault="00ED1B8A" w:rsidP="00851921">
            <w:pPr>
              <w:rPr>
                <w:rFonts w:ascii="Arial" w:hAnsi="Arial" w:cs="Arial"/>
                <w:color w:val="000000"/>
                <w:sz w:val="16"/>
                <w:szCs w:val="16"/>
              </w:rPr>
            </w:pPr>
            <w:r w:rsidRPr="00CD65FD">
              <w:rPr>
                <w:rFonts w:ascii="Arial" w:hAnsi="Arial" w:cs="Arial"/>
                <w:color w:val="000000"/>
                <w:sz w:val="16"/>
                <w:szCs w:val="16"/>
              </w:rPr>
              <w:t>Import total</w:t>
            </w:r>
          </w:p>
        </w:tc>
        <w:tc>
          <w:tcPr>
            <w:tcW w:w="471"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color w:val="000000"/>
                <w:sz w:val="16"/>
                <w:szCs w:val="16"/>
              </w:rPr>
            </w:pPr>
            <w:r>
              <w:rPr>
                <w:rFonts w:ascii="Arial" w:hAnsi="Arial" w:cs="Arial"/>
                <w:color w:val="000000"/>
                <w:sz w:val="16"/>
                <w:szCs w:val="16"/>
              </w:rPr>
              <w:t>2013</w:t>
            </w:r>
          </w:p>
        </w:tc>
        <w:tc>
          <w:tcPr>
            <w:tcW w:w="430"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color w:val="000000"/>
                <w:sz w:val="16"/>
                <w:szCs w:val="16"/>
              </w:rPr>
            </w:pPr>
            <w:r>
              <w:rPr>
                <w:rFonts w:ascii="Arial" w:hAnsi="Arial" w:cs="Arial"/>
                <w:color w:val="000000"/>
                <w:sz w:val="16"/>
                <w:szCs w:val="16"/>
              </w:rPr>
              <w:t>6</w:t>
            </w:r>
          </w:p>
        </w:tc>
        <w:tc>
          <w:tcPr>
            <w:tcW w:w="607"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color w:val="000000"/>
                <w:sz w:val="16"/>
                <w:szCs w:val="16"/>
              </w:rPr>
            </w:pPr>
            <w:r>
              <w:rPr>
                <w:rFonts w:ascii="Arial" w:hAnsi="Arial" w:cs="Arial"/>
                <w:color w:val="000000"/>
                <w:sz w:val="16"/>
                <w:szCs w:val="16"/>
              </w:rPr>
              <w:t>-14</w:t>
            </w:r>
          </w:p>
        </w:tc>
        <w:tc>
          <w:tcPr>
            <w:tcW w:w="832"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color w:val="000000"/>
                <w:sz w:val="16"/>
                <w:szCs w:val="16"/>
              </w:rPr>
            </w:pPr>
            <w:r>
              <w:rPr>
                <w:rFonts w:ascii="Arial" w:hAnsi="Arial" w:cs="Arial"/>
                <w:color w:val="000000"/>
                <w:sz w:val="16"/>
                <w:szCs w:val="16"/>
              </w:rPr>
              <w:t>-192</w:t>
            </w:r>
          </w:p>
        </w:tc>
        <w:tc>
          <w:tcPr>
            <w:tcW w:w="396"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color w:val="000000"/>
                <w:sz w:val="16"/>
                <w:szCs w:val="16"/>
              </w:rPr>
            </w:pPr>
            <w:r>
              <w:rPr>
                <w:rFonts w:ascii="Arial" w:hAnsi="Arial" w:cs="Arial"/>
                <w:color w:val="000000"/>
                <w:sz w:val="16"/>
                <w:szCs w:val="16"/>
              </w:rPr>
              <w:t>-218</w:t>
            </w:r>
          </w:p>
        </w:tc>
        <w:tc>
          <w:tcPr>
            <w:tcW w:w="471" w:type="pct"/>
            <w:tcBorders>
              <w:top w:val="nil"/>
              <w:left w:val="nil"/>
              <w:bottom w:val="single" w:sz="4" w:space="0" w:color="auto"/>
              <w:right w:val="single" w:sz="4" w:space="0" w:color="auto"/>
            </w:tcBorders>
            <w:noWrap/>
            <w:vAlign w:val="bottom"/>
          </w:tcPr>
          <w:p w:rsidR="00ED1B8A" w:rsidRPr="00CD65FD" w:rsidRDefault="00ED1B8A" w:rsidP="00851921">
            <w:pPr>
              <w:jc w:val="right"/>
              <w:rPr>
                <w:rFonts w:ascii="Arial" w:hAnsi="Arial" w:cs="Arial"/>
                <w:color w:val="000000"/>
                <w:sz w:val="16"/>
                <w:szCs w:val="16"/>
              </w:rPr>
            </w:pPr>
            <w:r>
              <w:rPr>
                <w:rFonts w:ascii="Arial" w:hAnsi="Arial" w:cs="Arial"/>
                <w:color w:val="000000"/>
                <w:sz w:val="16"/>
                <w:szCs w:val="16"/>
              </w:rPr>
              <w:t>-780</w:t>
            </w:r>
          </w:p>
        </w:tc>
        <w:tc>
          <w:tcPr>
            <w:tcW w:w="728" w:type="pct"/>
            <w:tcBorders>
              <w:top w:val="nil"/>
              <w:left w:val="nil"/>
              <w:bottom w:val="single" w:sz="4" w:space="0" w:color="auto"/>
              <w:right w:val="single" w:sz="4" w:space="0" w:color="auto"/>
            </w:tcBorders>
            <w:noWrap/>
            <w:vAlign w:val="bottom"/>
          </w:tcPr>
          <w:p w:rsidR="00ED1B8A" w:rsidRPr="00CD65FD" w:rsidRDefault="00ED1B8A" w:rsidP="00851921">
            <w:pPr>
              <w:rPr>
                <w:rFonts w:ascii="Arial" w:hAnsi="Arial" w:cs="Arial"/>
                <w:color w:val="000000"/>
                <w:sz w:val="16"/>
                <w:szCs w:val="16"/>
              </w:rPr>
            </w:pPr>
            <w:r w:rsidRPr="00CD65FD">
              <w:rPr>
                <w:rFonts w:ascii="Arial" w:hAnsi="Arial" w:cs="Arial"/>
                <w:color w:val="000000"/>
                <w:sz w:val="16"/>
                <w:szCs w:val="16"/>
              </w:rPr>
              <w:t> </w:t>
            </w:r>
          </w:p>
        </w:tc>
      </w:tr>
    </w:tbl>
    <w:p w:rsidR="00ED1B8A" w:rsidRDefault="00ED1B8A" w:rsidP="007A6721">
      <w:pPr>
        <w:pStyle w:val="NormalWeb"/>
        <w:rPr>
          <w:lang w:val="en-US"/>
        </w:rPr>
      </w:pPr>
      <w:r>
        <w:rPr>
          <w:lang w:val="en-US"/>
        </w:rPr>
        <w:t>Table IX.VI   Trade: percent change in the livestock and meat products sector in scenario 1</w:t>
      </w:r>
    </w:p>
    <w:tbl>
      <w:tblPr>
        <w:tblW w:w="5000" w:type="pct"/>
        <w:tblInd w:w="-68" w:type="dxa"/>
        <w:tblCellMar>
          <w:left w:w="70" w:type="dxa"/>
          <w:right w:w="70" w:type="dxa"/>
        </w:tblCellMar>
        <w:tblLook w:val="00A0"/>
      </w:tblPr>
      <w:tblGrid>
        <w:gridCol w:w="500"/>
        <w:gridCol w:w="2018"/>
        <w:gridCol w:w="954"/>
        <w:gridCol w:w="993"/>
        <w:gridCol w:w="1365"/>
        <w:gridCol w:w="1470"/>
        <w:gridCol w:w="991"/>
        <w:gridCol w:w="921"/>
      </w:tblGrid>
      <w:tr w:rsidR="00ED1B8A" w:rsidRPr="002565CC">
        <w:trPr>
          <w:trHeight w:val="300"/>
        </w:trPr>
        <w:tc>
          <w:tcPr>
            <w:tcW w:w="271" w:type="pct"/>
            <w:vMerge w:val="restart"/>
            <w:tcBorders>
              <w:top w:val="single" w:sz="4" w:space="0" w:color="auto"/>
              <w:left w:val="single" w:sz="4" w:space="0" w:color="auto"/>
              <w:bottom w:val="single" w:sz="4" w:space="0" w:color="auto"/>
              <w:right w:val="single" w:sz="4" w:space="0" w:color="auto"/>
            </w:tcBorders>
            <w:shd w:val="clear" w:color="000000" w:fill="B6DDE8"/>
            <w:noWrap/>
            <w:textDirection w:val="btLr"/>
            <w:vAlign w:val="center"/>
          </w:tcPr>
          <w:p w:rsidR="00ED1B8A" w:rsidRPr="00CD65FD" w:rsidRDefault="00ED1B8A" w:rsidP="00853FA9">
            <w:pPr>
              <w:jc w:val="center"/>
              <w:rPr>
                <w:rFonts w:ascii="Arial" w:hAnsi="Arial" w:cs="Arial"/>
                <w:b/>
                <w:bCs/>
                <w:color w:val="000000"/>
                <w:sz w:val="16"/>
                <w:szCs w:val="16"/>
                <w:lang w:val="en-US"/>
              </w:rPr>
            </w:pPr>
            <w:r>
              <w:rPr>
                <w:rFonts w:ascii="Arial" w:hAnsi="Arial" w:cs="Arial"/>
                <w:b/>
                <w:bCs/>
                <w:color w:val="000000"/>
                <w:sz w:val="16"/>
                <w:szCs w:val="16"/>
                <w:lang w:val="en-US"/>
              </w:rPr>
              <w:t>O</w:t>
            </w:r>
            <w:r w:rsidRPr="00CD65FD">
              <w:rPr>
                <w:rFonts w:ascii="Arial" w:hAnsi="Arial" w:cs="Arial"/>
                <w:b/>
                <w:bCs/>
                <w:color w:val="000000"/>
                <w:sz w:val="16"/>
                <w:szCs w:val="16"/>
                <w:lang w:val="en-US"/>
              </w:rPr>
              <w:t>rigin</w:t>
            </w:r>
          </w:p>
        </w:tc>
        <w:tc>
          <w:tcPr>
            <w:tcW w:w="4729" w:type="pct"/>
            <w:gridSpan w:val="7"/>
            <w:tcBorders>
              <w:top w:val="single" w:sz="4" w:space="0" w:color="auto"/>
              <w:left w:val="nil"/>
              <w:bottom w:val="single" w:sz="4" w:space="0" w:color="auto"/>
              <w:right w:val="single" w:sz="4" w:space="0" w:color="auto"/>
            </w:tcBorders>
            <w:shd w:val="clear" w:color="000000" w:fill="B6DDE8"/>
            <w:noWrap/>
            <w:vAlign w:val="bottom"/>
          </w:tcPr>
          <w:p w:rsidR="00ED1B8A" w:rsidRPr="00CD65FD" w:rsidRDefault="00ED1B8A" w:rsidP="00853FA9">
            <w:pPr>
              <w:jc w:val="center"/>
              <w:rPr>
                <w:rFonts w:ascii="Arial" w:hAnsi="Arial" w:cs="Arial"/>
                <w:b/>
                <w:bCs/>
                <w:color w:val="000000"/>
                <w:sz w:val="16"/>
                <w:szCs w:val="16"/>
                <w:lang w:val="en-US"/>
              </w:rPr>
            </w:pPr>
            <w:r>
              <w:rPr>
                <w:rFonts w:ascii="Arial" w:hAnsi="Arial" w:cs="Arial"/>
                <w:b/>
                <w:bCs/>
                <w:color w:val="000000"/>
                <w:sz w:val="16"/>
                <w:szCs w:val="16"/>
                <w:lang w:val="en-US"/>
              </w:rPr>
              <w:t>D</w:t>
            </w:r>
            <w:r w:rsidRPr="00CD65FD">
              <w:rPr>
                <w:rFonts w:ascii="Arial" w:hAnsi="Arial" w:cs="Arial"/>
                <w:b/>
                <w:bCs/>
                <w:color w:val="000000"/>
                <w:sz w:val="16"/>
                <w:szCs w:val="16"/>
                <w:lang w:val="en-US"/>
              </w:rPr>
              <w:t>estination</w:t>
            </w:r>
          </w:p>
        </w:tc>
      </w:tr>
      <w:tr w:rsidR="00ED1B8A" w:rsidRPr="002565CC">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53FA9">
            <w:pPr>
              <w:rPr>
                <w:rFonts w:ascii="Arial" w:hAnsi="Arial" w:cs="Arial"/>
                <w:b/>
                <w:bCs/>
                <w:color w:val="000000"/>
                <w:sz w:val="16"/>
                <w:szCs w:val="16"/>
                <w:lang w:val="en-US"/>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853FA9">
            <w:pPr>
              <w:rPr>
                <w:rFonts w:ascii="Arial" w:hAnsi="Arial" w:cs="Arial"/>
                <w:color w:val="000000"/>
                <w:sz w:val="16"/>
                <w:szCs w:val="16"/>
                <w:lang w:val="en-US"/>
              </w:rPr>
            </w:pPr>
            <w:r w:rsidRPr="00CD65FD">
              <w:rPr>
                <w:rFonts w:ascii="Arial" w:hAnsi="Arial" w:cs="Arial"/>
                <w:color w:val="000000"/>
                <w:sz w:val="16"/>
                <w:szCs w:val="16"/>
                <w:lang w:val="en-US"/>
              </w:rPr>
              <w:t> </w:t>
            </w:r>
          </w:p>
        </w:tc>
        <w:tc>
          <w:tcPr>
            <w:tcW w:w="518" w:type="pct"/>
            <w:tcBorders>
              <w:top w:val="nil"/>
              <w:left w:val="nil"/>
              <w:bottom w:val="single" w:sz="4" w:space="0" w:color="auto"/>
              <w:right w:val="single" w:sz="4" w:space="0" w:color="auto"/>
            </w:tcBorders>
            <w:noWrap/>
            <w:vAlign w:val="bottom"/>
          </w:tcPr>
          <w:p w:rsidR="00ED1B8A" w:rsidRPr="00CD65FD" w:rsidRDefault="00ED1B8A" w:rsidP="00853FA9">
            <w:pPr>
              <w:jc w:val="center"/>
              <w:rPr>
                <w:rFonts w:ascii="Arial" w:hAnsi="Arial" w:cs="Arial"/>
                <w:color w:val="000000"/>
                <w:sz w:val="16"/>
                <w:szCs w:val="16"/>
                <w:lang w:val="en-US"/>
              </w:rPr>
            </w:pPr>
            <w:r w:rsidRPr="00CD65FD">
              <w:rPr>
                <w:rFonts w:ascii="Arial" w:hAnsi="Arial" w:cs="Arial"/>
                <w:color w:val="000000"/>
                <w:sz w:val="16"/>
                <w:szCs w:val="16"/>
                <w:lang w:val="en-US"/>
              </w:rPr>
              <w:t>EU27</w:t>
            </w:r>
          </w:p>
        </w:tc>
        <w:tc>
          <w:tcPr>
            <w:tcW w:w="539" w:type="pct"/>
            <w:tcBorders>
              <w:top w:val="nil"/>
              <w:left w:val="nil"/>
              <w:bottom w:val="single" w:sz="4" w:space="0" w:color="auto"/>
              <w:right w:val="single" w:sz="4" w:space="0" w:color="auto"/>
            </w:tcBorders>
            <w:noWrap/>
            <w:vAlign w:val="bottom"/>
          </w:tcPr>
          <w:p w:rsidR="00ED1B8A" w:rsidRPr="00CD65FD" w:rsidRDefault="00ED1B8A" w:rsidP="00853FA9">
            <w:pPr>
              <w:jc w:val="center"/>
              <w:rPr>
                <w:rFonts w:ascii="Arial" w:hAnsi="Arial" w:cs="Arial"/>
                <w:color w:val="000000"/>
                <w:sz w:val="16"/>
                <w:szCs w:val="16"/>
                <w:lang w:val="en-US"/>
              </w:rPr>
            </w:pPr>
            <w:r>
              <w:rPr>
                <w:rFonts w:ascii="Arial" w:hAnsi="Arial" w:cs="Arial"/>
                <w:color w:val="000000"/>
                <w:sz w:val="16"/>
                <w:szCs w:val="16"/>
                <w:lang w:val="en-US"/>
              </w:rPr>
              <w:t>Brazil</w:t>
            </w:r>
          </w:p>
        </w:tc>
        <w:tc>
          <w:tcPr>
            <w:tcW w:w="741" w:type="pct"/>
            <w:tcBorders>
              <w:top w:val="nil"/>
              <w:left w:val="nil"/>
              <w:bottom w:val="single" w:sz="4" w:space="0" w:color="auto"/>
              <w:right w:val="single" w:sz="4" w:space="0" w:color="auto"/>
            </w:tcBorders>
            <w:noWrap/>
            <w:vAlign w:val="bottom"/>
          </w:tcPr>
          <w:p w:rsidR="00ED1B8A" w:rsidRPr="00CD65FD" w:rsidRDefault="00ED1B8A" w:rsidP="00853FA9">
            <w:pPr>
              <w:jc w:val="center"/>
              <w:rPr>
                <w:rFonts w:ascii="Arial" w:hAnsi="Arial" w:cs="Arial"/>
                <w:color w:val="000000"/>
                <w:sz w:val="16"/>
                <w:szCs w:val="16"/>
                <w:lang w:val="en-US"/>
              </w:rPr>
            </w:pPr>
            <w:r w:rsidRPr="00CD65FD">
              <w:rPr>
                <w:rFonts w:ascii="Arial" w:hAnsi="Arial" w:cs="Arial"/>
                <w:color w:val="000000"/>
                <w:sz w:val="16"/>
                <w:szCs w:val="16"/>
                <w:lang w:val="en-US"/>
              </w:rPr>
              <w:t>Argentina</w:t>
            </w:r>
          </w:p>
        </w:tc>
        <w:tc>
          <w:tcPr>
            <w:tcW w:w="798" w:type="pct"/>
            <w:tcBorders>
              <w:top w:val="nil"/>
              <w:left w:val="nil"/>
              <w:bottom w:val="single" w:sz="4" w:space="0" w:color="auto"/>
              <w:right w:val="single" w:sz="4" w:space="0" w:color="auto"/>
            </w:tcBorders>
            <w:noWrap/>
            <w:vAlign w:val="bottom"/>
          </w:tcPr>
          <w:p w:rsidR="00ED1B8A" w:rsidRPr="00CD65FD" w:rsidRDefault="00ED1B8A" w:rsidP="00853FA9">
            <w:pPr>
              <w:jc w:val="center"/>
              <w:rPr>
                <w:rFonts w:ascii="Arial" w:hAnsi="Arial" w:cs="Arial"/>
                <w:color w:val="000000"/>
                <w:sz w:val="16"/>
                <w:szCs w:val="16"/>
                <w:lang w:val="en-US"/>
              </w:rPr>
            </w:pPr>
            <w:r w:rsidRPr="00CD65FD">
              <w:rPr>
                <w:rFonts w:ascii="Arial" w:hAnsi="Arial" w:cs="Arial"/>
                <w:color w:val="000000"/>
                <w:sz w:val="16"/>
                <w:szCs w:val="16"/>
                <w:lang w:val="en-US"/>
              </w:rPr>
              <w:t>The Americas</w:t>
            </w:r>
          </w:p>
        </w:tc>
        <w:tc>
          <w:tcPr>
            <w:tcW w:w="538" w:type="pct"/>
            <w:tcBorders>
              <w:top w:val="nil"/>
              <w:left w:val="nil"/>
              <w:bottom w:val="single" w:sz="4" w:space="0" w:color="auto"/>
              <w:right w:val="single" w:sz="4" w:space="0" w:color="auto"/>
            </w:tcBorders>
            <w:noWrap/>
            <w:vAlign w:val="bottom"/>
          </w:tcPr>
          <w:p w:rsidR="00ED1B8A" w:rsidRPr="00CD65FD" w:rsidRDefault="00ED1B8A" w:rsidP="00853FA9">
            <w:pPr>
              <w:jc w:val="center"/>
              <w:rPr>
                <w:rFonts w:ascii="Arial" w:hAnsi="Arial" w:cs="Arial"/>
                <w:color w:val="000000"/>
                <w:sz w:val="16"/>
                <w:szCs w:val="16"/>
                <w:lang w:val="en-US"/>
              </w:rPr>
            </w:pPr>
            <w:r w:rsidRPr="00CD65FD">
              <w:rPr>
                <w:rFonts w:ascii="Arial" w:hAnsi="Arial" w:cs="Arial"/>
                <w:color w:val="000000"/>
                <w:sz w:val="16"/>
                <w:szCs w:val="16"/>
                <w:lang w:val="en-US"/>
              </w:rPr>
              <w:t>RC</w:t>
            </w:r>
          </w:p>
        </w:tc>
        <w:tc>
          <w:tcPr>
            <w:tcW w:w="500" w:type="pct"/>
            <w:tcBorders>
              <w:top w:val="nil"/>
              <w:left w:val="nil"/>
              <w:bottom w:val="single" w:sz="4" w:space="0" w:color="auto"/>
              <w:right w:val="single" w:sz="4" w:space="0" w:color="auto"/>
            </w:tcBorders>
            <w:noWrap/>
            <w:vAlign w:val="bottom"/>
          </w:tcPr>
          <w:p w:rsidR="00ED1B8A" w:rsidRPr="00CD65FD" w:rsidRDefault="00ED1B8A" w:rsidP="00853FA9">
            <w:pPr>
              <w:jc w:val="center"/>
              <w:rPr>
                <w:rFonts w:ascii="Arial" w:hAnsi="Arial" w:cs="Arial"/>
                <w:color w:val="000000"/>
                <w:sz w:val="16"/>
                <w:szCs w:val="16"/>
                <w:lang w:val="en-US"/>
              </w:rPr>
            </w:pPr>
            <w:r w:rsidRPr="00CD65FD">
              <w:rPr>
                <w:rFonts w:ascii="Arial" w:hAnsi="Arial" w:cs="Arial"/>
                <w:color w:val="000000"/>
                <w:sz w:val="16"/>
                <w:szCs w:val="16"/>
                <w:lang w:val="en-US"/>
              </w:rPr>
              <w:t>ROW</w:t>
            </w:r>
          </w:p>
        </w:tc>
      </w:tr>
      <w:tr w:rsidR="00ED1B8A" w:rsidRPr="002565CC">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53FA9">
            <w:pPr>
              <w:rPr>
                <w:rFonts w:ascii="Arial" w:hAnsi="Arial" w:cs="Arial"/>
                <w:b/>
                <w:bCs/>
                <w:color w:val="000000"/>
                <w:sz w:val="16"/>
                <w:szCs w:val="16"/>
                <w:lang w:val="en-US"/>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853FA9">
            <w:pPr>
              <w:rPr>
                <w:rFonts w:ascii="Arial" w:hAnsi="Arial" w:cs="Arial"/>
                <w:color w:val="000000"/>
                <w:sz w:val="16"/>
                <w:szCs w:val="16"/>
                <w:lang w:val="en-US"/>
              </w:rPr>
            </w:pPr>
            <w:r w:rsidRPr="00CD65FD">
              <w:rPr>
                <w:rFonts w:ascii="Arial" w:hAnsi="Arial" w:cs="Arial"/>
                <w:color w:val="000000"/>
                <w:sz w:val="16"/>
                <w:szCs w:val="16"/>
                <w:lang w:val="en-US"/>
              </w:rPr>
              <w:t>EU27</w:t>
            </w:r>
          </w:p>
        </w:tc>
        <w:tc>
          <w:tcPr>
            <w:tcW w:w="51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lang w:val="en-US"/>
              </w:rPr>
            </w:pPr>
            <w:r w:rsidRPr="00CD65FD">
              <w:rPr>
                <w:rFonts w:ascii="Arial" w:hAnsi="Arial" w:cs="Arial"/>
                <w:sz w:val="16"/>
                <w:szCs w:val="16"/>
                <w:lang w:val="en-US"/>
              </w:rPr>
              <w:t>-</w:t>
            </w:r>
            <w:r>
              <w:rPr>
                <w:rFonts w:ascii="Arial" w:hAnsi="Arial" w:cs="Arial"/>
                <w:sz w:val="16"/>
                <w:szCs w:val="16"/>
                <w:lang w:val="en-US"/>
              </w:rPr>
              <w:t>6</w:t>
            </w:r>
          </w:p>
        </w:tc>
        <w:tc>
          <w:tcPr>
            <w:tcW w:w="539"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lang w:val="en-US"/>
              </w:rPr>
            </w:pPr>
            <w:r>
              <w:rPr>
                <w:rFonts w:ascii="Arial" w:hAnsi="Arial" w:cs="Arial"/>
                <w:sz w:val="16"/>
                <w:szCs w:val="16"/>
                <w:lang w:val="en-US"/>
              </w:rPr>
              <w:t>30</w:t>
            </w:r>
          </w:p>
        </w:tc>
        <w:tc>
          <w:tcPr>
            <w:tcW w:w="741"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lang w:val="en-US"/>
              </w:rPr>
            </w:pPr>
            <w:r>
              <w:rPr>
                <w:rFonts w:ascii="Arial" w:hAnsi="Arial" w:cs="Arial"/>
                <w:sz w:val="16"/>
                <w:szCs w:val="16"/>
                <w:lang w:val="en-US"/>
              </w:rPr>
              <w:t>26</w:t>
            </w:r>
          </w:p>
        </w:tc>
        <w:tc>
          <w:tcPr>
            <w:tcW w:w="79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lang w:val="en-US"/>
              </w:rPr>
            </w:pPr>
            <w:r>
              <w:rPr>
                <w:rFonts w:ascii="Arial" w:hAnsi="Arial" w:cs="Arial"/>
                <w:sz w:val="16"/>
                <w:szCs w:val="16"/>
                <w:lang w:val="en-US"/>
              </w:rPr>
              <w:t>10</w:t>
            </w:r>
          </w:p>
        </w:tc>
        <w:tc>
          <w:tcPr>
            <w:tcW w:w="53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lang w:val="en-US"/>
              </w:rPr>
            </w:pPr>
            <w:r>
              <w:rPr>
                <w:rFonts w:ascii="Arial" w:hAnsi="Arial" w:cs="Arial"/>
                <w:sz w:val="16"/>
                <w:szCs w:val="16"/>
                <w:lang w:val="en-US"/>
              </w:rPr>
              <w:t>12</w:t>
            </w:r>
          </w:p>
        </w:tc>
        <w:tc>
          <w:tcPr>
            <w:tcW w:w="500"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lang w:val="en-US"/>
              </w:rPr>
            </w:pPr>
            <w:r>
              <w:rPr>
                <w:rFonts w:ascii="Arial" w:hAnsi="Arial" w:cs="Arial"/>
                <w:sz w:val="16"/>
                <w:szCs w:val="16"/>
                <w:lang w:val="en-US"/>
              </w:rPr>
              <w:t>10</w:t>
            </w:r>
          </w:p>
        </w:tc>
      </w:tr>
      <w:tr w:rsidR="00ED1B8A" w:rsidRPr="00F02557">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53FA9">
            <w:pPr>
              <w:rPr>
                <w:rFonts w:ascii="Arial" w:hAnsi="Arial" w:cs="Arial"/>
                <w:b/>
                <w:bCs/>
                <w:color w:val="000000"/>
                <w:sz w:val="16"/>
                <w:szCs w:val="16"/>
                <w:lang w:val="en-US"/>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853FA9">
            <w:pPr>
              <w:rPr>
                <w:rFonts w:ascii="Arial" w:hAnsi="Arial" w:cs="Arial"/>
                <w:color w:val="000000"/>
                <w:sz w:val="16"/>
                <w:szCs w:val="16"/>
                <w:lang w:val="en-US"/>
              </w:rPr>
            </w:pPr>
            <w:r w:rsidRPr="00CD65FD">
              <w:rPr>
                <w:rFonts w:ascii="Arial" w:hAnsi="Arial" w:cs="Arial"/>
                <w:color w:val="000000"/>
                <w:sz w:val="16"/>
                <w:szCs w:val="16"/>
                <w:lang w:val="en-US"/>
              </w:rPr>
              <w:t>Brazil</w:t>
            </w:r>
          </w:p>
        </w:tc>
        <w:tc>
          <w:tcPr>
            <w:tcW w:w="51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lang w:val="en-US"/>
              </w:rPr>
            </w:pPr>
            <w:r w:rsidRPr="00CD65FD">
              <w:rPr>
                <w:rFonts w:ascii="Arial" w:hAnsi="Arial" w:cs="Arial"/>
                <w:sz w:val="16"/>
                <w:szCs w:val="16"/>
                <w:lang w:val="en-US"/>
              </w:rPr>
              <w:t>132</w:t>
            </w:r>
          </w:p>
        </w:tc>
        <w:tc>
          <w:tcPr>
            <w:tcW w:w="539"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lang w:val="en-US"/>
              </w:rPr>
            </w:pPr>
            <w:r>
              <w:rPr>
                <w:rFonts w:ascii="Arial" w:hAnsi="Arial" w:cs="Arial"/>
                <w:sz w:val="16"/>
                <w:szCs w:val="16"/>
                <w:lang w:val="en-US"/>
              </w:rPr>
              <w:t>0</w:t>
            </w:r>
          </w:p>
        </w:tc>
        <w:tc>
          <w:tcPr>
            <w:tcW w:w="741"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lang w:val="en-US"/>
              </w:rPr>
            </w:pPr>
            <w:r>
              <w:rPr>
                <w:rFonts w:ascii="Arial" w:hAnsi="Arial" w:cs="Arial"/>
                <w:sz w:val="16"/>
                <w:szCs w:val="16"/>
                <w:lang w:val="en-US"/>
              </w:rPr>
              <w:t>-46</w:t>
            </w:r>
          </w:p>
        </w:tc>
        <w:tc>
          <w:tcPr>
            <w:tcW w:w="79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lang w:val="en-US"/>
              </w:rPr>
              <w:t>-6</w:t>
            </w:r>
            <w:r>
              <w:rPr>
                <w:rFonts w:ascii="Arial" w:hAnsi="Arial" w:cs="Arial"/>
                <w:sz w:val="16"/>
                <w:szCs w:val="16"/>
              </w:rPr>
              <w:t>2</w:t>
            </w:r>
          </w:p>
        </w:tc>
        <w:tc>
          <w:tcPr>
            <w:tcW w:w="53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-60</w:t>
            </w:r>
          </w:p>
        </w:tc>
        <w:tc>
          <w:tcPr>
            <w:tcW w:w="500"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-61</w:t>
            </w:r>
          </w:p>
        </w:tc>
      </w:tr>
      <w:tr w:rsidR="00ED1B8A" w:rsidRPr="00F02557">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53FA9">
            <w:pPr>
              <w:rPr>
                <w:rFonts w:ascii="Arial" w:hAnsi="Arial" w:cs="Arial"/>
                <w:b/>
                <w:bCs/>
                <w:color w:val="000000"/>
                <w:sz w:val="16"/>
                <w:szCs w:val="16"/>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853FA9">
            <w:pPr>
              <w:rPr>
                <w:rFonts w:ascii="Arial" w:hAnsi="Arial" w:cs="Arial"/>
                <w:color w:val="000000"/>
                <w:sz w:val="16"/>
                <w:szCs w:val="16"/>
              </w:rPr>
            </w:pPr>
            <w:r w:rsidRPr="00CD65FD">
              <w:rPr>
                <w:rFonts w:ascii="Arial" w:hAnsi="Arial" w:cs="Arial"/>
                <w:color w:val="000000"/>
                <w:sz w:val="16"/>
                <w:szCs w:val="16"/>
              </w:rPr>
              <w:t>Argentina</w:t>
            </w:r>
          </w:p>
        </w:tc>
        <w:tc>
          <w:tcPr>
            <w:tcW w:w="51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-8</w:t>
            </w:r>
          </w:p>
        </w:tc>
        <w:tc>
          <w:tcPr>
            <w:tcW w:w="539"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0,3</w:t>
            </w:r>
          </w:p>
        </w:tc>
        <w:tc>
          <w:tcPr>
            <w:tcW w:w="741"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0</w:t>
            </w:r>
          </w:p>
        </w:tc>
        <w:tc>
          <w:tcPr>
            <w:tcW w:w="79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7</w:t>
            </w:r>
          </w:p>
        </w:tc>
        <w:tc>
          <w:tcPr>
            <w:tcW w:w="53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9</w:t>
            </w:r>
          </w:p>
        </w:tc>
        <w:tc>
          <w:tcPr>
            <w:tcW w:w="500"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7</w:t>
            </w:r>
          </w:p>
        </w:tc>
      </w:tr>
      <w:tr w:rsidR="00ED1B8A" w:rsidRPr="00F02557">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53FA9">
            <w:pPr>
              <w:rPr>
                <w:rFonts w:ascii="Arial" w:hAnsi="Arial" w:cs="Arial"/>
                <w:b/>
                <w:bCs/>
                <w:color w:val="000000"/>
                <w:sz w:val="16"/>
                <w:szCs w:val="16"/>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853FA9">
            <w:pPr>
              <w:rPr>
                <w:rFonts w:ascii="Arial" w:hAnsi="Arial" w:cs="Arial"/>
                <w:color w:val="000000"/>
                <w:sz w:val="16"/>
                <w:szCs w:val="16"/>
              </w:rPr>
            </w:pPr>
            <w:r w:rsidRPr="00CD65FD">
              <w:rPr>
                <w:rFonts w:ascii="Arial" w:hAnsi="Arial" w:cs="Arial"/>
                <w:color w:val="000000"/>
                <w:sz w:val="16"/>
                <w:szCs w:val="16"/>
              </w:rPr>
              <w:t>The Americas</w:t>
            </w:r>
          </w:p>
        </w:tc>
        <w:tc>
          <w:tcPr>
            <w:tcW w:w="51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-14</w:t>
            </w:r>
          </w:p>
        </w:tc>
        <w:tc>
          <w:tcPr>
            <w:tcW w:w="539"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-6</w:t>
            </w:r>
          </w:p>
        </w:tc>
        <w:tc>
          <w:tcPr>
            <w:tcW w:w="741"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17</w:t>
            </w:r>
          </w:p>
        </w:tc>
        <w:tc>
          <w:tcPr>
            <w:tcW w:w="79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1</w:t>
            </w:r>
          </w:p>
        </w:tc>
        <w:tc>
          <w:tcPr>
            <w:tcW w:w="53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3</w:t>
            </w:r>
          </w:p>
        </w:tc>
        <w:tc>
          <w:tcPr>
            <w:tcW w:w="500"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2</w:t>
            </w:r>
          </w:p>
        </w:tc>
      </w:tr>
      <w:tr w:rsidR="00ED1B8A" w:rsidRPr="00F02557">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53FA9">
            <w:pPr>
              <w:rPr>
                <w:rFonts w:ascii="Arial" w:hAnsi="Arial" w:cs="Arial"/>
                <w:b/>
                <w:bCs/>
                <w:color w:val="000000"/>
                <w:sz w:val="16"/>
                <w:szCs w:val="16"/>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853FA9">
            <w:pPr>
              <w:rPr>
                <w:rFonts w:ascii="Arial" w:hAnsi="Arial" w:cs="Arial"/>
                <w:color w:val="000000"/>
                <w:sz w:val="16"/>
                <w:szCs w:val="16"/>
              </w:rPr>
            </w:pPr>
            <w:r w:rsidRPr="00CD65FD">
              <w:rPr>
                <w:rFonts w:ascii="Arial" w:hAnsi="Arial" w:cs="Arial"/>
                <w:color w:val="000000"/>
                <w:sz w:val="16"/>
                <w:szCs w:val="16"/>
              </w:rPr>
              <w:t>RC</w:t>
            </w:r>
          </w:p>
        </w:tc>
        <w:tc>
          <w:tcPr>
            <w:tcW w:w="51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-13</w:t>
            </w:r>
          </w:p>
        </w:tc>
        <w:tc>
          <w:tcPr>
            <w:tcW w:w="539"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-4</w:t>
            </w:r>
          </w:p>
        </w:tc>
        <w:tc>
          <w:tcPr>
            <w:tcW w:w="741"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18</w:t>
            </w:r>
          </w:p>
        </w:tc>
        <w:tc>
          <w:tcPr>
            <w:tcW w:w="79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2</w:t>
            </w:r>
          </w:p>
        </w:tc>
        <w:tc>
          <w:tcPr>
            <w:tcW w:w="53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4</w:t>
            </w:r>
          </w:p>
        </w:tc>
        <w:tc>
          <w:tcPr>
            <w:tcW w:w="500"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3</w:t>
            </w:r>
          </w:p>
        </w:tc>
      </w:tr>
      <w:tr w:rsidR="00ED1B8A" w:rsidRPr="00F02557">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53FA9">
            <w:pPr>
              <w:rPr>
                <w:rFonts w:ascii="Arial" w:hAnsi="Arial" w:cs="Arial"/>
                <w:b/>
                <w:bCs/>
                <w:color w:val="000000"/>
                <w:sz w:val="16"/>
                <w:szCs w:val="16"/>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853FA9">
            <w:pPr>
              <w:rPr>
                <w:rFonts w:ascii="Arial" w:hAnsi="Arial" w:cs="Arial"/>
                <w:color w:val="000000"/>
                <w:sz w:val="16"/>
                <w:szCs w:val="16"/>
              </w:rPr>
            </w:pPr>
            <w:r w:rsidRPr="00CD65FD">
              <w:rPr>
                <w:rFonts w:ascii="Arial" w:hAnsi="Arial" w:cs="Arial"/>
                <w:color w:val="000000"/>
                <w:sz w:val="16"/>
                <w:szCs w:val="16"/>
              </w:rPr>
              <w:t>ROW</w:t>
            </w:r>
          </w:p>
        </w:tc>
        <w:tc>
          <w:tcPr>
            <w:tcW w:w="51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-1</w:t>
            </w:r>
            <w:r>
              <w:rPr>
                <w:rFonts w:ascii="Arial" w:hAnsi="Arial" w:cs="Arial"/>
                <w:sz w:val="16"/>
                <w:szCs w:val="16"/>
              </w:rPr>
              <w:t>3</w:t>
            </w:r>
          </w:p>
        </w:tc>
        <w:tc>
          <w:tcPr>
            <w:tcW w:w="539"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-4</w:t>
            </w:r>
          </w:p>
        </w:tc>
        <w:tc>
          <w:tcPr>
            <w:tcW w:w="741"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19</w:t>
            </w:r>
          </w:p>
        </w:tc>
        <w:tc>
          <w:tcPr>
            <w:tcW w:w="79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3</w:t>
            </w:r>
          </w:p>
        </w:tc>
        <w:tc>
          <w:tcPr>
            <w:tcW w:w="53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5</w:t>
            </w:r>
          </w:p>
        </w:tc>
        <w:tc>
          <w:tcPr>
            <w:tcW w:w="500"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3</w:t>
            </w:r>
          </w:p>
        </w:tc>
      </w:tr>
    </w:tbl>
    <w:p w:rsidR="00ED1B8A" w:rsidRDefault="00ED1B8A" w:rsidP="00A81F6A">
      <w:pPr>
        <w:pStyle w:val="NormalWeb"/>
        <w:spacing w:line="360" w:lineRule="auto"/>
        <w:jc w:val="both"/>
        <w:rPr>
          <w:lang w:val="en-US"/>
        </w:rPr>
      </w:pPr>
    </w:p>
    <w:p w:rsidR="00ED1B8A" w:rsidRDefault="00ED1B8A">
      <w:pPr>
        <w:rPr>
          <w:lang w:val="en-US"/>
        </w:rPr>
      </w:pPr>
      <w:r>
        <w:rPr>
          <w:lang w:val="en-US"/>
        </w:rPr>
        <w:br w:type="page"/>
      </w:r>
    </w:p>
    <w:p w:rsidR="00ED1B8A" w:rsidRDefault="00ED1B8A" w:rsidP="00C74800">
      <w:pPr>
        <w:pStyle w:val="NormalWeb"/>
        <w:jc w:val="both"/>
        <w:rPr>
          <w:lang w:val="en-US"/>
        </w:rPr>
      </w:pPr>
      <w:r>
        <w:rPr>
          <w:lang w:val="en-US"/>
        </w:rPr>
        <w:t xml:space="preserve">Table IX.VII   Trade: </w:t>
      </w:r>
      <w:r w:rsidRPr="001E32A7">
        <w:rPr>
          <w:lang w:val="en-US"/>
        </w:rPr>
        <w:t>change in value of exports</w:t>
      </w:r>
      <w:r>
        <w:rPr>
          <w:lang w:val="en-US"/>
        </w:rPr>
        <w:t xml:space="preserve"> in the livestock and meat products sector, scenario 2 (million US$)</w:t>
      </w:r>
    </w:p>
    <w:tbl>
      <w:tblPr>
        <w:tblW w:w="5000" w:type="pct"/>
        <w:tblInd w:w="-68" w:type="dxa"/>
        <w:tblCellMar>
          <w:left w:w="70" w:type="dxa"/>
          <w:right w:w="70" w:type="dxa"/>
        </w:tblCellMar>
        <w:tblLook w:val="00A0"/>
      </w:tblPr>
      <w:tblGrid>
        <w:gridCol w:w="429"/>
        <w:gridCol w:w="1500"/>
        <w:gridCol w:w="903"/>
        <w:gridCol w:w="774"/>
        <w:gridCol w:w="1094"/>
        <w:gridCol w:w="1500"/>
        <w:gridCol w:w="849"/>
        <w:gridCol w:w="851"/>
        <w:gridCol w:w="1312"/>
      </w:tblGrid>
      <w:tr w:rsidR="00ED1B8A" w:rsidRPr="00FC29FF">
        <w:trPr>
          <w:trHeight w:val="300"/>
        </w:trPr>
        <w:tc>
          <w:tcPr>
            <w:tcW w:w="233" w:type="pct"/>
            <w:vMerge w:val="restart"/>
            <w:tcBorders>
              <w:top w:val="single" w:sz="4" w:space="0" w:color="auto"/>
              <w:left w:val="single" w:sz="4" w:space="0" w:color="auto"/>
              <w:bottom w:val="single" w:sz="4" w:space="0" w:color="auto"/>
              <w:right w:val="single" w:sz="4" w:space="0" w:color="auto"/>
            </w:tcBorders>
            <w:shd w:val="clear" w:color="000000" w:fill="B6DDE8"/>
            <w:noWrap/>
            <w:textDirection w:val="btLr"/>
            <w:vAlign w:val="center"/>
          </w:tcPr>
          <w:p w:rsidR="00ED1B8A" w:rsidRPr="00FC29FF" w:rsidRDefault="00ED1B8A" w:rsidP="00F02557">
            <w:pPr>
              <w:jc w:val="center"/>
              <w:rPr>
                <w:rFonts w:ascii="Arial" w:hAnsi="Arial" w:cs="Arial"/>
                <w:b/>
                <w:bCs/>
                <w:color w:val="000000"/>
                <w:sz w:val="16"/>
                <w:szCs w:val="16"/>
                <w:lang w:val="en-US"/>
              </w:rPr>
            </w:pPr>
            <w:r>
              <w:rPr>
                <w:rFonts w:ascii="Arial" w:hAnsi="Arial" w:cs="Arial"/>
                <w:b/>
                <w:bCs/>
                <w:color w:val="000000"/>
                <w:sz w:val="16"/>
                <w:szCs w:val="16"/>
                <w:lang w:val="en-US"/>
              </w:rPr>
              <w:t>O</w:t>
            </w:r>
            <w:r w:rsidRPr="00FC29FF">
              <w:rPr>
                <w:rFonts w:ascii="Arial" w:hAnsi="Arial" w:cs="Arial"/>
                <w:b/>
                <w:bCs/>
                <w:color w:val="000000"/>
                <w:sz w:val="16"/>
                <w:szCs w:val="16"/>
                <w:lang w:val="en-US"/>
              </w:rPr>
              <w:t>rigin</w:t>
            </w:r>
          </w:p>
        </w:tc>
        <w:tc>
          <w:tcPr>
            <w:tcW w:w="4767" w:type="pct"/>
            <w:gridSpan w:val="8"/>
            <w:tcBorders>
              <w:top w:val="single" w:sz="4" w:space="0" w:color="auto"/>
              <w:left w:val="nil"/>
              <w:bottom w:val="single" w:sz="4" w:space="0" w:color="auto"/>
              <w:right w:val="single" w:sz="4" w:space="0" w:color="auto"/>
            </w:tcBorders>
            <w:shd w:val="clear" w:color="000000" w:fill="B6DDE8"/>
            <w:noWrap/>
            <w:vAlign w:val="bottom"/>
          </w:tcPr>
          <w:p w:rsidR="00ED1B8A" w:rsidRPr="00A2538A" w:rsidRDefault="00ED1B8A" w:rsidP="00F02557">
            <w:pPr>
              <w:jc w:val="center"/>
              <w:rPr>
                <w:rFonts w:ascii="Arial" w:hAnsi="Arial" w:cs="Arial"/>
                <w:b/>
                <w:bCs/>
                <w:color w:val="000000"/>
                <w:sz w:val="16"/>
                <w:szCs w:val="16"/>
                <w:lang w:val="en-US"/>
              </w:rPr>
            </w:pPr>
            <w:r>
              <w:rPr>
                <w:rFonts w:ascii="Arial" w:hAnsi="Arial" w:cs="Arial"/>
                <w:b/>
                <w:bCs/>
                <w:color w:val="000000"/>
                <w:sz w:val="16"/>
                <w:szCs w:val="16"/>
                <w:lang w:val="en-US"/>
              </w:rPr>
              <w:t>D</w:t>
            </w:r>
            <w:r w:rsidRPr="00A2538A">
              <w:rPr>
                <w:rFonts w:ascii="Arial" w:hAnsi="Arial" w:cs="Arial"/>
                <w:b/>
                <w:bCs/>
                <w:color w:val="000000"/>
                <w:sz w:val="16"/>
                <w:szCs w:val="16"/>
                <w:lang w:val="en-US"/>
              </w:rPr>
              <w:t>estination</w:t>
            </w:r>
          </w:p>
        </w:tc>
      </w:tr>
      <w:tr w:rsidR="00ED1B8A" w:rsidRPr="00FC29FF">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FC29FF" w:rsidRDefault="00ED1B8A" w:rsidP="00F02557">
            <w:pPr>
              <w:rPr>
                <w:rFonts w:ascii="Arial" w:hAnsi="Arial" w:cs="Arial"/>
                <w:b/>
                <w:bCs/>
                <w:color w:val="000000"/>
                <w:sz w:val="16"/>
                <w:szCs w:val="16"/>
                <w:lang w:val="en-US"/>
              </w:rPr>
            </w:pPr>
          </w:p>
        </w:tc>
        <w:tc>
          <w:tcPr>
            <w:tcW w:w="814" w:type="pct"/>
            <w:tcBorders>
              <w:top w:val="nil"/>
              <w:left w:val="nil"/>
              <w:bottom w:val="single" w:sz="4" w:space="0" w:color="auto"/>
              <w:right w:val="single" w:sz="4" w:space="0" w:color="auto"/>
            </w:tcBorders>
            <w:noWrap/>
            <w:vAlign w:val="bottom"/>
          </w:tcPr>
          <w:p w:rsidR="00ED1B8A" w:rsidRPr="00B01F1C" w:rsidRDefault="00ED1B8A" w:rsidP="00F02557">
            <w:pPr>
              <w:rPr>
                <w:rFonts w:ascii="Arial" w:hAnsi="Arial" w:cs="Arial"/>
                <w:color w:val="000000"/>
                <w:sz w:val="16"/>
                <w:szCs w:val="16"/>
                <w:lang w:val="en-US"/>
              </w:rPr>
            </w:pPr>
            <w:r w:rsidRPr="00B01F1C">
              <w:rPr>
                <w:rFonts w:ascii="Arial" w:hAnsi="Arial" w:cs="Arial"/>
                <w:color w:val="000000"/>
                <w:sz w:val="16"/>
                <w:szCs w:val="16"/>
                <w:lang w:val="en-US"/>
              </w:rPr>
              <w:t> </w:t>
            </w:r>
          </w:p>
        </w:tc>
        <w:tc>
          <w:tcPr>
            <w:tcW w:w="490" w:type="pct"/>
            <w:tcBorders>
              <w:top w:val="nil"/>
              <w:left w:val="nil"/>
              <w:bottom w:val="single" w:sz="4" w:space="0" w:color="auto"/>
              <w:right w:val="single" w:sz="4" w:space="0" w:color="auto"/>
            </w:tcBorders>
            <w:noWrap/>
            <w:vAlign w:val="bottom"/>
          </w:tcPr>
          <w:p w:rsidR="00ED1B8A" w:rsidRPr="00B01F1C" w:rsidRDefault="00ED1B8A" w:rsidP="00F02557">
            <w:pPr>
              <w:jc w:val="center"/>
              <w:rPr>
                <w:rFonts w:ascii="Arial" w:hAnsi="Arial" w:cs="Arial"/>
                <w:color w:val="000000"/>
                <w:sz w:val="16"/>
                <w:szCs w:val="16"/>
                <w:lang w:val="en-US"/>
              </w:rPr>
            </w:pPr>
            <w:r w:rsidRPr="00B01F1C">
              <w:rPr>
                <w:rFonts w:ascii="Arial" w:hAnsi="Arial" w:cs="Arial"/>
                <w:color w:val="000000"/>
                <w:sz w:val="16"/>
                <w:szCs w:val="16"/>
                <w:lang w:val="en-US"/>
              </w:rPr>
              <w:t>EU27</w:t>
            </w:r>
          </w:p>
        </w:tc>
        <w:tc>
          <w:tcPr>
            <w:tcW w:w="420" w:type="pct"/>
            <w:tcBorders>
              <w:top w:val="nil"/>
              <w:left w:val="nil"/>
              <w:bottom w:val="single" w:sz="4" w:space="0" w:color="auto"/>
              <w:right w:val="single" w:sz="4" w:space="0" w:color="auto"/>
            </w:tcBorders>
            <w:noWrap/>
            <w:vAlign w:val="bottom"/>
          </w:tcPr>
          <w:p w:rsidR="00ED1B8A" w:rsidRPr="00B01F1C" w:rsidRDefault="00ED1B8A" w:rsidP="00F02557">
            <w:pPr>
              <w:jc w:val="center"/>
              <w:rPr>
                <w:rFonts w:ascii="Arial" w:hAnsi="Arial" w:cs="Arial"/>
                <w:color w:val="000000"/>
                <w:sz w:val="16"/>
                <w:szCs w:val="16"/>
                <w:lang w:val="en-US"/>
              </w:rPr>
            </w:pPr>
            <w:r w:rsidRPr="00B01F1C">
              <w:rPr>
                <w:rFonts w:ascii="Arial" w:hAnsi="Arial" w:cs="Arial"/>
                <w:color w:val="000000"/>
                <w:sz w:val="16"/>
                <w:szCs w:val="16"/>
                <w:lang w:val="en-US"/>
              </w:rPr>
              <w:t>Brazil</w:t>
            </w:r>
          </w:p>
        </w:tc>
        <w:tc>
          <w:tcPr>
            <w:tcW w:w="594" w:type="pct"/>
            <w:tcBorders>
              <w:top w:val="nil"/>
              <w:left w:val="nil"/>
              <w:bottom w:val="single" w:sz="4" w:space="0" w:color="auto"/>
              <w:right w:val="single" w:sz="4" w:space="0" w:color="auto"/>
            </w:tcBorders>
            <w:noWrap/>
            <w:vAlign w:val="bottom"/>
          </w:tcPr>
          <w:p w:rsidR="00ED1B8A" w:rsidRPr="00B01F1C" w:rsidRDefault="00ED1B8A" w:rsidP="00F02557">
            <w:pPr>
              <w:jc w:val="center"/>
              <w:rPr>
                <w:rFonts w:ascii="Arial" w:hAnsi="Arial" w:cs="Arial"/>
                <w:color w:val="000000"/>
                <w:sz w:val="16"/>
                <w:szCs w:val="16"/>
                <w:lang w:val="en-US"/>
              </w:rPr>
            </w:pPr>
            <w:r w:rsidRPr="00B01F1C">
              <w:rPr>
                <w:rFonts w:ascii="Arial" w:hAnsi="Arial" w:cs="Arial"/>
                <w:color w:val="000000"/>
                <w:sz w:val="16"/>
                <w:szCs w:val="16"/>
                <w:lang w:val="en-US"/>
              </w:rPr>
              <w:t>Argentina</w:t>
            </w:r>
          </w:p>
        </w:tc>
        <w:tc>
          <w:tcPr>
            <w:tcW w:w="814" w:type="pct"/>
            <w:tcBorders>
              <w:top w:val="nil"/>
              <w:left w:val="nil"/>
              <w:bottom w:val="single" w:sz="4" w:space="0" w:color="auto"/>
              <w:right w:val="single" w:sz="4" w:space="0" w:color="auto"/>
            </w:tcBorders>
            <w:noWrap/>
            <w:vAlign w:val="bottom"/>
          </w:tcPr>
          <w:p w:rsidR="00ED1B8A" w:rsidRPr="00B01F1C" w:rsidRDefault="00ED1B8A" w:rsidP="00F02557">
            <w:pPr>
              <w:jc w:val="center"/>
              <w:rPr>
                <w:rFonts w:ascii="Arial" w:hAnsi="Arial" w:cs="Arial"/>
                <w:color w:val="000000"/>
                <w:sz w:val="16"/>
                <w:szCs w:val="16"/>
                <w:lang w:val="en-US"/>
              </w:rPr>
            </w:pPr>
            <w:r w:rsidRPr="00B01F1C">
              <w:rPr>
                <w:rFonts w:ascii="Arial" w:hAnsi="Arial" w:cs="Arial"/>
                <w:color w:val="000000"/>
                <w:sz w:val="16"/>
                <w:szCs w:val="16"/>
                <w:lang w:val="en-US"/>
              </w:rPr>
              <w:t>The Americas</w:t>
            </w:r>
          </w:p>
        </w:tc>
        <w:tc>
          <w:tcPr>
            <w:tcW w:w="461" w:type="pct"/>
            <w:tcBorders>
              <w:top w:val="nil"/>
              <w:left w:val="nil"/>
              <w:bottom w:val="single" w:sz="4" w:space="0" w:color="auto"/>
              <w:right w:val="single" w:sz="4" w:space="0" w:color="auto"/>
            </w:tcBorders>
            <w:noWrap/>
            <w:vAlign w:val="bottom"/>
          </w:tcPr>
          <w:p w:rsidR="00ED1B8A" w:rsidRPr="00B01F1C" w:rsidRDefault="00ED1B8A" w:rsidP="00F02557">
            <w:pPr>
              <w:jc w:val="center"/>
              <w:rPr>
                <w:rFonts w:ascii="Arial" w:hAnsi="Arial" w:cs="Arial"/>
                <w:color w:val="000000"/>
                <w:sz w:val="16"/>
                <w:szCs w:val="16"/>
                <w:lang w:val="en-US"/>
              </w:rPr>
            </w:pPr>
            <w:r w:rsidRPr="00B01F1C">
              <w:rPr>
                <w:rFonts w:ascii="Arial" w:hAnsi="Arial" w:cs="Arial"/>
                <w:color w:val="000000"/>
                <w:sz w:val="16"/>
                <w:szCs w:val="16"/>
                <w:lang w:val="en-US"/>
              </w:rPr>
              <w:t>RC</w:t>
            </w:r>
          </w:p>
        </w:tc>
        <w:tc>
          <w:tcPr>
            <w:tcW w:w="462" w:type="pct"/>
            <w:tcBorders>
              <w:top w:val="nil"/>
              <w:left w:val="nil"/>
              <w:bottom w:val="single" w:sz="4" w:space="0" w:color="auto"/>
              <w:right w:val="single" w:sz="4" w:space="0" w:color="auto"/>
            </w:tcBorders>
            <w:noWrap/>
            <w:vAlign w:val="bottom"/>
          </w:tcPr>
          <w:p w:rsidR="00ED1B8A" w:rsidRPr="00B01F1C" w:rsidRDefault="00ED1B8A" w:rsidP="00F02557">
            <w:pPr>
              <w:jc w:val="center"/>
              <w:rPr>
                <w:rFonts w:ascii="Arial" w:hAnsi="Arial" w:cs="Arial"/>
                <w:color w:val="000000"/>
                <w:sz w:val="16"/>
                <w:szCs w:val="16"/>
                <w:lang w:val="en-US"/>
              </w:rPr>
            </w:pPr>
            <w:r w:rsidRPr="00B01F1C">
              <w:rPr>
                <w:rFonts w:ascii="Arial" w:hAnsi="Arial" w:cs="Arial"/>
                <w:color w:val="000000"/>
                <w:sz w:val="16"/>
                <w:szCs w:val="16"/>
                <w:lang w:val="en-US"/>
              </w:rPr>
              <w:t>ROW</w:t>
            </w:r>
          </w:p>
        </w:tc>
        <w:tc>
          <w:tcPr>
            <w:tcW w:w="712" w:type="pct"/>
            <w:tcBorders>
              <w:top w:val="nil"/>
              <w:left w:val="nil"/>
              <w:bottom w:val="single" w:sz="4" w:space="0" w:color="auto"/>
              <w:right w:val="single" w:sz="4" w:space="0" w:color="auto"/>
            </w:tcBorders>
            <w:noWrap/>
            <w:vAlign w:val="bottom"/>
          </w:tcPr>
          <w:p w:rsidR="00ED1B8A" w:rsidRPr="00B01F1C" w:rsidRDefault="00ED1B8A" w:rsidP="00F02557">
            <w:pPr>
              <w:jc w:val="center"/>
              <w:rPr>
                <w:rFonts w:ascii="Arial" w:hAnsi="Arial" w:cs="Arial"/>
                <w:color w:val="000000"/>
                <w:sz w:val="16"/>
                <w:szCs w:val="16"/>
                <w:lang w:val="en-US"/>
              </w:rPr>
            </w:pPr>
            <w:r w:rsidRPr="00B01F1C">
              <w:rPr>
                <w:rFonts w:ascii="Arial" w:hAnsi="Arial" w:cs="Arial"/>
                <w:color w:val="000000"/>
                <w:sz w:val="16"/>
                <w:szCs w:val="16"/>
                <w:lang w:val="en-US"/>
              </w:rPr>
              <w:t>Export total</w:t>
            </w:r>
          </w:p>
        </w:tc>
      </w:tr>
      <w:tr w:rsidR="00ED1B8A" w:rsidRPr="00FC29FF">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FC29FF" w:rsidRDefault="00ED1B8A" w:rsidP="00F02557">
            <w:pPr>
              <w:rPr>
                <w:rFonts w:ascii="Arial" w:hAnsi="Arial" w:cs="Arial"/>
                <w:b/>
                <w:bCs/>
                <w:color w:val="000000"/>
                <w:sz w:val="16"/>
                <w:szCs w:val="16"/>
                <w:lang w:val="en-US"/>
              </w:rPr>
            </w:pPr>
          </w:p>
        </w:tc>
        <w:tc>
          <w:tcPr>
            <w:tcW w:w="814" w:type="pct"/>
            <w:tcBorders>
              <w:top w:val="nil"/>
              <w:left w:val="nil"/>
              <w:bottom w:val="single" w:sz="4" w:space="0" w:color="auto"/>
              <w:right w:val="single" w:sz="4" w:space="0" w:color="auto"/>
            </w:tcBorders>
            <w:noWrap/>
            <w:vAlign w:val="bottom"/>
          </w:tcPr>
          <w:p w:rsidR="00ED1B8A" w:rsidRPr="00B01F1C" w:rsidRDefault="00ED1B8A" w:rsidP="00F02557">
            <w:pPr>
              <w:rPr>
                <w:rFonts w:ascii="Arial" w:hAnsi="Arial" w:cs="Arial"/>
                <w:color w:val="000000"/>
                <w:sz w:val="16"/>
                <w:szCs w:val="16"/>
                <w:lang w:val="en-US"/>
              </w:rPr>
            </w:pPr>
            <w:r w:rsidRPr="00B01F1C">
              <w:rPr>
                <w:rFonts w:ascii="Arial" w:hAnsi="Arial" w:cs="Arial"/>
                <w:color w:val="000000"/>
                <w:sz w:val="16"/>
                <w:szCs w:val="16"/>
                <w:lang w:val="en-US"/>
              </w:rPr>
              <w:t>EU27</w:t>
            </w:r>
          </w:p>
        </w:tc>
        <w:tc>
          <w:tcPr>
            <w:tcW w:w="490"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lang w:val="en-US"/>
              </w:rPr>
            </w:pPr>
            <w:r w:rsidRPr="00B01F1C">
              <w:rPr>
                <w:rFonts w:ascii="Arial" w:hAnsi="Arial" w:cs="Arial"/>
                <w:sz w:val="16"/>
                <w:szCs w:val="16"/>
                <w:lang w:val="en-US"/>
              </w:rPr>
              <w:t>-4405</w:t>
            </w:r>
          </w:p>
        </w:tc>
        <w:tc>
          <w:tcPr>
            <w:tcW w:w="420"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lang w:val="en-US"/>
              </w:rPr>
            </w:pPr>
            <w:r w:rsidRPr="00B01F1C">
              <w:rPr>
                <w:rFonts w:ascii="Arial" w:hAnsi="Arial" w:cs="Arial"/>
                <w:sz w:val="16"/>
                <w:szCs w:val="16"/>
                <w:lang w:val="en-US"/>
              </w:rPr>
              <w:t>23</w:t>
            </w:r>
          </w:p>
        </w:tc>
        <w:tc>
          <w:tcPr>
            <w:tcW w:w="594"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lang w:val="en-US"/>
              </w:rPr>
            </w:pPr>
            <w:r w:rsidRPr="00B01F1C">
              <w:rPr>
                <w:rFonts w:ascii="Arial" w:hAnsi="Arial" w:cs="Arial"/>
                <w:sz w:val="16"/>
                <w:szCs w:val="16"/>
                <w:lang w:val="en-US"/>
              </w:rPr>
              <w:t>7</w:t>
            </w:r>
          </w:p>
        </w:tc>
        <w:tc>
          <w:tcPr>
            <w:tcW w:w="814"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lang w:val="en-US"/>
              </w:rPr>
            </w:pPr>
            <w:r w:rsidRPr="00B01F1C">
              <w:rPr>
                <w:rFonts w:ascii="Arial" w:hAnsi="Arial" w:cs="Arial"/>
                <w:sz w:val="16"/>
                <w:szCs w:val="16"/>
                <w:lang w:val="en-US"/>
              </w:rPr>
              <w:t>174</w:t>
            </w:r>
          </w:p>
        </w:tc>
        <w:tc>
          <w:tcPr>
            <w:tcW w:w="461"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lang w:val="en-US"/>
              </w:rPr>
            </w:pPr>
            <w:r w:rsidRPr="00B01F1C">
              <w:rPr>
                <w:rFonts w:ascii="Arial" w:hAnsi="Arial" w:cs="Arial"/>
                <w:sz w:val="16"/>
                <w:szCs w:val="16"/>
                <w:lang w:val="en-US"/>
              </w:rPr>
              <w:t>375</w:t>
            </w:r>
          </w:p>
        </w:tc>
        <w:tc>
          <w:tcPr>
            <w:tcW w:w="462"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lang w:val="en-US"/>
              </w:rPr>
            </w:pPr>
            <w:r w:rsidRPr="00B01F1C">
              <w:rPr>
                <w:rFonts w:ascii="Arial" w:hAnsi="Arial" w:cs="Arial"/>
                <w:sz w:val="16"/>
                <w:szCs w:val="16"/>
                <w:lang w:val="en-US"/>
              </w:rPr>
              <w:t>1405</w:t>
            </w:r>
          </w:p>
        </w:tc>
        <w:tc>
          <w:tcPr>
            <w:tcW w:w="712"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color w:val="000000"/>
                <w:sz w:val="16"/>
                <w:szCs w:val="16"/>
                <w:lang w:val="en-US"/>
              </w:rPr>
            </w:pPr>
            <w:r w:rsidRPr="00B01F1C">
              <w:rPr>
                <w:rFonts w:ascii="Arial" w:hAnsi="Arial" w:cs="Arial"/>
                <w:color w:val="000000"/>
                <w:sz w:val="16"/>
                <w:szCs w:val="16"/>
                <w:lang w:val="en-US"/>
              </w:rPr>
              <w:t>-2422</w:t>
            </w:r>
          </w:p>
        </w:tc>
      </w:tr>
      <w:tr w:rsidR="00ED1B8A" w:rsidRPr="00F02557">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FC29FF" w:rsidRDefault="00ED1B8A" w:rsidP="00F02557">
            <w:pPr>
              <w:rPr>
                <w:rFonts w:ascii="Arial" w:hAnsi="Arial" w:cs="Arial"/>
                <w:b/>
                <w:bCs/>
                <w:color w:val="000000"/>
                <w:sz w:val="16"/>
                <w:szCs w:val="16"/>
                <w:lang w:val="en-US"/>
              </w:rPr>
            </w:pPr>
          </w:p>
        </w:tc>
        <w:tc>
          <w:tcPr>
            <w:tcW w:w="814" w:type="pct"/>
            <w:tcBorders>
              <w:top w:val="nil"/>
              <w:left w:val="nil"/>
              <w:bottom w:val="single" w:sz="4" w:space="0" w:color="auto"/>
              <w:right w:val="single" w:sz="4" w:space="0" w:color="auto"/>
            </w:tcBorders>
            <w:noWrap/>
            <w:vAlign w:val="bottom"/>
          </w:tcPr>
          <w:p w:rsidR="00ED1B8A" w:rsidRPr="00B01F1C" w:rsidRDefault="00ED1B8A" w:rsidP="00F02557">
            <w:pPr>
              <w:rPr>
                <w:rFonts w:ascii="Arial" w:hAnsi="Arial" w:cs="Arial"/>
                <w:color w:val="000000"/>
                <w:sz w:val="16"/>
                <w:szCs w:val="16"/>
                <w:lang w:val="en-US"/>
              </w:rPr>
            </w:pPr>
            <w:r w:rsidRPr="00B01F1C">
              <w:rPr>
                <w:rFonts w:ascii="Arial" w:hAnsi="Arial" w:cs="Arial"/>
                <w:color w:val="000000"/>
                <w:sz w:val="16"/>
                <w:szCs w:val="16"/>
                <w:lang w:val="en-US"/>
              </w:rPr>
              <w:t>Brazil</w:t>
            </w:r>
          </w:p>
        </w:tc>
        <w:tc>
          <w:tcPr>
            <w:tcW w:w="490"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rPr>
            </w:pPr>
            <w:r w:rsidRPr="00B01F1C">
              <w:rPr>
                <w:rFonts w:ascii="Arial" w:hAnsi="Arial" w:cs="Arial"/>
                <w:sz w:val="16"/>
                <w:szCs w:val="16"/>
              </w:rPr>
              <w:t>10556</w:t>
            </w:r>
          </w:p>
        </w:tc>
        <w:tc>
          <w:tcPr>
            <w:tcW w:w="420"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rPr>
            </w:pPr>
            <w:r w:rsidRPr="00B01F1C">
              <w:rPr>
                <w:rFonts w:ascii="Arial" w:hAnsi="Arial" w:cs="Arial"/>
                <w:sz w:val="16"/>
                <w:szCs w:val="16"/>
              </w:rPr>
              <w:t>0</w:t>
            </w:r>
          </w:p>
        </w:tc>
        <w:tc>
          <w:tcPr>
            <w:tcW w:w="594"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rPr>
            </w:pPr>
            <w:r w:rsidRPr="00B01F1C">
              <w:rPr>
                <w:rFonts w:ascii="Arial" w:hAnsi="Arial" w:cs="Arial"/>
                <w:sz w:val="16"/>
                <w:szCs w:val="16"/>
              </w:rPr>
              <w:t>-49</w:t>
            </w:r>
          </w:p>
        </w:tc>
        <w:tc>
          <w:tcPr>
            <w:tcW w:w="814"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rPr>
            </w:pPr>
            <w:r w:rsidRPr="00B01F1C">
              <w:rPr>
                <w:rFonts w:ascii="Arial" w:hAnsi="Arial" w:cs="Arial"/>
                <w:sz w:val="16"/>
                <w:szCs w:val="16"/>
              </w:rPr>
              <w:t>-998</w:t>
            </w:r>
          </w:p>
        </w:tc>
        <w:tc>
          <w:tcPr>
            <w:tcW w:w="461"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rPr>
            </w:pPr>
            <w:r w:rsidRPr="00B01F1C">
              <w:rPr>
                <w:rFonts w:ascii="Arial" w:hAnsi="Arial" w:cs="Arial"/>
                <w:sz w:val="16"/>
                <w:szCs w:val="16"/>
              </w:rPr>
              <w:t>-1230</w:t>
            </w:r>
          </w:p>
        </w:tc>
        <w:tc>
          <w:tcPr>
            <w:tcW w:w="462"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rPr>
            </w:pPr>
            <w:r w:rsidRPr="00B01F1C">
              <w:rPr>
                <w:rFonts w:ascii="Arial" w:hAnsi="Arial" w:cs="Arial"/>
                <w:sz w:val="16"/>
                <w:szCs w:val="16"/>
              </w:rPr>
              <w:t>-4175</w:t>
            </w:r>
          </w:p>
        </w:tc>
        <w:tc>
          <w:tcPr>
            <w:tcW w:w="712"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color w:val="000000"/>
                <w:sz w:val="16"/>
                <w:szCs w:val="16"/>
              </w:rPr>
            </w:pPr>
            <w:r w:rsidRPr="00B01F1C">
              <w:rPr>
                <w:rFonts w:ascii="Arial" w:hAnsi="Arial" w:cs="Arial"/>
                <w:color w:val="000000"/>
                <w:sz w:val="16"/>
                <w:szCs w:val="16"/>
              </w:rPr>
              <w:t>4104</w:t>
            </w:r>
          </w:p>
        </w:tc>
      </w:tr>
      <w:tr w:rsidR="00ED1B8A" w:rsidRPr="00F02557">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rPr>
            </w:pPr>
          </w:p>
        </w:tc>
        <w:tc>
          <w:tcPr>
            <w:tcW w:w="814" w:type="pct"/>
            <w:tcBorders>
              <w:top w:val="nil"/>
              <w:left w:val="nil"/>
              <w:bottom w:val="single" w:sz="4" w:space="0" w:color="auto"/>
              <w:right w:val="single" w:sz="4" w:space="0" w:color="auto"/>
            </w:tcBorders>
            <w:noWrap/>
            <w:vAlign w:val="bottom"/>
          </w:tcPr>
          <w:p w:rsidR="00ED1B8A" w:rsidRPr="00B01F1C" w:rsidRDefault="00ED1B8A" w:rsidP="00F02557">
            <w:pPr>
              <w:rPr>
                <w:rFonts w:ascii="Arial" w:hAnsi="Arial" w:cs="Arial"/>
                <w:color w:val="000000"/>
                <w:sz w:val="16"/>
                <w:szCs w:val="16"/>
              </w:rPr>
            </w:pPr>
            <w:r w:rsidRPr="00B01F1C">
              <w:rPr>
                <w:rFonts w:ascii="Arial" w:hAnsi="Arial" w:cs="Arial"/>
                <w:color w:val="000000"/>
                <w:sz w:val="16"/>
                <w:szCs w:val="16"/>
              </w:rPr>
              <w:t>Argentina</w:t>
            </w:r>
          </w:p>
        </w:tc>
        <w:tc>
          <w:tcPr>
            <w:tcW w:w="490"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rPr>
            </w:pPr>
            <w:r w:rsidRPr="00B01F1C">
              <w:rPr>
                <w:rFonts w:ascii="Arial" w:hAnsi="Arial" w:cs="Arial"/>
                <w:sz w:val="16"/>
                <w:szCs w:val="16"/>
              </w:rPr>
              <w:t>-180</w:t>
            </w:r>
          </w:p>
        </w:tc>
        <w:tc>
          <w:tcPr>
            <w:tcW w:w="420"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rPr>
            </w:pPr>
            <w:r w:rsidRPr="00B01F1C">
              <w:rPr>
                <w:rFonts w:ascii="Arial" w:hAnsi="Arial" w:cs="Arial"/>
                <w:sz w:val="16"/>
                <w:szCs w:val="16"/>
              </w:rPr>
              <w:t>-0,1</w:t>
            </w:r>
          </w:p>
        </w:tc>
        <w:tc>
          <w:tcPr>
            <w:tcW w:w="594"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rPr>
            </w:pPr>
            <w:r w:rsidRPr="00B01F1C">
              <w:rPr>
                <w:rFonts w:ascii="Arial" w:hAnsi="Arial" w:cs="Arial"/>
                <w:sz w:val="16"/>
                <w:szCs w:val="16"/>
              </w:rPr>
              <w:t>0</w:t>
            </w:r>
          </w:p>
        </w:tc>
        <w:tc>
          <w:tcPr>
            <w:tcW w:w="814"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rPr>
            </w:pPr>
            <w:r w:rsidRPr="00B01F1C">
              <w:rPr>
                <w:rFonts w:ascii="Arial" w:hAnsi="Arial" w:cs="Arial"/>
                <w:sz w:val="16"/>
                <w:szCs w:val="16"/>
              </w:rPr>
              <w:t>29</w:t>
            </w:r>
          </w:p>
        </w:tc>
        <w:tc>
          <w:tcPr>
            <w:tcW w:w="461"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rPr>
            </w:pPr>
            <w:r w:rsidRPr="00B01F1C">
              <w:rPr>
                <w:rFonts w:ascii="Arial" w:hAnsi="Arial" w:cs="Arial"/>
                <w:sz w:val="16"/>
                <w:szCs w:val="16"/>
              </w:rPr>
              <w:t>38</w:t>
            </w:r>
          </w:p>
        </w:tc>
        <w:tc>
          <w:tcPr>
            <w:tcW w:w="462"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rPr>
            </w:pPr>
            <w:r w:rsidRPr="00B01F1C">
              <w:rPr>
                <w:rFonts w:ascii="Arial" w:hAnsi="Arial" w:cs="Arial"/>
                <w:sz w:val="16"/>
                <w:szCs w:val="16"/>
              </w:rPr>
              <w:t>49</w:t>
            </w:r>
          </w:p>
        </w:tc>
        <w:tc>
          <w:tcPr>
            <w:tcW w:w="712"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color w:val="000000"/>
                <w:sz w:val="16"/>
                <w:szCs w:val="16"/>
              </w:rPr>
            </w:pPr>
            <w:r w:rsidRPr="00B01F1C">
              <w:rPr>
                <w:rFonts w:ascii="Arial" w:hAnsi="Arial" w:cs="Arial"/>
                <w:color w:val="000000"/>
                <w:sz w:val="16"/>
                <w:szCs w:val="16"/>
              </w:rPr>
              <w:t>-64</w:t>
            </w:r>
          </w:p>
        </w:tc>
      </w:tr>
      <w:tr w:rsidR="00ED1B8A" w:rsidRPr="00F02557">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rPr>
            </w:pPr>
          </w:p>
        </w:tc>
        <w:tc>
          <w:tcPr>
            <w:tcW w:w="814" w:type="pct"/>
            <w:tcBorders>
              <w:top w:val="nil"/>
              <w:left w:val="nil"/>
              <w:bottom w:val="single" w:sz="4" w:space="0" w:color="auto"/>
              <w:right w:val="single" w:sz="4" w:space="0" w:color="auto"/>
            </w:tcBorders>
            <w:noWrap/>
            <w:vAlign w:val="bottom"/>
          </w:tcPr>
          <w:p w:rsidR="00ED1B8A" w:rsidRPr="00B01F1C" w:rsidRDefault="00ED1B8A" w:rsidP="00F02557">
            <w:pPr>
              <w:rPr>
                <w:rFonts w:ascii="Arial" w:hAnsi="Arial" w:cs="Arial"/>
                <w:color w:val="000000"/>
                <w:sz w:val="16"/>
                <w:szCs w:val="16"/>
              </w:rPr>
            </w:pPr>
            <w:r w:rsidRPr="00B01F1C">
              <w:rPr>
                <w:rFonts w:ascii="Arial" w:hAnsi="Arial" w:cs="Arial"/>
                <w:color w:val="000000"/>
                <w:sz w:val="16"/>
                <w:szCs w:val="16"/>
              </w:rPr>
              <w:t>The Americas</w:t>
            </w:r>
          </w:p>
        </w:tc>
        <w:tc>
          <w:tcPr>
            <w:tcW w:w="490"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rPr>
            </w:pPr>
            <w:r w:rsidRPr="00B01F1C">
              <w:rPr>
                <w:rFonts w:ascii="Arial" w:hAnsi="Arial" w:cs="Arial"/>
                <w:sz w:val="16"/>
                <w:szCs w:val="16"/>
              </w:rPr>
              <w:t>-440</w:t>
            </w:r>
          </w:p>
        </w:tc>
        <w:tc>
          <w:tcPr>
            <w:tcW w:w="420"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rPr>
            </w:pPr>
            <w:r w:rsidRPr="00B01F1C">
              <w:rPr>
                <w:rFonts w:ascii="Arial" w:hAnsi="Arial" w:cs="Arial"/>
                <w:sz w:val="16"/>
                <w:szCs w:val="16"/>
              </w:rPr>
              <w:t>-10</w:t>
            </w:r>
          </w:p>
        </w:tc>
        <w:tc>
          <w:tcPr>
            <w:tcW w:w="594"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rPr>
            </w:pPr>
            <w:r w:rsidRPr="00B01F1C">
              <w:rPr>
                <w:rFonts w:ascii="Arial" w:hAnsi="Arial" w:cs="Arial"/>
                <w:sz w:val="16"/>
                <w:szCs w:val="16"/>
              </w:rPr>
              <w:t>10</w:t>
            </w:r>
          </w:p>
        </w:tc>
        <w:tc>
          <w:tcPr>
            <w:tcW w:w="814"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rPr>
            </w:pPr>
            <w:r w:rsidRPr="00B01F1C">
              <w:rPr>
                <w:rFonts w:ascii="Arial" w:hAnsi="Arial" w:cs="Arial"/>
                <w:sz w:val="16"/>
                <w:szCs w:val="16"/>
              </w:rPr>
              <w:t>201</w:t>
            </w:r>
          </w:p>
        </w:tc>
        <w:tc>
          <w:tcPr>
            <w:tcW w:w="461"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rPr>
            </w:pPr>
            <w:r w:rsidRPr="00B01F1C">
              <w:rPr>
                <w:rFonts w:ascii="Arial" w:hAnsi="Arial" w:cs="Arial"/>
                <w:sz w:val="16"/>
                <w:szCs w:val="16"/>
              </w:rPr>
              <w:t>112</w:t>
            </w:r>
          </w:p>
        </w:tc>
        <w:tc>
          <w:tcPr>
            <w:tcW w:w="462"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rPr>
            </w:pPr>
            <w:r w:rsidRPr="00B01F1C">
              <w:rPr>
                <w:rFonts w:ascii="Arial" w:hAnsi="Arial" w:cs="Arial"/>
                <w:sz w:val="16"/>
                <w:szCs w:val="16"/>
              </w:rPr>
              <w:t>245</w:t>
            </w:r>
          </w:p>
        </w:tc>
        <w:tc>
          <w:tcPr>
            <w:tcW w:w="712"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color w:val="000000"/>
                <w:sz w:val="16"/>
                <w:szCs w:val="16"/>
              </w:rPr>
            </w:pPr>
            <w:r w:rsidRPr="00B01F1C">
              <w:rPr>
                <w:rFonts w:ascii="Arial" w:hAnsi="Arial" w:cs="Arial"/>
                <w:color w:val="000000"/>
                <w:sz w:val="16"/>
                <w:szCs w:val="16"/>
              </w:rPr>
              <w:t>118</w:t>
            </w:r>
          </w:p>
        </w:tc>
      </w:tr>
      <w:tr w:rsidR="00ED1B8A" w:rsidRPr="00F02557">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rPr>
            </w:pPr>
          </w:p>
        </w:tc>
        <w:tc>
          <w:tcPr>
            <w:tcW w:w="814" w:type="pct"/>
            <w:tcBorders>
              <w:top w:val="nil"/>
              <w:left w:val="nil"/>
              <w:bottom w:val="single" w:sz="4" w:space="0" w:color="auto"/>
              <w:right w:val="single" w:sz="4" w:space="0" w:color="auto"/>
            </w:tcBorders>
            <w:noWrap/>
            <w:vAlign w:val="bottom"/>
          </w:tcPr>
          <w:p w:rsidR="00ED1B8A" w:rsidRPr="00B01F1C" w:rsidRDefault="00ED1B8A" w:rsidP="00F02557">
            <w:pPr>
              <w:rPr>
                <w:rFonts w:ascii="Arial" w:hAnsi="Arial" w:cs="Arial"/>
                <w:color w:val="000000"/>
                <w:sz w:val="16"/>
                <w:szCs w:val="16"/>
              </w:rPr>
            </w:pPr>
            <w:r w:rsidRPr="00B01F1C">
              <w:rPr>
                <w:rFonts w:ascii="Arial" w:hAnsi="Arial" w:cs="Arial"/>
                <w:color w:val="000000"/>
                <w:sz w:val="16"/>
                <w:szCs w:val="16"/>
              </w:rPr>
              <w:t>RC</w:t>
            </w:r>
          </w:p>
        </w:tc>
        <w:tc>
          <w:tcPr>
            <w:tcW w:w="490"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rPr>
            </w:pPr>
            <w:r w:rsidRPr="00B01F1C">
              <w:rPr>
                <w:rFonts w:ascii="Arial" w:hAnsi="Arial" w:cs="Arial"/>
                <w:sz w:val="16"/>
                <w:szCs w:val="16"/>
              </w:rPr>
              <w:t>-161</w:t>
            </w:r>
          </w:p>
        </w:tc>
        <w:tc>
          <w:tcPr>
            <w:tcW w:w="420"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rPr>
            </w:pPr>
            <w:r w:rsidRPr="00B01F1C">
              <w:rPr>
                <w:rFonts w:ascii="Arial" w:hAnsi="Arial" w:cs="Arial"/>
                <w:sz w:val="16"/>
                <w:szCs w:val="16"/>
              </w:rPr>
              <w:t>-0,4</w:t>
            </w:r>
          </w:p>
        </w:tc>
        <w:tc>
          <w:tcPr>
            <w:tcW w:w="594"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rPr>
            </w:pPr>
            <w:r w:rsidRPr="00B01F1C">
              <w:rPr>
                <w:rFonts w:ascii="Arial" w:hAnsi="Arial" w:cs="Arial"/>
                <w:sz w:val="16"/>
                <w:szCs w:val="16"/>
              </w:rPr>
              <w:t>1</w:t>
            </w:r>
          </w:p>
        </w:tc>
        <w:tc>
          <w:tcPr>
            <w:tcW w:w="814"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rPr>
            </w:pPr>
            <w:r w:rsidRPr="00B01F1C">
              <w:rPr>
                <w:rFonts w:ascii="Arial" w:hAnsi="Arial" w:cs="Arial"/>
                <w:sz w:val="16"/>
                <w:szCs w:val="16"/>
              </w:rPr>
              <w:t>21</w:t>
            </w:r>
          </w:p>
        </w:tc>
        <w:tc>
          <w:tcPr>
            <w:tcW w:w="461"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rPr>
            </w:pPr>
            <w:r w:rsidRPr="00B01F1C">
              <w:rPr>
                <w:rFonts w:ascii="Arial" w:hAnsi="Arial" w:cs="Arial"/>
                <w:sz w:val="16"/>
                <w:szCs w:val="16"/>
              </w:rPr>
              <w:t>9</w:t>
            </w:r>
          </w:p>
        </w:tc>
        <w:tc>
          <w:tcPr>
            <w:tcW w:w="462"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rPr>
            </w:pPr>
            <w:r w:rsidRPr="00B01F1C">
              <w:rPr>
                <w:rFonts w:ascii="Arial" w:hAnsi="Arial" w:cs="Arial"/>
                <w:sz w:val="16"/>
                <w:szCs w:val="16"/>
              </w:rPr>
              <w:t>123</w:t>
            </w:r>
          </w:p>
        </w:tc>
        <w:tc>
          <w:tcPr>
            <w:tcW w:w="712"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color w:val="000000"/>
                <w:sz w:val="16"/>
                <w:szCs w:val="16"/>
              </w:rPr>
            </w:pPr>
            <w:r w:rsidRPr="00B01F1C">
              <w:rPr>
                <w:rFonts w:ascii="Arial" w:hAnsi="Arial" w:cs="Arial"/>
                <w:color w:val="000000"/>
                <w:sz w:val="16"/>
                <w:szCs w:val="16"/>
              </w:rPr>
              <w:t>-8</w:t>
            </w:r>
          </w:p>
        </w:tc>
      </w:tr>
      <w:tr w:rsidR="00ED1B8A" w:rsidRPr="00F02557">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rPr>
            </w:pPr>
          </w:p>
        </w:tc>
        <w:tc>
          <w:tcPr>
            <w:tcW w:w="814" w:type="pct"/>
            <w:tcBorders>
              <w:top w:val="nil"/>
              <w:left w:val="nil"/>
              <w:bottom w:val="single" w:sz="4" w:space="0" w:color="auto"/>
              <w:right w:val="single" w:sz="4" w:space="0" w:color="auto"/>
            </w:tcBorders>
            <w:noWrap/>
            <w:vAlign w:val="bottom"/>
          </w:tcPr>
          <w:p w:rsidR="00ED1B8A" w:rsidRPr="00B01F1C" w:rsidRDefault="00ED1B8A" w:rsidP="00F02557">
            <w:pPr>
              <w:rPr>
                <w:rFonts w:ascii="Arial" w:hAnsi="Arial" w:cs="Arial"/>
                <w:color w:val="000000"/>
                <w:sz w:val="16"/>
                <w:szCs w:val="16"/>
              </w:rPr>
            </w:pPr>
            <w:r w:rsidRPr="00B01F1C">
              <w:rPr>
                <w:rFonts w:ascii="Arial" w:hAnsi="Arial" w:cs="Arial"/>
                <w:color w:val="000000"/>
                <w:sz w:val="16"/>
                <w:szCs w:val="16"/>
              </w:rPr>
              <w:t>ROW</w:t>
            </w:r>
          </w:p>
        </w:tc>
        <w:tc>
          <w:tcPr>
            <w:tcW w:w="490"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rPr>
            </w:pPr>
            <w:r w:rsidRPr="00B01F1C">
              <w:rPr>
                <w:rFonts w:ascii="Arial" w:hAnsi="Arial" w:cs="Arial"/>
                <w:sz w:val="16"/>
                <w:szCs w:val="16"/>
              </w:rPr>
              <w:t>-1185</w:t>
            </w:r>
          </w:p>
        </w:tc>
        <w:tc>
          <w:tcPr>
            <w:tcW w:w="420"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rPr>
            </w:pPr>
            <w:r w:rsidRPr="00B01F1C">
              <w:rPr>
                <w:rFonts w:ascii="Arial" w:hAnsi="Arial" w:cs="Arial"/>
                <w:sz w:val="16"/>
                <w:szCs w:val="16"/>
              </w:rPr>
              <w:t>-2</w:t>
            </w:r>
          </w:p>
        </w:tc>
        <w:tc>
          <w:tcPr>
            <w:tcW w:w="594"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rPr>
            </w:pPr>
            <w:r w:rsidRPr="00B01F1C">
              <w:rPr>
                <w:rFonts w:ascii="Arial" w:hAnsi="Arial" w:cs="Arial"/>
                <w:sz w:val="16"/>
                <w:szCs w:val="16"/>
              </w:rPr>
              <w:t>3</w:t>
            </w:r>
          </w:p>
        </w:tc>
        <w:tc>
          <w:tcPr>
            <w:tcW w:w="814"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rPr>
            </w:pPr>
            <w:r w:rsidRPr="00B01F1C">
              <w:rPr>
                <w:rFonts w:ascii="Arial" w:hAnsi="Arial" w:cs="Arial"/>
                <w:sz w:val="16"/>
                <w:szCs w:val="16"/>
              </w:rPr>
              <w:t>164</w:t>
            </w:r>
          </w:p>
        </w:tc>
        <w:tc>
          <w:tcPr>
            <w:tcW w:w="461"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rPr>
            </w:pPr>
            <w:r w:rsidRPr="00B01F1C">
              <w:rPr>
                <w:rFonts w:ascii="Arial" w:hAnsi="Arial" w:cs="Arial"/>
                <w:sz w:val="16"/>
                <w:szCs w:val="16"/>
              </w:rPr>
              <w:t>224</w:t>
            </w:r>
          </w:p>
        </w:tc>
        <w:tc>
          <w:tcPr>
            <w:tcW w:w="462"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sz w:val="16"/>
                <w:szCs w:val="16"/>
              </w:rPr>
            </w:pPr>
            <w:r w:rsidRPr="00B01F1C">
              <w:rPr>
                <w:rFonts w:ascii="Arial" w:hAnsi="Arial" w:cs="Arial"/>
                <w:sz w:val="16"/>
                <w:szCs w:val="16"/>
              </w:rPr>
              <w:t>676</w:t>
            </w:r>
          </w:p>
        </w:tc>
        <w:tc>
          <w:tcPr>
            <w:tcW w:w="712"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color w:val="000000"/>
                <w:sz w:val="16"/>
                <w:szCs w:val="16"/>
              </w:rPr>
            </w:pPr>
            <w:r w:rsidRPr="00B01F1C">
              <w:rPr>
                <w:rFonts w:ascii="Arial" w:hAnsi="Arial" w:cs="Arial"/>
                <w:color w:val="000000"/>
                <w:sz w:val="16"/>
                <w:szCs w:val="16"/>
              </w:rPr>
              <w:t>-120</w:t>
            </w:r>
          </w:p>
        </w:tc>
      </w:tr>
      <w:tr w:rsidR="00ED1B8A" w:rsidRPr="00F02557">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rPr>
            </w:pPr>
          </w:p>
        </w:tc>
        <w:tc>
          <w:tcPr>
            <w:tcW w:w="814" w:type="pct"/>
            <w:tcBorders>
              <w:top w:val="nil"/>
              <w:left w:val="nil"/>
              <w:bottom w:val="single" w:sz="4" w:space="0" w:color="auto"/>
              <w:right w:val="single" w:sz="4" w:space="0" w:color="auto"/>
            </w:tcBorders>
            <w:noWrap/>
            <w:vAlign w:val="bottom"/>
          </w:tcPr>
          <w:p w:rsidR="00ED1B8A" w:rsidRPr="00B01F1C" w:rsidRDefault="00ED1B8A" w:rsidP="00F02557">
            <w:pPr>
              <w:rPr>
                <w:rFonts w:ascii="Arial" w:hAnsi="Arial" w:cs="Arial"/>
                <w:color w:val="000000"/>
                <w:sz w:val="16"/>
                <w:szCs w:val="16"/>
              </w:rPr>
            </w:pPr>
            <w:r w:rsidRPr="00B01F1C">
              <w:rPr>
                <w:rFonts w:ascii="Arial" w:hAnsi="Arial" w:cs="Arial"/>
                <w:color w:val="000000"/>
                <w:sz w:val="16"/>
                <w:szCs w:val="16"/>
              </w:rPr>
              <w:t>Import Total</w:t>
            </w:r>
          </w:p>
        </w:tc>
        <w:tc>
          <w:tcPr>
            <w:tcW w:w="490"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color w:val="000000"/>
                <w:sz w:val="16"/>
                <w:szCs w:val="16"/>
              </w:rPr>
            </w:pPr>
            <w:r w:rsidRPr="00B01F1C">
              <w:rPr>
                <w:rFonts w:ascii="Arial" w:hAnsi="Arial" w:cs="Arial"/>
                <w:color w:val="000000"/>
                <w:sz w:val="16"/>
                <w:szCs w:val="16"/>
              </w:rPr>
              <w:t>4185</w:t>
            </w:r>
          </w:p>
        </w:tc>
        <w:tc>
          <w:tcPr>
            <w:tcW w:w="420"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color w:val="000000"/>
                <w:sz w:val="16"/>
                <w:szCs w:val="16"/>
              </w:rPr>
            </w:pPr>
            <w:r w:rsidRPr="00B01F1C">
              <w:rPr>
                <w:rFonts w:ascii="Arial" w:hAnsi="Arial" w:cs="Arial"/>
                <w:color w:val="000000"/>
                <w:sz w:val="16"/>
                <w:szCs w:val="16"/>
              </w:rPr>
              <w:t>10</w:t>
            </w:r>
          </w:p>
        </w:tc>
        <w:tc>
          <w:tcPr>
            <w:tcW w:w="594"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color w:val="000000"/>
                <w:sz w:val="16"/>
                <w:szCs w:val="16"/>
              </w:rPr>
            </w:pPr>
            <w:r w:rsidRPr="00B01F1C">
              <w:rPr>
                <w:rFonts w:ascii="Arial" w:hAnsi="Arial" w:cs="Arial"/>
                <w:color w:val="000000"/>
                <w:sz w:val="16"/>
                <w:szCs w:val="16"/>
              </w:rPr>
              <w:t>-28</w:t>
            </w:r>
          </w:p>
        </w:tc>
        <w:tc>
          <w:tcPr>
            <w:tcW w:w="814"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color w:val="000000"/>
                <w:sz w:val="16"/>
                <w:szCs w:val="16"/>
              </w:rPr>
            </w:pPr>
            <w:r w:rsidRPr="00B01F1C">
              <w:rPr>
                <w:rFonts w:ascii="Arial" w:hAnsi="Arial" w:cs="Arial"/>
                <w:color w:val="000000"/>
                <w:sz w:val="16"/>
                <w:szCs w:val="16"/>
              </w:rPr>
              <w:t>-408</w:t>
            </w:r>
          </w:p>
        </w:tc>
        <w:tc>
          <w:tcPr>
            <w:tcW w:w="461"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color w:val="000000"/>
                <w:sz w:val="16"/>
                <w:szCs w:val="16"/>
              </w:rPr>
            </w:pPr>
            <w:r w:rsidRPr="00B01F1C">
              <w:rPr>
                <w:rFonts w:ascii="Arial" w:hAnsi="Arial" w:cs="Arial"/>
                <w:color w:val="000000"/>
                <w:sz w:val="16"/>
                <w:szCs w:val="16"/>
              </w:rPr>
              <w:t>-473</w:t>
            </w:r>
          </w:p>
        </w:tc>
        <w:tc>
          <w:tcPr>
            <w:tcW w:w="462" w:type="pct"/>
            <w:tcBorders>
              <w:top w:val="nil"/>
              <w:left w:val="nil"/>
              <w:bottom w:val="single" w:sz="4" w:space="0" w:color="auto"/>
              <w:right w:val="single" w:sz="4" w:space="0" w:color="auto"/>
            </w:tcBorders>
            <w:noWrap/>
            <w:vAlign w:val="bottom"/>
          </w:tcPr>
          <w:p w:rsidR="00ED1B8A" w:rsidRPr="00B01F1C" w:rsidRDefault="00ED1B8A" w:rsidP="00F02557">
            <w:pPr>
              <w:jc w:val="right"/>
              <w:rPr>
                <w:rFonts w:ascii="Arial" w:hAnsi="Arial" w:cs="Arial"/>
                <w:color w:val="000000"/>
                <w:sz w:val="16"/>
                <w:szCs w:val="16"/>
              </w:rPr>
            </w:pPr>
            <w:r w:rsidRPr="00B01F1C">
              <w:rPr>
                <w:rFonts w:ascii="Arial" w:hAnsi="Arial" w:cs="Arial"/>
                <w:color w:val="000000"/>
                <w:sz w:val="16"/>
                <w:szCs w:val="16"/>
              </w:rPr>
              <w:t>-1677</w:t>
            </w:r>
          </w:p>
        </w:tc>
        <w:tc>
          <w:tcPr>
            <w:tcW w:w="712" w:type="pct"/>
            <w:tcBorders>
              <w:top w:val="nil"/>
              <w:left w:val="nil"/>
              <w:bottom w:val="single" w:sz="4" w:space="0" w:color="auto"/>
              <w:right w:val="single" w:sz="4" w:space="0" w:color="auto"/>
            </w:tcBorders>
            <w:noWrap/>
            <w:vAlign w:val="bottom"/>
          </w:tcPr>
          <w:p w:rsidR="00ED1B8A" w:rsidRPr="00B01F1C" w:rsidRDefault="00ED1B8A" w:rsidP="00F02557">
            <w:pPr>
              <w:rPr>
                <w:rFonts w:ascii="Arial" w:hAnsi="Arial" w:cs="Arial"/>
                <w:color w:val="000000"/>
                <w:sz w:val="16"/>
                <w:szCs w:val="16"/>
              </w:rPr>
            </w:pPr>
            <w:r w:rsidRPr="00B01F1C">
              <w:rPr>
                <w:rFonts w:ascii="Arial" w:hAnsi="Arial" w:cs="Arial"/>
                <w:color w:val="000000"/>
                <w:sz w:val="16"/>
                <w:szCs w:val="16"/>
              </w:rPr>
              <w:t> </w:t>
            </w:r>
          </w:p>
        </w:tc>
      </w:tr>
    </w:tbl>
    <w:p w:rsidR="00ED1B8A" w:rsidRDefault="00ED1B8A" w:rsidP="007A6721">
      <w:pPr>
        <w:pStyle w:val="NormalWeb"/>
        <w:rPr>
          <w:lang w:val="en-US"/>
        </w:rPr>
      </w:pPr>
      <w:r>
        <w:rPr>
          <w:lang w:val="en-US"/>
        </w:rPr>
        <w:t>Table IX.VIII   Trade: percent change in the livestock and meat products sector in scenario 2</w:t>
      </w:r>
    </w:p>
    <w:tbl>
      <w:tblPr>
        <w:tblW w:w="5000" w:type="pct"/>
        <w:tblInd w:w="-68" w:type="dxa"/>
        <w:tblCellMar>
          <w:left w:w="70" w:type="dxa"/>
          <w:right w:w="70" w:type="dxa"/>
        </w:tblCellMar>
        <w:tblLook w:val="00A0"/>
      </w:tblPr>
      <w:tblGrid>
        <w:gridCol w:w="500"/>
        <w:gridCol w:w="2018"/>
        <w:gridCol w:w="954"/>
        <w:gridCol w:w="993"/>
        <w:gridCol w:w="1365"/>
        <w:gridCol w:w="1470"/>
        <w:gridCol w:w="991"/>
        <w:gridCol w:w="921"/>
      </w:tblGrid>
      <w:tr w:rsidR="00ED1B8A" w:rsidRPr="002565CC">
        <w:trPr>
          <w:trHeight w:val="300"/>
        </w:trPr>
        <w:tc>
          <w:tcPr>
            <w:tcW w:w="271" w:type="pct"/>
            <w:vMerge w:val="restart"/>
            <w:tcBorders>
              <w:top w:val="single" w:sz="4" w:space="0" w:color="auto"/>
              <w:left w:val="single" w:sz="4" w:space="0" w:color="auto"/>
              <w:bottom w:val="single" w:sz="4" w:space="0" w:color="auto"/>
              <w:right w:val="single" w:sz="4" w:space="0" w:color="auto"/>
            </w:tcBorders>
            <w:shd w:val="clear" w:color="000000" w:fill="B6DDE8"/>
            <w:noWrap/>
            <w:textDirection w:val="btLr"/>
            <w:vAlign w:val="center"/>
          </w:tcPr>
          <w:p w:rsidR="00ED1B8A" w:rsidRPr="00CD65FD" w:rsidRDefault="00ED1B8A" w:rsidP="00853FA9">
            <w:pPr>
              <w:jc w:val="center"/>
              <w:rPr>
                <w:rFonts w:ascii="Arial" w:hAnsi="Arial" w:cs="Arial"/>
                <w:b/>
                <w:bCs/>
                <w:color w:val="000000"/>
                <w:sz w:val="16"/>
                <w:szCs w:val="16"/>
                <w:lang w:val="en-US"/>
              </w:rPr>
            </w:pPr>
            <w:r>
              <w:rPr>
                <w:rFonts w:ascii="Arial" w:hAnsi="Arial" w:cs="Arial"/>
                <w:b/>
                <w:bCs/>
                <w:color w:val="000000"/>
                <w:sz w:val="16"/>
                <w:szCs w:val="16"/>
                <w:lang w:val="en-US"/>
              </w:rPr>
              <w:t>O</w:t>
            </w:r>
            <w:r w:rsidRPr="00CD65FD">
              <w:rPr>
                <w:rFonts w:ascii="Arial" w:hAnsi="Arial" w:cs="Arial"/>
                <w:b/>
                <w:bCs/>
                <w:color w:val="000000"/>
                <w:sz w:val="16"/>
                <w:szCs w:val="16"/>
                <w:lang w:val="en-US"/>
              </w:rPr>
              <w:t>rigin</w:t>
            </w:r>
          </w:p>
        </w:tc>
        <w:tc>
          <w:tcPr>
            <w:tcW w:w="4729" w:type="pct"/>
            <w:gridSpan w:val="7"/>
            <w:tcBorders>
              <w:top w:val="single" w:sz="4" w:space="0" w:color="auto"/>
              <w:left w:val="nil"/>
              <w:bottom w:val="single" w:sz="4" w:space="0" w:color="auto"/>
              <w:right w:val="single" w:sz="4" w:space="0" w:color="auto"/>
            </w:tcBorders>
            <w:shd w:val="clear" w:color="000000" w:fill="B6DDE8"/>
            <w:noWrap/>
            <w:vAlign w:val="bottom"/>
          </w:tcPr>
          <w:p w:rsidR="00ED1B8A" w:rsidRPr="00CD65FD" w:rsidRDefault="00ED1B8A" w:rsidP="00853FA9">
            <w:pPr>
              <w:jc w:val="center"/>
              <w:rPr>
                <w:rFonts w:ascii="Arial" w:hAnsi="Arial" w:cs="Arial"/>
                <w:b/>
                <w:bCs/>
                <w:color w:val="000000"/>
                <w:sz w:val="16"/>
                <w:szCs w:val="16"/>
                <w:lang w:val="en-US"/>
              </w:rPr>
            </w:pPr>
            <w:r>
              <w:rPr>
                <w:rFonts w:ascii="Arial" w:hAnsi="Arial" w:cs="Arial"/>
                <w:b/>
                <w:bCs/>
                <w:color w:val="000000"/>
                <w:sz w:val="16"/>
                <w:szCs w:val="16"/>
                <w:lang w:val="en-US"/>
              </w:rPr>
              <w:t>D</w:t>
            </w:r>
            <w:r w:rsidRPr="00CD65FD">
              <w:rPr>
                <w:rFonts w:ascii="Arial" w:hAnsi="Arial" w:cs="Arial"/>
                <w:b/>
                <w:bCs/>
                <w:color w:val="000000"/>
                <w:sz w:val="16"/>
                <w:szCs w:val="16"/>
                <w:lang w:val="en-US"/>
              </w:rPr>
              <w:t>estination</w:t>
            </w:r>
          </w:p>
        </w:tc>
      </w:tr>
      <w:tr w:rsidR="00ED1B8A" w:rsidRPr="002565CC">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53FA9">
            <w:pPr>
              <w:rPr>
                <w:rFonts w:ascii="Arial" w:hAnsi="Arial" w:cs="Arial"/>
                <w:b/>
                <w:bCs/>
                <w:color w:val="000000"/>
                <w:sz w:val="16"/>
                <w:szCs w:val="16"/>
                <w:lang w:val="en-US"/>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853FA9">
            <w:pPr>
              <w:rPr>
                <w:rFonts w:ascii="Arial" w:hAnsi="Arial" w:cs="Arial"/>
                <w:color w:val="000000"/>
                <w:sz w:val="16"/>
                <w:szCs w:val="16"/>
                <w:lang w:val="en-US"/>
              </w:rPr>
            </w:pPr>
            <w:r w:rsidRPr="00CD65FD">
              <w:rPr>
                <w:rFonts w:ascii="Arial" w:hAnsi="Arial" w:cs="Arial"/>
                <w:color w:val="000000"/>
                <w:sz w:val="16"/>
                <w:szCs w:val="16"/>
                <w:lang w:val="en-US"/>
              </w:rPr>
              <w:t> </w:t>
            </w:r>
          </w:p>
        </w:tc>
        <w:tc>
          <w:tcPr>
            <w:tcW w:w="518" w:type="pct"/>
            <w:tcBorders>
              <w:top w:val="nil"/>
              <w:left w:val="nil"/>
              <w:bottom w:val="single" w:sz="4" w:space="0" w:color="auto"/>
              <w:right w:val="single" w:sz="4" w:space="0" w:color="auto"/>
            </w:tcBorders>
            <w:noWrap/>
            <w:vAlign w:val="bottom"/>
          </w:tcPr>
          <w:p w:rsidR="00ED1B8A" w:rsidRPr="00CD65FD" w:rsidRDefault="00ED1B8A" w:rsidP="00853FA9">
            <w:pPr>
              <w:jc w:val="center"/>
              <w:rPr>
                <w:rFonts w:ascii="Arial" w:hAnsi="Arial" w:cs="Arial"/>
                <w:color w:val="000000"/>
                <w:sz w:val="16"/>
                <w:szCs w:val="16"/>
                <w:lang w:val="en-US"/>
              </w:rPr>
            </w:pPr>
            <w:r w:rsidRPr="00CD65FD">
              <w:rPr>
                <w:rFonts w:ascii="Arial" w:hAnsi="Arial" w:cs="Arial"/>
                <w:color w:val="000000"/>
                <w:sz w:val="16"/>
                <w:szCs w:val="16"/>
                <w:lang w:val="en-US"/>
              </w:rPr>
              <w:t>EU27</w:t>
            </w:r>
          </w:p>
        </w:tc>
        <w:tc>
          <w:tcPr>
            <w:tcW w:w="539" w:type="pct"/>
            <w:tcBorders>
              <w:top w:val="nil"/>
              <w:left w:val="nil"/>
              <w:bottom w:val="single" w:sz="4" w:space="0" w:color="auto"/>
              <w:right w:val="single" w:sz="4" w:space="0" w:color="auto"/>
            </w:tcBorders>
            <w:noWrap/>
            <w:vAlign w:val="bottom"/>
          </w:tcPr>
          <w:p w:rsidR="00ED1B8A" w:rsidRPr="00CD65FD" w:rsidRDefault="00ED1B8A" w:rsidP="00853FA9">
            <w:pPr>
              <w:jc w:val="center"/>
              <w:rPr>
                <w:rFonts w:ascii="Arial" w:hAnsi="Arial" w:cs="Arial"/>
                <w:color w:val="000000"/>
                <w:sz w:val="16"/>
                <w:szCs w:val="16"/>
                <w:lang w:val="en-US"/>
              </w:rPr>
            </w:pPr>
            <w:r>
              <w:rPr>
                <w:rFonts w:ascii="Arial" w:hAnsi="Arial" w:cs="Arial"/>
                <w:color w:val="000000"/>
                <w:sz w:val="16"/>
                <w:szCs w:val="16"/>
                <w:lang w:val="en-US"/>
              </w:rPr>
              <w:t>Brazil</w:t>
            </w:r>
          </w:p>
        </w:tc>
        <w:tc>
          <w:tcPr>
            <w:tcW w:w="741" w:type="pct"/>
            <w:tcBorders>
              <w:top w:val="nil"/>
              <w:left w:val="nil"/>
              <w:bottom w:val="single" w:sz="4" w:space="0" w:color="auto"/>
              <w:right w:val="single" w:sz="4" w:space="0" w:color="auto"/>
            </w:tcBorders>
            <w:noWrap/>
            <w:vAlign w:val="bottom"/>
          </w:tcPr>
          <w:p w:rsidR="00ED1B8A" w:rsidRPr="00CD65FD" w:rsidRDefault="00ED1B8A" w:rsidP="00853FA9">
            <w:pPr>
              <w:jc w:val="center"/>
              <w:rPr>
                <w:rFonts w:ascii="Arial" w:hAnsi="Arial" w:cs="Arial"/>
                <w:color w:val="000000"/>
                <w:sz w:val="16"/>
                <w:szCs w:val="16"/>
                <w:lang w:val="en-US"/>
              </w:rPr>
            </w:pPr>
            <w:r w:rsidRPr="00CD65FD">
              <w:rPr>
                <w:rFonts w:ascii="Arial" w:hAnsi="Arial" w:cs="Arial"/>
                <w:color w:val="000000"/>
                <w:sz w:val="16"/>
                <w:szCs w:val="16"/>
                <w:lang w:val="en-US"/>
              </w:rPr>
              <w:t>Argentina</w:t>
            </w:r>
          </w:p>
        </w:tc>
        <w:tc>
          <w:tcPr>
            <w:tcW w:w="798" w:type="pct"/>
            <w:tcBorders>
              <w:top w:val="nil"/>
              <w:left w:val="nil"/>
              <w:bottom w:val="single" w:sz="4" w:space="0" w:color="auto"/>
              <w:right w:val="single" w:sz="4" w:space="0" w:color="auto"/>
            </w:tcBorders>
            <w:noWrap/>
            <w:vAlign w:val="bottom"/>
          </w:tcPr>
          <w:p w:rsidR="00ED1B8A" w:rsidRPr="00CD65FD" w:rsidRDefault="00ED1B8A" w:rsidP="00853FA9">
            <w:pPr>
              <w:jc w:val="center"/>
              <w:rPr>
                <w:rFonts w:ascii="Arial" w:hAnsi="Arial" w:cs="Arial"/>
                <w:color w:val="000000"/>
                <w:sz w:val="16"/>
                <w:szCs w:val="16"/>
                <w:lang w:val="en-US"/>
              </w:rPr>
            </w:pPr>
            <w:r w:rsidRPr="00CD65FD">
              <w:rPr>
                <w:rFonts w:ascii="Arial" w:hAnsi="Arial" w:cs="Arial"/>
                <w:color w:val="000000"/>
                <w:sz w:val="16"/>
                <w:szCs w:val="16"/>
                <w:lang w:val="en-US"/>
              </w:rPr>
              <w:t>The Americas</w:t>
            </w:r>
          </w:p>
        </w:tc>
        <w:tc>
          <w:tcPr>
            <w:tcW w:w="538" w:type="pct"/>
            <w:tcBorders>
              <w:top w:val="nil"/>
              <w:left w:val="nil"/>
              <w:bottom w:val="single" w:sz="4" w:space="0" w:color="auto"/>
              <w:right w:val="single" w:sz="4" w:space="0" w:color="auto"/>
            </w:tcBorders>
            <w:noWrap/>
            <w:vAlign w:val="bottom"/>
          </w:tcPr>
          <w:p w:rsidR="00ED1B8A" w:rsidRPr="00CD65FD" w:rsidRDefault="00ED1B8A" w:rsidP="00853FA9">
            <w:pPr>
              <w:jc w:val="center"/>
              <w:rPr>
                <w:rFonts w:ascii="Arial" w:hAnsi="Arial" w:cs="Arial"/>
                <w:color w:val="000000"/>
                <w:sz w:val="16"/>
                <w:szCs w:val="16"/>
                <w:lang w:val="en-US"/>
              </w:rPr>
            </w:pPr>
            <w:r w:rsidRPr="00CD65FD">
              <w:rPr>
                <w:rFonts w:ascii="Arial" w:hAnsi="Arial" w:cs="Arial"/>
                <w:color w:val="000000"/>
                <w:sz w:val="16"/>
                <w:szCs w:val="16"/>
                <w:lang w:val="en-US"/>
              </w:rPr>
              <w:t>RC</w:t>
            </w:r>
          </w:p>
        </w:tc>
        <w:tc>
          <w:tcPr>
            <w:tcW w:w="500" w:type="pct"/>
            <w:tcBorders>
              <w:top w:val="nil"/>
              <w:left w:val="nil"/>
              <w:bottom w:val="single" w:sz="4" w:space="0" w:color="auto"/>
              <w:right w:val="single" w:sz="4" w:space="0" w:color="auto"/>
            </w:tcBorders>
            <w:noWrap/>
            <w:vAlign w:val="bottom"/>
          </w:tcPr>
          <w:p w:rsidR="00ED1B8A" w:rsidRPr="00CD65FD" w:rsidRDefault="00ED1B8A" w:rsidP="00853FA9">
            <w:pPr>
              <w:jc w:val="center"/>
              <w:rPr>
                <w:rFonts w:ascii="Arial" w:hAnsi="Arial" w:cs="Arial"/>
                <w:color w:val="000000"/>
                <w:sz w:val="16"/>
                <w:szCs w:val="16"/>
                <w:lang w:val="en-US"/>
              </w:rPr>
            </w:pPr>
            <w:r w:rsidRPr="00CD65FD">
              <w:rPr>
                <w:rFonts w:ascii="Arial" w:hAnsi="Arial" w:cs="Arial"/>
                <w:color w:val="000000"/>
                <w:sz w:val="16"/>
                <w:szCs w:val="16"/>
                <w:lang w:val="en-US"/>
              </w:rPr>
              <w:t>ROW</w:t>
            </w:r>
          </w:p>
        </w:tc>
      </w:tr>
      <w:tr w:rsidR="00ED1B8A" w:rsidRPr="002565CC">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53FA9">
            <w:pPr>
              <w:rPr>
                <w:rFonts w:ascii="Arial" w:hAnsi="Arial" w:cs="Arial"/>
                <w:b/>
                <w:bCs/>
                <w:color w:val="000000"/>
                <w:sz w:val="16"/>
                <w:szCs w:val="16"/>
                <w:lang w:val="en-US"/>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853FA9">
            <w:pPr>
              <w:rPr>
                <w:rFonts w:ascii="Arial" w:hAnsi="Arial" w:cs="Arial"/>
                <w:color w:val="000000"/>
                <w:sz w:val="16"/>
                <w:szCs w:val="16"/>
                <w:lang w:val="en-US"/>
              </w:rPr>
            </w:pPr>
            <w:r w:rsidRPr="00CD65FD">
              <w:rPr>
                <w:rFonts w:ascii="Arial" w:hAnsi="Arial" w:cs="Arial"/>
                <w:color w:val="000000"/>
                <w:sz w:val="16"/>
                <w:szCs w:val="16"/>
                <w:lang w:val="en-US"/>
              </w:rPr>
              <w:t>EU27</w:t>
            </w:r>
          </w:p>
        </w:tc>
        <w:tc>
          <w:tcPr>
            <w:tcW w:w="51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lang w:val="en-US"/>
              </w:rPr>
            </w:pPr>
            <w:r w:rsidRPr="00CD65FD">
              <w:rPr>
                <w:rFonts w:ascii="Arial" w:hAnsi="Arial" w:cs="Arial"/>
                <w:sz w:val="16"/>
                <w:szCs w:val="16"/>
                <w:lang w:val="en-US"/>
              </w:rPr>
              <w:t>-</w:t>
            </w:r>
            <w:r>
              <w:rPr>
                <w:rFonts w:ascii="Arial" w:hAnsi="Arial" w:cs="Arial"/>
                <w:sz w:val="16"/>
                <w:szCs w:val="16"/>
                <w:lang w:val="en-US"/>
              </w:rPr>
              <w:t>10</w:t>
            </w:r>
          </w:p>
        </w:tc>
        <w:tc>
          <w:tcPr>
            <w:tcW w:w="539"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lang w:val="en-US"/>
              </w:rPr>
            </w:pPr>
            <w:r>
              <w:rPr>
                <w:rFonts w:ascii="Arial" w:hAnsi="Arial" w:cs="Arial"/>
                <w:sz w:val="16"/>
                <w:szCs w:val="16"/>
                <w:lang w:val="en-US"/>
              </w:rPr>
              <w:t>50</w:t>
            </w:r>
          </w:p>
        </w:tc>
        <w:tc>
          <w:tcPr>
            <w:tcW w:w="741"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lang w:val="en-US"/>
              </w:rPr>
            </w:pPr>
            <w:r>
              <w:rPr>
                <w:rFonts w:ascii="Arial" w:hAnsi="Arial" w:cs="Arial"/>
                <w:sz w:val="16"/>
                <w:szCs w:val="16"/>
                <w:lang w:val="en-US"/>
              </w:rPr>
              <w:t>46</w:t>
            </w:r>
          </w:p>
        </w:tc>
        <w:tc>
          <w:tcPr>
            <w:tcW w:w="79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lang w:val="en-US"/>
              </w:rPr>
            </w:pPr>
            <w:r>
              <w:rPr>
                <w:rFonts w:ascii="Arial" w:hAnsi="Arial" w:cs="Arial"/>
                <w:sz w:val="16"/>
                <w:szCs w:val="16"/>
                <w:lang w:val="en-US"/>
              </w:rPr>
              <w:t>17</w:t>
            </w:r>
          </w:p>
        </w:tc>
        <w:tc>
          <w:tcPr>
            <w:tcW w:w="53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lang w:val="en-US"/>
              </w:rPr>
            </w:pPr>
            <w:r>
              <w:rPr>
                <w:rFonts w:ascii="Arial" w:hAnsi="Arial" w:cs="Arial"/>
                <w:sz w:val="16"/>
                <w:szCs w:val="16"/>
                <w:lang w:val="en-US"/>
              </w:rPr>
              <w:t>21</w:t>
            </w:r>
          </w:p>
        </w:tc>
        <w:tc>
          <w:tcPr>
            <w:tcW w:w="500"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lang w:val="en-US"/>
              </w:rPr>
            </w:pPr>
            <w:r>
              <w:rPr>
                <w:rFonts w:ascii="Arial" w:hAnsi="Arial" w:cs="Arial"/>
                <w:sz w:val="16"/>
                <w:szCs w:val="16"/>
                <w:lang w:val="en-US"/>
              </w:rPr>
              <w:t>18</w:t>
            </w:r>
          </w:p>
        </w:tc>
      </w:tr>
      <w:tr w:rsidR="00ED1B8A" w:rsidRPr="00F02557">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53FA9">
            <w:pPr>
              <w:rPr>
                <w:rFonts w:ascii="Arial" w:hAnsi="Arial" w:cs="Arial"/>
                <w:b/>
                <w:bCs/>
                <w:color w:val="000000"/>
                <w:sz w:val="16"/>
                <w:szCs w:val="16"/>
                <w:lang w:val="en-US"/>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853FA9">
            <w:pPr>
              <w:rPr>
                <w:rFonts w:ascii="Arial" w:hAnsi="Arial" w:cs="Arial"/>
                <w:color w:val="000000"/>
                <w:sz w:val="16"/>
                <w:szCs w:val="16"/>
                <w:lang w:val="en-US"/>
              </w:rPr>
            </w:pPr>
            <w:r w:rsidRPr="00CD65FD">
              <w:rPr>
                <w:rFonts w:ascii="Arial" w:hAnsi="Arial" w:cs="Arial"/>
                <w:color w:val="000000"/>
                <w:sz w:val="16"/>
                <w:szCs w:val="16"/>
                <w:lang w:val="en-US"/>
              </w:rPr>
              <w:t>Brazil</w:t>
            </w:r>
          </w:p>
        </w:tc>
        <w:tc>
          <w:tcPr>
            <w:tcW w:w="51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lang w:val="en-US"/>
              </w:rPr>
            </w:pPr>
            <w:r w:rsidRPr="00CD65FD">
              <w:rPr>
                <w:rFonts w:ascii="Arial" w:hAnsi="Arial" w:cs="Arial"/>
                <w:sz w:val="16"/>
                <w:szCs w:val="16"/>
                <w:lang w:val="en-US"/>
              </w:rPr>
              <w:t>23</w:t>
            </w:r>
            <w:r>
              <w:rPr>
                <w:rFonts w:ascii="Arial" w:hAnsi="Arial" w:cs="Arial"/>
                <w:sz w:val="16"/>
                <w:szCs w:val="16"/>
                <w:lang w:val="en-US"/>
              </w:rPr>
              <w:t>4</w:t>
            </w:r>
          </w:p>
        </w:tc>
        <w:tc>
          <w:tcPr>
            <w:tcW w:w="539"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lang w:val="en-US"/>
              </w:rPr>
            </w:pPr>
            <w:r>
              <w:rPr>
                <w:rFonts w:ascii="Arial" w:hAnsi="Arial" w:cs="Arial"/>
                <w:sz w:val="16"/>
                <w:szCs w:val="16"/>
                <w:lang w:val="en-US"/>
              </w:rPr>
              <w:t>0</w:t>
            </w:r>
          </w:p>
        </w:tc>
        <w:tc>
          <w:tcPr>
            <w:tcW w:w="741"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lang w:val="en-US"/>
              </w:rPr>
            </w:pPr>
            <w:r>
              <w:rPr>
                <w:rFonts w:ascii="Arial" w:hAnsi="Arial" w:cs="Arial"/>
                <w:sz w:val="16"/>
                <w:szCs w:val="16"/>
                <w:lang w:val="en-US"/>
              </w:rPr>
              <w:t>-81</w:t>
            </w:r>
          </w:p>
        </w:tc>
        <w:tc>
          <w:tcPr>
            <w:tcW w:w="79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lang w:val="en-US"/>
              </w:rPr>
              <w:t>-</w:t>
            </w:r>
            <w:r>
              <w:rPr>
                <w:rFonts w:ascii="Arial" w:hAnsi="Arial" w:cs="Arial"/>
                <w:sz w:val="16"/>
                <w:szCs w:val="16"/>
              </w:rPr>
              <w:t>110</w:t>
            </w:r>
          </w:p>
        </w:tc>
        <w:tc>
          <w:tcPr>
            <w:tcW w:w="53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-106</w:t>
            </w:r>
          </w:p>
        </w:tc>
        <w:tc>
          <w:tcPr>
            <w:tcW w:w="500"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-109</w:t>
            </w:r>
          </w:p>
        </w:tc>
      </w:tr>
      <w:tr w:rsidR="00ED1B8A" w:rsidRPr="00F02557">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53FA9">
            <w:pPr>
              <w:rPr>
                <w:rFonts w:ascii="Arial" w:hAnsi="Arial" w:cs="Arial"/>
                <w:b/>
                <w:bCs/>
                <w:color w:val="000000"/>
                <w:sz w:val="16"/>
                <w:szCs w:val="16"/>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853FA9">
            <w:pPr>
              <w:rPr>
                <w:rFonts w:ascii="Arial" w:hAnsi="Arial" w:cs="Arial"/>
                <w:color w:val="000000"/>
                <w:sz w:val="16"/>
                <w:szCs w:val="16"/>
              </w:rPr>
            </w:pPr>
            <w:r w:rsidRPr="00CD65FD">
              <w:rPr>
                <w:rFonts w:ascii="Arial" w:hAnsi="Arial" w:cs="Arial"/>
                <w:color w:val="000000"/>
                <w:sz w:val="16"/>
                <w:szCs w:val="16"/>
              </w:rPr>
              <w:t>Argentina</w:t>
            </w:r>
          </w:p>
        </w:tc>
        <w:tc>
          <w:tcPr>
            <w:tcW w:w="51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-15</w:t>
            </w:r>
          </w:p>
        </w:tc>
        <w:tc>
          <w:tcPr>
            <w:tcW w:w="539"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1</w:t>
            </w:r>
          </w:p>
        </w:tc>
        <w:tc>
          <w:tcPr>
            <w:tcW w:w="741"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0</w:t>
            </w:r>
          </w:p>
        </w:tc>
        <w:tc>
          <w:tcPr>
            <w:tcW w:w="79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12</w:t>
            </w:r>
          </w:p>
        </w:tc>
        <w:tc>
          <w:tcPr>
            <w:tcW w:w="53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16</w:t>
            </w:r>
          </w:p>
        </w:tc>
        <w:tc>
          <w:tcPr>
            <w:tcW w:w="500"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13</w:t>
            </w:r>
          </w:p>
        </w:tc>
      </w:tr>
      <w:tr w:rsidR="00ED1B8A" w:rsidRPr="00F02557">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53FA9">
            <w:pPr>
              <w:rPr>
                <w:rFonts w:ascii="Arial" w:hAnsi="Arial" w:cs="Arial"/>
                <w:b/>
                <w:bCs/>
                <w:color w:val="000000"/>
                <w:sz w:val="16"/>
                <w:szCs w:val="16"/>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853FA9">
            <w:pPr>
              <w:rPr>
                <w:rFonts w:ascii="Arial" w:hAnsi="Arial" w:cs="Arial"/>
                <w:color w:val="000000"/>
                <w:sz w:val="16"/>
                <w:szCs w:val="16"/>
              </w:rPr>
            </w:pPr>
            <w:r w:rsidRPr="00CD65FD">
              <w:rPr>
                <w:rFonts w:ascii="Arial" w:hAnsi="Arial" w:cs="Arial"/>
                <w:color w:val="000000"/>
                <w:sz w:val="16"/>
                <w:szCs w:val="16"/>
              </w:rPr>
              <w:t>The Americas</w:t>
            </w:r>
          </w:p>
        </w:tc>
        <w:tc>
          <w:tcPr>
            <w:tcW w:w="51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-25</w:t>
            </w:r>
          </w:p>
        </w:tc>
        <w:tc>
          <w:tcPr>
            <w:tcW w:w="539"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-10</w:t>
            </w:r>
          </w:p>
        </w:tc>
        <w:tc>
          <w:tcPr>
            <w:tcW w:w="741"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30</w:t>
            </w:r>
          </w:p>
        </w:tc>
        <w:tc>
          <w:tcPr>
            <w:tcW w:w="79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2</w:t>
            </w:r>
          </w:p>
        </w:tc>
        <w:tc>
          <w:tcPr>
            <w:tcW w:w="53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6</w:t>
            </w:r>
          </w:p>
        </w:tc>
        <w:tc>
          <w:tcPr>
            <w:tcW w:w="500"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3</w:t>
            </w:r>
          </w:p>
        </w:tc>
      </w:tr>
      <w:tr w:rsidR="00ED1B8A" w:rsidRPr="00F02557">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53FA9">
            <w:pPr>
              <w:rPr>
                <w:rFonts w:ascii="Arial" w:hAnsi="Arial" w:cs="Arial"/>
                <w:b/>
                <w:bCs/>
                <w:color w:val="000000"/>
                <w:sz w:val="16"/>
                <w:szCs w:val="16"/>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853FA9">
            <w:pPr>
              <w:rPr>
                <w:rFonts w:ascii="Arial" w:hAnsi="Arial" w:cs="Arial"/>
                <w:color w:val="000000"/>
                <w:sz w:val="16"/>
                <w:szCs w:val="16"/>
              </w:rPr>
            </w:pPr>
            <w:r w:rsidRPr="00CD65FD">
              <w:rPr>
                <w:rFonts w:ascii="Arial" w:hAnsi="Arial" w:cs="Arial"/>
                <w:color w:val="000000"/>
                <w:sz w:val="16"/>
                <w:szCs w:val="16"/>
              </w:rPr>
              <w:t>RC</w:t>
            </w:r>
          </w:p>
        </w:tc>
        <w:tc>
          <w:tcPr>
            <w:tcW w:w="51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-23</w:t>
            </w:r>
          </w:p>
        </w:tc>
        <w:tc>
          <w:tcPr>
            <w:tcW w:w="539"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-7</w:t>
            </w:r>
          </w:p>
        </w:tc>
        <w:tc>
          <w:tcPr>
            <w:tcW w:w="741"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32</w:t>
            </w:r>
          </w:p>
        </w:tc>
        <w:tc>
          <w:tcPr>
            <w:tcW w:w="79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4</w:t>
            </w:r>
          </w:p>
        </w:tc>
        <w:tc>
          <w:tcPr>
            <w:tcW w:w="53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8</w:t>
            </w:r>
          </w:p>
        </w:tc>
        <w:tc>
          <w:tcPr>
            <w:tcW w:w="500"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5</w:t>
            </w:r>
          </w:p>
        </w:tc>
      </w:tr>
      <w:tr w:rsidR="00ED1B8A" w:rsidRPr="00F02557">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853FA9">
            <w:pPr>
              <w:rPr>
                <w:rFonts w:ascii="Arial" w:hAnsi="Arial" w:cs="Arial"/>
                <w:b/>
                <w:bCs/>
                <w:color w:val="000000"/>
                <w:sz w:val="16"/>
                <w:szCs w:val="16"/>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853FA9">
            <w:pPr>
              <w:rPr>
                <w:rFonts w:ascii="Arial" w:hAnsi="Arial" w:cs="Arial"/>
                <w:color w:val="000000"/>
                <w:sz w:val="16"/>
                <w:szCs w:val="16"/>
              </w:rPr>
            </w:pPr>
            <w:r w:rsidRPr="00CD65FD">
              <w:rPr>
                <w:rFonts w:ascii="Arial" w:hAnsi="Arial" w:cs="Arial"/>
                <w:color w:val="000000"/>
                <w:sz w:val="16"/>
                <w:szCs w:val="16"/>
              </w:rPr>
              <w:t>ROW</w:t>
            </w:r>
          </w:p>
        </w:tc>
        <w:tc>
          <w:tcPr>
            <w:tcW w:w="51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sidRPr="00CD65FD">
              <w:rPr>
                <w:rFonts w:ascii="Arial" w:hAnsi="Arial" w:cs="Arial"/>
                <w:sz w:val="16"/>
                <w:szCs w:val="16"/>
              </w:rPr>
              <w:t>-22</w:t>
            </w:r>
          </w:p>
        </w:tc>
        <w:tc>
          <w:tcPr>
            <w:tcW w:w="539"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-7</w:t>
            </w:r>
          </w:p>
        </w:tc>
        <w:tc>
          <w:tcPr>
            <w:tcW w:w="741"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33</w:t>
            </w:r>
          </w:p>
        </w:tc>
        <w:tc>
          <w:tcPr>
            <w:tcW w:w="79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5</w:t>
            </w:r>
          </w:p>
        </w:tc>
        <w:tc>
          <w:tcPr>
            <w:tcW w:w="538"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9</w:t>
            </w:r>
          </w:p>
        </w:tc>
        <w:tc>
          <w:tcPr>
            <w:tcW w:w="500" w:type="pct"/>
            <w:tcBorders>
              <w:top w:val="nil"/>
              <w:left w:val="nil"/>
              <w:bottom w:val="single" w:sz="4" w:space="0" w:color="auto"/>
              <w:right w:val="single" w:sz="4" w:space="0" w:color="auto"/>
            </w:tcBorders>
            <w:noWrap/>
            <w:vAlign w:val="bottom"/>
          </w:tcPr>
          <w:p w:rsidR="00ED1B8A" w:rsidRPr="00CD65FD" w:rsidRDefault="00ED1B8A" w:rsidP="00853FA9">
            <w:pPr>
              <w:jc w:val="right"/>
              <w:rPr>
                <w:rFonts w:ascii="Arial" w:hAnsi="Arial" w:cs="Arial"/>
                <w:sz w:val="16"/>
                <w:szCs w:val="16"/>
              </w:rPr>
            </w:pPr>
            <w:r>
              <w:rPr>
                <w:rFonts w:ascii="Arial" w:hAnsi="Arial" w:cs="Arial"/>
                <w:sz w:val="16"/>
                <w:szCs w:val="16"/>
              </w:rPr>
              <w:t>6</w:t>
            </w:r>
          </w:p>
        </w:tc>
      </w:tr>
    </w:tbl>
    <w:p w:rsidR="00ED1B8A" w:rsidRDefault="00ED1B8A" w:rsidP="00803833">
      <w:pPr>
        <w:autoSpaceDE w:val="0"/>
        <w:autoSpaceDN w:val="0"/>
        <w:adjustRightInd w:val="0"/>
        <w:jc w:val="both"/>
        <w:rPr>
          <w:lang w:val="en-US"/>
        </w:rPr>
      </w:pPr>
    </w:p>
    <w:p w:rsidR="00ED1B8A" w:rsidRDefault="00ED1B8A" w:rsidP="00803833">
      <w:pPr>
        <w:autoSpaceDE w:val="0"/>
        <w:autoSpaceDN w:val="0"/>
        <w:adjustRightInd w:val="0"/>
        <w:jc w:val="both"/>
        <w:rPr>
          <w:lang w:val="en-US"/>
        </w:rPr>
      </w:pPr>
    </w:p>
    <w:p w:rsidR="00ED1B8A" w:rsidRPr="00B20D76" w:rsidRDefault="00ED1B8A" w:rsidP="00B20D76">
      <w:pPr>
        <w:autoSpaceDE w:val="0"/>
        <w:autoSpaceDN w:val="0"/>
        <w:adjustRightInd w:val="0"/>
        <w:jc w:val="center"/>
        <w:rPr>
          <w:b/>
          <w:bCs/>
          <w:color w:val="000000"/>
          <w:lang w:val="en-US"/>
        </w:rPr>
      </w:pPr>
      <w:r w:rsidRPr="00B20D76">
        <w:rPr>
          <w:b/>
          <w:bCs/>
          <w:color w:val="000000"/>
          <w:lang w:val="en-US"/>
        </w:rPr>
        <w:t>Motor vehicles sector</w:t>
      </w:r>
    </w:p>
    <w:p w:rsidR="00ED1B8A" w:rsidRDefault="00ED1B8A" w:rsidP="00C74800">
      <w:pPr>
        <w:pStyle w:val="NormalWeb"/>
        <w:jc w:val="both"/>
        <w:rPr>
          <w:lang w:val="en-US"/>
        </w:rPr>
      </w:pPr>
      <w:r>
        <w:rPr>
          <w:lang w:val="en-US"/>
        </w:rPr>
        <w:t xml:space="preserve">Table IX.IX   Trade: </w:t>
      </w:r>
      <w:r w:rsidRPr="001E32A7">
        <w:rPr>
          <w:lang w:val="en-US"/>
        </w:rPr>
        <w:t>change in value of exports</w:t>
      </w:r>
      <w:r>
        <w:rPr>
          <w:lang w:val="en-US"/>
        </w:rPr>
        <w:t xml:space="preserve"> in the motor vehicles sector in scenario 1 (million US$)</w:t>
      </w:r>
    </w:p>
    <w:tbl>
      <w:tblPr>
        <w:tblW w:w="5000" w:type="pct"/>
        <w:tblInd w:w="-68" w:type="dxa"/>
        <w:tblCellMar>
          <w:left w:w="70" w:type="dxa"/>
          <w:right w:w="70" w:type="dxa"/>
        </w:tblCellMar>
        <w:tblLook w:val="00A0"/>
      </w:tblPr>
      <w:tblGrid>
        <w:gridCol w:w="429"/>
        <w:gridCol w:w="1638"/>
        <w:gridCol w:w="777"/>
        <w:gridCol w:w="844"/>
        <w:gridCol w:w="1194"/>
        <w:gridCol w:w="1638"/>
        <w:gridCol w:w="626"/>
        <w:gridCol w:w="634"/>
        <w:gridCol w:w="1432"/>
      </w:tblGrid>
      <w:tr w:rsidR="00ED1B8A" w:rsidRPr="002565CC">
        <w:trPr>
          <w:trHeight w:val="300"/>
        </w:trPr>
        <w:tc>
          <w:tcPr>
            <w:tcW w:w="233" w:type="pct"/>
            <w:vMerge w:val="restart"/>
            <w:tcBorders>
              <w:top w:val="single" w:sz="4" w:space="0" w:color="auto"/>
              <w:left w:val="single" w:sz="4" w:space="0" w:color="auto"/>
              <w:bottom w:val="single" w:sz="4" w:space="0" w:color="auto"/>
              <w:right w:val="single" w:sz="4" w:space="0" w:color="auto"/>
            </w:tcBorders>
            <w:shd w:val="clear" w:color="000000" w:fill="B6DDE8"/>
            <w:noWrap/>
            <w:textDirection w:val="btLr"/>
            <w:vAlign w:val="center"/>
          </w:tcPr>
          <w:p w:rsidR="00ED1B8A" w:rsidRPr="00CD65FD" w:rsidRDefault="00ED1B8A" w:rsidP="00F02557">
            <w:pPr>
              <w:jc w:val="center"/>
              <w:rPr>
                <w:rFonts w:ascii="Arial" w:hAnsi="Arial" w:cs="Arial"/>
                <w:b/>
                <w:bCs/>
                <w:color w:val="000000"/>
                <w:sz w:val="16"/>
                <w:szCs w:val="16"/>
                <w:lang w:val="en-US"/>
              </w:rPr>
            </w:pPr>
            <w:r>
              <w:rPr>
                <w:rFonts w:ascii="Arial" w:hAnsi="Arial" w:cs="Arial"/>
                <w:b/>
                <w:bCs/>
                <w:color w:val="000000"/>
                <w:sz w:val="16"/>
                <w:szCs w:val="16"/>
                <w:lang w:val="en-US"/>
              </w:rPr>
              <w:t>O</w:t>
            </w:r>
            <w:r w:rsidRPr="00CD65FD">
              <w:rPr>
                <w:rFonts w:ascii="Arial" w:hAnsi="Arial" w:cs="Arial"/>
                <w:b/>
                <w:bCs/>
                <w:color w:val="000000"/>
                <w:sz w:val="16"/>
                <w:szCs w:val="16"/>
                <w:lang w:val="en-US"/>
              </w:rPr>
              <w:t>rigin</w:t>
            </w:r>
          </w:p>
        </w:tc>
        <w:tc>
          <w:tcPr>
            <w:tcW w:w="4767" w:type="pct"/>
            <w:gridSpan w:val="8"/>
            <w:tcBorders>
              <w:top w:val="single" w:sz="4" w:space="0" w:color="auto"/>
              <w:left w:val="nil"/>
              <w:bottom w:val="single" w:sz="4" w:space="0" w:color="auto"/>
              <w:right w:val="single" w:sz="4" w:space="0" w:color="auto"/>
            </w:tcBorders>
            <w:shd w:val="clear" w:color="000000" w:fill="B6DDE8"/>
            <w:noWrap/>
            <w:vAlign w:val="bottom"/>
          </w:tcPr>
          <w:p w:rsidR="00ED1B8A" w:rsidRPr="00CD65FD" w:rsidRDefault="00ED1B8A" w:rsidP="00F02557">
            <w:pPr>
              <w:jc w:val="center"/>
              <w:rPr>
                <w:rFonts w:ascii="Arial" w:hAnsi="Arial" w:cs="Arial"/>
                <w:b/>
                <w:bCs/>
                <w:color w:val="000000"/>
                <w:sz w:val="16"/>
                <w:szCs w:val="16"/>
                <w:lang w:val="en-US"/>
              </w:rPr>
            </w:pPr>
            <w:r>
              <w:rPr>
                <w:rFonts w:ascii="Arial" w:hAnsi="Arial" w:cs="Arial"/>
                <w:b/>
                <w:bCs/>
                <w:color w:val="000000"/>
                <w:sz w:val="16"/>
                <w:szCs w:val="16"/>
                <w:lang w:val="en-US"/>
              </w:rPr>
              <w:t>D</w:t>
            </w:r>
            <w:r w:rsidRPr="00CD65FD">
              <w:rPr>
                <w:rFonts w:ascii="Arial" w:hAnsi="Arial" w:cs="Arial"/>
                <w:b/>
                <w:bCs/>
                <w:color w:val="000000"/>
                <w:sz w:val="16"/>
                <w:szCs w:val="16"/>
                <w:lang w:val="en-US"/>
              </w:rPr>
              <w:t>estination</w:t>
            </w:r>
          </w:p>
        </w:tc>
      </w:tr>
      <w:tr w:rsidR="00ED1B8A" w:rsidRPr="002565CC">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lang w:val="en-US"/>
              </w:rPr>
            </w:pPr>
          </w:p>
        </w:tc>
        <w:tc>
          <w:tcPr>
            <w:tcW w:w="889" w:type="pct"/>
            <w:tcBorders>
              <w:top w:val="nil"/>
              <w:left w:val="nil"/>
              <w:bottom w:val="single" w:sz="4" w:space="0" w:color="auto"/>
              <w:right w:val="single" w:sz="4" w:space="0" w:color="auto"/>
            </w:tcBorders>
            <w:noWrap/>
            <w:vAlign w:val="bottom"/>
          </w:tcPr>
          <w:p w:rsidR="00ED1B8A" w:rsidRPr="00CD65FD" w:rsidRDefault="00ED1B8A" w:rsidP="00F02557">
            <w:pPr>
              <w:rPr>
                <w:rFonts w:ascii="Arial" w:hAnsi="Arial" w:cs="Arial"/>
                <w:color w:val="000000"/>
                <w:sz w:val="16"/>
                <w:szCs w:val="16"/>
                <w:lang w:val="en-US"/>
              </w:rPr>
            </w:pPr>
            <w:r w:rsidRPr="00CD65FD">
              <w:rPr>
                <w:rFonts w:ascii="Arial" w:hAnsi="Arial" w:cs="Arial"/>
                <w:color w:val="000000"/>
                <w:sz w:val="16"/>
                <w:szCs w:val="16"/>
                <w:lang w:val="en-US"/>
              </w:rPr>
              <w:t> </w:t>
            </w:r>
          </w:p>
        </w:tc>
        <w:tc>
          <w:tcPr>
            <w:tcW w:w="422" w:type="pct"/>
            <w:tcBorders>
              <w:top w:val="nil"/>
              <w:left w:val="nil"/>
              <w:bottom w:val="single" w:sz="4" w:space="0" w:color="auto"/>
              <w:right w:val="single" w:sz="4" w:space="0" w:color="auto"/>
            </w:tcBorders>
            <w:noWrap/>
            <w:vAlign w:val="bottom"/>
          </w:tcPr>
          <w:p w:rsidR="00ED1B8A" w:rsidRPr="00CD65FD" w:rsidRDefault="00ED1B8A" w:rsidP="00F02557">
            <w:pPr>
              <w:jc w:val="center"/>
              <w:rPr>
                <w:rFonts w:ascii="Arial" w:hAnsi="Arial" w:cs="Arial"/>
                <w:color w:val="000000"/>
                <w:sz w:val="16"/>
                <w:szCs w:val="16"/>
                <w:lang w:val="en-US"/>
              </w:rPr>
            </w:pPr>
            <w:r w:rsidRPr="00CD65FD">
              <w:rPr>
                <w:rFonts w:ascii="Arial" w:hAnsi="Arial" w:cs="Arial"/>
                <w:color w:val="000000"/>
                <w:sz w:val="16"/>
                <w:szCs w:val="16"/>
                <w:lang w:val="en-US"/>
              </w:rPr>
              <w:t>EU27</w:t>
            </w:r>
          </w:p>
        </w:tc>
        <w:tc>
          <w:tcPr>
            <w:tcW w:w="458" w:type="pct"/>
            <w:tcBorders>
              <w:top w:val="nil"/>
              <w:left w:val="nil"/>
              <w:bottom w:val="single" w:sz="4" w:space="0" w:color="auto"/>
              <w:right w:val="single" w:sz="4" w:space="0" w:color="auto"/>
            </w:tcBorders>
            <w:noWrap/>
            <w:vAlign w:val="bottom"/>
          </w:tcPr>
          <w:p w:rsidR="00ED1B8A" w:rsidRPr="00CD65FD" w:rsidRDefault="00ED1B8A" w:rsidP="00F02557">
            <w:pPr>
              <w:jc w:val="center"/>
              <w:rPr>
                <w:rFonts w:ascii="Arial" w:hAnsi="Arial" w:cs="Arial"/>
                <w:color w:val="000000"/>
                <w:sz w:val="16"/>
                <w:szCs w:val="16"/>
                <w:lang w:val="en-US"/>
              </w:rPr>
            </w:pPr>
            <w:r>
              <w:rPr>
                <w:rFonts w:ascii="Arial" w:hAnsi="Arial" w:cs="Arial"/>
                <w:color w:val="000000"/>
                <w:sz w:val="16"/>
                <w:szCs w:val="16"/>
                <w:lang w:val="en-US"/>
              </w:rPr>
              <w:t>Brazil</w:t>
            </w:r>
          </w:p>
        </w:tc>
        <w:tc>
          <w:tcPr>
            <w:tcW w:w="648" w:type="pct"/>
            <w:tcBorders>
              <w:top w:val="nil"/>
              <w:left w:val="nil"/>
              <w:bottom w:val="single" w:sz="4" w:space="0" w:color="auto"/>
              <w:right w:val="single" w:sz="4" w:space="0" w:color="auto"/>
            </w:tcBorders>
            <w:noWrap/>
            <w:vAlign w:val="bottom"/>
          </w:tcPr>
          <w:p w:rsidR="00ED1B8A" w:rsidRPr="00CD65FD" w:rsidRDefault="00ED1B8A" w:rsidP="00F02557">
            <w:pPr>
              <w:jc w:val="center"/>
              <w:rPr>
                <w:rFonts w:ascii="Arial" w:hAnsi="Arial" w:cs="Arial"/>
                <w:color w:val="000000"/>
                <w:sz w:val="16"/>
                <w:szCs w:val="16"/>
                <w:lang w:val="en-US"/>
              </w:rPr>
            </w:pPr>
            <w:r w:rsidRPr="00CD65FD">
              <w:rPr>
                <w:rFonts w:ascii="Arial" w:hAnsi="Arial" w:cs="Arial"/>
                <w:color w:val="000000"/>
                <w:sz w:val="16"/>
                <w:szCs w:val="16"/>
                <w:lang w:val="en-US"/>
              </w:rPr>
              <w:t>Argentina</w:t>
            </w:r>
          </w:p>
        </w:tc>
        <w:tc>
          <w:tcPr>
            <w:tcW w:w="889" w:type="pct"/>
            <w:tcBorders>
              <w:top w:val="nil"/>
              <w:left w:val="nil"/>
              <w:bottom w:val="single" w:sz="4" w:space="0" w:color="auto"/>
              <w:right w:val="single" w:sz="4" w:space="0" w:color="auto"/>
            </w:tcBorders>
            <w:noWrap/>
            <w:vAlign w:val="bottom"/>
          </w:tcPr>
          <w:p w:rsidR="00ED1B8A" w:rsidRPr="00CD65FD" w:rsidRDefault="00ED1B8A" w:rsidP="00F02557">
            <w:pPr>
              <w:jc w:val="center"/>
              <w:rPr>
                <w:rFonts w:ascii="Arial" w:hAnsi="Arial" w:cs="Arial"/>
                <w:color w:val="000000"/>
                <w:sz w:val="16"/>
                <w:szCs w:val="16"/>
                <w:lang w:val="en-US"/>
              </w:rPr>
            </w:pPr>
            <w:r w:rsidRPr="00CD65FD">
              <w:rPr>
                <w:rFonts w:ascii="Arial" w:hAnsi="Arial" w:cs="Arial"/>
                <w:color w:val="000000"/>
                <w:sz w:val="16"/>
                <w:szCs w:val="16"/>
                <w:lang w:val="en-US"/>
              </w:rPr>
              <w:t>The Americas</w:t>
            </w:r>
          </w:p>
        </w:tc>
        <w:tc>
          <w:tcPr>
            <w:tcW w:w="340" w:type="pct"/>
            <w:tcBorders>
              <w:top w:val="nil"/>
              <w:left w:val="nil"/>
              <w:bottom w:val="single" w:sz="4" w:space="0" w:color="auto"/>
              <w:right w:val="single" w:sz="4" w:space="0" w:color="auto"/>
            </w:tcBorders>
            <w:noWrap/>
            <w:vAlign w:val="bottom"/>
          </w:tcPr>
          <w:p w:rsidR="00ED1B8A" w:rsidRPr="00CD65FD" w:rsidRDefault="00ED1B8A" w:rsidP="00F02557">
            <w:pPr>
              <w:jc w:val="center"/>
              <w:rPr>
                <w:rFonts w:ascii="Arial" w:hAnsi="Arial" w:cs="Arial"/>
                <w:color w:val="000000"/>
                <w:sz w:val="16"/>
                <w:szCs w:val="16"/>
                <w:lang w:val="en-US"/>
              </w:rPr>
            </w:pPr>
            <w:r w:rsidRPr="00CD65FD">
              <w:rPr>
                <w:rFonts w:ascii="Arial" w:hAnsi="Arial" w:cs="Arial"/>
                <w:color w:val="000000"/>
                <w:sz w:val="16"/>
                <w:szCs w:val="16"/>
                <w:lang w:val="en-US"/>
              </w:rPr>
              <w:t>RC</w:t>
            </w:r>
          </w:p>
        </w:tc>
        <w:tc>
          <w:tcPr>
            <w:tcW w:w="344" w:type="pct"/>
            <w:tcBorders>
              <w:top w:val="nil"/>
              <w:left w:val="nil"/>
              <w:bottom w:val="single" w:sz="4" w:space="0" w:color="auto"/>
              <w:right w:val="single" w:sz="4" w:space="0" w:color="auto"/>
            </w:tcBorders>
            <w:noWrap/>
            <w:vAlign w:val="bottom"/>
          </w:tcPr>
          <w:p w:rsidR="00ED1B8A" w:rsidRPr="00CD65FD" w:rsidRDefault="00ED1B8A" w:rsidP="00F02557">
            <w:pPr>
              <w:jc w:val="center"/>
              <w:rPr>
                <w:rFonts w:ascii="Arial" w:hAnsi="Arial" w:cs="Arial"/>
                <w:color w:val="000000"/>
                <w:sz w:val="16"/>
                <w:szCs w:val="16"/>
                <w:lang w:val="en-US"/>
              </w:rPr>
            </w:pPr>
            <w:r w:rsidRPr="00CD65FD">
              <w:rPr>
                <w:rFonts w:ascii="Arial" w:hAnsi="Arial" w:cs="Arial"/>
                <w:color w:val="000000"/>
                <w:sz w:val="16"/>
                <w:szCs w:val="16"/>
                <w:lang w:val="en-US"/>
              </w:rPr>
              <w:t>ROW</w:t>
            </w:r>
          </w:p>
        </w:tc>
        <w:tc>
          <w:tcPr>
            <w:tcW w:w="777" w:type="pct"/>
            <w:tcBorders>
              <w:top w:val="nil"/>
              <w:left w:val="nil"/>
              <w:bottom w:val="single" w:sz="4" w:space="0" w:color="auto"/>
              <w:right w:val="single" w:sz="4" w:space="0" w:color="auto"/>
            </w:tcBorders>
            <w:noWrap/>
            <w:vAlign w:val="bottom"/>
          </w:tcPr>
          <w:p w:rsidR="00ED1B8A" w:rsidRPr="00CD65FD" w:rsidRDefault="00ED1B8A" w:rsidP="00F02557">
            <w:pPr>
              <w:jc w:val="center"/>
              <w:rPr>
                <w:rFonts w:ascii="Arial" w:hAnsi="Arial" w:cs="Arial"/>
                <w:color w:val="000000"/>
                <w:sz w:val="16"/>
                <w:szCs w:val="16"/>
                <w:lang w:val="en-US"/>
              </w:rPr>
            </w:pPr>
            <w:r w:rsidRPr="00CD65FD">
              <w:rPr>
                <w:rFonts w:ascii="Arial" w:hAnsi="Arial" w:cs="Arial"/>
                <w:color w:val="000000"/>
                <w:sz w:val="16"/>
                <w:szCs w:val="16"/>
                <w:lang w:val="en-US"/>
              </w:rPr>
              <w:t>Export total</w:t>
            </w:r>
          </w:p>
        </w:tc>
      </w:tr>
      <w:tr w:rsidR="00ED1B8A" w:rsidRPr="002565CC">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lang w:val="en-US"/>
              </w:rPr>
            </w:pPr>
          </w:p>
        </w:tc>
        <w:tc>
          <w:tcPr>
            <w:tcW w:w="889" w:type="pct"/>
            <w:tcBorders>
              <w:top w:val="nil"/>
              <w:left w:val="nil"/>
              <w:bottom w:val="single" w:sz="4" w:space="0" w:color="auto"/>
              <w:right w:val="single" w:sz="4" w:space="0" w:color="auto"/>
            </w:tcBorders>
            <w:noWrap/>
            <w:vAlign w:val="bottom"/>
          </w:tcPr>
          <w:p w:rsidR="00ED1B8A" w:rsidRPr="00CD65FD" w:rsidRDefault="00ED1B8A" w:rsidP="00F02557">
            <w:pPr>
              <w:rPr>
                <w:rFonts w:ascii="Arial" w:hAnsi="Arial" w:cs="Arial"/>
                <w:color w:val="000000"/>
                <w:sz w:val="16"/>
                <w:szCs w:val="16"/>
                <w:lang w:val="en-US"/>
              </w:rPr>
            </w:pPr>
            <w:r w:rsidRPr="00CD65FD">
              <w:rPr>
                <w:rFonts w:ascii="Arial" w:hAnsi="Arial" w:cs="Arial"/>
                <w:color w:val="000000"/>
                <w:sz w:val="16"/>
                <w:szCs w:val="16"/>
                <w:lang w:val="en-US"/>
              </w:rPr>
              <w:t>EU27</w:t>
            </w:r>
          </w:p>
        </w:tc>
        <w:tc>
          <w:tcPr>
            <w:tcW w:w="422"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lang w:val="en-US"/>
              </w:rPr>
            </w:pPr>
            <w:r>
              <w:rPr>
                <w:rFonts w:ascii="Arial" w:hAnsi="Arial" w:cs="Arial"/>
                <w:sz w:val="16"/>
                <w:szCs w:val="16"/>
                <w:lang w:val="en-US"/>
              </w:rPr>
              <w:t>-267</w:t>
            </w:r>
          </w:p>
        </w:tc>
        <w:tc>
          <w:tcPr>
            <w:tcW w:w="45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lang w:val="en-US"/>
              </w:rPr>
            </w:pPr>
            <w:r w:rsidRPr="00CD65FD">
              <w:rPr>
                <w:rFonts w:ascii="Arial" w:hAnsi="Arial" w:cs="Arial"/>
                <w:sz w:val="16"/>
                <w:szCs w:val="16"/>
                <w:lang w:val="en-US"/>
              </w:rPr>
              <w:t>7</w:t>
            </w:r>
            <w:r>
              <w:rPr>
                <w:rFonts w:ascii="Arial" w:hAnsi="Arial" w:cs="Arial"/>
                <w:sz w:val="16"/>
                <w:szCs w:val="16"/>
                <w:lang w:val="en-US"/>
              </w:rPr>
              <w:t>80</w:t>
            </w:r>
          </w:p>
        </w:tc>
        <w:tc>
          <w:tcPr>
            <w:tcW w:w="64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lang w:val="en-US"/>
              </w:rPr>
            </w:pPr>
            <w:r w:rsidRPr="00CD65FD">
              <w:rPr>
                <w:rFonts w:ascii="Arial" w:hAnsi="Arial" w:cs="Arial"/>
                <w:sz w:val="16"/>
                <w:szCs w:val="16"/>
                <w:lang w:val="en-US"/>
              </w:rPr>
              <w:t>-0,1</w:t>
            </w:r>
          </w:p>
        </w:tc>
        <w:tc>
          <w:tcPr>
            <w:tcW w:w="889"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lang w:val="en-US"/>
              </w:rPr>
            </w:pPr>
            <w:r>
              <w:rPr>
                <w:rFonts w:ascii="Arial" w:hAnsi="Arial" w:cs="Arial"/>
                <w:sz w:val="16"/>
                <w:szCs w:val="16"/>
                <w:lang w:val="en-US"/>
              </w:rPr>
              <w:t>-73</w:t>
            </w:r>
          </w:p>
        </w:tc>
        <w:tc>
          <w:tcPr>
            <w:tcW w:w="340"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lang w:val="en-US"/>
              </w:rPr>
            </w:pPr>
            <w:r>
              <w:rPr>
                <w:rFonts w:ascii="Arial" w:hAnsi="Arial" w:cs="Arial"/>
                <w:sz w:val="16"/>
                <w:szCs w:val="16"/>
                <w:lang w:val="en-US"/>
              </w:rPr>
              <w:t>-13</w:t>
            </w:r>
          </w:p>
        </w:tc>
        <w:tc>
          <w:tcPr>
            <w:tcW w:w="344"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lang w:val="en-US"/>
              </w:rPr>
            </w:pPr>
            <w:r>
              <w:rPr>
                <w:rFonts w:ascii="Arial" w:hAnsi="Arial" w:cs="Arial"/>
                <w:sz w:val="16"/>
                <w:szCs w:val="16"/>
                <w:lang w:val="en-US"/>
              </w:rPr>
              <w:t>-78</w:t>
            </w:r>
          </w:p>
        </w:tc>
        <w:tc>
          <w:tcPr>
            <w:tcW w:w="777"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color w:val="000000"/>
                <w:sz w:val="16"/>
                <w:szCs w:val="16"/>
                <w:lang w:val="en-US"/>
              </w:rPr>
            </w:pPr>
            <w:r>
              <w:rPr>
                <w:rFonts w:ascii="Arial" w:hAnsi="Arial" w:cs="Arial"/>
                <w:color w:val="000000"/>
                <w:sz w:val="16"/>
                <w:szCs w:val="16"/>
                <w:lang w:val="en-US"/>
              </w:rPr>
              <w:t>369</w:t>
            </w:r>
          </w:p>
        </w:tc>
      </w:tr>
      <w:tr w:rsidR="00ED1B8A" w:rsidRPr="00F02557">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lang w:val="en-US"/>
              </w:rPr>
            </w:pPr>
          </w:p>
        </w:tc>
        <w:tc>
          <w:tcPr>
            <w:tcW w:w="889" w:type="pct"/>
            <w:tcBorders>
              <w:top w:val="nil"/>
              <w:left w:val="nil"/>
              <w:bottom w:val="single" w:sz="4" w:space="0" w:color="auto"/>
              <w:right w:val="single" w:sz="4" w:space="0" w:color="auto"/>
            </w:tcBorders>
            <w:noWrap/>
            <w:vAlign w:val="bottom"/>
          </w:tcPr>
          <w:p w:rsidR="00ED1B8A" w:rsidRPr="00CD65FD" w:rsidRDefault="00ED1B8A" w:rsidP="00F02557">
            <w:pPr>
              <w:rPr>
                <w:rFonts w:ascii="Arial" w:hAnsi="Arial" w:cs="Arial"/>
                <w:color w:val="000000"/>
                <w:sz w:val="16"/>
                <w:szCs w:val="16"/>
              </w:rPr>
            </w:pPr>
            <w:r w:rsidRPr="00CD65FD">
              <w:rPr>
                <w:rFonts w:ascii="Arial" w:hAnsi="Arial" w:cs="Arial"/>
                <w:color w:val="000000"/>
                <w:sz w:val="16"/>
                <w:szCs w:val="16"/>
              </w:rPr>
              <w:t>Brazil</w:t>
            </w:r>
          </w:p>
        </w:tc>
        <w:tc>
          <w:tcPr>
            <w:tcW w:w="422"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45</w:t>
            </w:r>
          </w:p>
        </w:tc>
        <w:tc>
          <w:tcPr>
            <w:tcW w:w="45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w:t>
            </w:r>
          </w:p>
        </w:tc>
        <w:tc>
          <w:tcPr>
            <w:tcW w:w="64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-3,8</w:t>
            </w:r>
          </w:p>
        </w:tc>
        <w:tc>
          <w:tcPr>
            <w:tcW w:w="889"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-18</w:t>
            </w:r>
          </w:p>
        </w:tc>
        <w:tc>
          <w:tcPr>
            <w:tcW w:w="340"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-0,7</w:t>
            </w:r>
          </w:p>
        </w:tc>
        <w:tc>
          <w:tcPr>
            <w:tcW w:w="344"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-4</w:t>
            </w:r>
          </w:p>
        </w:tc>
        <w:tc>
          <w:tcPr>
            <w:tcW w:w="777"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color w:val="000000"/>
                <w:sz w:val="16"/>
                <w:szCs w:val="16"/>
              </w:rPr>
            </w:pPr>
            <w:r>
              <w:rPr>
                <w:rFonts w:ascii="Arial" w:hAnsi="Arial" w:cs="Arial"/>
                <w:color w:val="000000"/>
                <w:sz w:val="16"/>
                <w:szCs w:val="16"/>
              </w:rPr>
              <w:t>18</w:t>
            </w:r>
          </w:p>
        </w:tc>
      </w:tr>
      <w:tr w:rsidR="00ED1B8A" w:rsidRPr="00F02557">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rPr>
            </w:pPr>
          </w:p>
        </w:tc>
        <w:tc>
          <w:tcPr>
            <w:tcW w:w="889" w:type="pct"/>
            <w:tcBorders>
              <w:top w:val="nil"/>
              <w:left w:val="nil"/>
              <w:bottom w:val="single" w:sz="4" w:space="0" w:color="auto"/>
              <w:right w:val="single" w:sz="4" w:space="0" w:color="auto"/>
            </w:tcBorders>
            <w:noWrap/>
            <w:vAlign w:val="bottom"/>
          </w:tcPr>
          <w:p w:rsidR="00ED1B8A" w:rsidRPr="00CD65FD" w:rsidRDefault="00ED1B8A" w:rsidP="00F02557">
            <w:pPr>
              <w:rPr>
                <w:rFonts w:ascii="Arial" w:hAnsi="Arial" w:cs="Arial"/>
                <w:color w:val="000000"/>
                <w:sz w:val="16"/>
                <w:szCs w:val="16"/>
              </w:rPr>
            </w:pPr>
            <w:r w:rsidRPr="00CD65FD">
              <w:rPr>
                <w:rFonts w:ascii="Arial" w:hAnsi="Arial" w:cs="Arial"/>
                <w:color w:val="000000"/>
                <w:sz w:val="16"/>
                <w:szCs w:val="16"/>
              </w:rPr>
              <w:t>Argentina</w:t>
            </w:r>
          </w:p>
        </w:tc>
        <w:tc>
          <w:tcPr>
            <w:tcW w:w="422"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6</w:t>
            </w:r>
          </w:p>
        </w:tc>
        <w:tc>
          <w:tcPr>
            <w:tcW w:w="45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-83</w:t>
            </w:r>
          </w:p>
        </w:tc>
        <w:tc>
          <w:tcPr>
            <w:tcW w:w="64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w:t>
            </w:r>
          </w:p>
        </w:tc>
        <w:tc>
          <w:tcPr>
            <w:tcW w:w="889"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33</w:t>
            </w:r>
          </w:p>
        </w:tc>
        <w:tc>
          <w:tcPr>
            <w:tcW w:w="340"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0,2</w:t>
            </w:r>
          </w:p>
        </w:tc>
        <w:tc>
          <w:tcPr>
            <w:tcW w:w="344"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4</w:t>
            </w:r>
          </w:p>
        </w:tc>
        <w:tc>
          <w:tcPr>
            <w:tcW w:w="777"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color w:val="000000"/>
                <w:sz w:val="16"/>
                <w:szCs w:val="16"/>
              </w:rPr>
            </w:pPr>
            <w:r>
              <w:rPr>
                <w:rFonts w:ascii="Arial" w:hAnsi="Arial" w:cs="Arial"/>
                <w:color w:val="000000"/>
                <w:sz w:val="16"/>
                <w:szCs w:val="16"/>
              </w:rPr>
              <w:t>-39</w:t>
            </w:r>
          </w:p>
        </w:tc>
      </w:tr>
      <w:tr w:rsidR="00ED1B8A" w:rsidRPr="00F02557">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rPr>
            </w:pPr>
          </w:p>
        </w:tc>
        <w:tc>
          <w:tcPr>
            <w:tcW w:w="889" w:type="pct"/>
            <w:tcBorders>
              <w:top w:val="nil"/>
              <w:left w:val="nil"/>
              <w:bottom w:val="single" w:sz="4" w:space="0" w:color="auto"/>
              <w:right w:val="single" w:sz="4" w:space="0" w:color="auto"/>
            </w:tcBorders>
            <w:noWrap/>
            <w:vAlign w:val="bottom"/>
          </w:tcPr>
          <w:p w:rsidR="00ED1B8A" w:rsidRPr="00CD65FD" w:rsidRDefault="00ED1B8A" w:rsidP="00F02557">
            <w:pPr>
              <w:rPr>
                <w:rFonts w:ascii="Arial" w:hAnsi="Arial" w:cs="Arial"/>
                <w:color w:val="000000"/>
                <w:sz w:val="16"/>
                <w:szCs w:val="16"/>
              </w:rPr>
            </w:pPr>
            <w:r w:rsidRPr="00CD65FD">
              <w:rPr>
                <w:rFonts w:ascii="Arial" w:hAnsi="Arial" w:cs="Arial"/>
                <w:color w:val="000000"/>
                <w:sz w:val="16"/>
                <w:szCs w:val="16"/>
              </w:rPr>
              <w:t>The Americas</w:t>
            </w:r>
          </w:p>
        </w:tc>
        <w:tc>
          <w:tcPr>
            <w:tcW w:w="422"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12</w:t>
            </w:r>
          </w:p>
        </w:tc>
        <w:tc>
          <w:tcPr>
            <w:tcW w:w="45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-95</w:t>
            </w:r>
          </w:p>
        </w:tc>
        <w:tc>
          <w:tcPr>
            <w:tcW w:w="64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0,5</w:t>
            </w:r>
          </w:p>
        </w:tc>
        <w:tc>
          <w:tcPr>
            <w:tcW w:w="889"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46</w:t>
            </w:r>
          </w:p>
        </w:tc>
        <w:tc>
          <w:tcPr>
            <w:tcW w:w="340"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1</w:t>
            </w:r>
          </w:p>
        </w:tc>
        <w:tc>
          <w:tcPr>
            <w:tcW w:w="344"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7</w:t>
            </w:r>
          </w:p>
        </w:tc>
        <w:tc>
          <w:tcPr>
            <w:tcW w:w="777"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color w:val="000000"/>
                <w:sz w:val="16"/>
                <w:szCs w:val="16"/>
              </w:rPr>
            </w:pPr>
            <w:r>
              <w:rPr>
                <w:rFonts w:ascii="Arial" w:hAnsi="Arial" w:cs="Arial"/>
                <w:color w:val="000000"/>
                <w:sz w:val="16"/>
                <w:szCs w:val="16"/>
              </w:rPr>
              <w:t>-28</w:t>
            </w:r>
          </w:p>
        </w:tc>
      </w:tr>
      <w:tr w:rsidR="00ED1B8A" w:rsidRPr="00F02557">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rPr>
            </w:pPr>
          </w:p>
        </w:tc>
        <w:tc>
          <w:tcPr>
            <w:tcW w:w="889" w:type="pct"/>
            <w:tcBorders>
              <w:top w:val="nil"/>
              <w:left w:val="nil"/>
              <w:bottom w:val="single" w:sz="4" w:space="0" w:color="auto"/>
              <w:right w:val="single" w:sz="4" w:space="0" w:color="auto"/>
            </w:tcBorders>
            <w:noWrap/>
            <w:vAlign w:val="bottom"/>
          </w:tcPr>
          <w:p w:rsidR="00ED1B8A" w:rsidRPr="00CD65FD" w:rsidRDefault="00ED1B8A" w:rsidP="00F02557">
            <w:pPr>
              <w:rPr>
                <w:rFonts w:ascii="Arial" w:hAnsi="Arial" w:cs="Arial"/>
                <w:color w:val="000000"/>
                <w:sz w:val="16"/>
                <w:szCs w:val="16"/>
              </w:rPr>
            </w:pPr>
            <w:r w:rsidRPr="00CD65FD">
              <w:rPr>
                <w:rFonts w:ascii="Arial" w:hAnsi="Arial" w:cs="Arial"/>
                <w:color w:val="000000"/>
                <w:sz w:val="16"/>
                <w:szCs w:val="16"/>
              </w:rPr>
              <w:t>RC</w:t>
            </w:r>
          </w:p>
        </w:tc>
        <w:tc>
          <w:tcPr>
            <w:tcW w:w="422"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2</w:t>
            </w:r>
          </w:p>
        </w:tc>
        <w:tc>
          <w:tcPr>
            <w:tcW w:w="45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-3</w:t>
            </w:r>
          </w:p>
        </w:tc>
        <w:tc>
          <w:tcPr>
            <w:tcW w:w="64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0,0</w:t>
            </w:r>
          </w:p>
        </w:tc>
        <w:tc>
          <w:tcPr>
            <w:tcW w:w="889"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-0,3</w:t>
            </w:r>
          </w:p>
        </w:tc>
        <w:tc>
          <w:tcPr>
            <w:tcW w:w="340"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w:t>
            </w:r>
          </w:p>
        </w:tc>
        <w:tc>
          <w:tcPr>
            <w:tcW w:w="344"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2</w:t>
            </w:r>
          </w:p>
        </w:tc>
        <w:tc>
          <w:tcPr>
            <w:tcW w:w="777"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color w:val="000000"/>
                <w:sz w:val="16"/>
                <w:szCs w:val="16"/>
              </w:rPr>
            </w:pPr>
            <w:r>
              <w:rPr>
                <w:rFonts w:ascii="Arial" w:hAnsi="Arial" w:cs="Arial"/>
                <w:color w:val="000000"/>
                <w:sz w:val="16"/>
                <w:szCs w:val="16"/>
              </w:rPr>
              <w:t>1</w:t>
            </w:r>
          </w:p>
        </w:tc>
      </w:tr>
      <w:tr w:rsidR="00ED1B8A" w:rsidRPr="00F02557">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rPr>
            </w:pPr>
          </w:p>
        </w:tc>
        <w:tc>
          <w:tcPr>
            <w:tcW w:w="889" w:type="pct"/>
            <w:tcBorders>
              <w:top w:val="nil"/>
              <w:left w:val="nil"/>
              <w:bottom w:val="single" w:sz="4" w:space="0" w:color="auto"/>
              <w:right w:val="single" w:sz="4" w:space="0" w:color="auto"/>
            </w:tcBorders>
            <w:noWrap/>
            <w:vAlign w:val="bottom"/>
          </w:tcPr>
          <w:p w:rsidR="00ED1B8A" w:rsidRPr="00CD65FD" w:rsidRDefault="00ED1B8A" w:rsidP="00F02557">
            <w:pPr>
              <w:rPr>
                <w:rFonts w:ascii="Arial" w:hAnsi="Arial" w:cs="Arial"/>
                <w:color w:val="000000"/>
                <w:sz w:val="16"/>
                <w:szCs w:val="16"/>
              </w:rPr>
            </w:pPr>
            <w:r w:rsidRPr="00CD65FD">
              <w:rPr>
                <w:rFonts w:ascii="Arial" w:hAnsi="Arial" w:cs="Arial"/>
                <w:color w:val="000000"/>
                <w:sz w:val="16"/>
                <w:szCs w:val="16"/>
              </w:rPr>
              <w:t>ROW</w:t>
            </w:r>
          </w:p>
        </w:tc>
        <w:tc>
          <w:tcPr>
            <w:tcW w:w="422"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37</w:t>
            </w:r>
          </w:p>
        </w:tc>
        <w:tc>
          <w:tcPr>
            <w:tcW w:w="45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-105</w:t>
            </w:r>
          </w:p>
        </w:tc>
        <w:tc>
          <w:tcPr>
            <w:tcW w:w="64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0,3</w:t>
            </w:r>
          </w:p>
        </w:tc>
        <w:tc>
          <w:tcPr>
            <w:tcW w:w="889"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11</w:t>
            </w:r>
          </w:p>
        </w:tc>
        <w:tc>
          <w:tcPr>
            <w:tcW w:w="340"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7</w:t>
            </w:r>
          </w:p>
        </w:tc>
        <w:tc>
          <w:tcPr>
            <w:tcW w:w="344"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33</w:t>
            </w:r>
          </w:p>
        </w:tc>
        <w:tc>
          <w:tcPr>
            <w:tcW w:w="777"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color w:val="000000"/>
                <w:sz w:val="16"/>
                <w:szCs w:val="16"/>
              </w:rPr>
            </w:pPr>
            <w:r>
              <w:rPr>
                <w:rFonts w:ascii="Arial" w:hAnsi="Arial" w:cs="Arial"/>
                <w:color w:val="000000"/>
                <w:sz w:val="16"/>
                <w:szCs w:val="16"/>
              </w:rPr>
              <w:t>-16</w:t>
            </w:r>
          </w:p>
        </w:tc>
      </w:tr>
      <w:tr w:rsidR="00ED1B8A" w:rsidRPr="00F02557">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rPr>
            </w:pPr>
          </w:p>
        </w:tc>
        <w:tc>
          <w:tcPr>
            <w:tcW w:w="889" w:type="pct"/>
            <w:tcBorders>
              <w:top w:val="nil"/>
              <w:left w:val="nil"/>
              <w:bottom w:val="single" w:sz="4" w:space="0" w:color="auto"/>
              <w:right w:val="single" w:sz="4" w:space="0" w:color="auto"/>
            </w:tcBorders>
            <w:noWrap/>
            <w:vAlign w:val="bottom"/>
          </w:tcPr>
          <w:p w:rsidR="00ED1B8A" w:rsidRPr="00CD65FD" w:rsidRDefault="00ED1B8A" w:rsidP="00F02557">
            <w:pPr>
              <w:rPr>
                <w:rFonts w:ascii="Arial" w:hAnsi="Arial" w:cs="Arial"/>
                <w:color w:val="000000"/>
                <w:sz w:val="16"/>
                <w:szCs w:val="16"/>
              </w:rPr>
            </w:pPr>
            <w:r w:rsidRPr="00CD65FD">
              <w:rPr>
                <w:rFonts w:ascii="Arial" w:hAnsi="Arial" w:cs="Arial"/>
                <w:color w:val="000000"/>
                <w:sz w:val="16"/>
                <w:szCs w:val="16"/>
              </w:rPr>
              <w:t>Import total</w:t>
            </w:r>
          </w:p>
        </w:tc>
        <w:tc>
          <w:tcPr>
            <w:tcW w:w="422"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color w:val="000000"/>
                <w:sz w:val="16"/>
                <w:szCs w:val="16"/>
              </w:rPr>
            </w:pPr>
            <w:r>
              <w:rPr>
                <w:rFonts w:ascii="Arial" w:hAnsi="Arial" w:cs="Arial"/>
                <w:color w:val="000000"/>
                <w:sz w:val="16"/>
                <w:szCs w:val="16"/>
              </w:rPr>
              <w:t>-164</w:t>
            </w:r>
          </w:p>
        </w:tc>
        <w:tc>
          <w:tcPr>
            <w:tcW w:w="45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color w:val="000000"/>
                <w:sz w:val="16"/>
                <w:szCs w:val="16"/>
              </w:rPr>
            </w:pPr>
            <w:r>
              <w:rPr>
                <w:rFonts w:ascii="Arial" w:hAnsi="Arial" w:cs="Arial"/>
                <w:color w:val="000000"/>
                <w:sz w:val="16"/>
                <w:szCs w:val="16"/>
              </w:rPr>
              <w:t>514</w:t>
            </w:r>
          </w:p>
        </w:tc>
        <w:tc>
          <w:tcPr>
            <w:tcW w:w="64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color w:val="000000"/>
                <w:sz w:val="16"/>
                <w:szCs w:val="16"/>
              </w:rPr>
            </w:pPr>
            <w:r w:rsidRPr="00CD65FD">
              <w:rPr>
                <w:rFonts w:ascii="Arial" w:hAnsi="Arial" w:cs="Arial"/>
                <w:color w:val="000000"/>
                <w:sz w:val="16"/>
                <w:szCs w:val="16"/>
              </w:rPr>
              <w:t>-3,0</w:t>
            </w:r>
          </w:p>
        </w:tc>
        <w:tc>
          <w:tcPr>
            <w:tcW w:w="889"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color w:val="000000"/>
                <w:sz w:val="16"/>
                <w:szCs w:val="16"/>
              </w:rPr>
            </w:pPr>
            <w:r w:rsidRPr="00CD65FD">
              <w:rPr>
                <w:rFonts w:ascii="Arial" w:hAnsi="Arial" w:cs="Arial"/>
                <w:color w:val="000000"/>
                <w:sz w:val="16"/>
                <w:szCs w:val="16"/>
              </w:rPr>
              <w:t>-</w:t>
            </w:r>
            <w:r>
              <w:rPr>
                <w:rFonts w:ascii="Arial" w:hAnsi="Arial" w:cs="Arial"/>
                <w:color w:val="000000"/>
                <w:sz w:val="16"/>
                <w:szCs w:val="16"/>
              </w:rPr>
              <w:t>1</w:t>
            </w:r>
          </w:p>
        </w:tc>
        <w:tc>
          <w:tcPr>
            <w:tcW w:w="340"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color w:val="000000"/>
                <w:sz w:val="16"/>
                <w:szCs w:val="16"/>
              </w:rPr>
            </w:pPr>
            <w:r>
              <w:rPr>
                <w:rFonts w:ascii="Arial" w:hAnsi="Arial" w:cs="Arial"/>
                <w:color w:val="000000"/>
                <w:sz w:val="16"/>
                <w:szCs w:val="16"/>
              </w:rPr>
              <w:t>-6</w:t>
            </w:r>
          </w:p>
        </w:tc>
        <w:tc>
          <w:tcPr>
            <w:tcW w:w="344"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color w:val="000000"/>
                <w:sz w:val="16"/>
                <w:szCs w:val="16"/>
              </w:rPr>
            </w:pPr>
            <w:r>
              <w:rPr>
                <w:rFonts w:ascii="Arial" w:hAnsi="Arial" w:cs="Arial"/>
                <w:color w:val="000000"/>
                <w:sz w:val="16"/>
                <w:szCs w:val="16"/>
              </w:rPr>
              <w:t>-36</w:t>
            </w:r>
          </w:p>
        </w:tc>
        <w:tc>
          <w:tcPr>
            <w:tcW w:w="777" w:type="pct"/>
            <w:tcBorders>
              <w:top w:val="nil"/>
              <w:left w:val="nil"/>
              <w:bottom w:val="single" w:sz="4" w:space="0" w:color="auto"/>
              <w:right w:val="single" w:sz="4" w:space="0" w:color="auto"/>
            </w:tcBorders>
            <w:noWrap/>
            <w:vAlign w:val="bottom"/>
          </w:tcPr>
          <w:p w:rsidR="00ED1B8A" w:rsidRPr="00CD65FD" w:rsidRDefault="00ED1B8A" w:rsidP="00F02557">
            <w:pPr>
              <w:rPr>
                <w:rFonts w:ascii="Arial" w:hAnsi="Arial" w:cs="Arial"/>
                <w:color w:val="000000"/>
                <w:sz w:val="16"/>
                <w:szCs w:val="16"/>
              </w:rPr>
            </w:pPr>
            <w:r w:rsidRPr="00CD65FD">
              <w:rPr>
                <w:rFonts w:ascii="Arial" w:hAnsi="Arial" w:cs="Arial"/>
                <w:color w:val="000000"/>
                <w:sz w:val="16"/>
                <w:szCs w:val="16"/>
              </w:rPr>
              <w:t> </w:t>
            </w:r>
          </w:p>
        </w:tc>
      </w:tr>
    </w:tbl>
    <w:p w:rsidR="00ED1B8A" w:rsidRDefault="00ED1B8A" w:rsidP="00B20D76">
      <w:pPr>
        <w:pStyle w:val="NormalWeb"/>
        <w:rPr>
          <w:lang w:val="en-US"/>
        </w:rPr>
      </w:pPr>
    </w:p>
    <w:p w:rsidR="00ED1B8A" w:rsidRDefault="00ED1B8A">
      <w:pPr>
        <w:rPr>
          <w:lang w:val="en-US"/>
        </w:rPr>
      </w:pPr>
      <w:r>
        <w:rPr>
          <w:lang w:val="en-US"/>
        </w:rPr>
        <w:br w:type="page"/>
      </w:r>
    </w:p>
    <w:p w:rsidR="00ED1B8A" w:rsidRDefault="00ED1B8A" w:rsidP="00B20D76">
      <w:pPr>
        <w:pStyle w:val="NormalWeb"/>
        <w:rPr>
          <w:lang w:val="en-US"/>
        </w:rPr>
      </w:pPr>
      <w:r>
        <w:rPr>
          <w:lang w:val="en-US"/>
        </w:rPr>
        <w:t>Table IX.X   Trade: percent change in the motor vehicles sector in scenario 1</w:t>
      </w:r>
    </w:p>
    <w:tbl>
      <w:tblPr>
        <w:tblW w:w="5000" w:type="pct"/>
        <w:tblInd w:w="-68" w:type="dxa"/>
        <w:tblCellMar>
          <w:left w:w="70" w:type="dxa"/>
          <w:right w:w="70" w:type="dxa"/>
        </w:tblCellMar>
        <w:tblLook w:val="00A0"/>
      </w:tblPr>
      <w:tblGrid>
        <w:gridCol w:w="500"/>
        <w:gridCol w:w="2018"/>
        <w:gridCol w:w="954"/>
        <w:gridCol w:w="993"/>
        <w:gridCol w:w="1365"/>
        <w:gridCol w:w="1470"/>
        <w:gridCol w:w="991"/>
        <w:gridCol w:w="921"/>
      </w:tblGrid>
      <w:tr w:rsidR="00ED1B8A" w:rsidRPr="002565CC">
        <w:trPr>
          <w:trHeight w:val="300"/>
        </w:trPr>
        <w:tc>
          <w:tcPr>
            <w:tcW w:w="271" w:type="pct"/>
            <w:vMerge w:val="restart"/>
            <w:tcBorders>
              <w:top w:val="single" w:sz="4" w:space="0" w:color="auto"/>
              <w:left w:val="single" w:sz="4" w:space="0" w:color="auto"/>
              <w:bottom w:val="single" w:sz="4" w:space="0" w:color="auto"/>
              <w:right w:val="single" w:sz="4" w:space="0" w:color="auto"/>
            </w:tcBorders>
            <w:shd w:val="clear" w:color="000000" w:fill="B6DDE8"/>
            <w:noWrap/>
            <w:textDirection w:val="btLr"/>
            <w:vAlign w:val="center"/>
          </w:tcPr>
          <w:p w:rsidR="00ED1B8A" w:rsidRPr="00CD65FD" w:rsidRDefault="00ED1B8A" w:rsidP="00F02557">
            <w:pPr>
              <w:jc w:val="center"/>
              <w:rPr>
                <w:rFonts w:ascii="Arial" w:hAnsi="Arial" w:cs="Arial"/>
                <w:b/>
                <w:bCs/>
                <w:color w:val="000000"/>
                <w:sz w:val="16"/>
                <w:szCs w:val="16"/>
                <w:lang w:val="en-US"/>
              </w:rPr>
            </w:pPr>
            <w:r>
              <w:rPr>
                <w:rFonts w:ascii="Arial" w:hAnsi="Arial" w:cs="Arial"/>
                <w:b/>
                <w:bCs/>
                <w:color w:val="000000"/>
                <w:sz w:val="16"/>
                <w:szCs w:val="16"/>
                <w:lang w:val="en-US"/>
              </w:rPr>
              <w:t>O</w:t>
            </w:r>
            <w:r w:rsidRPr="00CD65FD">
              <w:rPr>
                <w:rFonts w:ascii="Arial" w:hAnsi="Arial" w:cs="Arial"/>
                <w:b/>
                <w:bCs/>
                <w:color w:val="000000"/>
                <w:sz w:val="16"/>
                <w:szCs w:val="16"/>
                <w:lang w:val="en-US"/>
              </w:rPr>
              <w:t>rigin</w:t>
            </w:r>
          </w:p>
        </w:tc>
        <w:tc>
          <w:tcPr>
            <w:tcW w:w="4729" w:type="pct"/>
            <w:gridSpan w:val="7"/>
            <w:tcBorders>
              <w:top w:val="single" w:sz="4" w:space="0" w:color="auto"/>
              <w:left w:val="nil"/>
              <w:bottom w:val="single" w:sz="4" w:space="0" w:color="auto"/>
              <w:right w:val="single" w:sz="4" w:space="0" w:color="auto"/>
            </w:tcBorders>
            <w:shd w:val="clear" w:color="000000" w:fill="B6DDE8"/>
            <w:noWrap/>
            <w:vAlign w:val="bottom"/>
          </w:tcPr>
          <w:p w:rsidR="00ED1B8A" w:rsidRPr="00CD65FD" w:rsidRDefault="00ED1B8A" w:rsidP="00F02557">
            <w:pPr>
              <w:jc w:val="center"/>
              <w:rPr>
                <w:rFonts w:ascii="Arial" w:hAnsi="Arial" w:cs="Arial"/>
                <w:b/>
                <w:bCs/>
                <w:color w:val="000000"/>
                <w:sz w:val="16"/>
                <w:szCs w:val="16"/>
                <w:lang w:val="en-US"/>
              </w:rPr>
            </w:pPr>
            <w:r>
              <w:rPr>
                <w:rFonts w:ascii="Arial" w:hAnsi="Arial" w:cs="Arial"/>
                <w:b/>
                <w:bCs/>
                <w:color w:val="000000"/>
                <w:sz w:val="16"/>
                <w:szCs w:val="16"/>
                <w:lang w:val="en-US"/>
              </w:rPr>
              <w:t>D</w:t>
            </w:r>
            <w:r w:rsidRPr="00CD65FD">
              <w:rPr>
                <w:rFonts w:ascii="Arial" w:hAnsi="Arial" w:cs="Arial"/>
                <w:b/>
                <w:bCs/>
                <w:color w:val="000000"/>
                <w:sz w:val="16"/>
                <w:szCs w:val="16"/>
                <w:lang w:val="en-US"/>
              </w:rPr>
              <w:t>estination</w:t>
            </w:r>
          </w:p>
        </w:tc>
      </w:tr>
      <w:tr w:rsidR="00ED1B8A" w:rsidRPr="002565CC">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lang w:val="en-US"/>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F02557">
            <w:pPr>
              <w:rPr>
                <w:rFonts w:ascii="Arial" w:hAnsi="Arial" w:cs="Arial"/>
                <w:color w:val="000000"/>
                <w:sz w:val="16"/>
                <w:szCs w:val="16"/>
                <w:lang w:val="en-US"/>
              </w:rPr>
            </w:pPr>
            <w:r w:rsidRPr="00CD65FD">
              <w:rPr>
                <w:rFonts w:ascii="Arial" w:hAnsi="Arial" w:cs="Arial"/>
                <w:color w:val="000000"/>
                <w:sz w:val="16"/>
                <w:szCs w:val="16"/>
                <w:lang w:val="en-US"/>
              </w:rPr>
              <w:t> </w:t>
            </w:r>
          </w:p>
        </w:tc>
        <w:tc>
          <w:tcPr>
            <w:tcW w:w="518" w:type="pct"/>
            <w:tcBorders>
              <w:top w:val="nil"/>
              <w:left w:val="nil"/>
              <w:bottom w:val="single" w:sz="4" w:space="0" w:color="auto"/>
              <w:right w:val="single" w:sz="4" w:space="0" w:color="auto"/>
            </w:tcBorders>
            <w:noWrap/>
            <w:vAlign w:val="bottom"/>
          </w:tcPr>
          <w:p w:rsidR="00ED1B8A" w:rsidRPr="00CD65FD" w:rsidRDefault="00ED1B8A" w:rsidP="00F02557">
            <w:pPr>
              <w:jc w:val="center"/>
              <w:rPr>
                <w:rFonts w:ascii="Arial" w:hAnsi="Arial" w:cs="Arial"/>
                <w:color w:val="000000"/>
                <w:sz w:val="16"/>
                <w:szCs w:val="16"/>
                <w:lang w:val="en-US"/>
              </w:rPr>
            </w:pPr>
            <w:r w:rsidRPr="00CD65FD">
              <w:rPr>
                <w:rFonts w:ascii="Arial" w:hAnsi="Arial" w:cs="Arial"/>
                <w:color w:val="000000"/>
                <w:sz w:val="16"/>
                <w:szCs w:val="16"/>
                <w:lang w:val="en-US"/>
              </w:rPr>
              <w:t>EU27</w:t>
            </w:r>
          </w:p>
        </w:tc>
        <w:tc>
          <w:tcPr>
            <w:tcW w:w="539" w:type="pct"/>
            <w:tcBorders>
              <w:top w:val="nil"/>
              <w:left w:val="nil"/>
              <w:bottom w:val="single" w:sz="4" w:space="0" w:color="auto"/>
              <w:right w:val="single" w:sz="4" w:space="0" w:color="auto"/>
            </w:tcBorders>
            <w:noWrap/>
            <w:vAlign w:val="bottom"/>
          </w:tcPr>
          <w:p w:rsidR="00ED1B8A" w:rsidRPr="00CD65FD" w:rsidRDefault="00ED1B8A" w:rsidP="00F02557">
            <w:pPr>
              <w:jc w:val="center"/>
              <w:rPr>
                <w:rFonts w:ascii="Arial" w:hAnsi="Arial" w:cs="Arial"/>
                <w:color w:val="000000"/>
                <w:sz w:val="16"/>
                <w:szCs w:val="16"/>
                <w:lang w:val="en-US"/>
              </w:rPr>
            </w:pPr>
            <w:r>
              <w:rPr>
                <w:rFonts w:ascii="Arial" w:hAnsi="Arial" w:cs="Arial"/>
                <w:color w:val="000000"/>
                <w:sz w:val="16"/>
                <w:szCs w:val="16"/>
                <w:lang w:val="en-US"/>
              </w:rPr>
              <w:t>Brazil</w:t>
            </w:r>
          </w:p>
        </w:tc>
        <w:tc>
          <w:tcPr>
            <w:tcW w:w="741" w:type="pct"/>
            <w:tcBorders>
              <w:top w:val="nil"/>
              <w:left w:val="nil"/>
              <w:bottom w:val="single" w:sz="4" w:space="0" w:color="auto"/>
              <w:right w:val="single" w:sz="4" w:space="0" w:color="auto"/>
            </w:tcBorders>
            <w:noWrap/>
            <w:vAlign w:val="bottom"/>
          </w:tcPr>
          <w:p w:rsidR="00ED1B8A" w:rsidRPr="00CD65FD" w:rsidRDefault="00ED1B8A" w:rsidP="00F02557">
            <w:pPr>
              <w:jc w:val="center"/>
              <w:rPr>
                <w:rFonts w:ascii="Arial" w:hAnsi="Arial" w:cs="Arial"/>
                <w:color w:val="000000"/>
                <w:sz w:val="16"/>
                <w:szCs w:val="16"/>
                <w:lang w:val="en-US"/>
              </w:rPr>
            </w:pPr>
            <w:r w:rsidRPr="00CD65FD">
              <w:rPr>
                <w:rFonts w:ascii="Arial" w:hAnsi="Arial" w:cs="Arial"/>
                <w:color w:val="000000"/>
                <w:sz w:val="16"/>
                <w:szCs w:val="16"/>
                <w:lang w:val="en-US"/>
              </w:rPr>
              <w:t>Argentina</w:t>
            </w:r>
          </w:p>
        </w:tc>
        <w:tc>
          <w:tcPr>
            <w:tcW w:w="798" w:type="pct"/>
            <w:tcBorders>
              <w:top w:val="nil"/>
              <w:left w:val="nil"/>
              <w:bottom w:val="single" w:sz="4" w:space="0" w:color="auto"/>
              <w:right w:val="single" w:sz="4" w:space="0" w:color="auto"/>
            </w:tcBorders>
            <w:noWrap/>
            <w:vAlign w:val="bottom"/>
          </w:tcPr>
          <w:p w:rsidR="00ED1B8A" w:rsidRPr="00CD65FD" w:rsidRDefault="00ED1B8A" w:rsidP="00F02557">
            <w:pPr>
              <w:jc w:val="center"/>
              <w:rPr>
                <w:rFonts w:ascii="Arial" w:hAnsi="Arial" w:cs="Arial"/>
                <w:color w:val="000000"/>
                <w:sz w:val="16"/>
                <w:szCs w:val="16"/>
                <w:lang w:val="en-US"/>
              </w:rPr>
            </w:pPr>
            <w:r w:rsidRPr="00CD65FD">
              <w:rPr>
                <w:rFonts w:ascii="Arial" w:hAnsi="Arial" w:cs="Arial"/>
                <w:color w:val="000000"/>
                <w:sz w:val="16"/>
                <w:szCs w:val="16"/>
                <w:lang w:val="en-US"/>
              </w:rPr>
              <w:t>The Americas</w:t>
            </w:r>
          </w:p>
        </w:tc>
        <w:tc>
          <w:tcPr>
            <w:tcW w:w="538" w:type="pct"/>
            <w:tcBorders>
              <w:top w:val="nil"/>
              <w:left w:val="nil"/>
              <w:bottom w:val="single" w:sz="4" w:space="0" w:color="auto"/>
              <w:right w:val="single" w:sz="4" w:space="0" w:color="auto"/>
            </w:tcBorders>
            <w:noWrap/>
            <w:vAlign w:val="bottom"/>
          </w:tcPr>
          <w:p w:rsidR="00ED1B8A" w:rsidRPr="00CD65FD" w:rsidRDefault="00ED1B8A" w:rsidP="00F02557">
            <w:pPr>
              <w:jc w:val="center"/>
              <w:rPr>
                <w:rFonts w:ascii="Arial" w:hAnsi="Arial" w:cs="Arial"/>
                <w:color w:val="000000"/>
                <w:sz w:val="16"/>
                <w:szCs w:val="16"/>
                <w:lang w:val="en-US"/>
              </w:rPr>
            </w:pPr>
            <w:r w:rsidRPr="00CD65FD">
              <w:rPr>
                <w:rFonts w:ascii="Arial" w:hAnsi="Arial" w:cs="Arial"/>
                <w:color w:val="000000"/>
                <w:sz w:val="16"/>
                <w:szCs w:val="16"/>
                <w:lang w:val="en-US"/>
              </w:rPr>
              <w:t>RC</w:t>
            </w:r>
          </w:p>
        </w:tc>
        <w:tc>
          <w:tcPr>
            <w:tcW w:w="499" w:type="pct"/>
            <w:tcBorders>
              <w:top w:val="nil"/>
              <w:left w:val="nil"/>
              <w:bottom w:val="single" w:sz="4" w:space="0" w:color="auto"/>
              <w:right w:val="single" w:sz="4" w:space="0" w:color="auto"/>
            </w:tcBorders>
            <w:noWrap/>
            <w:vAlign w:val="bottom"/>
          </w:tcPr>
          <w:p w:rsidR="00ED1B8A" w:rsidRPr="00CD65FD" w:rsidRDefault="00ED1B8A" w:rsidP="00F02557">
            <w:pPr>
              <w:jc w:val="center"/>
              <w:rPr>
                <w:rFonts w:ascii="Arial" w:hAnsi="Arial" w:cs="Arial"/>
                <w:color w:val="000000"/>
                <w:sz w:val="16"/>
                <w:szCs w:val="16"/>
                <w:lang w:val="en-US"/>
              </w:rPr>
            </w:pPr>
            <w:r w:rsidRPr="00CD65FD">
              <w:rPr>
                <w:rFonts w:ascii="Arial" w:hAnsi="Arial" w:cs="Arial"/>
                <w:color w:val="000000"/>
                <w:sz w:val="16"/>
                <w:szCs w:val="16"/>
                <w:lang w:val="en-US"/>
              </w:rPr>
              <w:t>ROW</w:t>
            </w:r>
          </w:p>
        </w:tc>
      </w:tr>
      <w:tr w:rsidR="00ED1B8A" w:rsidRPr="002565CC">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lang w:val="en-US"/>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F02557">
            <w:pPr>
              <w:rPr>
                <w:rFonts w:ascii="Arial" w:hAnsi="Arial" w:cs="Arial"/>
                <w:color w:val="000000"/>
                <w:sz w:val="16"/>
                <w:szCs w:val="16"/>
                <w:lang w:val="en-US"/>
              </w:rPr>
            </w:pPr>
            <w:r w:rsidRPr="00CD65FD">
              <w:rPr>
                <w:rFonts w:ascii="Arial" w:hAnsi="Arial" w:cs="Arial"/>
                <w:color w:val="000000"/>
                <w:sz w:val="16"/>
                <w:szCs w:val="16"/>
                <w:lang w:val="en-US"/>
              </w:rPr>
              <w:t>EU27</w:t>
            </w:r>
          </w:p>
        </w:tc>
        <w:tc>
          <w:tcPr>
            <w:tcW w:w="51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lang w:val="en-US"/>
              </w:rPr>
            </w:pPr>
            <w:r w:rsidRPr="00CD65FD">
              <w:rPr>
                <w:rFonts w:ascii="Arial" w:hAnsi="Arial" w:cs="Arial"/>
                <w:sz w:val="16"/>
                <w:szCs w:val="16"/>
                <w:lang w:val="en-US"/>
              </w:rPr>
              <w:t>-0,1</w:t>
            </w:r>
          </w:p>
        </w:tc>
        <w:tc>
          <w:tcPr>
            <w:tcW w:w="539"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lang w:val="en-US"/>
              </w:rPr>
            </w:pPr>
            <w:r>
              <w:rPr>
                <w:rFonts w:ascii="Arial" w:hAnsi="Arial" w:cs="Arial"/>
                <w:sz w:val="16"/>
                <w:szCs w:val="16"/>
                <w:lang w:val="en-US"/>
              </w:rPr>
              <w:t>39</w:t>
            </w:r>
          </w:p>
        </w:tc>
        <w:tc>
          <w:tcPr>
            <w:tcW w:w="741"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lang w:val="en-US"/>
              </w:rPr>
            </w:pPr>
            <w:r>
              <w:rPr>
                <w:rFonts w:ascii="Arial" w:hAnsi="Arial" w:cs="Arial"/>
                <w:sz w:val="16"/>
                <w:szCs w:val="16"/>
                <w:lang w:val="en-US"/>
              </w:rPr>
              <w:t>0</w:t>
            </w:r>
          </w:p>
        </w:tc>
        <w:tc>
          <w:tcPr>
            <w:tcW w:w="79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lang w:val="en-US"/>
              </w:rPr>
            </w:pPr>
            <w:r w:rsidRPr="00CD65FD">
              <w:rPr>
                <w:rFonts w:ascii="Arial" w:hAnsi="Arial" w:cs="Arial"/>
                <w:sz w:val="16"/>
                <w:szCs w:val="16"/>
                <w:lang w:val="en-US"/>
              </w:rPr>
              <w:t>-0,2</w:t>
            </w:r>
          </w:p>
        </w:tc>
        <w:tc>
          <w:tcPr>
            <w:tcW w:w="53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lang w:val="en-US"/>
              </w:rPr>
            </w:pPr>
            <w:r w:rsidRPr="00CD65FD">
              <w:rPr>
                <w:rFonts w:ascii="Arial" w:hAnsi="Arial" w:cs="Arial"/>
                <w:sz w:val="16"/>
                <w:szCs w:val="16"/>
                <w:lang w:val="en-US"/>
              </w:rPr>
              <w:t>-0,1</w:t>
            </w:r>
          </w:p>
        </w:tc>
        <w:tc>
          <w:tcPr>
            <w:tcW w:w="499"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lang w:val="en-US"/>
              </w:rPr>
            </w:pPr>
            <w:r w:rsidRPr="00CD65FD">
              <w:rPr>
                <w:rFonts w:ascii="Arial" w:hAnsi="Arial" w:cs="Arial"/>
                <w:sz w:val="16"/>
                <w:szCs w:val="16"/>
                <w:lang w:val="en-US"/>
              </w:rPr>
              <w:t>-0,1</w:t>
            </w:r>
          </w:p>
        </w:tc>
      </w:tr>
      <w:tr w:rsidR="00ED1B8A" w:rsidRPr="00F02557">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lang w:val="en-US"/>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F02557">
            <w:pPr>
              <w:rPr>
                <w:rFonts w:ascii="Arial" w:hAnsi="Arial" w:cs="Arial"/>
                <w:color w:val="000000"/>
                <w:sz w:val="16"/>
                <w:szCs w:val="16"/>
                <w:lang w:val="en-US"/>
              </w:rPr>
            </w:pPr>
            <w:r w:rsidRPr="00CD65FD">
              <w:rPr>
                <w:rFonts w:ascii="Arial" w:hAnsi="Arial" w:cs="Arial"/>
                <w:color w:val="000000"/>
                <w:sz w:val="16"/>
                <w:szCs w:val="16"/>
                <w:lang w:val="en-US"/>
              </w:rPr>
              <w:t>Brazil</w:t>
            </w:r>
          </w:p>
        </w:tc>
        <w:tc>
          <w:tcPr>
            <w:tcW w:w="51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lang w:val="en-US"/>
              </w:rPr>
            </w:pPr>
            <w:r>
              <w:rPr>
                <w:rFonts w:ascii="Arial" w:hAnsi="Arial" w:cs="Arial"/>
                <w:sz w:val="16"/>
                <w:szCs w:val="16"/>
                <w:lang w:val="en-US"/>
              </w:rPr>
              <w:t>3</w:t>
            </w:r>
          </w:p>
        </w:tc>
        <w:tc>
          <w:tcPr>
            <w:tcW w:w="539"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lang w:val="en-US"/>
              </w:rPr>
            </w:pPr>
            <w:r>
              <w:rPr>
                <w:rFonts w:ascii="Arial" w:hAnsi="Arial" w:cs="Arial"/>
                <w:sz w:val="16"/>
                <w:szCs w:val="16"/>
                <w:lang w:val="en-US"/>
              </w:rPr>
              <w:t>0</w:t>
            </w:r>
          </w:p>
        </w:tc>
        <w:tc>
          <w:tcPr>
            <w:tcW w:w="741"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lang w:val="en-US"/>
              </w:rPr>
            </w:pPr>
            <w:r w:rsidRPr="00CD65FD">
              <w:rPr>
                <w:rFonts w:ascii="Arial" w:hAnsi="Arial" w:cs="Arial"/>
                <w:sz w:val="16"/>
                <w:szCs w:val="16"/>
                <w:lang w:val="en-US"/>
              </w:rPr>
              <w:t>-0,2</w:t>
            </w:r>
          </w:p>
        </w:tc>
        <w:tc>
          <w:tcPr>
            <w:tcW w:w="79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lang w:val="en-US"/>
              </w:rPr>
            </w:pPr>
            <w:r w:rsidRPr="00CD65FD">
              <w:rPr>
                <w:rFonts w:ascii="Arial" w:hAnsi="Arial" w:cs="Arial"/>
                <w:sz w:val="16"/>
                <w:szCs w:val="16"/>
                <w:lang w:val="en-US"/>
              </w:rPr>
              <w:t>-0,4</w:t>
            </w:r>
          </w:p>
        </w:tc>
        <w:tc>
          <w:tcPr>
            <w:tcW w:w="53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-0,3</w:t>
            </w:r>
          </w:p>
        </w:tc>
        <w:tc>
          <w:tcPr>
            <w:tcW w:w="499"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-0,3</w:t>
            </w:r>
          </w:p>
        </w:tc>
      </w:tr>
      <w:tr w:rsidR="00ED1B8A" w:rsidRPr="00F02557">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F02557">
            <w:pPr>
              <w:rPr>
                <w:rFonts w:ascii="Arial" w:hAnsi="Arial" w:cs="Arial"/>
                <w:color w:val="000000"/>
                <w:sz w:val="16"/>
                <w:szCs w:val="16"/>
              </w:rPr>
            </w:pPr>
            <w:r w:rsidRPr="00CD65FD">
              <w:rPr>
                <w:rFonts w:ascii="Arial" w:hAnsi="Arial" w:cs="Arial"/>
                <w:color w:val="000000"/>
                <w:sz w:val="16"/>
                <w:szCs w:val="16"/>
              </w:rPr>
              <w:t>Argentina</w:t>
            </w:r>
          </w:p>
        </w:tc>
        <w:tc>
          <w:tcPr>
            <w:tcW w:w="51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4</w:t>
            </w:r>
          </w:p>
        </w:tc>
        <w:tc>
          <w:tcPr>
            <w:tcW w:w="539"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-8</w:t>
            </w:r>
          </w:p>
        </w:tc>
        <w:tc>
          <w:tcPr>
            <w:tcW w:w="741"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0</w:t>
            </w:r>
          </w:p>
        </w:tc>
        <w:tc>
          <w:tcPr>
            <w:tcW w:w="79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4</w:t>
            </w:r>
          </w:p>
        </w:tc>
        <w:tc>
          <w:tcPr>
            <w:tcW w:w="53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4</w:t>
            </w:r>
          </w:p>
        </w:tc>
        <w:tc>
          <w:tcPr>
            <w:tcW w:w="499"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4</w:t>
            </w:r>
          </w:p>
        </w:tc>
      </w:tr>
      <w:tr w:rsidR="00ED1B8A" w:rsidRPr="00F02557">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F02557">
            <w:pPr>
              <w:rPr>
                <w:rFonts w:ascii="Arial" w:hAnsi="Arial" w:cs="Arial"/>
                <w:color w:val="000000"/>
                <w:sz w:val="16"/>
                <w:szCs w:val="16"/>
              </w:rPr>
            </w:pPr>
            <w:r w:rsidRPr="00CD65FD">
              <w:rPr>
                <w:rFonts w:ascii="Arial" w:hAnsi="Arial" w:cs="Arial"/>
                <w:color w:val="000000"/>
                <w:sz w:val="16"/>
                <w:szCs w:val="16"/>
              </w:rPr>
              <w:t>The Americas</w:t>
            </w:r>
          </w:p>
        </w:tc>
        <w:tc>
          <w:tcPr>
            <w:tcW w:w="51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0,1</w:t>
            </w:r>
          </w:p>
        </w:tc>
        <w:tc>
          <w:tcPr>
            <w:tcW w:w="539"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-12</w:t>
            </w:r>
          </w:p>
        </w:tc>
        <w:tc>
          <w:tcPr>
            <w:tcW w:w="741"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0,2</w:t>
            </w:r>
          </w:p>
        </w:tc>
        <w:tc>
          <w:tcPr>
            <w:tcW w:w="79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0</w:t>
            </w:r>
          </w:p>
        </w:tc>
        <w:tc>
          <w:tcPr>
            <w:tcW w:w="53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0,1</w:t>
            </w:r>
          </w:p>
        </w:tc>
        <w:tc>
          <w:tcPr>
            <w:tcW w:w="499"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0,1</w:t>
            </w:r>
          </w:p>
        </w:tc>
      </w:tr>
      <w:tr w:rsidR="00ED1B8A" w:rsidRPr="00F02557">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F02557">
            <w:pPr>
              <w:rPr>
                <w:rFonts w:ascii="Arial" w:hAnsi="Arial" w:cs="Arial"/>
                <w:color w:val="000000"/>
                <w:sz w:val="16"/>
                <w:szCs w:val="16"/>
              </w:rPr>
            </w:pPr>
            <w:r w:rsidRPr="00CD65FD">
              <w:rPr>
                <w:rFonts w:ascii="Arial" w:hAnsi="Arial" w:cs="Arial"/>
                <w:color w:val="000000"/>
                <w:sz w:val="16"/>
                <w:szCs w:val="16"/>
              </w:rPr>
              <w:t>RC</w:t>
            </w:r>
          </w:p>
        </w:tc>
        <w:tc>
          <w:tcPr>
            <w:tcW w:w="51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0,1</w:t>
            </w:r>
          </w:p>
        </w:tc>
        <w:tc>
          <w:tcPr>
            <w:tcW w:w="539"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-1</w:t>
            </w:r>
            <w:r>
              <w:rPr>
                <w:rFonts w:ascii="Arial" w:hAnsi="Arial" w:cs="Arial"/>
                <w:sz w:val="16"/>
                <w:szCs w:val="16"/>
              </w:rPr>
              <w:t>2</w:t>
            </w:r>
          </w:p>
        </w:tc>
        <w:tc>
          <w:tcPr>
            <w:tcW w:w="741"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0,1</w:t>
            </w:r>
          </w:p>
        </w:tc>
        <w:tc>
          <w:tcPr>
            <w:tcW w:w="79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0</w:t>
            </w:r>
          </w:p>
        </w:tc>
        <w:tc>
          <w:tcPr>
            <w:tcW w:w="53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0</w:t>
            </w:r>
          </w:p>
        </w:tc>
        <w:tc>
          <w:tcPr>
            <w:tcW w:w="499"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0</w:t>
            </w:r>
          </w:p>
        </w:tc>
      </w:tr>
      <w:tr w:rsidR="00ED1B8A" w:rsidRPr="00F02557">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F02557">
            <w:pPr>
              <w:rPr>
                <w:rFonts w:ascii="Arial" w:hAnsi="Arial" w:cs="Arial"/>
                <w:color w:val="000000"/>
                <w:sz w:val="16"/>
                <w:szCs w:val="16"/>
              </w:rPr>
            </w:pPr>
            <w:r w:rsidRPr="00CD65FD">
              <w:rPr>
                <w:rFonts w:ascii="Arial" w:hAnsi="Arial" w:cs="Arial"/>
                <w:color w:val="000000"/>
                <w:sz w:val="16"/>
                <w:szCs w:val="16"/>
              </w:rPr>
              <w:t>ROW</w:t>
            </w:r>
          </w:p>
        </w:tc>
        <w:tc>
          <w:tcPr>
            <w:tcW w:w="51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0,1</w:t>
            </w:r>
          </w:p>
        </w:tc>
        <w:tc>
          <w:tcPr>
            <w:tcW w:w="539"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-1</w:t>
            </w:r>
            <w:r>
              <w:rPr>
                <w:rFonts w:ascii="Arial" w:hAnsi="Arial" w:cs="Arial"/>
                <w:sz w:val="16"/>
                <w:szCs w:val="16"/>
              </w:rPr>
              <w:t>2</w:t>
            </w:r>
          </w:p>
        </w:tc>
        <w:tc>
          <w:tcPr>
            <w:tcW w:w="741"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0,1</w:t>
            </w:r>
          </w:p>
        </w:tc>
        <w:tc>
          <w:tcPr>
            <w:tcW w:w="79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w:t>
            </w:r>
          </w:p>
        </w:tc>
        <w:tc>
          <w:tcPr>
            <w:tcW w:w="53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0</w:t>
            </w:r>
          </w:p>
        </w:tc>
        <w:tc>
          <w:tcPr>
            <w:tcW w:w="499"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0</w:t>
            </w:r>
          </w:p>
        </w:tc>
      </w:tr>
    </w:tbl>
    <w:p w:rsidR="00ED1B8A" w:rsidRDefault="00ED1B8A" w:rsidP="00C74800">
      <w:pPr>
        <w:pStyle w:val="NormalWeb"/>
        <w:jc w:val="both"/>
        <w:rPr>
          <w:lang w:val="en-US"/>
        </w:rPr>
      </w:pPr>
      <w:r>
        <w:rPr>
          <w:lang w:val="en-US"/>
        </w:rPr>
        <w:t xml:space="preserve">Table IX.XI   Trade: </w:t>
      </w:r>
      <w:r w:rsidRPr="001E32A7">
        <w:rPr>
          <w:lang w:val="en-US"/>
        </w:rPr>
        <w:t>change in value of exports</w:t>
      </w:r>
      <w:r>
        <w:rPr>
          <w:lang w:val="en-US"/>
        </w:rPr>
        <w:t xml:space="preserve"> in the motor vehicles sector in scenario 2 (million US$)</w:t>
      </w:r>
    </w:p>
    <w:tbl>
      <w:tblPr>
        <w:tblW w:w="5000" w:type="pct"/>
        <w:tblInd w:w="-68" w:type="dxa"/>
        <w:tblCellMar>
          <w:left w:w="70" w:type="dxa"/>
          <w:right w:w="70" w:type="dxa"/>
        </w:tblCellMar>
        <w:tblLook w:val="00A0"/>
      </w:tblPr>
      <w:tblGrid>
        <w:gridCol w:w="430"/>
        <w:gridCol w:w="1610"/>
        <w:gridCol w:w="766"/>
        <w:gridCol w:w="831"/>
        <w:gridCol w:w="1175"/>
        <w:gridCol w:w="1610"/>
        <w:gridCol w:w="617"/>
        <w:gridCol w:w="765"/>
        <w:gridCol w:w="1408"/>
      </w:tblGrid>
      <w:tr w:rsidR="00ED1B8A" w:rsidRPr="00F02557">
        <w:trPr>
          <w:trHeight w:val="300"/>
        </w:trPr>
        <w:tc>
          <w:tcPr>
            <w:tcW w:w="233" w:type="pct"/>
            <w:vMerge w:val="restart"/>
            <w:tcBorders>
              <w:top w:val="single" w:sz="4" w:space="0" w:color="auto"/>
              <w:left w:val="single" w:sz="4" w:space="0" w:color="auto"/>
              <w:bottom w:val="single" w:sz="4" w:space="0" w:color="auto"/>
              <w:right w:val="single" w:sz="4" w:space="0" w:color="auto"/>
            </w:tcBorders>
            <w:shd w:val="clear" w:color="000000" w:fill="B6DDE8"/>
            <w:noWrap/>
            <w:textDirection w:val="btLr"/>
            <w:vAlign w:val="center"/>
          </w:tcPr>
          <w:p w:rsidR="00ED1B8A" w:rsidRPr="00CD65FD" w:rsidRDefault="00ED1B8A" w:rsidP="00F02557">
            <w:pPr>
              <w:jc w:val="center"/>
              <w:rPr>
                <w:rFonts w:ascii="Arial" w:hAnsi="Arial" w:cs="Arial"/>
                <w:b/>
                <w:bCs/>
                <w:color w:val="000000"/>
                <w:sz w:val="16"/>
                <w:szCs w:val="16"/>
              </w:rPr>
            </w:pPr>
            <w:r>
              <w:rPr>
                <w:rFonts w:ascii="Arial" w:hAnsi="Arial" w:cs="Arial"/>
                <w:b/>
                <w:bCs/>
                <w:color w:val="000000"/>
                <w:sz w:val="16"/>
                <w:szCs w:val="16"/>
              </w:rPr>
              <w:t>O</w:t>
            </w:r>
            <w:r w:rsidRPr="00CD65FD">
              <w:rPr>
                <w:rFonts w:ascii="Arial" w:hAnsi="Arial" w:cs="Arial"/>
                <w:b/>
                <w:bCs/>
                <w:color w:val="000000"/>
                <w:sz w:val="16"/>
                <w:szCs w:val="16"/>
              </w:rPr>
              <w:t>rigin</w:t>
            </w:r>
          </w:p>
        </w:tc>
        <w:tc>
          <w:tcPr>
            <w:tcW w:w="4767" w:type="pct"/>
            <w:gridSpan w:val="8"/>
            <w:tcBorders>
              <w:top w:val="single" w:sz="4" w:space="0" w:color="auto"/>
              <w:left w:val="nil"/>
              <w:bottom w:val="single" w:sz="4" w:space="0" w:color="auto"/>
              <w:right w:val="single" w:sz="4" w:space="0" w:color="auto"/>
            </w:tcBorders>
            <w:shd w:val="clear" w:color="000000" w:fill="B6DDE8"/>
            <w:noWrap/>
            <w:vAlign w:val="bottom"/>
          </w:tcPr>
          <w:p w:rsidR="00ED1B8A" w:rsidRPr="00CD65FD" w:rsidRDefault="00ED1B8A" w:rsidP="00F02557">
            <w:pPr>
              <w:jc w:val="center"/>
              <w:rPr>
                <w:rFonts w:ascii="Arial" w:hAnsi="Arial" w:cs="Arial"/>
                <w:b/>
                <w:bCs/>
                <w:color w:val="000000"/>
                <w:sz w:val="16"/>
                <w:szCs w:val="16"/>
              </w:rPr>
            </w:pPr>
            <w:r>
              <w:rPr>
                <w:rFonts w:ascii="Arial" w:hAnsi="Arial" w:cs="Arial"/>
                <w:b/>
                <w:bCs/>
                <w:color w:val="000000"/>
                <w:sz w:val="16"/>
                <w:szCs w:val="16"/>
              </w:rPr>
              <w:t>D</w:t>
            </w:r>
            <w:r w:rsidRPr="00CD65FD">
              <w:rPr>
                <w:rFonts w:ascii="Arial" w:hAnsi="Arial" w:cs="Arial"/>
                <w:b/>
                <w:bCs/>
                <w:color w:val="000000"/>
                <w:sz w:val="16"/>
                <w:szCs w:val="16"/>
              </w:rPr>
              <w:t>estination</w:t>
            </w:r>
          </w:p>
        </w:tc>
      </w:tr>
      <w:tr w:rsidR="00ED1B8A" w:rsidRPr="00F02557">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rPr>
            </w:pPr>
          </w:p>
        </w:tc>
        <w:tc>
          <w:tcPr>
            <w:tcW w:w="874" w:type="pct"/>
            <w:tcBorders>
              <w:top w:val="nil"/>
              <w:left w:val="nil"/>
              <w:bottom w:val="single" w:sz="4" w:space="0" w:color="auto"/>
              <w:right w:val="single" w:sz="4" w:space="0" w:color="auto"/>
            </w:tcBorders>
            <w:noWrap/>
            <w:vAlign w:val="bottom"/>
          </w:tcPr>
          <w:p w:rsidR="00ED1B8A" w:rsidRPr="00CD65FD" w:rsidRDefault="00ED1B8A" w:rsidP="00F02557">
            <w:pPr>
              <w:rPr>
                <w:rFonts w:ascii="Arial" w:hAnsi="Arial" w:cs="Arial"/>
                <w:color w:val="000000"/>
                <w:sz w:val="16"/>
                <w:szCs w:val="16"/>
              </w:rPr>
            </w:pPr>
            <w:r w:rsidRPr="00CD65FD">
              <w:rPr>
                <w:rFonts w:ascii="Arial" w:hAnsi="Arial" w:cs="Arial"/>
                <w:color w:val="000000"/>
                <w:sz w:val="16"/>
                <w:szCs w:val="16"/>
              </w:rPr>
              <w:t> </w:t>
            </w:r>
          </w:p>
        </w:tc>
        <w:tc>
          <w:tcPr>
            <w:tcW w:w="416" w:type="pct"/>
            <w:tcBorders>
              <w:top w:val="nil"/>
              <w:left w:val="nil"/>
              <w:bottom w:val="single" w:sz="4" w:space="0" w:color="auto"/>
              <w:right w:val="single" w:sz="4" w:space="0" w:color="auto"/>
            </w:tcBorders>
            <w:noWrap/>
            <w:vAlign w:val="bottom"/>
          </w:tcPr>
          <w:p w:rsidR="00ED1B8A" w:rsidRPr="00CD65FD" w:rsidRDefault="00ED1B8A" w:rsidP="00F02557">
            <w:pPr>
              <w:jc w:val="center"/>
              <w:rPr>
                <w:rFonts w:ascii="Arial" w:hAnsi="Arial" w:cs="Arial"/>
                <w:color w:val="000000"/>
                <w:sz w:val="16"/>
                <w:szCs w:val="16"/>
              </w:rPr>
            </w:pPr>
            <w:r w:rsidRPr="00CD65FD">
              <w:rPr>
                <w:rFonts w:ascii="Arial" w:hAnsi="Arial" w:cs="Arial"/>
                <w:color w:val="000000"/>
                <w:sz w:val="16"/>
                <w:szCs w:val="16"/>
              </w:rPr>
              <w:t>EU27</w:t>
            </w:r>
          </w:p>
        </w:tc>
        <w:tc>
          <w:tcPr>
            <w:tcW w:w="451" w:type="pct"/>
            <w:tcBorders>
              <w:top w:val="nil"/>
              <w:left w:val="nil"/>
              <w:bottom w:val="single" w:sz="4" w:space="0" w:color="auto"/>
              <w:right w:val="single" w:sz="4" w:space="0" w:color="auto"/>
            </w:tcBorders>
            <w:noWrap/>
            <w:vAlign w:val="bottom"/>
          </w:tcPr>
          <w:p w:rsidR="00ED1B8A" w:rsidRPr="00CD65FD" w:rsidRDefault="00ED1B8A" w:rsidP="00F02557">
            <w:pPr>
              <w:jc w:val="center"/>
              <w:rPr>
                <w:rFonts w:ascii="Arial" w:hAnsi="Arial" w:cs="Arial"/>
                <w:color w:val="000000"/>
                <w:sz w:val="16"/>
                <w:szCs w:val="16"/>
              </w:rPr>
            </w:pPr>
            <w:r>
              <w:rPr>
                <w:rFonts w:ascii="Arial" w:hAnsi="Arial" w:cs="Arial"/>
                <w:color w:val="000000"/>
                <w:sz w:val="16"/>
                <w:szCs w:val="16"/>
              </w:rPr>
              <w:t>Brazil</w:t>
            </w:r>
          </w:p>
        </w:tc>
        <w:tc>
          <w:tcPr>
            <w:tcW w:w="638" w:type="pct"/>
            <w:tcBorders>
              <w:top w:val="nil"/>
              <w:left w:val="nil"/>
              <w:bottom w:val="single" w:sz="4" w:space="0" w:color="auto"/>
              <w:right w:val="single" w:sz="4" w:space="0" w:color="auto"/>
            </w:tcBorders>
            <w:noWrap/>
            <w:vAlign w:val="bottom"/>
          </w:tcPr>
          <w:p w:rsidR="00ED1B8A" w:rsidRPr="00CD65FD" w:rsidRDefault="00ED1B8A" w:rsidP="00F02557">
            <w:pPr>
              <w:jc w:val="center"/>
              <w:rPr>
                <w:rFonts w:ascii="Arial" w:hAnsi="Arial" w:cs="Arial"/>
                <w:color w:val="000000"/>
                <w:sz w:val="16"/>
                <w:szCs w:val="16"/>
              </w:rPr>
            </w:pPr>
            <w:r w:rsidRPr="00CD65FD">
              <w:rPr>
                <w:rFonts w:ascii="Arial" w:hAnsi="Arial" w:cs="Arial"/>
                <w:color w:val="000000"/>
                <w:sz w:val="16"/>
                <w:szCs w:val="16"/>
              </w:rPr>
              <w:t>Argentina</w:t>
            </w:r>
          </w:p>
        </w:tc>
        <w:tc>
          <w:tcPr>
            <w:tcW w:w="874" w:type="pct"/>
            <w:tcBorders>
              <w:top w:val="nil"/>
              <w:left w:val="nil"/>
              <w:bottom w:val="single" w:sz="4" w:space="0" w:color="auto"/>
              <w:right w:val="single" w:sz="4" w:space="0" w:color="auto"/>
            </w:tcBorders>
            <w:noWrap/>
            <w:vAlign w:val="bottom"/>
          </w:tcPr>
          <w:p w:rsidR="00ED1B8A" w:rsidRPr="00CD65FD" w:rsidRDefault="00ED1B8A" w:rsidP="00F02557">
            <w:pPr>
              <w:jc w:val="center"/>
              <w:rPr>
                <w:rFonts w:ascii="Arial" w:hAnsi="Arial" w:cs="Arial"/>
                <w:color w:val="000000"/>
                <w:sz w:val="16"/>
                <w:szCs w:val="16"/>
              </w:rPr>
            </w:pPr>
            <w:r w:rsidRPr="00CD65FD">
              <w:rPr>
                <w:rFonts w:ascii="Arial" w:hAnsi="Arial" w:cs="Arial"/>
                <w:color w:val="000000"/>
                <w:sz w:val="16"/>
                <w:szCs w:val="16"/>
              </w:rPr>
              <w:t>The Americas</w:t>
            </w:r>
          </w:p>
        </w:tc>
        <w:tc>
          <w:tcPr>
            <w:tcW w:w="335" w:type="pct"/>
            <w:tcBorders>
              <w:top w:val="nil"/>
              <w:left w:val="nil"/>
              <w:bottom w:val="single" w:sz="4" w:space="0" w:color="auto"/>
              <w:right w:val="single" w:sz="4" w:space="0" w:color="auto"/>
            </w:tcBorders>
            <w:noWrap/>
            <w:vAlign w:val="bottom"/>
          </w:tcPr>
          <w:p w:rsidR="00ED1B8A" w:rsidRPr="00CD65FD" w:rsidRDefault="00ED1B8A" w:rsidP="00F02557">
            <w:pPr>
              <w:jc w:val="center"/>
              <w:rPr>
                <w:rFonts w:ascii="Arial" w:hAnsi="Arial" w:cs="Arial"/>
                <w:color w:val="000000"/>
                <w:sz w:val="16"/>
                <w:szCs w:val="16"/>
              </w:rPr>
            </w:pPr>
            <w:r w:rsidRPr="00CD65FD">
              <w:rPr>
                <w:rFonts w:ascii="Arial" w:hAnsi="Arial" w:cs="Arial"/>
                <w:color w:val="000000"/>
                <w:sz w:val="16"/>
                <w:szCs w:val="16"/>
              </w:rPr>
              <w:t>RC</w:t>
            </w:r>
          </w:p>
        </w:tc>
        <w:tc>
          <w:tcPr>
            <w:tcW w:w="415" w:type="pct"/>
            <w:tcBorders>
              <w:top w:val="nil"/>
              <w:left w:val="nil"/>
              <w:bottom w:val="single" w:sz="4" w:space="0" w:color="auto"/>
              <w:right w:val="single" w:sz="4" w:space="0" w:color="auto"/>
            </w:tcBorders>
            <w:noWrap/>
            <w:vAlign w:val="bottom"/>
          </w:tcPr>
          <w:p w:rsidR="00ED1B8A" w:rsidRPr="00CD65FD" w:rsidRDefault="00ED1B8A" w:rsidP="00F02557">
            <w:pPr>
              <w:jc w:val="center"/>
              <w:rPr>
                <w:rFonts w:ascii="Arial" w:hAnsi="Arial" w:cs="Arial"/>
                <w:color w:val="000000"/>
                <w:sz w:val="16"/>
                <w:szCs w:val="16"/>
              </w:rPr>
            </w:pPr>
            <w:r w:rsidRPr="00CD65FD">
              <w:rPr>
                <w:rFonts w:ascii="Arial" w:hAnsi="Arial" w:cs="Arial"/>
                <w:color w:val="000000"/>
                <w:sz w:val="16"/>
                <w:szCs w:val="16"/>
              </w:rPr>
              <w:t>ROW</w:t>
            </w:r>
          </w:p>
        </w:tc>
        <w:tc>
          <w:tcPr>
            <w:tcW w:w="764" w:type="pct"/>
            <w:tcBorders>
              <w:top w:val="nil"/>
              <w:left w:val="nil"/>
              <w:bottom w:val="single" w:sz="4" w:space="0" w:color="auto"/>
              <w:right w:val="single" w:sz="4" w:space="0" w:color="auto"/>
            </w:tcBorders>
            <w:noWrap/>
            <w:vAlign w:val="bottom"/>
          </w:tcPr>
          <w:p w:rsidR="00ED1B8A" w:rsidRPr="00CD65FD" w:rsidRDefault="00ED1B8A" w:rsidP="00F02557">
            <w:pPr>
              <w:jc w:val="center"/>
              <w:rPr>
                <w:rFonts w:ascii="Arial" w:hAnsi="Arial" w:cs="Arial"/>
                <w:color w:val="000000"/>
                <w:sz w:val="16"/>
                <w:szCs w:val="16"/>
              </w:rPr>
            </w:pPr>
            <w:r w:rsidRPr="00CD65FD">
              <w:rPr>
                <w:rFonts w:ascii="Arial" w:hAnsi="Arial" w:cs="Arial"/>
                <w:color w:val="000000"/>
                <w:sz w:val="16"/>
                <w:szCs w:val="16"/>
              </w:rPr>
              <w:t>Export total</w:t>
            </w:r>
          </w:p>
        </w:tc>
      </w:tr>
      <w:tr w:rsidR="00ED1B8A" w:rsidRPr="00F02557">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rPr>
            </w:pPr>
          </w:p>
        </w:tc>
        <w:tc>
          <w:tcPr>
            <w:tcW w:w="874" w:type="pct"/>
            <w:tcBorders>
              <w:top w:val="nil"/>
              <w:left w:val="nil"/>
              <w:bottom w:val="single" w:sz="4" w:space="0" w:color="auto"/>
              <w:right w:val="single" w:sz="4" w:space="0" w:color="auto"/>
            </w:tcBorders>
            <w:noWrap/>
            <w:vAlign w:val="bottom"/>
          </w:tcPr>
          <w:p w:rsidR="00ED1B8A" w:rsidRPr="00CD65FD" w:rsidRDefault="00ED1B8A" w:rsidP="00F02557">
            <w:pPr>
              <w:rPr>
                <w:rFonts w:ascii="Arial" w:hAnsi="Arial" w:cs="Arial"/>
                <w:color w:val="000000"/>
                <w:sz w:val="16"/>
                <w:szCs w:val="16"/>
              </w:rPr>
            </w:pPr>
            <w:r w:rsidRPr="00CD65FD">
              <w:rPr>
                <w:rFonts w:ascii="Arial" w:hAnsi="Arial" w:cs="Arial"/>
                <w:color w:val="000000"/>
                <w:sz w:val="16"/>
                <w:szCs w:val="16"/>
              </w:rPr>
              <w:t>EU27</w:t>
            </w:r>
          </w:p>
        </w:tc>
        <w:tc>
          <w:tcPr>
            <w:tcW w:w="416"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-444</w:t>
            </w:r>
          </w:p>
        </w:tc>
        <w:tc>
          <w:tcPr>
            <w:tcW w:w="451"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1334</w:t>
            </w:r>
          </w:p>
        </w:tc>
        <w:tc>
          <w:tcPr>
            <w:tcW w:w="63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-0,1</w:t>
            </w:r>
          </w:p>
        </w:tc>
        <w:tc>
          <w:tcPr>
            <w:tcW w:w="874"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-122</w:t>
            </w:r>
          </w:p>
        </w:tc>
        <w:tc>
          <w:tcPr>
            <w:tcW w:w="335"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-22</w:t>
            </w:r>
          </w:p>
        </w:tc>
        <w:tc>
          <w:tcPr>
            <w:tcW w:w="415"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-130</w:t>
            </w:r>
          </w:p>
        </w:tc>
        <w:tc>
          <w:tcPr>
            <w:tcW w:w="764"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color w:val="000000"/>
                <w:sz w:val="16"/>
                <w:szCs w:val="16"/>
              </w:rPr>
            </w:pPr>
            <w:r>
              <w:rPr>
                <w:rFonts w:ascii="Arial" w:hAnsi="Arial" w:cs="Arial"/>
                <w:color w:val="000000"/>
                <w:sz w:val="16"/>
                <w:szCs w:val="16"/>
              </w:rPr>
              <w:t>616</w:t>
            </w:r>
          </w:p>
        </w:tc>
      </w:tr>
      <w:tr w:rsidR="00ED1B8A" w:rsidRPr="00F02557">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rPr>
            </w:pPr>
          </w:p>
        </w:tc>
        <w:tc>
          <w:tcPr>
            <w:tcW w:w="874" w:type="pct"/>
            <w:tcBorders>
              <w:top w:val="nil"/>
              <w:left w:val="nil"/>
              <w:bottom w:val="single" w:sz="4" w:space="0" w:color="auto"/>
              <w:right w:val="single" w:sz="4" w:space="0" w:color="auto"/>
            </w:tcBorders>
            <w:noWrap/>
            <w:vAlign w:val="bottom"/>
          </w:tcPr>
          <w:p w:rsidR="00ED1B8A" w:rsidRPr="00CD65FD" w:rsidRDefault="00ED1B8A" w:rsidP="00F02557">
            <w:pPr>
              <w:rPr>
                <w:rFonts w:ascii="Arial" w:hAnsi="Arial" w:cs="Arial"/>
                <w:color w:val="000000"/>
                <w:sz w:val="16"/>
                <w:szCs w:val="16"/>
              </w:rPr>
            </w:pPr>
            <w:r w:rsidRPr="00CD65FD">
              <w:rPr>
                <w:rFonts w:ascii="Arial" w:hAnsi="Arial" w:cs="Arial"/>
                <w:color w:val="000000"/>
                <w:sz w:val="16"/>
                <w:szCs w:val="16"/>
              </w:rPr>
              <w:t>Brazil</w:t>
            </w:r>
          </w:p>
        </w:tc>
        <w:tc>
          <w:tcPr>
            <w:tcW w:w="416"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75</w:t>
            </w:r>
          </w:p>
        </w:tc>
        <w:tc>
          <w:tcPr>
            <w:tcW w:w="451"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w:t>
            </w:r>
          </w:p>
        </w:tc>
        <w:tc>
          <w:tcPr>
            <w:tcW w:w="63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-6,4</w:t>
            </w:r>
          </w:p>
        </w:tc>
        <w:tc>
          <w:tcPr>
            <w:tcW w:w="874"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-30</w:t>
            </w:r>
          </w:p>
        </w:tc>
        <w:tc>
          <w:tcPr>
            <w:tcW w:w="335"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-1</w:t>
            </w:r>
          </w:p>
        </w:tc>
        <w:tc>
          <w:tcPr>
            <w:tcW w:w="415"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-7</w:t>
            </w:r>
          </w:p>
        </w:tc>
        <w:tc>
          <w:tcPr>
            <w:tcW w:w="764"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color w:val="000000"/>
                <w:sz w:val="16"/>
                <w:szCs w:val="16"/>
              </w:rPr>
            </w:pPr>
            <w:r>
              <w:rPr>
                <w:rFonts w:ascii="Arial" w:hAnsi="Arial" w:cs="Arial"/>
                <w:color w:val="000000"/>
                <w:sz w:val="16"/>
                <w:szCs w:val="16"/>
              </w:rPr>
              <w:t>31</w:t>
            </w:r>
          </w:p>
        </w:tc>
      </w:tr>
      <w:tr w:rsidR="00ED1B8A" w:rsidRPr="00F02557">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rPr>
            </w:pPr>
          </w:p>
        </w:tc>
        <w:tc>
          <w:tcPr>
            <w:tcW w:w="874" w:type="pct"/>
            <w:tcBorders>
              <w:top w:val="nil"/>
              <w:left w:val="nil"/>
              <w:bottom w:val="single" w:sz="4" w:space="0" w:color="auto"/>
              <w:right w:val="single" w:sz="4" w:space="0" w:color="auto"/>
            </w:tcBorders>
            <w:noWrap/>
            <w:vAlign w:val="bottom"/>
          </w:tcPr>
          <w:p w:rsidR="00ED1B8A" w:rsidRPr="00CD65FD" w:rsidRDefault="00ED1B8A" w:rsidP="00F02557">
            <w:pPr>
              <w:rPr>
                <w:rFonts w:ascii="Arial" w:hAnsi="Arial" w:cs="Arial"/>
                <w:color w:val="000000"/>
                <w:sz w:val="16"/>
                <w:szCs w:val="16"/>
              </w:rPr>
            </w:pPr>
            <w:r w:rsidRPr="00CD65FD">
              <w:rPr>
                <w:rFonts w:ascii="Arial" w:hAnsi="Arial" w:cs="Arial"/>
                <w:color w:val="000000"/>
                <w:sz w:val="16"/>
                <w:szCs w:val="16"/>
              </w:rPr>
              <w:t>Argentina</w:t>
            </w:r>
          </w:p>
        </w:tc>
        <w:tc>
          <w:tcPr>
            <w:tcW w:w="416"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10</w:t>
            </w:r>
          </w:p>
        </w:tc>
        <w:tc>
          <w:tcPr>
            <w:tcW w:w="451"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-137</w:t>
            </w:r>
          </w:p>
        </w:tc>
        <w:tc>
          <w:tcPr>
            <w:tcW w:w="63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w:t>
            </w:r>
          </w:p>
        </w:tc>
        <w:tc>
          <w:tcPr>
            <w:tcW w:w="874"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54</w:t>
            </w:r>
          </w:p>
        </w:tc>
        <w:tc>
          <w:tcPr>
            <w:tcW w:w="335"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0,4</w:t>
            </w:r>
          </w:p>
        </w:tc>
        <w:tc>
          <w:tcPr>
            <w:tcW w:w="415"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7</w:t>
            </w:r>
          </w:p>
        </w:tc>
        <w:tc>
          <w:tcPr>
            <w:tcW w:w="764"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color w:val="000000"/>
                <w:sz w:val="16"/>
                <w:szCs w:val="16"/>
              </w:rPr>
            </w:pPr>
            <w:r>
              <w:rPr>
                <w:rFonts w:ascii="Arial" w:hAnsi="Arial" w:cs="Arial"/>
                <w:color w:val="000000"/>
                <w:sz w:val="16"/>
                <w:szCs w:val="16"/>
              </w:rPr>
              <w:t>-66</w:t>
            </w:r>
          </w:p>
        </w:tc>
      </w:tr>
      <w:tr w:rsidR="00ED1B8A" w:rsidRPr="00F02557">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rPr>
            </w:pPr>
          </w:p>
        </w:tc>
        <w:tc>
          <w:tcPr>
            <w:tcW w:w="874" w:type="pct"/>
            <w:tcBorders>
              <w:top w:val="nil"/>
              <w:left w:val="nil"/>
              <w:bottom w:val="single" w:sz="4" w:space="0" w:color="auto"/>
              <w:right w:val="single" w:sz="4" w:space="0" w:color="auto"/>
            </w:tcBorders>
            <w:noWrap/>
            <w:vAlign w:val="bottom"/>
          </w:tcPr>
          <w:p w:rsidR="00ED1B8A" w:rsidRPr="00CD65FD" w:rsidRDefault="00ED1B8A" w:rsidP="00F02557">
            <w:pPr>
              <w:rPr>
                <w:rFonts w:ascii="Arial" w:hAnsi="Arial" w:cs="Arial"/>
                <w:color w:val="000000"/>
                <w:sz w:val="16"/>
                <w:szCs w:val="16"/>
              </w:rPr>
            </w:pPr>
            <w:r w:rsidRPr="00CD65FD">
              <w:rPr>
                <w:rFonts w:ascii="Arial" w:hAnsi="Arial" w:cs="Arial"/>
                <w:color w:val="000000"/>
                <w:sz w:val="16"/>
                <w:szCs w:val="16"/>
              </w:rPr>
              <w:t>The Americas</w:t>
            </w:r>
          </w:p>
        </w:tc>
        <w:tc>
          <w:tcPr>
            <w:tcW w:w="416"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20</w:t>
            </w:r>
          </w:p>
        </w:tc>
        <w:tc>
          <w:tcPr>
            <w:tcW w:w="451"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-159</w:t>
            </w:r>
          </w:p>
        </w:tc>
        <w:tc>
          <w:tcPr>
            <w:tcW w:w="63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0,9</w:t>
            </w:r>
          </w:p>
        </w:tc>
        <w:tc>
          <w:tcPr>
            <w:tcW w:w="874"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77</w:t>
            </w:r>
          </w:p>
        </w:tc>
        <w:tc>
          <w:tcPr>
            <w:tcW w:w="335"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2</w:t>
            </w:r>
          </w:p>
        </w:tc>
        <w:tc>
          <w:tcPr>
            <w:tcW w:w="415"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11</w:t>
            </w:r>
          </w:p>
        </w:tc>
        <w:tc>
          <w:tcPr>
            <w:tcW w:w="764"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color w:val="000000"/>
                <w:sz w:val="16"/>
                <w:szCs w:val="16"/>
              </w:rPr>
            </w:pPr>
            <w:r>
              <w:rPr>
                <w:rFonts w:ascii="Arial" w:hAnsi="Arial" w:cs="Arial"/>
                <w:color w:val="000000"/>
                <w:sz w:val="16"/>
                <w:szCs w:val="16"/>
              </w:rPr>
              <w:t>-47</w:t>
            </w:r>
          </w:p>
        </w:tc>
      </w:tr>
      <w:tr w:rsidR="00ED1B8A" w:rsidRPr="00F02557">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rPr>
            </w:pPr>
          </w:p>
        </w:tc>
        <w:tc>
          <w:tcPr>
            <w:tcW w:w="874" w:type="pct"/>
            <w:tcBorders>
              <w:top w:val="nil"/>
              <w:left w:val="nil"/>
              <w:bottom w:val="single" w:sz="4" w:space="0" w:color="auto"/>
              <w:right w:val="single" w:sz="4" w:space="0" w:color="auto"/>
            </w:tcBorders>
            <w:noWrap/>
            <w:vAlign w:val="bottom"/>
          </w:tcPr>
          <w:p w:rsidR="00ED1B8A" w:rsidRPr="00CD65FD" w:rsidRDefault="00ED1B8A" w:rsidP="00F02557">
            <w:pPr>
              <w:rPr>
                <w:rFonts w:ascii="Arial" w:hAnsi="Arial" w:cs="Arial"/>
                <w:color w:val="000000"/>
                <w:sz w:val="16"/>
                <w:szCs w:val="16"/>
              </w:rPr>
            </w:pPr>
            <w:r w:rsidRPr="00CD65FD">
              <w:rPr>
                <w:rFonts w:ascii="Arial" w:hAnsi="Arial" w:cs="Arial"/>
                <w:color w:val="000000"/>
                <w:sz w:val="16"/>
                <w:szCs w:val="16"/>
              </w:rPr>
              <w:t>RC</w:t>
            </w:r>
          </w:p>
        </w:tc>
        <w:tc>
          <w:tcPr>
            <w:tcW w:w="416"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3</w:t>
            </w:r>
          </w:p>
        </w:tc>
        <w:tc>
          <w:tcPr>
            <w:tcW w:w="451"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-4</w:t>
            </w:r>
          </w:p>
        </w:tc>
        <w:tc>
          <w:tcPr>
            <w:tcW w:w="63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w:t>
            </w:r>
          </w:p>
        </w:tc>
        <w:tc>
          <w:tcPr>
            <w:tcW w:w="874"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-0,6</w:t>
            </w:r>
          </w:p>
        </w:tc>
        <w:tc>
          <w:tcPr>
            <w:tcW w:w="335"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w:t>
            </w:r>
          </w:p>
        </w:tc>
        <w:tc>
          <w:tcPr>
            <w:tcW w:w="415"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3</w:t>
            </w:r>
          </w:p>
        </w:tc>
        <w:tc>
          <w:tcPr>
            <w:tcW w:w="764"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color w:val="000000"/>
                <w:sz w:val="16"/>
                <w:szCs w:val="16"/>
              </w:rPr>
            </w:pPr>
            <w:r>
              <w:rPr>
                <w:rFonts w:ascii="Arial" w:hAnsi="Arial" w:cs="Arial"/>
                <w:color w:val="000000"/>
                <w:sz w:val="16"/>
                <w:szCs w:val="16"/>
              </w:rPr>
              <w:t>1</w:t>
            </w:r>
          </w:p>
        </w:tc>
      </w:tr>
      <w:tr w:rsidR="00ED1B8A" w:rsidRPr="00F02557">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rPr>
            </w:pPr>
          </w:p>
        </w:tc>
        <w:tc>
          <w:tcPr>
            <w:tcW w:w="874" w:type="pct"/>
            <w:tcBorders>
              <w:top w:val="nil"/>
              <w:left w:val="nil"/>
              <w:bottom w:val="single" w:sz="4" w:space="0" w:color="auto"/>
              <w:right w:val="single" w:sz="4" w:space="0" w:color="auto"/>
            </w:tcBorders>
            <w:noWrap/>
            <w:vAlign w:val="bottom"/>
          </w:tcPr>
          <w:p w:rsidR="00ED1B8A" w:rsidRPr="00CD65FD" w:rsidRDefault="00ED1B8A" w:rsidP="00F02557">
            <w:pPr>
              <w:rPr>
                <w:rFonts w:ascii="Arial" w:hAnsi="Arial" w:cs="Arial"/>
                <w:color w:val="000000"/>
                <w:sz w:val="16"/>
                <w:szCs w:val="16"/>
              </w:rPr>
            </w:pPr>
            <w:r w:rsidRPr="00CD65FD">
              <w:rPr>
                <w:rFonts w:ascii="Arial" w:hAnsi="Arial" w:cs="Arial"/>
                <w:color w:val="000000"/>
                <w:sz w:val="16"/>
                <w:szCs w:val="16"/>
              </w:rPr>
              <w:t>ROW</w:t>
            </w:r>
          </w:p>
        </w:tc>
        <w:tc>
          <w:tcPr>
            <w:tcW w:w="416"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62</w:t>
            </w:r>
          </w:p>
        </w:tc>
        <w:tc>
          <w:tcPr>
            <w:tcW w:w="451"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-175</w:t>
            </w:r>
          </w:p>
        </w:tc>
        <w:tc>
          <w:tcPr>
            <w:tcW w:w="63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0,5</w:t>
            </w:r>
          </w:p>
        </w:tc>
        <w:tc>
          <w:tcPr>
            <w:tcW w:w="874"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19</w:t>
            </w:r>
          </w:p>
        </w:tc>
        <w:tc>
          <w:tcPr>
            <w:tcW w:w="335"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11</w:t>
            </w:r>
          </w:p>
        </w:tc>
        <w:tc>
          <w:tcPr>
            <w:tcW w:w="415"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55</w:t>
            </w:r>
          </w:p>
        </w:tc>
        <w:tc>
          <w:tcPr>
            <w:tcW w:w="764"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color w:val="000000"/>
                <w:sz w:val="16"/>
                <w:szCs w:val="16"/>
              </w:rPr>
            </w:pPr>
            <w:r>
              <w:rPr>
                <w:rFonts w:ascii="Arial" w:hAnsi="Arial" w:cs="Arial"/>
                <w:color w:val="000000"/>
                <w:sz w:val="16"/>
                <w:szCs w:val="16"/>
              </w:rPr>
              <w:t>-27</w:t>
            </w:r>
          </w:p>
        </w:tc>
      </w:tr>
      <w:tr w:rsidR="00ED1B8A" w:rsidRPr="00F02557">
        <w:trPr>
          <w:trHeight w:val="300"/>
        </w:trPr>
        <w:tc>
          <w:tcPr>
            <w:tcW w:w="233"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rPr>
            </w:pPr>
          </w:p>
        </w:tc>
        <w:tc>
          <w:tcPr>
            <w:tcW w:w="874" w:type="pct"/>
            <w:tcBorders>
              <w:top w:val="nil"/>
              <w:left w:val="nil"/>
              <w:bottom w:val="single" w:sz="4" w:space="0" w:color="auto"/>
              <w:right w:val="single" w:sz="4" w:space="0" w:color="auto"/>
            </w:tcBorders>
            <w:noWrap/>
            <w:vAlign w:val="bottom"/>
          </w:tcPr>
          <w:p w:rsidR="00ED1B8A" w:rsidRPr="00CD65FD" w:rsidRDefault="00ED1B8A" w:rsidP="00F02557">
            <w:pPr>
              <w:rPr>
                <w:rFonts w:ascii="Arial" w:hAnsi="Arial" w:cs="Arial"/>
                <w:color w:val="000000"/>
                <w:sz w:val="16"/>
                <w:szCs w:val="16"/>
              </w:rPr>
            </w:pPr>
            <w:r w:rsidRPr="00CD65FD">
              <w:rPr>
                <w:rFonts w:ascii="Arial" w:hAnsi="Arial" w:cs="Arial"/>
                <w:color w:val="000000"/>
                <w:sz w:val="16"/>
                <w:szCs w:val="16"/>
              </w:rPr>
              <w:t>Import total</w:t>
            </w:r>
          </w:p>
        </w:tc>
        <w:tc>
          <w:tcPr>
            <w:tcW w:w="416"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color w:val="000000"/>
                <w:sz w:val="16"/>
                <w:szCs w:val="16"/>
              </w:rPr>
            </w:pPr>
            <w:r>
              <w:rPr>
                <w:rFonts w:ascii="Arial" w:hAnsi="Arial" w:cs="Arial"/>
                <w:color w:val="000000"/>
                <w:sz w:val="16"/>
                <w:szCs w:val="16"/>
              </w:rPr>
              <w:t>-274</w:t>
            </w:r>
          </w:p>
        </w:tc>
        <w:tc>
          <w:tcPr>
            <w:tcW w:w="451"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color w:val="000000"/>
                <w:sz w:val="16"/>
                <w:szCs w:val="16"/>
              </w:rPr>
            </w:pPr>
            <w:r>
              <w:rPr>
                <w:rFonts w:ascii="Arial" w:hAnsi="Arial" w:cs="Arial"/>
                <w:color w:val="000000"/>
                <w:sz w:val="16"/>
                <w:szCs w:val="16"/>
              </w:rPr>
              <w:t>858</w:t>
            </w:r>
          </w:p>
        </w:tc>
        <w:tc>
          <w:tcPr>
            <w:tcW w:w="63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color w:val="000000"/>
                <w:sz w:val="16"/>
                <w:szCs w:val="16"/>
              </w:rPr>
            </w:pPr>
            <w:r w:rsidRPr="00CD65FD">
              <w:rPr>
                <w:rFonts w:ascii="Arial" w:hAnsi="Arial" w:cs="Arial"/>
                <w:color w:val="000000"/>
                <w:sz w:val="16"/>
                <w:szCs w:val="16"/>
              </w:rPr>
              <w:t>-5,1</w:t>
            </w:r>
          </w:p>
        </w:tc>
        <w:tc>
          <w:tcPr>
            <w:tcW w:w="874"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color w:val="000000"/>
                <w:sz w:val="16"/>
                <w:szCs w:val="16"/>
              </w:rPr>
            </w:pPr>
            <w:r>
              <w:rPr>
                <w:rFonts w:ascii="Arial" w:hAnsi="Arial" w:cs="Arial"/>
                <w:color w:val="000000"/>
                <w:sz w:val="16"/>
                <w:szCs w:val="16"/>
              </w:rPr>
              <w:t>-2</w:t>
            </w:r>
          </w:p>
        </w:tc>
        <w:tc>
          <w:tcPr>
            <w:tcW w:w="335"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color w:val="000000"/>
                <w:sz w:val="16"/>
                <w:szCs w:val="16"/>
              </w:rPr>
            </w:pPr>
            <w:r>
              <w:rPr>
                <w:rFonts w:ascii="Arial" w:hAnsi="Arial" w:cs="Arial"/>
                <w:color w:val="000000"/>
                <w:sz w:val="16"/>
                <w:szCs w:val="16"/>
              </w:rPr>
              <w:t>-10</w:t>
            </w:r>
          </w:p>
        </w:tc>
        <w:tc>
          <w:tcPr>
            <w:tcW w:w="415"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color w:val="000000"/>
                <w:sz w:val="16"/>
                <w:szCs w:val="16"/>
              </w:rPr>
            </w:pPr>
            <w:r>
              <w:rPr>
                <w:rFonts w:ascii="Arial" w:hAnsi="Arial" w:cs="Arial"/>
                <w:color w:val="000000"/>
                <w:sz w:val="16"/>
                <w:szCs w:val="16"/>
              </w:rPr>
              <w:t>-60</w:t>
            </w:r>
          </w:p>
        </w:tc>
        <w:tc>
          <w:tcPr>
            <w:tcW w:w="764" w:type="pct"/>
            <w:tcBorders>
              <w:top w:val="nil"/>
              <w:left w:val="nil"/>
              <w:bottom w:val="single" w:sz="4" w:space="0" w:color="auto"/>
              <w:right w:val="single" w:sz="4" w:space="0" w:color="auto"/>
            </w:tcBorders>
            <w:noWrap/>
            <w:vAlign w:val="bottom"/>
          </w:tcPr>
          <w:p w:rsidR="00ED1B8A" w:rsidRPr="00CD65FD" w:rsidRDefault="00ED1B8A" w:rsidP="00F02557">
            <w:pPr>
              <w:rPr>
                <w:rFonts w:ascii="Arial" w:hAnsi="Arial" w:cs="Arial"/>
                <w:color w:val="000000"/>
                <w:sz w:val="16"/>
                <w:szCs w:val="16"/>
              </w:rPr>
            </w:pPr>
            <w:r w:rsidRPr="00CD65FD">
              <w:rPr>
                <w:rFonts w:ascii="Arial" w:hAnsi="Arial" w:cs="Arial"/>
                <w:color w:val="000000"/>
                <w:sz w:val="16"/>
                <w:szCs w:val="16"/>
              </w:rPr>
              <w:t> </w:t>
            </w:r>
          </w:p>
        </w:tc>
      </w:tr>
    </w:tbl>
    <w:p w:rsidR="00ED1B8A" w:rsidRDefault="00ED1B8A" w:rsidP="00C74800">
      <w:pPr>
        <w:pStyle w:val="NormalWeb"/>
        <w:rPr>
          <w:lang w:val="en-US"/>
        </w:rPr>
      </w:pPr>
      <w:r>
        <w:rPr>
          <w:lang w:val="en-US"/>
        </w:rPr>
        <w:t>Table IX.XII   Trade: percent change in the motor vehicles sector in scenario 2</w:t>
      </w:r>
    </w:p>
    <w:tbl>
      <w:tblPr>
        <w:tblW w:w="5000" w:type="pct"/>
        <w:tblInd w:w="-68" w:type="dxa"/>
        <w:tblCellMar>
          <w:left w:w="70" w:type="dxa"/>
          <w:right w:w="70" w:type="dxa"/>
        </w:tblCellMar>
        <w:tblLook w:val="00A0"/>
      </w:tblPr>
      <w:tblGrid>
        <w:gridCol w:w="500"/>
        <w:gridCol w:w="2018"/>
        <w:gridCol w:w="954"/>
        <w:gridCol w:w="993"/>
        <w:gridCol w:w="1365"/>
        <w:gridCol w:w="1470"/>
        <w:gridCol w:w="991"/>
        <w:gridCol w:w="921"/>
      </w:tblGrid>
      <w:tr w:rsidR="00ED1B8A" w:rsidRPr="00F02557">
        <w:trPr>
          <w:trHeight w:val="300"/>
        </w:trPr>
        <w:tc>
          <w:tcPr>
            <w:tcW w:w="271" w:type="pct"/>
            <w:vMerge w:val="restart"/>
            <w:tcBorders>
              <w:top w:val="single" w:sz="4" w:space="0" w:color="auto"/>
              <w:left w:val="single" w:sz="4" w:space="0" w:color="auto"/>
              <w:bottom w:val="single" w:sz="4" w:space="0" w:color="auto"/>
              <w:right w:val="single" w:sz="4" w:space="0" w:color="auto"/>
            </w:tcBorders>
            <w:shd w:val="clear" w:color="000000" w:fill="B6DDE8"/>
            <w:noWrap/>
            <w:textDirection w:val="btLr"/>
            <w:vAlign w:val="center"/>
          </w:tcPr>
          <w:p w:rsidR="00ED1B8A" w:rsidRPr="00CD65FD" w:rsidRDefault="00ED1B8A" w:rsidP="00F02557">
            <w:pPr>
              <w:jc w:val="center"/>
              <w:rPr>
                <w:rFonts w:ascii="Arial" w:hAnsi="Arial" w:cs="Arial"/>
                <w:b/>
                <w:bCs/>
                <w:color w:val="000000"/>
                <w:sz w:val="16"/>
                <w:szCs w:val="16"/>
              </w:rPr>
            </w:pPr>
            <w:r>
              <w:rPr>
                <w:rFonts w:ascii="Arial" w:hAnsi="Arial" w:cs="Arial"/>
                <w:b/>
                <w:bCs/>
                <w:color w:val="000000"/>
                <w:sz w:val="16"/>
                <w:szCs w:val="16"/>
              </w:rPr>
              <w:t>O</w:t>
            </w:r>
            <w:r w:rsidRPr="00CD65FD">
              <w:rPr>
                <w:rFonts w:ascii="Arial" w:hAnsi="Arial" w:cs="Arial"/>
                <w:b/>
                <w:bCs/>
                <w:color w:val="000000"/>
                <w:sz w:val="16"/>
                <w:szCs w:val="16"/>
              </w:rPr>
              <w:t>rigin</w:t>
            </w:r>
          </w:p>
        </w:tc>
        <w:tc>
          <w:tcPr>
            <w:tcW w:w="4729" w:type="pct"/>
            <w:gridSpan w:val="7"/>
            <w:tcBorders>
              <w:top w:val="single" w:sz="4" w:space="0" w:color="auto"/>
              <w:left w:val="nil"/>
              <w:bottom w:val="single" w:sz="4" w:space="0" w:color="auto"/>
              <w:right w:val="single" w:sz="4" w:space="0" w:color="auto"/>
            </w:tcBorders>
            <w:shd w:val="clear" w:color="000000" w:fill="B6DDE8"/>
            <w:noWrap/>
            <w:vAlign w:val="bottom"/>
          </w:tcPr>
          <w:p w:rsidR="00ED1B8A" w:rsidRPr="00CD65FD" w:rsidRDefault="00ED1B8A" w:rsidP="00F02557">
            <w:pPr>
              <w:jc w:val="center"/>
              <w:rPr>
                <w:rFonts w:ascii="Arial" w:hAnsi="Arial" w:cs="Arial"/>
                <w:b/>
                <w:bCs/>
                <w:color w:val="000000"/>
                <w:sz w:val="16"/>
                <w:szCs w:val="16"/>
              </w:rPr>
            </w:pPr>
            <w:r>
              <w:rPr>
                <w:rFonts w:ascii="Arial" w:hAnsi="Arial" w:cs="Arial"/>
                <w:b/>
                <w:bCs/>
                <w:color w:val="000000"/>
                <w:sz w:val="16"/>
                <w:szCs w:val="16"/>
              </w:rPr>
              <w:t>D</w:t>
            </w:r>
            <w:r w:rsidRPr="00CD65FD">
              <w:rPr>
                <w:rFonts w:ascii="Arial" w:hAnsi="Arial" w:cs="Arial"/>
                <w:b/>
                <w:bCs/>
                <w:color w:val="000000"/>
                <w:sz w:val="16"/>
                <w:szCs w:val="16"/>
              </w:rPr>
              <w:t>estination</w:t>
            </w:r>
          </w:p>
        </w:tc>
      </w:tr>
      <w:tr w:rsidR="00ED1B8A" w:rsidRPr="00F02557">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F02557">
            <w:pPr>
              <w:rPr>
                <w:rFonts w:ascii="Arial" w:hAnsi="Arial" w:cs="Arial"/>
                <w:color w:val="000000"/>
                <w:sz w:val="16"/>
                <w:szCs w:val="16"/>
              </w:rPr>
            </w:pPr>
            <w:r w:rsidRPr="00CD65FD">
              <w:rPr>
                <w:rFonts w:ascii="Arial" w:hAnsi="Arial" w:cs="Arial"/>
                <w:color w:val="000000"/>
                <w:sz w:val="16"/>
                <w:szCs w:val="16"/>
              </w:rPr>
              <w:t> </w:t>
            </w:r>
          </w:p>
        </w:tc>
        <w:tc>
          <w:tcPr>
            <w:tcW w:w="518" w:type="pct"/>
            <w:tcBorders>
              <w:top w:val="nil"/>
              <w:left w:val="nil"/>
              <w:bottom w:val="single" w:sz="4" w:space="0" w:color="auto"/>
              <w:right w:val="single" w:sz="4" w:space="0" w:color="auto"/>
            </w:tcBorders>
            <w:noWrap/>
            <w:vAlign w:val="bottom"/>
          </w:tcPr>
          <w:p w:rsidR="00ED1B8A" w:rsidRPr="00CD65FD" w:rsidRDefault="00ED1B8A" w:rsidP="00F02557">
            <w:pPr>
              <w:jc w:val="center"/>
              <w:rPr>
                <w:rFonts w:ascii="Arial" w:hAnsi="Arial" w:cs="Arial"/>
                <w:color w:val="000000"/>
                <w:sz w:val="16"/>
                <w:szCs w:val="16"/>
              </w:rPr>
            </w:pPr>
            <w:r w:rsidRPr="00CD65FD">
              <w:rPr>
                <w:rFonts w:ascii="Arial" w:hAnsi="Arial" w:cs="Arial"/>
                <w:color w:val="000000"/>
                <w:sz w:val="16"/>
                <w:szCs w:val="16"/>
              </w:rPr>
              <w:t>EU27</w:t>
            </w:r>
          </w:p>
        </w:tc>
        <w:tc>
          <w:tcPr>
            <w:tcW w:w="539" w:type="pct"/>
            <w:tcBorders>
              <w:top w:val="nil"/>
              <w:left w:val="nil"/>
              <w:bottom w:val="single" w:sz="4" w:space="0" w:color="auto"/>
              <w:right w:val="single" w:sz="4" w:space="0" w:color="auto"/>
            </w:tcBorders>
            <w:noWrap/>
            <w:vAlign w:val="bottom"/>
          </w:tcPr>
          <w:p w:rsidR="00ED1B8A" w:rsidRPr="00CD65FD" w:rsidRDefault="00ED1B8A" w:rsidP="00F02557">
            <w:pPr>
              <w:jc w:val="center"/>
              <w:rPr>
                <w:rFonts w:ascii="Arial" w:hAnsi="Arial" w:cs="Arial"/>
                <w:color w:val="000000"/>
                <w:sz w:val="16"/>
                <w:szCs w:val="16"/>
              </w:rPr>
            </w:pPr>
            <w:r>
              <w:rPr>
                <w:rFonts w:ascii="Arial" w:hAnsi="Arial" w:cs="Arial"/>
                <w:color w:val="000000"/>
                <w:sz w:val="16"/>
                <w:szCs w:val="16"/>
              </w:rPr>
              <w:t>Brazil</w:t>
            </w:r>
          </w:p>
        </w:tc>
        <w:tc>
          <w:tcPr>
            <w:tcW w:w="741" w:type="pct"/>
            <w:tcBorders>
              <w:top w:val="nil"/>
              <w:left w:val="nil"/>
              <w:bottom w:val="single" w:sz="4" w:space="0" w:color="auto"/>
              <w:right w:val="single" w:sz="4" w:space="0" w:color="auto"/>
            </w:tcBorders>
            <w:noWrap/>
            <w:vAlign w:val="bottom"/>
          </w:tcPr>
          <w:p w:rsidR="00ED1B8A" w:rsidRPr="00CD65FD" w:rsidRDefault="00ED1B8A" w:rsidP="00F02557">
            <w:pPr>
              <w:jc w:val="center"/>
              <w:rPr>
                <w:rFonts w:ascii="Arial" w:hAnsi="Arial" w:cs="Arial"/>
                <w:color w:val="000000"/>
                <w:sz w:val="16"/>
                <w:szCs w:val="16"/>
              </w:rPr>
            </w:pPr>
            <w:r w:rsidRPr="00CD65FD">
              <w:rPr>
                <w:rFonts w:ascii="Arial" w:hAnsi="Arial" w:cs="Arial"/>
                <w:color w:val="000000"/>
                <w:sz w:val="16"/>
                <w:szCs w:val="16"/>
              </w:rPr>
              <w:t>Argentina</w:t>
            </w:r>
          </w:p>
        </w:tc>
        <w:tc>
          <w:tcPr>
            <w:tcW w:w="798" w:type="pct"/>
            <w:tcBorders>
              <w:top w:val="nil"/>
              <w:left w:val="nil"/>
              <w:bottom w:val="single" w:sz="4" w:space="0" w:color="auto"/>
              <w:right w:val="single" w:sz="4" w:space="0" w:color="auto"/>
            </w:tcBorders>
            <w:noWrap/>
            <w:vAlign w:val="bottom"/>
          </w:tcPr>
          <w:p w:rsidR="00ED1B8A" w:rsidRPr="00CD65FD" w:rsidRDefault="00ED1B8A" w:rsidP="00F02557">
            <w:pPr>
              <w:jc w:val="center"/>
              <w:rPr>
                <w:rFonts w:ascii="Arial" w:hAnsi="Arial" w:cs="Arial"/>
                <w:color w:val="000000"/>
                <w:sz w:val="16"/>
                <w:szCs w:val="16"/>
              </w:rPr>
            </w:pPr>
            <w:r w:rsidRPr="00CD65FD">
              <w:rPr>
                <w:rFonts w:ascii="Arial" w:hAnsi="Arial" w:cs="Arial"/>
                <w:color w:val="000000"/>
                <w:sz w:val="16"/>
                <w:szCs w:val="16"/>
              </w:rPr>
              <w:t>The Americas</w:t>
            </w:r>
          </w:p>
        </w:tc>
        <w:tc>
          <w:tcPr>
            <w:tcW w:w="538" w:type="pct"/>
            <w:tcBorders>
              <w:top w:val="nil"/>
              <w:left w:val="nil"/>
              <w:bottom w:val="single" w:sz="4" w:space="0" w:color="auto"/>
              <w:right w:val="single" w:sz="4" w:space="0" w:color="auto"/>
            </w:tcBorders>
            <w:noWrap/>
            <w:vAlign w:val="bottom"/>
          </w:tcPr>
          <w:p w:rsidR="00ED1B8A" w:rsidRPr="00CD65FD" w:rsidRDefault="00ED1B8A" w:rsidP="00F02557">
            <w:pPr>
              <w:jc w:val="center"/>
              <w:rPr>
                <w:rFonts w:ascii="Arial" w:hAnsi="Arial" w:cs="Arial"/>
                <w:color w:val="000000"/>
                <w:sz w:val="16"/>
                <w:szCs w:val="16"/>
              </w:rPr>
            </w:pPr>
            <w:r w:rsidRPr="00CD65FD">
              <w:rPr>
                <w:rFonts w:ascii="Arial" w:hAnsi="Arial" w:cs="Arial"/>
                <w:color w:val="000000"/>
                <w:sz w:val="16"/>
                <w:szCs w:val="16"/>
              </w:rPr>
              <w:t>RC</w:t>
            </w:r>
          </w:p>
        </w:tc>
        <w:tc>
          <w:tcPr>
            <w:tcW w:w="500" w:type="pct"/>
            <w:tcBorders>
              <w:top w:val="nil"/>
              <w:left w:val="nil"/>
              <w:bottom w:val="single" w:sz="4" w:space="0" w:color="auto"/>
              <w:right w:val="single" w:sz="4" w:space="0" w:color="auto"/>
            </w:tcBorders>
            <w:noWrap/>
            <w:vAlign w:val="bottom"/>
          </w:tcPr>
          <w:p w:rsidR="00ED1B8A" w:rsidRPr="00CD65FD" w:rsidRDefault="00ED1B8A" w:rsidP="00F02557">
            <w:pPr>
              <w:jc w:val="center"/>
              <w:rPr>
                <w:rFonts w:ascii="Arial" w:hAnsi="Arial" w:cs="Arial"/>
                <w:color w:val="000000"/>
                <w:sz w:val="16"/>
                <w:szCs w:val="16"/>
              </w:rPr>
            </w:pPr>
            <w:r w:rsidRPr="00CD65FD">
              <w:rPr>
                <w:rFonts w:ascii="Arial" w:hAnsi="Arial" w:cs="Arial"/>
                <w:color w:val="000000"/>
                <w:sz w:val="16"/>
                <w:szCs w:val="16"/>
              </w:rPr>
              <w:t>ROW</w:t>
            </w:r>
          </w:p>
        </w:tc>
      </w:tr>
      <w:tr w:rsidR="00ED1B8A" w:rsidRPr="00F02557">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F02557">
            <w:pPr>
              <w:rPr>
                <w:rFonts w:ascii="Arial" w:hAnsi="Arial" w:cs="Arial"/>
                <w:color w:val="000000"/>
                <w:sz w:val="16"/>
                <w:szCs w:val="16"/>
              </w:rPr>
            </w:pPr>
            <w:r w:rsidRPr="00CD65FD">
              <w:rPr>
                <w:rFonts w:ascii="Arial" w:hAnsi="Arial" w:cs="Arial"/>
                <w:color w:val="000000"/>
                <w:sz w:val="16"/>
                <w:szCs w:val="16"/>
              </w:rPr>
              <w:t>EU27</w:t>
            </w:r>
          </w:p>
        </w:tc>
        <w:tc>
          <w:tcPr>
            <w:tcW w:w="51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-0,2</w:t>
            </w:r>
          </w:p>
        </w:tc>
        <w:tc>
          <w:tcPr>
            <w:tcW w:w="539"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6</w:t>
            </w:r>
            <w:r>
              <w:rPr>
                <w:rFonts w:ascii="Arial" w:hAnsi="Arial" w:cs="Arial"/>
                <w:sz w:val="16"/>
                <w:szCs w:val="16"/>
              </w:rPr>
              <w:t>5</w:t>
            </w:r>
          </w:p>
        </w:tc>
        <w:tc>
          <w:tcPr>
            <w:tcW w:w="741"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-0,1</w:t>
            </w:r>
          </w:p>
        </w:tc>
        <w:tc>
          <w:tcPr>
            <w:tcW w:w="79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-0,3</w:t>
            </w:r>
          </w:p>
        </w:tc>
        <w:tc>
          <w:tcPr>
            <w:tcW w:w="53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-0,2</w:t>
            </w:r>
          </w:p>
        </w:tc>
        <w:tc>
          <w:tcPr>
            <w:tcW w:w="500"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-0,2</w:t>
            </w:r>
          </w:p>
        </w:tc>
      </w:tr>
      <w:tr w:rsidR="00ED1B8A" w:rsidRPr="00F02557">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F02557">
            <w:pPr>
              <w:rPr>
                <w:rFonts w:ascii="Arial" w:hAnsi="Arial" w:cs="Arial"/>
                <w:color w:val="000000"/>
                <w:sz w:val="16"/>
                <w:szCs w:val="16"/>
              </w:rPr>
            </w:pPr>
            <w:r w:rsidRPr="00CD65FD">
              <w:rPr>
                <w:rFonts w:ascii="Arial" w:hAnsi="Arial" w:cs="Arial"/>
                <w:color w:val="000000"/>
                <w:sz w:val="16"/>
                <w:szCs w:val="16"/>
              </w:rPr>
              <w:t>Brazil</w:t>
            </w:r>
          </w:p>
        </w:tc>
        <w:tc>
          <w:tcPr>
            <w:tcW w:w="51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6</w:t>
            </w:r>
          </w:p>
        </w:tc>
        <w:tc>
          <w:tcPr>
            <w:tcW w:w="539"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0</w:t>
            </w:r>
          </w:p>
        </w:tc>
        <w:tc>
          <w:tcPr>
            <w:tcW w:w="741"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-0,4</w:t>
            </w:r>
          </w:p>
        </w:tc>
        <w:tc>
          <w:tcPr>
            <w:tcW w:w="79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-0,6</w:t>
            </w:r>
          </w:p>
        </w:tc>
        <w:tc>
          <w:tcPr>
            <w:tcW w:w="53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-0,6</w:t>
            </w:r>
          </w:p>
        </w:tc>
        <w:tc>
          <w:tcPr>
            <w:tcW w:w="500"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-0,6</w:t>
            </w:r>
          </w:p>
        </w:tc>
      </w:tr>
      <w:tr w:rsidR="00ED1B8A" w:rsidRPr="00F02557">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F02557">
            <w:pPr>
              <w:rPr>
                <w:rFonts w:ascii="Arial" w:hAnsi="Arial" w:cs="Arial"/>
                <w:color w:val="000000"/>
                <w:sz w:val="16"/>
                <w:szCs w:val="16"/>
              </w:rPr>
            </w:pPr>
            <w:r w:rsidRPr="00CD65FD">
              <w:rPr>
                <w:rFonts w:ascii="Arial" w:hAnsi="Arial" w:cs="Arial"/>
                <w:color w:val="000000"/>
                <w:sz w:val="16"/>
                <w:szCs w:val="16"/>
              </w:rPr>
              <w:t>Argentina</w:t>
            </w:r>
          </w:p>
        </w:tc>
        <w:tc>
          <w:tcPr>
            <w:tcW w:w="51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6</w:t>
            </w:r>
          </w:p>
        </w:tc>
        <w:tc>
          <w:tcPr>
            <w:tcW w:w="539"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-13</w:t>
            </w:r>
          </w:p>
        </w:tc>
        <w:tc>
          <w:tcPr>
            <w:tcW w:w="741"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0</w:t>
            </w:r>
          </w:p>
        </w:tc>
        <w:tc>
          <w:tcPr>
            <w:tcW w:w="79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6</w:t>
            </w:r>
          </w:p>
        </w:tc>
        <w:tc>
          <w:tcPr>
            <w:tcW w:w="53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6</w:t>
            </w:r>
          </w:p>
        </w:tc>
        <w:tc>
          <w:tcPr>
            <w:tcW w:w="500"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6</w:t>
            </w:r>
          </w:p>
        </w:tc>
      </w:tr>
      <w:tr w:rsidR="00ED1B8A" w:rsidRPr="00F02557">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F02557">
            <w:pPr>
              <w:rPr>
                <w:rFonts w:ascii="Arial" w:hAnsi="Arial" w:cs="Arial"/>
                <w:color w:val="000000"/>
                <w:sz w:val="16"/>
                <w:szCs w:val="16"/>
              </w:rPr>
            </w:pPr>
            <w:r w:rsidRPr="00CD65FD">
              <w:rPr>
                <w:rFonts w:ascii="Arial" w:hAnsi="Arial" w:cs="Arial"/>
                <w:color w:val="000000"/>
                <w:sz w:val="16"/>
                <w:szCs w:val="16"/>
              </w:rPr>
              <w:t>The Americas</w:t>
            </w:r>
          </w:p>
        </w:tc>
        <w:tc>
          <w:tcPr>
            <w:tcW w:w="51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0,2</w:t>
            </w:r>
          </w:p>
        </w:tc>
        <w:tc>
          <w:tcPr>
            <w:tcW w:w="539"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-19</w:t>
            </w:r>
          </w:p>
        </w:tc>
        <w:tc>
          <w:tcPr>
            <w:tcW w:w="741"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0,3</w:t>
            </w:r>
          </w:p>
        </w:tc>
        <w:tc>
          <w:tcPr>
            <w:tcW w:w="79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0,1</w:t>
            </w:r>
          </w:p>
        </w:tc>
        <w:tc>
          <w:tcPr>
            <w:tcW w:w="53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0,1</w:t>
            </w:r>
          </w:p>
        </w:tc>
        <w:tc>
          <w:tcPr>
            <w:tcW w:w="500"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0,1</w:t>
            </w:r>
          </w:p>
        </w:tc>
      </w:tr>
      <w:tr w:rsidR="00ED1B8A" w:rsidRPr="00F02557">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F02557">
            <w:pPr>
              <w:rPr>
                <w:rFonts w:ascii="Arial" w:hAnsi="Arial" w:cs="Arial"/>
                <w:color w:val="000000"/>
                <w:sz w:val="16"/>
                <w:szCs w:val="16"/>
              </w:rPr>
            </w:pPr>
            <w:r w:rsidRPr="00CD65FD">
              <w:rPr>
                <w:rFonts w:ascii="Arial" w:hAnsi="Arial" w:cs="Arial"/>
                <w:color w:val="000000"/>
                <w:sz w:val="16"/>
                <w:szCs w:val="16"/>
              </w:rPr>
              <w:t>RC</w:t>
            </w:r>
          </w:p>
        </w:tc>
        <w:tc>
          <w:tcPr>
            <w:tcW w:w="51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0,1</w:t>
            </w:r>
          </w:p>
        </w:tc>
        <w:tc>
          <w:tcPr>
            <w:tcW w:w="539"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-19</w:t>
            </w:r>
          </w:p>
        </w:tc>
        <w:tc>
          <w:tcPr>
            <w:tcW w:w="741"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0,2</w:t>
            </w:r>
          </w:p>
        </w:tc>
        <w:tc>
          <w:tcPr>
            <w:tcW w:w="79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w:t>
            </w:r>
          </w:p>
        </w:tc>
        <w:tc>
          <w:tcPr>
            <w:tcW w:w="53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0</w:t>
            </w:r>
          </w:p>
        </w:tc>
        <w:tc>
          <w:tcPr>
            <w:tcW w:w="500"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Pr>
                <w:rFonts w:ascii="Arial" w:hAnsi="Arial" w:cs="Arial"/>
                <w:sz w:val="16"/>
                <w:szCs w:val="16"/>
              </w:rPr>
              <w:t>0</w:t>
            </w:r>
          </w:p>
        </w:tc>
      </w:tr>
      <w:tr w:rsidR="00ED1B8A" w:rsidRPr="00F02557">
        <w:trPr>
          <w:trHeight w:val="300"/>
        </w:trPr>
        <w:tc>
          <w:tcPr>
            <w:tcW w:w="271" w:type="pct"/>
            <w:vMerge/>
            <w:tcBorders>
              <w:top w:val="single" w:sz="4" w:space="0" w:color="auto"/>
              <w:left w:val="single" w:sz="4" w:space="0" w:color="auto"/>
              <w:bottom w:val="single" w:sz="4" w:space="0" w:color="auto"/>
              <w:right w:val="single" w:sz="4" w:space="0" w:color="auto"/>
            </w:tcBorders>
            <w:vAlign w:val="center"/>
          </w:tcPr>
          <w:p w:rsidR="00ED1B8A" w:rsidRPr="00CD65FD" w:rsidRDefault="00ED1B8A" w:rsidP="00F02557">
            <w:pPr>
              <w:rPr>
                <w:rFonts w:ascii="Arial" w:hAnsi="Arial" w:cs="Arial"/>
                <w:b/>
                <w:bCs/>
                <w:color w:val="000000"/>
                <w:sz w:val="16"/>
                <w:szCs w:val="16"/>
              </w:rPr>
            </w:pPr>
          </w:p>
        </w:tc>
        <w:tc>
          <w:tcPr>
            <w:tcW w:w="1095" w:type="pct"/>
            <w:tcBorders>
              <w:top w:val="nil"/>
              <w:left w:val="nil"/>
              <w:bottom w:val="single" w:sz="4" w:space="0" w:color="auto"/>
              <w:right w:val="single" w:sz="4" w:space="0" w:color="auto"/>
            </w:tcBorders>
            <w:noWrap/>
            <w:vAlign w:val="bottom"/>
          </w:tcPr>
          <w:p w:rsidR="00ED1B8A" w:rsidRPr="00CD65FD" w:rsidRDefault="00ED1B8A" w:rsidP="00F02557">
            <w:pPr>
              <w:rPr>
                <w:rFonts w:ascii="Arial" w:hAnsi="Arial" w:cs="Arial"/>
                <w:color w:val="000000"/>
                <w:sz w:val="16"/>
                <w:szCs w:val="16"/>
              </w:rPr>
            </w:pPr>
            <w:r w:rsidRPr="00CD65FD">
              <w:rPr>
                <w:rFonts w:ascii="Arial" w:hAnsi="Arial" w:cs="Arial"/>
                <w:color w:val="000000"/>
                <w:sz w:val="16"/>
                <w:szCs w:val="16"/>
              </w:rPr>
              <w:t>ROW</w:t>
            </w:r>
          </w:p>
        </w:tc>
        <w:tc>
          <w:tcPr>
            <w:tcW w:w="51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0,1</w:t>
            </w:r>
          </w:p>
        </w:tc>
        <w:tc>
          <w:tcPr>
            <w:tcW w:w="539"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-19</w:t>
            </w:r>
          </w:p>
        </w:tc>
        <w:tc>
          <w:tcPr>
            <w:tcW w:w="741"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0,2</w:t>
            </w:r>
          </w:p>
        </w:tc>
        <w:tc>
          <w:tcPr>
            <w:tcW w:w="79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w:t>
            </w:r>
          </w:p>
        </w:tc>
        <w:tc>
          <w:tcPr>
            <w:tcW w:w="538"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0,1</w:t>
            </w:r>
          </w:p>
        </w:tc>
        <w:tc>
          <w:tcPr>
            <w:tcW w:w="500" w:type="pct"/>
            <w:tcBorders>
              <w:top w:val="nil"/>
              <w:left w:val="nil"/>
              <w:bottom w:val="single" w:sz="4" w:space="0" w:color="auto"/>
              <w:right w:val="single" w:sz="4" w:space="0" w:color="auto"/>
            </w:tcBorders>
            <w:noWrap/>
            <w:vAlign w:val="bottom"/>
          </w:tcPr>
          <w:p w:rsidR="00ED1B8A" w:rsidRPr="00CD65FD" w:rsidRDefault="00ED1B8A" w:rsidP="00F02557">
            <w:pPr>
              <w:jc w:val="right"/>
              <w:rPr>
                <w:rFonts w:ascii="Arial" w:hAnsi="Arial" w:cs="Arial"/>
                <w:sz w:val="16"/>
                <w:szCs w:val="16"/>
              </w:rPr>
            </w:pPr>
            <w:r w:rsidRPr="00CD65FD">
              <w:rPr>
                <w:rFonts w:ascii="Arial" w:hAnsi="Arial" w:cs="Arial"/>
                <w:sz w:val="16"/>
                <w:szCs w:val="16"/>
              </w:rPr>
              <w:t>0,1</w:t>
            </w:r>
          </w:p>
        </w:tc>
      </w:tr>
    </w:tbl>
    <w:p w:rsidR="00ED1B8A" w:rsidRDefault="00ED1B8A" w:rsidP="00691476">
      <w:pPr>
        <w:pStyle w:val="NormalWeb"/>
        <w:rPr>
          <w:lang w:val="en-US"/>
        </w:rPr>
      </w:pPr>
    </w:p>
    <w:p w:rsidR="00ED1B8A" w:rsidRDefault="00ED1B8A" w:rsidP="00691476">
      <w:pPr>
        <w:pStyle w:val="NormalWeb"/>
        <w:rPr>
          <w:lang w:val="en-US"/>
        </w:rPr>
      </w:pPr>
    </w:p>
    <w:p w:rsidR="00ED1B8A" w:rsidRDefault="00ED1B8A" w:rsidP="00F15E8F">
      <w:pPr>
        <w:pStyle w:val="NormalWeb"/>
        <w:rPr>
          <w:lang w:val="en-US"/>
        </w:rPr>
      </w:pPr>
    </w:p>
    <w:p w:rsidR="00ED1B8A" w:rsidRDefault="00ED1B8A" w:rsidP="00F15E8F">
      <w:pPr>
        <w:pStyle w:val="NormalWeb"/>
        <w:rPr>
          <w:lang w:val="en-US"/>
        </w:rPr>
      </w:pPr>
    </w:p>
    <w:p w:rsidR="00ED1B8A" w:rsidRPr="00832C3D" w:rsidRDefault="00ED1B8A" w:rsidP="00ED0161">
      <w:pPr>
        <w:autoSpaceDE w:val="0"/>
        <w:autoSpaceDN w:val="0"/>
        <w:adjustRightInd w:val="0"/>
        <w:jc w:val="both"/>
        <w:rPr>
          <w:lang w:val="en-US"/>
        </w:rPr>
      </w:pPr>
    </w:p>
    <w:sectPr w:rsidR="00ED1B8A" w:rsidRPr="00832C3D" w:rsidSect="008C2BB2">
      <w:footerReference w:type="default" r:id="rId65"/>
      <w:pgSz w:w="11906" w:h="16838"/>
      <w:pgMar w:top="1417" w:right="1417" w:bottom="1417"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B8A" w:rsidRDefault="00ED1B8A" w:rsidP="00F4246C">
      <w:r>
        <w:separator/>
      </w:r>
    </w:p>
  </w:endnote>
  <w:endnote w:type="continuationSeparator" w:id="1">
    <w:p w:rsidR="00ED1B8A" w:rsidRDefault="00ED1B8A" w:rsidP="00F424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IKDJM+TimesNewRoman,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Impact">
    <w:panose1 w:val="020B0806030902050204"/>
    <w:charset w:val="00"/>
    <w:family w:val="swiss"/>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cr10">
    <w:panose1 w:val="020B0500000000000000"/>
    <w:charset w:val="00"/>
    <w:family w:val="swiss"/>
    <w:pitch w:val="variable"/>
    <w:sig w:usb0="00000003" w:usb1="00000000" w:usb2="00000000" w:usb3="00000000" w:csb0="00000001" w:csb1="00000000"/>
  </w:font>
  <w:font w:name="AdvTT5843c571">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B8A" w:rsidRDefault="00ED1B8A">
    <w:pPr>
      <w:pStyle w:val="Footer"/>
      <w:jc w:val="center"/>
    </w:pPr>
    <w:fldSimple w:instr=" PAGE   \* MERGEFORMAT ">
      <w:r>
        <w:rPr>
          <w:noProof/>
        </w:rPr>
        <w:t>2</w:t>
      </w:r>
    </w:fldSimple>
  </w:p>
  <w:p w:rsidR="00ED1B8A" w:rsidRDefault="00ED1B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B8A" w:rsidRDefault="00ED1B8A" w:rsidP="00F4246C">
      <w:r>
        <w:separator/>
      </w:r>
    </w:p>
  </w:footnote>
  <w:footnote w:type="continuationSeparator" w:id="1">
    <w:p w:rsidR="00ED1B8A" w:rsidRDefault="00ED1B8A" w:rsidP="00F4246C">
      <w:r>
        <w:continuationSeparator/>
      </w:r>
    </w:p>
  </w:footnote>
  <w:footnote w:id="2">
    <w:p w:rsidR="00ED1B8A" w:rsidRDefault="00ED1B8A">
      <w:pPr>
        <w:pStyle w:val="FootnoteText"/>
      </w:pPr>
      <w:r>
        <w:rPr>
          <w:rStyle w:val="FootnoteReference"/>
        </w:rPr>
        <w:footnoteRef/>
      </w:r>
      <w:r w:rsidRPr="00F94110">
        <w:rPr>
          <w:lang w:val="en-US"/>
        </w:rPr>
        <w:t xml:space="preserve"> According to Heckscher-Ohlin-Samuelson</w:t>
      </w:r>
      <w:r>
        <w:rPr>
          <w:lang w:val="en-US"/>
        </w:rPr>
        <w:t xml:space="preserve"> scarc</w:t>
      </w:r>
      <w:r w:rsidRPr="00F94110">
        <w:rPr>
          <w:lang w:val="en-US"/>
        </w:rPr>
        <w:t>e factors of production</w:t>
      </w:r>
      <w:r>
        <w:rPr>
          <w:lang w:val="en-US"/>
        </w:rPr>
        <w:t xml:space="preserve"> favour</w:t>
      </w:r>
      <w:r w:rsidRPr="00F94110">
        <w:rPr>
          <w:lang w:val="en-US"/>
        </w:rPr>
        <w:t xml:space="preserve"> autarky whereas abundant factors benefit from trade</w:t>
      </w:r>
    </w:p>
  </w:footnote>
  <w:footnote w:id="3">
    <w:p w:rsidR="00ED1B8A" w:rsidRDefault="00ED1B8A">
      <w:pPr>
        <w:pStyle w:val="FootnoteText"/>
      </w:pPr>
      <w:r w:rsidRPr="00CB2FD7">
        <w:rPr>
          <w:rStyle w:val="FootnoteReference"/>
          <w:color w:val="000000"/>
        </w:rPr>
        <w:footnoteRef/>
      </w:r>
      <w:r w:rsidRPr="00CB2FD7">
        <w:rPr>
          <w:color w:val="000000"/>
          <w:lang w:val="en-US"/>
        </w:rPr>
        <w:t xml:space="preserve"> The G-20 consists of Argentina, Australia, Brazil, Canada, China, France, Germany, India, Indonesia, Italy, Japan, Mexico, Russia, Saudi Arabia, South Africa, South Korea, Turkey, United Kingdom, United States and the European Union.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CBAFF8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F2AA24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35C57A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D687BB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6D041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3984C4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0448C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8C098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64A6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A09168"/>
    <w:lvl w:ilvl="0">
      <w:start w:val="1"/>
      <w:numFmt w:val="bullet"/>
      <w:lvlText w:val=""/>
      <w:lvlJc w:val="left"/>
      <w:pPr>
        <w:tabs>
          <w:tab w:val="num" w:pos="360"/>
        </w:tabs>
        <w:ind w:left="360" w:hanging="360"/>
      </w:pPr>
      <w:rPr>
        <w:rFonts w:ascii="Symbol" w:hAnsi="Symbol" w:hint="default"/>
      </w:rPr>
    </w:lvl>
  </w:abstractNum>
  <w:abstractNum w:abstractNumId="10">
    <w:nsid w:val="07737552"/>
    <w:multiLevelType w:val="hybridMultilevel"/>
    <w:tmpl w:val="C2105546"/>
    <w:lvl w:ilvl="0" w:tplc="B8C4B82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077A0711"/>
    <w:multiLevelType w:val="hybridMultilevel"/>
    <w:tmpl w:val="5474810C"/>
    <w:lvl w:ilvl="0" w:tplc="AE7AFCE6">
      <w:numFmt w:val="bullet"/>
      <w:lvlText w:val="-"/>
      <w:lvlJc w:val="left"/>
      <w:pPr>
        <w:tabs>
          <w:tab w:val="num" w:pos="360"/>
        </w:tabs>
        <w:ind w:left="360" w:hanging="360"/>
      </w:pPr>
      <w:rPr>
        <w:rFonts w:ascii="Times New Roman" w:eastAsia="Times New Roman" w:hAnsi="Times New Roman" w:hint="default"/>
      </w:rPr>
    </w:lvl>
    <w:lvl w:ilvl="1" w:tplc="04130003">
      <w:start w:val="1"/>
      <w:numFmt w:val="decimal"/>
      <w:lvlText w:val="%2."/>
      <w:lvlJc w:val="left"/>
      <w:pPr>
        <w:tabs>
          <w:tab w:val="num" w:pos="1080"/>
        </w:tabs>
        <w:ind w:left="1080" w:hanging="360"/>
      </w:pPr>
      <w:rPr>
        <w:rFonts w:cs="Times New Roman"/>
      </w:rPr>
    </w:lvl>
    <w:lvl w:ilvl="2" w:tplc="04130005">
      <w:start w:val="1"/>
      <w:numFmt w:val="decimal"/>
      <w:lvlText w:val="%3."/>
      <w:lvlJc w:val="left"/>
      <w:pPr>
        <w:tabs>
          <w:tab w:val="num" w:pos="1800"/>
        </w:tabs>
        <w:ind w:left="1800" w:hanging="360"/>
      </w:pPr>
      <w:rPr>
        <w:rFonts w:cs="Times New Roman"/>
      </w:rPr>
    </w:lvl>
    <w:lvl w:ilvl="3" w:tplc="04130001">
      <w:start w:val="1"/>
      <w:numFmt w:val="decimal"/>
      <w:lvlText w:val="%4."/>
      <w:lvlJc w:val="left"/>
      <w:pPr>
        <w:tabs>
          <w:tab w:val="num" w:pos="2520"/>
        </w:tabs>
        <w:ind w:left="2520" w:hanging="360"/>
      </w:pPr>
      <w:rPr>
        <w:rFonts w:cs="Times New Roman"/>
      </w:rPr>
    </w:lvl>
    <w:lvl w:ilvl="4" w:tplc="04130003">
      <w:start w:val="1"/>
      <w:numFmt w:val="decimal"/>
      <w:lvlText w:val="%5."/>
      <w:lvlJc w:val="left"/>
      <w:pPr>
        <w:tabs>
          <w:tab w:val="num" w:pos="3240"/>
        </w:tabs>
        <w:ind w:left="3240" w:hanging="360"/>
      </w:pPr>
      <w:rPr>
        <w:rFonts w:cs="Times New Roman"/>
      </w:rPr>
    </w:lvl>
    <w:lvl w:ilvl="5" w:tplc="04130005">
      <w:start w:val="1"/>
      <w:numFmt w:val="decimal"/>
      <w:lvlText w:val="%6."/>
      <w:lvlJc w:val="left"/>
      <w:pPr>
        <w:tabs>
          <w:tab w:val="num" w:pos="3960"/>
        </w:tabs>
        <w:ind w:left="3960" w:hanging="360"/>
      </w:pPr>
      <w:rPr>
        <w:rFonts w:cs="Times New Roman"/>
      </w:rPr>
    </w:lvl>
    <w:lvl w:ilvl="6" w:tplc="04130001">
      <w:start w:val="1"/>
      <w:numFmt w:val="decimal"/>
      <w:lvlText w:val="%7."/>
      <w:lvlJc w:val="left"/>
      <w:pPr>
        <w:tabs>
          <w:tab w:val="num" w:pos="4680"/>
        </w:tabs>
        <w:ind w:left="4680" w:hanging="360"/>
      </w:pPr>
      <w:rPr>
        <w:rFonts w:cs="Times New Roman"/>
      </w:rPr>
    </w:lvl>
    <w:lvl w:ilvl="7" w:tplc="04130003">
      <w:start w:val="1"/>
      <w:numFmt w:val="decimal"/>
      <w:lvlText w:val="%8."/>
      <w:lvlJc w:val="left"/>
      <w:pPr>
        <w:tabs>
          <w:tab w:val="num" w:pos="5400"/>
        </w:tabs>
        <w:ind w:left="5400" w:hanging="360"/>
      </w:pPr>
      <w:rPr>
        <w:rFonts w:cs="Times New Roman"/>
      </w:rPr>
    </w:lvl>
    <w:lvl w:ilvl="8" w:tplc="04130005">
      <w:start w:val="1"/>
      <w:numFmt w:val="decimal"/>
      <w:lvlText w:val="%9."/>
      <w:lvlJc w:val="left"/>
      <w:pPr>
        <w:tabs>
          <w:tab w:val="num" w:pos="6120"/>
        </w:tabs>
        <w:ind w:left="6120" w:hanging="360"/>
      </w:pPr>
      <w:rPr>
        <w:rFonts w:cs="Times New Roman"/>
      </w:rPr>
    </w:lvl>
  </w:abstractNum>
  <w:abstractNum w:abstractNumId="12">
    <w:nsid w:val="080C7531"/>
    <w:multiLevelType w:val="hybridMultilevel"/>
    <w:tmpl w:val="4E2676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3">
    <w:nsid w:val="18FD6838"/>
    <w:multiLevelType w:val="hybridMultilevel"/>
    <w:tmpl w:val="05CCA3D6"/>
    <w:lvl w:ilvl="0" w:tplc="04130001">
      <w:start w:val="1"/>
      <w:numFmt w:val="bullet"/>
      <w:lvlText w:val=""/>
      <w:lvlJc w:val="left"/>
      <w:pPr>
        <w:ind w:left="780" w:hanging="360"/>
      </w:pPr>
      <w:rPr>
        <w:rFonts w:ascii="Symbol" w:hAnsi="Symbol" w:hint="default"/>
      </w:rPr>
    </w:lvl>
    <w:lvl w:ilvl="1" w:tplc="04130003">
      <w:start w:val="1"/>
      <w:numFmt w:val="bullet"/>
      <w:lvlText w:val="o"/>
      <w:lvlJc w:val="left"/>
      <w:pPr>
        <w:ind w:left="1500" w:hanging="360"/>
      </w:pPr>
      <w:rPr>
        <w:rFonts w:ascii="Courier New" w:hAnsi="Courier New" w:hint="default"/>
      </w:rPr>
    </w:lvl>
    <w:lvl w:ilvl="2" w:tplc="04130005">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start w:val="1"/>
      <w:numFmt w:val="bullet"/>
      <w:lvlText w:val="o"/>
      <w:lvlJc w:val="left"/>
      <w:pPr>
        <w:ind w:left="3660" w:hanging="360"/>
      </w:pPr>
      <w:rPr>
        <w:rFonts w:ascii="Courier New" w:hAnsi="Courier New" w:hint="default"/>
      </w:rPr>
    </w:lvl>
    <w:lvl w:ilvl="5" w:tplc="04130005">
      <w:start w:val="1"/>
      <w:numFmt w:val="bullet"/>
      <w:lvlText w:val=""/>
      <w:lvlJc w:val="left"/>
      <w:pPr>
        <w:ind w:left="4380" w:hanging="360"/>
      </w:pPr>
      <w:rPr>
        <w:rFonts w:ascii="Wingdings" w:hAnsi="Wingdings" w:hint="default"/>
      </w:rPr>
    </w:lvl>
    <w:lvl w:ilvl="6" w:tplc="04130001">
      <w:start w:val="1"/>
      <w:numFmt w:val="bullet"/>
      <w:lvlText w:val=""/>
      <w:lvlJc w:val="left"/>
      <w:pPr>
        <w:ind w:left="5100" w:hanging="360"/>
      </w:pPr>
      <w:rPr>
        <w:rFonts w:ascii="Symbol" w:hAnsi="Symbol" w:hint="default"/>
      </w:rPr>
    </w:lvl>
    <w:lvl w:ilvl="7" w:tplc="04130003">
      <w:start w:val="1"/>
      <w:numFmt w:val="bullet"/>
      <w:lvlText w:val="o"/>
      <w:lvlJc w:val="left"/>
      <w:pPr>
        <w:ind w:left="5820" w:hanging="360"/>
      </w:pPr>
      <w:rPr>
        <w:rFonts w:ascii="Courier New" w:hAnsi="Courier New" w:hint="default"/>
      </w:rPr>
    </w:lvl>
    <w:lvl w:ilvl="8" w:tplc="04130005">
      <w:start w:val="1"/>
      <w:numFmt w:val="bullet"/>
      <w:lvlText w:val=""/>
      <w:lvlJc w:val="left"/>
      <w:pPr>
        <w:ind w:left="6540" w:hanging="360"/>
      </w:pPr>
      <w:rPr>
        <w:rFonts w:ascii="Wingdings" w:hAnsi="Wingdings" w:hint="default"/>
      </w:rPr>
    </w:lvl>
  </w:abstractNum>
  <w:abstractNum w:abstractNumId="14">
    <w:nsid w:val="1D27236B"/>
    <w:multiLevelType w:val="multilevel"/>
    <w:tmpl w:val="E82A2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27D3C37"/>
    <w:multiLevelType w:val="hybridMultilevel"/>
    <w:tmpl w:val="D11808B2"/>
    <w:lvl w:ilvl="0" w:tplc="608C7868">
      <w:start w:val="3"/>
      <w:numFmt w:val="bullet"/>
      <w:lvlText w:val="-"/>
      <w:lvlJc w:val="left"/>
      <w:pPr>
        <w:ind w:left="720" w:hanging="360"/>
      </w:pPr>
      <w:rPr>
        <w:rFonts w:ascii="Times New Roman" w:eastAsia="Times New Roman" w:hAnsi="Times New Roman"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6">
    <w:nsid w:val="23510EFF"/>
    <w:multiLevelType w:val="hybridMultilevel"/>
    <w:tmpl w:val="4D588BD4"/>
    <w:lvl w:ilvl="0" w:tplc="505ADF4E">
      <w:start w:val="1"/>
      <w:numFmt w:val="decimal"/>
      <w:lvlText w:val="%1."/>
      <w:lvlJc w:val="left"/>
      <w:pPr>
        <w:ind w:left="720" w:hanging="360"/>
      </w:pPr>
      <w:rPr>
        <w:rFonts w:cs="Times New Roman" w:hint="default"/>
        <w:color w:val="000000"/>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7">
    <w:nsid w:val="268E4834"/>
    <w:multiLevelType w:val="hybridMultilevel"/>
    <w:tmpl w:val="8024625A"/>
    <w:lvl w:ilvl="0" w:tplc="0409000F">
      <w:start w:val="1"/>
      <w:numFmt w:val="decimal"/>
      <w:lvlText w:val="%1."/>
      <w:lvlJc w:val="left"/>
      <w:pPr>
        <w:tabs>
          <w:tab w:val="num" w:pos="1180"/>
        </w:tabs>
        <w:ind w:left="1180" w:hanging="360"/>
      </w:pPr>
      <w:rPr>
        <w:rFonts w:cs="Times New Roman"/>
      </w:rPr>
    </w:lvl>
    <w:lvl w:ilvl="1" w:tplc="04090019">
      <w:start w:val="1"/>
      <w:numFmt w:val="lowerLetter"/>
      <w:lvlText w:val="%2."/>
      <w:lvlJc w:val="left"/>
      <w:pPr>
        <w:tabs>
          <w:tab w:val="num" w:pos="1900"/>
        </w:tabs>
        <w:ind w:left="1900" w:hanging="360"/>
      </w:pPr>
      <w:rPr>
        <w:rFonts w:cs="Times New Roman"/>
      </w:rPr>
    </w:lvl>
    <w:lvl w:ilvl="2" w:tplc="0409001B">
      <w:start w:val="1"/>
      <w:numFmt w:val="lowerRoman"/>
      <w:lvlText w:val="%3."/>
      <w:lvlJc w:val="right"/>
      <w:pPr>
        <w:tabs>
          <w:tab w:val="num" w:pos="2620"/>
        </w:tabs>
        <w:ind w:left="2620" w:hanging="180"/>
      </w:pPr>
      <w:rPr>
        <w:rFonts w:cs="Times New Roman"/>
      </w:rPr>
    </w:lvl>
    <w:lvl w:ilvl="3" w:tplc="0409000F">
      <w:start w:val="1"/>
      <w:numFmt w:val="decimal"/>
      <w:lvlText w:val="%4."/>
      <w:lvlJc w:val="left"/>
      <w:pPr>
        <w:tabs>
          <w:tab w:val="num" w:pos="3340"/>
        </w:tabs>
        <w:ind w:left="3340" w:hanging="360"/>
      </w:pPr>
      <w:rPr>
        <w:rFonts w:cs="Times New Roman"/>
      </w:rPr>
    </w:lvl>
    <w:lvl w:ilvl="4" w:tplc="04090019">
      <w:start w:val="1"/>
      <w:numFmt w:val="lowerLetter"/>
      <w:lvlText w:val="%5."/>
      <w:lvlJc w:val="left"/>
      <w:pPr>
        <w:tabs>
          <w:tab w:val="num" w:pos="4060"/>
        </w:tabs>
        <w:ind w:left="4060" w:hanging="360"/>
      </w:pPr>
      <w:rPr>
        <w:rFonts w:cs="Times New Roman"/>
      </w:rPr>
    </w:lvl>
    <w:lvl w:ilvl="5" w:tplc="0409001B">
      <w:start w:val="1"/>
      <w:numFmt w:val="lowerRoman"/>
      <w:lvlText w:val="%6."/>
      <w:lvlJc w:val="right"/>
      <w:pPr>
        <w:tabs>
          <w:tab w:val="num" w:pos="4780"/>
        </w:tabs>
        <w:ind w:left="4780" w:hanging="180"/>
      </w:pPr>
      <w:rPr>
        <w:rFonts w:cs="Times New Roman"/>
      </w:rPr>
    </w:lvl>
    <w:lvl w:ilvl="6" w:tplc="0409000F">
      <w:start w:val="1"/>
      <w:numFmt w:val="decimal"/>
      <w:lvlText w:val="%7."/>
      <w:lvlJc w:val="left"/>
      <w:pPr>
        <w:tabs>
          <w:tab w:val="num" w:pos="5500"/>
        </w:tabs>
        <w:ind w:left="5500" w:hanging="360"/>
      </w:pPr>
      <w:rPr>
        <w:rFonts w:cs="Times New Roman"/>
      </w:rPr>
    </w:lvl>
    <w:lvl w:ilvl="7" w:tplc="04090019">
      <w:start w:val="1"/>
      <w:numFmt w:val="lowerLetter"/>
      <w:lvlText w:val="%8."/>
      <w:lvlJc w:val="left"/>
      <w:pPr>
        <w:tabs>
          <w:tab w:val="num" w:pos="6220"/>
        </w:tabs>
        <w:ind w:left="6220" w:hanging="360"/>
      </w:pPr>
      <w:rPr>
        <w:rFonts w:cs="Times New Roman"/>
      </w:rPr>
    </w:lvl>
    <w:lvl w:ilvl="8" w:tplc="0409001B">
      <w:start w:val="1"/>
      <w:numFmt w:val="lowerRoman"/>
      <w:lvlText w:val="%9."/>
      <w:lvlJc w:val="right"/>
      <w:pPr>
        <w:tabs>
          <w:tab w:val="num" w:pos="6940"/>
        </w:tabs>
        <w:ind w:left="6940" w:hanging="180"/>
      </w:pPr>
      <w:rPr>
        <w:rFonts w:cs="Times New Roman"/>
      </w:rPr>
    </w:lvl>
  </w:abstractNum>
  <w:abstractNum w:abstractNumId="18">
    <w:nsid w:val="2D967C4A"/>
    <w:multiLevelType w:val="hybridMultilevel"/>
    <w:tmpl w:val="EF66BA9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2E47105B"/>
    <w:multiLevelType w:val="hybridMultilevel"/>
    <w:tmpl w:val="3FC00F12"/>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0">
    <w:nsid w:val="2F2F6D2E"/>
    <w:multiLevelType w:val="hybridMultilevel"/>
    <w:tmpl w:val="6A14090C"/>
    <w:lvl w:ilvl="0" w:tplc="918C4B3A">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2FDF28A4"/>
    <w:multiLevelType w:val="hybridMultilevel"/>
    <w:tmpl w:val="CCF6B26A"/>
    <w:lvl w:ilvl="0" w:tplc="1AFCB492">
      <w:start w:val="5"/>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nsid w:val="30EA374F"/>
    <w:multiLevelType w:val="hybridMultilevel"/>
    <w:tmpl w:val="D5FCD95A"/>
    <w:lvl w:ilvl="0" w:tplc="D494DD78">
      <w:start w:val="1"/>
      <w:numFmt w:val="upperRoman"/>
      <w:lvlText w:val="%1."/>
      <w:lvlJc w:val="left"/>
      <w:pPr>
        <w:ind w:left="1080" w:hanging="720"/>
      </w:pPr>
      <w:rPr>
        <w:rFonts w:cs="Times New Roman" w:hint="default"/>
        <w:color w:val="000000"/>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3">
    <w:nsid w:val="30F25F95"/>
    <w:multiLevelType w:val="hybridMultilevel"/>
    <w:tmpl w:val="8BD25F3E"/>
    <w:lvl w:ilvl="0" w:tplc="FBE41D90">
      <w:start w:val="1"/>
      <w:numFmt w:val="decimal"/>
      <w:lvlText w:val="%1."/>
      <w:lvlJc w:val="left"/>
      <w:pPr>
        <w:ind w:left="284" w:hanging="284"/>
      </w:pPr>
      <w:rPr>
        <w:rFonts w:cs="Times New Roman" w:hint="default"/>
        <w:color w:val="000000"/>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24">
    <w:nsid w:val="34C072F8"/>
    <w:multiLevelType w:val="hybridMultilevel"/>
    <w:tmpl w:val="CF4ADC3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5">
    <w:nsid w:val="37307DFD"/>
    <w:multiLevelType w:val="hybridMultilevel"/>
    <w:tmpl w:val="29364144"/>
    <w:lvl w:ilvl="0" w:tplc="014282F4">
      <w:start w:val="1"/>
      <w:numFmt w:val="decimal"/>
      <w:lvlText w:val="%1."/>
      <w:lvlJc w:val="left"/>
      <w:pPr>
        <w:ind w:left="1080" w:hanging="360"/>
      </w:pPr>
      <w:rPr>
        <w:rFonts w:cs="Times New Roman" w:hint="default"/>
      </w:rPr>
    </w:lvl>
    <w:lvl w:ilvl="1" w:tplc="04130019">
      <w:start w:val="1"/>
      <w:numFmt w:val="lowerLetter"/>
      <w:lvlText w:val="%2."/>
      <w:lvlJc w:val="left"/>
      <w:pPr>
        <w:ind w:left="1800" w:hanging="360"/>
      </w:pPr>
      <w:rPr>
        <w:rFonts w:cs="Times New Roman"/>
      </w:rPr>
    </w:lvl>
    <w:lvl w:ilvl="2" w:tplc="0413001B">
      <w:start w:val="1"/>
      <w:numFmt w:val="lowerRoman"/>
      <w:lvlText w:val="%3."/>
      <w:lvlJc w:val="right"/>
      <w:pPr>
        <w:ind w:left="2520" w:hanging="180"/>
      </w:pPr>
      <w:rPr>
        <w:rFonts w:cs="Times New Roman"/>
      </w:rPr>
    </w:lvl>
    <w:lvl w:ilvl="3" w:tplc="0413000F">
      <w:start w:val="1"/>
      <w:numFmt w:val="decimal"/>
      <w:lvlText w:val="%4."/>
      <w:lvlJc w:val="left"/>
      <w:pPr>
        <w:ind w:left="3240" w:hanging="360"/>
      </w:pPr>
      <w:rPr>
        <w:rFonts w:cs="Times New Roman"/>
      </w:rPr>
    </w:lvl>
    <w:lvl w:ilvl="4" w:tplc="04130019">
      <w:start w:val="1"/>
      <w:numFmt w:val="lowerLetter"/>
      <w:lvlText w:val="%5."/>
      <w:lvlJc w:val="left"/>
      <w:pPr>
        <w:ind w:left="3960" w:hanging="360"/>
      </w:pPr>
      <w:rPr>
        <w:rFonts w:cs="Times New Roman"/>
      </w:rPr>
    </w:lvl>
    <w:lvl w:ilvl="5" w:tplc="0413001B">
      <w:start w:val="1"/>
      <w:numFmt w:val="lowerRoman"/>
      <w:lvlText w:val="%6."/>
      <w:lvlJc w:val="right"/>
      <w:pPr>
        <w:ind w:left="4680" w:hanging="180"/>
      </w:pPr>
      <w:rPr>
        <w:rFonts w:cs="Times New Roman"/>
      </w:rPr>
    </w:lvl>
    <w:lvl w:ilvl="6" w:tplc="0413000F">
      <w:start w:val="1"/>
      <w:numFmt w:val="decimal"/>
      <w:lvlText w:val="%7."/>
      <w:lvlJc w:val="left"/>
      <w:pPr>
        <w:ind w:left="5400" w:hanging="360"/>
      </w:pPr>
      <w:rPr>
        <w:rFonts w:cs="Times New Roman"/>
      </w:rPr>
    </w:lvl>
    <w:lvl w:ilvl="7" w:tplc="04130019">
      <w:start w:val="1"/>
      <w:numFmt w:val="lowerLetter"/>
      <w:lvlText w:val="%8."/>
      <w:lvlJc w:val="left"/>
      <w:pPr>
        <w:ind w:left="6120" w:hanging="360"/>
      </w:pPr>
      <w:rPr>
        <w:rFonts w:cs="Times New Roman"/>
      </w:rPr>
    </w:lvl>
    <w:lvl w:ilvl="8" w:tplc="0413001B">
      <w:start w:val="1"/>
      <w:numFmt w:val="lowerRoman"/>
      <w:lvlText w:val="%9."/>
      <w:lvlJc w:val="right"/>
      <w:pPr>
        <w:ind w:left="6840" w:hanging="180"/>
      </w:pPr>
      <w:rPr>
        <w:rFonts w:cs="Times New Roman"/>
      </w:rPr>
    </w:lvl>
  </w:abstractNum>
  <w:abstractNum w:abstractNumId="26">
    <w:nsid w:val="3A575B57"/>
    <w:multiLevelType w:val="hybridMultilevel"/>
    <w:tmpl w:val="DC183A7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7">
    <w:nsid w:val="4B232F99"/>
    <w:multiLevelType w:val="hybridMultilevel"/>
    <w:tmpl w:val="B422F1E8"/>
    <w:lvl w:ilvl="0" w:tplc="EA2E7180">
      <w:start w:val="1"/>
      <w:numFmt w:val="bullet"/>
      <w:lvlText w:val="-"/>
      <w:lvlJc w:val="left"/>
      <w:pPr>
        <w:ind w:left="720" w:hanging="360"/>
      </w:pPr>
      <w:rPr>
        <w:rFonts w:ascii="Times New Roman" w:eastAsia="Times New Roman" w:hAnsi="Times New Roman"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28">
    <w:nsid w:val="4B762934"/>
    <w:multiLevelType w:val="hybridMultilevel"/>
    <w:tmpl w:val="EC6A5640"/>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29">
    <w:nsid w:val="4C1333A9"/>
    <w:multiLevelType w:val="hybridMultilevel"/>
    <w:tmpl w:val="16ECBAD2"/>
    <w:lvl w:ilvl="0" w:tplc="82E6101A">
      <w:numFmt w:val="bullet"/>
      <w:lvlText w:val="-"/>
      <w:lvlJc w:val="left"/>
      <w:pPr>
        <w:ind w:left="720" w:hanging="360"/>
      </w:pPr>
      <w:rPr>
        <w:rFonts w:ascii="Times New Roman" w:eastAsia="Times New Roman" w:hAnsi="Times New Roman"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30">
    <w:nsid w:val="4C5A6BB0"/>
    <w:multiLevelType w:val="hybridMultilevel"/>
    <w:tmpl w:val="D8E0913C"/>
    <w:lvl w:ilvl="0" w:tplc="CE427598">
      <w:start w:val="1"/>
      <w:numFmt w:val="upperRoman"/>
      <w:lvlText w:val="%1."/>
      <w:lvlJc w:val="left"/>
      <w:pPr>
        <w:ind w:left="1080" w:hanging="720"/>
      </w:pPr>
      <w:rPr>
        <w:rFonts w:cs="Times New Roman" w:hint="default"/>
        <w:color w:val="FF00FF"/>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1">
    <w:nsid w:val="4DC00B65"/>
    <w:multiLevelType w:val="hybridMultilevel"/>
    <w:tmpl w:val="C7F47A28"/>
    <w:lvl w:ilvl="0" w:tplc="04130001">
      <w:start w:val="1"/>
      <w:numFmt w:val="bullet"/>
      <w:lvlText w:val=""/>
      <w:lvlJc w:val="left"/>
      <w:pPr>
        <w:ind w:left="820" w:hanging="360"/>
      </w:pPr>
      <w:rPr>
        <w:rFonts w:ascii="Symbol" w:hAnsi="Symbol" w:hint="default"/>
      </w:rPr>
    </w:lvl>
    <w:lvl w:ilvl="1" w:tplc="04130003">
      <w:start w:val="1"/>
      <w:numFmt w:val="bullet"/>
      <w:lvlText w:val="o"/>
      <w:lvlJc w:val="left"/>
      <w:pPr>
        <w:ind w:left="1540" w:hanging="360"/>
      </w:pPr>
      <w:rPr>
        <w:rFonts w:ascii="Courier New" w:hAnsi="Courier New" w:hint="default"/>
      </w:rPr>
    </w:lvl>
    <w:lvl w:ilvl="2" w:tplc="04130005">
      <w:start w:val="1"/>
      <w:numFmt w:val="bullet"/>
      <w:lvlText w:val=""/>
      <w:lvlJc w:val="left"/>
      <w:pPr>
        <w:ind w:left="2260" w:hanging="360"/>
      </w:pPr>
      <w:rPr>
        <w:rFonts w:ascii="Wingdings" w:hAnsi="Wingdings" w:hint="default"/>
      </w:rPr>
    </w:lvl>
    <w:lvl w:ilvl="3" w:tplc="04130001">
      <w:start w:val="1"/>
      <w:numFmt w:val="bullet"/>
      <w:lvlText w:val=""/>
      <w:lvlJc w:val="left"/>
      <w:pPr>
        <w:ind w:left="2980" w:hanging="360"/>
      </w:pPr>
      <w:rPr>
        <w:rFonts w:ascii="Symbol" w:hAnsi="Symbol" w:hint="default"/>
      </w:rPr>
    </w:lvl>
    <w:lvl w:ilvl="4" w:tplc="04130003">
      <w:start w:val="1"/>
      <w:numFmt w:val="bullet"/>
      <w:lvlText w:val="o"/>
      <w:lvlJc w:val="left"/>
      <w:pPr>
        <w:ind w:left="3700" w:hanging="360"/>
      </w:pPr>
      <w:rPr>
        <w:rFonts w:ascii="Courier New" w:hAnsi="Courier New" w:hint="default"/>
      </w:rPr>
    </w:lvl>
    <w:lvl w:ilvl="5" w:tplc="04130005">
      <w:start w:val="1"/>
      <w:numFmt w:val="bullet"/>
      <w:lvlText w:val=""/>
      <w:lvlJc w:val="left"/>
      <w:pPr>
        <w:ind w:left="4420" w:hanging="360"/>
      </w:pPr>
      <w:rPr>
        <w:rFonts w:ascii="Wingdings" w:hAnsi="Wingdings" w:hint="default"/>
      </w:rPr>
    </w:lvl>
    <w:lvl w:ilvl="6" w:tplc="04130001">
      <w:start w:val="1"/>
      <w:numFmt w:val="bullet"/>
      <w:lvlText w:val=""/>
      <w:lvlJc w:val="left"/>
      <w:pPr>
        <w:ind w:left="5140" w:hanging="360"/>
      </w:pPr>
      <w:rPr>
        <w:rFonts w:ascii="Symbol" w:hAnsi="Symbol" w:hint="default"/>
      </w:rPr>
    </w:lvl>
    <w:lvl w:ilvl="7" w:tplc="04130003">
      <w:start w:val="1"/>
      <w:numFmt w:val="bullet"/>
      <w:lvlText w:val="o"/>
      <w:lvlJc w:val="left"/>
      <w:pPr>
        <w:ind w:left="5860" w:hanging="360"/>
      </w:pPr>
      <w:rPr>
        <w:rFonts w:ascii="Courier New" w:hAnsi="Courier New" w:hint="default"/>
      </w:rPr>
    </w:lvl>
    <w:lvl w:ilvl="8" w:tplc="04130005">
      <w:start w:val="1"/>
      <w:numFmt w:val="bullet"/>
      <w:lvlText w:val=""/>
      <w:lvlJc w:val="left"/>
      <w:pPr>
        <w:ind w:left="6580" w:hanging="360"/>
      </w:pPr>
      <w:rPr>
        <w:rFonts w:ascii="Wingdings" w:hAnsi="Wingdings" w:hint="default"/>
      </w:rPr>
    </w:lvl>
  </w:abstractNum>
  <w:abstractNum w:abstractNumId="32">
    <w:nsid w:val="521D6AAC"/>
    <w:multiLevelType w:val="hybridMultilevel"/>
    <w:tmpl w:val="EB560A60"/>
    <w:lvl w:ilvl="0" w:tplc="2D30DCEC">
      <w:start w:val="1"/>
      <w:numFmt w:val="decimal"/>
      <w:lvlText w:val="%1"/>
      <w:lvlJc w:val="left"/>
      <w:pPr>
        <w:ind w:left="360" w:hanging="360"/>
      </w:pPr>
      <w:rPr>
        <w:rFonts w:cs="Times New Roman" w:hint="default"/>
        <w:color w:val="000000"/>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33">
    <w:nsid w:val="56B80EA5"/>
    <w:multiLevelType w:val="hybridMultilevel"/>
    <w:tmpl w:val="04B2A1A2"/>
    <w:lvl w:ilvl="0" w:tplc="4A32EA3C">
      <w:numFmt w:val="bullet"/>
      <w:lvlText w:val="-"/>
      <w:lvlJc w:val="left"/>
      <w:pPr>
        <w:tabs>
          <w:tab w:val="num" w:pos="720"/>
        </w:tabs>
        <w:ind w:left="720" w:hanging="360"/>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57534A30"/>
    <w:multiLevelType w:val="hybridMultilevel"/>
    <w:tmpl w:val="73D08EA2"/>
    <w:lvl w:ilvl="0" w:tplc="85CED596">
      <w:start w:val="1"/>
      <w:numFmt w:val="upperRoman"/>
      <w:lvlText w:val="%1."/>
      <w:lvlJc w:val="left"/>
      <w:pPr>
        <w:ind w:left="1080" w:hanging="720"/>
      </w:pPr>
      <w:rPr>
        <w:rFonts w:cs="Times New Roman" w:hint="default"/>
        <w:color w:val="000000"/>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5">
    <w:nsid w:val="58952102"/>
    <w:multiLevelType w:val="hybridMultilevel"/>
    <w:tmpl w:val="631CB62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6DB03522"/>
    <w:multiLevelType w:val="hybridMultilevel"/>
    <w:tmpl w:val="39EECCA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6F891F9A"/>
    <w:multiLevelType w:val="hybridMultilevel"/>
    <w:tmpl w:val="FB36DA46"/>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8">
    <w:nsid w:val="7BD7319B"/>
    <w:multiLevelType w:val="hybridMultilevel"/>
    <w:tmpl w:val="87508B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12"/>
  </w:num>
  <w:num w:numId="4">
    <w:abstractNumId w:val="13"/>
  </w:num>
  <w:num w:numId="5">
    <w:abstractNumId w:val="15"/>
  </w:num>
  <w:num w:numId="6">
    <w:abstractNumId w:val="31"/>
  </w:num>
  <w:num w:numId="7">
    <w:abstractNumId w:val="20"/>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8"/>
  </w:num>
  <w:num w:numId="12">
    <w:abstractNumId w:val="19"/>
  </w:num>
  <w:num w:numId="13">
    <w:abstractNumId w:val="26"/>
  </w:num>
  <w:num w:numId="14">
    <w:abstractNumId w:val="37"/>
  </w:num>
  <w:num w:numId="15">
    <w:abstractNumId w:val="17"/>
  </w:num>
  <w:num w:numId="16">
    <w:abstractNumId w:val="30"/>
  </w:num>
  <w:num w:numId="17">
    <w:abstractNumId w:val="11"/>
  </w:num>
  <w:num w:numId="18">
    <w:abstractNumId w:val="34"/>
  </w:num>
  <w:num w:numId="19">
    <w:abstractNumId w:val="22"/>
  </w:num>
  <w:num w:numId="20">
    <w:abstractNumId w:val="24"/>
  </w:num>
  <w:num w:numId="21">
    <w:abstractNumId w:val="35"/>
  </w:num>
  <w:num w:numId="22">
    <w:abstractNumId w:val="21"/>
  </w:num>
  <w:num w:numId="23">
    <w:abstractNumId w:val="16"/>
  </w:num>
  <w:num w:numId="24">
    <w:abstractNumId w:val="14"/>
  </w:num>
  <w:num w:numId="25">
    <w:abstractNumId w:val="33"/>
  </w:num>
  <w:num w:numId="26">
    <w:abstractNumId w:val="32"/>
  </w:num>
  <w:num w:numId="27">
    <w:abstractNumId w:val="23"/>
  </w:num>
  <w:num w:numId="28">
    <w:abstractNumId w:val="29"/>
  </w:num>
  <w:num w:numId="29">
    <w:abstractNumId w:val="25"/>
  </w:num>
  <w:num w:numId="30">
    <w:abstractNumId w:val="27"/>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7F00"/>
    <w:rsid w:val="00001C08"/>
    <w:rsid w:val="00001E6C"/>
    <w:rsid w:val="00001F3D"/>
    <w:rsid w:val="000041F0"/>
    <w:rsid w:val="00004226"/>
    <w:rsid w:val="00004325"/>
    <w:rsid w:val="000066F8"/>
    <w:rsid w:val="000073AB"/>
    <w:rsid w:val="0000794F"/>
    <w:rsid w:val="00007EB1"/>
    <w:rsid w:val="0001093A"/>
    <w:rsid w:val="00012F2F"/>
    <w:rsid w:val="00013546"/>
    <w:rsid w:val="00013CE8"/>
    <w:rsid w:val="000147A7"/>
    <w:rsid w:val="00014E40"/>
    <w:rsid w:val="00015C54"/>
    <w:rsid w:val="00016D9A"/>
    <w:rsid w:val="000175F9"/>
    <w:rsid w:val="00017713"/>
    <w:rsid w:val="000178CF"/>
    <w:rsid w:val="00020400"/>
    <w:rsid w:val="00020A72"/>
    <w:rsid w:val="000214E9"/>
    <w:rsid w:val="00021BE5"/>
    <w:rsid w:val="0002202D"/>
    <w:rsid w:val="00022A21"/>
    <w:rsid w:val="00023074"/>
    <w:rsid w:val="000241F3"/>
    <w:rsid w:val="00025485"/>
    <w:rsid w:val="00025DCA"/>
    <w:rsid w:val="00027F19"/>
    <w:rsid w:val="00027FF7"/>
    <w:rsid w:val="000303E6"/>
    <w:rsid w:val="00030C36"/>
    <w:rsid w:val="000313D9"/>
    <w:rsid w:val="0003165F"/>
    <w:rsid w:val="00031E08"/>
    <w:rsid w:val="000340B3"/>
    <w:rsid w:val="00034519"/>
    <w:rsid w:val="000354AD"/>
    <w:rsid w:val="0003578C"/>
    <w:rsid w:val="00037546"/>
    <w:rsid w:val="00040458"/>
    <w:rsid w:val="000408F8"/>
    <w:rsid w:val="00040E10"/>
    <w:rsid w:val="00041354"/>
    <w:rsid w:val="00041744"/>
    <w:rsid w:val="00041867"/>
    <w:rsid w:val="00043329"/>
    <w:rsid w:val="000433B6"/>
    <w:rsid w:val="0004386A"/>
    <w:rsid w:val="000439AE"/>
    <w:rsid w:val="00044E35"/>
    <w:rsid w:val="000454E0"/>
    <w:rsid w:val="00045810"/>
    <w:rsid w:val="00045E9F"/>
    <w:rsid w:val="00047413"/>
    <w:rsid w:val="000500EE"/>
    <w:rsid w:val="00050656"/>
    <w:rsid w:val="000506A7"/>
    <w:rsid w:val="00050982"/>
    <w:rsid w:val="000513C2"/>
    <w:rsid w:val="000519B7"/>
    <w:rsid w:val="00052117"/>
    <w:rsid w:val="0005400D"/>
    <w:rsid w:val="00054ECE"/>
    <w:rsid w:val="000551FA"/>
    <w:rsid w:val="00057073"/>
    <w:rsid w:val="00057E34"/>
    <w:rsid w:val="00060998"/>
    <w:rsid w:val="00060BD7"/>
    <w:rsid w:val="00062A7E"/>
    <w:rsid w:val="00062F36"/>
    <w:rsid w:val="0006394E"/>
    <w:rsid w:val="00064660"/>
    <w:rsid w:val="00064CD6"/>
    <w:rsid w:val="00067A91"/>
    <w:rsid w:val="00067CE2"/>
    <w:rsid w:val="00070195"/>
    <w:rsid w:val="000701BD"/>
    <w:rsid w:val="0007141D"/>
    <w:rsid w:val="000723CA"/>
    <w:rsid w:val="000808CB"/>
    <w:rsid w:val="00081F89"/>
    <w:rsid w:val="00082CF0"/>
    <w:rsid w:val="00082EBC"/>
    <w:rsid w:val="00083345"/>
    <w:rsid w:val="0008340F"/>
    <w:rsid w:val="000835BD"/>
    <w:rsid w:val="0008370E"/>
    <w:rsid w:val="00083AE9"/>
    <w:rsid w:val="00083E2F"/>
    <w:rsid w:val="0008466C"/>
    <w:rsid w:val="00085518"/>
    <w:rsid w:val="00085C76"/>
    <w:rsid w:val="00086BE3"/>
    <w:rsid w:val="00086C66"/>
    <w:rsid w:val="00086EFA"/>
    <w:rsid w:val="00087B80"/>
    <w:rsid w:val="00090105"/>
    <w:rsid w:val="000931BC"/>
    <w:rsid w:val="00093769"/>
    <w:rsid w:val="000943C2"/>
    <w:rsid w:val="00096E23"/>
    <w:rsid w:val="00097067"/>
    <w:rsid w:val="000A14D9"/>
    <w:rsid w:val="000A43A2"/>
    <w:rsid w:val="000A49CA"/>
    <w:rsid w:val="000A5D97"/>
    <w:rsid w:val="000A662D"/>
    <w:rsid w:val="000A67EF"/>
    <w:rsid w:val="000B25A1"/>
    <w:rsid w:val="000B2AEA"/>
    <w:rsid w:val="000B32FB"/>
    <w:rsid w:val="000B3863"/>
    <w:rsid w:val="000B39C2"/>
    <w:rsid w:val="000B5514"/>
    <w:rsid w:val="000B5EBB"/>
    <w:rsid w:val="000B692D"/>
    <w:rsid w:val="000B7EBC"/>
    <w:rsid w:val="000C037F"/>
    <w:rsid w:val="000C186C"/>
    <w:rsid w:val="000C1FE4"/>
    <w:rsid w:val="000C271D"/>
    <w:rsid w:val="000C2DF8"/>
    <w:rsid w:val="000C3A65"/>
    <w:rsid w:val="000C4B63"/>
    <w:rsid w:val="000C5573"/>
    <w:rsid w:val="000C67C2"/>
    <w:rsid w:val="000C6EEF"/>
    <w:rsid w:val="000C79C1"/>
    <w:rsid w:val="000C7D64"/>
    <w:rsid w:val="000D0626"/>
    <w:rsid w:val="000D0C0A"/>
    <w:rsid w:val="000D0D3B"/>
    <w:rsid w:val="000D1BD9"/>
    <w:rsid w:val="000D1EE4"/>
    <w:rsid w:val="000D203F"/>
    <w:rsid w:val="000D2258"/>
    <w:rsid w:val="000D22FC"/>
    <w:rsid w:val="000D3DA8"/>
    <w:rsid w:val="000D49B1"/>
    <w:rsid w:val="000D5355"/>
    <w:rsid w:val="000D5650"/>
    <w:rsid w:val="000D7A00"/>
    <w:rsid w:val="000D7AD1"/>
    <w:rsid w:val="000E0B1A"/>
    <w:rsid w:val="000E0C7A"/>
    <w:rsid w:val="000E0EE6"/>
    <w:rsid w:val="000E20EB"/>
    <w:rsid w:val="000E26E3"/>
    <w:rsid w:val="000E2EC6"/>
    <w:rsid w:val="000E2F8D"/>
    <w:rsid w:val="000E3254"/>
    <w:rsid w:val="000E3C7C"/>
    <w:rsid w:val="000E4936"/>
    <w:rsid w:val="000E4C1C"/>
    <w:rsid w:val="000E5606"/>
    <w:rsid w:val="000E75E6"/>
    <w:rsid w:val="000F16F9"/>
    <w:rsid w:val="000F2368"/>
    <w:rsid w:val="000F356A"/>
    <w:rsid w:val="000F4832"/>
    <w:rsid w:val="000F4C2B"/>
    <w:rsid w:val="000F5602"/>
    <w:rsid w:val="000F6830"/>
    <w:rsid w:val="000F6C13"/>
    <w:rsid w:val="00100A73"/>
    <w:rsid w:val="00101DC7"/>
    <w:rsid w:val="00102D56"/>
    <w:rsid w:val="001048AB"/>
    <w:rsid w:val="00106503"/>
    <w:rsid w:val="00107261"/>
    <w:rsid w:val="00107A11"/>
    <w:rsid w:val="00110449"/>
    <w:rsid w:val="001118A1"/>
    <w:rsid w:val="00111A71"/>
    <w:rsid w:val="001128C8"/>
    <w:rsid w:val="001129A9"/>
    <w:rsid w:val="00112E8E"/>
    <w:rsid w:val="00113740"/>
    <w:rsid w:val="00113A31"/>
    <w:rsid w:val="00114D81"/>
    <w:rsid w:val="001157BC"/>
    <w:rsid w:val="001178E7"/>
    <w:rsid w:val="00120557"/>
    <w:rsid w:val="0012188A"/>
    <w:rsid w:val="00121F11"/>
    <w:rsid w:val="00121FBC"/>
    <w:rsid w:val="0012212E"/>
    <w:rsid w:val="00123025"/>
    <w:rsid w:val="0012369A"/>
    <w:rsid w:val="00123A32"/>
    <w:rsid w:val="00125A34"/>
    <w:rsid w:val="00125AD7"/>
    <w:rsid w:val="00126E3C"/>
    <w:rsid w:val="00126EBF"/>
    <w:rsid w:val="00130965"/>
    <w:rsid w:val="001327E4"/>
    <w:rsid w:val="00132C9B"/>
    <w:rsid w:val="00132EAB"/>
    <w:rsid w:val="00132F7B"/>
    <w:rsid w:val="001332E2"/>
    <w:rsid w:val="00134DC2"/>
    <w:rsid w:val="001355BF"/>
    <w:rsid w:val="00136CFE"/>
    <w:rsid w:val="00137286"/>
    <w:rsid w:val="0013792B"/>
    <w:rsid w:val="00140784"/>
    <w:rsid w:val="00141E9A"/>
    <w:rsid w:val="00142A03"/>
    <w:rsid w:val="00143163"/>
    <w:rsid w:val="00143735"/>
    <w:rsid w:val="001448A6"/>
    <w:rsid w:val="00150792"/>
    <w:rsid w:val="001520EE"/>
    <w:rsid w:val="00152284"/>
    <w:rsid w:val="001526F4"/>
    <w:rsid w:val="00152BCD"/>
    <w:rsid w:val="0015385E"/>
    <w:rsid w:val="00153DB9"/>
    <w:rsid w:val="00153F07"/>
    <w:rsid w:val="00155B85"/>
    <w:rsid w:val="001603D0"/>
    <w:rsid w:val="001617B3"/>
    <w:rsid w:val="00161805"/>
    <w:rsid w:val="001618CB"/>
    <w:rsid w:val="0016206A"/>
    <w:rsid w:val="00162508"/>
    <w:rsid w:val="00162523"/>
    <w:rsid w:val="00163499"/>
    <w:rsid w:val="00163A78"/>
    <w:rsid w:val="0016474B"/>
    <w:rsid w:val="00165A3C"/>
    <w:rsid w:val="00165ADC"/>
    <w:rsid w:val="00167392"/>
    <w:rsid w:val="001679B2"/>
    <w:rsid w:val="00167F63"/>
    <w:rsid w:val="001706DD"/>
    <w:rsid w:val="00170A16"/>
    <w:rsid w:val="00170B86"/>
    <w:rsid w:val="00171DB5"/>
    <w:rsid w:val="0017294F"/>
    <w:rsid w:val="00172A1C"/>
    <w:rsid w:val="00174021"/>
    <w:rsid w:val="001748B9"/>
    <w:rsid w:val="00174C5D"/>
    <w:rsid w:val="00175BB9"/>
    <w:rsid w:val="00175D79"/>
    <w:rsid w:val="00177287"/>
    <w:rsid w:val="00177564"/>
    <w:rsid w:val="00177C81"/>
    <w:rsid w:val="00177EF6"/>
    <w:rsid w:val="00180750"/>
    <w:rsid w:val="00181A0C"/>
    <w:rsid w:val="00182801"/>
    <w:rsid w:val="00182DC1"/>
    <w:rsid w:val="0018411C"/>
    <w:rsid w:val="00184276"/>
    <w:rsid w:val="001843B2"/>
    <w:rsid w:val="001846DC"/>
    <w:rsid w:val="00184A33"/>
    <w:rsid w:val="00186CA5"/>
    <w:rsid w:val="00186E74"/>
    <w:rsid w:val="001875AC"/>
    <w:rsid w:val="00187E6D"/>
    <w:rsid w:val="00187F2A"/>
    <w:rsid w:val="0019066A"/>
    <w:rsid w:val="00190688"/>
    <w:rsid w:val="00194183"/>
    <w:rsid w:val="0019442A"/>
    <w:rsid w:val="001953BD"/>
    <w:rsid w:val="00196C68"/>
    <w:rsid w:val="001A050E"/>
    <w:rsid w:val="001A1B7C"/>
    <w:rsid w:val="001A1C11"/>
    <w:rsid w:val="001A1CE6"/>
    <w:rsid w:val="001A28DF"/>
    <w:rsid w:val="001A4D23"/>
    <w:rsid w:val="001A583D"/>
    <w:rsid w:val="001A6734"/>
    <w:rsid w:val="001A682B"/>
    <w:rsid w:val="001A7366"/>
    <w:rsid w:val="001A7FF8"/>
    <w:rsid w:val="001B0D7F"/>
    <w:rsid w:val="001B25DB"/>
    <w:rsid w:val="001B2B4F"/>
    <w:rsid w:val="001B2DFB"/>
    <w:rsid w:val="001B3466"/>
    <w:rsid w:val="001B375D"/>
    <w:rsid w:val="001B3AD9"/>
    <w:rsid w:val="001B3CB2"/>
    <w:rsid w:val="001B5CED"/>
    <w:rsid w:val="001B6744"/>
    <w:rsid w:val="001C0E38"/>
    <w:rsid w:val="001C152A"/>
    <w:rsid w:val="001C1715"/>
    <w:rsid w:val="001C2CFE"/>
    <w:rsid w:val="001C578A"/>
    <w:rsid w:val="001C62EC"/>
    <w:rsid w:val="001C63E6"/>
    <w:rsid w:val="001C7F8B"/>
    <w:rsid w:val="001D0674"/>
    <w:rsid w:val="001D1183"/>
    <w:rsid w:val="001D125C"/>
    <w:rsid w:val="001D1265"/>
    <w:rsid w:val="001D246C"/>
    <w:rsid w:val="001D2A52"/>
    <w:rsid w:val="001D33F0"/>
    <w:rsid w:val="001D400E"/>
    <w:rsid w:val="001D6440"/>
    <w:rsid w:val="001D6D9A"/>
    <w:rsid w:val="001D7D5D"/>
    <w:rsid w:val="001E063E"/>
    <w:rsid w:val="001E0B4B"/>
    <w:rsid w:val="001E230F"/>
    <w:rsid w:val="001E32A7"/>
    <w:rsid w:val="001E3E44"/>
    <w:rsid w:val="001E5904"/>
    <w:rsid w:val="001E78DE"/>
    <w:rsid w:val="001F04A4"/>
    <w:rsid w:val="001F10AC"/>
    <w:rsid w:val="001F2EB4"/>
    <w:rsid w:val="001F2F4E"/>
    <w:rsid w:val="001F2FA6"/>
    <w:rsid w:val="001F4D84"/>
    <w:rsid w:val="001F503A"/>
    <w:rsid w:val="001F7683"/>
    <w:rsid w:val="001F7D11"/>
    <w:rsid w:val="00201D6B"/>
    <w:rsid w:val="0020283F"/>
    <w:rsid w:val="002036CE"/>
    <w:rsid w:val="00203A0B"/>
    <w:rsid w:val="00204B0E"/>
    <w:rsid w:val="00205F70"/>
    <w:rsid w:val="00206044"/>
    <w:rsid w:val="002068A2"/>
    <w:rsid w:val="00207F6C"/>
    <w:rsid w:val="0021255F"/>
    <w:rsid w:val="002136C0"/>
    <w:rsid w:val="00213F94"/>
    <w:rsid w:val="00214C44"/>
    <w:rsid w:val="0021552F"/>
    <w:rsid w:val="00216240"/>
    <w:rsid w:val="002164E5"/>
    <w:rsid w:val="00217DEC"/>
    <w:rsid w:val="00220979"/>
    <w:rsid w:val="00222088"/>
    <w:rsid w:val="002222A4"/>
    <w:rsid w:val="0022238E"/>
    <w:rsid w:val="00222896"/>
    <w:rsid w:val="002242D5"/>
    <w:rsid w:val="002253CF"/>
    <w:rsid w:val="0023134E"/>
    <w:rsid w:val="0023168C"/>
    <w:rsid w:val="002323D0"/>
    <w:rsid w:val="002331E2"/>
    <w:rsid w:val="002334F6"/>
    <w:rsid w:val="002344FB"/>
    <w:rsid w:val="002350B4"/>
    <w:rsid w:val="0024007B"/>
    <w:rsid w:val="002412F1"/>
    <w:rsid w:val="00241E75"/>
    <w:rsid w:val="002423D7"/>
    <w:rsid w:val="00245D5E"/>
    <w:rsid w:val="0024654B"/>
    <w:rsid w:val="00246E48"/>
    <w:rsid w:val="002477EE"/>
    <w:rsid w:val="00247BD9"/>
    <w:rsid w:val="0025094B"/>
    <w:rsid w:val="00251074"/>
    <w:rsid w:val="0025161B"/>
    <w:rsid w:val="00251AD6"/>
    <w:rsid w:val="002524DB"/>
    <w:rsid w:val="00252D99"/>
    <w:rsid w:val="002538BF"/>
    <w:rsid w:val="00254A3E"/>
    <w:rsid w:val="002565CC"/>
    <w:rsid w:val="00260063"/>
    <w:rsid w:val="002608C7"/>
    <w:rsid w:val="0026155E"/>
    <w:rsid w:val="00261AD0"/>
    <w:rsid w:val="002643C5"/>
    <w:rsid w:val="00265323"/>
    <w:rsid w:val="00265E59"/>
    <w:rsid w:val="00266DFE"/>
    <w:rsid w:val="00267F30"/>
    <w:rsid w:val="00270C13"/>
    <w:rsid w:val="00271342"/>
    <w:rsid w:val="00271D01"/>
    <w:rsid w:val="00272FEF"/>
    <w:rsid w:val="00274386"/>
    <w:rsid w:val="00274D15"/>
    <w:rsid w:val="00275C5F"/>
    <w:rsid w:val="00275DE1"/>
    <w:rsid w:val="0027604C"/>
    <w:rsid w:val="00276619"/>
    <w:rsid w:val="0027749C"/>
    <w:rsid w:val="0027787E"/>
    <w:rsid w:val="00280B51"/>
    <w:rsid w:val="00280C2B"/>
    <w:rsid w:val="00281098"/>
    <w:rsid w:val="00281D87"/>
    <w:rsid w:val="002830C0"/>
    <w:rsid w:val="00283525"/>
    <w:rsid w:val="00283B19"/>
    <w:rsid w:val="002848A1"/>
    <w:rsid w:val="00285ADB"/>
    <w:rsid w:val="00286E46"/>
    <w:rsid w:val="00287D9A"/>
    <w:rsid w:val="0029046D"/>
    <w:rsid w:val="0029091E"/>
    <w:rsid w:val="00291FCF"/>
    <w:rsid w:val="00292D4E"/>
    <w:rsid w:val="00292E92"/>
    <w:rsid w:val="0029361C"/>
    <w:rsid w:val="00293BBE"/>
    <w:rsid w:val="00294B18"/>
    <w:rsid w:val="0029744E"/>
    <w:rsid w:val="00297D2A"/>
    <w:rsid w:val="002A06DA"/>
    <w:rsid w:val="002A22B5"/>
    <w:rsid w:val="002A24E4"/>
    <w:rsid w:val="002A261A"/>
    <w:rsid w:val="002A4AD6"/>
    <w:rsid w:val="002A6503"/>
    <w:rsid w:val="002A658C"/>
    <w:rsid w:val="002A737D"/>
    <w:rsid w:val="002A7535"/>
    <w:rsid w:val="002B0091"/>
    <w:rsid w:val="002B05EC"/>
    <w:rsid w:val="002B0632"/>
    <w:rsid w:val="002B1114"/>
    <w:rsid w:val="002B12F5"/>
    <w:rsid w:val="002B1987"/>
    <w:rsid w:val="002B1ED2"/>
    <w:rsid w:val="002B23C6"/>
    <w:rsid w:val="002B27C9"/>
    <w:rsid w:val="002B2924"/>
    <w:rsid w:val="002B2CDD"/>
    <w:rsid w:val="002B2F6E"/>
    <w:rsid w:val="002B346E"/>
    <w:rsid w:val="002B40FF"/>
    <w:rsid w:val="002B45FE"/>
    <w:rsid w:val="002B4CEE"/>
    <w:rsid w:val="002B5C8E"/>
    <w:rsid w:val="002B5EE8"/>
    <w:rsid w:val="002B6896"/>
    <w:rsid w:val="002B6C90"/>
    <w:rsid w:val="002B6ED9"/>
    <w:rsid w:val="002B7408"/>
    <w:rsid w:val="002C070A"/>
    <w:rsid w:val="002C0AA1"/>
    <w:rsid w:val="002C1A4A"/>
    <w:rsid w:val="002C1C62"/>
    <w:rsid w:val="002C33EB"/>
    <w:rsid w:val="002C4061"/>
    <w:rsid w:val="002C44DC"/>
    <w:rsid w:val="002C4B26"/>
    <w:rsid w:val="002C4D34"/>
    <w:rsid w:val="002C5101"/>
    <w:rsid w:val="002C5BD7"/>
    <w:rsid w:val="002C63CE"/>
    <w:rsid w:val="002D0730"/>
    <w:rsid w:val="002D1133"/>
    <w:rsid w:val="002D1F0D"/>
    <w:rsid w:val="002D26DF"/>
    <w:rsid w:val="002D2AB5"/>
    <w:rsid w:val="002D3079"/>
    <w:rsid w:val="002D3468"/>
    <w:rsid w:val="002D5477"/>
    <w:rsid w:val="002D5BD5"/>
    <w:rsid w:val="002E25BE"/>
    <w:rsid w:val="002E26E0"/>
    <w:rsid w:val="002E3D98"/>
    <w:rsid w:val="002E420F"/>
    <w:rsid w:val="002E474E"/>
    <w:rsid w:val="002E4B8F"/>
    <w:rsid w:val="002E5645"/>
    <w:rsid w:val="002E5716"/>
    <w:rsid w:val="002F0B3A"/>
    <w:rsid w:val="002F1DF9"/>
    <w:rsid w:val="002F1E2F"/>
    <w:rsid w:val="002F3AEC"/>
    <w:rsid w:val="002F3B06"/>
    <w:rsid w:val="002F4161"/>
    <w:rsid w:val="002F4BDE"/>
    <w:rsid w:val="002F4E57"/>
    <w:rsid w:val="002F546E"/>
    <w:rsid w:val="002F54A6"/>
    <w:rsid w:val="002F584E"/>
    <w:rsid w:val="002F7D63"/>
    <w:rsid w:val="00300D57"/>
    <w:rsid w:val="00301CA5"/>
    <w:rsid w:val="00302BAD"/>
    <w:rsid w:val="003047EF"/>
    <w:rsid w:val="00304844"/>
    <w:rsid w:val="00305F18"/>
    <w:rsid w:val="00306470"/>
    <w:rsid w:val="0030711A"/>
    <w:rsid w:val="00307A70"/>
    <w:rsid w:val="00310F6C"/>
    <w:rsid w:val="00311B17"/>
    <w:rsid w:val="00312404"/>
    <w:rsid w:val="00312649"/>
    <w:rsid w:val="00312D72"/>
    <w:rsid w:val="00315550"/>
    <w:rsid w:val="003173D3"/>
    <w:rsid w:val="003179C4"/>
    <w:rsid w:val="0032009E"/>
    <w:rsid w:val="00320314"/>
    <w:rsid w:val="00320958"/>
    <w:rsid w:val="00321199"/>
    <w:rsid w:val="00321209"/>
    <w:rsid w:val="00321939"/>
    <w:rsid w:val="00321C3F"/>
    <w:rsid w:val="00322252"/>
    <w:rsid w:val="00324F28"/>
    <w:rsid w:val="003256A1"/>
    <w:rsid w:val="003257C8"/>
    <w:rsid w:val="00326FDB"/>
    <w:rsid w:val="00327700"/>
    <w:rsid w:val="00330070"/>
    <w:rsid w:val="00331645"/>
    <w:rsid w:val="00331C81"/>
    <w:rsid w:val="003320C1"/>
    <w:rsid w:val="003321C6"/>
    <w:rsid w:val="0033364E"/>
    <w:rsid w:val="003344A4"/>
    <w:rsid w:val="0033492F"/>
    <w:rsid w:val="00334E0D"/>
    <w:rsid w:val="0033559F"/>
    <w:rsid w:val="00335B44"/>
    <w:rsid w:val="0033611F"/>
    <w:rsid w:val="00337EE0"/>
    <w:rsid w:val="003412C3"/>
    <w:rsid w:val="0034194A"/>
    <w:rsid w:val="003420F3"/>
    <w:rsid w:val="00342531"/>
    <w:rsid w:val="00342894"/>
    <w:rsid w:val="00342BED"/>
    <w:rsid w:val="0034407F"/>
    <w:rsid w:val="003443E4"/>
    <w:rsid w:val="00344460"/>
    <w:rsid w:val="00344CAF"/>
    <w:rsid w:val="0034649B"/>
    <w:rsid w:val="003466D0"/>
    <w:rsid w:val="00346F1B"/>
    <w:rsid w:val="003478DC"/>
    <w:rsid w:val="0035079D"/>
    <w:rsid w:val="00350971"/>
    <w:rsid w:val="00350AE0"/>
    <w:rsid w:val="00350E4A"/>
    <w:rsid w:val="00350E79"/>
    <w:rsid w:val="00350FD5"/>
    <w:rsid w:val="00351414"/>
    <w:rsid w:val="003519CC"/>
    <w:rsid w:val="0035227D"/>
    <w:rsid w:val="00352349"/>
    <w:rsid w:val="003523C8"/>
    <w:rsid w:val="003525FE"/>
    <w:rsid w:val="0035391C"/>
    <w:rsid w:val="00354D74"/>
    <w:rsid w:val="003557DD"/>
    <w:rsid w:val="0035653B"/>
    <w:rsid w:val="00357DB3"/>
    <w:rsid w:val="0036025A"/>
    <w:rsid w:val="0036062E"/>
    <w:rsid w:val="00361563"/>
    <w:rsid w:val="00363172"/>
    <w:rsid w:val="003635BE"/>
    <w:rsid w:val="00363679"/>
    <w:rsid w:val="00364FEF"/>
    <w:rsid w:val="003654AB"/>
    <w:rsid w:val="0036565D"/>
    <w:rsid w:val="0036640A"/>
    <w:rsid w:val="00367A78"/>
    <w:rsid w:val="0037089E"/>
    <w:rsid w:val="00371D8C"/>
    <w:rsid w:val="00373E4A"/>
    <w:rsid w:val="00373EE6"/>
    <w:rsid w:val="0037623B"/>
    <w:rsid w:val="00376B75"/>
    <w:rsid w:val="00376BB1"/>
    <w:rsid w:val="00383EC9"/>
    <w:rsid w:val="00385083"/>
    <w:rsid w:val="00385681"/>
    <w:rsid w:val="00385718"/>
    <w:rsid w:val="003862DE"/>
    <w:rsid w:val="00386410"/>
    <w:rsid w:val="00386F48"/>
    <w:rsid w:val="00386F59"/>
    <w:rsid w:val="003874EE"/>
    <w:rsid w:val="00390126"/>
    <w:rsid w:val="0039236A"/>
    <w:rsid w:val="00392AAF"/>
    <w:rsid w:val="0039557C"/>
    <w:rsid w:val="00396F73"/>
    <w:rsid w:val="003A01B0"/>
    <w:rsid w:val="003A0555"/>
    <w:rsid w:val="003A0BC1"/>
    <w:rsid w:val="003A206E"/>
    <w:rsid w:val="003A228D"/>
    <w:rsid w:val="003A273D"/>
    <w:rsid w:val="003A3003"/>
    <w:rsid w:val="003A610B"/>
    <w:rsid w:val="003A738F"/>
    <w:rsid w:val="003B0169"/>
    <w:rsid w:val="003B0663"/>
    <w:rsid w:val="003B1AD2"/>
    <w:rsid w:val="003B3C86"/>
    <w:rsid w:val="003B489C"/>
    <w:rsid w:val="003B4C88"/>
    <w:rsid w:val="003B7E30"/>
    <w:rsid w:val="003C01FF"/>
    <w:rsid w:val="003C0C95"/>
    <w:rsid w:val="003C19D5"/>
    <w:rsid w:val="003C2189"/>
    <w:rsid w:val="003C5846"/>
    <w:rsid w:val="003C6EB0"/>
    <w:rsid w:val="003D085A"/>
    <w:rsid w:val="003D148C"/>
    <w:rsid w:val="003D3E08"/>
    <w:rsid w:val="003D4A61"/>
    <w:rsid w:val="003D4B36"/>
    <w:rsid w:val="003D5291"/>
    <w:rsid w:val="003D7376"/>
    <w:rsid w:val="003E0346"/>
    <w:rsid w:val="003E0A8A"/>
    <w:rsid w:val="003E17F1"/>
    <w:rsid w:val="003E360A"/>
    <w:rsid w:val="003E3D60"/>
    <w:rsid w:val="003E42A4"/>
    <w:rsid w:val="003E4542"/>
    <w:rsid w:val="003E4B11"/>
    <w:rsid w:val="003E4BC9"/>
    <w:rsid w:val="003E5C01"/>
    <w:rsid w:val="003E6934"/>
    <w:rsid w:val="003F1F45"/>
    <w:rsid w:val="003F2DAE"/>
    <w:rsid w:val="003F352E"/>
    <w:rsid w:val="003F35D3"/>
    <w:rsid w:val="003F5AD9"/>
    <w:rsid w:val="003F5E60"/>
    <w:rsid w:val="003F7F74"/>
    <w:rsid w:val="00400A71"/>
    <w:rsid w:val="0040233E"/>
    <w:rsid w:val="004034A5"/>
    <w:rsid w:val="004036AC"/>
    <w:rsid w:val="00403E10"/>
    <w:rsid w:val="00405521"/>
    <w:rsid w:val="00405746"/>
    <w:rsid w:val="00405904"/>
    <w:rsid w:val="00406B9B"/>
    <w:rsid w:val="004107A1"/>
    <w:rsid w:val="00410BB0"/>
    <w:rsid w:val="00413925"/>
    <w:rsid w:val="00414F0D"/>
    <w:rsid w:val="00414F90"/>
    <w:rsid w:val="00415D22"/>
    <w:rsid w:val="00415FFC"/>
    <w:rsid w:val="00416317"/>
    <w:rsid w:val="00417918"/>
    <w:rsid w:val="00417BB8"/>
    <w:rsid w:val="004205EB"/>
    <w:rsid w:val="004227CA"/>
    <w:rsid w:val="004229BD"/>
    <w:rsid w:val="00422A23"/>
    <w:rsid w:val="004241C9"/>
    <w:rsid w:val="00424FD4"/>
    <w:rsid w:val="00425252"/>
    <w:rsid w:val="00425843"/>
    <w:rsid w:val="0042617D"/>
    <w:rsid w:val="00426655"/>
    <w:rsid w:val="00426EA5"/>
    <w:rsid w:val="00427E04"/>
    <w:rsid w:val="00430514"/>
    <w:rsid w:val="00430E01"/>
    <w:rsid w:val="004314CD"/>
    <w:rsid w:val="00432C31"/>
    <w:rsid w:val="00433E84"/>
    <w:rsid w:val="00434CED"/>
    <w:rsid w:val="00434D2A"/>
    <w:rsid w:val="004354AF"/>
    <w:rsid w:val="00436D13"/>
    <w:rsid w:val="00437594"/>
    <w:rsid w:val="004379D0"/>
    <w:rsid w:val="0044026C"/>
    <w:rsid w:val="00440BCA"/>
    <w:rsid w:val="004434EE"/>
    <w:rsid w:val="00443C1E"/>
    <w:rsid w:val="004462F2"/>
    <w:rsid w:val="004466C5"/>
    <w:rsid w:val="004501BC"/>
    <w:rsid w:val="004506B5"/>
    <w:rsid w:val="00450EF7"/>
    <w:rsid w:val="00453E1C"/>
    <w:rsid w:val="00455B63"/>
    <w:rsid w:val="00457659"/>
    <w:rsid w:val="0045799B"/>
    <w:rsid w:val="00457D54"/>
    <w:rsid w:val="00457DC9"/>
    <w:rsid w:val="004605D2"/>
    <w:rsid w:val="00460CFA"/>
    <w:rsid w:val="0046193B"/>
    <w:rsid w:val="00463A94"/>
    <w:rsid w:val="0046469B"/>
    <w:rsid w:val="00464C43"/>
    <w:rsid w:val="00466D0F"/>
    <w:rsid w:val="00467162"/>
    <w:rsid w:val="00467609"/>
    <w:rsid w:val="00470FCE"/>
    <w:rsid w:val="00472BD9"/>
    <w:rsid w:val="00472C5A"/>
    <w:rsid w:val="00472EE2"/>
    <w:rsid w:val="00473442"/>
    <w:rsid w:val="00473604"/>
    <w:rsid w:val="00476027"/>
    <w:rsid w:val="0047604F"/>
    <w:rsid w:val="004760E1"/>
    <w:rsid w:val="00476571"/>
    <w:rsid w:val="00477498"/>
    <w:rsid w:val="004801C6"/>
    <w:rsid w:val="004808AB"/>
    <w:rsid w:val="00480FF2"/>
    <w:rsid w:val="00481648"/>
    <w:rsid w:val="004819AB"/>
    <w:rsid w:val="00482658"/>
    <w:rsid w:val="00482727"/>
    <w:rsid w:val="00482B03"/>
    <w:rsid w:val="004846AC"/>
    <w:rsid w:val="004848A4"/>
    <w:rsid w:val="004854E2"/>
    <w:rsid w:val="00485A0B"/>
    <w:rsid w:val="00486612"/>
    <w:rsid w:val="00491656"/>
    <w:rsid w:val="00491869"/>
    <w:rsid w:val="00492058"/>
    <w:rsid w:val="00492186"/>
    <w:rsid w:val="00493610"/>
    <w:rsid w:val="00493C95"/>
    <w:rsid w:val="00493DE5"/>
    <w:rsid w:val="004947DB"/>
    <w:rsid w:val="00495938"/>
    <w:rsid w:val="00495AAC"/>
    <w:rsid w:val="00497242"/>
    <w:rsid w:val="004A02C6"/>
    <w:rsid w:val="004A03A5"/>
    <w:rsid w:val="004A1F14"/>
    <w:rsid w:val="004A20B9"/>
    <w:rsid w:val="004A25DE"/>
    <w:rsid w:val="004A53ED"/>
    <w:rsid w:val="004A7171"/>
    <w:rsid w:val="004A780A"/>
    <w:rsid w:val="004B011B"/>
    <w:rsid w:val="004B0E88"/>
    <w:rsid w:val="004B1B39"/>
    <w:rsid w:val="004B1BD2"/>
    <w:rsid w:val="004B2A95"/>
    <w:rsid w:val="004B33D2"/>
    <w:rsid w:val="004B4091"/>
    <w:rsid w:val="004B47CE"/>
    <w:rsid w:val="004B4B4F"/>
    <w:rsid w:val="004B58CE"/>
    <w:rsid w:val="004B5D88"/>
    <w:rsid w:val="004B5DEB"/>
    <w:rsid w:val="004B7789"/>
    <w:rsid w:val="004B7B8C"/>
    <w:rsid w:val="004C0F13"/>
    <w:rsid w:val="004C3823"/>
    <w:rsid w:val="004C3B30"/>
    <w:rsid w:val="004C5BDE"/>
    <w:rsid w:val="004C5E51"/>
    <w:rsid w:val="004C64FD"/>
    <w:rsid w:val="004C6575"/>
    <w:rsid w:val="004C66D6"/>
    <w:rsid w:val="004C6D88"/>
    <w:rsid w:val="004C722A"/>
    <w:rsid w:val="004C7F51"/>
    <w:rsid w:val="004D19F9"/>
    <w:rsid w:val="004D4271"/>
    <w:rsid w:val="004D58E2"/>
    <w:rsid w:val="004D661F"/>
    <w:rsid w:val="004D77AD"/>
    <w:rsid w:val="004E08C2"/>
    <w:rsid w:val="004E094E"/>
    <w:rsid w:val="004E1266"/>
    <w:rsid w:val="004E363A"/>
    <w:rsid w:val="004E3ADC"/>
    <w:rsid w:val="004E3DB9"/>
    <w:rsid w:val="004E45CD"/>
    <w:rsid w:val="004E488E"/>
    <w:rsid w:val="004E492F"/>
    <w:rsid w:val="004E4A56"/>
    <w:rsid w:val="004E5590"/>
    <w:rsid w:val="004E579A"/>
    <w:rsid w:val="004E58C4"/>
    <w:rsid w:val="004E7397"/>
    <w:rsid w:val="004F0A1C"/>
    <w:rsid w:val="004F0BA5"/>
    <w:rsid w:val="004F0E1C"/>
    <w:rsid w:val="004F2749"/>
    <w:rsid w:val="004F32B1"/>
    <w:rsid w:val="004F47DB"/>
    <w:rsid w:val="004F6E61"/>
    <w:rsid w:val="00500E57"/>
    <w:rsid w:val="00503CA0"/>
    <w:rsid w:val="00505AA2"/>
    <w:rsid w:val="005062E2"/>
    <w:rsid w:val="00506931"/>
    <w:rsid w:val="00506D71"/>
    <w:rsid w:val="00506E6A"/>
    <w:rsid w:val="0050709D"/>
    <w:rsid w:val="0050785F"/>
    <w:rsid w:val="00507E57"/>
    <w:rsid w:val="00510962"/>
    <w:rsid w:val="00510DF3"/>
    <w:rsid w:val="00512937"/>
    <w:rsid w:val="0051323B"/>
    <w:rsid w:val="00513318"/>
    <w:rsid w:val="005139AD"/>
    <w:rsid w:val="00514EBC"/>
    <w:rsid w:val="005164F6"/>
    <w:rsid w:val="00516E95"/>
    <w:rsid w:val="005176A0"/>
    <w:rsid w:val="005179C9"/>
    <w:rsid w:val="00520E3E"/>
    <w:rsid w:val="00521C66"/>
    <w:rsid w:val="00522B04"/>
    <w:rsid w:val="005249A0"/>
    <w:rsid w:val="00525573"/>
    <w:rsid w:val="00527F1D"/>
    <w:rsid w:val="0053096B"/>
    <w:rsid w:val="00530DD6"/>
    <w:rsid w:val="00533169"/>
    <w:rsid w:val="0053406E"/>
    <w:rsid w:val="005345EE"/>
    <w:rsid w:val="00534962"/>
    <w:rsid w:val="00535B8A"/>
    <w:rsid w:val="005366A2"/>
    <w:rsid w:val="005368D9"/>
    <w:rsid w:val="00536AD5"/>
    <w:rsid w:val="00537B97"/>
    <w:rsid w:val="00537FE4"/>
    <w:rsid w:val="00540219"/>
    <w:rsid w:val="00540797"/>
    <w:rsid w:val="00540A10"/>
    <w:rsid w:val="00550CC9"/>
    <w:rsid w:val="0055146C"/>
    <w:rsid w:val="00551886"/>
    <w:rsid w:val="00551B22"/>
    <w:rsid w:val="00551D33"/>
    <w:rsid w:val="00553437"/>
    <w:rsid w:val="0055367D"/>
    <w:rsid w:val="005539EE"/>
    <w:rsid w:val="00553EA9"/>
    <w:rsid w:val="00554751"/>
    <w:rsid w:val="00555EEC"/>
    <w:rsid w:val="00557BEA"/>
    <w:rsid w:val="00560421"/>
    <w:rsid w:val="00560F4E"/>
    <w:rsid w:val="005612E9"/>
    <w:rsid w:val="00561484"/>
    <w:rsid w:val="005617F0"/>
    <w:rsid w:val="005625F6"/>
    <w:rsid w:val="005652E5"/>
    <w:rsid w:val="0056557D"/>
    <w:rsid w:val="0056598B"/>
    <w:rsid w:val="00565C5C"/>
    <w:rsid w:val="00566342"/>
    <w:rsid w:val="00566CA0"/>
    <w:rsid w:val="0057055A"/>
    <w:rsid w:val="00571BD9"/>
    <w:rsid w:val="00571DC6"/>
    <w:rsid w:val="00572FA3"/>
    <w:rsid w:val="005737A1"/>
    <w:rsid w:val="00574291"/>
    <w:rsid w:val="005745CF"/>
    <w:rsid w:val="005749AE"/>
    <w:rsid w:val="00576A5F"/>
    <w:rsid w:val="00576DAF"/>
    <w:rsid w:val="00577332"/>
    <w:rsid w:val="00577BFE"/>
    <w:rsid w:val="00577E6F"/>
    <w:rsid w:val="005801AC"/>
    <w:rsid w:val="005809B1"/>
    <w:rsid w:val="0058116A"/>
    <w:rsid w:val="00581233"/>
    <w:rsid w:val="00581CAF"/>
    <w:rsid w:val="00582BA9"/>
    <w:rsid w:val="00582C33"/>
    <w:rsid w:val="005835F2"/>
    <w:rsid w:val="00583FDA"/>
    <w:rsid w:val="005841A7"/>
    <w:rsid w:val="00584376"/>
    <w:rsid w:val="0058475D"/>
    <w:rsid w:val="005869C3"/>
    <w:rsid w:val="00586DCF"/>
    <w:rsid w:val="00587632"/>
    <w:rsid w:val="0059024F"/>
    <w:rsid w:val="00590A91"/>
    <w:rsid w:val="00591FF5"/>
    <w:rsid w:val="005942C9"/>
    <w:rsid w:val="00594D74"/>
    <w:rsid w:val="005960B9"/>
    <w:rsid w:val="0059662B"/>
    <w:rsid w:val="0059699F"/>
    <w:rsid w:val="005A26AF"/>
    <w:rsid w:val="005A4E97"/>
    <w:rsid w:val="005A500D"/>
    <w:rsid w:val="005A53D2"/>
    <w:rsid w:val="005A6434"/>
    <w:rsid w:val="005A6E28"/>
    <w:rsid w:val="005A71B2"/>
    <w:rsid w:val="005A75A8"/>
    <w:rsid w:val="005A7822"/>
    <w:rsid w:val="005B143C"/>
    <w:rsid w:val="005B4616"/>
    <w:rsid w:val="005B539A"/>
    <w:rsid w:val="005B64CA"/>
    <w:rsid w:val="005B6E84"/>
    <w:rsid w:val="005B6F95"/>
    <w:rsid w:val="005B7218"/>
    <w:rsid w:val="005B7676"/>
    <w:rsid w:val="005C104B"/>
    <w:rsid w:val="005C1210"/>
    <w:rsid w:val="005C21AA"/>
    <w:rsid w:val="005C26DB"/>
    <w:rsid w:val="005C2F64"/>
    <w:rsid w:val="005C6D35"/>
    <w:rsid w:val="005C783A"/>
    <w:rsid w:val="005D0164"/>
    <w:rsid w:val="005D157C"/>
    <w:rsid w:val="005D177C"/>
    <w:rsid w:val="005D1EBB"/>
    <w:rsid w:val="005D3AF7"/>
    <w:rsid w:val="005D525E"/>
    <w:rsid w:val="005D58AC"/>
    <w:rsid w:val="005D5A48"/>
    <w:rsid w:val="005D78B1"/>
    <w:rsid w:val="005D79FB"/>
    <w:rsid w:val="005E119A"/>
    <w:rsid w:val="005E23DF"/>
    <w:rsid w:val="005E27CE"/>
    <w:rsid w:val="005E284C"/>
    <w:rsid w:val="005E3C5A"/>
    <w:rsid w:val="005E516B"/>
    <w:rsid w:val="005E51D6"/>
    <w:rsid w:val="005E56B2"/>
    <w:rsid w:val="005E6FF9"/>
    <w:rsid w:val="005F0058"/>
    <w:rsid w:val="005F0D87"/>
    <w:rsid w:val="005F1148"/>
    <w:rsid w:val="005F2664"/>
    <w:rsid w:val="005F2C2A"/>
    <w:rsid w:val="005F35F7"/>
    <w:rsid w:val="005F4ECA"/>
    <w:rsid w:val="005F4F98"/>
    <w:rsid w:val="005F5ADD"/>
    <w:rsid w:val="005F734A"/>
    <w:rsid w:val="006026D2"/>
    <w:rsid w:val="0060342E"/>
    <w:rsid w:val="006035B9"/>
    <w:rsid w:val="0060392B"/>
    <w:rsid w:val="00603DB3"/>
    <w:rsid w:val="00604ADA"/>
    <w:rsid w:val="00604FAD"/>
    <w:rsid w:val="00605504"/>
    <w:rsid w:val="00605D1B"/>
    <w:rsid w:val="00606C39"/>
    <w:rsid w:val="00606D81"/>
    <w:rsid w:val="00607A05"/>
    <w:rsid w:val="00610963"/>
    <w:rsid w:val="00611657"/>
    <w:rsid w:val="00611667"/>
    <w:rsid w:val="00611E19"/>
    <w:rsid w:val="00617281"/>
    <w:rsid w:val="00620365"/>
    <w:rsid w:val="0062076C"/>
    <w:rsid w:val="00620EED"/>
    <w:rsid w:val="00621033"/>
    <w:rsid w:val="006221C0"/>
    <w:rsid w:val="006225D3"/>
    <w:rsid w:val="00622AF6"/>
    <w:rsid w:val="006230A5"/>
    <w:rsid w:val="00623B3F"/>
    <w:rsid w:val="0062445D"/>
    <w:rsid w:val="0062622A"/>
    <w:rsid w:val="006274B8"/>
    <w:rsid w:val="006278AC"/>
    <w:rsid w:val="006304E8"/>
    <w:rsid w:val="00630BDF"/>
    <w:rsid w:val="00632A76"/>
    <w:rsid w:val="00633130"/>
    <w:rsid w:val="00633D3E"/>
    <w:rsid w:val="00634001"/>
    <w:rsid w:val="0063586A"/>
    <w:rsid w:val="006369B2"/>
    <w:rsid w:val="00636BDA"/>
    <w:rsid w:val="00637398"/>
    <w:rsid w:val="006376C3"/>
    <w:rsid w:val="00637F00"/>
    <w:rsid w:val="00640679"/>
    <w:rsid w:val="00641CB7"/>
    <w:rsid w:val="0064249B"/>
    <w:rsid w:val="00642843"/>
    <w:rsid w:val="0064313F"/>
    <w:rsid w:val="006437E1"/>
    <w:rsid w:val="00644C1A"/>
    <w:rsid w:val="0064598F"/>
    <w:rsid w:val="00645E6D"/>
    <w:rsid w:val="006460E7"/>
    <w:rsid w:val="006474CC"/>
    <w:rsid w:val="00647884"/>
    <w:rsid w:val="0065032B"/>
    <w:rsid w:val="006506EA"/>
    <w:rsid w:val="0065397C"/>
    <w:rsid w:val="00653E52"/>
    <w:rsid w:val="006555BF"/>
    <w:rsid w:val="006564CE"/>
    <w:rsid w:val="00657723"/>
    <w:rsid w:val="006579AF"/>
    <w:rsid w:val="00657F6B"/>
    <w:rsid w:val="0066026B"/>
    <w:rsid w:val="00662EBC"/>
    <w:rsid w:val="006631D1"/>
    <w:rsid w:val="0066441E"/>
    <w:rsid w:val="006649EA"/>
    <w:rsid w:val="00664C91"/>
    <w:rsid w:val="00664DDF"/>
    <w:rsid w:val="0066523E"/>
    <w:rsid w:val="006654AD"/>
    <w:rsid w:val="00665649"/>
    <w:rsid w:val="00665886"/>
    <w:rsid w:val="00666718"/>
    <w:rsid w:val="00666CD5"/>
    <w:rsid w:val="00667E1C"/>
    <w:rsid w:val="006703BD"/>
    <w:rsid w:val="00670561"/>
    <w:rsid w:val="0067176D"/>
    <w:rsid w:val="006723B0"/>
    <w:rsid w:val="006725FE"/>
    <w:rsid w:val="00672E04"/>
    <w:rsid w:val="006731F3"/>
    <w:rsid w:val="00675335"/>
    <w:rsid w:val="00675615"/>
    <w:rsid w:val="00675860"/>
    <w:rsid w:val="00675ACD"/>
    <w:rsid w:val="00677B04"/>
    <w:rsid w:val="00681138"/>
    <w:rsid w:val="00682EDF"/>
    <w:rsid w:val="006858FD"/>
    <w:rsid w:val="00685C0A"/>
    <w:rsid w:val="00685C55"/>
    <w:rsid w:val="00685D4E"/>
    <w:rsid w:val="0068642F"/>
    <w:rsid w:val="0068668C"/>
    <w:rsid w:val="006869B9"/>
    <w:rsid w:val="00687535"/>
    <w:rsid w:val="006908DA"/>
    <w:rsid w:val="006913D8"/>
    <w:rsid w:val="00691476"/>
    <w:rsid w:val="006919C9"/>
    <w:rsid w:val="00692401"/>
    <w:rsid w:val="00693527"/>
    <w:rsid w:val="00693FE3"/>
    <w:rsid w:val="006958AF"/>
    <w:rsid w:val="00695E87"/>
    <w:rsid w:val="00696989"/>
    <w:rsid w:val="00696E78"/>
    <w:rsid w:val="006A0659"/>
    <w:rsid w:val="006A170F"/>
    <w:rsid w:val="006A1877"/>
    <w:rsid w:val="006A1F11"/>
    <w:rsid w:val="006A2791"/>
    <w:rsid w:val="006A2E66"/>
    <w:rsid w:val="006A36AB"/>
    <w:rsid w:val="006A4875"/>
    <w:rsid w:val="006A6881"/>
    <w:rsid w:val="006A7C6C"/>
    <w:rsid w:val="006A7DEC"/>
    <w:rsid w:val="006B12A3"/>
    <w:rsid w:val="006B3E3F"/>
    <w:rsid w:val="006B4866"/>
    <w:rsid w:val="006B5296"/>
    <w:rsid w:val="006B59BA"/>
    <w:rsid w:val="006B6044"/>
    <w:rsid w:val="006B7133"/>
    <w:rsid w:val="006B7184"/>
    <w:rsid w:val="006B76CF"/>
    <w:rsid w:val="006C0E23"/>
    <w:rsid w:val="006C0F13"/>
    <w:rsid w:val="006C2B33"/>
    <w:rsid w:val="006C33FE"/>
    <w:rsid w:val="006C6086"/>
    <w:rsid w:val="006C6C57"/>
    <w:rsid w:val="006C71CE"/>
    <w:rsid w:val="006C71DB"/>
    <w:rsid w:val="006D0CB4"/>
    <w:rsid w:val="006D0CC1"/>
    <w:rsid w:val="006D190E"/>
    <w:rsid w:val="006D2503"/>
    <w:rsid w:val="006D2BF1"/>
    <w:rsid w:val="006D2EEE"/>
    <w:rsid w:val="006D30DB"/>
    <w:rsid w:val="006D3520"/>
    <w:rsid w:val="006D489D"/>
    <w:rsid w:val="006D5A68"/>
    <w:rsid w:val="006D6386"/>
    <w:rsid w:val="006D63BE"/>
    <w:rsid w:val="006D65F0"/>
    <w:rsid w:val="006D663A"/>
    <w:rsid w:val="006D6973"/>
    <w:rsid w:val="006D76A1"/>
    <w:rsid w:val="006D7C5E"/>
    <w:rsid w:val="006D7DDD"/>
    <w:rsid w:val="006E100D"/>
    <w:rsid w:val="006E1BF2"/>
    <w:rsid w:val="006E2080"/>
    <w:rsid w:val="006E2CA7"/>
    <w:rsid w:val="006E3BB7"/>
    <w:rsid w:val="006E3D21"/>
    <w:rsid w:val="006E3DA6"/>
    <w:rsid w:val="006E5389"/>
    <w:rsid w:val="006E67C0"/>
    <w:rsid w:val="006F180B"/>
    <w:rsid w:val="006F2238"/>
    <w:rsid w:val="006F4262"/>
    <w:rsid w:val="006F48A3"/>
    <w:rsid w:val="006F53B0"/>
    <w:rsid w:val="006F55A1"/>
    <w:rsid w:val="006F6205"/>
    <w:rsid w:val="006F66A8"/>
    <w:rsid w:val="006F6EDE"/>
    <w:rsid w:val="006F7DBD"/>
    <w:rsid w:val="007005D2"/>
    <w:rsid w:val="007008D8"/>
    <w:rsid w:val="007021B4"/>
    <w:rsid w:val="00702634"/>
    <w:rsid w:val="0070280C"/>
    <w:rsid w:val="00703CC4"/>
    <w:rsid w:val="00705C67"/>
    <w:rsid w:val="007063B1"/>
    <w:rsid w:val="00706C9F"/>
    <w:rsid w:val="0071019D"/>
    <w:rsid w:val="00710213"/>
    <w:rsid w:val="00710DAC"/>
    <w:rsid w:val="00711906"/>
    <w:rsid w:val="007134A4"/>
    <w:rsid w:val="0071419A"/>
    <w:rsid w:val="0071458E"/>
    <w:rsid w:val="00714A80"/>
    <w:rsid w:val="00714C5A"/>
    <w:rsid w:val="007150FE"/>
    <w:rsid w:val="00715CDB"/>
    <w:rsid w:val="00716A67"/>
    <w:rsid w:val="00717682"/>
    <w:rsid w:val="007176B8"/>
    <w:rsid w:val="007212A2"/>
    <w:rsid w:val="00722907"/>
    <w:rsid w:val="00722E41"/>
    <w:rsid w:val="00723094"/>
    <w:rsid w:val="0072315D"/>
    <w:rsid w:val="007234EC"/>
    <w:rsid w:val="007236BB"/>
    <w:rsid w:val="00723E8E"/>
    <w:rsid w:val="0072610C"/>
    <w:rsid w:val="00726395"/>
    <w:rsid w:val="00726749"/>
    <w:rsid w:val="00726A25"/>
    <w:rsid w:val="00726C0C"/>
    <w:rsid w:val="0072742D"/>
    <w:rsid w:val="00731581"/>
    <w:rsid w:val="00732826"/>
    <w:rsid w:val="00734639"/>
    <w:rsid w:val="00734A58"/>
    <w:rsid w:val="007356E0"/>
    <w:rsid w:val="00735C76"/>
    <w:rsid w:val="00735EA9"/>
    <w:rsid w:val="00736298"/>
    <w:rsid w:val="00737994"/>
    <w:rsid w:val="00741149"/>
    <w:rsid w:val="0074142F"/>
    <w:rsid w:val="0074178F"/>
    <w:rsid w:val="00741C98"/>
    <w:rsid w:val="00741F22"/>
    <w:rsid w:val="00742D9F"/>
    <w:rsid w:val="007432CC"/>
    <w:rsid w:val="0074358D"/>
    <w:rsid w:val="007435F2"/>
    <w:rsid w:val="007453B3"/>
    <w:rsid w:val="007456D6"/>
    <w:rsid w:val="00745AD9"/>
    <w:rsid w:val="00746FEC"/>
    <w:rsid w:val="00750447"/>
    <w:rsid w:val="007505D8"/>
    <w:rsid w:val="0075085C"/>
    <w:rsid w:val="0075134C"/>
    <w:rsid w:val="00752D8E"/>
    <w:rsid w:val="00753380"/>
    <w:rsid w:val="00753413"/>
    <w:rsid w:val="00753EE4"/>
    <w:rsid w:val="00754F0C"/>
    <w:rsid w:val="0075789B"/>
    <w:rsid w:val="0076141A"/>
    <w:rsid w:val="00762CF9"/>
    <w:rsid w:val="007634BD"/>
    <w:rsid w:val="0076366D"/>
    <w:rsid w:val="00763915"/>
    <w:rsid w:val="00763CAA"/>
    <w:rsid w:val="00764888"/>
    <w:rsid w:val="00765845"/>
    <w:rsid w:val="00765A19"/>
    <w:rsid w:val="007664DA"/>
    <w:rsid w:val="007674B4"/>
    <w:rsid w:val="00767592"/>
    <w:rsid w:val="00767721"/>
    <w:rsid w:val="0076795A"/>
    <w:rsid w:val="00767A30"/>
    <w:rsid w:val="00767FCB"/>
    <w:rsid w:val="00770097"/>
    <w:rsid w:val="007703CC"/>
    <w:rsid w:val="00770E73"/>
    <w:rsid w:val="00771EA1"/>
    <w:rsid w:val="007726FF"/>
    <w:rsid w:val="00773EA1"/>
    <w:rsid w:val="007751E4"/>
    <w:rsid w:val="0077574A"/>
    <w:rsid w:val="007766D9"/>
    <w:rsid w:val="00780CB6"/>
    <w:rsid w:val="00780D74"/>
    <w:rsid w:val="007833ED"/>
    <w:rsid w:val="007851E6"/>
    <w:rsid w:val="00786A0D"/>
    <w:rsid w:val="00786D68"/>
    <w:rsid w:val="00791F1B"/>
    <w:rsid w:val="00793DED"/>
    <w:rsid w:val="007949A6"/>
    <w:rsid w:val="00794CA5"/>
    <w:rsid w:val="00795FB5"/>
    <w:rsid w:val="007972F0"/>
    <w:rsid w:val="007A01C4"/>
    <w:rsid w:val="007A0E57"/>
    <w:rsid w:val="007A6721"/>
    <w:rsid w:val="007A7253"/>
    <w:rsid w:val="007B027E"/>
    <w:rsid w:val="007B05E9"/>
    <w:rsid w:val="007B1821"/>
    <w:rsid w:val="007B4D70"/>
    <w:rsid w:val="007B598F"/>
    <w:rsid w:val="007B6A82"/>
    <w:rsid w:val="007B6F1A"/>
    <w:rsid w:val="007B7296"/>
    <w:rsid w:val="007B7AD0"/>
    <w:rsid w:val="007C04D5"/>
    <w:rsid w:val="007C1DE1"/>
    <w:rsid w:val="007C20E7"/>
    <w:rsid w:val="007C4B1C"/>
    <w:rsid w:val="007C6D3A"/>
    <w:rsid w:val="007C7E3E"/>
    <w:rsid w:val="007D0095"/>
    <w:rsid w:val="007D06E8"/>
    <w:rsid w:val="007D0C4A"/>
    <w:rsid w:val="007D1802"/>
    <w:rsid w:val="007D2854"/>
    <w:rsid w:val="007D2ECB"/>
    <w:rsid w:val="007D2FDC"/>
    <w:rsid w:val="007D334B"/>
    <w:rsid w:val="007D3A56"/>
    <w:rsid w:val="007D45E0"/>
    <w:rsid w:val="007D69B5"/>
    <w:rsid w:val="007D6F03"/>
    <w:rsid w:val="007E0A1C"/>
    <w:rsid w:val="007E0DFD"/>
    <w:rsid w:val="007E1395"/>
    <w:rsid w:val="007E2B92"/>
    <w:rsid w:val="007E2F56"/>
    <w:rsid w:val="007E5468"/>
    <w:rsid w:val="007E5DBE"/>
    <w:rsid w:val="007E6588"/>
    <w:rsid w:val="007E6A55"/>
    <w:rsid w:val="007E7FEB"/>
    <w:rsid w:val="007F0067"/>
    <w:rsid w:val="007F270B"/>
    <w:rsid w:val="007F2D5A"/>
    <w:rsid w:val="007F405F"/>
    <w:rsid w:val="007F40E7"/>
    <w:rsid w:val="007F48FB"/>
    <w:rsid w:val="007F4B40"/>
    <w:rsid w:val="007F4D83"/>
    <w:rsid w:val="007F5AEC"/>
    <w:rsid w:val="007F5B0E"/>
    <w:rsid w:val="007F667E"/>
    <w:rsid w:val="007F6E3D"/>
    <w:rsid w:val="007F6FA6"/>
    <w:rsid w:val="007F70FC"/>
    <w:rsid w:val="007F75A9"/>
    <w:rsid w:val="00800E14"/>
    <w:rsid w:val="00801A7B"/>
    <w:rsid w:val="00801AD5"/>
    <w:rsid w:val="008033C3"/>
    <w:rsid w:val="00803833"/>
    <w:rsid w:val="0080599A"/>
    <w:rsid w:val="00806BF2"/>
    <w:rsid w:val="00807D89"/>
    <w:rsid w:val="008101DD"/>
    <w:rsid w:val="008118D3"/>
    <w:rsid w:val="008124D0"/>
    <w:rsid w:val="0081614D"/>
    <w:rsid w:val="00817F20"/>
    <w:rsid w:val="0082202D"/>
    <w:rsid w:val="00822D63"/>
    <w:rsid w:val="00824A21"/>
    <w:rsid w:val="008259EE"/>
    <w:rsid w:val="00826314"/>
    <w:rsid w:val="008277B1"/>
    <w:rsid w:val="00827C17"/>
    <w:rsid w:val="00830321"/>
    <w:rsid w:val="00830502"/>
    <w:rsid w:val="008308EF"/>
    <w:rsid w:val="00830A28"/>
    <w:rsid w:val="0083204F"/>
    <w:rsid w:val="00832C3D"/>
    <w:rsid w:val="008347C6"/>
    <w:rsid w:val="00834B02"/>
    <w:rsid w:val="00834F0B"/>
    <w:rsid w:val="00835434"/>
    <w:rsid w:val="00836A00"/>
    <w:rsid w:val="00840E10"/>
    <w:rsid w:val="008415A1"/>
    <w:rsid w:val="00842627"/>
    <w:rsid w:val="0084277A"/>
    <w:rsid w:val="00842BFD"/>
    <w:rsid w:val="00843B0E"/>
    <w:rsid w:val="00845CE1"/>
    <w:rsid w:val="00846CD5"/>
    <w:rsid w:val="0084736F"/>
    <w:rsid w:val="00847ADA"/>
    <w:rsid w:val="00847DA3"/>
    <w:rsid w:val="0085060B"/>
    <w:rsid w:val="00850C6A"/>
    <w:rsid w:val="0085144C"/>
    <w:rsid w:val="00851921"/>
    <w:rsid w:val="008519A8"/>
    <w:rsid w:val="00852007"/>
    <w:rsid w:val="00852EB0"/>
    <w:rsid w:val="00853499"/>
    <w:rsid w:val="00853F85"/>
    <w:rsid w:val="00853FA9"/>
    <w:rsid w:val="00854DBC"/>
    <w:rsid w:val="00854F2D"/>
    <w:rsid w:val="00856150"/>
    <w:rsid w:val="00860353"/>
    <w:rsid w:val="00860620"/>
    <w:rsid w:val="0086069C"/>
    <w:rsid w:val="0086210F"/>
    <w:rsid w:val="008625C3"/>
    <w:rsid w:val="008635A8"/>
    <w:rsid w:val="00863F3A"/>
    <w:rsid w:val="0086516D"/>
    <w:rsid w:val="008658F5"/>
    <w:rsid w:val="00865A32"/>
    <w:rsid w:val="00867A74"/>
    <w:rsid w:val="008702A5"/>
    <w:rsid w:val="0087060A"/>
    <w:rsid w:val="00870D52"/>
    <w:rsid w:val="00871363"/>
    <w:rsid w:val="00871417"/>
    <w:rsid w:val="0087243A"/>
    <w:rsid w:val="00872AB6"/>
    <w:rsid w:val="008731D6"/>
    <w:rsid w:val="00873F19"/>
    <w:rsid w:val="0087433A"/>
    <w:rsid w:val="00875360"/>
    <w:rsid w:val="00876AEE"/>
    <w:rsid w:val="00877117"/>
    <w:rsid w:val="00880803"/>
    <w:rsid w:val="00881ADD"/>
    <w:rsid w:val="00884637"/>
    <w:rsid w:val="008846E9"/>
    <w:rsid w:val="00885FAD"/>
    <w:rsid w:val="008864A7"/>
    <w:rsid w:val="0088685D"/>
    <w:rsid w:val="00887811"/>
    <w:rsid w:val="00890608"/>
    <w:rsid w:val="0089072F"/>
    <w:rsid w:val="008909A3"/>
    <w:rsid w:val="00890DF7"/>
    <w:rsid w:val="00891823"/>
    <w:rsid w:val="00892871"/>
    <w:rsid w:val="00893F13"/>
    <w:rsid w:val="0089461C"/>
    <w:rsid w:val="008A1EC3"/>
    <w:rsid w:val="008A1F45"/>
    <w:rsid w:val="008A20C0"/>
    <w:rsid w:val="008A3288"/>
    <w:rsid w:val="008A5077"/>
    <w:rsid w:val="008A5A07"/>
    <w:rsid w:val="008A6E0E"/>
    <w:rsid w:val="008A6F87"/>
    <w:rsid w:val="008A7722"/>
    <w:rsid w:val="008A7970"/>
    <w:rsid w:val="008B04D6"/>
    <w:rsid w:val="008B04E8"/>
    <w:rsid w:val="008B20E0"/>
    <w:rsid w:val="008B33CD"/>
    <w:rsid w:val="008B570B"/>
    <w:rsid w:val="008B6407"/>
    <w:rsid w:val="008C175F"/>
    <w:rsid w:val="008C2327"/>
    <w:rsid w:val="008C2BB2"/>
    <w:rsid w:val="008C2D79"/>
    <w:rsid w:val="008C38AE"/>
    <w:rsid w:val="008C52FB"/>
    <w:rsid w:val="008C53E4"/>
    <w:rsid w:val="008C57E1"/>
    <w:rsid w:val="008C6A1A"/>
    <w:rsid w:val="008D0351"/>
    <w:rsid w:val="008D0996"/>
    <w:rsid w:val="008D1C2C"/>
    <w:rsid w:val="008D1FEF"/>
    <w:rsid w:val="008D434E"/>
    <w:rsid w:val="008D4BF0"/>
    <w:rsid w:val="008D56E7"/>
    <w:rsid w:val="008D5AAC"/>
    <w:rsid w:val="008D6EBD"/>
    <w:rsid w:val="008D6FF8"/>
    <w:rsid w:val="008D7EFF"/>
    <w:rsid w:val="008E0D12"/>
    <w:rsid w:val="008E11AE"/>
    <w:rsid w:val="008E13B8"/>
    <w:rsid w:val="008E1844"/>
    <w:rsid w:val="008E1984"/>
    <w:rsid w:val="008E41D0"/>
    <w:rsid w:val="008E6890"/>
    <w:rsid w:val="008E76F5"/>
    <w:rsid w:val="008F0287"/>
    <w:rsid w:val="008F2293"/>
    <w:rsid w:val="008F2E1D"/>
    <w:rsid w:val="008F38F3"/>
    <w:rsid w:val="008F4786"/>
    <w:rsid w:val="008F501F"/>
    <w:rsid w:val="008F6879"/>
    <w:rsid w:val="00900B62"/>
    <w:rsid w:val="00900CA8"/>
    <w:rsid w:val="0090345C"/>
    <w:rsid w:val="00907170"/>
    <w:rsid w:val="00907233"/>
    <w:rsid w:val="00907B90"/>
    <w:rsid w:val="00907E27"/>
    <w:rsid w:val="00910003"/>
    <w:rsid w:val="00910DC3"/>
    <w:rsid w:val="00911458"/>
    <w:rsid w:val="00912454"/>
    <w:rsid w:val="009126F6"/>
    <w:rsid w:val="00913935"/>
    <w:rsid w:val="00913E1D"/>
    <w:rsid w:val="00915C33"/>
    <w:rsid w:val="00915FD5"/>
    <w:rsid w:val="0091656F"/>
    <w:rsid w:val="00916764"/>
    <w:rsid w:val="00916FE3"/>
    <w:rsid w:val="00917DE6"/>
    <w:rsid w:val="00920B65"/>
    <w:rsid w:val="009211A5"/>
    <w:rsid w:val="00921594"/>
    <w:rsid w:val="00922800"/>
    <w:rsid w:val="009229C3"/>
    <w:rsid w:val="00922A07"/>
    <w:rsid w:val="00922ACA"/>
    <w:rsid w:val="00923D71"/>
    <w:rsid w:val="009245EB"/>
    <w:rsid w:val="00924939"/>
    <w:rsid w:val="00926C45"/>
    <w:rsid w:val="00926FB6"/>
    <w:rsid w:val="00927739"/>
    <w:rsid w:val="0092794E"/>
    <w:rsid w:val="009279F1"/>
    <w:rsid w:val="00927BF6"/>
    <w:rsid w:val="00930C50"/>
    <w:rsid w:val="00931DEE"/>
    <w:rsid w:val="00931E77"/>
    <w:rsid w:val="009335A6"/>
    <w:rsid w:val="0093380D"/>
    <w:rsid w:val="00933D94"/>
    <w:rsid w:val="00934282"/>
    <w:rsid w:val="00935375"/>
    <w:rsid w:val="009355D0"/>
    <w:rsid w:val="00936004"/>
    <w:rsid w:val="00936F5E"/>
    <w:rsid w:val="00937DA6"/>
    <w:rsid w:val="0094015E"/>
    <w:rsid w:val="00940704"/>
    <w:rsid w:val="00940A8C"/>
    <w:rsid w:val="00941342"/>
    <w:rsid w:val="00942A80"/>
    <w:rsid w:val="009437FB"/>
    <w:rsid w:val="00943EB9"/>
    <w:rsid w:val="009453FE"/>
    <w:rsid w:val="009455A4"/>
    <w:rsid w:val="00945906"/>
    <w:rsid w:val="00945D0B"/>
    <w:rsid w:val="00946C39"/>
    <w:rsid w:val="0094737F"/>
    <w:rsid w:val="0095098A"/>
    <w:rsid w:val="00950C21"/>
    <w:rsid w:val="00951D71"/>
    <w:rsid w:val="00952B82"/>
    <w:rsid w:val="009537DB"/>
    <w:rsid w:val="00953D3E"/>
    <w:rsid w:val="00954DDC"/>
    <w:rsid w:val="0095582C"/>
    <w:rsid w:val="00956177"/>
    <w:rsid w:val="00957B04"/>
    <w:rsid w:val="00961D3C"/>
    <w:rsid w:val="00962031"/>
    <w:rsid w:val="009633B3"/>
    <w:rsid w:val="0096365B"/>
    <w:rsid w:val="0096381A"/>
    <w:rsid w:val="00966209"/>
    <w:rsid w:val="00966312"/>
    <w:rsid w:val="0096692C"/>
    <w:rsid w:val="0096711A"/>
    <w:rsid w:val="009715E1"/>
    <w:rsid w:val="0097333F"/>
    <w:rsid w:val="009742A1"/>
    <w:rsid w:val="0097589C"/>
    <w:rsid w:val="00977D00"/>
    <w:rsid w:val="00980FF0"/>
    <w:rsid w:val="009814E9"/>
    <w:rsid w:val="00981BC1"/>
    <w:rsid w:val="00983ED8"/>
    <w:rsid w:val="00984355"/>
    <w:rsid w:val="0098489E"/>
    <w:rsid w:val="00984CB6"/>
    <w:rsid w:val="0098720D"/>
    <w:rsid w:val="0098736D"/>
    <w:rsid w:val="009878CB"/>
    <w:rsid w:val="009910E3"/>
    <w:rsid w:val="00991F12"/>
    <w:rsid w:val="00992218"/>
    <w:rsid w:val="009926B5"/>
    <w:rsid w:val="00992FBC"/>
    <w:rsid w:val="009937A5"/>
    <w:rsid w:val="00993F83"/>
    <w:rsid w:val="00995CA7"/>
    <w:rsid w:val="009977F8"/>
    <w:rsid w:val="00997CA3"/>
    <w:rsid w:val="009A0080"/>
    <w:rsid w:val="009A25F4"/>
    <w:rsid w:val="009A30DB"/>
    <w:rsid w:val="009A3495"/>
    <w:rsid w:val="009A34D0"/>
    <w:rsid w:val="009A3605"/>
    <w:rsid w:val="009A4B0A"/>
    <w:rsid w:val="009A4DA0"/>
    <w:rsid w:val="009A5661"/>
    <w:rsid w:val="009A60AE"/>
    <w:rsid w:val="009B0261"/>
    <w:rsid w:val="009B0DD1"/>
    <w:rsid w:val="009B154F"/>
    <w:rsid w:val="009B1A16"/>
    <w:rsid w:val="009B3397"/>
    <w:rsid w:val="009B3F75"/>
    <w:rsid w:val="009B4A8F"/>
    <w:rsid w:val="009B5B98"/>
    <w:rsid w:val="009B6BCE"/>
    <w:rsid w:val="009B7EEE"/>
    <w:rsid w:val="009C0A06"/>
    <w:rsid w:val="009C2E11"/>
    <w:rsid w:val="009C3D82"/>
    <w:rsid w:val="009C58CF"/>
    <w:rsid w:val="009C63CF"/>
    <w:rsid w:val="009C64B6"/>
    <w:rsid w:val="009C6B50"/>
    <w:rsid w:val="009C6C5B"/>
    <w:rsid w:val="009C7BB7"/>
    <w:rsid w:val="009C7FCD"/>
    <w:rsid w:val="009D1AC1"/>
    <w:rsid w:val="009D1DE8"/>
    <w:rsid w:val="009D289F"/>
    <w:rsid w:val="009D310A"/>
    <w:rsid w:val="009D37D0"/>
    <w:rsid w:val="009D427E"/>
    <w:rsid w:val="009D5F1B"/>
    <w:rsid w:val="009D600B"/>
    <w:rsid w:val="009E0239"/>
    <w:rsid w:val="009E0302"/>
    <w:rsid w:val="009E04B9"/>
    <w:rsid w:val="009E18DE"/>
    <w:rsid w:val="009E1939"/>
    <w:rsid w:val="009E1B32"/>
    <w:rsid w:val="009E1E75"/>
    <w:rsid w:val="009E2C82"/>
    <w:rsid w:val="009E3A98"/>
    <w:rsid w:val="009E4CA8"/>
    <w:rsid w:val="009E6A5B"/>
    <w:rsid w:val="009E71E2"/>
    <w:rsid w:val="009E7FED"/>
    <w:rsid w:val="009F0F63"/>
    <w:rsid w:val="009F1940"/>
    <w:rsid w:val="009F1EFA"/>
    <w:rsid w:val="009F2642"/>
    <w:rsid w:val="009F3634"/>
    <w:rsid w:val="009F4281"/>
    <w:rsid w:val="009F43F1"/>
    <w:rsid w:val="009F459F"/>
    <w:rsid w:val="009F51AB"/>
    <w:rsid w:val="009F5DEF"/>
    <w:rsid w:val="009F66D7"/>
    <w:rsid w:val="009F69F7"/>
    <w:rsid w:val="009F6AE5"/>
    <w:rsid w:val="009F73E8"/>
    <w:rsid w:val="009F7A49"/>
    <w:rsid w:val="00A01B37"/>
    <w:rsid w:val="00A01E32"/>
    <w:rsid w:val="00A022D0"/>
    <w:rsid w:val="00A0251F"/>
    <w:rsid w:val="00A0339F"/>
    <w:rsid w:val="00A039A8"/>
    <w:rsid w:val="00A0401D"/>
    <w:rsid w:val="00A053A1"/>
    <w:rsid w:val="00A07A92"/>
    <w:rsid w:val="00A07FBD"/>
    <w:rsid w:val="00A10839"/>
    <w:rsid w:val="00A12EF4"/>
    <w:rsid w:val="00A14D89"/>
    <w:rsid w:val="00A15344"/>
    <w:rsid w:val="00A15BD1"/>
    <w:rsid w:val="00A16EED"/>
    <w:rsid w:val="00A17AF4"/>
    <w:rsid w:val="00A17C1D"/>
    <w:rsid w:val="00A17F8A"/>
    <w:rsid w:val="00A20045"/>
    <w:rsid w:val="00A2021F"/>
    <w:rsid w:val="00A23194"/>
    <w:rsid w:val="00A249D5"/>
    <w:rsid w:val="00A24DD5"/>
    <w:rsid w:val="00A2538A"/>
    <w:rsid w:val="00A26A89"/>
    <w:rsid w:val="00A26DDA"/>
    <w:rsid w:val="00A32388"/>
    <w:rsid w:val="00A3274F"/>
    <w:rsid w:val="00A33096"/>
    <w:rsid w:val="00A34211"/>
    <w:rsid w:val="00A367C0"/>
    <w:rsid w:val="00A37DB3"/>
    <w:rsid w:val="00A40049"/>
    <w:rsid w:val="00A41236"/>
    <w:rsid w:val="00A41C50"/>
    <w:rsid w:val="00A42C2C"/>
    <w:rsid w:val="00A442E3"/>
    <w:rsid w:val="00A45768"/>
    <w:rsid w:val="00A46790"/>
    <w:rsid w:val="00A4765D"/>
    <w:rsid w:val="00A479E5"/>
    <w:rsid w:val="00A5194F"/>
    <w:rsid w:val="00A51F67"/>
    <w:rsid w:val="00A5409F"/>
    <w:rsid w:val="00A540F3"/>
    <w:rsid w:val="00A549D3"/>
    <w:rsid w:val="00A54E1C"/>
    <w:rsid w:val="00A558D1"/>
    <w:rsid w:val="00A55B38"/>
    <w:rsid w:val="00A56A7B"/>
    <w:rsid w:val="00A56D6A"/>
    <w:rsid w:val="00A56FB5"/>
    <w:rsid w:val="00A57EAD"/>
    <w:rsid w:val="00A601F3"/>
    <w:rsid w:val="00A608B7"/>
    <w:rsid w:val="00A60D53"/>
    <w:rsid w:val="00A6131D"/>
    <w:rsid w:val="00A61D95"/>
    <w:rsid w:val="00A627D3"/>
    <w:rsid w:val="00A632F1"/>
    <w:rsid w:val="00A638EB"/>
    <w:rsid w:val="00A641F3"/>
    <w:rsid w:val="00A643AC"/>
    <w:rsid w:val="00A656ED"/>
    <w:rsid w:val="00A65758"/>
    <w:rsid w:val="00A65A07"/>
    <w:rsid w:val="00A66411"/>
    <w:rsid w:val="00A6718C"/>
    <w:rsid w:val="00A714C2"/>
    <w:rsid w:val="00A71E47"/>
    <w:rsid w:val="00A748F8"/>
    <w:rsid w:val="00A761AF"/>
    <w:rsid w:val="00A76387"/>
    <w:rsid w:val="00A76A0B"/>
    <w:rsid w:val="00A76F33"/>
    <w:rsid w:val="00A770C1"/>
    <w:rsid w:val="00A77769"/>
    <w:rsid w:val="00A77B97"/>
    <w:rsid w:val="00A808E5"/>
    <w:rsid w:val="00A81949"/>
    <w:rsid w:val="00A81F6A"/>
    <w:rsid w:val="00A8363B"/>
    <w:rsid w:val="00A84340"/>
    <w:rsid w:val="00A8485D"/>
    <w:rsid w:val="00A84C39"/>
    <w:rsid w:val="00A8519D"/>
    <w:rsid w:val="00A851DE"/>
    <w:rsid w:val="00A86ABC"/>
    <w:rsid w:val="00A86C9E"/>
    <w:rsid w:val="00A87CA5"/>
    <w:rsid w:val="00A909A7"/>
    <w:rsid w:val="00A90D49"/>
    <w:rsid w:val="00A91080"/>
    <w:rsid w:val="00A9173B"/>
    <w:rsid w:val="00A928F2"/>
    <w:rsid w:val="00A93092"/>
    <w:rsid w:val="00A93E17"/>
    <w:rsid w:val="00A95E6C"/>
    <w:rsid w:val="00AA3215"/>
    <w:rsid w:val="00AA3E03"/>
    <w:rsid w:val="00AA47DD"/>
    <w:rsid w:val="00AA56C3"/>
    <w:rsid w:val="00AA5C05"/>
    <w:rsid w:val="00AA6216"/>
    <w:rsid w:val="00AA6333"/>
    <w:rsid w:val="00AA6C66"/>
    <w:rsid w:val="00AB1AEE"/>
    <w:rsid w:val="00AB2D32"/>
    <w:rsid w:val="00AB2FAA"/>
    <w:rsid w:val="00AB40A2"/>
    <w:rsid w:val="00AB44FD"/>
    <w:rsid w:val="00AB5249"/>
    <w:rsid w:val="00AB57D5"/>
    <w:rsid w:val="00AB6FC2"/>
    <w:rsid w:val="00AC12B6"/>
    <w:rsid w:val="00AC12D8"/>
    <w:rsid w:val="00AC1380"/>
    <w:rsid w:val="00AC1D63"/>
    <w:rsid w:val="00AC2D91"/>
    <w:rsid w:val="00AC4677"/>
    <w:rsid w:val="00AC53F6"/>
    <w:rsid w:val="00AC5D91"/>
    <w:rsid w:val="00AD1468"/>
    <w:rsid w:val="00AD20E7"/>
    <w:rsid w:val="00AD321B"/>
    <w:rsid w:val="00AD389C"/>
    <w:rsid w:val="00AD5999"/>
    <w:rsid w:val="00AD6CD3"/>
    <w:rsid w:val="00AD7637"/>
    <w:rsid w:val="00AE07F8"/>
    <w:rsid w:val="00AE0856"/>
    <w:rsid w:val="00AE09CE"/>
    <w:rsid w:val="00AE4B75"/>
    <w:rsid w:val="00AE4F42"/>
    <w:rsid w:val="00AE4FEF"/>
    <w:rsid w:val="00AE5A50"/>
    <w:rsid w:val="00AE6BA3"/>
    <w:rsid w:val="00AE7605"/>
    <w:rsid w:val="00AF0B57"/>
    <w:rsid w:val="00AF0DF1"/>
    <w:rsid w:val="00AF1628"/>
    <w:rsid w:val="00AF1F20"/>
    <w:rsid w:val="00AF3E68"/>
    <w:rsid w:val="00AF4FDE"/>
    <w:rsid w:val="00AF5228"/>
    <w:rsid w:val="00AF5619"/>
    <w:rsid w:val="00AF5AD4"/>
    <w:rsid w:val="00AF61DE"/>
    <w:rsid w:val="00AF69EC"/>
    <w:rsid w:val="00AF71BE"/>
    <w:rsid w:val="00AF7F3B"/>
    <w:rsid w:val="00B002BB"/>
    <w:rsid w:val="00B005E0"/>
    <w:rsid w:val="00B00662"/>
    <w:rsid w:val="00B00982"/>
    <w:rsid w:val="00B00996"/>
    <w:rsid w:val="00B01F1C"/>
    <w:rsid w:val="00B03073"/>
    <w:rsid w:val="00B04D58"/>
    <w:rsid w:val="00B068DA"/>
    <w:rsid w:val="00B11613"/>
    <w:rsid w:val="00B117A4"/>
    <w:rsid w:val="00B11BF8"/>
    <w:rsid w:val="00B146CE"/>
    <w:rsid w:val="00B155D0"/>
    <w:rsid w:val="00B16ABC"/>
    <w:rsid w:val="00B17421"/>
    <w:rsid w:val="00B20234"/>
    <w:rsid w:val="00B20854"/>
    <w:rsid w:val="00B20952"/>
    <w:rsid w:val="00B20D76"/>
    <w:rsid w:val="00B20FB3"/>
    <w:rsid w:val="00B2368B"/>
    <w:rsid w:val="00B23C52"/>
    <w:rsid w:val="00B2432B"/>
    <w:rsid w:val="00B251B9"/>
    <w:rsid w:val="00B26DD5"/>
    <w:rsid w:val="00B27045"/>
    <w:rsid w:val="00B2719F"/>
    <w:rsid w:val="00B311B3"/>
    <w:rsid w:val="00B3133A"/>
    <w:rsid w:val="00B313FB"/>
    <w:rsid w:val="00B32268"/>
    <w:rsid w:val="00B33232"/>
    <w:rsid w:val="00B33846"/>
    <w:rsid w:val="00B34782"/>
    <w:rsid w:val="00B34804"/>
    <w:rsid w:val="00B34A64"/>
    <w:rsid w:val="00B34B27"/>
    <w:rsid w:val="00B34D5B"/>
    <w:rsid w:val="00B354F9"/>
    <w:rsid w:val="00B361D2"/>
    <w:rsid w:val="00B370C5"/>
    <w:rsid w:val="00B42010"/>
    <w:rsid w:val="00B42657"/>
    <w:rsid w:val="00B42B6E"/>
    <w:rsid w:val="00B42D38"/>
    <w:rsid w:val="00B4398A"/>
    <w:rsid w:val="00B43ABA"/>
    <w:rsid w:val="00B445F7"/>
    <w:rsid w:val="00B45217"/>
    <w:rsid w:val="00B46A48"/>
    <w:rsid w:val="00B46D2A"/>
    <w:rsid w:val="00B478DF"/>
    <w:rsid w:val="00B52F60"/>
    <w:rsid w:val="00B53B6E"/>
    <w:rsid w:val="00B563DC"/>
    <w:rsid w:val="00B5666F"/>
    <w:rsid w:val="00B56891"/>
    <w:rsid w:val="00B578CF"/>
    <w:rsid w:val="00B620BE"/>
    <w:rsid w:val="00B64D70"/>
    <w:rsid w:val="00B65992"/>
    <w:rsid w:val="00B6599E"/>
    <w:rsid w:val="00B65B25"/>
    <w:rsid w:val="00B70343"/>
    <w:rsid w:val="00B71EA4"/>
    <w:rsid w:val="00B71F66"/>
    <w:rsid w:val="00B72CC4"/>
    <w:rsid w:val="00B73E21"/>
    <w:rsid w:val="00B74B04"/>
    <w:rsid w:val="00B76681"/>
    <w:rsid w:val="00B76746"/>
    <w:rsid w:val="00B80E40"/>
    <w:rsid w:val="00B81C8B"/>
    <w:rsid w:val="00B83974"/>
    <w:rsid w:val="00B84141"/>
    <w:rsid w:val="00B85787"/>
    <w:rsid w:val="00B8590E"/>
    <w:rsid w:val="00B87821"/>
    <w:rsid w:val="00B91737"/>
    <w:rsid w:val="00B92926"/>
    <w:rsid w:val="00B93405"/>
    <w:rsid w:val="00B95ACC"/>
    <w:rsid w:val="00B96614"/>
    <w:rsid w:val="00B96B2D"/>
    <w:rsid w:val="00B97A33"/>
    <w:rsid w:val="00BA0442"/>
    <w:rsid w:val="00BA1B37"/>
    <w:rsid w:val="00BA2308"/>
    <w:rsid w:val="00BA2690"/>
    <w:rsid w:val="00BA2990"/>
    <w:rsid w:val="00BA2CA1"/>
    <w:rsid w:val="00BA3244"/>
    <w:rsid w:val="00BA4A94"/>
    <w:rsid w:val="00BA4BAC"/>
    <w:rsid w:val="00BA4D51"/>
    <w:rsid w:val="00BA4FDF"/>
    <w:rsid w:val="00BA5DE9"/>
    <w:rsid w:val="00BA6883"/>
    <w:rsid w:val="00BA6B15"/>
    <w:rsid w:val="00BA717D"/>
    <w:rsid w:val="00BA7D78"/>
    <w:rsid w:val="00BB0E0B"/>
    <w:rsid w:val="00BB0FFA"/>
    <w:rsid w:val="00BB1667"/>
    <w:rsid w:val="00BB1E1C"/>
    <w:rsid w:val="00BB1F8F"/>
    <w:rsid w:val="00BB20F2"/>
    <w:rsid w:val="00BB2AC3"/>
    <w:rsid w:val="00BB4122"/>
    <w:rsid w:val="00BB48C9"/>
    <w:rsid w:val="00BB53FD"/>
    <w:rsid w:val="00BB5C11"/>
    <w:rsid w:val="00BB6B62"/>
    <w:rsid w:val="00BB6DC4"/>
    <w:rsid w:val="00BB700E"/>
    <w:rsid w:val="00BB735E"/>
    <w:rsid w:val="00BC1448"/>
    <w:rsid w:val="00BC1B36"/>
    <w:rsid w:val="00BC1FD9"/>
    <w:rsid w:val="00BC2E4B"/>
    <w:rsid w:val="00BC6C43"/>
    <w:rsid w:val="00BD1EEA"/>
    <w:rsid w:val="00BD23ED"/>
    <w:rsid w:val="00BD2F58"/>
    <w:rsid w:val="00BD40B9"/>
    <w:rsid w:val="00BD4AA1"/>
    <w:rsid w:val="00BD4C76"/>
    <w:rsid w:val="00BD568C"/>
    <w:rsid w:val="00BD5C8A"/>
    <w:rsid w:val="00BD6609"/>
    <w:rsid w:val="00BE03E6"/>
    <w:rsid w:val="00BE05DB"/>
    <w:rsid w:val="00BE07F7"/>
    <w:rsid w:val="00BE0BC6"/>
    <w:rsid w:val="00BE1DAD"/>
    <w:rsid w:val="00BE2814"/>
    <w:rsid w:val="00BE4509"/>
    <w:rsid w:val="00BE4D83"/>
    <w:rsid w:val="00BE61A2"/>
    <w:rsid w:val="00BE6751"/>
    <w:rsid w:val="00BE78E5"/>
    <w:rsid w:val="00BE7FD6"/>
    <w:rsid w:val="00BF1882"/>
    <w:rsid w:val="00BF2039"/>
    <w:rsid w:val="00BF3304"/>
    <w:rsid w:val="00BF3998"/>
    <w:rsid w:val="00BF4423"/>
    <w:rsid w:val="00BF4E0F"/>
    <w:rsid w:val="00BF551C"/>
    <w:rsid w:val="00BF5BA7"/>
    <w:rsid w:val="00BF6902"/>
    <w:rsid w:val="00BF76C7"/>
    <w:rsid w:val="00C014F7"/>
    <w:rsid w:val="00C03523"/>
    <w:rsid w:val="00C040C8"/>
    <w:rsid w:val="00C04835"/>
    <w:rsid w:val="00C04DEC"/>
    <w:rsid w:val="00C04E88"/>
    <w:rsid w:val="00C04F08"/>
    <w:rsid w:val="00C07218"/>
    <w:rsid w:val="00C10603"/>
    <w:rsid w:val="00C11C7D"/>
    <w:rsid w:val="00C122A3"/>
    <w:rsid w:val="00C146F3"/>
    <w:rsid w:val="00C158F0"/>
    <w:rsid w:val="00C1617A"/>
    <w:rsid w:val="00C16A1A"/>
    <w:rsid w:val="00C22ADE"/>
    <w:rsid w:val="00C23147"/>
    <w:rsid w:val="00C24119"/>
    <w:rsid w:val="00C24351"/>
    <w:rsid w:val="00C246D1"/>
    <w:rsid w:val="00C248A6"/>
    <w:rsid w:val="00C25ED2"/>
    <w:rsid w:val="00C26AF7"/>
    <w:rsid w:val="00C31171"/>
    <w:rsid w:val="00C315E2"/>
    <w:rsid w:val="00C316C8"/>
    <w:rsid w:val="00C31990"/>
    <w:rsid w:val="00C32D23"/>
    <w:rsid w:val="00C33DF3"/>
    <w:rsid w:val="00C3426A"/>
    <w:rsid w:val="00C3446D"/>
    <w:rsid w:val="00C3472C"/>
    <w:rsid w:val="00C35212"/>
    <w:rsid w:val="00C35989"/>
    <w:rsid w:val="00C35A00"/>
    <w:rsid w:val="00C411AD"/>
    <w:rsid w:val="00C419F4"/>
    <w:rsid w:val="00C4506C"/>
    <w:rsid w:val="00C455FA"/>
    <w:rsid w:val="00C4656C"/>
    <w:rsid w:val="00C47F65"/>
    <w:rsid w:val="00C500BE"/>
    <w:rsid w:val="00C50640"/>
    <w:rsid w:val="00C51232"/>
    <w:rsid w:val="00C52A01"/>
    <w:rsid w:val="00C52CBA"/>
    <w:rsid w:val="00C53692"/>
    <w:rsid w:val="00C53E41"/>
    <w:rsid w:val="00C5405C"/>
    <w:rsid w:val="00C557BC"/>
    <w:rsid w:val="00C563A7"/>
    <w:rsid w:val="00C564CB"/>
    <w:rsid w:val="00C57E3E"/>
    <w:rsid w:val="00C60B12"/>
    <w:rsid w:val="00C617AE"/>
    <w:rsid w:val="00C63308"/>
    <w:rsid w:val="00C67F2B"/>
    <w:rsid w:val="00C70574"/>
    <w:rsid w:val="00C71689"/>
    <w:rsid w:val="00C71C88"/>
    <w:rsid w:val="00C72963"/>
    <w:rsid w:val="00C72DB0"/>
    <w:rsid w:val="00C73E62"/>
    <w:rsid w:val="00C74800"/>
    <w:rsid w:val="00C75B28"/>
    <w:rsid w:val="00C76F36"/>
    <w:rsid w:val="00C77A4E"/>
    <w:rsid w:val="00C81B65"/>
    <w:rsid w:val="00C8277C"/>
    <w:rsid w:val="00C82AB3"/>
    <w:rsid w:val="00C82C5C"/>
    <w:rsid w:val="00C82FD6"/>
    <w:rsid w:val="00C83588"/>
    <w:rsid w:val="00C84B6D"/>
    <w:rsid w:val="00C85255"/>
    <w:rsid w:val="00C85418"/>
    <w:rsid w:val="00C854AD"/>
    <w:rsid w:val="00C85D01"/>
    <w:rsid w:val="00C85E0B"/>
    <w:rsid w:val="00C86462"/>
    <w:rsid w:val="00C86878"/>
    <w:rsid w:val="00C86EE7"/>
    <w:rsid w:val="00C9099E"/>
    <w:rsid w:val="00C90F7A"/>
    <w:rsid w:val="00C9111D"/>
    <w:rsid w:val="00C91259"/>
    <w:rsid w:val="00C913E1"/>
    <w:rsid w:val="00C9192A"/>
    <w:rsid w:val="00C932AE"/>
    <w:rsid w:val="00C939AF"/>
    <w:rsid w:val="00C93BDB"/>
    <w:rsid w:val="00C94C17"/>
    <w:rsid w:val="00C95297"/>
    <w:rsid w:val="00C95735"/>
    <w:rsid w:val="00C9575C"/>
    <w:rsid w:val="00C96278"/>
    <w:rsid w:val="00CA223C"/>
    <w:rsid w:val="00CA33E0"/>
    <w:rsid w:val="00CA41BA"/>
    <w:rsid w:val="00CA4E78"/>
    <w:rsid w:val="00CA5030"/>
    <w:rsid w:val="00CA5116"/>
    <w:rsid w:val="00CA53EC"/>
    <w:rsid w:val="00CA54CD"/>
    <w:rsid w:val="00CA551D"/>
    <w:rsid w:val="00CA5919"/>
    <w:rsid w:val="00CA7382"/>
    <w:rsid w:val="00CA7E75"/>
    <w:rsid w:val="00CB04D4"/>
    <w:rsid w:val="00CB16A3"/>
    <w:rsid w:val="00CB16D1"/>
    <w:rsid w:val="00CB1EEE"/>
    <w:rsid w:val="00CB1F06"/>
    <w:rsid w:val="00CB1F95"/>
    <w:rsid w:val="00CB2753"/>
    <w:rsid w:val="00CB2B20"/>
    <w:rsid w:val="00CB2C60"/>
    <w:rsid w:val="00CB2FD7"/>
    <w:rsid w:val="00CB3200"/>
    <w:rsid w:val="00CB338E"/>
    <w:rsid w:val="00CB33F3"/>
    <w:rsid w:val="00CB3EE2"/>
    <w:rsid w:val="00CB5E5B"/>
    <w:rsid w:val="00CB6CB2"/>
    <w:rsid w:val="00CB7332"/>
    <w:rsid w:val="00CB78D4"/>
    <w:rsid w:val="00CC021C"/>
    <w:rsid w:val="00CC05D1"/>
    <w:rsid w:val="00CC1216"/>
    <w:rsid w:val="00CC12AA"/>
    <w:rsid w:val="00CC16F4"/>
    <w:rsid w:val="00CC251B"/>
    <w:rsid w:val="00CC4DA9"/>
    <w:rsid w:val="00CC6AD2"/>
    <w:rsid w:val="00CC71AA"/>
    <w:rsid w:val="00CC7D8B"/>
    <w:rsid w:val="00CD08D4"/>
    <w:rsid w:val="00CD273C"/>
    <w:rsid w:val="00CD2AF4"/>
    <w:rsid w:val="00CD2B2D"/>
    <w:rsid w:val="00CD43BD"/>
    <w:rsid w:val="00CD4A3E"/>
    <w:rsid w:val="00CD5025"/>
    <w:rsid w:val="00CD50D1"/>
    <w:rsid w:val="00CD65FD"/>
    <w:rsid w:val="00CD688D"/>
    <w:rsid w:val="00CD6D6A"/>
    <w:rsid w:val="00CD748A"/>
    <w:rsid w:val="00CD765E"/>
    <w:rsid w:val="00CE053A"/>
    <w:rsid w:val="00CE0681"/>
    <w:rsid w:val="00CE155C"/>
    <w:rsid w:val="00CE1BE5"/>
    <w:rsid w:val="00CE315A"/>
    <w:rsid w:val="00CE328D"/>
    <w:rsid w:val="00CE40C7"/>
    <w:rsid w:val="00CE51BA"/>
    <w:rsid w:val="00CE637A"/>
    <w:rsid w:val="00CF26EE"/>
    <w:rsid w:val="00CF3467"/>
    <w:rsid w:val="00CF35B5"/>
    <w:rsid w:val="00CF4C86"/>
    <w:rsid w:val="00CF58B7"/>
    <w:rsid w:val="00CF5D0E"/>
    <w:rsid w:val="00CF62D7"/>
    <w:rsid w:val="00CF7587"/>
    <w:rsid w:val="00D000CA"/>
    <w:rsid w:val="00D03EFB"/>
    <w:rsid w:val="00D04224"/>
    <w:rsid w:val="00D051AC"/>
    <w:rsid w:val="00D05954"/>
    <w:rsid w:val="00D0599D"/>
    <w:rsid w:val="00D077D8"/>
    <w:rsid w:val="00D104F0"/>
    <w:rsid w:val="00D11164"/>
    <w:rsid w:val="00D11337"/>
    <w:rsid w:val="00D128F7"/>
    <w:rsid w:val="00D12943"/>
    <w:rsid w:val="00D16A65"/>
    <w:rsid w:val="00D17511"/>
    <w:rsid w:val="00D20D47"/>
    <w:rsid w:val="00D21794"/>
    <w:rsid w:val="00D21EFF"/>
    <w:rsid w:val="00D22269"/>
    <w:rsid w:val="00D22539"/>
    <w:rsid w:val="00D23DB1"/>
    <w:rsid w:val="00D25437"/>
    <w:rsid w:val="00D25A6E"/>
    <w:rsid w:val="00D25BE1"/>
    <w:rsid w:val="00D2704C"/>
    <w:rsid w:val="00D27C5C"/>
    <w:rsid w:val="00D300CC"/>
    <w:rsid w:val="00D30CB0"/>
    <w:rsid w:val="00D30DDF"/>
    <w:rsid w:val="00D31EE2"/>
    <w:rsid w:val="00D35775"/>
    <w:rsid w:val="00D371C1"/>
    <w:rsid w:val="00D40E1C"/>
    <w:rsid w:val="00D41227"/>
    <w:rsid w:val="00D412C3"/>
    <w:rsid w:val="00D415F6"/>
    <w:rsid w:val="00D420BD"/>
    <w:rsid w:val="00D429EC"/>
    <w:rsid w:val="00D42B14"/>
    <w:rsid w:val="00D435C2"/>
    <w:rsid w:val="00D44A4B"/>
    <w:rsid w:val="00D44B2D"/>
    <w:rsid w:val="00D45A21"/>
    <w:rsid w:val="00D516B2"/>
    <w:rsid w:val="00D5277F"/>
    <w:rsid w:val="00D53484"/>
    <w:rsid w:val="00D54357"/>
    <w:rsid w:val="00D55485"/>
    <w:rsid w:val="00D55EDC"/>
    <w:rsid w:val="00D57392"/>
    <w:rsid w:val="00D57B78"/>
    <w:rsid w:val="00D57BB5"/>
    <w:rsid w:val="00D57ECE"/>
    <w:rsid w:val="00D6114B"/>
    <w:rsid w:val="00D61746"/>
    <w:rsid w:val="00D622C6"/>
    <w:rsid w:val="00D62E8E"/>
    <w:rsid w:val="00D62EBC"/>
    <w:rsid w:val="00D640CE"/>
    <w:rsid w:val="00D64426"/>
    <w:rsid w:val="00D64928"/>
    <w:rsid w:val="00D6523F"/>
    <w:rsid w:val="00D67169"/>
    <w:rsid w:val="00D676C6"/>
    <w:rsid w:val="00D67FAE"/>
    <w:rsid w:val="00D70385"/>
    <w:rsid w:val="00D713B8"/>
    <w:rsid w:val="00D722B9"/>
    <w:rsid w:val="00D7347E"/>
    <w:rsid w:val="00D7397A"/>
    <w:rsid w:val="00D74482"/>
    <w:rsid w:val="00D74A0A"/>
    <w:rsid w:val="00D753CF"/>
    <w:rsid w:val="00D7609B"/>
    <w:rsid w:val="00D76C4C"/>
    <w:rsid w:val="00D8066D"/>
    <w:rsid w:val="00D82115"/>
    <w:rsid w:val="00D82268"/>
    <w:rsid w:val="00D823A4"/>
    <w:rsid w:val="00D82AF8"/>
    <w:rsid w:val="00D83831"/>
    <w:rsid w:val="00D846DA"/>
    <w:rsid w:val="00D85B4F"/>
    <w:rsid w:val="00D8617C"/>
    <w:rsid w:val="00D86546"/>
    <w:rsid w:val="00D87011"/>
    <w:rsid w:val="00D87487"/>
    <w:rsid w:val="00D877BB"/>
    <w:rsid w:val="00D90CF2"/>
    <w:rsid w:val="00D91883"/>
    <w:rsid w:val="00D91DD2"/>
    <w:rsid w:val="00D92DB5"/>
    <w:rsid w:val="00D92FF9"/>
    <w:rsid w:val="00D93080"/>
    <w:rsid w:val="00D93670"/>
    <w:rsid w:val="00D93B8E"/>
    <w:rsid w:val="00D94F20"/>
    <w:rsid w:val="00D9617A"/>
    <w:rsid w:val="00D966E0"/>
    <w:rsid w:val="00D96BAA"/>
    <w:rsid w:val="00D96C3B"/>
    <w:rsid w:val="00D972E3"/>
    <w:rsid w:val="00DA0062"/>
    <w:rsid w:val="00DA0197"/>
    <w:rsid w:val="00DA0317"/>
    <w:rsid w:val="00DA0693"/>
    <w:rsid w:val="00DA0E87"/>
    <w:rsid w:val="00DA130D"/>
    <w:rsid w:val="00DA1F66"/>
    <w:rsid w:val="00DA29C6"/>
    <w:rsid w:val="00DA3582"/>
    <w:rsid w:val="00DA3626"/>
    <w:rsid w:val="00DA3F7C"/>
    <w:rsid w:val="00DA417F"/>
    <w:rsid w:val="00DA44CA"/>
    <w:rsid w:val="00DA77B5"/>
    <w:rsid w:val="00DB03CD"/>
    <w:rsid w:val="00DB39F3"/>
    <w:rsid w:val="00DB3C5E"/>
    <w:rsid w:val="00DB4649"/>
    <w:rsid w:val="00DB6BB1"/>
    <w:rsid w:val="00DB784D"/>
    <w:rsid w:val="00DB79BC"/>
    <w:rsid w:val="00DC0406"/>
    <w:rsid w:val="00DC21AA"/>
    <w:rsid w:val="00DC3350"/>
    <w:rsid w:val="00DC38E9"/>
    <w:rsid w:val="00DC3D47"/>
    <w:rsid w:val="00DC42A0"/>
    <w:rsid w:val="00DC620E"/>
    <w:rsid w:val="00DC701A"/>
    <w:rsid w:val="00DC747D"/>
    <w:rsid w:val="00DD04D9"/>
    <w:rsid w:val="00DD2833"/>
    <w:rsid w:val="00DD3333"/>
    <w:rsid w:val="00DD6610"/>
    <w:rsid w:val="00DD6834"/>
    <w:rsid w:val="00DD7763"/>
    <w:rsid w:val="00DD7899"/>
    <w:rsid w:val="00DD792F"/>
    <w:rsid w:val="00DD7971"/>
    <w:rsid w:val="00DE29B4"/>
    <w:rsid w:val="00DE2D1B"/>
    <w:rsid w:val="00DE35F1"/>
    <w:rsid w:val="00DE47DD"/>
    <w:rsid w:val="00DE4FD2"/>
    <w:rsid w:val="00DE5AC6"/>
    <w:rsid w:val="00DE7355"/>
    <w:rsid w:val="00DF216E"/>
    <w:rsid w:val="00DF23E0"/>
    <w:rsid w:val="00DF2622"/>
    <w:rsid w:val="00DF3326"/>
    <w:rsid w:val="00DF5A0C"/>
    <w:rsid w:val="00DF6042"/>
    <w:rsid w:val="00DF66D8"/>
    <w:rsid w:val="00DF72D2"/>
    <w:rsid w:val="00E002D3"/>
    <w:rsid w:val="00E01000"/>
    <w:rsid w:val="00E01097"/>
    <w:rsid w:val="00E01DF2"/>
    <w:rsid w:val="00E025CC"/>
    <w:rsid w:val="00E02650"/>
    <w:rsid w:val="00E03604"/>
    <w:rsid w:val="00E04A7A"/>
    <w:rsid w:val="00E05660"/>
    <w:rsid w:val="00E056F0"/>
    <w:rsid w:val="00E05C6A"/>
    <w:rsid w:val="00E06D88"/>
    <w:rsid w:val="00E077AD"/>
    <w:rsid w:val="00E07B63"/>
    <w:rsid w:val="00E10143"/>
    <w:rsid w:val="00E10A75"/>
    <w:rsid w:val="00E10FAF"/>
    <w:rsid w:val="00E119EC"/>
    <w:rsid w:val="00E12071"/>
    <w:rsid w:val="00E13308"/>
    <w:rsid w:val="00E14D3D"/>
    <w:rsid w:val="00E16092"/>
    <w:rsid w:val="00E168C7"/>
    <w:rsid w:val="00E16996"/>
    <w:rsid w:val="00E173F3"/>
    <w:rsid w:val="00E1781C"/>
    <w:rsid w:val="00E17A72"/>
    <w:rsid w:val="00E17D46"/>
    <w:rsid w:val="00E20189"/>
    <w:rsid w:val="00E2047B"/>
    <w:rsid w:val="00E20CAA"/>
    <w:rsid w:val="00E213E5"/>
    <w:rsid w:val="00E21D62"/>
    <w:rsid w:val="00E2234A"/>
    <w:rsid w:val="00E241C5"/>
    <w:rsid w:val="00E241F0"/>
    <w:rsid w:val="00E258EC"/>
    <w:rsid w:val="00E26ECC"/>
    <w:rsid w:val="00E300A7"/>
    <w:rsid w:val="00E300DF"/>
    <w:rsid w:val="00E32122"/>
    <w:rsid w:val="00E32C4A"/>
    <w:rsid w:val="00E333CA"/>
    <w:rsid w:val="00E336EA"/>
    <w:rsid w:val="00E3458D"/>
    <w:rsid w:val="00E34CCE"/>
    <w:rsid w:val="00E3556B"/>
    <w:rsid w:val="00E35683"/>
    <w:rsid w:val="00E36637"/>
    <w:rsid w:val="00E40DE8"/>
    <w:rsid w:val="00E4181A"/>
    <w:rsid w:val="00E41954"/>
    <w:rsid w:val="00E420D3"/>
    <w:rsid w:val="00E4345F"/>
    <w:rsid w:val="00E4399C"/>
    <w:rsid w:val="00E45803"/>
    <w:rsid w:val="00E46EF7"/>
    <w:rsid w:val="00E47701"/>
    <w:rsid w:val="00E47C7F"/>
    <w:rsid w:val="00E50144"/>
    <w:rsid w:val="00E518CF"/>
    <w:rsid w:val="00E52F1D"/>
    <w:rsid w:val="00E549E9"/>
    <w:rsid w:val="00E54CD1"/>
    <w:rsid w:val="00E555EF"/>
    <w:rsid w:val="00E55BC6"/>
    <w:rsid w:val="00E56078"/>
    <w:rsid w:val="00E5727C"/>
    <w:rsid w:val="00E6010C"/>
    <w:rsid w:val="00E60DF0"/>
    <w:rsid w:val="00E61827"/>
    <w:rsid w:val="00E6267B"/>
    <w:rsid w:val="00E62E13"/>
    <w:rsid w:val="00E63060"/>
    <w:rsid w:val="00E632A6"/>
    <w:rsid w:val="00E638E1"/>
    <w:rsid w:val="00E64618"/>
    <w:rsid w:val="00E64642"/>
    <w:rsid w:val="00E64A70"/>
    <w:rsid w:val="00E64B95"/>
    <w:rsid w:val="00E65909"/>
    <w:rsid w:val="00E67779"/>
    <w:rsid w:val="00E7238D"/>
    <w:rsid w:val="00E73287"/>
    <w:rsid w:val="00E73359"/>
    <w:rsid w:val="00E74E84"/>
    <w:rsid w:val="00E74FFB"/>
    <w:rsid w:val="00E753A0"/>
    <w:rsid w:val="00E75AC3"/>
    <w:rsid w:val="00E75DC0"/>
    <w:rsid w:val="00E76BC5"/>
    <w:rsid w:val="00E8038E"/>
    <w:rsid w:val="00E80887"/>
    <w:rsid w:val="00E80B89"/>
    <w:rsid w:val="00E81D4D"/>
    <w:rsid w:val="00E81EDC"/>
    <w:rsid w:val="00E81F35"/>
    <w:rsid w:val="00E82D28"/>
    <w:rsid w:val="00E83B1F"/>
    <w:rsid w:val="00E849C0"/>
    <w:rsid w:val="00E85013"/>
    <w:rsid w:val="00E85D2E"/>
    <w:rsid w:val="00E87EF4"/>
    <w:rsid w:val="00E90D50"/>
    <w:rsid w:val="00E910C2"/>
    <w:rsid w:val="00E91376"/>
    <w:rsid w:val="00E913DF"/>
    <w:rsid w:val="00E91F41"/>
    <w:rsid w:val="00E92DED"/>
    <w:rsid w:val="00E9309E"/>
    <w:rsid w:val="00E93A42"/>
    <w:rsid w:val="00E95CAD"/>
    <w:rsid w:val="00E96474"/>
    <w:rsid w:val="00EA036B"/>
    <w:rsid w:val="00EA04BB"/>
    <w:rsid w:val="00EA068F"/>
    <w:rsid w:val="00EA1162"/>
    <w:rsid w:val="00EA180C"/>
    <w:rsid w:val="00EA23C4"/>
    <w:rsid w:val="00EA4EA1"/>
    <w:rsid w:val="00EA57C0"/>
    <w:rsid w:val="00EA6B83"/>
    <w:rsid w:val="00EA6BE4"/>
    <w:rsid w:val="00EA76B5"/>
    <w:rsid w:val="00EB0FA1"/>
    <w:rsid w:val="00EB265B"/>
    <w:rsid w:val="00EB2AFB"/>
    <w:rsid w:val="00EB3EDE"/>
    <w:rsid w:val="00EB4120"/>
    <w:rsid w:val="00EB65C4"/>
    <w:rsid w:val="00EB6A22"/>
    <w:rsid w:val="00EB7EF0"/>
    <w:rsid w:val="00EC087C"/>
    <w:rsid w:val="00EC0D91"/>
    <w:rsid w:val="00EC14E5"/>
    <w:rsid w:val="00EC1E53"/>
    <w:rsid w:val="00EC2C1B"/>
    <w:rsid w:val="00EC30CA"/>
    <w:rsid w:val="00EC3651"/>
    <w:rsid w:val="00EC47C7"/>
    <w:rsid w:val="00EC4CA3"/>
    <w:rsid w:val="00EC5724"/>
    <w:rsid w:val="00EC57CE"/>
    <w:rsid w:val="00EC5B40"/>
    <w:rsid w:val="00EC66BA"/>
    <w:rsid w:val="00EC6D6B"/>
    <w:rsid w:val="00ED0161"/>
    <w:rsid w:val="00ED0C67"/>
    <w:rsid w:val="00ED12D4"/>
    <w:rsid w:val="00ED14EE"/>
    <w:rsid w:val="00ED185A"/>
    <w:rsid w:val="00ED1B8A"/>
    <w:rsid w:val="00ED354B"/>
    <w:rsid w:val="00ED5F48"/>
    <w:rsid w:val="00ED63B6"/>
    <w:rsid w:val="00ED732D"/>
    <w:rsid w:val="00ED7FFB"/>
    <w:rsid w:val="00EE079B"/>
    <w:rsid w:val="00EE0BB3"/>
    <w:rsid w:val="00EE0EA8"/>
    <w:rsid w:val="00EE11C1"/>
    <w:rsid w:val="00EE2FA6"/>
    <w:rsid w:val="00EE3904"/>
    <w:rsid w:val="00EE48B9"/>
    <w:rsid w:val="00EE6F09"/>
    <w:rsid w:val="00EE793D"/>
    <w:rsid w:val="00EF0D67"/>
    <w:rsid w:val="00EF123D"/>
    <w:rsid w:val="00EF16C6"/>
    <w:rsid w:val="00EF298C"/>
    <w:rsid w:val="00EF2D3A"/>
    <w:rsid w:val="00EF3068"/>
    <w:rsid w:val="00EF517D"/>
    <w:rsid w:val="00EF55E5"/>
    <w:rsid w:val="00EF67ED"/>
    <w:rsid w:val="00EF68DA"/>
    <w:rsid w:val="00EF6F12"/>
    <w:rsid w:val="00EF70E2"/>
    <w:rsid w:val="00EF7F43"/>
    <w:rsid w:val="00F01DDD"/>
    <w:rsid w:val="00F02557"/>
    <w:rsid w:val="00F03DA7"/>
    <w:rsid w:val="00F04B4E"/>
    <w:rsid w:val="00F058B7"/>
    <w:rsid w:val="00F059EE"/>
    <w:rsid w:val="00F0688B"/>
    <w:rsid w:val="00F06E40"/>
    <w:rsid w:val="00F07BC4"/>
    <w:rsid w:val="00F1011C"/>
    <w:rsid w:val="00F10486"/>
    <w:rsid w:val="00F1090E"/>
    <w:rsid w:val="00F1091D"/>
    <w:rsid w:val="00F114A2"/>
    <w:rsid w:val="00F12E05"/>
    <w:rsid w:val="00F14605"/>
    <w:rsid w:val="00F15BDA"/>
    <w:rsid w:val="00F15E8F"/>
    <w:rsid w:val="00F16208"/>
    <w:rsid w:val="00F162C2"/>
    <w:rsid w:val="00F172C6"/>
    <w:rsid w:val="00F20574"/>
    <w:rsid w:val="00F22786"/>
    <w:rsid w:val="00F22932"/>
    <w:rsid w:val="00F23991"/>
    <w:rsid w:val="00F23C6A"/>
    <w:rsid w:val="00F2402A"/>
    <w:rsid w:val="00F25DE6"/>
    <w:rsid w:val="00F25E38"/>
    <w:rsid w:val="00F26CB7"/>
    <w:rsid w:val="00F26E69"/>
    <w:rsid w:val="00F27EC7"/>
    <w:rsid w:val="00F30094"/>
    <w:rsid w:val="00F30942"/>
    <w:rsid w:val="00F30BDB"/>
    <w:rsid w:val="00F32F3C"/>
    <w:rsid w:val="00F33FCC"/>
    <w:rsid w:val="00F34194"/>
    <w:rsid w:val="00F34BBC"/>
    <w:rsid w:val="00F36B56"/>
    <w:rsid w:val="00F37B2F"/>
    <w:rsid w:val="00F40484"/>
    <w:rsid w:val="00F40780"/>
    <w:rsid w:val="00F40A4F"/>
    <w:rsid w:val="00F40C0E"/>
    <w:rsid w:val="00F414D2"/>
    <w:rsid w:val="00F41945"/>
    <w:rsid w:val="00F4246C"/>
    <w:rsid w:val="00F446F3"/>
    <w:rsid w:val="00F447D7"/>
    <w:rsid w:val="00F468C5"/>
    <w:rsid w:val="00F46C56"/>
    <w:rsid w:val="00F471C5"/>
    <w:rsid w:val="00F471DF"/>
    <w:rsid w:val="00F4758D"/>
    <w:rsid w:val="00F47592"/>
    <w:rsid w:val="00F4773E"/>
    <w:rsid w:val="00F50BD4"/>
    <w:rsid w:val="00F51030"/>
    <w:rsid w:val="00F5370C"/>
    <w:rsid w:val="00F55244"/>
    <w:rsid w:val="00F55829"/>
    <w:rsid w:val="00F562E6"/>
    <w:rsid w:val="00F56EE8"/>
    <w:rsid w:val="00F60F0B"/>
    <w:rsid w:val="00F61C38"/>
    <w:rsid w:val="00F62CB5"/>
    <w:rsid w:val="00F62D0A"/>
    <w:rsid w:val="00F63D4A"/>
    <w:rsid w:val="00F6415C"/>
    <w:rsid w:val="00F6531F"/>
    <w:rsid w:val="00F6563D"/>
    <w:rsid w:val="00F65FD5"/>
    <w:rsid w:val="00F67EE7"/>
    <w:rsid w:val="00F72071"/>
    <w:rsid w:val="00F72199"/>
    <w:rsid w:val="00F736B6"/>
    <w:rsid w:val="00F742CE"/>
    <w:rsid w:val="00F7443F"/>
    <w:rsid w:val="00F7512D"/>
    <w:rsid w:val="00F757EE"/>
    <w:rsid w:val="00F76BD9"/>
    <w:rsid w:val="00F7758E"/>
    <w:rsid w:val="00F807E2"/>
    <w:rsid w:val="00F8110C"/>
    <w:rsid w:val="00F812C3"/>
    <w:rsid w:val="00F814EA"/>
    <w:rsid w:val="00F81D40"/>
    <w:rsid w:val="00F828CC"/>
    <w:rsid w:val="00F83180"/>
    <w:rsid w:val="00F8344C"/>
    <w:rsid w:val="00F83E7A"/>
    <w:rsid w:val="00F844D8"/>
    <w:rsid w:val="00F84E50"/>
    <w:rsid w:val="00F85F73"/>
    <w:rsid w:val="00F86308"/>
    <w:rsid w:val="00F87D1D"/>
    <w:rsid w:val="00F902A5"/>
    <w:rsid w:val="00F92957"/>
    <w:rsid w:val="00F93106"/>
    <w:rsid w:val="00F9314C"/>
    <w:rsid w:val="00F93C94"/>
    <w:rsid w:val="00F93E29"/>
    <w:rsid w:val="00F93E91"/>
    <w:rsid w:val="00F94110"/>
    <w:rsid w:val="00F9459B"/>
    <w:rsid w:val="00F94DAB"/>
    <w:rsid w:val="00F953D3"/>
    <w:rsid w:val="00F959E9"/>
    <w:rsid w:val="00F95FDA"/>
    <w:rsid w:val="00F96E76"/>
    <w:rsid w:val="00F96F84"/>
    <w:rsid w:val="00F96FD4"/>
    <w:rsid w:val="00F97688"/>
    <w:rsid w:val="00FA0A60"/>
    <w:rsid w:val="00FA45EC"/>
    <w:rsid w:val="00FA58EB"/>
    <w:rsid w:val="00FA5CE3"/>
    <w:rsid w:val="00FA6F4B"/>
    <w:rsid w:val="00FA7344"/>
    <w:rsid w:val="00FB01C6"/>
    <w:rsid w:val="00FB1072"/>
    <w:rsid w:val="00FB1176"/>
    <w:rsid w:val="00FB2F18"/>
    <w:rsid w:val="00FB3E10"/>
    <w:rsid w:val="00FB60E7"/>
    <w:rsid w:val="00FB6896"/>
    <w:rsid w:val="00FB78F6"/>
    <w:rsid w:val="00FB7E81"/>
    <w:rsid w:val="00FC1389"/>
    <w:rsid w:val="00FC2472"/>
    <w:rsid w:val="00FC29FF"/>
    <w:rsid w:val="00FC2C87"/>
    <w:rsid w:val="00FC312F"/>
    <w:rsid w:val="00FC3795"/>
    <w:rsid w:val="00FC4036"/>
    <w:rsid w:val="00FC48E9"/>
    <w:rsid w:val="00FC4E95"/>
    <w:rsid w:val="00FC57BE"/>
    <w:rsid w:val="00FC58B0"/>
    <w:rsid w:val="00FC732F"/>
    <w:rsid w:val="00FC7600"/>
    <w:rsid w:val="00FD05E7"/>
    <w:rsid w:val="00FD0BAE"/>
    <w:rsid w:val="00FD170B"/>
    <w:rsid w:val="00FD25E2"/>
    <w:rsid w:val="00FD35C9"/>
    <w:rsid w:val="00FD3DA5"/>
    <w:rsid w:val="00FD4A80"/>
    <w:rsid w:val="00FD558A"/>
    <w:rsid w:val="00FD58E9"/>
    <w:rsid w:val="00FD5AA7"/>
    <w:rsid w:val="00FD5B64"/>
    <w:rsid w:val="00FD763A"/>
    <w:rsid w:val="00FD79CD"/>
    <w:rsid w:val="00FE12FD"/>
    <w:rsid w:val="00FE1B77"/>
    <w:rsid w:val="00FE2D68"/>
    <w:rsid w:val="00FE343F"/>
    <w:rsid w:val="00FE422A"/>
    <w:rsid w:val="00FE44B1"/>
    <w:rsid w:val="00FE4A41"/>
    <w:rsid w:val="00FE509B"/>
    <w:rsid w:val="00FE5357"/>
    <w:rsid w:val="00FE69B7"/>
    <w:rsid w:val="00FE7572"/>
    <w:rsid w:val="00FE7D6F"/>
    <w:rsid w:val="00FF0B3F"/>
    <w:rsid w:val="00FF1A6E"/>
    <w:rsid w:val="00FF259A"/>
    <w:rsid w:val="00FF267C"/>
    <w:rsid w:val="00FF296B"/>
    <w:rsid w:val="00FF3176"/>
    <w:rsid w:val="00FF3C66"/>
    <w:rsid w:val="00FF4027"/>
    <w:rsid w:val="00FF5505"/>
    <w:rsid w:val="00FF5836"/>
    <w:rsid w:val="00FF6327"/>
    <w:rsid w:val="00FF74CC"/>
    <w:rsid w:val="00FF7E4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Cit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F00"/>
    <w:rPr>
      <w:rFonts w:ascii="Times New Roman" w:hAnsi="Times New Roman" w:cs="Times New Roman"/>
      <w:sz w:val="24"/>
      <w:szCs w:val="24"/>
      <w:lang w:val="nl-NL" w:eastAsia="nl-NL"/>
    </w:rPr>
  </w:style>
  <w:style w:type="paragraph" w:styleId="Heading1">
    <w:name w:val="heading 1"/>
    <w:basedOn w:val="Normal"/>
    <w:link w:val="Heading1Char"/>
    <w:uiPriority w:val="99"/>
    <w:qFormat/>
    <w:rsid w:val="00BE7FD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9"/>
    <w:qFormat/>
    <w:locked/>
    <w:rsid w:val="003A0555"/>
    <w:pPr>
      <w:keepNext/>
      <w:spacing w:before="240" w:after="60"/>
      <w:outlineLvl w:val="1"/>
    </w:pPr>
    <w:rPr>
      <w:rFonts w:ascii="Arial" w:hAnsi="Arial" w:cs="Arial"/>
      <w:b/>
      <w:bCs/>
      <w:i/>
      <w:iCs/>
      <w:sz w:val="28"/>
      <w:szCs w:val="28"/>
      <w:lang w:val="en-US" w:eastAsia="en-US"/>
    </w:rPr>
  </w:style>
  <w:style w:type="paragraph" w:styleId="Heading3">
    <w:name w:val="heading 3"/>
    <w:basedOn w:val="Normal"/>
    <w:link w:val="Heading3Char"/>
    <w:uiPriority w:val="99"/>
    <w:qFormat/>
    <w:rsid w:val="00BE7FD6"/>
    <w:pPr>
      <w:spacing w:before="100" w:beforeAutospacing="1" w:after="100" w:afterAutospacing="1"/>
      <w:outlineLvl w:val="2"/>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7FD6"/>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semiHidden/>
    <w:locked/>
    <w:rsid w:val="00107261"/>
    <w:rPr>
      <w:rFonts w:ascii="Cambria" w:hAnsi="Cambria" w:cs="Cambria"/>
      <w:b/>
      <w:bCs/>
      <w:i/>
      <w:iCs/>
      <w:sz w:val="28"/>
      <w:szCs w:val="28"/>
      <w:lang w:val="nl-NL" w:eastAsia="nl-NL"/>
    </w:rPr>
  </w:style>
  <w:style w:type="character" w:customStyle="1" w:styleId="Heading3Char">
    <w:name w:val="Heading 3 Char"/>
    <w:basedOn w:val="DefaultParagraphFont"/>
    <w:link w:val="Heading3"/>
    <w:uiPriority w:val="99"/>
    <w:locked/>
    <w:rsid w:val="00BE7FD6"/>
    <w:rPr>
      <w:rFonts w:ascii="Times New Roman" w:hAnsi="Times New Roman" w:cs="Times New Roman"/>
      <w:b/>
      <w:bCs/>
      <w:sz w:val="27"/>
      <w:szCs w:val="27"/>
    </w:rPr>
  </w:style>
  <w:style w:type="paragraph" w:styleId="BodyText">
    <w:name w:val="Body Text"/>
    <w:basedOn w:val="Normal"/>
    <w:link w:val="BodyTextChar"/>
    <w:uiPriority w:val="99"/>
    <w:rsid w:val="00637F00"/>
    <w:pPr>
      <w:spacing w:line="360" w:lineRule="auto"/>
      <w:jc w:val="both"/>
    </w:pPr>
    <w:rPr>
      <w:lang w:val="en-US"/>
    </w:rPr>
  </w:style>
  <w:style w:type="character" w:customStyle="1" w:styleId="BodyTextChar">
    <w:name w:val="Body Text Char"/>
    <w:basedOn w:val="DefaultParagraphFont"/>
    <w:link w:val="BodyText"/>
    <w:uiPriority w:val="99"/>
    <w:locked/>
    <w:rsid w:val="00637F00"/>
    <w:rPr>
      <w:rFonts w:ascii="Times New Roman" w:hAnsi="Times New Roman" w:cs="Times New Roman"/>
      <w:sz w:val="24"/>
      <w:szCs w:val="24"/>
      <w:lang w:val="en-US" w:eastAsia="nl-NL"/>
    </w:rPr>
  </w:style>
  <w:style w:type="paragraph" w:styleId="Header">
    <w:name w:val="header"/>
    <w:basedOn w:val="Normal"/>
    <w:link w:val="HeaderChar"/>
    <w:uiPriority w:val="99"/>
    <w:rsid w:val="00F4246C"/>
    <w:pPr>
      <w:tabs>
        <w:tab w:val="center" w:pos="4536"/>
        <w:tab w:val="right" w:pos="9072"/>
      </w:tabs>
    </w:pPr>
  </w:style>
  <w:style w:type="character" w:customStyle="1" w:styleId="HeaderChar">
    <w:name w:val="Header Char"/>
    <w:basedOn w:val="DefaultParagraphFont"/>
    <w:link w:val="Header"/>
    <w:uiPriority w:val="99"/>
    <w:locked/>
    <w:rsid w:val="00F4246C"/>
    <w:rPr>
      <w:rFonts w:ascii="Times New Roman" w:hAnsi="Times New Roman" w:cs="Times New Roman"/>
      <w:sz w:val="24"/>
      <w:szCs w:val="24"/>
      <w:lang w:eastAsia="nl-NL"/>
    </w:rPr>
  </w:style>
  <w:style w:type="paragraph" w:styleId="Footer">
    <w:name w:val="footer"/>
    <w:basedOn w:val="Normal"/>
    <w:link w:val="FooterChar"/>
    <w:uiPriority w:val="99"/>
    <w:rsid w:val="00F4246C"/>
    <w:pPr>
      <w:tabs>
        <w:tab w:val="center" w:pos="4536"/>
        <w:tab w:val="right" w:pos="9072"/>
      </w:tabs>
    </w:pPr>
  </w:style>
  <w:style w:type="character" w:customStyle="1" w:styleId="FooterChar">
    <w:name w:val="Footer Char"/>
    <w:basedOn w:val="DefaultParagraphFont"/>
    <w:link w:val="Footer"/>
    <w:uiPriority w:val="99"/>
    <w:locked/>
    <w:rsid w:val="00F4246C"/>
    <w:rPr>
      <w:rFonts w:ascii="Times New Roman" w:hAnsi="Times New Roman" w:cs="Times New Roman"/>
      <w:sz w:val="24"/>
      <w:szCs w:val="24"/>
      <w:lang w:eastAsia="nl-NL"/>
    </w:rPr>
  </w:style>
  <w:style w:type="paragraph" w:styleId="BalloonText">
    <w:name w:val="Balloon Text"/>
    <w:basedOn w:val="Normal"/>
    <w:link w:val="BalloonTextChar"/>
    <w:uiPriority w:val="99"/>
    <w:semiHidden/>
    <w:rsid w:val="00F424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246C"/>
    <w:rPr>
      <w:rFonts w:ascii="Tahoma" w:hAnsi="Tahoma" w:cs="Tahoma"/>
      <w:sz w:val="16"/>
      <w:szCs w:val="16"/>
      <w:lang w:eastAsia="nl-NL"/>
    </w:rPr>
  </w:style>
  <w:style w:type="paragraph" w:styleId="FootnoteText">
    <w:name w:val="footnote text"/>
    <w:basedOn w:val="Normal"/>
    <w:link w:val="FootnoteTextChar"/>
    <w:uiPriority w:val="99"/>
    <w:semiHidden/>
    <w:rsid w:val="00F4246C"/>
    <w:rPr>
      <w:sz w:val="20"/>
      <w:szCs w:val="20"/>
    </w:rPr>
  </w:style>
  <w:style w:type="character" w:customStyle="1" w:styleId="FootnoteTextChar">
    <w:name w:val="Footnote Text Char"/>
    <w:basedOn w:val="DefaultParagraphFont"/>
    <w:link w:val="FootnoteText"/>
    <w:uiPriority w:val="99"/>
    <w:semiHidden/>
    <w:locked/>
    <w:rsid w:val="00F4246C"/>
    <w:rPr>
      <w:rFonts w:ascii="Times New Roman" w:hAnsi="Times New Roman" w:cs="Times New Roman"/>
      <w:sz w:val="20"/>
      <w:szCs w:val="20"/>
      <w:lang w:eastAsia="nl-NL"/>
    </w:rPr>
  </w:style>
  <w:style w:type="character" w:styleId="FootnoteReference">
    <w:name w:val="footnote reference"/>
    <w:basedOn w:val="DefaultParagraphFont"/>
    <w:uiPriority w:val="99"/>
    <w:semiHidden/>
    <w:rsid w:val="00F4246C"/>
    <w:rPr>
      <w:rFonts w:cs="Times New Roman"/>
      <w:vertAlign w:val="superscript"/>
    </w:rPr>
  </w:style>
  <w:style w:type="paragraph" w:customStyle="1" w:styleId="Lijstalinea1">
    <w:name w:val="Lijstalinea1"/>
    <w:basedOn w:val="Normal"/>
    <w:uiPriority w:val="99"/>
    <w:rsid w:val="004B1BD2"/>
    <w:pPr>
      <w:ind w:left="720"/>
    </w:pPr>
  </w:style>
  <w:style w:type="paragraph" w:styleId="NormalWeb">
    <w:name w:val="Normal (Web)"/>
    <w:basedOn w:val="Normal"/>
    <w:uiPriority w:val="99"/>
    <w:rsid w:val="00890608"/>
    <w:pPr>
      <w:spacing w:before="100" w:beforeAutospacing="1" w:after="100" w:afterAutospacing="1"/>
    </w:pPr>
  </w:style>
  <w:style w:type="character" w:styleId="Hyperlink">
    <w:name w:val="Hyperlink"/>
    <w:basedOn w:val="DefaultParagraphFont"/>
    <w:uiPriority w:val="99"/>
    <w:rsid w:val="00A8363B"/>
    <w:rPr>
      <w:rFonts w:cs="Times New Roman"/>
      <w:color w:val="0000FF"/>
      <w:u w:val="single"/>
    </w:rPr>
  </w:style>
  <w:style w:type="character" w:styleId="FollowedHyperlink">
    <w:name w:val="FollowedHyperlink"/>
    <w:basedOn w:val="DefaultParagraphFont"/>
    <w:uiPriority w:val="99"/>
    <w:semiHidden/>
    <w:rsid w:val="00B5666F"/>
    <w:rPr>
      <w:rFonts w:cs="Times New Roman"/>
      <w:color w:val="800080"/>
      <w:u w:val="single"/>
    </w:rPr>
  </w:style>
  <w:style w:type="character" w:styleId="Strong">
    <w:name w:val="Strong"/>
    <w:basedOn w:val="DefaultParagraphFont"/>
    <w:uiPriority w:val="99"/>
    <w:qFormat/>
    <w:rsid w:val="0092794E"/>
    <w:rPr>
      <w:rFonts w:cs="Times New Roman"/>
      <w:b/>
      <w:bCs/>
    </w:rPr>
  </w:style>
  <w:style w:type="paragraph" w:customStyle="1" w:styleId="Lijstalinea2">
    <w:name w:val="Lijstalinea2"/>
    <w:basedOn w:val="Normal"/>
    <w:uiPriority w:val="99"/>
    <w:rsid w:val="00836A00"/>
    <w:pPr>
      <w:ind w:left="720"/>
    </w:pPr>
  </w:style>
  <w:style w:type="character" w:customStyle="1" w:styleId="editsection">
    <w:name w:val="editsection"/>
    <w:basedOn w:val="DefaultParagraphFont"/>
    <w:uiPriority w:val="99"/>
    <w:rsid w:val="00BE7FD6"/>
    <w:rPr>
      <w:rFonts w:cs="Times New Roman"/>
    </w:rPr>
  </w:style>
  <w:style w:type="character" w:customStyle="1" w:styleId="mw-headline">
    <w:name w:val="mw-headline"/>
    <w:basedOn w:val="DefaultParagraphFont"/>
    <w:uiPriority w:val="99"/>
    <w:rsid w:val="00BE7FD6"/>
    <w:rPr>
      <w:rFonts w:cs="Times New Roman"/>
    </w:rPr>
  </w:style>
  <w:style w:type="character" w:styleId="Emphasis">
    <w:name w:val="Emphasis"/>
    <w:basedOn w:val="DefaultParagraphFont"/>
    <w:uiPriority w:val="99"/>
    <w:qFormat/>
    <w:locked/>
    <w:rsid w:val="00D42B14"/>
    <w:rPr>
      <w:rFonts w:cs="Times New Roman"/>
      <w:b/>
      <w:bCs/>
    </w:rPr>
  </w:style>
  <w:style w:type="paragraph" w:styleId="ListParagraph">
    <w:name w:val="List Paragraph"/>
    <w:basedOn w:val="Normal"/>
    <w:uiPriority w:val="99"/>
    <w:qFormat/>
    <w:rsid w:val="00E60DF0"/>
    <w:pPr>
      <w:ind w:left="720"/>
    </w:pPr>
    <w:rPr>
      <w:rFonts w:ascii="Calibri" w:hAnsi="Calibri" w:cs="Calibri"/>
      <w:sz w:val="22"/>
      <w:szCs w:val="22"/>
      <w:lang w:eastAsia="en-US"/>
    </w:rPr>
  </w:style>
  <w:style w:type="paragraph" w:styleId="DocumentMap">
    <w:name w:val="Document Map"/>
    <w:basedOn w:val="Normal"/>
    <w:link w:val="DocumentMapChar"/>
    <w:uiPriority w:val="99"/>
    <w:semiHidden/>
    <w:rsid w:val="00633D3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07261"/>
    <w:rPr>
      <w:rFonts w:ascii="Times New Roman" w:hAnsi="Times New Roman" w:cs="Times New Roman"/>
      <w:sz w:val="2"/>
      <w:szCs w:val="2"/>
      <w:lang w:val="nl-NL" w:eastAsia="nl-NL"/>
    </w:rPr>
  </w:style>
  <w:style w:type="table" w:styleId="TableGrid">
    <w:name w:val="Table Grid"/>
    <w:basedOn w:val="TableNormal"/>
    <w:uiPriority w:val="99"/>
    <w:locked/>
    <w:rsid w:val="00A86C9E"/>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archword">
    <w:name w:val="searchword"/>
    <w:basedOn w:val="DefaultParagraphFont"/>
    <w:uiPriority w:val="99"/>
    <w:rsid w:val="003A0555"/>
    <w:rPr>
      <w:rFonts w:cs="Times New Roman"/>
      <w:shd w:val="clear" w:color="auto" w:fill="FFFF00"/>
    </w:rPr>
  </w:style>
  <w:style w:type="character" w:customStyle="1" w:styleId="productdetail-authorsmain">
    <w:name w:val="productdetail-authorsmain"/>
    <w:basedOn w:val="DefaultParagraphFont"/>
    <w:uiPriority w:val="99"/>
    <w:rsid w:val="003A0555"/>
    <w:rPr>
      <w:rFonts w:cs="Times New Roman"/>
    </w:rPr>
  </w:style>
  <w:style w:type="paragraph" w:customStyle="1" w:styleId="Ttulo3">
    <w:name w:val="Título 3"/>
    <w:basedOn w:val="Normal"/>
    <w:next w:val="Normal"/>
    <w:uiPriority w:val="99"/>
    <w:rsid w:val="003A0555"/>
    <w:pPr>
      <w:autoSpaceDE w:val="0"/>
      <w:autoSpaceDN w:val="0"/>
      <w:adjustRightInd w:val="0"/>
    </w:pPr>
    <w:rPr>
      <w:rFonts w:ascii="CIKDJM+TimesNewRoman,Bold" w:hAnsi="CIKDJM+TimesNewRoman,Bold" w:cs="CIKDJM+TimesNewRoman,Bold"/>
      <w:lang w:val="en-US" w:eastAsia="en-US"/>
    </w:rPr>
  </w:style>
  <w:style w:type="character" w:customStyle="1" w:styleId="createdby1">
    <w:name w:val="createdby1"/>
    <w:basedOn w:val="DefaultParagraphFont"/>
    <w:uiPriority w:val="99"/>
    <w:rsid w:val="003A0555"/>
    <w:rPr>
      <w:rFonts w:cs="Times New Roman"/>
    </w:rPr>
  </w:style>
  <w:style w:type="character" w:customStyle="1" w:styleId="createdate1">
    <w:name w:val="createdate1"/>
    <w:basedOn w:val="DefaultParagraphFont"/>
    <w:uiPriority w:val="99"/>
    <w:rsid w:val="003A0555"/>
    <w:rPr>
      <w:rFonts w:cs="Times New Roman"/>
    </w:rPr>
  </w:style>
  <w:style w:type="character" w:customStyle="1" w:styleId="ft21">
    <w:name w:val="ft21"/>
    <w:basedOn w:val="DefaultParagraphFont"/>
    <w:uiPriority w:val="99"/>
    <w:rsid w:val="000B7EBC"/>
    <w:rPr>
      <w:rFonts w:ascii="Times" w:hAnsi="Times" w:cs="Times"/>
      <w:color w:val="000000"/>
      <w:sz w:val="20"/>
      <w:szCs w:val="20"/>
    </w:rPr>
  </w:style>
  <w:style w:type="character" w:customStyle="1" w:styleId="hint1">
    <w:name w:val="hint1"/>
    <w:basedOn w:val="DefaultParagraphFont"/>
    <w:uiPriority w:val="99"/>
    <w:rsid w:val="00A022D0"/>
    <w:rPr>
      <w:rFonts w:ascii="Arial" w:hAnsi="Arial" w:cs="Arial"/>
      <w:color w:val="000000"/>
      <w:sz w:val="24"/>
      <w:szCs w:val="24"/>
      <w:u w:val="none"/>
      <w:effect w:val="none"/>
      <w:bdr w:val="single" w:sz="6" w:space="2" w:color="000000" w:frame="1"/>
      <w:shd w:val="clear" w:color="auto" w:fill="auto"/>
    </w:rPr>
  </w:style>
  <w:style w:type="paragraph" w:customStyle="1" w:styleId="indentb">
    <w:name w:val="indentb"/>
    <w:basedOn w:val="Normal"/>
    <w:uiPriority w:val="99"/>
    <w:rsid w:val="00D000CA"/>
    <w:pPr>
      <w:spacing w:before="100" w:beforeAutospacing="1" w:after="100" w:afterAutospacing="1" w:line="360" w:lineRule="auto"/>
      <w:ind w:left="1468" w:right="1468"/>
      <w:jc w:val="both"/>
    </w:pPr>
    <w:rPr>
      <w:lang w:val="en-US" w:eastAsia="en-US"/>
    </w:rPr>
  </w:style>
  <w:style w:type="paragraph" w:customStyle="1" w:styleId="indentc">
    <w:name w:val="indentc"/>
    <w:basedOn w:val="Normal"/>
    <w:uiPriority w:val="99"/>
    <w:rsid w:val="00D000CA"/>
    <w:pPr>
      <w:spacing w:before="100" w:beforeAutospacing="1" w:after="100" w:afterAutospacing="1" w:line="360" w:lineRule="auto"/>
      <w:ind w:left="1958" w:right="1958"/>
      <w:jc w:val="both"/>
    </w:pPr>
    <w:rPr>
      <w:lang w:val="en-US" w:eastAsia="en-US"/>
    </w:rPr>
  </w:style>
  <w:style w:type="character" w:styleId="HTMLCite">
    <w:name w:val="HTML Cite"/>
    <w:basedOn w:val="DefaultParagraphFont"/>
    <w:uiPriority w:val="99"/>
    <w:rsid w:val="0080599A"/>
    <w:rPr>
      <w:rFonts w:cs="Times New Roman"/>
      <w:i/>
      <w:iCs/>
    </w:rPr>
  </w:style>
</w:styles>
</file>

<file path=word/webSettings.xml><?xml version="1.0" encoding="utf-8"?>
<w:webSettings xmlns:r="http://schemas.openxmlformats.org/officeDocument/2006/relationships" xmlns:w="http://schemas.openxmlformats.org/wordprocessingml/2006/main">
  <w:divs>
    <w:div w:id="1211843541">
      <w:marLeft w:val="0"/>
      <w:marRight w:val="0"/>
      <w:marTop w:val="0"/>
      <w:marBottom w:val="0"/>
      <w:divBdr>
        <w:top w:val="none" w:sz="0" w:space="0" w:color="auto"/>
        <w:left w:val="none" w:sz="0" w:space="0" w:color="auto"/>
        <w:bottom w:val="none" w:sz="0" w:space="0" w:color="auto"/>
        <w:right w:val="none" w:sz="0" w:space="0" w:color="auto"/>
      </w:divBdr>
    </w:div>
    <w:div w:id="1211843542">
      <w:marLeft w:val="0"/>
      <w:marRight w:val="0"/>
      <w:marTop w:val="0"/>
      <w:marBottom w:val="0"/>
      <w:divBdr>
        <w:top w:val="none" w:sz="0" w:space="0" w:color="auto"/>
        <w:left w:val="none" w:sz="0" w:space="0" w:color="auto"/>
        <w:bottom w:val="none" w:sz="0" w:space="0" w:color="auto"/>
        <w:right w:val="none" w:sz="0" w:space="0" w:color="auto"/>
      </w:divBdr>
    </w:div>
    <w:div w:id="1211843544">
      <w:marLeft w:val="0"/>
      <w:marRight w:val="0"/>
      <w:marTop w:val="0"/>
      <w:marBottom w:val="0"/>
      <w:divBdr>
        <w:top w:val="none" w:sz="0" w:space="0" w:color="auto"/>
        <w:left w:val="none" w:sz="0" w:space="0" w:color="auto"/>
        <w:bottom w:val="none" w:sz="0" w:space="0" w:color="auto"/>
        <w:right w:val="none" w:sz="0" w:space="0" w:color="auto"/>
      </w:divBdr>
    </w:div>
    <w:div w:id="1211843545">
      <w:marLeft w:val="0"/>
      <w:marRight w:val="0"/>
      <w:marTop w:val="0"/>
      <w:marBottom w:val="0"/>
      <w:divBdr>
        <w:top w:val="none" w:sz="0" w:space="0" w:color="auto"/>
        <w:left w:val="none" w:sz="0" w:space="0" w:color="auto"/>
        <w:bottom w:val="none" w:sz="0" w:space="0" w:color="auto"/>
        <w:right w:val="none" w:sz="0" w:space="0" w:color="auto"/>
      </w:divBdr>
    </w:div>
    <w:div w:id="1211843546">
      <w:marLeft w:val="0"/>
      <w:marRight w:val="0"/>
      <w:marTop w:val="0"/>
      <w:marBottom w:val="0"/>
      <w:divBdr>
        <w:top w:val="none" w:sz="0" w:space="0" w:color="auto"/>
        <w:left w:val="none" w:sz="0" w:space="0" w:color="auto"/>
        <w:bottom w:val="none" w:sz="0" w:space="0" w:color="auto"/>
        <w:right w:val="none" w:sz="0" w:space="0" w:color="auto"/>
      </w:divBdr>
    </w:div>
    <w:div w:id="1211843547">
      <w:marLeft w:val="0"/>
      <w:marRight w:val="0"/>
      <w:marTop w:val="0"/>
      <w:marBottom w:val="0"/>
      <w:divBdr>
        <w:top w:val="none" w:sz="0" w:space="0" w:color="auto"/>
        <w:left w:val="none" w:sz="0" w:space="0" w:color="auto"/>
        <w:bottom w:val="none" w:sz="0" w:space="0" w:color="auto"/>
        <w:right w:val="none" w:sz="0" w:space="0" w:color="auto"/>
      </w:divBdr>
    </w:div>
    <w:div w:id="1211843548">
      <w:marLeft w:val="0"/>
      <w:marRight w:val="0"/>
      <w:marTop w:val="0"/>
      <w:marBottom w:val="0"/>
      <w:divBdr>
        <w:top w:val="none" w:sz="0" w:space="0" w:color="auto"/>
        <w:left w:val="none" w:sz="0" w:space="0" w:color="auto"/>
        <w:bottom w:val="none" w:sz="0" w:space="0" w:color="auto"/>
        <w:right w:val="none" w:sz="0" w:space="0" w:color="auto"/>
      </w:divBdr>
    </w:div>
    <w:div w:id="1211843549">
      <w:marLeft w:val="0"/>
      <w:marRight w:val="0"/>
      <w:marTop w:val="0"/>
      <w:marBottom w:val="0"/>
      <w:divBdr>
        <w:top w:val="none" w:sz="0" w:space="0" w:color="auto"/>
        <w:left w:val="none" w:sz="0" w:space="0" w:color="auto"/>
        <w:bottom w:val="none" w:sz="0" w:space="0" w:color="auto"/>
        <w:right w:val="none" w:sz="0" w:space="0" w:color="auto"/>
      </w:divBdr>
    </w:div>
    <w:div w:id="1211843550">
      <w:marLeft w:val="0"/>
      <w:marRight w:val="0"/>
      <w:marTop w:val="0"/>
      <w:marBottom w:val="0"/>
      <w:divBdr>
        <w:top w:val="none" w:sz="0" w:space="0" w:color="auto"/>
        <w:left w:val="none" w:sz="0" w:space="0" w:color="auto"/>
        <w:bottom w:val="none" w:sz="0" w:space="0" w:color="auto"/>
        <w:right w:val="none" w:sz="0" w:space="0" w:color="auto"/>
      </w:divBdr>
    </w:div>
    <w:div w:id="1211843551">
      <w:marLeft w:val="0"/>
      <w:marRight w:val="0"/>
      <w:marTop w:val="0"/>
      <w:marBottom w:val="0"/>
      <w:divBdr>
        <w:top w:val="none" w:sz="0" w:space="0" w:color="auto"/>
        <w:left w:val="none" w:sz="0" w:space="0" w:color="auto"/>
        <w:bottom w:val="none" w:sz="0" w:space="0" w:color="auto"/>
        <w:right w:val="none" w:sz="0" w:space="0" w:color="auto"/>
      </w:divBdr>
    </w:div>
    <w:div w:id="1211843552">
      <w:marLeft w:val="0"/>
      <w:marRight w:val="0"/>
      <w:marTop w:val="0"/>
      <w:marBottom w:val="0"/>
      <w:divBdr>
        <w:top w:val="none" w:sz="0" w:space="0" w:color="auto"/>
        <w:left w:val="none" w:sz="0" w:space="0" w:color="auto"/>
        <w:bottom w:val="none" w:sz="0" w:space="0" w:color="auto"/>
        <w:right w:val="none" w:sz="0" w:space="0" w:color="auto"/>
      </w:divBdr>
    </w:div>
    <w:div w:id="1211843553">
      <w:marLeft w:val="0"/>
      <w:marRight w:val="0"/>
      <w:marTop w:val="0"/>
      <w:marBottom w:val="0"/>
      <w:divBdr>
        <w:top w:val="none" w:sz="0" w:space="0" w:color="auto"/>
        <w:left w:val="none" w:sz="0" w:space="0" w:color="auto"/>
        <w:bottom w:val="none" w:sz="0" w:space="0" w:color="auto"/>
        <w:right w:val="none" w:sz="0" w:space="0" w:color="auto"/>
      </w:divBdr>
    </w:div>
    <w:div w:id="1211843555">
      <w:marLeft w:val="0"/>
      <w:marRight w:val="0"/>
      <w:marTop w:val="0"/>
      <w:marBottom w:val="0"/>
      <w:divBdr>
        <w:top w:val="none" w:sz="0" w:space="0" w:color="auto"/>
        <w:left w:val="none" w:sz="0" w:space="0" w:color="auto"/>
        <w:bottom w:val="none" w:sz="0" w:space="0" w:color="auto"/>
        <w:right w:val="none" w:sz="0" w:space="0" w:color="auto"/>
      </w:divBdr>
    </w:div>
    <w:div w:id="1211843556">
      <w:marLeft w:val="0"/>
      <w:marRight w:val="0"/>
      <w:marTop w:val="0"/>
      <w:marBottom w:val="0"/>
      <w:divBdr>
        <w:top w:val="none" w:sz="0" w:space="0" w:color="auto"/>
        <w:left w:val="none" w:sz="0" w:space="0" w:color="auto"/>
        <w:bottom w:val="none" w:sz="0" w:space="0" w:color="auto"/>
        <w:right w:val="none" w:sz="0" w:space="0" w:color="auto"/>
      </w:divBdr>
    </w:div>
    <w:div w:id="1211843557">
      <w:marLeft w:val="0"/>
      <w:marRight w:val="0"/>
      <w:marTop w:val="0"/>
      <w:marBottom w:val="0"/>
      <w:divBdr>
        <w:top w:val="none" w:sz="0" w:space="0" w:color="auto"/>
        <w:left w:val="none" w:sz="0" w:space="0" w:color="auto"/>
        <w:bottom w:val="none" w:sz="0" w:space="0" w:color="auto"/>
        <w:right w:val="none" w:sz="0" w:space="0" w:color="auto"/>
      </w:divBdr>
    </w:div>
    <w:div w:id="1211843559">
      <w:marLeft w:val="0"/>
      <w:marRight w:val="0"/>
      <w:marTop w:val="0"/>
      <w:marBottom w:val="0"/>
      <w:divBdr>
        <w:top w:val="none" w:sz="0" w:space="0" w:color="auto"/>
        <w:left w:val="none" w:sz="0" w:space="0" w:color="auto"/>
        <w:bottom w:val="none" w:sz="0" w:space="0" w:color="auto"/>
        <w:right w:val="none" w:sz="0" w:space="0" w:color="auto"/>
      </w:divBdr>
    </w:div>
    <w:div w:id="1211843560">
      <w:marLeft w:val="0"/>
      <w:marRight w:val="0"/>
      <w:marTop w:val="0"/>
      <w:marBottom w:val="0"/>
      <w:divBdr>
        <w:top w:val="none" w:sz="0" w:space="0" w:color="auto"/>
        <w:left w:val="none" w:sz="0" w:space="0" w:color="auto"/>
        <w:bottom w:val="none" w:sz="0" w:space="0" w:color="auto"/>
        <w:right w:val="none" w:sz="0" w:space="0" w:color="auto"/>
      </w:divBdr>
    </w:div>
    <w:div w:id="1211843561">
      <w:marLeft w:val="0"/>
      <w:marRight w:val="0"/>
      <w:marTop w:val="0"/>
      <w:marBottom w:val="0"/>
      <w:divBdr>
        <w:top w:val="none" w:sz="0" w:space="0" w:color="auto"/>
        <w:left w:val="none" w:sz="0" w:space="0" w:color="auto"/>
        <w:bottom w:val="none" w:sz="0" w:space="0" w:color="auto"/>
        <w:right w:val="none" w:sz="0" w:space="0" w:color="auto"/>
      </w:divBdr>
    </w:div>
    <w:div w:id="1211843562">
      <w:marLeft w:val="0"/>
      <w:marRight w:val="0"/>
      <w:marTop w:val="0"/>
      <w:marBottom w:val="0"/>
      <w:divBdr>
        <w:top w:val="none" w:sz="0" w:space="0" w:color="auto"/>
        <w:left w:val="none" w:sz="0" w:space="0" w:color="auto"/>
        <w:bottom w:val="none" w:sz="0" w:space="0" w:color="auto"/>
        <w:right w:val="none" w:sz="0" w:space="0" w:color="auto"/>
      </w:divBdr>
    </w:div>
    <w:div w:id="1211843563">
      <w:marLeft w:val="0"/>
      <w:marRight w:val="0"/>
      <w:marTop w:val="0"/>
      <w:marBottom w:val="0"/>
      <w:divBdr>
        <w:top w:val="none" w:sz="0" w:space="0" w:color="auto"/>
        <w:left w:val="none" w:sz="0" w:space="0" w:color="auto"/>
        <w:bottom w:val="none" w:sz="0" w:space="0" w:color="auto"/>
        <w:right w:val="none" w:sz="0" w:space="0" w:color="auto"/>
      </w:divBdr>
    </w:div>
    <w:div w:id="1211843565">
      <w:marLeft w:val="0"/>
      <w:marRight w:val="0"/>
      <w:marTop w:val="0"/>
      <w:marBottom w:val="0"/>
      <w:divBdr>
        <w:top w:val="none" w:sz="0" w:space="0" w:color="auto"/>
        <w:left w:val="none" w:sz="0" w:space="0" w:color="auto"/>
        <w:bottom w:val="none" w:sz="0" w:space="0" w:color="auto"/>
        <w:right w:val="none" w:sz="0" w:space="0" w:color="auto"/>
      </w:divBdr>
    </w:div>
    <w:div w:id="1211843566">
      <w:marLeft w:val="0"/>
      <w:marRight w:val="0"/>
      <w:marTop w:val="0"/>
      <w:marBottom w:val="0"/>
      <w:divBdr>
        <w:top w:val="none" w:sz="0" w:space="0" w:color="auto"/>
        <w:left w:val="none" w:sz="0" w:space="0" w:color="auto"/>
        <w:bottom w:val="none" w:sz="0" w:space="0" w:color="auto"/>
        <w:right w:val="none" w:sz="0" w:space="0" w:color="auto"/>
      </w:divBdr>
    </w:div>
    <w:div w:id="1211843567">
      <w:marLeft w:val="0"/>
      <w:marRight w:val="0"/>
      <w:marTop w:val="0"/>
      <w:marBottom w:val="0"/>
      <w:divBdr>
        <w:top w:val="none" w:sz="0" w:space="0" w:color="auto"/>
        <w:left w:val="none" w:sz="0" w:space="0" w:color="auto"/>
        <w:bottom w:val="none" w:sz="0" w:space="0" w:color="auto"/>
        <w:right w:val="none" w:sz="0" w:space="0" w:color="auto"/>
      </w:divBdr>
    </w:div>
    <w:div w:id="1211843568">
      <w:marLeft w:val="0"/>
      <w:marRight w:val="0"/>
      <w:marTop w:val="0"/>
      <w:marBottom w:val="0"/>
      <w:divBdr>
        <w:top w:val="none" w:sz="0" w:space="0" w:color="auto"/>
        <w:left w:val="none" w:sz="0" w:space="0" w:color="auto"/>
        <w:bottom w:val="none" w:sz="0" w:space="0" w:color="auto"/>
        <w:right w:val="none" w:sz="0" w:space="0" w:color="auto"/>
      </w:divBdr>
    </w:div>
    <w:div w:id="1211843569">
      <w:marLeft w:val="0"/>
      <w:marRight w:val="0"/>
      <w:marTop w:val="0"/>
      <w:marBottom w:val="0"/>
      <w:divBdr>
        <w:top w:val="none" w:sz="0" w:space="0" w:color="auto"/>
        <w:left w:val="none" w:sz="0" w:space="0" w:color="auto"/>
        <w:bottom w:val="none" w:sz="0" w:space="0" w:color="auto"/>
        <w:right w:val="none" w:sz="0" w:space="0" w:color="auto"/>
      </w:divBdr>
    </w:div>
    <w:div w:id="1211843574">
      <w:marLeft w:val="0"/>
      <w:marRight w:val="0"/>
      <w:marTop w:val="0"/>
      <w:marBottom w:val="0"/>
      <w:divBdr>
        <w:top w:val="none" w:sz="0" w:space="0" w:color="auto"/>
        <w:left w:val="none" w:sz="0" w:space="0" w:color="auto"/>
        <w:bottom w:val="none" w:sz="0" w:space="0" w:color="auto"/>
        <w:right w:val="none" w:sz="0" w:space="0" w:color="auto"/>
      </w:divBdr>
    </w:div>
    <w:div w:id="1211843578">
      <w:marLeft w:val="0"/>
      <w:marRight w:val="0"/>
      <w:marTop w:val="0"/>
      <w:marBottom w:val="0"/>
      <w:divBdr>
        <w:top w:val="none" w:sz="0" w:space="0" w:color="auto"/>
        <w:left w:val="none" w:sz="0" w:space="0" w:color="auto"/>
        <w:bottom w:val="none" w:sz="0" w:space="0" w:color="auto"/>
        <w:right w:val="none" w:sz="0" w:space="0" w:color="auto"/>
      </w:divBdr>
      <w:divsChild>
        <w:div w:id="1211843587">
          <w:marLeft w:val="0"/>
          <w:marRight w:val="0"/>
          <w:marTop w:val="0"/>
          <w:marBottom w:val="0"/>
          <w:divBdr>
            <w:top w:val="none" w:sz="0" w:space="0" w:color="auto"/>
            <w:left w:val="none" w:sz="0" w:space="0" w:color="auto"/>
            <w:bottom w:val="none" w:sz="0" w:space="0" w:color="auto"/>
            <w:right w:val="none" w:sz="0" w:space="0" w:color="auto"/>
          </w:divBdr>
          <w:divsChild>
            <w:div w:id="1211843575">
              <w:marLeft w:val="0"/>
              <w:marRight w:val="0"/>
              <w:marTop w:val="0"/>
              <w:marBottom w:val="0"/>
              <w:divBdr>
                <w:top w:val="none" w:sz="0" w:space="0" w:color="auto"/>
                <w:left w:val="none" w:sz="0" w:space="0" w:color="auto"/>
                <w:bottom w:val="none" w:sz="0" w:space="0" w:color="auto"/>
                <w:right w:val="none" w:sz="0" w:space="0" w:color="auto"/>
              </w:divBdr>
              <w:divsChild>
                <w:div w:id="1211843579">
                  <w:marLeft w:val="0"/>
                  <w:marRight w:val="0"/>
                  <w:marTop w:val="0"/>
                  <w:marBottom w:val="0"/>
                  <w:divBdr>
                    <w:top w:val="none" w:sz="0" w:space="0" w:color="auto"/>
                    <w:left w:val="none" w:sz="0" w:space="0" w:color="auto"/>
                    <w:bottom w:val="none" w:sz="0" w:space="0" w:color="auto"/>
                    <w:right w:val="none" w:sz="0" w:space="0" w:color="auto"/>
                  </w:divBdr>
                  <w:divsChild>
                    <w:div w:id="1211843590">
                      <w:marLeft w:val="0"/>
                      <w:marRight w:val="0"/>
                      <w:marTop w:val="0"/>
                      <w:marBottom w:val="0"/>
                      <w:divBdr>
                        <w:top w:val="none" w:sz="0" w:space="0" w:color="auto"/>
                        <w:left w:val="none" w:sz="0" w:space="0" w:color="auto"/>
                        <w:bottom w:val="none" w:sz="0" w:space="0" w:color="auto"/>
                        <w:right w:val="none" w:sz="0" w:space="0" w:color="auto"/>
                      </w:divBdr>
                      <w:divsChild>
                        <w:div w:id="1211843582">
                          <w:marLeft w:val="0"/>
                          <w:marRight w:val="0"/>
                          <w:marTop w:val="0"/>
                          <w:marBottom w:val="0"/>
                          <w:divBdr>
                            <w:top w:val="none" w:sz="0" w:space="0" w:color="auto"/>
                            <w:left w:val="none" w:sz="0" w:space="0" w:color="auto"/>
                            <w:bottom w:val="none" w:sz="0" w:space="0" w:color="auto"/>
                            <w:right w:val="none" w:sz="0" w:space="0" w:color="auto"/>
                          </w:divBdr>
                          <w:divsChild>
                            <w:div w:id="1211843588">
                              <w:marLeft w:val="0"/>
                              <w:marRight w:val="0"/>
                              <w:marTop w:val="0"/>
                              <w:marBottom w:val="0"/>
                              <w:divBdr>
                                <w:top w:val="none" w:sz="0" w:space="0" w:color="auto"/>
                                <w:left w:val="none" w:sz="0" w:space="0" w:color="auto"/>
                                <w:bottom w:val="none" w:sz="0" w:space="0" w:color="auto"/>
                                <w:right w:val="none" w:sz="0" w:space="0" w:color="auto"/>
                              </w:divBdr>
                              <w:divsChild>
                                <w:div w:id="121184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843580">
      <w:marLeft w:val="0"/>
      <w:marRight w:val="0"/>
      <w:marTop w:val="0"/>
      <w:marBottom w:val="0"/>
      <w:divBdr>
        <w:top w:val="none" w:sz="0" w:space="0" w:color="auto"/>
        <w:left w:val="none" w:sz="0" w:space="0" w:color="auto"/>
        <w:bottom w:val="none" w:sz="0" w:space="0" w:color="auto"/>
        <w:right w:val="none" w:sz="0" w:space="0" w:color="auto"/>
      </w:divBdr>
      <w:divsChild>
        <w:div w:id="1211843581">
          <w:marLeft w:val="0"/>
          <w:marRight w:val="0"/>
          <w:marTop w:val="0"/>
          <w:marBottom w:val="0"/>
          <w:divBdr>
            <w:top w:val="none" w:sz="0" w:space="0" w:color="auto"/>
            <w:left w:val="none" w:sz="0" w:space="0" w:color="auto"/>
            <w:bottom w:val="none" w:sz="0" w:space="0" w:color="auto"/>
            <w:right w:val="none" w:sz="0" w:space="0" w:color="auto"/>
          </w:divBdr>
          <w:divsChild>
            <w:div w:id="1211843586">
              <w:marLeft w:val="0"/>
              <w:marRight w:val="0"/>
              <w:marTop w:val="0"/>
              <w:marBottom w:val="0"/>
              <w:divBdr>
                <w:top w:val="none" w:sz="0" w:space="0" w:color="auto"/>
                <w:left w:val="none" w:sz="0" w:space="0" w:color="auto"/>
                <w:bottom w:val="none" w:sz="0" w:space="0" w:color="auto"/>
                <w:right w:val="none" w:sz="0" w:space="0" w:color="auto"/>
              </w:divBdr>
              <w:divsChild>
                <w:div w:id="1211843577">
                  <w:marLeft w:val="0"/>
                  <w:marRight w:val="0"/>
                  <w:marTop w:val="0"/>
                  <w:marBottom w:val="0"/>
                  <w:divBdr>
                    <w:top w:val="none" w:sz="0" w:space="0" w:color="auto"/>
                    <w:left w:val="none" w:sz="0" w:space="0" w:color="auto"/>
                    <w:bottom w:val="none" w:sz="0" w:space="0" w:color="auto"/>
                    <w:right w:val="none" w:sz="0" w:space="0" w:color="auto"/>
                  </w:divBdr>
                  <w:divsChild>
                    <w:div w:id="1211843585">
                      <w:marLeft w:val="0"/>
                      <w:marRight w:val="0"/>
                      <w:marTop w:val="0"/>
                      <w:marBottom w:val="0"/>
                      <w:divBdr>
                        <w:top w:val="none" w:sz="0" w:space="0" w:color="auto"/>
                        <w:left w:val="none" w:sz="0" w:space="0" w:color="auto"/>
                        <w:bottom w:val="none" w:sz="0" w:space="0" w:color="auto"/>
                        <w:right w:val="none" w:sz="0" w:space="0" w:color="auto"/>
                      </w:divBdr>
                      <w:divsChild>
                        <w:div w:id="1211843576">
                          <w:marLeft w:val="0"/>
                          <w:marRight w:val="0"/>
                          <w:marTop w:val="0"/>
                          <w:marBottom w:val="0"/>
                          <w:divBdr>
                            <w:top w:val="none" w:sz="0" w:space="0" w:color="auto"/>
                            <w:left w:val="none" w:sz="0" w:space="0" w:color="auto"/>
                            <w:bottom w:val="none" w:sz="0" w:space="0" w:color="auto"/>
                            <w:right w:val="none" w:sz="0" w:space="0" w:color="auto"/>
                          </w:divBdr>
                          <w:divsChild>
                            <w:div w:id="1211843584">
                              <w:marLeft w:val="0"/>
                              <w:marRight w:val="0"/>
                              <w:marTop w:val="0"/>
                              <w:marBottom w:val="0"/>
                              <w:divBdr>
                                <w:top w:val="none" w:sz="0" w:space="0" w:color="auto"/>
                                <w:left w:val="none" w:sz="0" w:space="0" w:color="auto"/>
                                <w:bottom w:val="none" w:sz="0" w:space="0" w:color="auto"/>
                                <w:right w:val="none" w:sz="0" w:space="0" w:color="auto"/>
                              </w:divBdr>
                              <w:divsChild>
                                <w:div w:id="121184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843592">
      <w:marLeft w:val="0"/>
      <w:marRight w:val="0"/>
      <w:marTop w:val="0"/>
      <w:marBottom w:val="0"/>
      <w:divBdr>
        <w:top w:val="none" w:sz="0" w:space="0" w:color="auto"/>
        <w:left w:val="none" w:sz="0" w:space="0" w:color="auto"/>
        <w:bottom w:val="none" w:sz="0" w:space="0" w:color="auto"/>
        <w:right w:val="none" w:sz="0" w:space="0" w:color="auto"/>
      </w:divBdr>
      <w:divsChild>
        <w:div w:id="1211843591">
          <w:marLeft w:val="0"/>
          <w:marRight w:val="0"/>
          <w:marTop w:val="0"/>
          <w:marBottom w:val="0"/>
          <w:divBdr>
            <w:top w:val="none" w:sz="0" w:space="0" w:color="auto"/>
            <w:left w:val="none" w:sz="0" w:space="0" w:color="auto"/>
            <w:bottom w:val="none" w:sz="0" w:space="0" w:color="auto"/>
            <w:right w:val="none" w:sz="0" w:space="0" w:color="auto"/>
          </w:divBdr>
        </w:div>
      </w:divsChild>
    </w:div>
    <w:div w:id="1211843593">
      <w:marLeft w:val="0"/>
      <w:marRight w:val="0"/>
      <w:marTop w:val="0"/>
      <w:marBottom w:val="0"/>
      <w:divBdr>
        <w:top w:val="none" w:sz="0" w:space="0" w:color="auto"/>
        <w:left w:val="none" w:sz="0" w:space="0" w:color="auto"/>
        <w:bottom w:val="none" w:sz="0" w:space="0" w:color="auto"/>
        <w:right w:val="none" w:sz="0" w:space="0" w:color="auto"/>
      </w:divBdr>
      <w:divsChild>
        <w:div w:id="1211843594">
          <w:marLeft w:val="0"/>
          <w:marRight w:val="0"/>
          <w:marTop w:val="0"/>
          <w:marBottom w:val="0"/>
          <w:divBdr>
            <w:top w:val="none" w:sz="0" w:space="0" w:color="auto"/>
            <w:left w:val="none" w:sz="0" w:space="0" w:color="auto"/>
            <w:bottom w:val="none" w:sz="0" w:space="0" w:color="auto"/>
            <w:right w:val="none" w:sz="0" w:space="0" w:color="auto"/>
          </w:divBdr>
        </w:div>
      </w:divsChild>
    </w:div>
    <w:div w:id="1211843595">
      <w:marLeft w:val="0"/>
      <w:marRight w:val="0"/>
      <w:marTop w:val="0"/>
      <w:marBottom w:val="0"/>
      <w:divBdr>
        <w:top w:val="none" w:sz="0" w:space="0" w:color="auto"/>
        <w:left w:val="none" w:sz="0" w:space="0" w:color="auto"/>
        <w:bottom w:val="none" w:sz="0" w:space="0" w:color="auto"/>
        <w:right w:val="none" w:sz="0" w:space="0" w:color="auto"/>
      </w:divBdr>
      <w:divsChild>
        <w:div w:id="1211843554">
          <w:marLeft w:val="0"/>
          <w:marRight w:val="0"/>
          <w:marTop w:val="0"/>
          <w:marBottom w:val="0"/>
          <w:divBdr>
            <w:top w:val="none" w:sz="0" w:space="0" w:color="auto"/>
            <w:left w:val="none" w:sz="0" w:space="0" w:color="auto"/>
            <w:bottom w:val="none" w:sz="0" w:space="0" w:color="auto"/>
            <w:right w:val="none" w:sz="0" w:space="0" w:color="auto"/>
          </w:divBdr>
          <w:divsChild>
            <w:div w:id="1211843572">
              <w:marLeft w:val="0"/>
              <w:marRight w:val="0"/>
              <w:marTop w:val="0"/>
              <w:marBottom w:val="0"/>
              <w:divBdr>
                <w:top w:val="none" w:sz="0" w:space="0" w:color="auto"/>
                <w:left w:val="none" w:sz="0" w:space="0" w:color="auto"/>
                <w:bottom w:val="none" w:sz="0" w:space="0" w:color="auto"/>
                <w:right w:val="none" w:sz="0" w:space="0" w:color="auto"/>
              </w:divBdr>
              <w:divsChild>
                <w:div w:id="1211843602">
                  <w:marLeft w:val="0"/>
                  <w:marRight w:val="0"/>
                  <w:marTop w:val="0"/>
                  <w:marBottom w:val="0"/>
                  <w:divBdr>
                    <w:top w:val="none" w:sz="0" w:space="0" w:color="auto"/>
                    <w:left w:val="none" w:sz="0" w:space="0" w:color="auto"/>
                    <w:bottom w:val="none" w:sz="0" w:space="0" w:color="auto"/>
                    <w:right w:val="none" w:sz="0" w:space="0" w:color="auto"/>
                  </w:divBdr>
                  <w:divsChild>
                    <w:div w:id="1211843564">
                      <w:marLeft w:val="0"/>
                      <w:marRight w:val="0"/>
                      <w:marTop w:val="0"/>
                      <w:marBottom w:val="0"/>
                      <w:divBdr>
                        <w:top w:val="none" w:sz="0" w:space="0" w:color="auto"/>
                        <w:left w:val="none" w:sz="0" w:space="0" w:color="auto"/>
                        <w:bottom w:val="none" w:sz="0" w:space="0" w:color="auto"/>
                        <w:right w:val="none" w:sz="0" w:space="0" w:color="auto"/>
                      </w:divBdr>
                      <w:divsChild>
                        <w:div w:id="1211843573">
                          <w:marLeft w:val="0"/>
                          <w:marRight w:val="0"/>
                          <w:marTop w:val="0"/>
                          <w:marBottom w:val="0"/>
                          <w:divBdr>
                            <w:top w:val="none" w:sz="0" w:space="0" w:color="auto"/>
                            <w:left w:val="none" w:sz="0" w:space="0" w:color="auto"/>
                            <w:bottom w:val="none" w:sz="0" w:space="0" w:color="auto"/>
                            <w:right w:val="none" w:sz="0" w:space="0" w:color="auto"/>
                          </w:divBdr>
                          <w:divsChild>
                            <w:div w:id="1211843571">
                              <w:marLeft w:val="0"/>
                              <w:marRight w:val="0"/>
                              <w:marTop w:val="0"/>
                              <w:marBottom w:val="0"/>
                              <w:divBdr>
                                <w:top w:val="none" w:sz="0" w:space="0" w:color="auto"/>
                                <w:left w:val="none" w:sz="0" w:space="0" w:color="auto"/>
                                <w:bottom w:val="none" w:sz="0" w:space="0" w:color="auto"/>
                                <w:right w:val="none" w:sz="0" w:space="0" w:color="auto"/>
                              </w:divBdr>
                              <w:divsChild>
                                <w:div w:id="1211843599">
                                  <w:marLeft w:val="0"/>
                                  <w:marRight w:val="0"/>
                                  <w:marTop w:val="0"/>
                                  <w:marBottom w:val="0"/>
                                  <w:divBdr>
                                    <w:top w:val="none" w:sz="0" w:space="0" w:color="auto"/>
                                    <w:left w:val="none" w:sz="0" w:space="0" w:color="auto"/>
                                    <w:bottom w:val="none" w:sz="0" w:space="0" w:color="auto"/>
                                    <w:right w:val="none" w:sz="0" w:space="0" w:color="auto"/>
                                  </w:divBdr>
                                  <w:divsChild>
                                    <w:div w:id="1211843598">
                                      <w:marLeft w:val="0"/>
                                      <w:marRight w:val="0"/>
                                      <w:marTop w:val="0"/>
                                      <w:marBottom w:val="0"/>
                                      <w:divBdr>
                                        <w:top w:val="none" w:sz="0" w:space="0" w:color="auto"/>
                                        <w:left w:val="none" w:sz="0" w:space="0" w:color="auto"/>
                                        <w:bottom w:val="none" w:sz="0" w:space="0" w:color="auto"/>
                                        <w:right w:val="none" w:sz="0" w:space="0" w:color="auto"/>
                                      </w:divBdr>
                                      <w:divsChild>
                                        <w:div w:id="1211843570">
                                          <w:marLeft w:val="0"/>
                                          <w:marRight w:val="0"/>
                                          <w:marTop w:val="0"/>
                                          <w:marBottom w:val="0"/>
                                          <w:divBdr>
                                            <w:top w:val="none" w:sz="0" w:space="0" w:color="auto"/>
                                            <w:left w:val="none" w:sz="0" w:space="0" w:color="auto"/>
                                            <w:bottom w:val="none" w:sz="0" w:space="0" w:color="auto"/>
                                            <w:right w:val="none" w:sz="0" w:space="0" w:color="auto"/>
                                          </w:divBdr>
                                          <w:divsChild>
                                            <w:div w:id="1211843543">
                                              <w:marLeft w:val="0"/>
                                              <w:marRight w:val="0"/>
                                              <w:marTop w:val="0"/>
                                              <w:marBottom w:val="0"/>
                                              <w:divBdr>
                                                <w:top w:val="none" w:sz="0" w:space="0" w:color="auto"/>
                                                <w:left w:val="none" w:sz="0" w:space="0" w:color="auto"/>
                                                <w:bottom w:val="none" w:sz="0" w:space="0" w:color="auto"/>
                                                <w:right w:val="none" w:sz="0" w:space="0" w:color="auto"/>
                                              </w:divBdr>
                                              <w:divsChild>
                                                <w:div w:id="1211843558">
                                                  <w:marLeft w:val="0"/>
                                                  <w:marRight w:val="0"/>
                                                  <w:marTop w:val="0"/>
                                                  <w:marBottom w:val="0"/>
                                                  <w:divBdr>
                                                    <w:top w:val="none" w:sz="0" w:space="0" w:color="auto"/>
                                                    <w:left w:val="none" w:sz="0" w:space="0" w:color="auto"/>
                                                    <w:bottom w:val="none" w:sz="0" w:space="0" w:color="auto"/>
                                                    <w:right w:val="none" w:sz="0" w:space="0" w:color="auto"/>
                                                  </w:divBdr>
                                                </w:div>
                                                <w:div w:id="12118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1843596">
      <w:marLeft w:val="0"/>
      <w:marRight w:val="0"/>
      <w:marTop w:val="0"/>
      <w:marBottom w:val="0"/>
      <w:divBdr>
        <w:top w:val="none" w:sz="0" w:space="0" w:color="auto"/>
        <w:left w:val="none" w:sz="0" w:space="0" w:color="auto"/>
        <w:bottom w:val="none" w:sz="0" w:space="0" w:color="auto"/>
        <w:right w:val="none" w:sz="0" w:space="0" w:color="auto"/>
      </w:divBdr>
    </w:div>
    <w:div w:id="1211843597">
      <w:marLeft w:val="0"/>
      <w:marRight w:val="0"/>
      <w:marTop w:val="0"/>
      <w:marBottom w:val="0"/>
      <w:divBdr>
        <w:top w:val="none" w:sz="0" w:space="0" w:color="auto"/>
        <w:left w:val="none" w:sz="0" w:space="0" w:color="auto"/>
        <w:bottom w:val="none" w:sz="0" w:space="0" w:color="auto"/>
        <w:right w:val="none" w:sz="0" w:space="0" w:color="auto"/>
      </w:divBdr>
    </w:div>
    <w:div w:id="1211843601">
      <w:marLeft w:val="0"/>
      <w:marRight w:val="0"/>
      <w:marTop w:val="0"/>
      <w:marBottom w:val="0"/>
      <w:divBdr>
        <w:top w:val="none" w:sz="0" w:space="0" w:color="auto"/>
        <w:left w:val="none" w:sz="0" w:space="0" w:color="auto"/>
        <w:bottom w:val="none" w:sz="0" w:space="0" w:color="auto"/>
        <w:right w:val="none" w:sz="0" w:space="0" w:color="auto"/>
      </w:divBdr>
    </w:div>
    <w:div w:id="1211843603">
      <w:marLeft w:val="0"/>
      <w:marRight w:val="0"/>
      <w:marTop w:val="0"/>
      <w:marBottom w:val="0"/>
      <w:divBdr>
        <w:top w:val="none" w:sz="0" w:space="0" w:color="auto"/>
        <w:left w:val="none" w:sz="0" w:space="0" w:color="auto"/>
        <w:bottom w:val="none" w:sz="0" w:space="0" w:color="auto"/>
        <w:right w:val="none" w:sz="0" w:space="0" w:color="auto"/>
      </w:divBdr>
    </w:div>
    <w:div w:id="1211843604">
      <w:marLeft w:val="0"/>
      <w:marRight w:val="0"/>
      <w:marTop w:val="0"/>
      <w:marBottom w:val="0"/>
      <w:divBdr>
        <w:top w:val="none" w:sz="0" w:space="0" w:color="auto"/>
        <w:left w:val="none" w:sz="0" w:space="0" w:color="auto"/>
        <w:bottom w:val="none" w:sz="0" w:space="0" w:color="auto"/>
        <w:right w:val="none" w:sz="0" w:space="0" w:color="auto"/>
      </w:divBdr>
    </w:div>
    <w:div w:id="1211843605">
      <w:marLeft w:val="0"/>
      <w:marRight w:val="0"/>
      <w:marTop w:val="0"/>
      <w:marBottom w:val="0"/>
      <w:divBdr>
        <w:top w:val="none" w:sz="0" w:space="0" w:color="auto"/>
        <w:left w:val="none" w:sz="0" w:space="0" w:color="auto"/>
        <w:bottom w:val="none" w:sz="0" w:space="0" w:color="auto"/>
        <w:right w:val="none" w:sz="0" w:space="0" w:color="auto"/>
      </w:divBdr>
    </w:div>
    <w:div w:id="12118436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png"/><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image" Target="media/image20.png"/><Relationship Id="rId47" Type="http://schemas.openxmlformats.org/officeDocument/2006/relationships/image" Target="media/image25.png"/><Relationship Id="rId50" Type="http://schemas.openxmlformats.org/officeDocument/2006/relationships/image" Target="media/image28.png"/><Relationship Id="rId55" Type="http://schemas.openxmlformats.org/officeDocument/2006/relationships/hyperlink" Target="http://www.sciencedirect.com/science?_ob=ArticleURL&amp;_udi=B6V6D-4TKX0M4-1&amp;_user=10&amp;_coverDate=02%2F28%2F2009&amp;_rdoc=1&amp;_fmt=full&amp;_orig=search&amp;_cdi=5812&amp;_sort=d&amp;_docanchor=&amp;view=c&amp;_acct=C000050221&amp;_version=1&amp;_urlVersion=0&amp;_userid=10&amp;md5=81ff2c03f88f1f72096ee917e2e4c8fe" TargetMode="External"/><Relationship Id="rId63" Type="http://schemas.openxmlformats.org/officeDocument/2006/relationships/hyperlink" Target="http://www.undp.org" TargetMode="External"/><Relationship Id="rId7" Type="http://schemas.openxmlformats.org/officeDocument/2006/relationships/hyperlink" Target="http://www.sciencedirect.com/science?_ob=ArticleURL&amp;_udi=B6V6D-4TKX0M4-1&amp;_user=10&amp;_coverDate=02%2F28%2F2009&amp;_rdoc=1&amp;_fmt=full&amp;_orig=search&amp;_cdi=5812&amp;_sort=d&amp;_docanchor=&amp;view=c&amp;_acct=C000050221&amp;_version=1&amp;_urlVersion=0&amp;_userid=10&amp;md5=81ff2c03f88f1f72096ee917e2e4c8fe" TargetMode="External"/><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image" Target="media/image18.png"/><Relationship Id="rId45" Type="http://schemas.openxmlformats.org/officeDocument/2006/relationships/image" Target="media/image23.png"/><Relationship Id="rId53" Type="http://schemas.openxmlformats.org/officeDocument/2006/relationships/hyperlink" Target="http://www.jstor.org/action/showPublisher?publisherCode=ucpress" TargetMode="External"/><Relationship Id="rId58" Type="http://schemas.openxmlformats.org/officeDocument/2006/relationships/hyperlink" Target="http://www.wto.org"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7.png"/><Relationship Id="rId57" Type="http://schemas.openxmlformats.org/officeDocument/2006/relationships/hyperlink" Target="http://www.marxist.com/oil-price-shock121005.htm" TargetMode="External"/><Relationship Id="rId61" Type="http://schemas.openxmlformats.org/officeDocument/2006/relationships/hyperlink" Target="http://www.un.org" TargetMode="Externa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22.png"/><Relationship Id="rId52" Type="http://schemas.openxmlformats.org/officeDocument/2006/relationships/hyperlink" Target="http://papers.ssrn.com/sol3/papers.cfm?abstract_id=1112208" TargetMode="External"/><Relationship Id="rId60" Type="http://schemas.openxmlformats.org/officeDocument/2006/relationships/hyperlink" Target="http://www.worldbank.org"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21.png"/><Relationship Id="rId48" Type="http://schemas.openxmlformats.org/officeDocument/2006/relationships/image" Target="media/image26.png"/><Relationship Id="rId56" Type="http://schemas.openxmlformats.org/officeDocument/2006/relationships/hyperlink" Target="http://www.photius.com/countries/brazil/economy/brazil_economy_the_coffee_economy_~215.html" TargetMode="External"/><Relationship Id="rId64" Type="http://schemas.openxmlformats.org/officeDocument/2006/relationships/hyperlink" Target="http://unstats.un.org" TargetMode="External"/><Relationship Id="rId8" Type="http://schemas.openxmlformats.org/officeDocument/2006/relationships/image" Target="media/image1.emf"/><Relationship Id="rId51" Type="http://schemas.openxmlformats.org/officeDocument/2006/relationships/hyperlink" Target="http://ideas.repec.org/s/eti/dpaper.html" TargetMode="Externa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image" Target="media/image24.png"/><Relationship Id="rId59" Type="http://schemas.openxmlformats.org/officeDocument/2006/relationships/hyperlink" Target="http://www.imf.org" TargetMode="External"/><Relationship Id="rId67"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image" Target="media/image19.png"/><Relationship Id="rId54" Type="http://schemas.openxmlformats.org/officeDocument/2006/relationships/hyperlink" Target="http://findarticles.com/p/articles/mi_qa5483/" TargetMode="External"/><Relationship Id="rId62" Type="http://schemas.openxmlformats.org/officeDocument/2006/relationships/hyperlink" Target="http://www.economi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82</Pages>
  <Words>24961</Words>
  <Characters>-32766</Characters>
  <Application>Microsoft Office Outlook</Application>
  <DocSecurity>0</DocSecurity>
  <Lines>0</Lines>
  <Paragraphs>0</Paragraphs>
  <ScaleCrop>false</ScaleCrop>
  <Company>Teleperformance Nederland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Brazil - EU Free Trade Agreement: Analyzing its potential economic impact using GSIM</dc:title>
  <dc:subject/>
  <dc:creator>tikamp</dc:creator>
  <cp:keywords/>
  <dc:description/>
  <cp:lastModifiedBy>Milky Viola Gonzalez</cp:lastModifiedBy>
  <cp:revision>2</cp:revision>
  <dcterms:created xsi:type="dcterms:W3CDTF">2010-02-17T12:32:00Z</dcterms:created>
  <dcterms:modified xsi:type="dcterms:W3CDTF">2010-02-17T12:32:00Z</dcterms:modified>
</cp:coreProperties>
</file>