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diagrams/data1.xml" ContentType="application/vnd.openxmlformats-officedocument.drawingml.diagramData+xml"/>
  <Override PartName="/word/theme/themeOverride2.xml" ContentType="application/vnd.openxmlformats-officedocument.themeOverride+xml"/>
  <Override PartName="/word/theme/themeOverride3.xml" ContentType="application/vnd.openxmlformats-officedocument.themeOverride+xml"/>
  <Default Extension="jpeg" ContentType="image/jpeg"/>
  <Override PartName="/word/diagrams/colors1.xml" ContentType="application/vnd.openxmlformats-officedocument.drawingml.diagramColor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rawings/drawing1.xml" ContentType="application/vnd.openxmlformats-officedocument.drawingml.chartshapes+xml"/>
  <Override PartName="/word/drawings/drawing2.xml" ContentType="application/vnd.openxmlformats-officedocument.drawingml.chartshapes+xml"/>
  <Override PartName="/word/footer2.xml" ContentType="application/vnd.openxmlformats-officedocument.wordprocessingml.footer+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835" w:rsidRPr="00154B1C" w:rsidRDefault="00C2658A" w:rsidP="00154B1C">
      <w:pPr>
        <w:autoSpaceDE w:val="0"/>
        <w:autoSpaceDN w:val="0"/>
        <w:adjustRightInd w:val="0"/>
        <w:spacing w:after="0" w:line="240" w:lineRule="auto"/>
        <w:rPr>
          <w:rFonts w:ascii="Cambria" w:hAnsi="Cambria" w:cs="TTFF4B0DF8t00"/>
          <w:b/>
          <w:color w:val="002060"/>
          <w:szCs w:val="24"/>
        </w:rPr>
      </w:pPr>
      <w:bookmarkStart w:id="0" w:name="_Toc263189410"/>
      <w:bookmarkStart w:id="1" w:name="_Toc263189464"/>
      <w:r>
        <w:rPr>
          <w:noProof/>
        </w:rPr>
        <w:drawing>
          <wp:anchor distT="0" distB="0" distL="114300" distR="114300" simplePos="0" relativeHeight="251665408" behindDoc="0" locked="0" layoutInCell="1" allowOverlap="1">
            <wp:simplePos x="0" y="0"/>
            <wp:positionH relativeFrom="column">
              <wp:posOffset>3538855</wp:posOffset>
            </wp:positionH>
            <wp:positionV relativeFrom="paragraph">
              <wp:posOffset>-33020</wp:posOffset>
            </wp:positionV>
            <wp:extent cx="2381250" cy="571500"/>
            <wp:effectExtent l="19050" t="0" r="0" b="0"/>
            <wp:wrapNone/>
            <wp:docPr id="9"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3"/>
                    <pic:cNvPicPr>
                      <a:picLocks noChangeAspect="1" noChangeArrowheads="1"/>
                    </pic:cNvPicPr>
                  </pic:nvPicPr>
                  <pic:blipFill>
                    <a:blip r:embed="rId8"/>
                    <a:srcRect/>
                    <a:stretch>
                      <a:fillRect/>
                    </a:stretch>
                  </pic:blipFill>
                  <pic:spPr bwMode="auto">
                    <a:xfrm>
                      <a:off x="0" y="0"/>
                      <a:ext cx="2381250" cy="571500"/>
                    </a:xfrm>
                    <a:prstGeom prst="rect">
                      <a:avLst/>
                    </a:prstGeom>
                    <a:noFill/>
                  </pic:spPr>
                </pic:pic>
              </a:graphicData>
            </a:graphic>
          </wp:anchor>
        </w:drawing>
      </w:r>
      <w:r w:rsidR="00926835" w:rsidRPr="00154B1C">
        <w:rPr>
          <w:rFonts w:ascii="Cambria" w:hAnsi="Cambria" w:cs="TTFF4B0DF8t00"/>
          <w:b/>
          <w:color w:val="002060"/>
          <w:szCs w:val="24"/>
        </w:rPr>
        <w:t xml:space="preserve">ERASMUS UNIVERSITY </w:t>
      </w:r>
      <w:smartTag w:uri="urn:schemas-microsoft-com:office:smarttags" w:element="City">
        <w:smartTag w:uri="urn:schemas-microsoft-com:office:smarttags" w:element="place">
          <w:r w:rsidR="00926835" w:rsidRPr="00154B1C">
            <w:rPr>
              <w:rFonts w:ascii="Cambria" w:hAnsi="Cambria" w:cs="TTFF4B0DF8t00"/>
              <w:b/>
              <w:color w:val="002060"/>
              <w:szCs w:val="24"/>
            </w:rPr>
            <w:t>ROTTERDAM</w:t>
          </w:r>
        </w:smartTag>
      </w:smartTag>
    </w:p>
    <w:p w:rsidR="00926835" w:rsidRPr="00154B1C" w:rsidRDefault="00926835" w:rsidP="00154B1C">
      <w:pPr>
        <w:autoSpaceDE w:val="0"/>
        <w:autoSpaceDN w:val="0"/>
        <w:adjustRightInd w:val="0"/>
        <w:spacing w:after="0" w:line="240" w:lineRule="auto"/>
        <w:rPr>
          <w:rFonts w:ascii="Cambria" w:hAnsi="Cambria" w:cs="TTFF4B0DF8t00"/>
          <w:b/>
          <w:color w:val="002060"/>
          <w:szCs w:val="24"/>
        </w:rPr>
      </w:pPr>
      <w:smartTag w:uri="urn:schemas-microsoft-com:office:smarttags" w:element="PlaceName">
        <w:smartTag w:uri="urn:schemas-microsoft-com:office:smarttags" w:element="place">
          <w:r>
            <w:rPr>
              <w:rFonts w:ascii="Cambria" w:hAnsi="Cambria" w:cs="TTFF4B0DF8t00"/>
              <w:b/>
              <w:color w:val="002060"/>
              <w:szCs w:val="24"/>
            </w:rPr>
            <w:t>ERASMUS</w:t>
          </w:r>
        </w:smartTag>
        <w:r>
          <w:rPr>
            <w:rFonts w:ascii="Cambria" w:hAnsi="Cambria" w:cs="TTFF4B0DF8t00"/>
            <w:b/>
            <w:color w:val="002060"/>
            <w:szCs w:val="24"/>
          </w:rPr>
          <w:t xml:space="preserve"> </w:t>
        </w:r>
        <w:smartTag w:uri="urn:schemas-microsoft-com:office:smarttags" w:element="PlaceType">
          <w:r w:rsidRPr="00154B1C">
            <w:rPr>
              <w:rFonts w:ascii="Cambria" w:hAnsi="Cambria" w:cs="TTFF4B0DF8t00"/>
              <w:b/>
              <w:color w:val="002060"/>
              <w:szCs w:val="24"/>
            </w:rPr>
            <w:t>SCHOOL</w:t>
          </w:r>
        </w:smartTag>
      </w:smartTag>
      <w:r w:rsidRPr="00154B1C">
        <w:rPr>
          <w:rFonts w:ascii="Cambria" w:hAnsi="Cambria" w:cs="TTFF4B0DF8t00"/>
          <w:b/>
          <w:color w:val="002060"/>
          <w:szCs w:val="24"/>
        </w:rPr>
        <w:t xml:space="preserve"> OF ECONOMICS</w:t>
      </w:r>
    </w:p>
    <w:p w:rsidR="00926835" w:rsidRDefault="00C36FF5" w:rsidP="00154B1C">
      <w:r>
        <w:rPr>
          <w:rFonts w:ascii="Cambria" w:hAnsi="Cambria"/>
          <w:b/>
          <w:noProof/>
          <w:color w:val="002060"/>
        </w:rPr>
        <w:drawing>
          <wp:anchor distT="0" distB="0" distL="114300" distR="114300" simplePos="0" relativeHeight="251773952" behindDoc="0" locked="0" layoutInCell="1" allowOverlap="1">
            <wp:simplePos x="0" y="0"/>
            <wp:positionH relativeFrom="margin">
              <wp:align>center</wp:align>
            </wp:positionH>
            <wp:positionV relativeFrom="paragraph">
              <wp:posOffset>438150</wp:posOffset>
            </wp:positionV>
            <wp:extent cx="5953125" cy="6029960"/>
            <wp:effectExtent l="95250" t="95250" r="104775" b="104140"/>
            <wp:wrapNone/>
            <wp:docPr id="11" name="Afbeelding 1" descr="C:\Users\Nieloefer\Pictures\covernielo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eloefer\Pictures\covernieloe.jpg"/>
                    <pic:cNvPicPr>
                      <a:picLocks noChangeAspect="1" noChangeArrowheads="1"/>
                    </pic:cNvPicPr>
                  </pic:nvPicPr>
                  <pic:blipFill>
                    <a:blip r:embed="rId9" cstate="print"/>
                    <a:srcRect/>
                    <a:stretch>
                      <a:fillRect/>
                    </a:stretch>
                  </pic:blipFill>
                  <pic:spPr bwMode="auto">
                    <a:xfrm>
                      <a:off x="0" y="0"/>
                      <a:ext cx="5953125" cy="6029960"/>
                    </a:xfrm>
                    <a:prstGeom prst="rect">
                      <a:avLst/>
                    </a:prstGeom>
                    <a:ln w="88900" cap="sq" cmpd="thickThin">
                      <a:solidFill>
                        <a:srgbClr val="002060"/>
                      </a:solidFill>
                      <a:prstDash val="solid"/>
                      <a:miter lim="800000"/>
                    </a:ln>
                    <a:effectLst>
                      <a:innerShdw blurRad="76200">
                        <a:srgbClr val="000000"/>
                      </a:innerShdw>
                    </a:effectLst>
                  </pic:spPr>
                </pic:pic>
              </a:graphicData>
            </a:graphic>
          </wp:anchor>
        </w:drawing>
      </w:r>
      <w:r w:rsidR="00926835" w:rsidRPr="00154B1C">
        <w:rPr>
          <w:rFonts w:ascii="Cambria" w:hAnsi="Cambria"/>
          <w:b/>
          <w:color w:val="002060"/>
        </w:rPr>
        <w:t>MASTER ACCOUNTING, AUDITING AND CONTROL</w:t>
      </w:r>
      <w:r w:rsidR="00926835">
        <w:br/>
      </w:r>
      <w:r w:rsidR="00926835">
        <w:br/>
      </w:r>
      <w:r w:rsidR="00926835">
        <w:br/>
      </w: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ind w:left="340"/>
        <w:jc w:val="both"/>
      </w:pPr>
    </w:p>
    <w:p w:rsidR="00926835" w:rsidRDefault="00926835" w:rsidP="0084587B">
      <w:pPr>
        <w:jc w:val="both"/>
        <w:rPr>
          <w:rStyle w:val="IntenseEmphasis1"/>
          <w:color w:val="002060"/>
        </w:rPr>
      </w:pPr>
    </w:p>
    <w:p w:rsidR="00926835" w:rsidRDefault="00926835" w:rsidP="0084587B">
      <w:pPr>
        <w:jc w:val="both"/>
        <w:rPr>
          <w:rStyle w:val="IntenseEmphasis1"/>
          <w:color w:val="002060"/>
        </w:rPr>
      </w:pPr>
    </w:p>
    <w:p w:rsidR="00926835" w:rsidRDefault="00926835" w:rsidP="0084587B">
      <w:pPr>
        <w:jc w:val="both"/>
        <w:rPr>
          <w:rStyle w:val="IntenseEmphasis1"/>
          <w:color w:val="002060"/>
        </w:rPr>
      </w:pPr>
    </w:p>
    <w:p w:rsidR="00926835" w:rsidRDefault="00926835" w:rsidP="0084587B">
      <w:pPr>
        <w:jc w:val="both"/>
        <w:rPr>
          <w:rStyle w:val="IntenseEmphasis1"/>
          <w:color w:val="002060"/>
        </w:rPr>
      </w:pPr>
    </w:p>
    <w:p w:rsidR="00926835" w:rsidRDefault="00926835" w:rsidP="0084587B">
      <w:pPr>
        <w:jc w:val="both"/>
        <w:rPr>
          <w:rStyle w:val="IntenseEmphasis1"/>
          <w:color w:val="002060"/>
        </w:rPr>
      </w:pPr>
    </w:p>
    <w:p w:rsidR="00C36FF5" w:rsidRDefault="00C16E85">
      <w:pPr>
        <w:spacing w:after="0" w:line="240" w:lineRule="auto"/>
        <w:rPr>
          <w:rFonts w:asciiTheme="majorHAnsi" w:eastAsiaTheme="majorEastAsia" w:hAnsiTheme="majorHAnsi" w:cstheme="majorBidi"/>
          <w:i/>
          <w:iCs/>
          <w:color w:val="002060"/>
          <w:spacing w:val="15"/>
          <w:szCs w:val="24"/>
        </w:rPr>
      </w:pPr>
      <w:r w:rsidRPr="00C16E85">
        <w:rPr>
          <w:noProof/>
        </w:rPr>
        <w:pict>
          <v:shapetype id="_x0000_t202" coordsize="21600,21600" o:spt="202" path="m,l,21600r21600,l21600,xe">
            <v:stroke joinstyle="miter"/>
            <v:path gradientshapeok="t" o:connecttype="rect"/>
          </v:shapetype>
          <v:shape id="_x0000_s1183" type="#_x0000_t202" style="position:absolute;margin-left:0;margin-top:69.95pt;width:238.8pt;height:136.5pt;z-index:251774976;mso-position-horizontal:center;mso-position-horizontal-relative:margin;mso-width-relative:margin;mso-height-relative:margin" fillcolor="#002060" strokecolor="white [3212]" strokeweight="5pt">
            <v:stroke linestyle="thickThin"/>
            <v:shadow color="#868686"/>
            <v:textbox style="mso-next-textbox:#_x0000_s1183">
              <w:txbxContent>
                <w:p w:rsidR="001D4CA9" w:rsidRPr="00C36FF5" w:rsidRDefault="001D4CA9" w:rsidP="00C36FF5">
                  <w:pPr>
                    <w:spacing w:after="0"/>
                    <w:rPr>
                      <w:rStyle w:val="IntenseEmphasis1"/>
                      <w:rFonts w:asciiTheme="minorHAnsi" w:hAnsiTheme="minorHAnsi"/>
                      <w:i w:val="0"/>
                      <w:color w:val="FFFFFF" w:themeColor="background1"/>
                      <w:sz w:val="23"/>
                      <w:szCs w:val="23"/>
                    </w:rPr>
                  </w:pPr>
                  <w:r>
                    <w:rPr>
                      <w:rStyle w:val="IntenseEmphasis1"/>
                      <w:rFonts w:asciiTheme="minorHAnsi" w:hAnsiTheme="minorHAnsi"/>
                      <w:color w:val="FFFFFF" w:themeColor="background1"/>
                      <w:sz w:val="23"/>
                      <w:szCs w:val="23"/>
                    </w:rPr>
                    <w:t>June 29</w:t>
                  </w:r>
                  <w:r w:rsidRPr="00DF2562">
                    <w:rPr>
                      <w:rStyle w:val="IntenseEmphasis1"/>
                      <w:rFonts w:asciiTheme="minorHAnsi" w:hAnsiTheme="minorHAnsi"/>
                      <w:color w:val="FFFFFF" w:themeColor="background1"/>
                      <w:sz w:val="23"/>
                      <w:szCs w:val="23"/>
                      <w:vertAlign w:val="superscript"/>
                    </w:rPr>
                    <w:t>th</w:t>
                  </w:r>
                  <w:r>
                    <w:rPr>
                      <w:rStyle w:val="IntenseEmphasis1"/>
                      <w:rFonts w:asciiTheme="minorHAnsi" w:hAnsiTheme="minorHAnsi"/>
                      <w:color w:val="FFFFFF" w:themeColor="background1"/>
                      <w:sz w:val="23"/>
                      <w:szCs w:val="23"/>
                    </w:rPr>
                    <w:t>, Rotterdam</w:t>
                  </w:r>
                </w:p>
                <w:p w:rsidR="001D4CA9" w:rsidRPr="00C36FF5" w:rsidRDefault="001D4CA9" w:rsidP="00C36FF5">
                  <w:pPr>
                    <w:spacing w:after="0"/>
                    <w:rPr>
                      <w:rStyle w:val="IntenseEmphasis1"/>
                      <w:rFonts w:asciiTheme="minorHAnsi" w:hAnsiTheme="minorHAnsi"/>
                      <w:i w:val="0"/>
                      <w:color w:val="FFFFFF" w:themeColor="background1"/>
                      <w:sz w:val="23"/>
                      <w:szCs w:val="23"/>
                    </w:rPr>
                  </w:pPr>
                </w:p>
                <w:p w:rsidR="001D4CA9" w:rsidRPr="00C36FF5" w:rsidRDefault="001D4CA9" w:rsidP="00C36FF5">
                  <w:pPr>
                    <w:spacing w:after="0"/>
                    <w:rPr>
                      <w:rStyle w:val="IntenseEmphasis1"/>
                      <w:rFonts w:asciiTheme="minorHAnsi" w:hAnsiTheme="minorHAnsi"/>
                      <w:i w:val="0"/>
                      <w:color w:val="FFFFFF" w:themeColor="background1"/>
                      <w:sz w:val="23"/>
                      <w:szCs w:val="23"/>
                    </w:rPr>
                  </w:pPr>
                  <w:r w:rsidRPr="00C36FF5">
                    <w:rPr>
                      <w:rStyle w:val="IntenseEmphasis1"/>
                      <w:rFonts w:asciiTheme="minorHAnsi" w:hAnsiTheme="minorHAnsi"/>
                      <w:color w:val="FFFFFF" w:themeColor="background1"/>
                      <w:sz w:val="23"/>
                      <w:szCs w:val="23"/>
                    </w:rPr>
                    <w:t>Student</w:t>
                  </w:r>
                  <w:r w:rsidRPr="00C36FF5">
                    <w:rPr>
                      <w:rStyle w:val="IntenseEmphasis1"/>
                      <w:rFonts w:asciiTheme="minorHAnsi" w:hAnsiTheme="minorHAnsi"/>
                      <w:color w:val="FFFFFF" w:themeColor="background1"/>
                      <w:sz w:val="23"/>
                      <w:szCs w:val="23"/>
                    </w:rPr>
                    <w:tab/>
                  </w:r>
                  <w:r w:rsidRPr="00C36FF5">
                    <w:rPr>
                      <w:rStyle w:val="IntenseEmphasis1"/>
                      <w:rFonts w:asciiTheme="minorHAnsi" w:hAnsiTheme="minorHAnsi"/>
                      <w:color w:val="FFFFFF" w:themeColor="background1"/>
                      <w:sz w:val="23"/>
                      <w:szCs w:val="23"/>
                    </w:rPr>
                    <w:tab/>
                    <w:t>T.Z.N. Billar</w:t>
                  </w:r>
                </w:p>
                <w:p w:rsidR="001D4CA9" w:rsidRPr="00C36FF5" w:rsidRDefault="001D4CA9" w:rsidP="00C36FF5">
                  <w:pPr>
                    <w:rPr>
                      <w:rStyle w:val="IntenseEmphasis1"/>
                      <w:rFonts w:asciiTheme="minorHAnsi" w:hAnsiTheme="minorHAnsi"/>
                      <w:i w:val="0"/>
                      <w:color w:val="FFFFFF" w:themeColor="background1"/>
                      <w:sz w:val="23"/>
                      <w:szCs w:val="23"/>
                    </w:rPr>
                  </w:pPr>
                  <w:r w:rsidRPr="00C36FF5">
                    <w:rPr>
                      <w:rStyle w:val="IntenseEmphasis1"/>
                      <w:rFonts w:asciiTheme="minorHAnsi" w:hAnsiTheme="minorHAnsi"/>
                      <w:color w:val="FFFFFF" w:themeColor="background1"/>
                      <w:sz w:val="23"/>
                      <w:szCs w:val="23"/>
                    </w:rPr>
                    <w:t>Student number</w:t>
                  </w:r>
                  <w:r w:rsidRPr="00C36FF5">
                    <w:rPr>
                      <w:rStyle w:val="IntenseEmphasis1"/>
                      <w:rFonts w:asciiTheme="minorHAnsi" w:hAnsiTheme="minorHAnsi"/>
                      <w:color w:val="FFFFFF" w:themeColor="background1"/>
                      <w:sz w:val="23"/>
                      <w:szCs w:val="23"/>
                    </w:rPr>
                    <w:tab/>
                    <w:t>302829</w:t>
                  </w:r>
                </w:p>
                <w:p w:rsidR="001D4CA9" w:rsidRPr="00C36FF5" w:rsidRDefault="001D4CA9" w:rsidP="00C36FF5">
                  <w:pPr>
                    <w:spacing w:after="0"/>
                    <w:rPr>
                      <w:rStyle w:val="IntenseEmphasis1"/>
                      <w:rFonts w:asciiTheme="minorHAnsi" w:hAnsiTheme="minorHAnsi"/>
                      <w:i w:val="0"/>
                      <w:color w:val="FFFFFF" w:themeColor="background1"/>
                      <w:sz w:val="23"/>
                      <w:szCs w:val="23"/>
                    </w:rPr>
                  </w:pPr>
                  <w:r w:rsidRPr="00C36FF5">
                    <w:rPr>
                      <w:rStyle w:val="IntenseEmphasis1"/>
                      <w:rFonts w:asciiTheme="minorHAnsi" w:hAnsiTheme="minorHAnsi"/>
                      <w:color w:val="FFFFFF" w:themeColor="background1"/>
                      <w:sz w:val="23"/>
                      <w:szCs w:val="23"/>
                    </w:rPr>
                    <w:t>Supervisor</w:t>
                  </w:r>
                  <w:r w:rsidRPr="00C36FF5">
                    <w:rPr>
                      <w:rStyle w:val="IntenseEmphasis1"/>
                      <w:rFonts w:asciiTheme="minorHAnsi" w:hAnsiTheme="minorHAnsi"/>
                      <w:color w:val="FFFFFF" w:themeColor="background1"/>
                      <w:sz w:val="23"/>
                      <w:szCs w:val="23"/>
                    </w:rPr>
                    <w:tab/>
                  </w:r>
                  <w:r w:rsidRPr="00C36FF5">
                    <w:rPr>
                      <w:rStyle w:val="IntenseEmphasis1"/>
                      <w:rFonts w:asciiTheme="minorHAnsi" w:hAnsiTheme="minorHAnsi"/>
                      <w:color w:val="FFFFFF" w:themeColor="background1"/>
                      <w:sz w:val="23"/>
                      <w:szCs w:val="23"/>
                    </w:rPr>
                    <w:tab/>
                    <w:t xml:space="preserve">Prof. M.W. </w:t>
                  </w:r>
                  <w:proofErr w:type="spellStart"/>
                  <w:r w:rsidRPr="00C36FF5">
                    <w:rPr>
                      <w:rStyle w:val="IntenseEmphasis1"/>
                      <w:rFonts w:asciiTheme="minorHAnsi" w:hAnsiTheme="minorHAnsi"/>
                      <w:color w:val="FFFFFF" w:themeColor="background1"/>
                      <w:sz w:val="23"/>
                      <w:szCs w:val="23"/>
                    </w:rPr>
                    <w:t>Guah</w:t>
                  </w:r>
                  <w:proofErr w:type="spellEnd"/>
                  <w:r w:rsidRPr="00C36FF5">
                    <w:rPr>
                      <w:rStyle w:val="IntenseEmphasis1"/>
                      <w:rFonts w:asciiTheme="minorHAnsi" w:hAnsiTheme="minorHAnsi"/>
                      <w:color w:val="FFFFFF" w:themeColor="background1"/>
                      <w:sz w:val="23"/>
                      <w:szCs w:val="23"/>
                    </w:rPr>
                    <w:t>, PhD</w:t>
                  </w:r>
                </w:p>
                <w:p w:rsidR="001D4CA9" w:rsidRPr="00C36FF5" w:rsidRDefault="001D4CA9" w:rsidP="00C36FF5">
                  <w:pPr>
                    <w:spacing w:after="0"/>
                    <w:rPr>
                      <w:rStyle w:val="IntenseEmphasis1"/>
                      <w:rFonts w:asciiTheme="minorHAnsi" w:hAnsiTheme="minorHAnsi"/>
                      <w:i w:val="0"/>
                      <w:color w:val="FFFFFF" w:themeColor="background1"/>
                      <w:sz w:val="23"/>
                      <w:szCs w:val="23"/>
                    </w:rPr>
                  </w:pPr>
                  <w:r w:rsidRPr="00C36FF5">
                    <w:rPr>
                      <w:rStyle w:val="IntenseEmphasis1"/>
                      <w:rFonts w:asciiTheme="minorHAnsi" w:hAnsiTheme="minorHAnsi"/>
                      <w:color w:val="FFFFFF" w:themeColor="background1"/>
                      <w:sz w:val="23"/>
                      <w:szCs w:val="23"/>
                    </w:rPr>
                    <w:t>Co-reader</w:t>
                  </w:r>
                  <w:r w:rsidRPr="00C36FF5">
                    <w:rPr>
                      <w:rStyle w:val="IntenseEmphasis1"/>
                      <w:rFonts w:asciiTheme="minorHAnsi" w:hAnsiTheme="minorHAnsi"/>
                      <w:color w:val="FFFFFF" w:themeColor="background1"/>
                      <w:sz w:val="23"/>
                      <w:szCs w:val="23"/>
                    </w:rPr>
                    <w:tab/>
                  </w:r>
                  <w:r w:rsidRPr="00C36FF5">
                    <w:rPr>
                      <w:rStyle w:val="IntenseEmphasis1"/>
                      <w:rFonts w:asciiTheme="minorHAnsi" w:hAnsiTheme="minorHAnsi"/>
                      <w:color w:val="FFFFFF" w:themeColor="background1"/>
                      <w:sz w:val="23"/>
                      <w:szCs w:val="23"/>
                    </w:rPr>
                    <w:tab/>
                    <w:t>Prof. K.E.H. Maas, PhD</w:t>
                  </w:r>
                </w:p>
                <w:p w:rsidR="001D4CA9" w:rsidRPr="00C36FF5" w:rsidRDefault="001D4CA9" w:rsidP="00C36FF5">
                  <w:pPr>
                    <w:rPr>
                      <w:rStyle w:val="IntenseEmphasis1"/>
                      <w:rFonts w:asciiTheme="minorHAnsi" w:hAnsiTheme="minorHAnsi"/>
                      <w:i w:val="0"/>
                      <w:color w:val="FFFFFF" w:themeColor="background1"/>
                      <w:sz w:val="23"/>
                      <w:szCs w:val="23"/>
                    </w:rPr>
                  </w:pPr>
                  <w:r w:rsidRPr="00C36FF5">
                    <w:rPr>
                      <w:rStyle w:val="IntenseEmphasis1"/>
                      <w:rFonts w:asciiTheme="minorHAnsi" w:hAnsiTheme="minorHAnsi"/>
                      <w:color w:val="FFFFFF" w:themeColor="background1"/>
                      <w:sz w:val="23"/>
                      <w:szCs w:val="23"/>
                    </w:rPr>
                    <w:t>KPMG Supervisor</w:t>
                  </w:r>
                  <w:r w:rsidRPr="00C36FF5">
                    <w:rPr>
                      <w:rStyle w:val="IntenseEmphasis1"/>
                      <w:rFonts w:asciiTheme="minorHAnsi" w:hAnsiTheme="minorHAnsi"/>
                      <w:color w:val="FFFFFF" w:themeColor="background1"/>
                      <w:sz w:val="23"/>
                      <w:szCs w:val="23"/>
                    </w:rPr>
                    <w:tab/>
                    <w:t xml:space="preserve">C.P.G.H. </w:t>
                  </w:r>
                  <w:proofErr w:type="spellStart"/>
                  <w:r w:rsidRPr="00C36FF5">
                    <w:rPr>
                      <w:rStyle w:val="IntenseEmphasis1"/>
                      <w:rFonts w:asciiTheme="minorHAnsi" w:hAnsiTheme="minorHAnsi"/>
                      <w:color w:val="FFFFFF" w:themeColor="background1"/>
                      <w:sz w:val="23"/>
                      <w:szCs w:val="23"/>
                    </w:rPr>
                    <w:t>Hijszeler</w:t>
                  </w:r>
                  <w:proofErr w:type="spellEnd"/>
                </w:p>
                <w:p w:rsidR="001D4CA9" w:rsidRPr="00C36FF5" w:rsidRDefault="001D4CA9" w:rsidP="00C36FF5">
                  <w:pPr>
                    <w:rPr>
                      <w:rFonts w:asciiTheme="minorHAnsi" w:hAnsiTheme="minorHAnsi"/>
                      <w:color w:val="FFFFFF" w:themeColor="background1"/>
                    </w:rPr>
                  </w:pPr>
                </w:p>
              </w:txbxContent>
            </v:textbox>
            <w10:wrap anchorx="margin"/>
          </v:shape>
        </w:pict>
      </w:r>
      <w:r w:rsidR="00C36FF5">
        <w:br w:type="page"/>
      </w:r>
    </w:p>
    <w:p w:rsidR="00EB51EE" w:rsidRDefault="00EB51EE" w:rsidP="00EB51EE">
      <w:pPr>
        <w:pStyle w:val="Subtitel"/>
        <w:jc w:val="center"/>
      </w:pPr>
      <w:r>
        <w:lastRenderedPageBreak/>
        <w:t>Factors that affect Corporate Sustainability Practices:</w:t>
      </w:r>
    </w:p>
    <w:p w:rsidR="00EB51EE" w:rsidRDefault="00EB51EE" w:rsidP="00EB51EE">
      <w:pPr>
        <w:pStyle w:val="Subtitel"/>
        <w:jc w:val="center"/>
      </w:pPr>
      <w:r>
        <w:t>The Case of the Banking Sector</w:t>
      </w:r>
    </w:p>
    <w:p w:rsidR="00EB51EE" w:rsidRDefault="00EB51EE" w:rsidP="00EB51EE">
      <w:pPr>
        <w:pStyle w:val="Subtitel"/>
        <w:jc w:val="center"/>
      </w:pPr>
      <w:r>
        <w:t>Written by:</w:t>
      </w:r>
    </w:p>
    <w:p w:rsidR="00EB51EE" w:rsidRDefault="00EB51EE" w:rsidP="00EB51EE">
      <w:pPr>
        <w:pStyle w:val="Subtitel"/>
        <w:jc w:val="center"/>
      </w:pPr>
      <w:r>
        <w:t>T.Z.N. Billar</w:t>
      </w:r>
    </w:p>
    <w:p w:rsidR="00EB51EE" w:rsidRDefault="00EB51EE" w:rsidP="00EB51EE"/>
    <w:p w:rsidR="00EB51EE" w:rsidRDefault="00EB51EE" w:rsidP="00EB51EE"/>
    <w:p w:rsidR="00EB51EE" w:rsidRDefault="00EB51EE" w:rsidP="00EB51EE"/>
    <w:p w:rsidR="00DF2562" w:rsidRDefault="00DF2562" w:rsidP="00EB51EE"/>
    <w:p w:rsidR="00DF2562" w:rsidRDefault="00DF2562" w:rsidP="00EB51EE"/>
    <w:p w:rsidR="00DF2562" w:rsidRDefault="00DF2562" w:rsidP="00EB51EE">
      <w:r>
        <w:t>Published: 29</w:t>
      </w:r>
      <w:r w:rsidRPr="00DF2562">
        <w:rPr>
          <w:vertAlign w:val="superscript"/>
        </w:rPr>
        <w:t>th</w:t>
      </w:r>
      <w:r>
        <w:t xml:space="preserve"> of June 2010, Rotterdam</w:t>
      </w:r>
    </w:p>
    <w:p w:rsidR="00EB51EE" w:rsidRDefault="00EB51EE" w:rsidP="00EB51EE"/>
    <w:p w:rsidR="00EB51EE" w:rsidRDefault="00EB51EE" w:rsidP="00EB51EE">
      <w:pPr>
        <w:spacing w:after="0"/>
      </w:pPr>
      <w:r>
        <w:t>Erasmus University Rotterdam</w:t>
      </w:r>
    </w:p>
    <w:p w:rsidR="00EB51EE" w:rsidRDefault="00EB51EE" w:rsidP="00EB51EE">
      <w:pPr>
        <w:spacing w:after="0"/>
      </w:pPr>
      <w:r>
        <w:t>Erasmus School of Economics</w:t>
      </w:r>
    </w:p>
    <w:p w:rsidR="00EB51EE" w:rsidRDefault="00EB51EE" w:rsidP="00EB51EE">
      <w:pPr>
        <w:spacing w:after="0"/>
      </w:pPr>
      <w:r>
        <w:t>Master Accounting, Auditing &amp; Control</w:t>
      </w:r>
    </w:p>
    <w:p w:rsidR="00EB51EE" w:rsidRDefault="00EB51EE" w:rsidP="00EB51EE">
      <w:pPr>
        <w:spacing w:after="0"/>
      </w:pPr>
      <w:r>
        <w:rPr>
          <w:noProof/>
        </w:rPr>
        <w:drawing>
          <wp:anchor distT="0" distB="0" distL="114300" distR="114300" simplePos="0" relativeHeight="251770880" behindDoc="0" locked="0" layoutInCell="1" allowOverlap="1">
            <wp:simplePos x="0" y="0"/>
            <wp:positionH relativeFrom="column">
              <wp:posOffset>5080</wp:posOffset>
            </wp:positionH>
            <wp:positionV relativeFrom="paragraph">
              <wp:posOffset>273050</wp:posOffset>
            </wp:positionV>
            <wp:extent cx="2524125" cy="600075"/>
            <wp:effectExtent l="19050" t="0" r="9525" b="0"/>
            <wp:wrapTopAndBottom/>
            <wp:docPr id="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3"/>
                    <pic:cNvPicPr>
                      <a:picLocks noChangeAspect="1" noChangeArrowheads="1"/>
                    </pic:cNvPicPr>
                  </pic:nvPicPr>
                  <pic:blipFill>
                    <a:blip r:embed="rId8"/>
                    <a:srcRect/>
                    <a:stretch>
                      <a:fillRect/>
                    </a:stretch>
                  </pic:blipFill>
                  <pic:spPr bwMode="auto">
                    <a:xfrm>
                      <a:off x="0" y="0"/>
                      <a:ext cx="2524125" cy="600075"/>
                    </a:xfrm>
                    <a:prstGeom prst="rect">
                      <a:avLst/>
                    </a:prstGeom>
                    <a:noFill/>
                  </pic:spPr>
                </pic:pic>
              </a:graphicData>
            </a:graphic>
          </wp:anchor>
        </w:drawing>
      </w:r>
    </w:p>
    <w:p w:rsidR="00EB51EE" w:rsidRDefault="00EB51EE" w:rsidP="00EB51EE">
      <w:pPr>
        <w:spacing w:after="0"/>
      </w:pPr>
    </w:p>
    <w:p w:rsidR="00EB51EE" w:rsidRDefault="00EB51EE" w:rsidP="00EB51EE">
      <w:pPr>
        <w:spacing w:after="0"/>
      </w:pPr>
      <w:r>
        <w:br/>
        <w:t>This thesis was written at KPMG (Rotterdam)</w:t>
      </w:r>
    </w:p>
    <w:p w:rsidR="00EB51EE" w:rsidRDefault="00EB51EE" w:rsidP="00EB51EE">
      <w:pPr>
        <w:spacing w:after="0"/>
      </w:pPr>
    </w:p>
    <w:p w:rsidR="00EB51EE" w:rsidRDefault="00EB51EE" w:rsidP="00EB51EE"/>
    <w:p w:rsidR="00EB51EE" w:rsidRDefault="00EB51EE" w:rsidP="00EB51EE">
      <w:pPr>
        <w:spacing w:after="0"/>
      </w:pPr>
      <w:r>
        <w:t xml:space="preserve">Contact information of the author: </w:t>
      </w:r>
    </w:p>
    <w:p w:rsidR="00EB51EE" w:rsidRDefault="00C16E85" w:rsidP="00EB51EE">
      <w:hyperlink r:id="rId10" w:history="1">
        <w:r w:rsidR="00EB51EE" w:rsidRPr="002E6AFA">
          <w:rPr>
            <w:rStyle w:val="Hyperlink"/>
          </w:rPr>
          <w:t>nieloefer_billar@hotmail.com</w:t>
        </w:r>
      </w:hyperlink>
    </w:p>
    <w:p w:rsidR="00EB51EE" w:rsidRDefault="00EB51EE" w:rsidP="00EB51EE">
      <w:r>
        <w:t xml:space="preserve">Supervisor at Erasmus: </w:t>
      </w:r>
      <w:r w:rsidR="00871685">
        <w:t xml:space="preserve">Prof. </w:t>
      </w:r>
      <w:r>
        <w:t xml:space="preserve">M.W. </w:t>
      </w:r>
      <w:proofErr w:type="spellStart"/>
      <w:r>
        <w:t>Guah</w:t>
      </w:r>
      <w:proofErr w:type="spellEnd"/>
      <w:r w:rsidR="00871685">
        <w:t>, PhD</w:t>
      </w:r>
    </w:p>
    <w:p w:rsidR="00EB51EE" w:rsidRDefault="00EB51EE" w:rsidP="00EB51EE">
      <w:r>
        <w:t>Co-reader at Erasmus:</w:t>
      </w:r>
      <w:r w:rsidR="00871685">
        <w:t xml:space="preserve"> Prof.</w:t>
      </w:r>
      <w:r>
        <w:t xml:space="preserve"> K.E.H. Maas</w:t>
      </w:r>
      <w:r w:rsidR="00871685">
        <w:t>, PhD</w:t>
      </w:r>
    </w:p>
    <w:p w:rsidR="00EB51EE" w:rsidRDefault="00EB51EE" w:rsidP="00EB51EE">
      <w:r>
        <w:t xml:space="preserve">Co-supervisor at KPMG: C.P.G.H. </w:t>
      </w:r>
      <w:proofErr w:type="spellStart"/>
      <w:r>
        <w:t>Hijszeler</w:t>
      </w:r>
      <w:proofErr w:type="spellEnd"/>
    </w:p>
    <w:p w:rsidR="00EB51EE" w:rsidRDefault="00EB51EE" w:rsidP="00EB51EE">
      <w:pPr>
        <w:spacing w:after="0"/>
      </w:pPr>
    </w:p>
    <w:p w:rsidR="00EB51EE" w:rsidRDefault="00EB51EE" w:rsidP="00EB51EE">
      <w:pPr>
        <w:spacing w:after="0"/>
      </w:pPr>
    </w:p>
    <w:p w:rsidR="00926835" w:rsidRDefault="00926835" w:rsidP="00EB51EE">
      <w:pPr>
        <w:pStyle w:val="Kop1"/>
        <w:numPr>
          <w:ilvl w:val="0"/>
          <w:numId w:val="0"/>
        </w:numPr>
      </w:pPr>
      <w:r w:rsidRPr="00EB51EE">
        <w:br w:type="page"/>
      </w:r>
      <w:bookmarkStart w:id="2" w:name="_Toc263603988"/>
      <w:bookmarkStart w:id="3" w:name="_Toc263604243"/>
      <w:bookmarkStart w:id="4" w:name="_Toc263604283"/>
      <w:bookmarkStart w:id="5" w:name="_Toc263604356"/>
      <w:bookmarkStart w:id="6" w:name="_Toc264637154"/>
      <w:bookmarkStart w:id="7" w:name="_Toc265522351"/>
      <w:r w:rsidRPr="005E6E2A">
        <w:lastRenderedPageBreak/>
        <w:t>Abstract</w:t>
      </w:r>
      <w:bookmarkEnd w:id="2"/>
      <w:bookmarkEnd w:id="3"/>
      <w:bookmarkEnd w:id="4"/>
      <w:bookmarkEnd w:id="5"/>
      <w:bookmarkEnd w:id="6"/>
      <w:bookmarkEnd w:id="7"/>
    </w:p>
    <w:p w:rsidR="00A34D2C" w:rsidRDefault="00A34D2C" w:rsidP="00C81B88">
      <w:pPr>
        <w:spacing w:before="240"/>
        <w:jc w:val="both"/>
      </w:pPr>
      <w:r>
        <w:t xml:space="preserve">This thesis is focused on corporate sustainability practices of the banking sector. </w:t>
      </w:r>
      <w:r w:rsidR="003671CD">
        <w:t>Recently much emphasis is on CSR from business as well as society, which results in</w:t>
      </w:r>
      <w:r w:rsidR="00C2345A">
        <w:t xml:space="preserve"> an</w:t>
      </w:r>
      <w:r w:rsidR="003671CD">
        <w:t xml:space="preserve"> increasing </w:t>
      </w:r>
      <w:r w:rsidR="00C2345A">
        <w:t xml:space="preserve">trend of corporate sustainability practices. </w:t>
      </w:r>
      <w:r w:rsidR="00B74279">
        <w:t xml:space="preserve">This research is specifically aimed at the banking sector, because they are believed to have the ability to induce other companies </w:t>
      </w:r>
      <w:r w:rsidR="00D4397E">
        <w:t xml:space="preserve">to engage </w:t>
      </w:r>
      <w:r w:rsidR="00780FF4">
        <w:t xml:space="preserve">in CSR due to their widespread influence. </w:t>
      </w:r>
      <w:r w:rsidR="00316B97">
        <w:t>The main rese</w:t>
      </w:r>
      <w:r w:rsidR="00A65174">
        <w:t>arch question of this thesis is</w:t>
      </w:r>
      <w:r w:rsidR="00316B97">
        <w:t xml:space="preserve">: </w:t>
      </w:r>
      <w:r w:rsidR="00316B97" w:rsidRPr="00316B97">
        <w:rPr>
          <w:i/>
        </w:rPr>
        <w:t>what are the reasons for banks to engage in corporate sustainability and how are their CSR practices affected by several factors?</w:t>
      </w:r>
      <w:r w:rsidR="00316B97">
        <w:t xml:space="preserve"> </w:t>
      </w:r>
      <w:r w:rsidR="00780FF4">
        <w:t xml:space="preserve">From the literature review several factors are identified which might have an influence on corporate sustainability practices. </w:t>
      </w:r>
      <w:r w:rsidR="00B2160D">
        <w:t>With the help of a qualitative research method it is examined which factors in fact h</w:t>
      </w:r>
      <w:r w:rsidR="00C00313">
        <w:t xml:space="preserve">ave an effect of CSR practices of banks. For this research three banks are included as well as two audit firms to be able to use different approaches to the research questions. </w:t>
      </w:r>
      <w:r w:rsidR="004307A3">
        <w:t xml:space="preserve">The main findings of this thesis are that the corporate sustainability practices of banks are mainly influenced by the most powerful stakeholders such as clients, employees and NGO’s. </w:t>
      </w:r>
      <w:r w:rsidR="00170E8E">
        <w:t xml:space="preserve">Furthermore </w:t>
      </w:r>
      <w:r w:rsidR="00601F20">
        <w:t>corporate sustainability will not be pursued by the banking sector unless it leads to certain benefits.</w:t>
      </w:r>
      <w:r w:rsidR="00316B97">
        <w:t xml:space="preserve"> Finally,</w:t>
      </w:r>
      <w:r w:rsidR="00C81B88">
        <w:t xml:space="preserve"> since much is yet unclear about the meaning of CSR this results in different views and therefore different corporate sustainability practices. Nevertheless, the results of this research show that the attention for CSR is increasing.</w:t>
      </w:r>
    </w:p>
    <w:p w:rsidR="00C81B88" w:rsidRPr="00C81B88" w:rsidRDefault="00C81B88" w:rsidP="00C81B88">
      <w:pPr>
        <w:spacing w:before="240"/>
        <w:jc w:val="both"/>
      </w:pPr>
      <w:r>
        <w:rPr>
          <w:b/>
        </w:rPr>
        <w:t xml:space="preserve">Keywords: </w:t>
      </w:r>
      <w:r>
        <w:t>Corporate sustainability, CSR, banks, stakeholders, transparency.</w:t>
      </w:r>
    </w:p>
    <w:p w:rsidR="00926835" w:rsidRDefault="00926835" w:rsidP="00631D03">
      <w:pPr>
        <w:pStyle w:val="Kop1"/>
        <w:numPr>
          <w:ilvl w:val="0"/>
          <w:numId w:val="0"/>
        </w:numPr>
        <w:ind w:left="480"/>
      </w:pPr>
      <w:r>
        <w:br w:type="page"/>
      </w:r>
      <w:bookmarkStart w:id="8" w:name="_Toc263603989"/>
      <w:bookmarkStart w:id="9" w:name="_Toc263604244"/>
      <w:bookmarkStart w:id="10" w:name="_Toc263604284"/>
      <w:bookmarkStart w:id="11" w:name="_Toc263604357"/>
      <w:bookmarkStart w:id="12" w:name="_Toc264637155"/>
      <w:bookmarkStart w:id="13" w:name="_Toc265522352"/>
      <w:r>
        <w:lastRenderedPageBreak/>
        <w:t>Acknowledgements</w:t>
      </w:r>
      <w:bookmarkEnd w:id="8"/>
      <w:bookmarkEnd w:id="9"/>
      <w:bookmarkEnd w:id="10"/>
      <w:bookmarkEnd w:id="11"/>
      <w:bookmarkEnd w:id="12"/>
      <w:bookmarkEnd w:id="13"/>
    </w:p>
    <w:p w:rsidR="00837A67" w:rsidRDefault="00A65174" w:rsidP="00425FCE">
      <w:pPr>
        <w:spacing w:before="240"/>
        <w:jc w:val="both"/>
      </w:pPr>
      <w:r>
        <w:t>Rotterdam, June 29</w:t>
      </w:r>
      <w:r w:rsidRPr="00A65174">
        <w:rPr>
          <w:vertAlign w:val="superscript"/>
        </w:rPr>
        <w:t>th</w:t>
      </w:r>
      <w:r w:rsidR="00837A67">
        <w:t xml:space="preserve"> 2010</w:t>
      </w:r>
    </w:p>
    <w:p w:rsidR="00EB047D" w:rsidRDefault="00750FFF" w:rsidP="00425FCE">
      <w:pPr>
        <w:spacing w:before="240"/>
        <w:jc w:val="both"/>
      </w:pPr>
      <w:r>
        <w:t xml:space="preserve">This Master thesis is the final part of my Master Accounting, Auditing &amp; Control. </w:t>
      </w:r>
      <w:r w:rsidR="00930DCC">
        <w:t>During</w:t>
      </w:r>
      <w:r w:rsidR="00A04821">
        <w:t xml:space="preserve"> the past few</w:t>
      </w:r>
      <w:r w:rsidR="00EB047D">
        <w:t xml:space="preserve"> months I have been working on this thesis and I hereby wish to use the opportunity to thank a few people who helped me during my writing and research process.</w:t>
      </w:r>
    </w:p>
    <w:p w:rsidR="00DB3A75" w:rsidRDefault="00EB047D" w:rsidP="00425FCE">
      <w:pPr>
        <w:jc w:val="both"/>
      </w:pPr>
      <w:r>
        <w:t>First of all, I would like to gratefully acknowledg</w:t>
      </w:r>
      <w:r w:rsidR="00D53E6E">
        <w:t>e the</w:t>
      </w:r>
      <w:r>
        <w:t xml:space="preserve"> </w:t>
      </w:r>
      <w:r w:rsidR="00CB4972">
        <w:t>supervis</w:t>
      </w:r>
      <w:r w:rsidR="00D53E6E">
        <w:t>ion of</w:t>
      </w:r>
      <w:r w:rsidR="00CB4972">
        <w:t xml:space="preserve"> </w:t>
      </w:r>
      <w:r w:rsidR="001D4CA9">
        <w:t>Professor</w:t>
      </w:r>
      <w:r w:rsidR="00F66A11">
        <w:t xml:space="preserve"> </w:t>
      </w:r>
      <w:r w:rsidR="00CB4972">
        <w:t xml:space="preserve">Matthew W. Guah who </w:t>
      </w:r>
      <w:r w:rsidR="00382FA5">
        <w:t xml:space="preserve">was pleased to become my supervisor for the second time after my Bachelor thesis. </w:t>
      </w:r>
      <w:r w:rsidR="00D53E6E">
        <w:t>During my research he helped me through another invaluable learning process</w:t>
      </w:r>
      <w:r w:rsidR="00DB3A75">
        <w:t>. Many thanks to this amazing person who has introduced me into qualitative research.</w:t>
      </w:r>
    </w:p>
    <w:p w:rsidR="00EB047D" w:rsidRDefault="00DB3A75" w:rsidP="00425FCE">
      <w:pPr>
        <w:jc w:val="both"/>
      </w:pPr>
      <w:r>
        <w:t>I also want to thank KPMG in particular, who provided me the opportunity to write my Master thesis at the office in</w:t>
      </w:r>
      <w:r w:rsidR="00A65174">
        <w:t xml:space="preserve"> Rotterdam. I thank my co-supervisor</w:t>
      </w:r>
      <w:r>
        <w:t xml:space="preserve"> at KPMG</w:t>
      </w:r>
      <w:r w:rsidR="009B3D75">
        <w:t xml:space="preserve"> </w:t>
      </w:r>
      <w:r>
        <w:t xml:space="preserve">for his comments and advice during writing my thesis. </w:t>
      </w:r>
    </w:p>
    <w:p w:rsidR="00DB3A75" w:rsidRDefault="00DB3A75" w:rsidP="00425FCE">
      <w:pPr>
        <w:jc w:val="both"/>
      </w:pPr>
      <w:r>
        <w:t>Certainly I owe many thanks to ABN Amro, Rabobank, Van Lanschot, KPMG and PWC who were willing to participate in this research. Without them I could not have done this research.</w:t>
      </w:r>
    </w:p>
    <w:p w:rsidR="00DB3A75" w:rsidRDefault="00406829" w:rsidP="00425FCE">
      <w:pPr>
        <w:jc w:val="both"/>
      </w:pPr>
      <w:r>
        <w:t xml:space="preserve">Furthermore I would like to thank my friends who always kept confidence in me and who have motivated me during this period. </w:t>
      </w:r>
    </w:p>
    <w:p w:rsidR="00BF5D1D" w:rsidRDefault="00BF5D1D" w:rsidP="00425FCE">
      <w:pPr>
        <w:jc w:val="both"/>
      </w:pPr>
      <w:r>
        <w:t>Finally I thank my parents, who have been my inspiration. I would like to thank my family for their ongoing love and support and for having faith in me, which have certainly contributed to successfully</w:t>
      </w:r>
      <w:r w:rsidR="00425FCE">
        <w:t xml:space="preserve"> completing my Masters.</w:t>
      </w:r>
    </w:p>
    <w:p w:rsidR="00317A0C" w:rsidRDefault="00317A0C" w:rsidP="00425FCE">
      <w:pPr>
        <w:jc w:val="both"/>
      </w:pPr>
      <w:r>
        <w:t xml:space="preserve">Hereby I proudly present to you the </w:t>
      </w:r>
      <w:r w:rsidR="0083329B">
        <w:t>result of four months of effort</w:t>
      </w:r>
      <w:r>
        <w:t>.</w:t>
      </w:r>
    </w:p>
    <w:p w:rsidR="00E30AFB" w:rsidRDefault="00E30AFB" w:rsidP="00425FCE">
      <w:pPr>
        <w:jc w:val="both"/>
      </w:pPr>
    </w:p>
    <w:p w:rsidR="00E30AFB" w:rsidRPr="00E30AFB" w:rsidRDefault="00E30AFB" w:rsidP="00425FCE">
      <w:pPr>
        <w:jc w:val="both"/>
        <w:rPr>
          <w:b/>
          <w:color w:val="002060"/>
        </w:rPr>
      </w:pPr>
      <w:r>
        <w:rPr>
          <w:b/>
          <w:color w:val="002060"/>
        </w:rPr>
        <w:t>T.Z.N. Billar</w:t>
      </w:r>
    </w:p>
    <w:p w:rsidR="008022F2" w:rsidRDefault="008022F2" w:rsidP="00E30AFB">
      <w:pPr>
        <w:spacing w:after="0" w:line="240" w:lineRule="auto"/>
        <w:jc w:val="both"/>
        <w:rPr>
          <w:rFonts w:ascii="Cambria" w:eastAsia="Times New Roman" w:hAnsi="Cambria"/>
          <w:b/>
          <w:bCs/>
          <w:color w:val="365F91"/>
          <w:sz w:val="28"/>
          <w:szCs w:val="28"/>
        </w:rPr>
      </w:pPr>
      <w:r>
        <w:br w:type="page"/>
      </w:r>
    </w:p>
    <w:sdt>
      <w:sdtPr>
        <w:rPr>
          <w:rFonts w:ascii="Times New Roman" w:eastAsia="Calibri" w:hAnsi="Times New Roman"/>
          <w:b w:val="0"/>
          <w:bCs w:val="0"/>
          <w:color w:val="auto"/>
          <w:sz w:val="24"/>
          <w:szCs w:val="22"/>
          <w:lang w:val="en-US"/>
        </w:rPr>
        <w:id w:val="6335155"/>
        <w:docPartObj>
          <w:docPartGallery w:val="Table of Contents"/>
          <w:docPartUnique/>
        </w:docPartObj>
      </w:sdtPr>
      <w:sdtContent>
        <w:p w:rsidR="008022F2" w:rsidRPr="00750FFF" w:rsidRDefault="008022F2" w:rsidP="00631D03">
          <w:pPr>
            <w:pStyle w:val="Kopvaninhoudsopgave"/>
            <w:numPr>
              <w:ilvl w:val="0"/>
              <w:numId w:val="0"/>
            </w:numPr>
            <w:rPr>
              <w:lang w:val="en-US"/>
            </w:rPr>
          </w:pPr>
          <w:r w:rsidRPr="00750FFF">
            <w:rPr>
              <w:lang w:val="en-US"/>
            </w:rPr>
            <w:t>Table of content</w:t>
          </w:r>
        </w:p>
        <w:p w:rsidR="0021784E" w:rsidRDefault="00C16E85">
          <w:pPr>
            <w:pStyle w:val="Inhopg1"/>
            <w:rPr>
              <w:rFonts w:eastAsiaTheme="minorEastAsia" w:cstheme="minorBidi"/>
              <w:b w:val="0"/>
              <w:bCs w:val="0"/>
              <w:caps w:val="0"/>
              <w:color w:val="auto"/>
              <w:u w:val="none"/>
            </w:rPr>
          </w:pPr>
          <w:r w:rsidRPr="00C16E85">
            <w:rPr>
              <w:lang w:val="nl-NL"/>
            </w:rPr>
            <w:fldChar w:fldCharType="begin"/>
          </w:r>
          <w:r w:rsidR="008022F2" w:rsidRPr="00E30AFB">
            <w:instrText xml:space="preserve"> TOC \o "1-3" \h \z \u </w:instrText>
          </w:r>
          <w:r w:rsidRPr="00C16E85">
            <w:rPr>
              <w:lang w:val="nl-NL"/>
            </w:rPr>
            <w:fldChar w:fldCharType="separate"/>
          </w:r>
          <w:hyperlink w:anchor="_Toc265522351" w:history="1">
            <w:r w:rsidR="0021784E" w:rsidRPr="003141B1">
              <w:rPr>
                <w:rStyle w:val="Hyperlink"/>
              </w:rPr>
              <w:t>Abstract</w:t>
            </w:r>
            <w:r w:rsidR="0021784E">
              <w:rPr>
                <w:webHidden/>
              </w:rPr>
              <w:tab/>
            </w:r>
            <w:r w:rsidR="00C63D6A">
              <w:rPr>
                <w:webHidden/>
              </w:rPr>
              <w:t>II</w:t>
            </w:r>
          </w:hyperlink>
          <w:r w:rsidR="00C63D6A">
            <w:t>I</w:t>
          </w:r>
        </w:p>
        <w:p w:rsidR="0021784E" w:rsidRDefault="00C16E85">
          <w:pPr>
            <w:pStyle w:val="Inhopg1"/>
            <w:rPr>
              <w:rFonts w:eastAsiaTheme="minorEastAsia" w:cstheme="minorBidi"/>
              <w:b w:val="0"/>
              <w:bCs w:val="0"/>
              <w:caps w:val="0"/>
              <w:color w:val="auto"/>
              <w:u w:val="none"/>
            </w:rPr>
          </w:pPr>
          <w:hyperlink w:anchor="_Toc265522352" w:history="1">
            <w:r w:rsidR="0021784E" w:rsidRPr="003141B1">
              <w:rPr>
                <w:rStyle w:val="Hyperlink"/>
              </w:rPr>
              <w:t>Acknowledgements</w:t>
            </w:r>
            <w:r w:rsidR="0021784E">
              <w:rPr>
                <w:webHidden/>
              </w:rPr>
              <w:tab/>
            </w:r>
            <w:r w:rsidR="00C63D6A">
              <w:rPr>
                <w:webHidden/>
              </w:rPr>
              <w:t>iv</w:t>
            </w:r>
          </w:hyperlink>
        </w:p>
        <w:p w:rsidR="0021784E" w:rsidRDefault="00C16E85">
          <w:pPr>
            <w:pStyle w:val="Inhopg1"/>
            <w:rPr>
              <w:rFonts w:eastAsiaTheme="minorEastAsia" w:cstheme="minorBidi"/>
              <w:b w:val="0"/>
              <w:bCs w:val="0"/>
              <w:caps w:val="0"/>
              <w:color w:val="auto"/>
              <w:u w:val="none"/>
            </w:rPr>
          </w:pPr>
          <w:hyperlink w:anchor="_Toc265522353" w:history="1">
            <w:r w:rsidR="0021784E" w:rsidRPr="003141B1">
              <w:rPr>
                <w:rStyle w:val="Hyperlink"/>
              </w:rPr>
              <w:t>1</w:t>
            </w:r>
            <w:r w:rsidR="0021784E">
              <w:rPr>
                <w:rFonts w:eastAsiaTheme="minorEastAsia" w:cstheme="minorBidi"/>
                <w:b w:val="0"/>
                <w:bCs w:val="0"/>
                <w:caps w:val="0"/>
                <w:color w:val="auto"/>
                <w:u w:val="none"/>
              </w:rPr>
              <w:tab/>
            </w:r>
            <w:r w:rsidR="0021784E" w:rsidRPr="003141B1">
              <w:rPr>
                <w:rStyle w:val="Hyperlink"/>
              </w:rPr>
              <w:t>Introduction</w:t>
            </w:r>
            <w:r w:rsidR="0021784E">
              <w:rPr>
                <w:webHidden/>
              </w:rPr>
              <w:tab/>
            </w:r>
            <w:r>
              <w:rPr>
                <w:webHidden/>
              </w:rPr>
              <w:fldChar w:fldCharType="begin"/>
            </w:r>
            <w:r w:rsidR="0021784E">
              <w:rPr>
                <w:webHidden/>
              </w:rPr>
              <w:instrText xml:space="preserve"> PAGEREF _Toc265522353 \h </w:instrText>
            </w:r>
            <w:r>
              <w:rPr>
                <w:webHidden/>
              </w:rPr>
            </w:r>
            <w:r>
              <w:rPr>
                <w:webHidden/>
              </w:rPr>
              <w:fldChar w:fldCharType="separate"/>
            </w:r>
            <w:r w:rsidR="001F14AB">
              <w:rPr>
                <w:webHidden/>
              </w:rPr>
              <w:t>7</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54" w:history="1">
            <w:r w:rsidR="0021784E" w:rsidRPr="003141B1">
              <w:rPr>
                <w:rStyle w:val="Hyperlink"/>
                <w:noProof/>
              </w:rPr>
              <w:t>1.1</w:t>
            </w:r>
            <w:r w:rsidR="0021784E">
              <w:rPr>
                <w:rFonts w:eastAsiaTheme="minorEastAsia" w:cstheme="minorBidi"/>
                <w:b w:val="0"/>
                <w:bCs w:val="0"/>
                <w:smallCaps w:val="0"/>
                <w:noProof/>
              </w:rPr>
              <w:tab/>
            </w:r>
            <w:r w:rsidR="0021784E" w:rsidRPr="003141B1">
              <w:rPr>
                <w:rStyle w:val="Hyperlink"/>
                <w:noProof/>
              </w:rPr>
              <w:t>Thesis background</w:t>
            </w:r>
            <w:r w:rsidR="0021784E">
              <w:rPr>
                <w:noProof/>
                <w:webHidden/>
              </w:rPr>
              <w:tab/>
            </w:r>
            <w:r>
              <w:rPr>
                <w:noProof/>
                <w:webHidden/>
              </w:rPr>
              <w:fldChar w:fldCharType="begin"/>
            </w:r>
            <w:r w:rsidR="0021784E">
              <w:rPr>
                <w:noProof/>
                <w:webHidden/>
              </w:rPr>
              <w:instrText xml:space="preserve"> PAGEREF _Toc265522354 \h </w:instrText>
            </w:r>
            <w:r>
              <w:rPr>
                <w:noProof/>
                <w:webHidden/>
              </w:rPr>
            </w:r>
            <w:r>
              <w:rPr>
                <w:noProof/>
                <w:webHidden/>
              </w:rPr>
              <w:fldChar w:fldCharType="separate"/>
            </w:r>
            <w:r w:rsidR="001F14AB">
              <w:rPr>
                <w:noProof/>
                <w:webHidden/>
              </w:rPr>
              <w:t>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55" w:history="1">
            <w:r w:rsidR="0021784E" w:rsidRPr="003141B1">
              <w:rPr>
                <w:rStyle w:val="Hyperlink"/>
                <w:noProof/>
              </w:rPr>
              <w:t>1.2</w:t>
            </w:r>
            <w:r w:rsidR="0021784E">
              <w:rPr>
                <w:rFonts w:eastAsiaTheme="minorEastAsia" w:cstheme="minorBidi"/>
                <w:b w:val="0"/>
                <w:bCs w:val="0"/>
                <w:smallCaps w:val="0"/>
                <w:noProof/>
              </w:rPr>
              <w:tab/>
            </w:r>
            <w:r w:rsidR="0021784E" w:rsidRPr="003141B1">
              <w:rPr>
                <w:rStyle w:val="Hyperlink"/>
                <w:noProof/>
              </w:rPr>
              <w:t>Research objectives</w:t>
            </w:r>
            <w:r w:rsidR="0021784E">
              <w:rPr>
                <w:noProof/>
                <w:webHidden/>
              </w:rPr>
              <w:tab/>
            </w:r>
            <w:r>
              <w:rPr>
                <w:noProof/>
                <w:webHidden/>
              </w:rPr>
              <w:fldChar w:fldCharType="begin"/>
            </w:r>
            <w:r w:rsidR="0021784E">
              <w:rPr>
                <w:noProof/>
                <w:webHidden/>
              </w:rPr>
              <w:instrText xml:space="preserve"> PAGEREF _Toc265522355 \h </w:instrText>
            </w:r>
            <w:r>
              <w:rPr>
                <w:noProof/>
                <w:webHidden/>
              </w:rPr>
            </w:r>
            <w:r>
              <w:rPr>
                <w:noProof/>
                <w:webHidden/>
              </w:rPr>
              <w:fldChar w:fldCharType="separate"/>
            </w:r>
            <w:r w:rsidR="001F14AB">
              <w:rPr>
                <w:noProof/>
                <w:webHidden/>
              </w:rPr>
              <w:t>9</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56" w:history="1">
            <w:r w:rsidR="0021784E" w:rsidRPr="003141B1">
              <w:rPr>
                <w:rStyle w:val="Hyperlink"/>
                <w:noProof/>
              </w:rPr>
              <w:t>1.3</w:t>
            </w:r>
            <w:r w:rsidR="0021784E">
              <w:rPr>
                <w:rFonts w:eastAsiaTheme="minorEastAsia" w:cstheme="minorBidi"/>
                <w:b w:val="0"/>
                <w:bCs w:val="0"/>
                <w:smallCaps w:val="0"/>
                <w:noProof/>
              </w:rPr>
              <w:tab/>
            </w:r>
            <w:r w:rsidR="0021784E" w:rsidRPr="003141B1">
              <w:rPr>
                <w:rStyle w:val="Hyperlink"/>
                <w:noProof/>
              </w:rPr>
              <w:t>Research questions</w:t>
            </w:r>
            <w:r w:rsidR="0021784E">
              <w:rPr>
                <w:noProof/>
                <w:webHidden/>
              </w:rPr>
              <w:tab/>
            </w:r>
            <w:r>
              <w:rPr>
                <w:noProof/>
                <w:webHidden/>
              </w:rPr>
              <w:fldChar w:fldCharType="begin"/>
            </w:r>
            <w:r w:rsidR="0021784E">
              <w:rPr>
                <w:noProof/>
                <w:webHidden/>
              </w:rPr>
              <w:instrText xml:space="preserve"> PAGEREF _Toc265522356 \h </w:instrText>
            </w:r>
            <w:r>
              <w:rPr>
                <w:noProof/>
                <w:webHidden/>
              </w:rPr>
            </w:r>
            <w:r>
              <w:rPr>
                <w:noProof/>
                <w:webHidden/>
              </w:rPr>
              <w:fldChar w:fldCharType="separate"/>
            </w:r>
            <w:r w:rsidR="001F14AB">
              <w:rPr>
                <w:noProof/>
                <w:webHidden/>
              </w:rPr>
              <w:t>10</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57" w:history="1">
            <w:r w:rsidR="0021784E" w:rsidRPr="003141B1">
              <w:rPr>
                <w:rStyle w:val="Hyperlink"/>
                <w:noProof/>
              </w:rPr>
              <w:t>1.4</w:t>
            </w:r>
            <w:r w:rsidR="0021784E">
              <w:rPr>
                <w:rFonts w:eastAsiaTheme="minorEastAsia" w:cstheme="minorBidi"/>
                <w:b w:val="0"/>
                <w:bCs w:val="0"/>
                <w:smallCaps w:val="0"/>
                <w:noProof/>
              </w:rPr>
              <w:tab/>
            </w:r>
            <w:r w:rsidR="0021784E" w:rsidRPr="003141B1">
              <w:rPr>
                <w:rStyle w:val="Hyperlink"/>
                <w:noProof/>
              </w:rPr>
              <w:t>Thesis structure</w:t>
            </w:r>
            <w:r w:rsidR="0021784E">
              <w:rPr>
                <w:noProof/>
                <w:webHidden/>
              </w:rPr>
              <w:tab/>
            </w:r>
            <w:r>
              <w:rPr>
                <w:noProof/>
                <w:webHidden/>
              </w:rPr>
              <w:fldChar w:fldCharType="begin"/>
            </w:r>
            <w:r w:rsidR="0021784E">
              <w:rPr>
                <w:noProof/>
                <w:webHidden/>
              </w:rPr>
              <w:instrText xml:space="preserve"> PAGEREF _Toc265522357 \h </w:instrText>
            </w:r>
            <w:r>
              <w:rPr>
                <w:noProof/>
                <w:webHidden/>
              </w:rPr>
            </w:r>
            <w:r>
              <w:rPr>
                <w:noProof/>
                <w:webHidden/>
              </w:rPr>
              <w:fldChar w:fldCharType="separate"/>
            </w:r>
            <w:r w:rsidR="001F14AB">
              <w:rPr>
                <w:noProof/>
                <w:webHidden/>
              </w:rPr>
              <w:t>10</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58" w:history="1">
            <w:r w:rsidR="0021784E" w:rsidRPr="003141B1">
              <w:rPr>
                <w:rStyle w:val="Hyperlink"/>
                <w:noProof/>
              </w:rPr>
              <w:t>1.5</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_Toc265522358 \h </w:instrText>
            </w:r>
            <w:r>
              <w:rPr>
                <w:noProof/>
                <w:webHidden/>
              </w:rPr>
            </w:r>
            <w:r>
              <w:rPr>
                <w:noProof/>
                <w:webHidden/>
              </w:rPr>
              <w:fldChar w:fldCharType="separate"/>
            </w:r>
            <w:r w:rsidR="001F14AB">
              <w:rPr>
                <w:noProof/>
                <w:webHidden/>
              </w:rPr>
              <w:t>11</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359" w:history="1">
            <w:r w:rsidR="0021784E" w:rsidRPr="003141B1">
              <w:rPr>
                <w:rStyle w:val="Hyperlink"/>
              </w:rPr>
              <w:t>2</w:t>
            </w:r>
            <w:r w:rsidR="0021784E">
              <w:rPr>
                <w:rFonts w:eastAsiaTheme="minorEastAsia" w:cstheme="minorBidi"/>
                <w:b w:val="0"/>
                <w:bCs w:val="0"/>
                <w:caps w:val="0"/>
                <w:color w:val="auto"/>
                <w:u w:val="none"/>
              </w:rPr>
              <w:tab/>
            </w:r>
            <w:r w:rsidR="0021784E" w:rsidRPr="003141B1">
              <w:rPr>
                <w:rStyle w:val="Hyperlink"/>
              </w:rPr>
              <w:t>Literature review</w:t>
            </w:r>
            <w:r w:rsidR="0021784E">
              <w:rPr>
                <w:webHidden/>
              </w:rPr>
              <w:tab/>
            </w:r>
            <w:r>
              <w:rPr>
                <w:webHidden/>
              </w:rPr>
              <w:fldChar w:fldCharType="begin"/>
            </w:r>
            <w:r w:rsidR="0021784E">
              <w:rPr>
                <w:webHidden/>
              </w:rPr>
              <w:instrText xml:space="preserve"> PAGEREF _Toc265522359 \h </w:instrText>
            </w:r>
            <w:r>
              <w:rPr>
                <w:webHidden/>
              </w:rPr>
            </w:r>
            <w:r>
              <w:rPr>
                <w:webHidden/>
              </w:rPr>
              <w:fldChar w:fldCharType="separate"/>
            </w:r>
            <w:r w:rsidR="001F14AB">
              <w:rPr>
                <w:webHidden/>
              </w:rPr>
              <w:t>12</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60" w:history="1">
            <w:r w:rsidR="0021784E" w:rsidRPr="003141B1">
              <w:rPr>
                <w:rStyle w:val="Hyperlink"/>
                <w:noProof/>
              </w:rPr>
              <w:t>2.1</w:t>
            </w:r>
            <w:r w:rsidR="0021784E">
              <w:rPr>
                <w:rFonts w:eastAsiaTheme="minorEastAsia" w:cstheme="minorBidi"/>
                <w:b w:val="0"/>
                <w:bCs w:val="0"/>
                <w:smallCaps w:val="0"/>
                <w:noProof/>
              </w:rPr>
              <w:tab/>
            </w:r>
            <w:r w:rsidR="0021784E" w:rsidRPr="003141B1">
              <w:rPr>
                <w:rStyle w:val="Hyperlink"/>
                <w:noProof/>
              </w:rPr>
              <w:t>Defining corporate sustainability</w:t>
            </w:r>
            <w:r w:rsidR="0021784E">
              <w:rPr>
                <w:noProof/>
                <w:webHidden/>
              </w:rPr>
              <w:tab/>
            </w:r>
            <w:r>
              <w:rPr>
                <w:noProof/>
                <w:webHidden/>
              </w:rPr>
              <w:fldChar w:fldCharType="begin"/>
            </w:r>
            <w:r w:rsidR="0021784E">
              <w:rPr>
                <w:noProof/>
                <w:webHidden/>
              </w:rPr>
              <w:instrText xml:space="preserve"> PAGEREF _Toc265522360 \h </w:instrText>
            </w:r>
            <w:r>
              <w:rPr>
                <w:noProof/>
                <w:webHidden/>
              </w:rPr>
            </w:r>
            <w:r>
              <w:rPr>
                <w:noProof/>
                <w:webHidden/>
              </w:rPr>
              <w:fldChar w:fldCharType="separate"/>
            </w:r>
            <w:r w:rsidR="001F14AB">
              <w:rPr>
                <w:noProof/>
                <w:webHidden/>
              </w:rPr>
              <w:t>12</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361" w:history="1">
            <w:r w:rsidR="0021784E" w:rsidRPr="003141B1">
              <w:rPr>
                <w:rStyle w:val="Hyperlink"/>
                <w:noProof/>
              </w:rPr>
              <w:t>2.1.1</w:t>
            </w:r>
            <w:r w:rsidR="0021784E">
              <w:rPr>
                <w:rFonts w:eastAsiaTheme="minorEastAsia" w:cstheme="minorBidi"/>
                <w:smallCaps w:val="0"/>
                <w:noProof/>
              </w:rPr>
              <w:tab/>
            </w:r>
            <w:r w:rsidR="0021784E" w:rsidRPr="003141B1">
              <w:rPr>
                <w:rStyle w:val="Hyperlink"/>
                <w:noProof/>
              </w:rPr>
              <w:t>Key principles</w:t>
            </w:r>
            <w:r w:rsidR="0021784E">
              <w:rPr>
                <w:noProof/>
                <w:webHidden/>
              </w:rPr>
              <w:tab/>
            </w:r>
            <w:r>
              <w:rPr>
                <w:noProof/>
                <w:webHidden/>
              </w:rPr>
              <w:fldChar w:fldCharType="begin"/>
            </w:r>
            <w:r w:rsidR="0021784E">
              <w:rPr>
                <w:noProof/>
                <w:webHidden/>
              </w:rPr>
              <w:instrText xml:space="preserve"> PAGEREF _Toc265522361 \h </w:instrText>
            </w:r>
            <w:r>
              <w:rPr>
                <w:noProof/>
                <w:webHidden/>
              </w:rPr>
            </w:r>
            <w:r>
              <w:rPr>
                <w:noProof/>
                <w:webHidden/>
              </w:rPr>
              <w:fldChar w:fldCharType="separate"/>
            </w:r>
            <w:r w:rsidR="001F14AB">
              <w:rPr>
                <w:noProof/>
                <w:webHidden/>
              </w:rPr>
              <w:t>13</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62" w:history="1">
            <w:r w:rsidR="0021784E" w:rsidRPr="003141B1">
              <w:rPr>
                <w:rStyle w:val="Hyperlink"/>
                <w:noProof/>
              </w:rPr>
              <w:t>2.2</w:t>
            </w:r>
            <w:r w:rsidR="0021784E">
              <w:rPr>
                <w:rFonts w:eastAsiaTheme="minorEastAsia" w:cstheme="minorBidi"/>
                <w:b w:val="0"/>
                <w:bCs w:val="0"/>
                <w:smallCaps w:val="0"/>
                <w:noProof/>
              </w:rPr>
              <w:tab/>
            </w:r>
            <w:r w:rsidR="0021784E" w:rsidRPr="003141B1">
              <w:rPr>
                <w:rStyle w:val="Hyperlink"/>
                <w:noProof/>
              </w:rPr>
              <w:t>Institutional theory</w:t>
            </w:r>
            <w:r w:rsidR="0021784E">
              <w:rPr>
                <w:noProof/>
                <w:webHidden/>
              </w:rPr>
              <w:tab/>
            </w:r>
            <w:r>
              <w:rPr>
                <w:noProof/>
                <w:webHidden/>
              </w:rPr>
              <w:fldChar w:fldCharType="begin"/>
            </w:r>
            <w:r w:rsidR="0021784E">
              <w:rPr>
                <w:noProof/>
                <w:webHidden/>
              </w:rPr>
              <w:instrText xml:space="preserve"> PAGEREF _Toc265522362 \h </w:instrText>
            </w:r>
            <w:r>
              <w:rPr>
                <w:noProof/>
                <w:webHidden/>
              </w:rPr>
            </w:r>
            <w:r>
              <w:rPr>
                <w:noProof/>
                <w:webHidden/>
              </w:rPr>
              <w:fldChar w:fldCharType="separate"/>
            </w:r>
            <w:r w:rsidR="001F14AB">
              <w:rPr>
                <w:noProof/>
                <w:webHidden/>
              </w:rPr>
              <w:t>15</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363" w:history="1">
            <w:r w:rsidR="0021784E" w:rsidRPr="003141B1">
              <w:rPr>
                <w:rStyle w:val="Hyperlink"/>
                <w:noProof/>
              </w:rPr>
              <w:t>2.2.1</w:t>
            </w:r>
            <w:r w:rsidR="0021784E">
              <w:rPr>
                <w:rFonts w:eastAsiaTheme="minorEastAsia" w:cstheme="minorBidi"/>
                <w:smallCaps w:val="0"/>
                <w:noProof/>
              </w:rPr>
              <w:tab/>
            </w:r>
            <w:r w:rsidR="0021784E" w:rsidRPr="003141B1">
              <w:rPr>
                <w:rStyle w:val="Hyperlink"/>
                <w:noProof/>
              </w:rPr>
              <w:t>Stakeholder theory</w:t>
            </w:r>
            <w:r w:rsidR="0021784E">
              <w:rPr>
                <w:noProof/>
                <w:webHidden/>
              </w:rPr>
              <w:tab/>
            </w:r>
            <w:r>
              <w:rPr>
                <w:noProof/>
                <w:webHidden/>
              </w:rPr>
              <w:fldChar w:fldCharType="begin"/>
            </w:r>
            <w:r w:rsidR="0021784E">
              <w:rPr>
                <w:noProof/>
                <w:webHidden/>
              </w:rPr>
              <w:instrText xml:space="preserve"> PAGEREF _Toc265522363 \h </w:instrText>
            </w:r>
            <w:r>
              <w:rPr>
                <w:noProof/>
                <w:webHidden/>
              </w:rPr>
            </w:r>
            <w:r>
              <w:rPr>
                <w:noProof/>
                <w:webHidden/>
              </w:rPr>
              <w:fldChar w:fldCharType="separate"/>
            </w:r>
            <w:r w:rsidR="001F14AB">
              <w:rPr>
                <w:noProof/>
                <w:webHidden/>
              </w:rPr>
              <w:t>16</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364" w:history="1">
            <w:r w:rsidR="0021784E" w:rsidRPr="003141B1">
              <w:rPr>
                <w:rStyle w:val="Hyperlink"/>
                <w:noProof/>
              </w:rPr>
              <w:t>2.2.2</w:t>
            </w:r>
            <w:r w:rsidR="0021784E">
              <w:rPr>
                <w:rFonts w:eastAsiaTheme="minorEastAsia" w:cstheme="minorBidi"/>
                <w:smallCaps w:val="0"/>
                <w:noProof/>
              </w:rPr>
              <w:tab/>
            </w:r>
            <w:r w:rsidR="0021784E" w:rsidRPr="003141B1">
              <w:rPr>
                <w:rStyle w:val="Hyperlink"/>
                <w:noProof/>
              </w:rPr>
              <w:t>Legitimacy theory</w:t>
            </w:r>
            <w:r w:rsidR="0021784E">
              <w:rPr>
                <w:noProof/>
                <w:webHidden/>
              </w:rPr>
              <w:tab/>
            </w:r>
            <w:r>
              <w:rPr>
                <w:noProof/>
                <w:webHidden/>
              </w:rPr>
              <w:fldChar w:fldCharType="begin"/>
            </w:r>
            <w:r w:rsidR="0021784E">
              <w:rPr>
                <w:noProof/>
                <w:webHidden/>
              </w:rPr>
              <w:instrText xml:space="preserve"> PAGEREF _Toc265522364 \h </w:instrText>
            </w:r>
            <w:r>
              <w:rPr>
                <w:noProof/>
                <w:webHidden/>
              </w:rPr>
            </w:r>
            <w:r>
              <w:rPr>
                <w:noProof/>
                <w:webHidden/>
              </w:rPr>
              <w:fldChar w:fldCharType="separate"/>
            </w:r>
            <w:r w:rsidR="001F14AB">
              <w:rPr>
                <w:noProof/>
                <w:webHidden/>
              </w:rPr>
              <w:t>17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65" w:history="1">
            <w:r w:rsidR="0021784E" w:rsidRPr="003141B1">
              <w:rPr>
                <w:rStyle w:val="Hyperlink"/>
                <w:noProof/>
              </w:rPr>
              <w:t>2.3</w:t>
            </w:r>
            <w:r w:rsidR="0021784E">
              <w:rPr>
                <w:rFonts w:eastAsiaTheme="minorEastAsia" w:cstheme="minorBidi"/>
                <w:b w:val="0"/>
                <w:bCs w:val="0"/>
                <w:smallCaps w:val="0"/>
                <w:noProof/>
              </w:rPr>
              <w:tab/>
            </w:r>
            <w:r w:rsidR="0021784E" w:rsidRPr="003141B1">
              <w:rPr>
                <w:rStyle w:val="Hyperlink"/>
                <w:noProof/>
              </w:rPr>
              <w:t>Alternative perspectives</w:t>
            </w:r>
            <w:r w:rsidR="0021784E">
              <w:rPr>
                <w:noProof/>
                <w:webHidden/>
              </w:rPr>
              <w:tab/>
            </w:r>
            <w:r>
              <w:rPr>
                <w:noProof/>
                <w:webHidden/>
              </w:rPr>
              <w:fldChar w:fldCharType="begin"/>
            </w:r>
            <w:r w:rsidR="0021784E">
              <w:rPr>
                <w:noProof/>
                <w:webHidden/>
              </w:rPr>
              <w:instrText xml:space="preserve"> PAGEREF _Toc265522365 \h </w:instrText>
            </w:r>
            <w:r>
              <w:rPr>
                <w:noProof/>
                <w:webHidden/>
              </w:rPr>
            </w:r>
            <w:r>
              <w:rPr>
                <w:noProof/>
                <w:webHidden/>
              </w:rPr>
              <w:fldChar w:fldCharType="separate"/>
            </w:r>
            <w:r w:rsidR="001F14AB">
              <w:rPr>
                <w:noProof/>
                <w:webHidden/>
              </w:rPr>
              <w:t>17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66" w:history="1">
            <w:r w:rsidR="0021784E" w:rsidRPr="003141B1">
              <w:rPr>
                <w:rStyle w:val="Hyperlink"/>
                <w:noProof/>
              </w:rPr>
              <w:t>2.4</w:t>
            </w:r>
            <w:r w:rsidR="0021784E">
              <w:rPr>
                <w:rFonts w:eastAsiaTheme="minorEastAsia" w:cstheme="minorBidi"/>
                <w:b w:val="0"/>
                <w:bCs w:val="0"/>
                <w:smallCaps w:val="0"/>
                <w:noProof/>
              </w:rPr>
              <w:tab/>
            </w:r>
            <w:r w:rsidR="0021784E" w:rsidRPr="003141B1">
              <w:rPr>
                <w:rStyle w:val="Hyperlink"/>
                <w:noProof/>
              </w:rPr>
              <w:t>Complexity theory</w:t>
            </w:r>
            <w:r w:rsidR="0021784E">
              <w:rPr>
                <w:noProof/>
                <w:webHidden/>
              </w:rPr>
              <w:tab/>
            </w:r>
            <w:r>
              <w:rPr>
                <w:noProof/>
                <w:webHidden/>
              </w:rPr>
              <w:fldChar w:fldCharType="begin"/>
            </w:r>
            <w:r w:rsidR="0021784E">
              <w:rPr>
                <w:noProof/>
                <w:webHidden/>
              </w:rPr>
              <w:instrText xml:space="preserve"> PAGEREF _Toc265522366 \h </w:instrText>
            </w:r>
            <w:r>
              <w:rPr>
                <w:noProof/>
                <w:webHidden/>
              </w:rPr>
            </w:r>
            <w:r>
              <w:rPr>
                <w:noProof/>
                <w:webHidden/>
              </w:rPr>
              <w:fldChar w:fldCharType="separate"/>
            </w:r>
            <w:r w:rsidR="001F14AB">
              <w:rPr>
                <w:noProof/>
                <w:webHidden/>
              </w:rPr>
              <w:t>18</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367" w:history="1">
            <w:r w:rsidR="0021784E" w:rsidRPr="003141B1">
              <w:rPr>
                <w:rStyle w:val="Hyperlink"/>
                <w:noProof/>
              </w:rPr>
              <w:t>2.4.1</w:t>
            </w:r>
            <w:r w:rsidR="0021784E">
              <w:rPr>
                <w:rFonts w:eastAsiaTheme="minorEastAsia" w:cstheme="minorBidi"/>
                <w:smallCaps w:val="0"/>
                <w:noProof/>
              </w:rPr>
              <w:tab/>
            </w:r>
            <w:r w:rsidR="0021784E" w:rsidRPr="003141B1">
              <w:rPr>
                <w:rStyle w:val="Hyperlink"/>
                <w:rFonts w:cs="Arial"/>
                <w:noProof/>
              </w:rPr>
              <w:t>Economic implications</w:t>
            </w:r>
            <w:r w:rsidR="0021784E">
              <w:rPr>
                <w:noProof/>
                <w:webHidden/>
              </w:rPr>
              <w:tab/>
            </w:r>
            <w:r>
              <w:rPr>
                <w:noProof/>
                <w:webHidden/>
              </w:rPr>
              <w:fldChar w:fldCharType="begin"/>
            </w:r>
            <w:r w:rsidR="0021784E">
              <w:rPr>
                <w:noProof/>
                <w:webHidden/>
              </w:rPr>
              <w:instrText xml:space="preserve"> PAGEREF _Toc265522367 \h </w:instrText>
            </w:r>
            <w:r>
              <w:rPr>
                <w:noProof/>
                <w:webHidden/>
              </w:rPr>
            </w:r>
            <w:r>
              <w:rPr>
                <w:noProof/>
                <w:webHidden/>
              </w:rPr>
              <w:fldChar w:fldCharType="separate"/>
            </w:r>
            <w:r w:rsidR="001F14AB">
              <w:rPr>
                <w:noProof/>
                <w:webHidden/>
              </w:rPr>
              <w:t>20</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368" w:history="1">
            <w:r w:rsidR="0021784E" w:rsidRPr="003141B1">
              <w:rPr>
                <w:rStyle w:val="Hyperlink"/>
                <w:noProof/>
              </w:rPr>
              <w:t>2.4.2</w:t>
            </w:r>
            <w:r w:rsidR="0021784E">
              <w:rPr>
                <w:rFonts w:eastAsiaTheme="minorEastAsia" w:cstheme="minorBidi"/>
                <w:smallCaps w:val="0"/>
                <w:noProof/>
              </w:rPr>
              <w:tab/>
            </w:r>
            <w:r w:rsidR="0021784E" w:rsidRPr="003141B1">
              <w:rPr>
                <w:rStyle w:val="Hyperlink"/>
                <w:rFonts w:cs="Arial"/>
                <w:noProof/>
              </w:rPr>
              <w:t>Social implications</w:t>
            </w:r>
            <w:r w:rsidR="0021784E">
              <w:rPr>
                <w:noProof/>
                <w:webHidden/>
              </w:rPr>
              <w:tab/>
            </w:r>
            <w:r>
              <w:rPr>
                <w:noProof/>
                <w:webHidden/>
              </w:rPr>
              <w:fldChar w:fldCharType="begin"/>
            </w:r>
            <w:r w:rsidR="0021784E">
              <w:rPr>
                <w:noProof/>
                <w:webHidden/>
              </w:rPr>
              <w:instrText xml:space="preserve"> PAGEREF _Toc265522368 \h </w:instrText>
            </w:r>
            <w:r>
              <w:rPr>
                <w:noProof/>
                <w:webHidden/>
              </w:rPr>
            </w:r>
            <w:r>
              <w:rPr>
                <w:noProof/>
                <w:webHidden/>
              </w:rPr>
              <w:fldChar w:fldCharType="separate"/>
            </w:r>
            <w:r w:rsidR="001F14AB">
              <w:rPr>
                <w:noProof/>
                <w:webHidden/>
              </w:rPr>
              <w:t>21</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69" w:history="1">
            <w:r w:rsidR="0021784E" w:rsidRPr="003141B1">
              <w:rPr>
                <w:rStyle w:val="Hyperlink"/>
                <w:noProof/>
              </w:rPr>
              <w:t>2.5</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_Toc265522369 \h </w:instrText>
            </w:r>
            <w:r>
              <w:rPr>
                <w:noProof/>
                <w:webHidden/>
              </w:rPr>
            </w:r>
            <w:r>
              <w:rPr>
                <w:noProof/>
                <w:webHidden/>
              </w:rPr>
              <w:fldChar w:fldCharType="separate"/>
            </w:r>
            <w:r w:rsidR="001F14AB">
              <w:rPr>
                <w:noProof/>
                <w:webHidden/>
              </w:rPr>
              <w:t>22</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370" w:history="1">
            <w:r w:rsidR="0021784E" w:rsidRPr="003141B1">
              <w:rPr>
                <w:rStyle w:val="Hyperlink"/>
              </w:rPr>
              <w:t>3</w:t>
            </w:r>
            <w:r w:rsidR="0021784E">
              <w:rPr>
                <w:rFonts w:eastAsiaTheme="minorEastAsia" w:cstheme="minorBidi"/>
                <w:b w:val="0"/>
                <w:bCs w:val="0"/>
                <w:caps w:val="0"/>
                <w:color w:val="auto"/>
                <w:u w:val="none"/>
              </w:rPr>
              <w:tab/>
            </w:r>
            <w:r w:rsidR="0021784E" w:rsidRPr="003141B1">
              <w:rPr>
                <w:rStyle w:val="Hyperlink"/>
              </w:rPr>
              <w:t>Research method</w:t>
            </w:r>
            <w:r w:rsidR="0021784E">
              <w:rPr>
                <w:webHidden/>
              </w:rPr>
              <w:tab/>
            </w:r>
            <w:r>
              <w:rPr>
                <w:webHidden/>
              </w:rPr>
              <w:fldChar w:fldCharType="begin"/>
            </w:r>
            <w:r w:rsidR="0021784E">
              <w:rPr>
                <w:webHidden/>
              </w:rPr>
              <w:instrText xml:space="preserve"> PAGEREF _Toc265522370 \h </w:instrText>
            </w:r>
            <w:r>
              <w:rPr>
                <w:webHidden/>
              </w:rPr>
            </w:r>
            <w:r>
              <w:rPr>
                <w:webHidden/>
              </w:rPr>
              <w:fldChar w:fldCharType="separate"/>
            </w:r>
            <w:r w:rsidR="001F14AB">
              <w:rPr>
                <w:webHidden/>
              </w:rPr>
              <w:t>24</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1" w:history="1">
            <w:r w:rsidR="0021784E" w:rsidRPr="003141B1">
              <w:rPr>
                <w:rStyle w:val="Hyperlink"/>
                <w:noProof/>
              </w:rPr>
              <w:t>3.1</w:t>
            </w:r>
            <w:r w:rsidR="0021784E">
              <w:rPr>
                <w:rFonts w:eastAsiaTheme="minorEastAsia" w:cstheme="minorBidi"/>
                <w:b w:val="0"/>
                <w:bCs w:val="0"/>
                <w:smallCaps w:val="0"/>
                <w:noProof/>
              </w:rPr>
              <w:tab/>
            </w:r>
            <w:r w:rsidR="0021784E" w:rsidRPr="003141B1">
              <w:rPr>
                <w:rStyle w:val="Hyperlink"/>
                <w:noProof/>
              </w:rPr>
              <w:t>Methodology</w:t>
            </w:r>
            <w:r w:rsidR="0021784E">
              <w:rPr>
                <w:noProof/>
                <w:webHidden/>
              </w:rPr>
              <w:tab/>
            </w:r>
            <w:r>
              <w:rPr>
                <w:noProof/>
                <w:webHidden/>
              </w:rPr>
              <w:fldChar w:fldCharType="begin"/>
            </w:r>
            <w:r w:rsidR="0021784E">
              <w:rPr>
                <w:noProof/>
                <w:webHidden/>
              </w:rPr>
              <w:instrText xml:space="preserve"> PAGEREF _Toc265522371 \h </w:instrText>
            </w:r>
            <w:r>
              <w:rPr>
                <w:noProof/>
                <w:webHidden/>
              </w:rPr>
            </w:r>
            <w:r>
              <w:rPr>
                <w:noProof/>
                <w:webHidden/>
              </w:rPr>
              <w:fldChar w:fldCharType="separate"/>
            </w:r>
            <w:r w:rsidR="001F14AB">
              <w:rPr>
                <w:noProof/>
                <w:webHidden/>
              </w:rPr>
              <w:t>24</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2" w:history="1">
            <w:r w:rsidR="0021784E" w:rsidRPr="003141B1">
              <w:rPr>
                <w:rStyle w:val="Hyperlink"/>
                <w:noProof/>
              </w:rPr>
              <w:t>3.2</w:t>
            </w:r>
            <w:r w:rsidR="0021784E">
              <w:rPr>
                <w:rFonts w:eastAsiaTheme="minorEastAsia" w:cstheme="minorBidi"/>
                <w:b w:val="0"/>
                <w:bCs w:val="0"/>
                <w:smallCaps w:val="0"/>
                <w:noProof/>
              </w:rPr>
              <w:tab/>
            </w:r>
            <w:r w:rsidR="0021784E" w:rsidRPr="003141B1">
              <w:rPr>
                <w:rStyle w:val="Hyperlink"/>
                <w:noProof/>
              </w:rPr>
              <w:t>Selection of participants</w:t>
            </w:r>
            <w:r w:rsidR="0021784E">
              <w:rPr>
                <w:noProof/>
                <w:webHidden/>
              </w:rPr>
              <w:tab/>
            </w:r>
            <w:r>
              <w:rPr>
                <w:noProof/>
                <w:webHidden/>
              </w:rPr>
              <w:fldChar w:fldCharType="begin"/>
            </w:r>
            <w:r w:rsidR="0021784E">
              <w:rPr>
                <w:noProof/>
                <w:webHidden/>
              </w:rPr>
              <w:instrText xml:space="preserve"> PAGEREF _Toc265522372 \h </w:instrText>
            </w:r>
            <w:r>
              <w:rPr>
                <w:noProof/>
                <w:webHidden/>
              </w:rPr>
            </w:r>
            <w:r>
              <w:rPr>
                <w:noProof/>
                <w:webHidden/>
              </w:rPr>
              <w:fldChar w:fldCharType="separate"/>
            </w:r>
            <w:r w:rsidR="001F14AB">
              <w:rPr>
                <w:noProof/>
                <w:webHidden/>
              </w:rPr>
              <w:t>25</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3" w:history="1">
            <w:r w:rsidR="0021784E" w:rsidRPr="003141B1">
              <w:rPr>
                <w:rStyle w:val="Hyperlink"/>
                <w:noProof/>
              </w:rPr>
              <w:t>3.3</w:t>
            </w:r>
            <w:r w:rsidR="0021784E">
              <w:rPr>
                <w:rFonts w:eastAsiaTheme="minorEastAsia" w:cstheme="minorBidi"/>
                <w:b w:val="0"/>
                <w:bCs w:val="0"/>
                <w:smallCaps w:val="0"/>
                <w:noProof/>
              </w:rPr>
              <w:tab/>
            </w:r>
            <w:r w:rsidR="0021784E" w:rsidRPr="003141B1">
              <w:rPr>
                <w:rStyle w:val="Hyperlink"/>
                <w:noProof/>
              </w:rPr>
              <w:t>Triangulation method</w:t>
            </w:r>
            <w:r w:rsidR="0021784E">
              <w:rPr>
                <w:noProof/>
                <w:webHidden/>
              </w:rPr>
              <w:tab/>
            </w:r>
            <w:r>
              <w:rPr>
                <w:noProof/>
                <w:webHidden/>
              </w:rPr>
              <w:fldChar w:fldCharType="begin"/>
            </w:r>
            <w:r w:rsidR="0021784E">
              <w:rPr>
                <w:noProof/>
                <w:webHidden/>
              </w:rPr>
              <w:instrText xml:space="preserve"> PAGEREF _Toc265522373 \h </w:instrText>
            </w:r>
            <w:r>
              <w:rPr>
                <w:noProof/>
                <w:webHidden/>
              </w:rPr>
            </w:r>
            <w:r>
              <w:rPr>
                <w:noProof/>
                <w:webHidden/>
              </w:rPr>
              <w:fldChar w:fldCharType="separate"/>
            </w:r>
            <w:r w:rsidR="001F14AB">
              <w:rPr>
                <w:noProof/>
                <w:webHidden/>
              </w:rPr>
              <w:t>26</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4" w:history="1">
            <w:r w:rsidR="0021784E" w:rsidRPr="003141B1">
              <w:rPr>
                <w:rStyle w:val="Hyperlink"/>
                <w:noProof/>
              </w:rPr>
              <w:t>3.4</w:t>
            </w:r>
            <w:r w:rsidR="0021784E">
              <w:rPr>
                <w:rFonts w:eastAsiaTheme="minorEastAsia" w:cstheme="minorBidi"/>
                <w:b w:val="0"/>
                <w:bCs w:val="0"/>
                <w:smallCaps w:val="0"/>
                <w:noProof/>
              </w:rPr>
              <w:tab/>
            </w:r>
            <w:r w:rsidR="0021784E" w:rsidRPr="003141B1">
              <w:rPr>
                <w:rStyle w:val="Hyperlink"/>
                <w:noProof/>
              </w:rPr>
              <w:t>Research scope</w:t>
            </w:r>
            <w:r w:rsidR="0021784E">
              <w:rPr>
                <w:noProof/>
                <w:webHidden/>
              </w:rPr>
              <w:tab/>
            </w:r>
            <w:r>
              <w:rPr>
                <w:noProof/>
                <w:webHidden/>
              </w:rPr>
              <w:fldChar w:fldCharType="begin"/>
            </w:r>
            <w:r w:rsidR="0021784E">
              <w:rPr>
                <w:noProof/>
                <w:webHidden/>
              </w:rPr>
              <w:instrText xml:space="preserve"> PAGEREF _Toc265522374 \h </w:instrText>
            </w:r>
            <w:r>
              <w:rPr>
                <w:noProof/>
                <w:webHidden/>
              </w:rPr>
            </w:r>
            <w:r>
              <w:rPr>
                <w:noProof/>
                <w:webHidden/>
              </w:rPr>
              <w:fldChar w:fldCharType="separate"/>
            </w:r>
            <w:r w:rsidR="001F14AB">
              <w:rPr>
                <w:noProof/>
                <w:webHidden/>
              </w:rPr>
              <w:t>27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5" w:history="1">
            <w:r w:rsidR="0021784E" w:rsidRPr="003141B1">
              <w:rPr>
                <w:rStyle w:val="Hyperlink"/>
                <w:noProof/>
              </w:rPr>
              <w:t>3.5</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_Toc265522375 \h </w:instrText>
            </w:r>
            <w:r>
              <w:rPr>
                <w:noProof/>
                <w:webHidden/>
              </w:rPr>
            </w:r>
            <w:r>
              <w:rPr>
                <w:noProof/>
                <w:webHidden/>
              </w:rPr>
              <w:fldChar w:fldCharType="separate"/>
            </w:r>
            <w:r w:rsidR="001F14AB">
              <w:rPr>
                <w:noProof/>
                <w:webHidden/>
              </w:rPr>
              <w:t>27</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376" w:history="1">
            <w:r w:rsidR="0021784E" w:rsidRPr="003141B1">
              <w:rPr>
                <w:rStyle w:val="Hyperlink"/>
              </w:rPr>
              <w:t>4</w:t>
            </w:r>
            <w:r w:rsidR="0021784E">
              <w:rPr>
                <w:rFonts w:eastAsiaTheme="minorEastAsia" w:cstheme="minorBidi"/>
                <w:b w:val="0"/>
                <w:bCs w:val="0"/>
                <w:caps w:val="0"/>
                <w:color w:val="auto"/>
                <w:u w:val="none"/>
              </w:rPr>
              <w:tab/>
            </w:r>
            <w:r w:rsidR="0021784E" w:rsidRPr="003141B1">
              <w:rPr>
                <w:rStyle w:val="Hyperlink"/>
              </w:rPr>
              <w:t>Case I: ABN Amro</w:t>
            </w:r>
            <w:r w:rsidR="0021784E">
              <w:rPr>
                <w:webHidden/>
              </w:rPr>
              <w:tab/>
            </w:r>
            <w:r>
              <w:rPr>
                <w:webHidden/>
              </w:rPr>
              <w:fldChar w:fldCharType="begin"/>
            </w:r>
            <w:r w:rsidR="0021784E">
              <w:rPr>
                <w:webHidden/>
              </w:rPr>
              <w:instrText xml:space="preserve"> PAGEREF _Toc265522376 \h </w:instrText>
            </w:r>
            <w:r>
              <w:rPr>
                <w:webHidden/>
              </w:rPr>
            </w:r>
            <w:r>
              <w:rPr>
                <w:webHidden/>
              </w:rPr>
              <w:fldChar w:fldCharType="separate"/>
            </w:r>
            <w:r w:rsidR="001F14AB">
              <w:rPr>
                <w:webHidden/>
              </w:rPr>
              <w:t>28</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7" w:history="1">
            <w:r w:rsidR="0021784E" w:rsidRPr="003141B1">
              <w:rPr>
                <w:rStyle w:val="Hyperlink"/>
                <w:noProof/>
              </w:rPr>
              <w:t>4.1</w:t>
            </w:r>
            <w:r w:rsidR="0021784E">
              <w:rPr>
                <w:rFonts w:eastAsiaTheme="minorEastAsia" w:cstheme="minorBidi"/>
                <w:b w:val="0"/>
                <w:bCs w:val="0"/>
                <w:smallCaps w:val="0"/>
                <w:noProof/>
              </w:rPr>
              <w:tab/>
            </w:r>
            <w:r w:rsidR="0021784E" w:rsidRPr="003141B1">
              <w:rPr>
                <w:rStyle w:val="Hyperlink"/>
                <w:noProof/>
              </w:rPr>
              <w:t>CSR Policy</w:t>
            </w:r>
            <w:r w:rsidR="0021784E">
              <w:rPr>
                <w:noProof/>
                <w:webHidden/>
              </w:rPr>
              <w:tab/>
            </w:r>
            <w:r>
              <w:rPr>
                <w:noProof/>
                <w:webHidden/>
              </w:rPr>
              <w:fldChar w:fldCharType="begin"/>
            </w:r>
            <w:r w:rsidR="0021784E">
              <w:rPr>
                <w:noProof/>
                <w:webHidden/>
              </w:rPr>
              <w:instrText xml:space="preserve"> PAGEREF _Toc265522377 \h </w:instrText>
            </w:r>
            <w:r>
              <w:rPr>
                <w:noProof/>
                <w:webHidden/>
              </w:rPr>
            </w:r>
            <w:r>
              <w:rPr>
                <w:noProof/>
                <w:webHidden/>
              </w:rPr>
              <w:fldChar w:fldCharType="separate"/>
            </w:r>
            <w:r w:rsidR="001F14AB">
              <w:rPr>
                <w:noProof/>
                <w:webHidden/>
              </w:rPr>
              <w:t>28</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8" w:history="1">
            <w:r w:rsidR="0021784E" w:rsidRPr="003141B1">
              <w:rPr>
                <w:rStyle w:val="Hyperlink"/>
                <w:noProof/>
              </w:rPr>
              <w:t>4.2</w:t>
            </w:r>
            <w:r w:rsidR="0021784E">
              <w:rPr>
                <w:rFonts w:eastAsiaTheme="minorEastAsia" w:cstheme="minorBidi"/>
                <w:b w:val="0"/>
                <w:bCs w:val="0"/>
                <w:smallCaps w:val="0"/>
                <w:noProof/>
              </w:rPr>
              <w:tab/>
            </w:r>
            <w:r w:rsidR="0021784E" w:rsidRPr="003141B1">
              <w:rPr>
                <w:rStyle w:val="Hyperlink"/>
                <w:noProof/>
              </w:rPr>
              <w:t>Stakeholders influence</w:t>
            </w:r>
            <w:r w:rsidR="0021784E">
              <w:rPr>
                <w:noProof/>
                <w:webHidden/>
              </w:rPr>
              <w:tab/>
            </w:r>
            <w:r>
              <w:rPr>
                <w:noProof/>
                <w:webHidden/>
              </w:rPr>
              <w:fldChar w:fldCharType="begin"/>
            </w:r>
            <w:r w:rsidR="0021784E">
              <w:rPr>
                <w:noProof/>
                <w:webHidden/>
              </w:rPr>
              <w:instrText xml:space="preserve"> PAGEREF _Toc265522378 \h </w:instrText>
            </w:r>
            <w:r>
              <w:rPr>
                <w:noProof/>
                <w:webHidden/>
              </w:rPr>
            </w:r>
            <w:r>
              <w:rPr>
                <w:noProof/>
                <w:webHidden/>
              </w:rPr>
              <w:fldChar w:fldCharType="separate"/>
            </w:r>
            <w:r w:rsidR="001F14AB">
              <w:rPr>
                <w:noProof/>
                <w:webHidden/>
              </w:rPr>
              <w:t>30</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79" w:history="1">
            <w:r w:rsidR="0021784E" w:rsidRPr="003141B1">
              <w:rPr>
                <w:rStyle w:val="Hyperlink"/>
                <w:noProof/>
              </w:rPr>
              <w:t>4.3</w:t>
            </w:r>
            <w:r w:rsidR="0021784E">
              <w:rPr>
                <w:rFonts w:eastAsiaTheme="minorEastAsia" w:cstheme="minorBidi"/>
                <w:b w:val="0"/>
                <w:bCs w:val="0"/>
                <w:smallCaps w:val="0"/>
                <w:noProof/>
              </w:rPr>
              <w:tab/>
            </w:r>
            <w:r w:rsidR="0021784E" w:rsidRPr="003141B1">
              <w:rPr>
                <w:rStyle w:val="Hyperlink"/>
                <w:noProof/>
              </w:rPr>
              <w:t>Financial crisis</w:t>
            </w:r>
            <w:r w:rsidR="0021784E">
              <w:rPr>
                <w:noProof/>
                <w:webHidden/>
              </w:rPr>
              <w:tab/>
            </w:r>
            <w:r>
              <w:rPr>
                <w:noProof/>
                <w:webHidden/>
              </w:rPr>
              <w:fldChar w:fldCharType="begin"/>
            </w:r>
            <w:r w:rsidR="0021784E">
              <w:rPr>
                <w:noProof/>
                <w:webHidden/>
              </w:rPr>
              <w:instrText xml:space="preserve"> PAGEREF _Toc265522379 \h </w:instrText>
            </w:r>
            <w:r>
              <w:rPr>
                <w:noProof/>
                <w:webHidden/>
              </w:rPr>
            </w:r>
            <w:r>
              <w:rPr>
                <w:noProof/>
                <w:webHidden/>
              </w:rPr>
              <w:fldChar w:fldCharType="separate"/>
            </w:r>
            <w:r w:rsidR="001F14AB">
              <w:rPr>
                <w:noProof/>
                <w:webHidden/>
              </w:rPr>
              <w:t>31</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0" w:history="1">
            <w:r w:rsidR="0021784E" w:rsidRPr="003141B1">
              <w:rPr>
                <w:rStyle w:val="Hyperlink"/>
                <w:noProof/>
              </w:rPr>
              <w:t>4.4</w:t>
            </w:r>
            <w:r w:rsidR="0021784E">
              <w:rPr>
                <w:rFonts w:eastAsiaTheme="minorEastAsia" w:cstheme="minorBidi"/>
                <w:b w:val="0"/>
                <w:bCs w:val="0"/>
                <w:smallCaps w:val="0"/>
                <w:noProof/>
              </w:rPr>
              <w:tab/>
            </w:r>
            <w:r w:rsidR="0021784E" w:rsidRPr="003141B1">
              <w:rPr>
                <w:rStyle w:val="Hyperlink"/>
                <w:noProof/>
              </w:rPr>
              <w:t>Sustainability performance</w:t>
            </w:r>
            <w:r w:rsidR="0021784E">
              <w:rPr>
                <w:noProof/>
                <w:webHidden/>
              </w:rPr>
              <w:tab/>
            </w:r>
            <w:r>
              <w:rPr>
                <w:noProof/>
                <w:webHidden/>
              </w:rPr>
              <w:fldChar w:fldCharType="begin"/>
            </w:r>
            <w:r w:rsidR="0021784E">
              <w:rPr>
                <w:noProof/>
                <w:webHidden/>
              </w:rPr>
              <w:instrText xml:space="preserve"> PAGEREF _Toc265522380 \h </w:instrText>
            </w:r>
            <w:r>
              <w:rPr>
                <w:noProof/>
                <w:webHidden/>
              </w:rPr>
            </w:r>
            <w:r>
              <w:rPr>
                <w:noProof/>
                <w:webHidden/>
              </w:rPr>
              <w:fldChar w:fldCharType="separate"/>
            </w:r>
            <w:r w:rsidR="001F14AB">
              <w:rPr>
                <w:noProof/>
                <w:webHidden/>
              </w:rPr>
              <w:t>31</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1" w:history="1">
            <w:r w:rsidR="0021784E" w:rsidRPr="003141B1">
              <w:rPr>
                <w:rStyle w:val="Hyperlink"/>
                <w:noProof/>
              </w:rPr>
              <w:t>4.5</w:t>
            </w:r>
            <w:r w:rsidR="0021784E">
              <w:rPr>
                <w:rFonts w:eastAsiaTheme="minorEastAsia" w:cstheme="minorBidi"/>
                <w:b w:val="0"/>
                <w:bCs w:val="0"/>
                <w:smallCaps w:val="0"/>
                <w:noProof/>
              </w:rPr>
              <w:tab/>
            </w:r>
            <w:r w:rsidR="0021784E" w:rsidRPr="003141B1">
              <w:rPr>
                <w:rStyle w:val="Hyperlink"/>
                <w:noProof/>
              </w:rPr>
              <w:t>Developments of CSR</w:t>
            </w:r>
            <w:r w:rsidR="0021784E">
              <w:rPr>
                <w:noProof/>
                <w:webHidden/>
              </w:rPr>
              <w:tab/>
            </w:r>
            <w:r>
              <w:rPr>
                <w:noProof/>
                <w:webHidden/>
              </w:rPr>
              <w:fldChar w:fldCharType="begin"/>
            </w:r>
            <w:r w:rsidR="0021784E">
              <w:rPr>
                <w:noProof/>
                <w:webHidden/>
              </w:rPr>
              <w:instrText xml:space="preserve"> PAGEREF _Toc265522381 \h </w:instrText>
            </w:r>
            <w:r>
              <w:rPr>
                <w:noProof/>
                <w:webHidden/>
              </w:rPr>
            </w:r>
            <w:r>
              <w:rPr>
                <w:noProof/>
                <w:webHidden/>
              </w:rPr>
              <w:fldChar w:fldCharType="separate"/>
            </w:r>
            <w:r w:rsidR="001F14AB">
              <w:rPr>
                <w:noProof/>
                <w:webHidden/>
              </w:rPr>
              <w:t>32</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2" w:history="1">
            <w:r w:rsidR="0021784E" w:rsidRPr="003141B1">
              <w:rPr>
                <w:rStyle w:val="Hyperlink"/>
                <w:noProof/>
              </w:rPr>
              <w:t>4.6</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_Toc265522382 \h </w:instrText>
            </w:r>
            <w:r>
              <w:rPr>
                <w:noProof/>
                <w:webHidden/>
              </w:rPr>
            </w:r>
            <w:r>
              <w:rPr>
                <w:noProof/>
                <w:webHidden/>
              </w:rPr>
              <w:fldChar w:fldCharType="separate"/>
            </w:r>
            <w:r w:rsidR="001F14AB">
              <w:rPr>
                <w:noProof/>
                <w:webHidden/>
              </w:rPr>
              <w:t>33</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383" w:history="1">
            <w:r w:rsidR="0021784E" w:rsidRPr="003141B1">
              <w:rPr>
                <w:rStyle w:val="Hyperlink"/>
              </w:rPr>
              <w:t>5</w:t>
            </w:r>
            <w:r w:rsidR="0021784E">
              <w:rPr>
                <w:rFonts w:eastAsiaTheme="minorEastAsia" w:cstheme="minorBidi"/>
                <w:b w:val="0"/>
                <w:bCs w:val="0"/>
                <w:caps w:val="0"/>
                <w:color w:val="auto"/>
                <w:u w:val="none"/>
              </w:rPr>
              <w:tab/>
            </w:r>
            <w:r w:rsidR="0021784E" w:rsidRPr="003141B1">
              <w:rPr>
                <w:rStyle w:val="Hyperlink"/>
              </w:rPr>
              <w:t>Case II: Rabobank</w:t>
            </w:r>
            <w:r w:rsidR="0021784E">
              <w:rPr>
                <w:webHidden/>
              </w:rPr>
              <w:tab/>
            </w:r>
            <w:r>
              <w:rPr>
                <w:webHidden/>
              </w:rPr>
              <w:fldChar w:fldCharType="begin"/>
            </w:r>
            <w:r w:rsidR="0021784E">
              <w:rPr>
                <w:webHidden/>
              </w:rPr>
              <w:instrText xml:space="preserve"> PAGEREF _Toc265522383 \h </w:instrText>
            </w:r>
            <w:r>
              <w:rPr>
                <w:webHidden/>
              </w:rPr>
            </w:r>
            <w:r>
              <w:rPr>
                <w:webHidden/>
              </w:rPr>
              <w:fldChar w:fldCharType="separate"/>
            </w:r>
            <w:r w:rsidR="001F14AB">
              <w:rPr>
                <w:webHidden/>
              </w:rPr>
              <w:t>34</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4" w:history="1">
            <w:r w:rsidR="0021784E" w:rsidRPr="003141B1">
              <w:rPr>
                <w:rStyle w:val="Hyperlink"/>
                <w:noProof/>
              </w:rPr>
              <w:t>5.1</w:t>
            </w:r>
            <w:r w:rsidR="0021784E">
              <w:rPr>
                <w:rFonts w:eastAsiaTheme="minorEastAsia" w:cstheme="minorBidi"/>
                <w:b w:val="0"/>
                <w:bCs w:val="0"/>
                <w:smallCaps w:val="0"/>
                <w:noProof/>
              </w:rPr>
              <w:tab/>
            </w:r>
            <w:r w:rsidR="0021784E" w:rsidRPr="003141B1">
              <w:rPr>
                <w:rStyle w:val="Hyperlink"/>
                <w:noProof/>
              </w:rPr>
              <w:t>CSR Policy</w:t>
            </w:r>
            <w:r w:rsidR="0021784E">
              <w:rPr>
                <w:noProof/>
                <w:webHidden/>
              </w:rPr>
              <w:tab/>
            </w:r>
            <w:r>
              <w:rPr>
                <w:noProof/>
                <w:webHidden/>
              </w:rPr>
              <w:fldChar w:fldCharType="begin"/>
            </w:r>
            <w:r w:rsidR="0021784E">
              <w:rPr>
                <w:noProof/>
                <w:webHidden/>
              </w:rPr>
              <w:instrText xml:space="preserve"> PAGEREF _Toc265522384 \h </w:instrText>
            </w:r>
            <w:r>
              <w:rPr>
                <w:noProof/>
                <w:webHidden/>
              </w:rPr>
            </w:r>
            <w:r>
              <w:rPr>
                <w:noProof/>
                <w:webHidden/>
              </w:rPr>
              <w:fldChar w:fldCharType="separate"/>
            </w:r>
            <w:r w:rsidR="001F14AB">
              <w:rPr>
                <w:noProof/>
                <w:webHidden/>
              </w:rPr>
              <w:t>34</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5" w:history="1">
            <w:r w:rsidR="0021784E" w:rsidRPr="003141B1">
              <w:rPr>
                <w:rStyle w:val="Hyperlink"/>
                <w:noProof/>
              </w:rPr>
              <w:t>5.2</w:t>
            </w:r>
            <w:r w:rsidR="0021784E">
              <w:rPr>
                <w:rFonts w:eastAsiaTheme="minorEastAsia" w:cstheme="minorBidi"/>
                <w:b w:val="0"/>
                <w:bCs w:val="0"/>
                <w:smallCaps w:val="0"/>
                <w:noProof/>
              </w:rPr>
              <w:tab/>
            </w:r>
            <w:r w:rsidR="0021784E" w:rsidRPr="003141B1">
              <w:rPr>
                <w:rStyle w:val="Hyperlink"/>
                <w:noProof/>
              </w:rPr>
              <w:t>CSR information</w:t>
            </w:r>
            <w:r w:rsidR="0021784E">
              <w:rPr>
                <w:noProof/>
                <w:webHidden/>
              </w:rPr>
              <w:tab/>
            </w:r>
            <w:r>
              <w:rPr>
                <w:noProof/>
                <w:webHidden/>
              </w:rPr>
              <w:fldChar w:fldCharType="begin"/>
            </w:r>
            <w:r w:rsidR="0021784E">
              <w:rPr>
                <w:noProof/>
                <w:webHidden/>
              </w:rPr>
              <w:instrText xml:space="preserve"> PAGEREF _Toc265522385 \h </w:instrText>
            </w:r>
            <w:r>
              <w:rPr>
                <w:noProof/>
                <w:webHidden/>
              </w:rPr>
            </w:r>
            <w:r>
              <w:rPr>
                <w:noProof/>
                <w:webHidden/>
              </w:rPr>
              <w:fldChar w:fldCharType="separate"/>
            </w:r>
            <w:r w:rsidR="001F14AB">
              <w:rPr>
                <w:noProof/>
                <w:webHidden/>
              </w:rPr>
              <w:t>35</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6" w:history="1">
            <w:r w:rsidR="0021784E" w:rsidRPr="003141B1">
              <w:rPr>
                <w:rStyle w:val="Hyperlink"/>
                <w:noProof/>
              </w:rPr>
              <w:t>5.3</w:t>
            </w:r>
            <w:r w:rsidR="0021784E">
              <w:rPr>
                <w:rFonts w:eastAsiaTheme="minorEastAsia" w:cstheme="minorBidi"/>
                <w:b w:val="0"/>
                <w:bCs w:val="0"/>
                <w:smallCaps w:val="0"/>
                <w:noProof/>
              </w:rPr>
              <w:tab/>
            </w:r>
            <w:r w:rsidR="0021784E" w:rsidRPr="003141B1">
              <w:rPr>
                <w:rStyle w:val="Hyperlink"/>
                <w:noProof/>
              </w:rPr>
              <w:t>CSR developments</w:t>
            </w:r>
            <w:r w:rsidR="0021784E">
              <w:rPr>
                <w:noProof/>
                <w:webHidden/>
              </w:rPr>
              <w:tab/>
            </w:r>
            <w:r>
              <w:rPr>
                <w:noProof/>
                <w:webHidden/>
              </w:rPr>
              <w:fldChar w:fldCharType="begin"/>
            </w:r>
            <w:r w:rsidR="0021784E">
              <w:rPr>
                <w:noProof/>
                <w:webHidden/>
              </w:rPr>
              <w:instrText xml:space="preserve"> PAGEREF _Toc265522386 \h </w:instrText>
            </w:r>
            <w:r>
              <w:rPr>
                <w:noProof/>
                <w:webHidden/>
              </w:rPr>
            </w:r>
            <w:r>
              <w:rPr>
                <w:noProof/>
                <w:webHidden/>
              </w:rPr>
              <w:fldChar w:fldCharType="separate"/>
            </w:r>
            <w:r w:rsidR="001F14AB">
              <w:rPr>
                <w:noProof/>
                <w:webHidden/>
              </w:rPr>
              <w:t>36</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7" w:history="1">
            <w:r w:rsidR="0021784E" w:rsidRPr="003141B1">
              <w:rPr>
                <w:rStyle w:val="Hyperlink"/>
                <w:noProof/>
              </w:rPr>
              <w:t>5.4</w:t>
            </w:r>
            <w:r w:rsidR="0021784E">
              <w:rPr>
                <w:rFonts w:eastAsiaTheme="minorEastAsia" w:cstheme="minorBidi"/>
                <w:b w:val="0"/>
                <w:bCs w:val="0"/>
                <w:smallCaps w:val="0"/>
                <w:noProof/>
              </w:rPr>
              <w:tab/>
            </w:r>
            <w:r w:rsidR="0021784E" w:rsidRPr="003141B1">
              <w:rPr>
                <w:rStyle w:val="Hyperlink"/>
                <w:noProof/>
              </w:rPr>
              <w:t>External influences</w:t>
            </w:r>
            <w:r w:rsidR="0021784E">
              <w:rPr>
                <w:noProof/>
                <w:webHidden/>
              </w:rPr>
              <w:tab/>
            </w:r>
            <w:r>
              <w:rPr>
                <w:noProof/>
                <w:webHidden/>
              </w:rPr>
              <w:fldChar w:fldCharType="begin"/>
            </w:r>
            <w:r w:rsidR="0021784E">
              <w:rPr>
                <w:noProof/>
                <w:webHidden/>
              </w:rPr>
              <w:instrText xml:space="preserve"> PAGEREF _Toc265522387 \h </w:instrText>
            </w:r>
            <w:r>
              <w:rPr>
                <w:noProof/>
                <w:webHidden/>
              </w:rPr>
            </w:r>
            <w:r>
              <w:rPr>
                <w:noProof/>
                <w:webHidden/>
              </w:rPr>
              <w:fldChar w:fldCharType="separate"/>
            </w:r>
            <w:r w:rsidR="001F14AB">
              <w:rPr>
                <w:noProof/>
                <w:webHidden/>
              </w:rPr>
              <w:t>37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8" w:history="1">
            <w:r w:rsidR="0021784E" w:rsidRPr="003141B1">
              <w:rPr>
                <w:rStyle w:val="Hyperlink"/>
                <w:noProof/>
              </w:rPr>
              <w:t>5.5</w:t>
            </w:r>
            <w:r w:rsidR="0021784E">
              <w:rPr>
                <w:rFonts w:eastAsiaTheme="minorEastAsia" w:cstheme="minorBidi"/>
                <w:b w:val="0"/>
                <w:bCs w:val="0"/>
                <w:smallCaps w:val="0"/>
                <w:noProof/>
              </w:rPr>
              <w:tab/>
            </w:r>
            <w:r w:rsidR="0021784E" w:rsidRPr="003141B1">
              <w:rPr>
                <w:rStyle w:val="Hyperlink"/>
                <w:noProof/>
              </w:rPr>
              <w:t>Sustainability performance</w:t>
            </w:r>
            <w:r w:rsidR="0021784E">
              <w:rPr>
                <w:noProof/>
                <w:webHidden/>
              </w:rPr>
              <w:tab/>
            </w:r>
            <w:r>
              <w:rPr>
                <w:noProof/>
                <w:webHidden/>
              </w:rPr>
              <w:fldChar w:fldCharType="begin"/>
            </w:r>
            <w:r w:rsidR="0021784E">
              <w:rPr>
                <w:noProof/>
                <w:webHidden/>
              </w:rPr>
              <w:instrText xml:space="preserve"> PAGEREF _Toc265522388 \h </w:instrText>
            </w:r>
            <w:r>
              <w:rPr>
                <w:noProof/>
                <w:webHidden/>
              </w:rPr>
            </w:r>
            <w:r>
              <w:rPr>
                <w:noProof/>
                <w:webHidden/>
              </w:rPr>
              <w:fldChar w:fldCharType="separate"/>
            </w:r>
            <w:r w:rsidR="001F14AB">
              <w:rPr>
                <w:noProof/>
                <w:webHidden/>
              </w:rPr>
              <w:t>38</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89" w:history="1">
            <w:r w:rsidR="0021784E" w:rsidRPr="003141B1">
              <w:rPr>
                <w:rStyle w:val="Hyperlink"/>
                <w:noProof/>
              </w:rPr>
              <w:t>5.6</w:t>
            </w:r>
            <w:r w:rsidR="0021784E">
              <w:rPr>
                <w:rFonts w:eastAsiaTheme="minorEastAsia" w:cstheme="minorBidi"/>
                <w:b w:val="0"/>
                <w:bCs w:val="0"/>
                <w:smallCaps w:val="0"/>
                <w:noProof/>
              </w:rPr>
              <w:tab/>
            </w:r>
            <w:r w:rsidR="0021784E" w:rsidRPr="003141B1">
              <w:rPr>
                <w:rStyle w:val="Hyperlink"/>
                <w:noProof/>
              </w:rPr>
              <w:t>Sustainable products</w:t>
            </w:r>
            <w:r w:rsidR="0021784E">
              <w:rPr>
                <w:noProof/>
                <w:webHidden/>
              </w:rPr>
              <w:tab/>
            </w:r>
            <w:r>
              <w:rPr>
                <w:noProof/>
                <w:webHidden/>
              </w:rPr>
              <w:fldChar w:fldCharType="begin"/>
            </w:r>
            <w:r w:rsidR="0021784E">
              <w:rPr>
                <w:noProof/>
                <w:webHidden/>
              </w:rPr>
              <w:instrText xml:space="preserve"> PAGEREF _Toc265522389 \h </w:instrText>
            </w:r>
            <w:r>
              <w:rPr>
                <w:noProof/>
                <w:webHidden/>
              </w:rPr>
            </w:r>
            <w:r>
              <w:rPr>
                <w:noProof/>
                <w:webHidden/>
              </w:rPr>
              <w:fldChar w:fldCharType="separate"/>
            </w:r>
            <w:r w:rsidR="001F14AB">
              <w:rPr>
                <w:noProof/>
                <w:webHidden/>
              </w:rPr>
              <w:t>39</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0" w:history="1">
            <w:r w:rsidR="0021784E" w:rsidRPr="003141B1">
              <w:rPr>
                <w:rStyle w:val="Hyperlink"/>
                <w:noProof/>
              </w:rPr>
              <w:t>5.7</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_Toc265522390 \h </w:instrText>
            </w:r>
            <w:r>
              <w:rPr>
                <w:noProof/>
                <w:webHidden/>
              </w:rPr>
            </w:r>
            <w:r>
              <w:rPr>
                <w:noProof/>
                <w:webHidden/>
              </w:rPr>
              <w:fldChar w:fldCharType="separate"/>
            </w:r>
            <w:r w:rsidR="001F14AB">
              <w:rPr>
                <w:noProof/>
                <w:webHidden/>
              </w:rPr>
              <w:t>40</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391" w:history="1">
            <w:r w:rsidR="0021784E" w:rsidRPr="003141B1">
              <w:rPr>
                <w:rStyle w:val="Hyperlink"/>
              </w:rPr>
              <w:t>6</w:t>
            </w:r>
            <w:r w:rsidR="0021784E">
              <w:rPr>
                <w:rFonts w:eastAsiaTheme="minorEastAsia" w:cstheme="minorBidi"/>
                <w:b w:val="0"/>
                <w:bCs w:val="0"/>
                <w:caps w:val="0"/>
                <w:color w:val="auto"/>
                <w:u w:val="none"/>
              </w:rPr>
              <w:tab/>
            </w:r>
            <w:r w:rsidR="0021784E" w:rsidRPr="003141B1">
              <w:rPr>
                <w:rStyle w:val="Hyperlink"/>
              </w:rPr>
              <w:t>Case III: Van Lanschot Bankiers</w:t>
            </w:r>
            <w:r w:rsidR="0021784E">
              <w:rPr>
                <w:webHidden/>
              </w:rPr>
              <w:tab/>
            </w:r>
            <w:r>
              <w:rPr>
                <w:webHidden/>
              </w:rPr>
              <w:fldChar w:fldCharType="begin"/>
            </w:r>
            <w:r w:rsidR="0021784E">
              <w:rPr>
                <w:webHidden/>
              </w:rPr>
              <w:instrText xml:space="preserve"> PAGEREF _Toc265522391 \h </w:instrText>
            </w:r>
            <w:r>
              <w:rPr>
                <w:webHidden/>
              </w:rPr>
            </w:r>
            <w:r>
              <w:rPr>
                <w:webHidden/>
              </w:rPr>
              <w:fldChar w:fldCharType="separate"/>
            </w:r>
            <w:r w:rsidR="001F14AB">
              <w:rPr>
                <w:webHidden/>
              </w:rPr>
              <w:t>41</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2" w:history="1">
            <w:r w:rsidR="0021784E" w:rsidRPr="003141B1">
              <w:rPr>
                <w:rStyle w:val="Hyperlink"/>
                <w:noProof/>
              </w:rPr>
              <w:t>6.1</w:t>
            </w:r>
            <w:r w:rsidR="0021784E">
              <w:rPr>
                <w:rFonts w:eastAsiaTheme="minorEastAsia" w:cstheme="minorBidi"/>
                <w:b w:val="0"/>
                <w:bCs w:val="0"/>
                <w:smallCaps w:val="0"/>
                <w:noProof/>
              </w:rPr>
              <w:tab/>
            </w:r>
            <w:r w:rsidR="0021784E" w:rsidRPr="003141B1">
              <w:rPr>
                <w:rStyle w:val="Hyperlink"/>
                <w:noProof/>
              </w:rPr>
              <w:t>CSR practices</w:t>
            </w:r>
            <w:r w:rsidR="0021784E">
              <w:rPr>
                <w:noProof/>
                <w:webHidden/>
              </w:rPr>
              <w:tab/>
            </w:r>
            <w:r>
              <w:rPr>
                <w:noProof/>
                <w:webHidden/>
              </w:rPr>
              <w:fldChar w:fldCharType="begin"/>
            </w:r>
            <w:r w:rsidR="0021784E">
              <w:rPr>
                <w:noProof/>
                <w:webHidden/>
              </w:rPr>
              <w:instrText xml:space="preserve"> PAGEREF _Toc265522392 \h </w:instrText>
            </w:r>
            <w:r>
              <w:rPr>
                <w:noProof/>
                <w:webHidden/>
              </w:rPr>
            </w:r>
            <w:r>
              <w:rPr>
                <w:noProof/>
                <w:webHidden/>
              </w:rPr>
              <w:fldChar w:fldCharType="separate"/>
            </w:r>
            <w:r w:rsidR="001F14AB">
              <w:rPr>
                <w:noProof/>
                <w:webHidden/>
              </w:rPr>
              <w:t>41</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3" w:history="1">
            <w:r w:rsidR="0021784E" w:rsidRPr="003141B1">
              <w:rPr>
                <w:rStyle w:val="Hyperlink"/>
                <w:noProof/>
              </w:rPr>
              <w:t>6.2</w:t>
            </w:r>
            <w:r w:rsidR="0021784E">
              <w:rPr>
                <w:rFonts w:eastAsiaTheme="minorEastAsia" w:cstheme="minorBidi"/>
                <w:b w:val="0"/>
                <w:bCs w:val="0"/>
                <w:smallCaps w:val="0"/>
                <w:noProof/>
              </w:rPr>
              <w:tab/>
            </w:r>
            <w:r w:rsidR="0021784E" w:rsidRPr="003141B1">
              <w:rPr>
                <w:rStyle w:val="Hyperlink"/>
                <w:noProof/>
              </w:rPr>
              <w:t>Transparency</w:t>
            </w:r>
            <w:r w:rsidR="0021784E">
              <w:rPr>
                <w:noProof/>
                <w:webHidden/>
              </w:rPr>
              <w:tab/>
            </w:r>
            <w:r>
              <w:rPr>
                <w:noProof/>
                <w:webHidden/>
              </w:rPr>
              <w:fldChar w:fldCharType="begin"/>
            </w:r>
            <w:r w:rsidR="0021784E">
              <w:rPr>
                <w:noProof/>
                <w:webHidden/>
              </w:rPr>
              <w:instrText xml:space="preserve"> PAGEREF _Toc265522393 \h </w:instrText>
            </w:r>
            <w:r>
              <w:rPr>
                <w:noProof/>
                <w:webHidden/>
              </w:rPr>
            </w:r>
            <w:r>
              <w:rPr>
                <w:noProof/>
                <w:webHidden/>
              </w:rPr>
              <w:fldChar w:fldCharType="separate"/>
            </w:r>
            <w:r w:rsidR="001F14AB">
              <w:rPr>
                <w:noProof/>
                <w:webHidden/>
              </w:rPr>
              <w:t>42</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4" w:history="1">
            <w:r w:rsidR="0021784E" w:rsidRPr="003141B1">
              <w:rPr>
                <w:rStyle w:val="Hyperlink"/>
                <w:noProof/>
              </w:rPr>
              <w:t>6.3</w:t>
            </w:r>
            <w:r w:rsidR="0021784E">
              <w:rPr>
                <w:rFonts w:eastAsiaTheme="minorEastAsia" w:cstheme="minorBidi"/>
                <w:b w:val="0"/>
                <w:bCs w:val="0"/>
                <w:smallCaps w:val="0"/>
                <w:noProof/>
              </w:rPr>
              <w:tab/>
            </w:r>
            <w:r w:rsidR="0021784E" w:rsidRPr="003141B1">
              <w:rPr>
                <w:rStyle w:val="Hyperlink"/>
                <w:noProof/>
              </w:rPr>
              <w:t>Governmental influence</w:t>
            </w:r>
            <w:r w:rsidR="0021784E">
              <w:rPr>
                <w:noProof/>
                <w:webHidden/>
              </w:rPr>
              <w:tab/>
            </w:r>
            <w:r>
              <w:rPr>
                <w:noProof/>
                <w:webHidden/>
              </w:rPr>
              <w:fldChar w:fldCharType="begin"/>
            </w:r>
            <w:r w:rsidR="0021784E">
              <w:rPr>
                <w:noProof/>
                <w:webHidden/>
              </w:rPr>
              <w:instrText xml:space="preserve"> PAGEREF _Toc265522394 \h </w:instrText>
            </w:r>
            <w:r>
              <w:rPr>
                <w:noProof/>
                <w:webHidden/>
              </w:rPr>
            </w:r>
            <w:r>
              <w:rPr>
                <w:noProof/>
                <w:webHidden/>
              </w:rPr>
              <w:fldChar w:fldCharType="separate"/>
            </w:r>
            <w:r w:rsidR="001F14AB">
              <w:rPr>
                <w:noProof/>
                <w:webHidden/>
              </w:rPr>
              <w:t>44</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5" w:history="1">
            <w:r w:rsidR="0021784E" w:rsidRPr="003141B1">
              <w:rPr>
                <w:rStyle w:val="Hyperlink"/>
                <w:noProof/>
              </w:rPr>
              <w:t>6.4</w:t>
            </w:r>
            <w:r w:rsidR="0021784E">
              <w:rPr>
                <w:rFonts w:eastAsiaTheme="minorEastAsia" w:cstheme="minorBidi"/>
                <w:b w:val="0"/>
                <w:bCs w:val="0"/>
                <w:smallCaps w:val="0"/>
                <w:noProof/>
              </w:rPr>
              <w:tab/>
            </w:r>
            <w:r w:rsidR="0021784E" w:rsidRPr="003141B1">
              <w:rPr>
                <w:rStyle w:val="Hyperlink"/>
                <w:noProof/>
              </w:rPr>
              <w:t>Stakeholders influence</w:t>
            </w:r>
            <w:r w:rsidR="0021784E">
              <w:rPr>
                <w:noProof/>
                <w:webHidden/>
              </w:rPr>
              <w:tab/>
            </w:r>
            <w:r>
              <w:rPr>
                <w:noProof/>
                <w:webHidden/>
              </w:rPr>
              <w:fldChar w:fldCharType="begin"/>
            </w:r>
            <w:r w:rsidR="0021784E">
              <w:rPr>
                <w:noProof/>
                <w:webHidden/>
              </w:rPr>
              <w:instrText xml:space="preserve"> PAGEREF _Toc265522395 \h </w:instrText>
            </w:r>
            <w:r>
              <w:rPr>
                <w:noProof/>
                <w:webHidden/>
              </w:rPr>
            </w:r>
            <w:r>
              <w:rPr>
                <w:noProof/>
                <w:webHidden/>
              </w:rPr>
              <w:fldChar w:fldCharType="separate"/>
            </w:r>
            <w:r w:rsidR="001F14AB">
              <w:rPr>
                <w:noProof/>
                <w:webHidden/>
              </w:rPr>
              <w:t>45</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6" w:history="1">
            <w:r w:rsidR="0021784E" w:rsidRPr="003141B1">
              <w:rPr>
                <w:rStyle w:val="Hyperlink"/>
                <w:noProof/>
              </w:rPr>
              <w:t>6.5</w:t>
            </w:r>
            <w:r w:rsidR="0021784E">
              <w:rPr>
                <w:rFonts w:eastAsiaTheme="minorEastAsia" w:cstheme="minorBidi"/>
                <w:b w:val="0"/>
                <w:bCs w:val="0"/>
                <w:smallCaps w:val="0"/>
                <w:noProof/>
              </w:rPr>
              <w:tab/>
            </w:r>
            <w:r w:rsidR="0021784E" w:rsidRPr="003141B1">
              <w:rPr>
                <w:rStyle w:val="Hyperlink"/>
                <w:noProof/>
              </w:rPr>
              <w:t>CSR development</w:t>
            </w:r>
            <w:r w:rsidR="0021784E">
              <w:rPr>
                <w:noProof/>
                <w:webHidden/>
              </w:rPr>
              <w:tab/>
            </w:r>
            <w:r>
              <w:rPr>
                <w:noProof/>
                <w:webHidden/>
              </w:rPr>
              <w:fldChar w:fldCharType="begin"/>
            </w:r>
            <w:r w:rsidR="0021784E">
              <w:rPr>
                <w:noProof/>
                <w:webHidden/>
              </w:rPr>
              <w:instrText xml:space="preserve"> PAGEREF _Toc265522396 \h </w:instrText>
            </w:r>
            <w:r>
              <w:rPr>
                <w:noProof/>
                <w:webHidden/>
              </w:rPr>
            </w:r>
            <w:r>
              <w:rPr>
                <w:noProof/>
                <w:webHidden/>
              </w:rPr>
              <w:fldChar w:fldCharType="separate"/>
            </w:r>
            <w:r w:rsidR="001F14AB">
              <w:rPr>
                <w:noProof/>
                <w:webHidden/>
              </w:rPr>
              <w:t>46</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7" w:history="1">
            <w:r w:rsidR="0021784E" w:rsidRPr="003141B1">
              <w:rPr>
                <w:rStyle w:val="Hyperlink"/>
                <w:noProof/>
              </w:rPr>
              <w:t>6.6</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_Toc265522397 \h </w:instrText>
            </w:r>
            <w:r>
              <w:rPr>
                <w:noProof/>
                <w:webHidden/>
              </w:rPr>
            </w:r>
            <w:r>
              <w:rPr>
                <w:noProof/>
                <w:webHidden/>
              </w:rPr>
              <w:fldChar w:fldCharType="separate"/>
            </w:r>
            <w:r w:rsidR="001F14AB">
              <w:rPr>
                <w:noProof/>
                <w:webHidden/>
              </w:rPr>
              <w:t>48</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398" w:history="1">
            <w:r w:rsidR="0021784E" w:rsidRPr="003141B1">
              <w:rPr>
                <w:rStyle w:val="Hyperlink"/>
              </w:rPr>
              <w:t>7</w:t>
            </w:r>
            <w:r w:rsidR="0021784E">
              <w:rPr>
                <w:rFonts w:eastAsiaTheme="minorEastAsia" w:cstheme="minorBidi"/>
                <w:b w:val="0"/>
                <w:bCs w:val="0"/>
                <w:caps w:val="0"/>
                <w:color w:val="auto"/>
                <w:u w:val="none"/>
              </w:rPr>
              <w:tab/>
            </w:r>
            <w:r w:rsidR="0021784E" w:rsidRPr="003141B1">
              <w:rPr>
                <w:rStyle w:val="Hyperlink"/>
              </w:rPr>
              <w:t>Case IV: KPMG</w:t>
            </w:r>
            <w:r w:rsidR="0021784E">
              <w:rPr>
                <w:webHidden/>
              </w:rPr>
              <w:tab/>
            </w:r>
            <w:r>
              <w:rPr>
                <w:webHidden/>
              </w:rPr>
              <w:fldChar w:fldCharType="begin"/>
            </w:r>
            <w:r w:rsidR="0021784E">
              <w:rPr>
                <w:webHidden/>
              </w:rPr>
              <w:instrText xml:space="preserve"> PAGEREF _Toc265522398 \h </w:instrText>
            </w:r>
            <w:r>
              <w:rPr>
                <w:webHidden/>
              </w:rPr>
            </w:r>
            <w:r>
              <w:rPr>
                <w:webHidden/>
              </w:rPr>
              <w:fldChar w:fldCharType="separate"/>
            </w:r>
            <w:r w:rsidR="001F14AB">
              <w:rPr>
                <w:webHidden/>
              </w:rPr>
              <w:t>49</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399" w:history="1">
            <w:r w:rsidR="0021784E" w:rsidRPr="003141B1">
              <w:rPr>
                <w:rStyle w:val="Hyperlink"/>
                <w:noProof/>
              </w:rPr>
              <w:t>7.1</w:t>
            </w:r>
            <w:r w:rsidR="0021784E">
              <w:rPr>
                <w:rFonts w:eastAsiaTheme="minorEastAsia" w:cstheme="minorBidi"/>
                <w:b w:val="0"/>
                <w:bCs w:val="0"/>
                <w:smallCaps w:val="0"/>
                <w:noProof/>
              </w:rPr>
              <w:tab/>
            </w:r>
            <w:r w:rsidR="0021784E" w:rsidRPr="003141B1">
              <w:rPr>
                <w:rStyle w:val="Hyperlink"/>
                <w:noProof/>
              </w:rPr>
              <w:t>Perception of CSR</w:t>
            </w:r>
            <w:r w:rsidR="0021784E">
              <w:rPr>
                <w:noProof/>
                <w:webHidden/>
              </w:rPr>
              <w:tab/>
            </w:r>
            <w:r>
              <w:rPr>
                <w:noProof/>
                <w:webHidden/>
              </w:rPr>
              <w:fldChar w:fldCharType="begin"/>
            </w:r>
            <w:r w:rsidR="0021784E">
              <w:rPr>
                <w:noProof/>
                <w:webHidden/>
              </w:rPr>
              <w:instrText xml:space="preserve"> PAGEREF _Toc265522399 \h </w:instrText>
            </w:r>
            <w:r>
              <w:rPr>
                <w:noProof/>
                <w:webHidden/>
              </w:rPr>
            </w:r>
            <w:r>
              <w:rPr>
                <w:noProof/>
                <w:webHidden/>
              </w:rPr>
              <w:fldChar w:fldCharType="separate"/>
            </w:r>
            <w:r w:rsidR="001F14AB">
              <w:rPr>
                <w:noProof/>
                <w:webHidden/>
              </w:rPr>
              <w:t>49</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0" w:history="1">
            <w:r w:rsidR="0021784E" w:rsidRPr="003141B1">
              <w:rPr>
                <w:rStyle w:val="Hyperlink"/>
                <w:noProof/>
              </w:rPr>
              <w:t>7.2</w:t>
            </w:r>
            <w:r w:rsidR="0021784E">
              <w:rPr>
                <w:rFonts w:eastAsiaTheme="minorEastAsia" w:cstheme="minorBidi"/>
                <w:b w:val="0"/>
                <w:bCs w:val="0"/>
                <w:smallCaps w:val="0"/>
                <w:noProof/>
              </w:rPr>
              <w:tab/>
            </w:r>
            <w:r w:rsidR="0021784E" w:rsidRPr="003141B1">
              <w:rPr>
                <w:rStyle w:val="Hyperlink"/>
                <w:noProof/>
              </w:rPr>
              <w:t>CSR reporting</w:t>
            </w:r>
            <w:r w:rsidR="0021784E">
              <w:rPr>
                <w:noProof/>
                <w:webHidden/>
              </w:rPr>
              <w:tab/>
            </w:r>
            <w:r>
              <w:rPr>
                <w:noProof/>
                <w:webHidden/>
              </w:rPr>
              <w:fldChar w:fldCharType="begin"/>
            </w:r>
            <w:r w:rsidR="0021784E">
              <w:rPr>
                <w:noProof/>
                <w:webHidden/>
              </w:rPr>
              <w:instrText xml:space="preserve"> PAGEREF _Toc265522400 \h </w:instrText>
            </w:r>
            <w:r>
              <w:rPr>
                <w:noProof/>
                <w:webHidden/>
              </w:rPr>
            </w:r>
            <w:r>
              <w:rPr>
                <w:noProof/>
                <w:webHidden/>
              </w:rPr>
              <w:fldChar w:fldCharType="separate"/>
            </w:r>
            <w:r w:rsidR="001F14AB">
              <w:rPr>
                <w:noProof/>
                <w:webHidden/>
              </w:rPr>
              <w:t>50</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1" w:history="1">
            <w:r w:rsidR="0021784E" w:rsidRPr="003141B1">
              <w:rPr>
                <w:rStyle w:val="Hyperlink"/>
                <w:noProof/>
              </w:rPr>
              <w:t>7.3</w:t>
            </w:r>
            <w:r w:rsidR="0021784E">
              <w:rPr>
                <w:rFonts w:eastAsiaTheme="minorEastAsia" w:cstheme="minorBidi"/>
                <w:b w:val="0"/>
                <w:bCs w:val="0"/>
                <w:smallCaps w:val="0"/>
                <w:noProof/>
              </w:rPr>
              <w:tab/>
            </w:r>
            <w:r w:rsidR="0021784E" w:rsidRPr="003141B1">
              <w:rPr>
                <w:rStyle w:val="Hyperlink"/>
                <w:noProof/>
              </w:rPr>
              <w:t>CSR policies</w:t>
            </w:r>
            <w:r w:rsidR="0021784E">
              <w:rPr>
                <w:noProof/>
                <w:webHidden/>
              </w:rPr>
              <w:tab/>
            </w:r>
            <w:r>
              <w:rPr>
                <w:noProof/>
                <w:webHidden/>
              </w:rPr>
              <w:fldChar w:fldCharType="begin"/>
            </w:r>
            <w:r w:rsidR="0021784E">
              <w:rPr>
                <w:noProof/>
                <w:webHidden/>
              </w:rPr>
              <w:instrText xml:space="preserve"> PAGEREF _Toc265522401 \h </w:instrText>
            </w:r>
            <w:r>
              <w:rPr>
                <w:noProof/>
                <w:webHidden/>
              </w:rPr>
            </w:r>
            <w:r>
              <w:rPr>
                <w:noProof/>
                <w:webHidden/>
              </w:rPr>
              <w:fldChar w:fldCharType="separate"/>
            </w:r>
            <w:r w:rsidR="001F14AB">
              <w:rPr>
                <w:noProof/>
                <w:webHidden/>
              </w:rPr>
              <w:t>51</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2" w:history="1">
            <w:r w:rsidR="0021784E" w:rsidRPr="003141B1">
              <w:rPr>
                <w:rStyle w:val="Hyperlink"/>
                <w:noProof/>
              </w:rPr>
              <w:t>7.4</w:t>
            </w:r>
            <w:r w:rsidR="0021784E">
              <w:rPr>
                <w:rFonts w:eastAsiaTheme="minorEastAsia" w:cstheme="minorBidi"/>
                <w:b w:val="0"/>
                <w:bCs w:val="0"/>
                <w:smallCaps w:val="0"/>
                <w:noProof/>
              </w:rPr>
              <w:tab/>
            </w:r>
            <w:r w:rsidR="0021784E" w:rsidRPr="003141B1">
              <w:rPr>
                <w:rStyle w:val="Hyperlink"/>
                <w:noProof/>
              </w:rPr>
              <w:t>CSR investments</w:t>
            </w:r>
            <w:r w:rsidR="0021784E">
              <w:rPr>
                <w:noProof/>
                <w:webHidden/>
              </w:rPr>
              <w:tab/>
            </w:r>
            <w:r>
              <w:rPr>
                <w:noProof/>
                <w:webHidden/>
              </w:rPr>
              <w:fldChar w:fldCharType="begin"/>
            </w:r>
            <w:r w:rsidR="0021784E">
              <w:rPr>
                <w:noProof/>
                <w:webHidden/>
              </w:rPr>
              <w:instrText xml:space="preserve"> PAGEREF _Toc265522402 \h </w:instrText>
            </w:r>
            <w:r>
              <w:rPr>
                <w:noProof/>
                <w:webHidden/>
              </w:rPr>
            </w:r>
            <w:r>
              <w:rPr>
                <w:noProof/>
                <w:webHidden/>
              </w:rPr>
              <w:fldChar w:fldCharType="separate"/>
            </w:r>
            <w:r w:rsidR="001F14AB">
              <w:rPr>
                <w:noProof/>
                <w:webHidden/>
              </w:rPr>
              <w:t>52</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3" w:history="1">
            <w:r w:rsidR="0021784E" w:rsidRPr="003141B1">
              <w:rPr>
                <w:rStyle w:val="Hyperlink"/>
                <w:noProof/>
              </w:rPr>
              <w:t>7.5</w:t>
            </w:r>
            <w:r w:rsidR="0021784E">
              <w:rPr>
                <w:rFonts w:eastAsiaTheme="minorEastAsia" w:cstheme="minorBidi"/>
                <w:b w:val="0"/>
                <w:bCs w:val="0"/>
                <w:smallCaps w:val="0"/>
                <w:noProof/>
              </w:rPr>
              <w:tab/>
            </w:r>
            <w:r w:rsidR="0021784E" w:rsidRPr="003141B1">
              <w:rPr>
                <w:rStyle w:val="Hyperlink"/>
                <w:noProof/>
              </w:rPr>
              <w:t>CSR developments</w:t>
            </w:r>
            <w:r w:rsidR="0021784E">
              <w:rPr>
                <w:noProof/>
                <w:webHidden/>
              </w:rPr>
              <w:tab/>
            </w:r>
            <w:r>
              <w:rPr>
                <w:noProof/>
                <w:webHidden/>
              </w:rPr>
              <w:fldChar w:fldCharType="begin"/>
            </w:r>
            <w:r w:rsidR="0021784E">
              <w:rPr>
                <w:noProof/>
                <w:webHidden/>
              </w:rPr>
              <w:instrText xml:space="preserve"> PAGEREF _Toc265522403 \h </w:instrText>
            </w:r>
            <w:r>
              <w:rPr>
                <w:noProof/>
                <w:webHidden/>
              </w:rPr>
            </w:r>
            <w:r>
              <w:rPr>
                <w:noProof/>
                <w:webHidden/>
              </w:rPr>
              <w:fldChar w:fldCharType="separate"/>
            </w:r>
            <w:r w:rsidR="001F14AB">
              <w:rPr>
                <w:noProof/>
                <w:webHidden/>
              </w:rPr>
              <w:t>52</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4" w:history="1">
            <w:r w:rsidR="0021784E" w:rsidRPr="003141B1">
              <w:rPr>
                <w:rStyle w:val="Hyperlink"/>
                <w:noProof/>
              </w:rPr>
              <w:t>7.6</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_Toc265522404 \h </w:instrText>
            </w:r>
            <w:r>
              <w:rPr>
                <w:noProof/>
                <w:webHidden/>
              </w:rPr>
            </w:r>
            <w:r>
              <w:rPr>
                <w:noProof/>
                <w:webHidden/>
              </w:rPr>
              <w:fldChar w:fldCharType="separate"/>
            </w:r>
            <w:r w:rsidR="001F14AB">
              <w:rPr>
                <w:noProof/>
                <w:webHidden/>
              </w:rPr>
              <w:t>53</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05" w:history="1">
            <w:r w:rsidR="0021784E" w:rsidRPr="003141B1">
              <w:rPr>
                <w:rStyle w:val="Hyperlink"/>
              </w:rPr>
              <w:t>8</w:t>
            </w:r>
            <w:r w:rsidR="0021784E">
              <w:rPr>
                <w:rFonts w:eastAsiaTheme="minorEastAsia" w:cstheme="minorBidi"/>
                <w:b w:val="0"/>
                <w:bCs w:val="0"/>
                <w:caps w:val="0"/>
                <w:color w:val="auto"/>
                <w:u w:val="none"/>
              </w:rPr>
              <w:tab/>
            </w:r>
            <w:r w:rsidR="0021784E" w:rsidRPr="003141B1">
              <w:rPr>
                <w:rStyle w:val="Hyperlink"/>
              </w:rPr>
              <w:t>Case V: PWC</w:t>
            </w:r>
            <w:r w:rsidR="0021784E">
              <w:rPr>
                <w:webHidden/>
              </w:rPr>
              <w:tab/>
            </w:r>
            <w:r>
              <w:rPr>
                <w:webHidden/>
              </w:rPr>
              <w:fldChar w:fldCharType="begin"/>
            </w:r>
            <w:r w:rsidR="0021784E">
              <w:rPr>
                <w:webHidden/>
              </w:rPr>
              <w:instrText xml:space="preserve"> PAGEREF _Toc265522405 \h </w:instrText>
            </w:r>
            <w:r>
              <w:rPr>
                <w:webHidden/>
              </w:rPr>
            </w:r>
            <w:r>
              <w:rPr>
                <w:webHidden/>
              </w:rPr>
              <w:fldChar w:fldCharType="separate"/>
            </w:r>
            <w:r w:rsidR="001F14AB">
              <w:rPr>
                <w:webHidden/>
              </w:rPr>
              <w:t>55</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6" w:history="1">
            <w:r w:rsidR="0021784E" w:rsidRPr="003141B1">
              <w:rPr>
                <w:rStyle w:val="Hyperlink"/>
                <w:noProof/>
              </w:rPr>
              <w:t>8.1</w:t>
            </w:r>
            <w:r w:rsidR="0021784E">
              <w:rPr>
                <w:rFonts w:eastAsiaTheme="minorEastAsia" w:cstheme="minorBidi"/>
                <w:b w:val="0"/>
                <w:bCs w:val="0"/>
                <w:smallCaps w:val="0"/>
                <w:noProof/>
              </w:rPr>
              <w:tab/>
            </w:r>
            <w:r w:rsidR="0021784E" w:rsidRPr="003141B1">
              <w:rPr>
                <w:rStyle w:val="Hyperlink"/>
                <w:noProof/>
              </w:rPr>
              <w:t>Involvement of auditors</w:t>
            </w:r>
            <w:r w:rsidR="0021784E">
              <w:rPr>
                <w:noProof/>
                <w:webHidden/>
              </w:rPr>
              <w:tab/>
            </w:r>
            <w:r>
              <w:rPr>
                <w:noProof/>
                <w:webHidden/>
              </w:rPr>
              <w:fldChar w:fldCharType="begin"/>
            </w:r>
            <w:r w:rsidR="0021784E">
              <w:rPr>
                <w:noProof/>
                <w:webHidden/>
              </w:rPr>
              <w:instrText xml:space="preserve"> PAGEREF _Toc265522406 \h </w:instrText>
            </w:r>
            <w:r>
              <w:rPr>
                <w:noProof/>
                <w:webHidden/>
              </w:rPr>
            </w:r>
            <w:r>
              <w:rPr>
                <w:noProof/>
                <w:webHidden/>
              </w:rPr>
              <w:fldChar w:fldCharType="separate"/>
            </w:r>
            <w:r w:rsidR="001F14AB">
              <w:rPr>
                <w:noProof/>
                <w:webHidden/>
              </w:rPr>
              <w:t>55</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7" w:history="1">
            <w:r w:rsidR="0021784E" w:rsidRPr="003141B1">
              <w:rPr>
                <w:rStyle w:val="Hyperlink"/>
                <w:noProof/>
              </w:rPr>
              <w:t>8.2</w:t>
            </w:r>
            <w:r w:rsidR="0021784E">
              <w:rPr>
                <w:rFonts w:eastAsiaTheme="minorEastAsia" w:cstheme="minorBidi"/>
                <w:b w:val="0"/>
                <w:bCs w:val="0"/>
                <w:smallCaps w:val="0"/>
                <w:noProof/>
              </w:rPr>
              <w:tab/>
            </w:r>
            <w:r w:rsidR="0021784E" w:rsidRPr="003141B1">
              <w:rPr>
                <w:rStyle w:val="Hyperlink"/>
                <w:noProof/>
              </w:rPr>
              <w:t>Governments influence</w:t>
            </w:r>
            <w:r w:rsidR="0021784E">
              <w:rPr>
                <w:noProof/>
                <w:webHidden/>
              </w:rPr>
              <w:tab/>
            </w:r>
            <w:r>
              <w:rPr>
                <w:noProof/>
                <w:webHidden/>
              </w:rPr>
              <w:fldChar w:fldCharType="begin"/>
            </w:r>
            <w:r w:rsidR="0021784E">
              <w:rPr>
                <w:noProof/>
                <w:webHidden/>
              </w:rPr>
              <w:instrText xml:space="preserve"> PAGEREF _Toc265522407 \h </w:instrText>
            </w:r>
            <w:r>
              <w:rPr>
                <w:noProof/>
                <w:webHidden/>
              </w:rPr>
            </w:r>
            <w:r>
              <w:rPr>
                <w:noProof/>
                <w:webHidden/>
              </w:rPr>
              <w:fldChar w:fldCharType="separate"/>
            </w:r>
            <w:r w:rsidR="001F14AB">
              <w:rPr>
                <w:noProof/>
                <w:webHidden/>
              </w:rPr>
              <w:t>56</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8" w:history="1">
            <w:r w:rsidR="0021784E" w:rsidRPr="003141B1">
              <w:rPr>
                <w:rStyle w:val="Hyperlink"/>
                <w:noProof/>
              </w:rPr>
              <w:t>8.3</w:t>
            </w:r>
            <w:r w:rsidR="0021784E">
              <w:rPr>
                <w:rFonts w:eastAsiaTheme="minorEastAsia" w:cstheme="minorBidi"/>
                <w:b w:val="0"/>
                <w:bCs w:val="0"/>
                <w:smallCaps w:val="0"/>
                <w:noProof/>
              </w:rPr>
              <w:tab/>
            </w:r>
            <w:r w:rsidR="0021784E" w:rsidRPr="003141B1">
              <w:rPr>
                <w:rStyle w:val="Hyperlink"/>
                <w:noProof/>
              </w:rPr>
              <w:t>Stakeholders influence</w:t>
            </w:r>
            <w:r w:rsidR="0021784E">
              <w:rPr>
                <w:noProof/>
                <w:webHidden/>
              </w:rPr>
              <w:tab/>
            </w:r>
            <w:r>
              <w:rPr>
                <w:noProof/>
                <w:webHidden/>
              </w:rPr>
              <w:fldChar w:fldCharType="begin"/>
            </w:r>
            <w:r w:rsidR="0021784E">
              <w:rPr>
                <w:noProof/>
                <w:webHidden/>
              </w:rPr>
              <w:instrText xml:space="preserve"> PAGEREF _Toc265522408 \h </w:instrText>
            </w:r>
            <w:r>
              <w:rPr>
                <w:noProof/>
                <w:webHidden/>
              </w:rPr>
            </w:r>
            <w:r>
              <w:rPr>
                <w:noProof/>
                <w:webHidden/>
              </w:rPr>
              <w:fldChar w:fldCharType="separate"/>
            </w:r>
            <w:r w:rsidR="001F14AB">
              <w:rPr>
                <w:noProof/>
                <w:webHidden/>
              </w:rPr>
              <w:t>57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09" w:history="1">
            <w:r w:rsidR="0021784E" w:rsidRPr="003141B1">
              <w:rPr>
                <w:rStyle w:val="Hyperlink"/>
                <w:noProof/>
              </w:rPr>
              <w:t>8.4</w:t>
            </w:r>
            <w:r w:rsidR="0021784E">
              <w:rPr>
                <w:rFonts w:eastAsiaTheme="minorEastAsia" w:cstheme="minorBidi"/>
                <w:b w:val="0"/>
                <w:bCs w:val="0"/>
                <w:smallCaps w:val="0"/>
                <w:noProof/>
              </w:rPr>
              <w:tab/>
            </w:r>
            <w:r w:rsidR="0021784E" w:rsidRPr="003141B1">
              <w:rPr>
                <w:rStyle w:val="Hyperlink"/>
                <w:noProof/>
              </w:rPr>
              <w:t>CSR performances</w:t>
            </w:r>
            <w:r w:rsidR="0021784E">
              <w:rPr>
                <w:noProof/>
                <w:webHidden/>
              </w:rPr>
              <w:tab/>
            </w:r>
            <w:r>
              <w:rPr>
                <w:noProof/>
                <w:webHidden/>
              </w:rPr>
              <w:fldChar w:fldCharType="begin"/>
            </w:r>
            <w:r w:rsidR="0021784E">
              <w:rPr>
                <w:noProof/>
                <w:webHidden/>
              </w:rPr>
              <w:instrText xml:space="preserve"> PAGEREF _Toc265522409 \h </w:instrText>
            </w:r>
            <w:r>
              <w:rPr>
                <w:noProof/>
                <w:webHidden/>
              </w:rPr>
            </w:r>
            <w:r>
              <w:rPr>
                <w:noProof/>
                <w:webHidden/>
              </w:rPr>
              <w:fldChar w:fldCharType="separate"/>
            </w:r>
            <w:r w:rsidR="001F14AB">
              <w:rPr>
                <w:noProof/>
                <w:webHidden/>
              </w:rPr>
              <w:t>57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10" w:history="1">
            <w:r w:rsidR="0021784E" w:rsidRPr="003141B1">
              <w:rPr>
                <w:rStyle w:val="Hyperlink"/>
                <w:noProof/>
              </w:rPr>
              <w:t>8.5</w:t>
            </w:r>
            <w:r w:rsidR="0021784E">
              <w:rPr>
                <w:rFonts w:eastAsiaTheme="minorEastAsia" w:cstheme="minorBidi"/>
                <w:b w:val="0"/>
                <w:bCs w:val="0"/>
                <w:smallCaps w:val="0"/>
                <w:noProof/>
              </w:rPr>
              <w:tab/>
            </w:r>
            <w:r w:rsidR="0021784E" w:rsidRPr="003141B1">
              <w:rPr>
                <w:rStyle w:val="Hyperlink"/>
                <w:noProof/>
              </w:rPr>
              <w:t>Developments of CSR</w:t>
            </w:r>
            <w:r w:rsidR="0021784E">
              <w:rPr>
                <w:noProof/>
                <w:webHidden/>
              </w:rPr>
              <w:tab/>
            </w:r>
            <w:r>
              <w:rPr>
                <w:noProof/>
                <w:webHidden/>
              </w:rPr>
              <w:fldChar w:fldCharType="begin"/>
            </w:r>
            <w:r w:rsidR="0021784E">
              <w:rPr>
                <w:noProof/>
                <w:webHidden/>
              </w:rPr>
              <w:instrText xml:space="preserve"> PAGEREF _Toc265522410 \h </w:instrText>
            </w:r>
            <w:r>
              <w:rPr>
                <w:noProof/>
                <w:webHidden/>
              </w:rPr>
            </w:r>
            <w:r>
              <w:rPr>
                <w:noProof/>
                <w:webHidden/>
              </w:rPr>
              <w:fldChar w:fldCharType="separate"/>
            </w:r>
            <w:r w:rsidR="001F14AB">
              <w:rPr>
                <w:noProof/>
                <w:webHidden/>
              </w:rPr>
              <w:t>58</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11" w:history="1">
            <w:r w:rsidR="0021784E" w:rsidRPr="003141B1">
              <w:rPr>
                <w:rStyle w:val="Hyperlink"/>
                <w:noProof/>
              </w:rPr>
              <w:t>8.6</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_Toc265522411 \h </w:instrText>
            </w:r>
            <w:r>
              <w:rPr>
                <w:noProof/>
                <w:webHidden/>
              </w:rPr>
            </w:r>
            <w:r>
              <w:rPr>
                <w:noProof/>
                <w:webHidden/>
              </w:rPr>
              <w:fldChar w:fldCharType="separate"/>
            </w:r>
            <w:r w:rsidR="001F14AB">
              <w:rPr>
                <w:noProof/>
                <w:webHidden/>
              </w:rPr>
              <w:t>59</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12" w:history="1">
            <w:r w:rsidR="0021784E" w:rsidRPr="003141B1">
              <w:rPr>
                <w:rStyle w:val="Hyperlink"/>
              </w:rPr>
              <w:t>9</w:t>
            </w:r>
            <w:r w:rsidR="0021784E">
              <w:rPr>
                <w:rFonts w:eastAsiaTheme="minorEastAsia" w:cstheme="minorBidi"/>
                <w:b w:val="0"/>
                <w:bCs w:val="0"/>
                <w:caps w:val="0"/>
                <w:color w:val="auto"/>
                <w:u w:val="none"/>
              </w:rPr>
              <w:tab/>
            </w:r>
            <w:r w:rsidR="0021784E" w:rsidRPr="003141B1">
              <w:rPr>
                <w:rStyle w:val="Hyperlink"/>
              </w:rPr>
              <w:t>Analysis</w:t>
            </w:r>
            <w:r w:rsidR="0021784E">
              <w:rPr>
                <w:webHidden/>
              </w:rPr>
              <w:tab/>
            </w:r>
            <w:r>
              <w:rPr>
                <w:webHidden/>
              </w:rPr>
              <w:fldChar w:fldCharType="begin"/>
            </w:r>
            <w:r w:rsidR="0021784E">
              <w:rPr>
                <w:webHidden/>
              </w:rPr>
              <w:instrText xml:space="preserve"> PAGEREF _Toc265522412 \h </w:instrText>
            </w:r>
            <w:r>
              <w:rPr>
                <w:webHidden/>
              </w:rPr>
            </w:r>
            <w:r>
              <w:rPr>
                <w:webHidden/>
              </w:rPr>
              <w:fldChar w:fldCharType="separate"/>
            </w:r>
            <w:r w:rsidR="001F14AB">
              <w:rPr>
                <w:webHidden/>
              </w:rPr>
              <w:t>61</w:t>
            </w:r>
            <w:r>
              <w:rPr>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13" w:history="1">
            <w:r w:rsidR="0021784E" w:rsidRPr="003141B1">
              <w:rPr>
                <w:rStyle w:val="Hyperlink"/>
                <w:noProof/>
              </w:rPr>
              <w:t>9.1</w:t>
            </w:r>
            <w:r w:rsidR="0021784E">
              <w:rPr>
                <w:rFonts w:eastAsiaTheme="minorEastAsia" w:cstheme="minorBidi"/>
                <w:b w:val="0"/>
                <w:bCs w:val="0"/>
                <w:smallCaps w:val="0"/>
                <w:noProof/>
              </w:rPr>
              <w:tab/>
            </w:r>
            <w:r w:rsidR="0021784E" w:rsidRPr="003141B1">
              <w:rPr>
                <w:rStyle w:val="Hyperlink"/>
                <w:noProof/>
              </w:rPr>
              <w:t>Development of CSR</w:t>
            </w:r>
            <w:r w:rsidR="0021784E">
              <w:rPr>
                <w:noProof/>
                <w:webHidden/>
              </w:rPr>
              <w:tab/>
            </w:r>
            <w:r>
              <w:rPr>
                <w:noProof/>
                <w:webHidden/>
              </w:rPr>
              <w:fldChar w:fldCharType="begin"/>
            </w:r>
            <w:r w:rsidR="0021784E">
              <w:rPr>
                <w:noProof/>
                <w:webHidden/>
              </w:rPr>
              <w:instrText xml:space="preserve"> PAGEREF _Toc265522413 \h </w:instrText>
            </w:r>
            <w:r>
              <w:rPr>
                <w:noProof/>
                <w:webHidden/>
              </w:rPr>
            </w:r>
            <w:r>
              <w:rPr>
                <w:noProof/>
                <w:webHidden/>
              </w:rPr>
              <w:fldChar w:fldCharType="separate"/>
            </w:r>
            <w:r w:rsidR="001F14AB">
              <w:rPr>
                <w:noProof/>
                <w:webHidden/>
              </w:rPr>
              <w:t>61</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414" w:history="1">
            <w:r w:rsidR="0021784E" w:rsidRPr="003141B1">
              <w:rPr>
                <w:rStyle w:val="Hyperlink"/>
                <w:noProof/>
              </w:rPr>
              <w:t>9.1.1</w:t>
            </w:r>
            <w:r w:rsidR="0021784E">
              <w:rPr>
                <w:rFonts w:eastAsiaTheme="minorEastAsia" w:cstheme="minorBidi"/>
                <w:smallCaps w:val="0"/>
                <w:noProof/>
              </w:rPr>
              <w:tab/>
            </w:r>
            <w:r w:rsidR="0021784E" w:rsidRPr="003141B1">
              <w:rPr>
                <w:rStyle w:val="Hyperlink"/>
                <w:noProof/>
              </w:rPr>
              <w:t>CSR policy</w:t>
            </w:r>
            <w:r w:rsidR="0021784E">
              <w:rPr>
                <w:noProof/>
                <w:webHidden/>
              </w:rPr>
              <w:tab/>
            </w:r>
            <w:r>
              <w:rPr>
                <w:noProof/>
                <w:webHidden/>
              </w:rPr>
              <w:fldChar w:fldCharType="begin"/>
            </w:r>
            <w:r w:rsidR="0021784E">
              <w:rPr>
                <w:noProof/>
                <w:webHidden/>
              </w:rPr>
              <w:instrText xml:space="preserve"> PAGEREF _Toc265522414 \h </w:instrText>
            </w:r>
            <w:r>
              <w:rPr>
                <w:noProof/>
                <w:webHidden/>
              </w:rPr>
            </w:r>
            <w:r>
              <w:rPr>
                <w:noProof/>
                <w:webHidden/>
              </w:rPr>
              <w:fldChar w:fldCharType="separate"/>
            </w:r>
            <w:r w:rsidR="001F14AB">
              <w:rPr>
                <w:noProof/>
                <w:webHidden/>
              </w:rPr>
              <w:t>61</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415" w:history="1">
            <w:r w:rsidR="0021784E" w:rsidRPr="003141B1">
              <w:rPr>
                <w:rStyle w:val="Hyperlink"/>
                <w:noProof/>
              </w:rPr>
              <w:t>9.1.2</w:t>
            </w:r>
            <w:r w:rsidR="0021784E">
              <w:rPr>
                <w:rFonts w:eastAsiaTheme="minorEastAsia" w:cstheme="minorBidi"/>
                <w:smallCaps w:val="0"/>
                <w:noProof/>
              </w:rPr>
              <w:tab/>
            </w:r>
            <w:r w:rsidR="0021784E" w:rsidRPr="003141B1">
              <w:rPr>
                <w:rStyle w:val="Hyperlink"/>
                <w:noProof/>
              </w:rPr>
              <w:t>CSR reporting</w:t>
            </w:r>
            <w:r w:rsidR="0021784E">
              <w:rPr>
                <w:noProof/>
                <w:webHidden/>
              </w:rPr>
              <w:tab/>
            </w:r>
            <w:r>
              <w:rPr>
                <w:noProof/>
                <w:webHidden/>
              </w:rPr>
              <w:fldChar w:fldCharType="begin"/>
            </w:r>
            <w:r w:rsidR="0021784E">
              <w:rPr>
                <w:noProof/>
                <w:webHidden/>
              </w:rPr>
              <w:instrText xml:space="preserve"> PAGEREF _Toc265522415 \h </w:instrText>
            </w:r>
            <w:r>
              <w:rPr>
                <w:noProof/>
                <w:webHidden/>
              </w:rPr>
            </w:r>
            <w:r>
              <w:rPr>
                <w:noProof/>
                <w:webHidden/>
              </w:rPr>
              <w:fldChar w:fldCharType="separate"/>
            </w:r>
            <w:r w:rsidR="001F14AB">
              <w:rPr>
                <w:noProof/>
                <w:webHidden/>
              </w:rPr>
              <w:t>62</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16" w:history="1">
            <w:r w:rsidR="0021784E" w:rsidRPr="003141B1">
              <w:rPr>
                <w:rStyle w:val="Hyperlink"/>
                <w:noProof/>
              </w:rPr>
              <w:t>9.2</w:t>
            </w:r>
            <w:r w:rsidR="0021784E">
              <w:rPr>
                <w:rFonts w:eastAsiaTheme="minorEastAsia" w:cstheme="minorBidi"/>
                <w:b w:val="0"/>
                <w:bCs w:val="0"/>
                <w:smallCaps w:val="0"/>
                <w:noProof/>
              </w:rPr>
              <w:tab/>
            </w:r>
            <w:r w:rsidR="0021784E" w:rsidRPr="003141B1">
              <w:rPr>
                <w:rStyle w:val="Hyperlink"/>
                <w:noProof/>
              </w:rPr>
              <w:t>Stakeholders influence</w:t>
            </w:r>
            <w:r w:rsidR="0021784E">
              <w:rPr>
                <w:noProof/>
                <w:webHidden/>
              </w:rPr>
              <w:tab/>
            </w:r>
            <w:r>
              <w:rPr>
                <w:noProof/>
                <w:webHidden/>
              </w:rPr>
              <w:fldChar w:fldCharType="begin"/>
            </w:r>
            <w:r w:rsidR="0021784E">
              <w:rPr>
                <w:noProof/>
                <w:webHidden/>
              </w:rPr>
              <w:instrText xml:space="preserve"> PAGEREF _Toc265522416 \h </w:instrText>
            </w:r>
            <w:r>
              <w:rPr>
                <w:noProof/>
                <w:webHidden/>
              </w:rPr>
            </w:r>
            <w:r>
              <w:rPr>
                <w:noProof/>
                <w:webHidden/>
              </w:rPr>
              <w:fldChar w:fldCharType="separate"/>
            </w:r>
            <w:r w:rsidR="001F14AB">
              <w:rPr>
                <w:noProof/>
                <w:webHidden/>
              </w:rPr>
              <w:t>63</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417" w:history="1">
            <w:r w:rsidR="0021784E" w:rsidRPr="003141B1">
              <w:rPr>
                <w:rStyle w:val="Hyperlink"/>
                <w:noProof/>
              </w:rPr>
              <w:t>9.2.1</w:t>
            </w:r>
            <w:r w:rsidR="0021784E">
              <w:rPr>
                <w:rFonts w:eastAsiaTheme="minorEastAsia" w:cstheme="minorBidi"/>
                <w:smallCaps w:val="0"/>
                <w:noProof/>
              </w:rPr>
              <w:tab/>
            </w:r>
            <w:r w:rsidR="0021784E" w:rsidRPr="003141B1">
              <w:rPr>
                <w:rStyle w:val="Hyperlink"/>
                <w:noProof/>
              </w:rPr>
              <w:t>Governments</w:t>
            </w:r>
            <w:r w:rsidR="0021784E">
              <w:rPr>
                <w:noProof/>
                <w:webHidden/>
              </w:rPr>
              <w:tab/>
            </w:r>
            <w:r>
              <w:rPr>
                <w:noProof/>
                <w:webHidden/>
              </w:rPr>
              <w:fldChar w:fldCharType="begin"/>
            </w:r>
            <w:r w:rsidR="0021784E">
              <w:rPr>
                <w:noProof/>
                <w:webHidden/>
              </w:rPr>
              <w:instrText xml:space="preserve"> PAGEREF _Toc265522417 \h </w:instrText>
            </w:r>
            <w:r>
              <w:rPr>
                <w:noProof/>
                <w:webHidden/>
              </w:rPr>
            </w:r>
            <w:r>
              <w:rPr>
                <w:noProof/>
                <w:webHidden/>
              </w:rPr>
              <w:fldChar w:fldCharType="separate"/>
            </w:r>
            <w:r w:rsidR="001F14AB">
              <w:rPr>
                <w:noProof/>
                <w:webHidden/>
              </w:rPr>
              <w:t>63</w:t>
            </w:r>
            <w:r>
              <w:rPr>
                <w:noProof/>
                <w:webHidden/>
              </w:rPr>
              <w:fldChar w:fldCharType="end"/>
            </w:r>
          </w:hyperlink>
        </w:p>
        <w:p w:rsidR="0021784E" w:rsidRDefault="00C16E85">
          <w:pPr>
            <w:pStyle w:val="Inhopg3"/>
            <w:tabs>
              <w:tab w:val="left" w:pos="666"/>
              <w:tab w:val="right" w:pos="9396"/>
            </w:tabs>
            <w:rPr>
              <w:rFonts w:eastAsiaTheme="minorEastAsia" w:cstheme="minorBidi"/>
              <w:smallCaps w:val="0"/>
              <w:noProof/>
            </w:rPr>
          </w:pPr>
          <w:hyperlink w:anchor="_Toc265522418" w:history="1">
            <w:r w:rsidR="0021784E" w:rsidRPr="003141B1">
              <w:rPr>
                <w:rStyle w:val="Hyperlink"/>
                <w:noProof/>
              </w:rPr>
              <w:t>9.2.2</w:t>
            </w:r>
            <w:r w:rsidR="0021784E">
              <w:rPr>
                <w:rFonts w:eastAsiaTheme="minorEastAsia" w:cstheme="minorBidi"/>
                <w:smallCaps w:val="0"/>
                <w:noProof/>
              </w:rPr>
              <w:tab/>
            </w:r>
            <w:r w:rsidR="0021784E" w:rsidRPr="003141B1">
              <w:rPr>
                <w:rStyle w:val="Hyperlink"/>
                <w:noProof/>
              </w:rPr>
              <w:t>Other stakeholders</w:t>
            </w:r>
            <w:r w:rsidR="0021784E">
              <w:rPr>
                <w:noProof/>
                <w:webHidden/>
              </w:rPr>
              <w:tab/>
            </w:r>
            <w:r>
              <w:rPr>
                <w:noProof/>
                <w:webHidden/>
              </w:rPr>
              <w:fldChar w:fldCharType="begin"/>
            </w:r>
            <w:r w:rsidR="0021784E">
              <w:rPr>
                <w:noProof/>
                <w:webHidden/>
              </w:rPr>
              <w:instrText xml:space="preserve"> PAGEREF _Toc265522418 \h </w:instrText>
            </w:r>
            <w:r>
              <w:rPr>
                <w:noProof/>
                <w:webHidden/>
              </w:rPr>
            </w:r>
            <w:r>
              <w:rPr>
                <w:noProof/>
                <w:webHidden/>
              </w:rPr>
              <w:fldChar w:fldCharType="separate"/>
            </w:r>
            <w:r w:rsidR="001F14AB">
              <w:rPr>
                <w:noProof/>
                <w:webHidden/>
              </w:rPr>
              <w:t>64</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19" w:history="1">
            <w:r w:rsidR="0021784E" w:rsidRPr="003141B1">
              <w:rPr>
                <w:rStyle w:val="Hyperlink"/>
                <w:noProof/>
              </w:rPr>
              <w:t>9.3</w:t>
            </w:r>
            <w:r w:rsidR="0021784E">
              <w:rPr>
                <w:rFonts w:eastAsiaTheme="minorEastAsia" w:cstheme="minorBidi"/>
                <w:b w:val="0"/>
                <w:bCs w:val="0"/>
                <w:smallCaps w:val="0"/>
                <w:noProof/>
              </w:rPr>
              <w:tab/>
            </w:r>
            <w:r w:rsidR="0021784E" w:rsidRPr="003141B1">
              <w:rPr>
                <w:rStyle w:val="Hyperlink"/>
                <w:noProof/>
              </w:rPr>
              <w:t>Financial crisis</w:t>
            </w:r>
            <w:r w:rsidR="0021784E">
              <w:rPr>
                <w:noProof/>
                <w:webHidden/>
              </w:rPr>
              <w:tab/>
            </w:r>
            <w:r>
              <w:rPr>
                <w:noProof/>
                <w:webHidden/>
              </w:rPr>
              <w:fldChar w:fldCharType="begin"/>
            </w:r>
            <w:r w:rsidR="0021784E">
              <w:rPr>
                <w:noProof/>
                <w:webHidden/>
              </w:rPr>
              <w:instrText xml:space="preserve"> PAGEREF _Toc265522419 \h </w:instrText>
            </w:r>
            <w:r>
              <w:rPr>
                <w:noProof/>
                <w:webHidden/>
              </w:rPr>
            </w:r>
            <w:r>
              <w:rPr>
                <w:noProof/>
                <w:webHidden/>
              </w:rPr>
              <w:fldChar w:fldCharType="separate"/>
            </w:r>
            <w:r w:rsidR="001F14AB">
              <w:rPr>
                <w:noProof/>
                <w:webHidden/>
              </w:rPr>
              <w:t>65</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20" w:history="1">
            <w:r w:rsidR="0021784E" w:rsidRPr="003141B1">
              <w:rPr>
                <w:rStyle w:val="Hyperlink"/>
                <w:noProof/>
              </w:rPr>
              <w:t>9.4</w:t>
            </w:r>
            <w:r w:rsidR="0021784E">
              <w:rPr>
                <w:rFonts w:eastAsiaTheme="minorEastAsia" w:cstheme="minorBidi"/>
                <w:b w:val="0"/>
                <w:bCs w:val="0"/>
                <w:smallCaps w:val="0"/>
                <w:noProof/>
              </w:rPr>
              <w:tab/>
            </w:r>
            <w:r w:rsidR="0021784E" w:rsidRPr="003141B1">
              <w:rPr>
                <w:rStyle w:val="Hyperlink"/>
                <w:noProof/>
              </w:rPr>
              <w:t>Transparency</w:t>
            </w:r>
            <w:r w:rsidR="0021784E">
              <w:rPr>
                <w:noProof/>
                <w:webHidden/>
              </w:rPr>
              <w:tab/>
            </w:r>
            <w:r>
              <w:rPr>
                <w:noProof/>
                <w:webHidden/>
              </w:rPr>
              <w:fldChar w:fldCharType="begin"/>
            </w:r>
            <w:r w:rsidR="0021784E">
              <w:rPr>
                <w:noProof/>
                <w:webHidden/>
              </w:rPr>
              <w:instrText xml:space="preserve"> PAGEREF _Toc265522420 \h </w:instrText>
            </w:r>
            <w:r>
              <w:rPr>
                <w:noProof/>
                <w:webHidden/>
              </w:rPr>
            </w:r>
            <w:r>
              <w:rPr>
                <w:noProof/>
                <w:webHidden/>
              </w:rPr>
              <w:fldChar w:fldCharType="separate"/>
            </w:r>
            <w:r w:rsidR="001F14AB">
              <w:rPr>
                <w:noProof/>
                <w:webHidden/>
              </w:rPr>
              <w:t>66</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21" w:history="1">
            <w:r w:rsidR="0021784E" w:rsidRPr="003141B1">
              <w:rPr>
                <w:rStyle w:val="Hyperlink"/>
                <w:noProof/>
              </w:rPr>
              <w:t>9.5</w:t>
            </w:r>
            <w:r w:rsidR="0021784E">
              <w:rPr>
                <w:rFonts w:eastAsiaTheme="minorEastAsia" w:cstheme="minorBidi"/>
                <w:b w:val="0"/>
                <w:bCs w:val="0"/>
                <w:smallCaps w:val="0"/>
                <w:noProof/>
              </w:rPr>
              <w:tab/>
            </w:r>
            <w:r w:rsidR="0021784E" w:rsidRPr="003141B1">
              <w:rPr>
                <w:rStyle w:val="Hyperlink"/>
                <w:noProof/>
              </w:rPr>
              <w:t>Future trend</w:t>
            </w:r>
            <w:r w:rsidR="0021784E">
              <w:rPr>
                <w:noProof/>
                <w:webHidden/>
              </w:rPr>
              <w:tab/>
            </w:r>
            <w:r>
              <w:rPr>
                <w:noProof/>
                <w:webHidden/>
              </w:rPr>
              <w:fldChar w:fldCharType="begin"/>
            </w:r>
            <w:r w:rsidR="0021784E">
              <w:rPr>
                <w:noProof/>
                <w:webHidden/>
              </w:rPr>
              <w:instrText xml:space="preserve"> PAGEREF _Toc265522421 \h </w:instrText>
            </w:r>
            <w:r>
              <w:rPr>
                <w:noProof/>
                <w:webHidden/>
              </w:rPr>
            </w:r>
            <w:r>
              <w:rPr>
                <w:noProof/>
                <w:webHidden/>
              </w:rPr>
              <w:fldChar w:fldCharType="separate"/>
            </w:r>
            <w:r w:rsidR="001F14AB">
              <w:rPr>
                <w:noProof/>
                <w:webHidden/>
              </w:rPr>
              <w:t>67</w:t>
            </w:r>
            <w:r>
              <w:rPr>
                <w:noProof/>
                <w:webHidden/>
              </w:rPr>
              <w:fldChar w:fldCharType="end"/>
            </w:r>
          </w:hyperlink>
        </w:p>
        <w:p w:rsidR="0021784E" w:rsidRDefault="00C16E85">
          <w:pPr>
            <w:pStyle w:val="Inhopg2"/>
            <w:tabs>
              <w:tab w:val="left" w:pos="502"/>
              <w:tab w:val="right" w:pos="9396"/>
            </w:tabs>
            <w:rPr>
              <w:rFonts w:eastAsiaTheme="minorEastAsia" w:cstheme="minorBidi"/>
              <w:b w:val="0"/>
              <w:bCs w:val="0"/>
              <w:smallCaps w:val="0"/>
              <w:noProof/>
            </w:rPr>
          </w:pPr>
          <w:hyperlink w:anchor="_Toc265522422" w:history="1">
            <w:r w:rsidR="0021784E" w:rsidRPr="003141B1">
              <w:rPr>
                <w:rStyle w:val="Hyperlink"/>
                <w:noProof/>
              </w:rPr>
              <w:t>9.6</w:t>
            </w:r>
            <w:r w:rsidR="0021784E">
              <w:rPr>
                <w:rFonts w:eastAsiaTheme="minorEastAsia" w:cstheme="minorBidi"/>
                <w:b w:val="0"/>
                <w:bCs w:val="0"/>
                <w:smallCaps w:val="0"/>
                <w:noProof/>
              </w:rPr>
              <w:tab/>
            </w:r>
            <w:r w:rsidR="0021784E" w:rsidRPr="003141B1">
              <w:rPr>
                <w:rStyle w:val="Hyperlink"/>
                <w:noProof/>
              </w:rPr>
              <w:t>Chapter summary</w:t>
            </w:r>
            <w:r w:rsidR="0021784E">
              <w:rPr>
                <w:noProof/>
                <w:webHidden/>
              </w:rPr>
              <w:tab/>
            </w:r>
            <w:r>
              <w:rPr>
                <w:noProof/>
                <w:webHidden/>
              </w:rPr>
              <w:fldChar w:fldCharType="begin"/>
            </w:r>
            <w:r w:rsidR="0021784E">
              <w:rPr>
                <w:noProof/>
                <w:webHidden/>
              </w:rPr>
              <w:instrText xml:space="preserve"> PAGEREF _Toc265522422 \h </w:instrText>
            </w:r>
            <w:r>
              <w:rPr>
                <w:noProof/>
                <w:webHidden/>
              </w:rPr>
            </w:r>
            <w:r>
              <w:rPr>
                <w:noProof/>
                <w:webHidden/>
              </w:rPr>
              <w:fldChar w:fldCharType="separate"/>
            </w:r>
            <w:r w:rsidR="001F14AB">
              <w:rPr>
                <w:noProof/>
                <w:webHidden/>
              </w:rPr>
              <w:t>69</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23" w:history="1">
            <w:r w:rsidR="0021784E" w:rsidRPr="003141B1">
              <w:rPr>
                <w:rStyle w:val="Hyperlink"/>
              </w:rPr>
              <w:t>10</w:t>
            </w:r>
            <w:r w:rsidR="0021784E">
              <w:rPr>
                <w:rFonts w:eastAsiaTheme="minorEastAsia" w:cstheme="minorBidi"/>
                <w:b w:val="0"/>
                <w:bCs w:val="0"/>
                <w:caps w:val="0"/>
                <w:color w:val="auto"/>
                <w:u w:val="none"/>
              </w:rPr>
              <w:tab/>
            </w:r>
            <w:r w:rsidR="0021784E" w:rsidRPr="003141B1">
              <w:rPr>
                <w:rStyle w:val="Hyperlink"/>
              </w:rPr>
              <w:t>Conclusion</w:t>
            </w:r>
            <w:r w:rsidR="0021784E">
              <w:rPr>
                <w:webHidden/>
              </w:rPr>
              <w:tab/>
            </w:r>
            <w:r>
              <w:rPr>
                <w:webHidden/>
              </w:rPr>
              <w:fldChar w:fldCharType="begin"/>
            </w:r>
            <w:r w:rsidR="0021784E">
              <w:rPr>
                <w:webHidden/>
              </w:rPr>
              <w:instrText xml:space="preserve"> PAGEREF _Toc265522423 \h </w:instrText>
            </w:r>
            <w:r>
              <w:rPr>
                <w:webHidden/>
              </w:rPr>
            </w:r>
            <w:r>
              <w:rPr>
                <w:webHidden/>
              </w:rPr>
              <w:fldChar w:fldCharType="separate"/>
            </w:r>
            <w:r w:rsidR="001F14AB">
              <w:rPr>
                <w:webHidden/>
              </w:rPr>
              <w:t>70</w:t>
            </w:r>
            <w:r>
              <w:rPr>
                <w:webHidden/>
              </w:rPr>
              <w:fldChar w:fldCharType="end"/>
            </w:r>
          </w:hyperlink>
        </w:p>
        <w:p w:rsidR="0021784E" w:rsidRDefault="00C16E85">
          <w:pPr>
            <w:pStyle w:val="Inhopg2"/>
            <w:tabs>
              <w:tab w:val="left" w:pos="613"/>
              <w:tab w:val="right" w:pos="9396"/>
            </w:tabs>
            <w:rPr>
              <w:rFonts w:eastAsiaTheme="minorEastAsia" w:cstheme="minorBidi"/>
              <w:b w:val="0"/>
              <w:bCs w:val="0"/>
              <w:smallCaps w:val="0"/>
              <w:noProof/>
            </w:rPr>
          </w:pPr>
          <w:hyperlink w:anchor="_Toc265522424" w:history="1">
            <w:r w:rsidR="0021784E" w:rsidRPr="003141B1">
              <w:rPr>
                <w:rStyle w:val="Hyperlink"/>
                <w:noProof/>
              </w:rPr>
              <w:t>10.1</w:t>
            </w:r>
            <w:r w:rsidR="0021784E">
              <w:rPr>
                <w:rFonts w:eastAsiaTheme="minorEastAsia" w:cstheme="minorBidi"/>
                <w:b w:val="0"/>
                <w:bCs w:val="0"/>
                <w:smallCaps w:val="0"/>
                <w:noProof/>
              </w:rPr>
              <w:tab/>
            </w:r>
            <w:r w:rsidR="0021784E" w:rsidRPr="003141B1">
              <w:rPr>
                <w:rStyle w:val="Hyperlink"/>
                <w:noProof/>
              </w:rPr>
              <w:t>Main findings</w:t>
            </w:r>
            <w:r w:rsidR="0021784E">
              <w:rPr>
                <w:noProof/>
                <w:webHidden/>
              </w:rPr>
              <w:tab/>
            </w:r>
            <w:r>
              <w:rPr>
                <w:noProof/>
                <w:webHidden/>
              </w:rPr>
              <w:fldChar w:fldCharType="begin"/>
            </w:r>
            <w:r w:rsidR="0021784E">
              <w:rPr>
                <w:noProof/>
                <w:webHidden/>
              </w:rPr>
              <w:instrText xml:space="preserve"> PAGEREF _Toc265522424 \h </w:instrText>
            </w:r>
            <w:r>
              <w:rPr>
                <w:noProof/>
                <w:webHidden/>
              </w:rPr>
            </w:r>
            <w:r>
              <w:rPr>
                <w:noProof/>
                <w:webHidden/>
              </w:rPr>
              <w:fldChar w:fldCharType="separate"/>
            </w:r>
            <w:r w:rsidR="001F14AB">
              <w:rPr>
                <w:noProof/>
                <w:webHidden/>
              </w:rPr>
              <w:t>70</w:t>
            </w:r>
            <w:r>
              <w:rPr>
                <w:noProof/>
                <w:webHidden/>
              </w:rPr>
              <w:fldChar w:fldCharType="end"/>
            </w:r>
          </w:hyperlink>
        </w:p>
        <w:p w:rsidR="0021784E" w:rsidRDefault="00C16E85">
          <w:pPr>
            <w:pStyle w:val="Inhopg2"/>
            <w:tabs>
              <w:tab w:val="left" w:pos="613"/>
              <w:tab w:val="right" w:pos="9396"/>
            </w:tabs>
            <w:rPr>
              <w:rFonts w:eastAsiaTheme="minorEastAsia" w:cstheme="minorBidi"/>
              <w:b w:val="0"/>
              <w:bCs w:val="0"/>
              <w:smallCaps w:val="0"/>
              <w:noProof/>
            </w:rPr>
          </w:pPr>
          <w:hyperlink w:anchor="_Toc265522425" w:history="1">
            <w:r w:rsidR="0021784E" w:rsidRPr="003141B1">
              <w:rPr>
                <w:rStyle w:val="Hyperlink"/>
                <w:noProof/>
              </w:rPr>
              <w:t>10.2</w:t>
            </w:r>
            <w:r w:rsidR="0021784E">
              <w:rPr>
                <w:rFonts w:eastAsiaTheme="minorEastAsia" w:cstheme="minorBidi"/>
                <w:b w:val="0"/>
                <w:bCs w:val="0"/>
                <w:smallCaps w:val="0"/>
                <w:noProof/>
              </w:rPr>
              <w:tab/>
            </w:r>
            <w:r w:rsidR="0021784E" w:rsidRPr="003141B1">
              <w:rPr>
                <w:rStyle w:val="Hyperlink"/>
                <w:noProof/>
              </w:rPr>
              <w:t>Lessons learnt</w:t>
            </w:r>
            <w:r w:rsidR="0021784E">
              <w:rPr>
                <w:noProof/>
                <w:webHidden/>
              </w:rPr>
              <w:tab/>
            </w:r>
            <w:r>
              <w:rPr>
                <w:noProof/>
                <w:webHidden/>
              </w:rPr>
              <w:fldChar w:fldCharType="begin"/>
            </w:r>
            <w:r w:rsidR="0021784E">
              <w:rPr>
                <w:noProof/>
                <w:webHidden/>
              </w:rPr>
              <w:instrText xml:space="preserve"> PAGEREF _Toc265522425 \h </w:instrText>
            </w:r>
            <w:r>
              <w:rPr>
                <w:noProof/>
                <w:webHidden/>
              </w:rPr>
            </w:r>
            <w:r>
              <w:rPr>
                <w:noProof/>
                <w:webHidden/>
              </w:rPr>
              <w:fldChar w:fldCharType="separate"/>
            </w:r>
            <w:r w:rsidR="001F14AB">
              <w:rPr>
                <w:noProof/>
                <w:webHidden/>
              </w:rPr>
              <w:t>74</w:t>
            </w:r>
            <w:r>
              <w:rPr>
                <w:noProof/>
                <w:webHidden/>
              </w:rPr>
              <w:fldChar w:fldCharType="end"/>
            </w:r>
          </w:hyperlink>
        </w:p>
        <w:p w:rsidR="0021784E" w:rsidRDefault="00C16E85">
          <w:pPr>
            <w:pStyle w:val="Inhopg2"/>
            <w:tabs>
              <w:tab w:val="left" w:pos="613"/>
              <w:tab w:val="right" w:pos="9396"/>
            </w:tabs>
            <w:rPr>
              <w:rFonts w:eastAsiaTheme="minorEastAsia" w:cstheme="minorBidi"/>
              <w:b w:val="0"/>
              <w:bCs w:val="0"/>
              <w:smallCaps w:val="0"/>
              <w:noProof/>
            </w:rPr>
          </w:pPr>
          <w:hyperlink w:anchor="_Toc265522426" w:history="1">
            <w:r w:rsidR="0021784E" w:rsidRPr="003141B1">
              <w:rPr>
                <w:rStyle w:val="Hyperlink"/>
                <w:noProof/>
              </w:rPr>
              <w:t>10.3</w:t>
            </w:r>
            <w:r w:rsidR="0021784E">
              <w:rPr>
                <w:rFonts w:eastAsiaTheme="minorEastAsia" w:cstheme="minorBidi"/>
                <w:b w:val="0"/>
                <w:bCs w:val="0"/>
                <w:smallCaps w:val="0"/>
                <w:noProof/>
              </w:rPr>
              <w:tab/>
            </w:r>
            <w:r w:rsidR="0021784E" w:rsidRPr="003141B1">
              <w:rPr>
                <w:rStyle w:val="Hyperlink"/>
                <w:noProof/>
              </w:rPr>
              <w:t>Research limitations</w:t>
            </w:r>
            <w:r w:rsidR="0021784E">
              <w:rPr>
                <w:noProof/>
                <w:webHidden/>
              </w:rPr>
              <w:tab/>
            </w:r>
            <w:r>
              <w:rPr>
                <w:noProof/>
                <w:webHidden/>
              </w:rPr>
              <w:fldChar w:fldCharType="begin"/>
            </w:r>
            <w:r w:rsidR="0021784E">
              <w:rPr>
                <w:noProof/>
                <w:webHidden/>
              </w:rPr>
              <w:instrText xml:space="preserve"> PAGEREF _Toc265522426 \h </w:instrText>
            </w:r>
            <w:r>
              <w:rPr>
                <w:noProof/>
                <w:webHidden/>
              </w:rPr>
            </w:r>
            <w:r>
              <w:rPr>
                <w:noProof/>
                <w:webHidden/>
              </w:rPr>
              <w:fldChar w:fldCharType="separate"/>
            </w:r>
            <w:r w:rsidR="001F14AB">
              <w:rPr>
                <w:noProof/>
                <w:webHidden/>
              </w:rPr>
              <w:t>74</w:t>
            </w:r>
            <w:r>
              <w:rPr>
                <w:noProof/>
                <w:webHidden/>
              </w:rPr>
              <w:fldChar w:fldCharType="end"/>
            </w:r>
          </w:hyperlink>
        </w:p>
        <w:p w:rsidR="0021784E" w:rsidRDefault="00C16E85">
          <w:pPr>
            <w:pStyle w:val="Inhopg3"/>
            <w:tabs>
              <w:tab w:val="left" w:pos="777"/>
              <w:tab w:val="right" w:pos="9396"/>
            </w:tabs>
            <w:rPr>
              <w:rFonts w:eastAsiaTheme="minorEastAsia" w:cstheme="minorBidi"/>
              <w:smallCaps w:val="0"/>
              <w:noProof/>
            </w:rPr>
          </w:pPr>
          <w:hyperlink w:anchor="_Toc265522427" w:history="1">
            <w:r w:rsidR="0021784E" w:rsidRPr="003141B1">
              <w:rPr>
                <w:rStyle w:val="Hyperlink"/>
                <w:noProof/>
              </w:rPr>
              <w:t>10.3.1</w:t>
            </w:r>
            <w:r w:rsidR="0021784E">
              <w:rPr>
                <w:rFonts w:eastAsiaTheme="minorEastAsia" w:cstheme="minorBidi"/>
                <w:smallCaps w:val="0"/>
                <w:noProof/>
              </w:rPr>
              <w:tab/>
            </w:r>
            <w:r w:rsidR="0021784E" w:rsidRPr="003141B1">
              <w:rPr>
                <w:rStyle w:val="Hyperlink"/>
                <w:noProof/>
              </w:rPr>
              <w:t>Limitations of the research method</w:t>
            </w:r>
            <w:r w:rsidR="0021784E">
              <w:rPr>
                <w:noProof/>
                <w:webHidden/>
              </w:rPr>
              <w:tab/>
            </w:r>
            <w:r>
              <w:rPr>
                <w:noProof/>
                <w:webHidden/>
              </w:rPr>
              <w:fldChar w:fldCharType="begin"/>
            </w:r>
            <w:r w:rsidR="0021784E">
              <w:rPr>
                <w:noProof/>
                <w:webHidden/>
              </w:rPr>
              <w:instrText xml:space="preserve"> PAGEREF _Toc265522427 \h </w:instrText>
            </w:r>
            <w:r>
              <w:rPr>
                <w:noProof/>
                <w:webHidden/>
              </w:rPr>
            </w:r>
            <w:r>
              <w:rPr>
                <w:noProof/>
                <w:webHidden/>
              </w:rPr>
              <w:fldChar w:fldCharType="separate"/>
            </w:r>
            <w:r w:rsidR="001F14AB">
              <w:rPr>
                <w:noProof/>
                <w:webHidden/>
              </w:rPr>
              <w:t>74</w:t>
            </w:r>
            <w:r>
              <w:rPr>
                <w:noProof/>
                <w:webHidden/>
              </w:rPr>
              <w:fldChar w:fldCharType="end"/>
            </w:r>
          </w:hyperlink>
        </w:p>
        <w:p w:rsidR="0021784E" w:rsidRDefault="00C16E85">
          <w:pPr>
            <w:pStyle w:val="Inhopg3"/>
            <w:tabs>
              <w:tab w:val="left" w:pos="777"/>
              <w:tab w:val="right" w:pos="9396"/>
            </w:tabs>
            <w:rPr>
              <w:rFonts w:eastAsiaTheme="minorEastAsia" w:cstheme="minorBidi"/>
              <w:smallCaps w:val="0"/>
              <w:noProof/>
            </w:rPr>
          </w:pPr>
          <w:hyperlink w:anchor="_Toc265522428" w:history="1">
            <w:r w:rsidR="0021784E" w:rsidRPr="003141B1">
              <w:rPr>
                <w:rStyle w:val="Hyperlink"/>
                <w:noProof/>
              </w:rPr>
              <w:t>10.3.2</w:t>
            </w:r>
            <w:r w:rsidR="0021784E">
              <w:rPr>
                <w:rFonts w:eastAsiaTheme="minorEastAsia" w:cstheme="minorBidi"/>
                <w:smallCaps w:val="0"/>
                <w:noProof/>
              </w:rPr>
              <w:tab/>
            </w:r>
            <w:r w:rsidR="0021784E" w:rsidRPr="003141B1">
              <w:rPr>
                <w:rStyle w:val="Hyperlink"/>
                <w:noProof/>
              </w:rPr>
              <w:t>Limitations of data</w:t>
            </w:r>
            <w:r w:rsidR="0021784E">
              <w:rPr>
                <w:noProof/>
                <w:webHidden/>
              </w:rPr>
              <w:tab/>
            </w:r>
            <w:r>
              <w:rPr>
                <w:noProof/>
                <w:webHidden/>
              </w:rPr>
              <w:fldChar w:fldCharType="begin"/>
            </w:r>
            <w:r w:rsidR="0021784E">
              <w:rPr>
                <w:noProof/>
                <w:webHidden/>
              </w:rPr>
              <w:instrText xml:space="preserve"> PAGEREF _Toc265522428 \h </w:instrText>
            </w:r>
            <w:r>
              <w:rPr>
                <w:noProof/>
                <w:webHidden/>
              </w:rPr>
            </w:r>
            <w:r>
              <w:rPr>
                <w:noProof/>
                <w:webHidden/>
              </w:rPr>
              <w:fldChar w:fldCharType="separate"/>
            </w:r>
            <w:r w:rsidR="001F14AB">
              <w:rPr>
                <w:noProof/>
                <w:webHidden/>
              </w:rPr>
              <w:t>75</w:t>
            </w:r>
            <w:r>
              <w:rPr>
                <w:noProof/>
                <w:webHidden/>
              </w:rPr>
              <w:fldChar w:fldCharType="end"/>
            </w:r>
          </w:hyperlink>
        </w:p>
        <w:p w:rsidR="0021784E" w:rsidRDefault="00C16E85">
          <w:pPr>
            <w:pStyle w:val="Inhopg3"/>
            <w:tabs>
              <w:tab w:val="left" w:pos="777"/>
              <w:tab w:val="right" w:pos="9396"/>
            </w:tabs>
            <w:rPr>
              <w:rFonts w:eastAsiaTheme="minorEastAsia" w:cstheme="minorBidi"/>
              <w:smallCaps w:val="0"/>
              <w:noProof/>
            </w:rPr>
          </w:pPr>
          <w:hyperlink w:anchor="_Toc265522429" w:history="1">
            <w:r w:rsidR="0021784E" w:rsidRPr="003141B1">
              <w:rPr>
                <w:rStyle w:val="Hyperlink"/>
                <w:noProof/>
              </w:rPr>
              <w:t>10.3.3</w:t>
            </w:r>
            <w:r w:rsidR="0021784E">
              <w:rPr>
                <w:rFonts w:eastAsiaTheme="minorEastAsia" w:cstheme="minorBidi"/>
                <w:smallCaps w:val="0"/>
                <w:noProof/>
              </w:rPr>
              <w:tab/>
            </w:r>
            <w:r w:rsidR="0021784E" w:rsidRPr="003141B1">
              <w:rPr>
                <w:rStyle w:val="Hyperlink"/>
                <w:noProof/>
              </w:rPr>
              <w:t>Data analysis</w:t>
            </w:r>
            <w:r w:rsidR="0021784E">
              <w:rPr>
                <w:noProof/>
                <w:webHidden/>
              </w:rPr>
              <w:tab/>
            </w:r>
            <w:r>
              <w:rPr>
                <w:noProof/>
                <w:webHidden/>
              </w:rPr>
              <w:fldChar w:fldCharType="begin"/>
            </w:r>
            <w:r w:rsidR="0021784E">
              <w:rPr>
                <w:noProof/>
                <w:webHidden/>
              </w:rPr>
              <w:instrText xml:space="preserve"> PAGEREF _Toc265522429 \h </w:instrText>
            </w:r>
            <w:r>
              <w:rPr>
                <w:noProof/>
                <w:webHidden/>
              </w:rPr>
            </w:r>
            <w:r>
              <w:rPr>
                <w:noProof/>
                <w:webHidden/>
              </w:rPr>
              <w:fldChar w:fldCharType="separate"/>
            </w:r>
            <w:r w:rsidR="001F14AB">
              <w:rPr>
                <w:noProof/>
                <w:webHidden/>
              </w:rPr>
              <w:t>75</w:t>
            </w:r>
            <w:r>
              <w:rPr>
                <w:noProof/>
                <w:webHidden/>
              </w:rPr>
              <w:fldChar w:fldCharType="end"/>
            </w:r>
          </w:hyperlink>
        </w:p>
        <w:p w:rsidR="0021784E" w:rsidRDefault="00C16E85">
          <w:pPr>
            <w:pStyle w:val="Inhopg2"/>
            <w:tabs>
              <w:tab w:val="left" w:pos="613"/>
              <w:tab w:val="right" w:pos="9396"/>
            </w:tabs>
            <w:rPr>
              <w:rFonts w:eastAsiaTheme="minorEastAsia" w:cstheme="minorBidi"/>
              <w:b w:val="0"/>
              <w:bCs w:val="0"/>
              <w:smallCaps w:val="0"/>
              <w:noProof/>
            </w:rPr>
          </w:pPr>
          <w:hyperlink w:anchor="_Toc265522430" w:history="1">
            <w:r w:rsidR="0021784E" w:rsidRPr="003141B1">
              <w:rPr>
                <w:rStyle w:val="Hyperlink"/>
                <w:noProof/>
              </w:rPr>
              <w:t>10.4</w:t>
            </w:r>
            <w:r w:rsidR="0021784E">
              <w:rPr>
                <w:rFonts w:eastAsiaTheme="minorEastAsia" w:cstheme="minorBidi"/>
                <w:b w:val="0"/>
                <w:bCs w:val="0"/>
                <w:smallCaps w:val="0"/>
                <w:noProof/>
              </w:rPr>
              <w:tab/>
            </w:r>
            <w:r w:rsidR="0021784E" w:rsidRPr="003141B1">
              <w:rPr>
                <w:rStyle w:val="Hyperlink"/>
                <w:noProof/>
              </w:rPr>
              <w:t>Thesis conclusion</w:t>
            </w:r>
            <w:r w:rsidR="0021784E">
              <w:rPr>
                <w:noProof/>
                <w:webHidden/>
              </w:rPr>
              <w:tab/>
            </w:r>
            <w:r>
              <w:rPr>
                <w:noProof/>
                <w:webHidden/>
              </w:rPr>
              <w:fldChar w:fldCharType="begin"/>
            </w:r>
            <w:r w:rsidR="0021784E">
              <w:rPr>
                <w:noProof/>
                <w:webHidden/>
              </w:rPr>
              <w:instrText xml:space="preserve"> PAGEREF _Toc265522430 \h </w:instrText>
            </w:r>
            <w:r>
              <w:rPr>
                <w:noProof/>
                <w:webHidden/>
              </w:rPr>
            </w:r>
            <w:r>
              <w:rPr>
                <w:noProof/>
                <w:webHidden/>
              </w:rPr>
              <w:fldChar w:fldCharType="separate"/>
            </w:r>
            <w:r w:rsidR="001F14AB">
              <w:rPr>
                <w:noProof/>
                <w:webHidden/>
              </w:rPr>
              <w:t>76</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31" w:history="1">
            <w:r w:rsidR="0021784E" w:rsidRPr="003141B1">
              <w:rPr>
                <w:rStyle w:val="Hyperlink"/>
              </w:rPr>
              <w:t>Appendices</w:t>
            </w:r>
            <w:r w:rsidR="0021784E">
              <w:rPr>
                <w:webHidden/>
              </w:rPr>
              <w:tab/>
            </w:r>
            <w:r>
              <w:rPr>
                <w:webHidden/>
              </w:rPr>
              <w:fldChar w:fldCharType="begin"/>
            </w:r>
            <w:r w:rsidR="0021784E">
              <w:rPr>
                <w:webHidden/>
              </w:rPr>
              <w:instrText xml:space="preserve"> PAGEREF _Toc265522431 \h </w:instrText>
            </w:r>
            <w:r>
              <w:rPr>
                <w:webHidden/>
              </w:rPr>
            </w:r>
            <w:r>
              <w:rPr>
                <w:webHidden/>
              </w:rPr>
              <w:fldChar w:fldCharType="separate"/>
            </w:r>
            <w:r w:rsidR="001F14AB">
              <w:rPr>
                <w:webHidden/>
              </w:rPr>
              <w:t>85</w:t>
            </w:r>
            <w:r>
              <w:rPr>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32" w:history="1">
            <w:r w:rsidR="0021784E" w:rsidRPr="003141B1">
              <w:rPr>
                <w:rStyle w:val="Hyperlink"/>
              </w:rPr>
              <w:t>Appendix A: Transparency Benchmark</w:t>
            </w:r>
            <w:r w:rsidR="0021784E">
              <w:rPr>
                <w:webHidden/>
              </w:rPr>
              <w:tab/>
            </w:r>
            <w:r>
              <w:rPr>
                <w:webHidden/>
              </w:rPr>
              <w:fldChar w:fldCharType="begin"/>
            </w:r>
            <w:r w:rsidR="0021784E">
              <w:rPr>
                <w:webHidden/>
              </w:rPr>
              <w:instrText xml:space="preserve"> PAGEREF _Toc265522432 \h </w:instrText>
            </w:r>
            <w:r>
              <w:rPr>
                <w:webHidden/>
              </w:rPr>
            </w:r>
            <w:r>
              <w:rPr>
                <w:webHidden/>
              </w:rPr>
              <w:fldChar w:fldCharType="separate"/>
            </w:r>
            <w:r w:rsidR="001F14AB">
              <w:rPr>
                <w:webHidden/>
              </w:rPr>
              <w:t>86</w:t>
            </w:r>
            <w:r>
              <w:rPr>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33" w:history="1">
            <w:r w:rsidR="0021784E" w:rsidRPr="003141B1">
              <w:rPr>
                <w:rStyle w:val="Hyperlink"/>
              </w:rPr>
              <w:t>Appendix B: Fair Bank Guide</w:t>
            </w:r>
            <w:r w:rsidR="0021784E">
              <w:rPr>
                <w:webHidden/>
              </w:rPr>
              <w:tab/>
            </w:r>
            <w:r>
              <w:rPr>
                <w:webHidden/>
              </w:rPr>
              <w:fldChar w:fldCharType="begin"/>
            </w:r>
            <w:r w:rsidR="0021784E">
              <w:rPr>
                <w:webHidden/>
              </w:rPr>
              <w:instrText xml:space="preserve"> PAGEREF _Toc265522433 \h </w:instrText>
            </w:r>
            <w:r>
              <w:rPr>
                <w:webHidden/>
              </w:rPr>
            </w:r>
            <w:r>
              <w:rPr>
                <w:webHidden/>
              </w:rPr>
              <w:fldChar w:fldCharType="separate"/>
            </w:r>
            <w:r w:rsidR="001F14AB">
              <w:rPr>
                <w:webHidden/>
              </w:rPr>
              <w:t>87</w:t>
            </w:r>
            <w:r>
              <w:rPr>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34" w:history="1">
            <w:r w:rsidR="0021784E" w:rsidRPr="003141B1">
              <w:rPr>
                <w:rStyle w:val="Hyperlink"/>
              </w:rPr>
              <w:t>Appendix C: Triple E Model (Van Lanschot Bankiers)</w:t>
            </w:r>
            <w:r w:rsidR="0021784E">
              <w:rPr>
                <w:webHidden/>
              </w:rPr>
              <w:tab/>
            </w:r>
            <w:r>
              <w:rPr>
                <w:webHidden/>
              </w:rPr>
              <w:fldChar w:fldCharType="begin"/>
            </w:r>
            <w:r w:rsidR="0021784E">
              <w:rPr>
                <w:webHidden/>
              </w:rPr>
              <w:instrText xml:space="preserve"> PAGEREF _Toc265522434 \h </w:instrText>
            </w:r>
            <w:r>
              <w:rPr>
                <w:webHidden/>
              </w:rPr>
            </w:r>
            <w:r>
              <w:rPr>
                <w:webHidden/>
              </w:rPr>
              <w:fldChar w:fldCharType="separate"/>
            </w:r>
            <w:r w:rsidR="001F14AB">
              <w:rPr>
                <w:webHidden/>
              </w:rPr>
              <w:t>88</w:t>
            </w:r>
            <w:r>
              <w:rPr>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35" w:history="1">
            <w:r w:rsidR="0021784E" w:rsidRPr="003141B1">
              <w:rPr>
                <w:rStyle w:val="Hyperlink"/>
              </w:rPr>
              <w:t>Appendix D: Figures on CSR</w:t>
            </w:r>
            <w:r w:rsidR="0021784E">
              <w:rPr>
                <w:webHidden/>
              </w:rPr>
              <w:tab/>
            </w:r>
            <w:r>
              <w:rPr>
                <w:webHidden/>
              </w:rPr>
              <w:fldChar w:fldCharType="begin"/>
            </w:r>
            <w:r w:rsidR="0021784E">
              <w:rPr>
                <w:webHidden/>
              </w:rPr>
              <w:instrText xml:space="preserve"> PAGEREF _Toc265522435 \h </w:instrText>
            </w:r>
            <w:r>
              <w:rPr>
                <w:webHidden/>
              </w:rPr>
            </w:r>
            <w:r>
              <w:rPr>
                <w:webHidden/>
              </w:rPr>
              <w:fldChar w:fldCharType="separate"/>
            </w:r>
            <w:r w:rsidR="001F14AB">
              <w:rPr>
                <w:webHidden/>
              </w:rPr>
              <w:t>90</w:t>
            </w:r>
            <w:r>
              <w:rPr>
                <w:webHidden/>
              </w:rPr>
              <w:fldChar w:fldCharType="end"/>
            </w:r>
          </w:hyperlink>
        </w:p>
        <w:p w:rsidR="0021784E" w:rsidRDefault="00C16E85">
          <w:pPr>
            <w:pStyle w:val="Inhopg2"/>
            <w:tabs>
              <w:tab w:val="right" w:pos="9396"/>
            </w:tabs>
            <w:rPr>
              <w:rFonts w:eastAsiaTheme="minorEastAsia" w:cstheme="minorBidi"/>
              <w:b w:val="0"/>
              <w:bCs w:val="0"/>
              <w:smallCaps w:val="0"/>
              <w:noProof/>
            </w:rPr>
          </w:pPr>
          <w:hyperlink w:anchor="_Toc265522436" w:history="1">
            <w:r w:rsidR="0021784E" w:rsidRPr="003141B1">
              <w:rPr>
                <w:rStyle w:val="Hyperlink"/>
                <w:noProof/>
              </w:rPr>
              <w:t>Transparency benchmark 2009</w:t>
            </w:r>
            <w:r w:rsidR="0021784E">
              <w:rPr>
                <w:noProof/>
                <w:webHidden/>
              </w:rPr>
              <w:tab/>
            </w:r>
            <w:r>
              <w:rPr>
                <w:noProof/>
                <w:webHidden/>
              </w:rPr>
              <w:fldChar w:fldCharType="begin"/>
            </w:r>
            <w:r w:rsidR="0021784E">
              <w:rPr>
                <w:noProof/>
                <w:webHidden/>
              </w:rPr>
              <w:instrText xml:space="preserve"> PAGEREF _Toc265522436 \h </w:instrText>
            </w:r>
            <w:r>
              <w:rPr>
                <w:noProof/>
                <w:webHidden/>
              </w:rPr>
            </w:r>
            <w:r>
              <w:rPr>
                <w:noProof/>
                <w:webHidden/>
              </w:rPr>
              <w:fldChar w:fldCharType="separate"/>
            </w:r>
            <w:r w:rsidR="001F14AB">
              <w:rPr>
                <w:noProof/>
                <w:webHidden/>
              </w:rPr>
              <w:t>90</w:t>
            </w:r>
            <w:r>
              <w:rPr>
                <w:noProof/>
                <w:webHidden/>
              </w:rPr>
              <w:fldChar w:fldCharType="end"/>
            </w:r>
          </w:hyperlink>
        </w:p>
        <w:p w:rsidR="0021784E" w:rsidRDefault="00C16E85">
          <w:pPr>
            <w:pStyle w:val="Inhopg2"/>
            <w:tabs>
              <w:tab w:val="right" w:pos="9396"/>
            </w:tabs>
            <w:rPr>
              <w:rFonts w:eastAsiaTheme="minorEastAsia" w:cstheme="minorBidi"/>
              <w:b w:val="0"/>
              <w:bCs w:val="0"/>
              <w:smallCaps w:val="0"/>
              <w:noProof/>
            </w:rPr>
          </w:pPr>
          <w:hyperlink w:anchor="_Toc265522437" w:history="1">
            <w:r w:rsidR="0021784E" w:rsidRPr="003141B1">
              <w:rPr>
                <w:rStyle w:val="Hyperlink"/>
                <w:noProof/>
              </w:rPr>
              <w:t>Survey KPMG 2008</w:t>
            </w:r>
            <w:r w:rsidR="0021784E">
              <w:rPr>
                <w:noProof/>
                <w:webHidden/>
              </w:rPr>
              <w:tab/>
            </w:r>
            <w:r>
              <w:rPr>
                <w:noProof/>
                <w:webHidden/>
              </w:rPr>
              <w:fldChar w:fldCharType="begin"/>
            </w:r>
            <w:r w:rsidR="0021784E">
              <w:rPr>
                <w:noProof/>
                <w:webHidden/>
              </w:rPr>
              <w:instrText xml:space="preserve"> PAGEREF _Toc265522437 \h </w:instrText>
            </w:r>
            <w:r>
              <w:rPr>
                <w:noProof/>
                <w:webHidden/>
              </w:rPr>
            </w:r>
            <w:r>
              <w:rPr>
                <w:noProof/>
                <w:webHidden/>
              </w:rPr>
              <w:fldChar w:fldCharType="separate"/>
            </w:r>
            <w:r w:rsidR="001F14AB">
              <w:rPr>
                <w:noProof/>
                <w:webHidden/>
              </w:rPr>
              <w:t>92</w:t>
            </w:r>
            <w:r>
              <w:rPr>
                <w:noProof/>
                <w:webHidden/>
              </w:rPr>
              <w:fldChar w:fldCharType="end"/>
            </w:r>
          </w:hyperlink>
        </w:p>
        <w:p w:rsidR="0021784E" w:rsidRDefault="00C16E85">
          <w:pPr>
            <w:pStyle w:val="Inhopg1"/>
            <w:rPr>
              <w:rFonts w:eastAsiaTheme="minorEastAsia" w:cstheme="minorBidi"/>
              <w:b w:val="0"/>
              <w:bCs w:val="0"/>
              <w:caps w:val="0"/>
              <w:color w:val="auto"/>
              <w:u w:val="none"/>
            </w:rPr>
          </w:pPr>
          <w:hyperlink w:anchor="_Toc265522438" w:history="1">
            <w:r w:rsidR="0021784E" w:rsidRPr="003141B1">
              <w:rPr>
                <w:rStyle w:val="Hyperlink"/>
              </w:rPr>
              <w:t>Appendix E: Interview questions</w:t>
            </w:r>
            <w:r w:rsidR="0021784E">
              <w:rPr>
                <w:webHidden/>
              </w:rPr>
              <w:tab/>
            </w:r>
            <w:r>
              <w:rPr>
                <w:webHidden/>
              </w:rPr>
              <w:fldChar w:fldCharType="begin"/>
            </w:r>
            <w:r w:rsidR="0021784E">
              <w:rPr>
                <w:webHidden/>
              </w:rPr>
              <w:instrText xml:space="preserve"> PAGEREF _Toc265522438 \h </w:instrText>
            </w:r>
            <w:r>
              <w:rPr>
                <w:webHidden/>
              </w:rPr>
            </w:r>
            <w:r>
              <w:rPr>
                <w:webHidden/>
              </w:rPr>
              <w:fldChar w:fldCharType="separate"/>
            </w:r>
            <w:r w:rsidR="001F14AB">
              <w:rPr>
                <w:webHidden/>
              </w:rPr>
              <w:t>94</w:t>
            </w:r>
            <w:r>
              <w:rPr>
                <w:webHidden/>
              </w:rPr>
              <w:fldChar w:fldCharType="end"/>
            </w:r>
          </w:hyperlink>
        </w:p>
        <w:p w:rsidR="00A65174" w:rsidRDefault="00C16E85" w:rsidP="00A65174">
          <w:pPr>
            <w:spacing w:after="0"/>
            <w:rPr>
              <w:i/>
            </w:rPr>
          </w:pPr>
          <w:r>
            <w:rPr>
              <w:rFonts w:asciiTheme="minorHAnsi" w:hAnsiTheme="minorHAnsi"/>
              <w:b/>
              <w:bCs/>
              <w:caps/>
              <w:sz w:val="22"/>
              <w:u w:val="single"/>
              <w:lang w:val="nl-NL"/>
            </w:rPr>
            <w:fldChar w:fldCharType="end"/>
          </w:r>
        </w:p>
        <w:p w:rsidR="008022F2" w:rsidRPr="00A65174" w:rsidRDefault="00A65174">
          <w:r>
            <w:rPr>
              <w:i/>
            </w:rPr>
            <w:t xml:space="preserve"> </w:t>
          </w:r>
        </w:p>
      </w:sdtContent>
    </w:sdt>
    <w:p w:rsidR="00926835" w:rsidRDefault="00926835" w:rsidP="00A65174">
      <w:pPr>
        <w:pStyle w:val="Kop1"/>
      </w:pPr>
      <w:r w:rsidRPr="008022F2">
        <w:br w:type="page"/>
      </w:r>
      <w:r w:rsidR="008022F2" w:rsidRPr="00702846">
        <w:lastRenderedPageBreak/>
        <w:t xml:space="preserve"> </w:t>
      </w:r>
      <w:bookmarkStart w:id="14" w:name="_Toc263603991"/>
      <w:bookmarkStart w:id="15" w:name="_Toc263604246"/>
      <w:bookmarkStart w:id="16" w:name="_Toc263604286"/>
      <w:bookmarkStart w:id="17" w:name="_Toc263604358"/>
      <w:bookmarkStart w:id="18" w:name="_Toc264637157"/>
      <w:bookmarkStart w:id="19" w:name="_Toc265522353"/>
      <w:r>
        <w:t>Introduction</w:t>
      </w:r>
      <w:bookmarkEnd w:id="14"/>
      <w:bookmarkEnd w:id="15"/>
      <w:bookmarkEnd w:id="16"/>
      <w:bookmarkEnd w:id="17"/>
      <w:bookmarkEnd w:id="18"/>
      <w:bookmarkEnd w:id="19"/>
    </w:p>
    <w:p w:rsidR="00C01A4E" w:rsidRDefault="00C01A4E" w:rsidP="00C01A4E">
      <w:pPr>
        <w:spacing w:before="240"/>
        <w:jc w:val="both"/>
      </w:pPr>
      <w:r>
        <w:t xml:space="preserve">Over the past two decades business’ focus has been broadening from wealth maximization for the stakeholders to fulfilling the needs for other stakeholders as well. </w:t>
      </w:r>
      <w:r w:rsidRPr="00790CA4">
        <w:t>The traditional way of doing business was maximizing profit and accordingly, maximize the utility of shareholders. As stated by Adam Smith:</w:t>
      </w:r>
      <w:r>
        <w:rPr>
          <w:b/>
        </w:rPr>
        <w:t xml:space="preserve"> </w:t>
      </w:r>
      <w:r>
        <w:rPr>
          <w:i/>
        </w:rPr>
        <w:t>“</w:t>
      </w:r>
      <w:r w:rsidRPr="00163BB4">
        <w:rPr>
          <w:i/>
        </w:rPr>
        <w:t>It is not from the benevolence of the butcher, the brewer, or the baker, that we expect our dinner, but from their regard to their own interest</w:t>
      </w:r>
      <w:r>
        <w:rPr>
          <w:i/>
        </w:rPr>
        <w:t xml:space="preserve">” </w:t>
      </w:r>
      <w:fldSimple w:instr="ADDIN RW.CITE{{15 Smith, Adam 1776}}">
        <w:r w:rsidR="00CE4E89">
          <w:t>(A. Smith, 1776)</w:t>
        </w:r>
      </w:fldSimple>
      <w:r>
        <w:t xml:space="preserve">. Nowadays there is a trend of companies to behave in a social and sustainable way and their aim goes beyond creating economic value </w:t>
      </w:r>
      <w:r w:rsidR="00C16E85">
        <w:fldChar w:fldCharType="begin"/>
      </w:r>
      <w:r>
        <w:instrText>ADDIN RW.CITE{{19 Lougee,Barbara 2008; 18 Michelon,Giovanna 2007}}</w:instrText>
      </w:r>
      <w:r w:rsidR="00C16E85">
        <w:fldChar w:fldCharType="separate"/>
      </w:r>
      <w:r w:rsidR="00DF390B">
        <w:t>(</w:t>
      </w:r>
      <w:r w:rsidR="00CE4E89">
        <w:t>Lougee &amp; Wallace, 2008b; Michelon, 2007)</w:t>
      </w:r>
      <w:r w:rsidR="00C16E85">
        <w:fldChar w:fldCharType="end"/>
      </w:r>
      <w:r>
        <w:t>. This behavior is also reflected in the voluntary information disclosures of companies. Since the late 20</w:t>
      </w:r>
      <w:r w:rsidRPr="00CC5536">
        <w:rPr>
          <w:vertAlign w:val="superscript"/>
        </w:rPr>
        <w:t>th</w:t>
      </w:r>
      <w:r>
        <w:t xml:space="preserve"> century, the emphasis of business on CSR increased dramatically and companies started to disclose information voluntarily with regard to social and environmental matters</w:t>
      </w:r>
      <w:r w:rsidR="00DF390B">
        <w:t xml:space="preserve"> </w:t>
      </w:r>
      <w:fldSimple w:instr="ADDIN RW.CITE{{181 Regester, M. 2005}}">
        <w:r w:rsidR="00DF390B">
          <w:t>(Regester &amp; Larkin, 2005)</w:t>
        </w:r>
      </w:fldSimple>
      <w:r>
        <w:t xml:space="preserve">. This practice resulted in social and environmental disclosures in annual reports and additionally separate sustainability reports </w:t>
      </w:r>
      <w:r w:rsidR="00C16E85">
        <w:fldChar w:fldCharType="begin"/>
      </w:r>
      <w:r>
        <w:instrText>ADDIN RW.CITE{{75 Deegan,Craig 2006; 116 May,S.K. 2007}}</w:instrText>
      </w:r>
      <w:r w:rsidR="00C16E85">
        <w:fldChar w:fldCharType="separate"/>
      </w:r>
      <w:r w:rsidR="00CE4E89">
        <w:t>(Deegan &amp; Unerman, 2006; May, Cheney, &amp; Roper, 2007)</w:t>
      </w:r>
      <w:r w:rsidR="00C16E85">
        <w:fldChar w:fldCharType="end"/>
      </w:r>
      <w:r>
        <w:t xml:space="preserve">. This thesis explores factors that affect corporate sustainability practices of companies. Companies engage in CSR practices to fulfill the needs of their stakeholders </w:t>
      </w:r>
      <w:r w:rsidR="00C16E85">
        <w:fldChar w:fldCharType="begin"/>
      </w:r>
      <w:r>
        <w:instrText>ADDIN RW.CITE{{75 Deegan,Craig 2006}}</w:instrText>
      </w:r>
      <w:r w:rsidR="00C16E85">
        <w:fldChar w:fldCharType="separate"/>
      </w:r>
      <w:r w:rsidR="00CE4E89">
        <w:t>(Deegan &amp; Unerman, 2006)</w:t>
      </w:r>
      <w:r w:rsidR="00C16E85">
        <w:fldChar w:fldCharType="end"/>
      </w:r>
      <w:r>
        <w:t xml:space="preserve">. Therefore, this study is focused on the quality of sustainability disclosures and how it differs among companies and the development over time. </w:t>
      </w:r>
    </w:p>
    <w:p w:rsidR="00C01A4E" w:rsidRDefault="00C01A4E" w:rsidP="00232978">
      <w:pPr>
        <w:pStyle w:val="Kop2"/>
        <w:numPr>
          <w:ilvl w:val="1"/>
          <w:numId w:val="16"/>
        </w:numPr>
      </w:pPr>
      <w:bookmarkStart w:id="20" w:name="_Toc265522354"/>
      <w:r>
        <w:t>T</w:t>
      </w:r>
      <w:r w:rsidR="00316B97">
        <w:t>hesis</w:t>
      </w:r>
      <w:r>
        <w:t xml:space="preserve"> background</w:t>
      </w:r>
      <w:bookmarkEnd w:id="20"/>
    </w:p>
    <w:p w:rsidR="00C01A4E" w:rsidRDefault="00C01A4E" w:rsidP="00C01A4E">
      <w:pPr>
        <w:jc w:val="both"/>
      </w:pPr>
      <w:r>
        <w:t xml:space="preserve">Recently business has </w:t>
      </w:r>
      <w:r w:rsidR="001D4CA9">
        <w:t>begun</w:t>
      </w:r>
      <w:r>
        <w:t xml:space="preserve"> to attach greater value to CSR. More companies are becoming aware of their impact on their environment and look beyond fulfilling their self-interest which is expressed in (int. al.) voluntary disclosures. It seems like a self-regulating process in a sense that companies should care for society and the environment since they do not operate solely. However, it is rather remarkable that after economic crises and scandals, the emphasis on voluntary disclosures (including CSR disclosures) increases </w:t>
      </w:r>
      <w:r w:rsidR="00C16E85">
        <w:fldChar w:fldCharType="begin"/>
      </w:r>
      <w:r>
        <w:instrText>ADDIN RW.CITE{{41 Weitzner, David 2009; 4 Marsiglia,Emanuele 2005}}</w:instrText>
      </w:r>
      <w:r w:rsidR="00C16E85">
        <w:fldChar w:fldCharType="separate"/>
      </w:r>
      <w:r w:rsidR="00CE4E89">
        <w:t>(Marsiglia &amp; Falautano, 2005; Weitzner &amp; Darroch, 2009)</w:t>
      </w:r>
      <w:r w:rsidR="00C16E85">
        <w:fldChar w:fldCharType="end"/>
      </w:r>
      <w:r>
        <w:t>. Although the</w:t>
      </w:r>
      <w:r w:rsidRPr="00D0271F">
        <w:t xml:space="preserve"> environmental impact of financial institutions seems to be minimal,</w:t>
      </w:r>
      <w:r>
        <w:t xml:space="preserve"> the concept of CSR is related to industry-specific considerations and therefore it also applies for financial institutions </w:t>
      </w:r>
      <w:fldSimple w:instr="ADDIN RW.CITE{{178 Decker, O.S. 2004; 179 Commission of EU Communities 2002}}">
        <w:r w:rsidR="00CE4E89">
          <w:t>(Commission of EU Communities, 2002; Decker, 2004)</w:t>
        </w:r>
      </w:fldSimple>
      <w:r>
        <w:t xml:space="preserve">. Several reasons exist for choosing the banking sector as the main area of interest for this research. Like any other type of business, the main function of banks is to provide goods and services that are demanded by society. This implies that the banks’ business activities should be in accordance with the needs of society. According to Decker </w:t>
      </w:r>
      <w:fldSimple w:instr="ADDIN RW.CITE{{178 Decker, O.S. 2004/a;}}">
        <w:r w:rsidR="00CE4E89">
          <w:t>(2004)</w:t>
        </w:r>
      </w:fldSimple>
      <w:r>
        <w:t xml:space="preserve"> the banking sector is characterized by information asymmetry. There is a mutual contract between the client and the bank, but the promises made in those contracts are often difficult to assess for clients when they do not have access to full information. Therefore banks carry the responsibility to provide sound advice to their clients. The banking sector has </w:t>
      </w:r>
      <w:r w:rsidRPr="00D0271F">
        <w:t>realized</w:t>
      </w:r>
      <w:r>
        <w:t xml:space="preserve"> </w:t>
      </w:r>
      <w:r w:rsidRPr="00D0271F">
        <w:t xml:space="preserve">that they can play an active role in promoting sustainability disclosures </w:t>
      </w:r>
      <w:fldSimple w:instr="ADDIN RW.CITE{{69 PWC 2001}}">
        <w:r w:rsidR="00CE4E89">
          <w:t>(PWC, 2001)</w:t>
        </w:r>
      </w:fldSimple>
      <w:r w:rsidRPr="00D0271F">
        <w:t>.</w:t>
      </w:r>
      <w:r>
        <w:t xml:space="preserve"> Banks might for instance be able to induce other companies to adopt corporate sustainability practices since the financial system affects other </w:t>
      </w:r>
      <w:r>
        <w:lastRenderedPageBreak/>
        <w:t xml:space="preserve">businesses by allocation of capital </w:t>
      </w:r>
      <w:r w:rsidR="00C16E85">
        <w:fldChar w:fldCharType="begin"/>
      </w:r>
      <w:r>
        <w:instrText>ADDIN RW.CITE{{4 Marsiglia,Emanuele 2005}}</w:instrText>
      </w:r>
      <w:r w:rsidR="00C16E85">
        <w:fldChar w:fldCharType="separate"/>
      </w:r>
      <w:r w:rsidR="00CE4E89">
        <w:t>(Marsiglia &amp; Falautano, 2005)</w:t>
      </w:r>
      <w:r w:rsidR="00C16E85">
        <w:fldChar w:fldCharType="end"/>
      </w:r>
      <w:r>
        <w:t xml:space="preserve">. Financial institutions are also important in facilitating transactions between individuals and therefore they affect businesses as well as the society as a whole </w:t>
      </w:r>
      <w:fldSimple w:instr="ADDIN RW.CITE{{107 Day,Robert 2009}}">
        <w:r w:rsidR="00CE4E89">
          <w:t>(Day &amp; Woodward, 2009)</w:t>
        </w:r>
      </w:fldSimple>
      <w:r>
        <w:t xml:space="preserve">. </w:t>
      </w:r>
    </w:p>
    <w:p w:rsidR="00C01A4E" w:rsidRDefault="00C01A4E" w:rsidP="00C01A4E">
      <w:pPr>
        <w:spacing w:before="240"/>
        <w:jc w:val="both"/>
      </w:pPr>
      <w:r>
        <w:t xml:space="preserve">With increasing globalization, multinational corporations are more flexible in shifting resources across countries. However to be able to do so, financial institutions are often needed since they are an intermediary of capital </w:t>
      </w:r>
      <w:r w:rsidR="00C16E85">
        <w:fldChar w:fldCharType="begin"/>
      </w:r>
      <w:r>
        <w:instrText>ADDIN RW.CITE{{73 Jeucken, Marcel 1999}}</w:instrText>
      </w:r>
      <w:r w:rsidR="00C16E85">
        <w:fldChar w:fldCharType="separate"/>
      </w:r>
      <w:r w:rsidR="00CE4E89">
        <w:t>(Jeucken &amp; Bouma, 1999)</w:t>
      </w:r>
      <w:r w:rsidR="00C16E85">
        <w:fldChar w:fldCharType="end"/>
      </w:r>
      <w:r>
        <w:t xml:space="preserve">. Financial institutions can therefore affect business and societies worldwide </w:t>
      </w:r>
      <w:fldSimple w:instr="ADDIN RW.CITE{{68 Murray,Alan 2006; 107 Day,Robert 2009}}">
        <w:r w:rsidR="00CE4E89">
          <w:t>(Day &amp; Woodward, 2009; Gray</w:t>
        </w:r>
        <w:r w:rsidR="00DF390B">
          <w:t xml:space="preserve"> et. al.</w:t>
        </w:r>
        <w:r w:rsidR="00CE4E89">
          <w:t>, 2006)</w:t>
        </w:r>
      </w:fldSimple>
      <w:r>
        <w:t xml:space="preserve">. Several reports </w:t>
      </w:r>
      <w:fldSimple w:instr="ADDIN RW.CITE{{45 Delphi International 1997; 43 CCMR 2009; 44 UNEP 2006; 38 UNEP FI 2006}}">
        <w:r w:rsidR="00CE4E89">
          <w:t>(CCMR, 2009; Delphi International, 1997; UNEP FI, 2006; UNEP, 2006)</w:t>
        </w:r>
      </w:fldSimple>
      <w:r>
        <w:t xml:space="preserve"> have emphasized the role of financial institutions to participate in and encourage corporate sustainability globally. Due to their widespread influence, financial institu</w:t>
      </w:r>
      <w:r w:rsidR="00175AD8">
        <w:t xml:space="preserve">tions are considered to have a </w:t>
      </w:r>
      <w:r>
        <w:t xml:space="preserve">leading role in providing sustainability disclosures. However, prior studies do not show similar results on the expected active participation of financial institutions in corporate sustainability. Some studies have shown that financial institutions do not (yet) recognize the value of corporate sustainability disclosures. One of the causes is that investors do not find CSR disclosures useful in a sense that it is not comparable, e.g. too little detailed and disclosures provide selective information </w:t>
      </w:r>
      <w:r w:rsidR="00C16E85">
        <w:fldChar w:fldCharType="begin"/>
      </w:r>
      <w:r>
        <w:instrText>ADDIN RW.CITE{{67 Brown,Halina Szejnwald 2009}}</w:instrText>
      </w:r>
      <w:r w:rsidR="00C16E85">
        <w:fldChar w:fldCharType="separate"/>
      </w:r>
      <w:r w:rsidR="00CE4E89">
        <w:t>(Brown, de Jong, &amp; Levy, 2009)</w:t>
      </w:r>
      <w:r w:rsidR="00C16E85">
        <w:fldChar w:fldCharType="end"/>
      </w:r>
      <w:r>
        <w:t xml:space="preserve">. Hence, financial institutions have less incentive to disclose information on corporate sustainability. Other reasons are more skeptical and question whether sustainability disclosures by financial institutions are beneficial at all since more disclosure doesn’t necessarily means greater transparency because there are no specific standards according to which sustainability performance can be measured clearly. Consequently companies are able to provide disclosures at their own discretion. Another issue is whether the costs of producing a sustainability report, outweigh the benefits of it </w:t>
      </w:r>
      <w:r w:rsidR="00C16E85">
        <w:fldChar w:fldCharType="begin"/>
      </w:r>
      <w:r>
        <w:instrText>ADDIN RW.CITE{{8 Baumann,Ursel 2004}}</w:instrText>
      </w:r>
      <w:r w:rsidR="00C16E85">
        <w:fldChar w:fldCharType="separate"/>
      </w:r>
      <w:r w:rsidR="00CE4E89">
        <w:t>(Baumann &amp; Nier, 2004)</w:t>
      </w:r>
      <w:r w:rsidR="00C16E85">
        <w:fldChar w:fldCharType="end"/>
      </w:r>
      <w:r>
        <w:t xml:space="preserve">. Moreover, sustainability disclosures are considered as self-promotion of firms, indicating that positive performances are emphasized in the disclosures and negative performances are barely mentioned </w:t>
      </w:r>
      <w:r w:rsidR="00C16E85">
        <w:fldChar w:fldCharType="begin"/>
      </w:r>
      <w:r>
        <w:instrText>ADDIN RW.CITE{{17 Moneva,Jose M. 2009; 70 Richardson,Alan J. 2001}}</w:instrText>
      </w:r>
      <w:r w:rsidR="00C16E85">
        <w:fldChar w:fldCharType="separate"/>
      </w:r>
      <w:r w:rsidR="00CE4E89">
        <w:t>(Moneva &amp; Cuellar, 2009; Richardson &amp; Welker, 2001)</w:t>
      </w:r>
      <w:r w:rsidR="00C16E85">
        <w:fldChar w:fldCharType="end"/>
      </w:r>
      <w:r>
        <w:t xml:space="preserve">. Despite this criticism, other studies find positive effects of corporate sustainability disclosure. </w:t>
      </w:r>
      <w:r w:rsidRPr="00DE0EAC">
        <w:t>Baumann &amp; Nier (2004)</w:t>
      </w:r>
      <w:r>
        <w:t xml:space="preserve"> find that banks that provide more voluntary disclosures show a lower stock volatility, which indicates that this information is useful for investors. As a result, the cost of capital might decrease, because the financial performance of the company is more stable. Voluntary disclosures might also be used for risk management </w:t>
      </w:r>
      <w:r w:rsidR="00C16E85">
        <w:fldChar w:fldCharType="begin"/>
      </w:r>
      <w:r>
        <w:instrText>ADDIN RW.CITE{{5 Malovics,Gyorgy 2008}}</w:instrText>
      </w:r>
      <w:r w:rsidR="00C16E85">
        <w:fldChar w:fldCharType="separate"/>
      </w:r>
      <w:r w:rsidR="00CE4E89">
        <w:t>(Malovics, Csigene, &amp; Kraus, 2008)</w:t>
      </w:r>
      <w:r w:rsidR="00C16E85">
        <w:fldChar w:fldCharType="end"/>
      </w:r>
      <w:r>
        <w:t>.</w:t>
      </w:r>
      <w:r>
        <w:rPr>
          <w:b/>
        </w:rPr>
        <w:t xml:space="preserve"> </w:t>
      </w:r>
      <w:r w:rsidRPr="00E042EF">
        <w:t>B</w:t>
      </w:r>
      <w:r>
        <w:t xml:space="preserve">ecause banks can make better assessments of market participants they are able to spread risks, therefore, banks are able to reduce information asymmetries between market participants </w:t>
      </w:r>
      <w:r w:rsidR="00C16E85">
        <w:fldChar w:fldCharType="begin"/>
      </w:r>
      <w:r>
        <w:instrText>ADDIN RW.CITE{{73 Jeucken, Marcel 1999; 107 Day,Robert 2009}}</w:instrText>
      </w:r>
      <w:r w:rsidR="00C16E85">
        <w:fldChar w:fldCharType="separate"/>
      </w:r>
      <w:r w:rsidR="00CE4E89">
        <w:t>(Day &amp; Woodward, 2009; Jeucken &amp; Bouma, 1999)</w:t>
      </w:r>
      <w:r w:rsidR="00C16E85">
        <w:fldChar w:fldCharType="end"/>
      </w:r>
      <w:r>
        <w:t xml:space="preserve">. Overall a common reason for companies to engage in sustainability practices is that it yields them competitive advantages </w:t>
      </w:r>
      <w:fldSimple w:instr="ADDIN RW.CITE{{7 Heal,Geoffrey 2005; 68 Murray,Alan 2006; 69 PWC 2001}}">
        <w:r w:rsidR="00CE4E89">
          <w:t>(Heal, 2005; Murray et al., 2006; PWC, 2001)</w:t>
        </w:r>
      </w:fldSimple>
      <w:r>
        <w:t xml:space="preserve">. </w:t>
      </w:r>
    </w:p>
    <w:p w:rsidR="00C01A4E" w:rsidRDefault="00C01A4E" w:rsidP="00C01A4E">
      <w:pPr>
        <w:spacing w:before="240"/>
        <w:jc w:val="both"/>
      </w:pPr>
    </w:p>
    <w:p w:rsidR="00C01A4E" w:rsidRDefault="00C01A4E" w:rsidP="00C01A4E">
      <w:pPr>
        <w:spacing w:before="240"/>
        <w:jc w:val="both"/>
      </w:pPr>
    </w:p>
    <w:p w:rsidR="00C01A4E" w:rsidRDefault="00C01A4E" w:rsidP="00232978">
      <w:pPr>
        <w:pStyle w:val="Kop2"/>
        <w:numPr>
          <w:ilvl w:val="1"/>
          <w:numId w:val="14"/>
        </w:numPr>
      </w:pPr>
      <w:bookmarkStart w:id="21" w:name="_Toc265522355"/>
      <w:r>
        <w:lastRenderedPageBreak/>
        <w:t>Research objectives</w:t>
      </w:r>
      <w:bookmarkEnd w:id="21"/>
    </w:p>
    <w:p w:rsidR="00C01A4E" w:rsidRDefault="00C01A4E" w:rsidP="00C01A4E">
      <w:pPr>
        <w:jc w:val="both"/>
      </w:pPr>
      <w:r>
        <w:t xml:space="preserve">The first difficulty with regard to CSR arises from the meaning of ‘Corporate Social Responsibility’. Since there is no universal agreement on the definition of CSR, it can have different meanings for different people. Also for different industries, the implications on CSR might differ significantly. As shown in the previous section, the public’s perception on CSR practices can be rather skeptical as well. Although it is a widely accepted belief that CSR is important for business to meet stakeholders’ demands, many aspects of CSR remain unresolved. Despite the different interpretations of CSR, it is rapidly developing worldwide. The interest in corporate sustainability practices of the banking sector is considered important due to the fact that they are an integrated part of the economy and their influence on other companies. </w:t>
      </w:r>
    </w:p>
    <w:p w:rsidR="00C01A4E" w:rsidRDefault="00C01A4E" w:rsidP="00C01A4E">
      <w:pPr>
        <w:spacing w:before="240"/>
        <w:jc w:val="both"/>
      </w:pPr>
      <w:r>
        <w:t>One of the objectives is to examine how corporate sustainability is valued by the banking sector and how they engage in CSR. For this purpose it is also important to consider whether banks engage in CSR from their own sense of responsibility or because they experience pressure from stakeholders. Considering the emphasis on corporate sustainability, it is examined how CSR practices of the banking sector have developed over time. Furthermore, this research is aimed at gaining an understanding of how the banking sector attempts to fulfill demands from stakeholders with regard to corporate sustainability.</w:t>
      </w:r>
    </w:p>
    <w:p w:rsidR="00C01A4E" w:rsidRDefault="00C01A4E" w:rsidP="00C01A4E">
      <w:pPr>
        <w:spacing w:before="240"/>
        <w:jc w:val="both"/>
      </w:pPr>
      <w:r>
        <w:t>Another characteristic of corporate sustainability is that it is not specifically required by law and therefore it often concerns voluntary practices. Some countries might have environmental regulations that companies should comply with, but that is merely an aspect of CSR. Despite the lack of regulations concerning CSR, governments might still take measures to encourage corporate sustainability practices within the banking industry due to their influence on business and society. Another objective of this research is therefore to examine whether governments affect corporate sustainability practices of banks and if so, in what manner.</w:t>
      </w:r>
    </w:p>
    <w:p w:rsidR="00232978" w:rsidRDefault="00C01A4E" w:rsidP="00C01A4E">
      <w:pPr>
        <w:spacing w:before="240"/>
        <w:jc w:val="both"/>
      </w:pPr>
      <w:r>
        <w:t xml:space="preserve">Due to the financial crisis in 2008 there is a great demand for more transparency and improving regulation and supervision with respect to disclosures of banks and other non-bank financial institutions </w:t>
      </w:r>
      <w:r w:rsidR="00C16E85">
        <w:fldChar w:fldCharType="begin"/>
      </w:r>
      <w:r>
        <w:instrText>ADDIN RW.CITE{{42 Hennigan, Michael Apr 24, 2009; 43 CCMR 2009}}</w:instrText>
      </w:r>
      <w:r w:rsidR="00C16E85">
        <w:fldChar w:fldCharType="separate"/>
      </w:r>
      <w:r w:rsidR="00CE4E89">
        <w:t>(CCMR, 2009; Hennigan, 2009)</w:t>
      </w:r>
      <w:r w:rsidR="00C16E85">
        <w:fldChar w:fldCharType="end"/>
      </w:r>
      <w:r>
        <w:t xml:space="preserve">. In general the banking sector is often accused for acting irresponsibly which has contributed to the financial crisis </w:t>
      </w:r>
      <w:r w:rsidR="00C16E85">
        <w:fldChar w:fldCharType="begin"/>
      </w:r>
      <w:r>
        <w:instrText>ADDIN RW.CITE{{180 Thomé, F. 2009}}</w:instrText>
      </w:r>
      <w:r w:rsidR="00C16E85">
        <w:fldChar w:fldCharType="separate"/>
      </w:r>
      <w:r w:rsidR="00CE4E89">
        <w:rPr>
          <w:rFonts w:eastAsia="Times New Roman"/>
        </w:rPr>
        <w:t>(Thomé, 2009)</w:t>
      </w:r>
      <w:r w:rsidR="00C16E85">
        <w:fldChar w:fldCharType="end"/>
      </w:r>
      <w:r>
        <w:t>. Furthermore public trust in banks has collapsed after the financial crisis and CSR could be used as a tool to restore trust again. Considering the current situation and the increasing demand for transparency, the effect of the financial crisis on corporate sustainability practices is examined as well.</w:t>
      </w:r>
    </w:p>
    <w:p w:rsidR="00232978" w:rsidRDefault="00232978">
      <w:pPr>
        <w:spacing w:after="0" w:line="240" w:lineRule="auto"/>
      </w:pPr>
      <w:r>
        <w:br w:type="page"/>
      </w:r>
    </w:p>
    <w:p w:rsidR="00C01A4E" w:rsidRDefault="00C01A4E" w:rsidP="00232978">
      <w:pPr>
        <w:pStyle w:val="Kop2"/>
        <w:numPr>
          <w:ilvl w:val="1"/>
          <w:numId w:val="14"/>
        </w:numPr>
      </w:pPr>
      <w:bookmarkStart w:id="22" w:name="_Toc265522356"/>
      <w:r>
        <w:lastRenderedPageBreak/>
        <w:t>Research questions</w:t>
      </w:r>
      <w:bookmarkEnd w:id="22"/>
    </w:p>
    <w:p w:rsidR="00C01A4E" w:rsidRDefault="00C01A4E" w:rsidP="00C01A4E">
      <w:pPr>
        <w:jc w:val="both"/>
      </w:pPr>
      <w:r>
        <w:t xml:space="preserve">The objectives of this research are discussed in the previous section. The main research question that this thesis aims to answer is, </w:t>
      </w:r>
      <w:r w:rsidRPr="00316B97">
        <w:rPr>
          <w:i/>
        </w:rPr>
        <w:t>what are the reasons for banks to engage in corporate sustainability and how are their CSR practices affected by several factors?</w:t>
      </w:r>
      <w:r>
        <w:t xml:space="preserve"> Furthermore, the following sub questions are addressed in this thesis:</w:t>
      </w:r>
    </w:p>
    <w:p w:rsidR="00C01A4E" w:rsidRPr="00D671FD" w:rsidRDefault="00C01A4E" w:rsidP="00C01A4E">
      <w:pPr>
        <w:pStyle w:val="Lijstalinea"/>
        <w:numPr>
          <w:ilvl w:val="0"/>
          <w:numId w:val="13"/>
        </w:numPr>
        <w:spacing w:before="240"/>
        <w:jc w:val="both"/>
      </w:pPr>
      <w:r w:rsidRPr="00D671FD">
        <w:t xml:space="preserve">Do banks engage in CSR because they </w:t>
      </w:r>
      <w:r w:rsidR="001D4CA9" w:rsidRPr="00D671FD">
        <w:t>feel themselves</w:t>
      </w:r>
      <w:r w:rsidRPr="00D671FD">
        <w:t xml:space="preserve"> responsible</w:t>
      </w:r>
      <w:r w:rsidRPr="00D671FD">
        <w:rPr>
          <w:i/>
        </w:rPr>
        <w:t xml:space="preserve"> </w:t>
      </w:r>
      <w:r w:rsidRPr="00D671FD">
        <w:t>to do so, or because they experience pressure from stakeholders?</w:t>
      </w:r>
    </w:p>
    <w:p w:rsidR="00C01A4E" w:rsidRPr="00D671FD" w:rsidRDefault="00C01A4E" w:rsidP="00C01A4E">
      <w:pPr>
        <w:pStyle w:val="Lijstalinea"/>
        <w:numPr>
          <w:ilvl w:val="0"/>
          <w:numId w:val="13"/>
        </w:numPr>
        <w:spacing w:before="240"/>
        <w:jc w:val="both"/>
      </w:pPr>
      <w:r w:rsidRPr="00D671FD">
        <w:t xml:space="preserve">To what extent are </w:t>
      </w:r>
      <w:r w:rsidR="00C42BBB">
        <w:t xml:space="preserve">CSR practices of </w:t>
      </w:r>
      <w:r w:rsidRPr="00D671FD">
        <w:t xml:space="preserve">banks </w:t>
      </w:r>
      <w:r w:rsidR="00C42BBB">
        <w:t>affected by</w:t>
      </w:r>
      <w:r w:rsidRPr="00D671FD">
        <w:t xml:space="preserve"> local and regional legislation?</w:t>
      </w:r>
    </w:p>
    <w:p w:rsidR="00C01A4E" w:rsidRPr="00D671FD" w:rsidRDefault="00C01A4E" w:rsidP="00C01A4E">
      <w:pPr>
        <w:pStyle w:val="Lijstalinea"/>
        <w:numPr>
          <w:ilvl w:val="0"/>
          <w:numId w:val="13"/>
        </w:numPr>
        <w:spacing w:before="240"/>
        <w:jc w:val="both"/>
      </w:pPr>
      <w:r w:rsidRPr="00D671FD">
        <w:t>How has CSR developed within the banking sector over the past decade?</w:t>
      </w:r>
    </w:p>
    <w:p w:rsidR="00C01A4E" w:rsidRPr="00D671FD" w:rsidRDefault="00C01A4E" w:rsidP="00C01A4E">
      <w:pPr>
        <w:pStyle w:val="Lijstalinea"/>
        <w:numPr>
          <w:ilvl w:val="0"/>
          <w:numId w:val="13"/>
        </w:numPr>
        <w:spacing w:before="240"/>
        <w:jc w:val="both"/>
      </w:pPr>
      <w:r w:rsidRPr="00D671FD">
        <w:t>How did the financial crisis affect CSR practices of banks?</w:t>
      </w:r>
    </w:p>
    <w:p w:rsidR="00C01A4E" w:rsidRDefault="00C01A4E" w:rsidP="00C01A4E">
      <w:pPr>
        <w:pStyle w:val="Lijstalinea"/>
        <w:numPr>
          <w:ilvl w:val="0"/>
          <w:numId w:val="13"/>
        </w:numPr>
        <w:spacing w:before="240"/>
        <w:jc w:val="both"/>
      </w:pPr>
      <w:r w:rsidRPr="00D671FD">
        <w:t>How could current development in CSR affect the future development in the banking sector?</w:t>
      </w:r>
    </w:p>
    <w:p w:rsidR="00C01A4E" w:rsidRDefault="00C01A4E" w:rsidP="00232978">
      <w:pPr>
        <w:pStyle w:val="Kop2"/>
        <w:numPr>
          <w:ilvl w:val="1"/>
          <w:numId w:val="14"/>
        </w:numPr>
      </w:pPr>
      <w:bookmarkStart w:id="23" w:name="_Toc265522357"/>
      <w:r>
        <w:t>Thesis structure</w:t>
      </w:r>
      <w:bookmarkEnd w:id="23"/>
    </w:p>
    <w:p w:rsidR="00C01A4E" w:rsidRDefault="00CF516C" w:rsidP="00C01A4E">
      <w:pPr>
        <w:jc w:val="both"/>
      </w:pPr>
      <w:r>
        <w:t>The thesis</w:t>
      </w:r>
      <w:r w:rsidR="00C01A4E">
        <w:t xml:space="preserve"> background and the research objectives are explained above. The remainder of this thesis is structured as follows. First the</w:t>
      </w:r>
      <w:r>
        <w:t xml:space="preserve"> meaning of CSR should be clear.</w:t>
      </w:r>
      <w:r w:rsidR="00C01A4E">
        <w:t xml:space="preserve"> </w:t>
      </w:r>
      <w:r>
        <w:t>A</w:t>
      </w:r>
      <w:r w:rsidR="00C01A4E">
        <w:t xml:space="preserve">lthough there is no one clear definition of CSR, several definitions are reviewed separately and a new definition is developed in the first part of the literature review. Subsequently several theories are reviewed on why companies would engage in corporate responsibility and how they are influenced by several factors. In chapter three the method used for this research is described. </w:t>
      </w:r>
      <w:r w:rsidR="001D4CA9">
        <w:t>Chapter four until chapter eight consists</w:t>
      </w:r>
      <w:r w:rsidR="00C01A4E">
        <w:t xml:space="preserve"> of case studies that present the outcomes of each interview. In each of the case studies, the following subjects are included; involvement of banks in CSR, external influences on CSR practices of banks, development of CSR within the banking sector, use of the triple P model for corporate sustainability and the future trend of CSR.</w:t>
      </w:r>
    </w:p>
    <w:p w:rsidR="00C01A4E" w:rsidRDefault="00C01A4E" w:rsidP="00C01A4E">
      <w:pPr>
        <w:spacing w:before="240"/>
        <w:jc w:val="both"/>
      </w:pPr>
      <w:r>
        <w:t xml:space="preserve">The results of the case studies are further analyzed in chapter nine in combination with certain quantitative data. The </w:t>
      </w:r>
      <w:r w:rsidR="00CF516C">
        <w:t>analysis chapter is divided in five</w:t>
      </w:r>
      <w:r>
        <w:t xml:space="preserve"> themes which cover the previously mentioned subjects for all case studies. </w:t>
      </w:r>
      <w:r w:rsidR="00CF516C">
        <w:t>Finally in chapter ten</w:t>
      </w:r>
      <w:r>
        <w:t xml:space="preserve"> the sub questions mentioned in the previous section are answered, as well as the main question. The appendices at the end of the thesis include additional information on two scoring models for CSR, a model for CSR developed by one of the participants, quantitative data on CSR and an overview of the interview questions. </w:t>
      </w:r>
      <w:r w:rsidR="00706D8F">
        <w:t>Figure 1 presents a</w:t>
      </w:r>
      <w:r>
        <w:t xml:space="preserve"> schematic overview of the thesis structure.</w:t>
      </w:r>
    </w:p>
    <w:p w:rsidR="00C01A4E" w:rsidRDefault="00C01A4E" w:rsidP="00C01A4E">
      <w:r>
        <w:br w:type="page"/>
      </w:r>
    </w:p>
    <w:p w:rsidR="00C01A4E" w:rsidRPr="00706D8F" w:rsidRDefault="00C16E85" w:rsidP="00BF3E6A">
      <w:pPr>
        <w:spacing w:before="240"/>
        <w:jc w:val="both"/>
        <w:rPr>
          <w:sz w:val="20"/>
          <w:szCs w:val="20"/>
        </w:rPr>
      </w:pPr>
      <w:r>
        <w:rPr>
          <w:noProof/>
          <w:sz w:val="20"/>
          <w:szCs w:val="20"/>
        </w:rPr>
        <w:lastRenderedPageBreak/>
        <w:pict>
          <v:group id="_x0000_s1185" style="position:absolute;left:0;text-align:left;margin-left:78.4pt;margin-top:-3.35pt;width:305.25pt;height:352.5pt;z-index:251796480" coordorigin="2985,1350" coordsize="6105,7050">
            <v:shapetype id="_x0000_t32" coordsize="21600,21600" o:spt="32" o:oned="t" path="m,l21600,21600e" filled="f">
              <v:path arrowok="t" fillok="f" o:connecttype="none"/>
              <o:lock v:ext="edit" shapetype="t"/>
            </v:shapetype>
            <v:shape id="_x0000_s1158" type="#_x0000_t32" style="position:absolute;left:3990;top:3510;width:0;height:3450" o:connectortype="straight" o:regroupid="5" strokecolor="#002060" strokeweight="3pt">
              <v:shadow type="perspective" color="#243f60 [1604]" opacity=".5" offset="1pt" offset2="-1pt"/>
            </v:shape>
            <v:shape id="_x0000_s1159" type="#_x0000_t32" style="position:absolute;left:7440;top:8115;width:825;height:0" o:connectortype="straight" o:regroupid="5" strokecolor="#002060" strokeweight="3pt">
              <v:shadow type="perspective" color="#243f60 [1604]" opacity=".5" offset="1pt" offset2="-1pt"/>
            </v:shape>
            <v:shape id="_x0000_s1160" type="#_x0000_t32" style="position:absolute;left:6075;top:6075;width:0;height:465" o:connectortype="straight" o:regroupid="5" strokecolor="#002060" strokeweight="3pt">
              <v:stroke endarrow="block"/>
              <v:shadow type="perspective" color="#243f60 [1604]" opacity=".5" offset="1pt" offset2="-1pt"/>
            </v:shape>
            <v:shape id="_x0000_s1161" type="#_x0000_t32" style="position:absolute;left:6075;top:4740;width:0;height:465" o:connectortype="straight" o:regroupid="5" strokecolor="#002060" strokeweight="3pt">
              <v:stroke endarrow="block"/>
              <v:shadow type="perspective" color="#243f60 [1604]" opacity=".5" offset="1pt" offset2="-1pt"/>
            </v:shape>
            <v:shape id="_x0000_s1162" type="#_x0000_t32" style="position:absolute;left:6720;top:3510;width:495;height:360;flip:x" o:connectortype="straight" o:regroupid="5" strokecolor="#002060" strokeweight="3pt">
              <v:stroke endarrow="block"/>
              <v:shadow type="perspective" color="#243f60 [1604]" opacity=".5" offset="1pt" offset2="-1pt"/>
            </v:shape>
            <v:shape id="_x0000_s1163" type="#_x0000_t32" style="position:absolute;left:5010;top:3510;width:585;height:360" o:connectortype="straight" o:regroupid="5" strokecolor="#002060" strokeweight="3pt">
              <v:stroke endarrow="block"/>
              <v:shadow type="perspective" color="#243f60 [1604]" opacity=".5" offset="1pt" offset2="-1pt"/>
            </v:shape>
            <v:shape id="_x0000_s1164" type="#_x0000_t32" style="position:absolute;left:4935;top:2220;width:660;height:420;flip:x" o:connectortype="straight" o:regroupid="5" strokecolor="#002060" strokeweight="3pt">
              <v:stroke endarrow="block"/>
              <v:shadow type="perspective" color="#243f60 [1604]" opacity=".5" offset="1pt" offset2="-1pt"/>
            </v:shape>
            <v:shape id="_x0000_s1165" type="#_x0000_t32" style="position:absolute;left:6630;top:2220;width:660;height:420" o:connectortype="straight" o:regroupid="5" strokecolor="#002060" strokeweight="3pt">
              <v:stroke endarrow="block"/>
              <v:shadow type="perspective" color="#243f60 [1604]" opacity=".5" offset="1pt" offset2="-1pt"/>
            </v:shape>
            <v:rect id="_x0000_s1166" style="position:absolute;left:2985;top:2640;width:2610;height:870" o:regroupid="5" fillcolor="#002060" strokecolor="#f2f2f2 [3041]" strokeweight="3pt">
              <v:shadow on="t" type="perspective" color="#243f60 [1604]" opacity=".5" offset="1pt" offset2="-1pt"/>
              <v:textbox style="mso-next-textbox:#_x0000_s1166">
                <w:txbxContent>
                  <w:p w:rsidR="001D4CA9" w:rsidRPr="003F4277" w:rsidRDefault="001D4CA9" w:rsidP="00C25B93">
                    <w:pPr>
                      <w:spacing w:after="0"/>
                      <w:jc w:val="center"/>
                    </w:pPr>
                    <w:r w:rsidRPr="000D1188">
                      <w:rPr>
                        <w:b/>
                      </w:rPr>
                      <w:t>Literature</w:t>
                    </w:r>
                    <w:r w:rsidRPr="003F4277">
                      <w:t xml:space="preserve"> </w:t>
                    </w:r>
                    <w:r w:rsidRPr="000D1188">
                      <w:rPr>
                        <w:b/>
                      </w:rPr>
                      <w:t>review</w:t>
                    </w:r>
                  </w:p>
                  <w:p w:rsidR="001D4CA9" w:rsidRPr="003F4277" w:rsidRDefault="001D4CA9" w:rsidP="00C25B93">
                    <w:pPr>
                      <w:jc w:val="center"/>
                    </w:pPr>
                    <w:r w:rsidRPr="000D1188">
                      <w:rPr>
                        <w:b/>
                      </w:rPr>
                      <w:t>Chapter</w:t>
                    </w:r>
                    <w:r w:rsidRPr="0086446A">
                      <w:rPr>
                        <w:b/>
                      </w:rPr>
                      <w:t xml:space="preserve"> 2</w:t>
                    </w:r>
                  </w:p>
                  <w:p w:rsidR="001D4CA9" w:rsidRDefault="001D4CA9" w:rsidP="00C25B93"/>
                </w:txbxContent>
              </v:textbox>
            </v:rect>
            <v:rect id="_x0000_s1167" style="position:absolute;left:4830;top:1350;width:2610;height:870" o:regroupid="5" fillcolor="#002060" strokecolor="#f2f2f2 [3041]" strokeweight="3pt">
              <v:shadow on="t" type="perspective" color="#243f60 [1604]" opacity=".5" offset="1pt" offset2="-1pt"/>
              <v:textbox style="mso-next-textbox:#_x0000_s1167">
                <w:txbxContent>
                  <w:p w:rsidR="001D4CA9" w:rsidRPr="000D1188" w:rsidRDefault="001D4CA9" w:rsidP="00C25B93">
                    <w:pPr>
                      <w:spacing w:after="0"/>
                      <w:jc w:val="center"/>
                      <w:rPr>
                        <w:b/>
                      </w:rPr>
                    </w:pPr>
                    <w:r w:rsidRPr="000D1188">
                      <w:rPr>
                        <w:b/>
                      </w:rPr>
                      <w:t>Introduction</w:t>
                    </w:r>
                  </w:p>
                  <w:p w:rsidR="001D4CA9" w:rsidRPr="000D1188" w:rsidRDefault="001D4CA9" w:rsidP="00C25B93">
                    <w:pPr>
                      <w:spacing w:after="0"/>
                      <w:jc w:val="center"/>
                      <w:rPr>
                        <w:b/>
                      </w:rPr>
                    </w:pPr>
                    <w:r w:rsidRPr="000D1188">
                      <w:rPr>
                        <w:b/>
                      </w:rPr>
                      <w:t>Chapter 1</w:t>
                    </w:r>
                  </w:p>
                </w:txbxContent>
              </v:textbox>
            </v:rect>
            <v:rect id="_x0000_s1168" style="position:absolute;left:6480;top:2640;width:2610;height:870" o:regroupid="5" fillcolor="#002060" strokecolor="#f2f2f2 [3041]" strokeweight="3pt">
              <v:shadow on="t" type="perspective" color="#243f60 [1604]" opacity=".5" offset="1pt" offset2="-1pt"/>
              <v:textbox style="mso-next-textbox:#_x0000_s1168">
                <w:txbxContent>
                  <w:p w:rsidR="001D4CA9" w:rsidRPr="000D1188" w:rsidRDefault="001D4CA9" w:rsidP="00C25B93">
                    <w:pPr>
                      <w:spacing w:after="0"/>
                      <w:jc w:val="center"/>
                      <w:rPr>
                        <w:b/>
                      </w:rPr>
                    </w:pPr>
                    <w:r w:rsidRPr="000D1188">
                      <w:rPr>
                        <w:b/>
                      </w:rPr>
                      <w:t xml:space="preserve">Methodology </w:t>
                    </w:r>
                  </w:p>
                  <w:p w:rsidR="001D4CA9" w:rsidRPr="000D1188" w:rsidRDefault="001D4CA9" w:rsidP="00C25B93">
                    <w:pPr>
                      <w:jc w:val="center"/>
                      <w:rPr>
                        <w:b/>
                      </w:rPr>
                    </w:pPr>
                    <w:r w:rsidRPr="000D1188">
                      <w:rPr>
                        <w:b/>
                      </w:rPr>
                      <w:t>Chapter 3</w:t>
                    </w:r>
                  </w:p>
                </w:txbxContent>
              </v:textbox>
            </v:rect>
            <v:rect id="_x0000_s1169" style="position:absolute;left:4830;top:3870;width:2610;height:870" o:regroupid="5" fillcolor="#002060" strokecolor="#f2f2f2 [3041]" strokeweight="3pt">
              <v:shadow on="t" type="perspective" color="#243f60 [1604]" opacity=".5" offset="1pt" offset2="-1pt"/>
              <v:textbox style="mso-next-textbox:#_x0000_s1169">
                <w:txbxContent>
                  <w:p w:rsidR="001D4CA9" w:rsidRPr="000D1188" w:rsidRDefault="001D4CA9" w:rsidP="00C25B93">
                    <w:pPr>
                      <w:spacing w:after="0"/>
                      <w:jc w:val="center"/>
                      <w:rPr>
                        <w:b/>
                      </w:rPr>
                    </w:pPr>
                    <w:r w:rsidRPr="000D1188">
                      <w:rPr>
                        <w:b/>
                      </w:rPr>
                      <w:t>Case Studies</w:t>
                    </w:r>
                  </w:p>
                  <w:p w:rsidR="001D4CA9" w:rsidRPr="000D1188" w:rsidRDefault="001D4CA9" w:rsidP="00C25B93">
                    <w:pPr>
                      <w:spacing w:after="0"/>
                      <w:jc w:val="center"/>
                      <w:rPr>
                        <w:b/>
                      </w:rPr>
                    </w:pPr>
                    <w:r w:rsidRPr="000D1188">
                      <w:rPr>
                        <w:b/>
                      </w:rPr>
                      <w:t>Chapter 4-8</w:t>
                    </w:r>
                  </w:p>
                  <w:p w:rsidR="001D4CA9" w:rsidRPr="000D1188" w:rsidRDefault="001D4CA9" w:rsidP="00C25B93">
                    <w:pPr>
                      <w:spacing w:after="0"/>
                      <w:rPr>
                        <w:b/>
                      </w:rPr>
                    </w:pPr>
                  </w:p>
                </w:txbxContent>
              </v:textbox>
            </v:rect>
            <v:rect id="_x0000_s1170" style="position:absolute;left:4830;top:5205;width:2610;height:870" o:regroupid="5" fillcolor="#002060" strokecolor="#f2f2f2 [3041]" strokeweight="3pt">
              <v:shadow on="t" type="perspective" color="#243f60 [1604]" opacity=".5" offset="1pt" offset2="-1pt"/>
              <v:textbox style="mso-next-textbox:#_x0000_s1170">
                <w:txbxContent>
                  <w:p w:rsidR="001D4CA9" w:rsidRPr="000D1188" w:rsidRDefault="001D4CA9" w:rsidP="00C25B93">
                    <w:pPr>
                      <w:spacing w:after="0"/>
                      <w:jc w:val="center"/>
                      <w:rPr>
                        <w:b/>
                      </w:rPr>
                    </w:pPr>
                    <w:r w:rsidRPr="000D1188">
                      <w:rPr>
                        <w:b/>
                      </w:rPr>
                      <w:t>Data Analysis</w:t>
                    </w:r>
                  </w:p>
                  <w:p w:rsidR="001D4CA9" w:rsidRPr="000D1188" w:rsidRDefault="001D4CA9" w:rsidP="00C25B93">
                    <w:pPr>
                      <w:jc w:val="center"/>
                      <w:rPr>
                        <w:b/>
                      </w:rPr>
                    </w:pPr>
                    <w:r w:rsidRPr="000D1188">
                      <w:rPr>
                        <w:b/>
                      </w:rPr>
                      <w:t>Chapter 9</w:t>
                    </w:r>
                  </w:p>
                </w:txbxContent>
              </v:textbox>
            </v:rect>
            <v:rect id="_x0000_s1171" style="position:absolute;left:4830;top:6540;width:2610;height:870" o:regroupid="5" fillcolor="#002060" strokecolor="#f2f2f2 [3041]" strokeweight="3pt">
              <v:shadow on="t" type="perspective" color="#243f60 [1604]" opacity=".5" offset="1pt" offset2="-1pt"/>
              <v:textbox style="mso-next-textbox:#_x0000_s1171">
                <w:txbxContent>
                  <w:p w:rsidR="001D4CA9" w:rsidRPr="000D1188" w:rsidRDefault="001D4CA9" w:rsidP="00C25B93">
                    <w:pPr>
                      <w:spacing w:after="0"/>
                      <w:jc w:val="center"/>
                      <w:rPr>
                        <w:b/>
                      </w:rPr>
                    </w:pPr>
                    <w:r w:rsidRPr="000D1188">
                      <w:rPr>
                        <w:b/>
                      </w:rPr>
                      <w:t>Conclusion</w:t>
                    </w:r>
                  </w:p>
                  <w:p w:rsidR="001D4CA9" w:rsidRPr="000D1188" w:rsidRDefault="001D4CA9" w:rsidP="00C25B93">
                    <w:pPr>
                      <w:jc w:val="center"/>
                      <w:rPr>
                        <w:b/>
                      </w:rPr>
                    </w:pPr>
                    <w:r w:rsidRPr="000D1188">
                      <w:rPr>
                        <w:b/>
                      </w:rPr>
                      <w:t>Chapter 4-8</w:t>
                    </w:r>
                  </w:p>
                </w:txbxContent>
              </v:textbox>
            </v:rect>
            <v:rect id="_x0000_s1172" style="position:absolute;left:4830;top:7815;width:2610;height:585" o:regroupid="5" fillcolor="#002060" strokecolor="#f2f2f2 [3041]" strokeweight="3pt">
              <v:shadow on="t" type="perspective" color="#243f60 [1604]" opacity=".5" offset="1pt" offset2="-1pt"/>
              <v:textbox style="mso-next-textbox:#_x0000_s1172">
                <w:txbxContent>
                  <w:p w:rsidR="001D4CA9" w:rsidRPr="000D1188" w:rsidRDefault="001D4CA9" w:rsidP="00C25B93">
                    <w:pPr>
                      <w:jc w:val="center"/>
                      <w:rPr>
                        <w:b/>
                        <w:lang w:val="nl-NL"/>
                      </w:rPr>
                    </w:pPr>
                    <w:r w:rsidRPr="000D1188">
                      <w:rPr>
                        <w:b/>
                        <w:lang w:val="nl-NL"/>
                      </w:rPr>
                      <w:t>Appendices</w:t>
                    </w:r>
                  </w:p>
                  <w:p w:rsidR="001D4CA9" w:rsidRPr="000D1188" w:rsidRDefault="001D4CA9" w:rsidP="00C25B93">
                    <w:pPr>
                      <w:jc w:val="center"/>
                      <w:rPr>
                        <w:b/>
                        <w:lang w:val="nl-NL"/>
                      </w:rPr>
                    </w:pPr>
                  </w:p>
                </w:txbxContent>
              </v:textbox>
            </v:rect>
            <v:shape id="_x0000_s1175" type="#_x0000_t32" style="position:absolute;left:3990;top:6960;width:840;height:0" o:connectortype="straight" o:regroupid="5" strokecolor="#002060" strokeweight="3pt">
              <v:stroke endarrow="block"/>
              <v:shadow type="perspective" color="#243f60 [1604]" opacity=".5" offset="1pt" offset2="-1pt"/>
            </v:shape>
            <v:shape id="_x0000_s1176" type="#_x0000_t32" style="position:absolute;left:8265;top:4290;width:0;height:3825;flip:y" o:connectortype="straight" o:regroupid="5" strokecolor="#002060" strokeweight="3pt">
              <v:shadow type="perspective" color="#243f60 [1604]" opacity=".5" offset="1pt" offset2="-1pt"/>
            </v:shape>
            <v:shape id="_x0000_s1177" type="#_x0000_t32" style="position:absolute;left:7440;top:4290;width:825;height:0;flip:x" o:connectortype="straight" o:regroupid="5" strokecolor="#002060" strokeweight="3pt">
              <v:stroke endarrow="block"/>
              <v:shadow type="perspective" color="#243f60 [1604]" opacity=".5" offset="1pt" offset2="-1pt"/>
            </v:shape>
            <w10:wrap type="topAndBottom"/>
          </v:group>
        </w:pict>
      </w:r>
      <w:r w:rsidR="00706D8F" w:rsidRPr="00706D8F">
        <w:rPr>
          <w:i/>
          <w:color w:val="002060"/>
          <w:sz w:val="20"/>
          <w:szCs w:val="20"/>
        </w:rPr>
        <w:t>Figure 1: Thesis structure</w:t>
      </w:r>
    </w:p>
    <w:p w:rsidR="00C01A4E" w:rsidRDefault="008D61BD" w:rsidP="008D61BD">
      <w:pPr>
        <w:pStyle w:val="Kop2"/>
        <w:numPr>
          <w:ilvl w:val="1"/>
          <w:numId w:val="14"/>
        </w:numPr>
      </w:pPr>
      <w:bookmarkStart w:id="24" w:name="_Toc265522358"/>
      <w:r>
        <w:t>Chapter summary</w:t>
      </w:r>
      <w:bookmarkEnd w:id="24"/>
    </w:p>
    <w:p w:rsidR="008D61BD" w:rsidRPr="008D61BD" w:rsidRDefault="00F25117" w:rsidP="001873AE">
      <w:pPr>
        <w:jc w:val="both"/>
      </w:pPr>
      <w:r>
        <w:t>Corporate sustainability, also referred to as CSR, is developing rapidly worldwide.</w:t>
      </w:r>
      <w:r w:rsidR="00D3398F">
        <w:t xml:space="preserve"> Although the meaning and implications of corporate sustainability can differ significantly it appears that CSR is important for business.</w:t>
      </w:r>
      <w:r>
        <w:t xml:space="preserve"> </w:t>
      </w:r>
      <w:r w:rsidR="009145AE">
        <w:t>T</w:t>
      </w:r>
      <w:r w:rsidR="00D3398F">
        <w:t xml:space="preserve">he previous sections </w:t>
      </w:r>
      <w:r w:rsidR="009145AE">
        <w:t xml:space="preserve">show </w:t>
      </w:r>
      <w:r w:rsidR="00D3398F">
        <w:t>that banks can play an impo</w:t>
      </w:r>
      <w:r w:rsidR="009145AE">
        <w:t>rtant role in the</w:t>
      </w:r>
      <w:r w:rsidR="00D3398F">
        <w:t xml:space="preserve"> development</w:t>
      </w:r>
      <w:r w:rsidR="009145AE">
        <w:t xml:space="preserve"> of CSR practices</w:t>
      </w:r>
      <w:r w:rsidR="00D3398F">
        <w:t xml:space="preserve">. Therefore the banking sector is chosen </w:t>
      </w:r>
      <w:r w:rsidR="009145AE">
        <w:t xml:space="preserve">as target for this research. </w:t>
      </w:r>
      <w:r w:rsidR="00213764">
        <w:t>Furthermore this thesis is aimed at understanding why banks engage in corporate sustainability and how their CSR practices are affected by several factors. Considering the voluntary character of CSR</w:t>
      </w:r>
      <w:r w:rsidR="005B35B9">
        <w:t xml:space="preserve">, the motives are interesting to examine. Furthermore the recent financial crisis might have an impact on corporate sustainability practices as well, which </w:t>
      </w:r>
      <w:r w:rsidR="001873AE">
        <w:t>forms</w:t>
      </w:r>
      <w:r w:rsidR="005B35B9">
        <w:t xml:space="preserve"> one of the objectives of this </w:t>
      </w:r>
      <w:r w:rsidR="001873AE">
        <w:t>study</w:t>
      </w:r>
      <w:r w:rsidR="005B35B9">
        <w:t xml:space="preserve">. </w:t>
      </w:r>
      <w:r w:rsidR="001873AE">
        <w:t>The main research question as well as the sub questions are presented in this chapter. In order to provide an answer to these questions, first a literature review follows in the next chapter.</w:t>
      </w:r>
    </w:p>
    <w:p w:rsidR="00926835" w:rsidRPr="008022F2" w:rsidRDefault="00926835" w:rsidP="000D1188">
      <w:pPr>
        <w:pStyle w:val="Kop1"/>
      </w:pPr>
      <w:r>
        <w:br w:type="page"/>
      </w:r>
      <w:bookmarkStart w:id="25" w:name="_Toc263603992"/>
      <w:bookmarkStart w:id="26" w:name="_Toc263604247"/>
      <w:bookmarkStart w:id="27" w:name="_Toc263604287"/>
      <w:bookmarkStart w:id="28" w:name="_Toc263604359"/>
      <w:bookmarkStart w:id="29" w:name="_Toc264637158"/>
      <w:bookmarkStart w:id="30" w:name="_Toc265522359"/>
      <w:r w:rsidRPr="008022F2">
        <w:lastRenderedPageBreak/>
        <w:t>Literature review</w:t>
      </w:r>
      <w:bookmarkEnd w:id="0"/>
      <w:bookmarkEnd w:id="1"/>
      <w:bookmarkEnd w:id="25"/>
      <w:bookmarkEnd w:id="26"/>
      <w:bookmarkEnd w:id="27"/>
      <w:bookmarkEnd w:id="28"/>
      <w:bookmarkEnd w:id="29"/>
      <w:bookmarkEnd w:id="30"/>
    </w:p>
    <w:p w:rsidR="00926835" w:rsidRDefault="00DD7DBA" w:rsidP="00A052BA">
      <w:pPr>
        <w:spacing w:before="240" w:after="0"/>
        <w:jc w:val="both"/>
      </w:pPr>
      <w:r>
        <w:t xml:space="preserve">The focus on corporate sustainability has increased significantly over the years. Sustainability practices such as CSR reports also attract a lot of </w:t>
      </w:r>
      <w:r w:rsidR="00926835">
        <w:t xml:space="preserve">attention from business as well as their stakeholders </w:t>
      </w:r>
      <w:r w:rsidR="00C16E85">
        <w:fldChar w:fldCharType="begin"/>
      </w:r>
      <w:r w:rsidR="00E27B08">
        <w:instrText>ADDIN RW.CITE{{16 Lougee, B 2008; 18 Michelon,Giovanna 2007; 27 Beattie,Vivien 2004}}</w:instrText>
      </w:r>
      <w:r w:rsidR="00C16E85">
        <w:fldChar w:fldCharType="separate"/>
      </w:r>
      <w:r w:rsidR="00CE4E89">
        <w:t>(Beattie</w:t>
      </w:r>
      <w:r w:rsidR="00584DAA">
        <w:t xml:space="preserve">, McInnes, &amp; Fearnley, 2004; </w:t>
      </w:r>
      <w:r w:rsidR="00CE4E89">
        <w:t>Lougee &amp; Wallace, 2008a; Michelon, 2007)</w:t>
      </w:r>
      <w:r w:rsidR="00C16E85">
        <w:fldChar w:fldCharType="end"/>
      </w:r>
      <w:r w:rsidR="00926835">
        <w:t>. Corporate sustainability is quite often referred to in literature, although no one clear definition exists. The first subchapter therefore elaborates further on the meaning of corporate sustainability. Since sust</w:t>
      </w:r>
      <w:r w:rsidR="00851CA3">
        <w:t>ainability practices are still</w:t>
      </w:r>
      <w:r w:rsidR="00926835">
        <w:t xml:space="preserve"> voluntary it is interesting to know what </w:t>
      </w:r>
      <w:r w:rsidR="0001798F">
        <w:t>induces</w:t>
      </w:r>
      <w:r w:rsidR="00926835">
        <w:t xml:space="preserve"> organizations to behave in a sustainable way. Several theories are discussed in the second </w:t>
      </w:r>
      <w:r w:rsidR="001D4CA9">
        <w:t>subchapter which provides</w:t>
      </w:r>
      <w:r w:rsidR="00926835">
        <w:t xml:space="preserve"> possible motives for organization to engage in corporate sustainability and how their corporate sustainability behavior is affected. Another important matter that might have an impact on corporate sustainability is globalization. Two types of implications due to globalization are reviewed in the third subchapter. This chapter then ends with a short summary. </w:t>
      </w:r>
    </w:p>
    <w:p w:rsidR="00926835" w:rsidRPr="00903211" w:rsidRDefault="00926835" w:rsidP="00A8529A">
      <w:pPr>
        <w:pStyle w:val="Kop2"/>
      </w:pPr>
      <w:bookmarkStart w:id="31" w:name="_Toc258848421"/>
      <w:bookmarkStart w:id="32" w:name="_Toc263189411"/>
      <w:bookmarkStart w:id="33" w:name="_Toc263189465"/>
      <w:bookmarkStart w:id="34" w:name="_Toc263603993"/>
      <w:bookmarkStart w:id="35" w:name="_Toc263604248"/>
      <w:bookmarkStart w:id="36" w:name="_Toc263604288"/>
      <w:bookmarkStart w:id="37" w:name="_Toc263604360"/>
      <w:bookmarkStart w:id="38" w:name="_Toc264637159"/>
      <w:bookmarkStart w:id="39" w:name="_Toc265522360"/>
      <w:r>
        <w:t>Defining c</w:t>
      </w:r>
      <w:r w:rsidRPr="00903211">
        <w:t>orporate sustainability</w:t>
      </w:r>
      <w:bookmarkEnd w:id="31"/>
      <w:bookmarkEnd w:id="32"/>
      <w:bookmarkEnd w:id="33"/>
      <w:bookmarkEnd w:id="34"/>
      <w:bookmarkEnd w:id="35"/>
      <w:bookmarkEnd w:id="36"/>
      <w:bookmarkEnd w:id="37"/>
      <w:bookmarkEnd w:id="38"/>
      <w:bookmarkEnd w:id="39"/>
      <w:r w:rsidRPr="00903211">
        <w:t xml:space="preserve"> </w:t>
      </w:r>
    </w:p>
    <w:p w:rsidR="00926835" w:rsidRDefault="00926835" w:rsidP="0084587B">
      <w:pPr>
        <w:jc w:val="both"/>
      </w:pPr>
      <w:r>
        <w:t xml:space="preserve">Defining corporate sustainability is quite difficult since the term sustainability can be explained in several ways. Thus far, there is no consensus on the definition of sustainable development </w:t>
      </w:r>
      <w:r w:rsidR="00C16E85">
        <w:fldChar w:fldCharType="begin"/>
      </w:r>
      <w:r w:rsidR="00E27B08">
        <w:instrText>ADDIN RW.CITE{{51 Gallego,Isabel 2005; 53 Moir,Lance 2001; 12 Husted,Bryan W. 2006}}</w:instrText>
      </w:r>
      <w:r w:rsidR="00C16E85">
        <w:fldChar w:fldCharType="separate"/>
      </w:r>
      <w:r w:rsidR="00CE4E89">
        <w:t>(Gallego, 2005; Husted &amp; Allen, 2006; Moir, 2001)</w:t>
      </w:r>
      <w:r w:rsidR="00C16E85">
        <w:fldChar w:fldCharType="end"/>
      </w:r>
      <w:r>
        <w:t xml:space="preserve">. For example, should sustainability be achieved by currently sparing the resources or can it be achieved by so-called man-made capital? Sustainability is hard to define since it has different meanings to different people. The Brundtland Report </w:t>
      </w:r>
      <w:fldSimple w:instr="ADDIN RW.CITE{{36 Brundtland, G.H. 1987/a;}}">
        <w:r w:rsidR="00CE4E89">
          <w:t>(1987)</w:t>
        </w:r>
      </w:fldSimple>
      <w:r>
        <w:t xml:space="preserve"> though, provides one of the most elementary </w:t>
      </w:r>
      <w:r w:rsidR="00C16E85">
        <w:fldChar w:fldCharType="begin"/>
      </w:r>
      <w:r w:rsidR="00E27B08">
        <w:instrText>ADDIN RW.CITE{{5 Malovics,Gyorgy 2008; 37 United Nations 2007}}</w:instrText>
      </w:r>
      <w:r w:rsidR="00C16E85">
        <w:fldChar w:fldCharType="separate"/>
      </w:r>
      <w:r w:rsidR="00CE4E89">
        <w:t>(Malovics et al., 2008; United Nations, 2007)</w:t>
      </w:r>
      <w:r w:rsidR="00C16E85">
        <w:fldChar w:fldCharType="end"/>
      </w:r>
      <w:r>
        <w:t xml:space="preserve"> definitions: </w:t>
      </w:r>
    </w:p>
    <w:p w:rsidR="00926835" w:rsidRDefault="00926835" w:rsidP="0084587B">
      <w:pPr>
        <w:pStyle w:val="Citaat"/>
      </w:pPr>
      <w:r w:rsidRPr="004C7781">
        <w:t>“Sustainable development is development that meets the needs of the present without compromising the ability of future generations to meet their own needs</w:t>
      </w:r>
      <w:r>
        <w:t xml:space="preserve">”. </w:t>
      </w:r>
    </w:p>
    <w:p w:rsidR="00926835" w:rsidRDefault="00926835" w:rsidP="0084587B">
      <w:pPr>
        <w:jc w:val="both"/>
      </w:pPr>
      <w:r>
        <w:t xml:space="preserve">Even this definition leaves enough room for different interpretations e.g. it is almost impossible to know what future needs will be and how it can be accomplished now that those needs can be fulfilled in the future. Another definition is provided by Kok et. al. </w:t>
      </w:r>
      <w:fldSimple w:instr="ADDIN RW.CITE{{158 van,der Wiele 2001/a;}}">
        <w:r w:rsidR="00CE4E89">
          <w:t>(2001)</w:t>
        </w:r>
      </w:fldSimple>
      <w:r>
        <w:t xml:space="preserve"> who argue that corporation’s responsibility towards sustainability is:</w:t>
      </w:r>
    </w:p>
    <w:p w:rsidR="00926835" w:rsidRPr="00760689" w:rsidRDefault="00993BA3" w:rsidP="0084587B">
      <w:pPr>
        <w:pStyle w:val="Citaat"/>
        <w:rPr>
          <w:rFonts w:ascii="Bembo-Italic" w:hAnsi="Bembo-Italic" w:cs="Bembo-Italic"/>
          <w:sz w:val="23"/>
          <w:szCs w:val="23"/>
        </w:rPr>
      </w:pPr>
      <w:r>
        <w:t>“</w:t>
      </w:r>
      <w:r w:rsidR="00926835">
        <w:t xml:space="preserve">to use its resources in ways to benefit society, through committed participation as a member of society, taking into account the society at large </w:t>
      </w:r>
      <w:r w:rsidR="00926835">
        <w:rPr>
          <w:rFonts w:ascii="Bembo-Italic" w:hAnsi="Bembo-Italic" w:cs="Bembo-Italic"/>
          <w:sz w:val="23"/>
          <w:szCs w:val="23"/>
        </w:rPr>
        <w:t xml:space="preserve">and improving welfare of society at large </w:t>
      </w:r>
      <w:r w:rsidR="00926835">
        <w:t>independent</w:t>
      </w:r>
      <w:r>
        <w:t xml:space="preserve"> of direct gains of the company”</w:t>
      </w:r>
      <w:r w:rsidR="00926835">
        <w:t>.</w:t>
      </w:r>
    </w:p>
    <w:p w:rsidR="00926835" w:rsidRDefault="00926835" w:rsidP="0084587B">
      <w:pPr>
        <w:spacing w:before="240"/>
        <w:jc w:val="both"/>
      </w:pPr>
      <w:r>
        <w:t xml:space="preserve">This definition implies that companies should take the needs of society into consideration instead of being in pursuit of profit maximization. Although organizations undoubtedly have an impact on society, this definition might be naive in a sense that when companies try to improve society’s welfare and therefore become less profitable (i.e. their competitive advantages decline) their existence might be endangered. A third definition of corporate sustainability is provided by McWilliams and Siegel </w:t>
      </w:r>
      <w:fldSimple w:instr="ADDIN RW.CITE{{111 McWilliams,Abagail 2001/a;104 McWilliams,Abagail 2006/a;}}">
        <w:r w:rsidR="00CE4E89">
          <w:t>(2001; 2006)</w:t>
        </w:r>
      </w:fldSimple>
      <w:r>
        <w:t xml:space="preserve"> who define it as:</w:t>
      </w:r>
    </w:p>
    <w:p w:rsidR="00926835" w:rsidRPr="00907714" w:rsidRDefault="00926835" w:rsidP="0084587B">
      <w:pPr>
        <w:pStyle w:val="Citaat"/>
      </w:pPr>
      <w:r>
        <w:lastRenderedPageBreak/>
        <w:t>“situations where the firm goes beyond compliance and engages in ‘actions that appear to further some social good, beyond the interests of the firm and that which is required by law”.</w:t>
      </w:r>
    </w:p>
    <w:p w:rsidR="00926835" w:rsidRDefault="00926835" w:rsidP="0084587B">
      <w:pPr>
        <w:spacing w:before="240" w:after="0"/>
        <w:jc w:val="both"/>
      </w:pPr>
      <w:r>
        <w:t xml:space="preserve">Here it is emphasized that corporate sustainability consists of voluntary practices to benefit society, which go beyond compliance with laws and regulations. The definitions presented above show different interpretations of what corporate sustainability should encompass. Accordingly it is difficult to measure how corporate sustainability has developed and how it can be measured </w:t>
      </w:r>
      <w:fldSimple w:instr="ADDIN RW.CITE{{104 McWilliams,Abagail 2006}}">
        <w:r w:rsidR="00CE4E89">
          <w:t>(McWilliams et al., 2006)</w:t>
        </w:r>
      </w:fldSimple>
      <w:r>
        <w:t xml:space="preserve">. At least previous studies have reached a consensus that sustainability means more than just care for the environment </w:t>
      </w:r>
      <w:r w:rsidR="00C16E85" w:rsidRPr="002D344F">
        <w:rPr>
          <w:b/>
        </w:rPr>
        <w:fldChar w:fldCharType="begin"/>
      </w:r>
      <w:r w:rsidRPr="002D344F">
        <w:rPr>
          <w:b/>
        </w:rPr>
        <w:instrText>ADDIN RW.CITE{{55 Aras,Guler 2008; 54 Bebbington,Jan 2001; 52 Wilson, Mel 2003}}</w:instrText>
      </w:r>
      <w:r w:rsidR="00C16E85" w:rsidRPr="002D344F">
        <w:rPr>
          <w:b/>
        </w:rPr>
        <w:fldChar w:fldCharType="separate"/>
      </w:r>
      <w:r w:rsidR="00CE4E89">
        <w:t>(Aras &amp; Crowther, 2008; Bebbington &amp; Gray, 2001; Wilson, 2003)</w:t>
      </w:r>
      <w:r w:rsidR="00C16E85" w:rsidRPr="002D344F">
        <w:rPr>
          <w:b/>
        </w:rPr>
        <w:fldChar w:fldCharType="end"/>
      </w:r>
      <w:r>
        <w:t>, but the interpretation of corporate sustainability remains different.</w:t>
      </w:r>
    </w:p>
    <w:p w:rsidR="00926835" w:rsidRDefault="00926835" w:rsidP="0084587B">
      <w:pPr>
        <w:spacing w:after="0"/>
        <w:jc w:val="both"/>
      </w:pPr>
    </w:p>
    <w:p w:rsidR="00926835" w:rsidRDefault="00926835" w:rsidP="0084587B">
      <w:pPr>
        <w:jc w:val="both"/>
      </w:pPr>
      <w:r>
        <w:t xml:space="preserve">The vagueness even increases since the designations ‘corporate sustainability’ and ‘corporate social responsibility’ are used interchangeably throughout literature studies quite often e.g. </w:t>
      </w:r>
      <w:r w:rsidR="00C16E85">
        <w:fldChar w:fldCharType="begin"/>
      </w:r>
      <w:r w:rsidR="00E27B08">
        <w:instrText>ADDIN RW.CITE{{56 McDermott,Cortney C. 2009; 57 Steger,Ulrich 2007}}</w:instrText>
      </w:r>
      <w:r w:rsidR="00C16E85">
        <w:fldChar w:fldCharType="separate"/>
      </w:r>
      <w:r w:rsidR="00CE4E89">
        <w:t>(McDermott, 2009; Steger, Ionescu-Somers, &amp; Salzmann, 2007)</w:t>
      </w:r>
      <w:r w:rsidR="00C16E85">
        <w:fldChar w:fldCharType="end"/>
      </w:r>
      <w:r>
        <w:t xml:space="preserve">. However, Schneider </w:t>
      </w:r>
      <w:fldSimple w:instr="ADDIN RW.CITE{{58 Schneider, Anselm 2009/a;}}">
        <w:r w:rsidR="00CE4E89">
          <w:t>(2009)</w:t>
        </w:r>
      </w:fldSimple>
      <w:r>
        <w:t xml:space="preserve"> and Montiel </w:t>
      </w:r>
      <w:fldSimple w:instr="ADDIN RW.CITE{{59 Montiel,Ivan 2008/a;}}">
        <w:r w:rsidR="00CE4E89">
          <w:t>(2008)</w:t>
        </w:r>
      </w:fldSimple>
      <w:r>
        <w:t xml:space="preserve"> indicate in their research that differences between corporate sustainability and corporate social responsibility do exist. Although there are overlapping characteristics between both concepts, such as the social, economic and environmental dimensions, they’re not considered equally similar. </w:t>
      </w:r>
      <w:r w:rsidRPr="002C5F8A">
        <w:t xml:space="preserve">One </w:t>
      </w:r>
      <w:r>
        <w:t>of the differences</w:t>
      </w:r>
      <w:r w:rsidRPr="002C5F8A">
        <w:t xml:space="preserve"> is that corporate sustainability treats</w:t>
      </w:r>
      <w:r>
        <w:t xml:space="preserve"> the three dimensions as an integrated system whereas corporate social responsibility treats those dimensions as separate elements </w:t>
      </w:r>
      <w:r w:rsidR="00C16E85">
        <w:fldChar w:fldCharType="begin"/>
      </w:r>
      <w:r w:rsidR="00E27B08">
        <w:instrText>ADDIN RW.CITE{{59 Montiel,Ivan 2008}}</w:instrText>
      </w:r>
      <w:r w:rsidR="00C16E85">
        <w:fldChar w:fldCharType="separate"/>
      </w:r>
      <w:r w:rsidR="00CE4E89">
        <w:t>(Montiel, 2008)</w:t>
      </w:r>
      <w:r w:rsidR="00C16E85">
        <w:fldChar w:fldCharType="end"/>
      </w:r>
      <w:r>
        <w:t xml:space="preserve">. Also the voluntary nature of corporate social responsibility causes a difference. Schneider </w:t>
      </w:r>
      <w:fldSimple w:instr="ADDIN RW.CITE{{58 Schneider, Anselm 2009/a;}}">
        <w:r w:rsidR="00CE4E89">
          <w:t>(2009)</w:t>
        </w:r>
      </w:fldSimple>
      <w:r>
        <w:t xml:space="preserve"> emphasizes that corporate sustainability development has a less voluntary character since companies have to comply with laws and regulation. </w:t>
      </w:r>
    </w:p>
    <w:p w:rsidR="00926835" w:rsidRDefault="00926835" w:rsidP="0084587B">
      <w:pPr>
        <w:spacing w:after="0"/>
        <w:jc w:val="both"/>
      </w:pPr>
      <w:r>
        <w:t xml:space="preserve">The above mentioned differences between corporate sustainability and corporate social responsibility (hereafter: CSR) are not considered relevant for this research. Therefore, these two concepts are considered the same throughout this paper. Since corporate sustainability is a relatively new concept </w:t>
      </w:r>
      <w:fldSimple w:instr="ADDIN RW.CITE{{60 Paul, Karen 2003}}">
        <w:r w:rsidR="00CE4E89">
          <w:t>(Paul, 2008)</w:t>
        </w:r>
      </w:fldSimple>
      <w:r>
        <w:t xml:space="preserve"> and there is no one clear definition for each term, the differences are left out of consideration.  </w:t>
      </w:r>
    </w:p>
    <w:p w:rsidR="00926835" w:rsidRDefault="00926835" w:rsidP="000A7EF6">
      <w:pPr>
        <w:pStyle w:val="Kop3"/>
      </w:pPr>
      <w:bookmarkStart w:id="40" w:name="_Toc258848422"/>
      <w:bookmarkStart w:id="41" w:name="_Toc263189412"/>
      <w:bookmarkStart w:id="42" w:name="_Toc263189466"/>
      <w:bookmarkStart w:id="43" w:name="_Toc263603994"/>
      <w:bookmarkStart w:id="44" w:name="_Toc263604249"/>
      <w:bookmarkStart w:id="45" w:name="_Toc263604289"/>
      <w:bookmarkStart w:id="46" w:name="_Toc263604361"/>
      <w:bookmarkStart w:id="47" w:name="_Toc264637160"/>
      <w:bookmarkStart w:id="48" w:name="_Toc265522361"/>
      <w:r w:rsidRPr="00C31E30">
        <w:t>Key principles</w:t>
      </w:r>
      <w:bookmarkEnd w:id="40"/>
      <w:bookmarkEnd w:id="41"/>
      <w:bookmarkEnd w:id="42"/>
      <w:bookmarkEnd w:id="43"/>
      <w:bookmarkEnd w:id="44"/>
      <w:bookmarkEnd w:id="45"/>
      <w:bookmarkEnd w:id="46"/>
      <w:bookmarkEnd w:id="47"/>
      <w:bookmarkEnd w:id="48"/>
    </w:p>
    <w:p w:rsidR="00926835" w:rsidRDefault="00926835" w:rsidP="0084587B">
      <w:pPr>
        <w:jc w:val="both"/>
      </w:pPr>
      <w:r>
        <w:t>Although sustainability has different meanings to different people, there are three key principles of corporate sustainability that appear more or less the same according to prior literature. First of all, companies need to be profitable in order to survive on the market. Hence economic aspects are important to companies. However, firms do not operate solely, they also have to deal with their environment</w:t>
      </w:r>
      <w:r>
        <w:rPr>
          <w:rStyle w:val="Voetnootmarkering"/>
        </w:rPr>
        <w:footnoteReference w:id="1"/>
      </w:r>
      <w:r>
        <w:t xml:space="preserve">; this includes employees, business partners, competitors, government etc. In short, firms have to deal with the society as a whole since society affects and is affected by the firm’s operations. Finally firm’s operations might affect or even harm the natural environment. </w:t>
      </w:r>
      <w:r>
        <w:lastRenderedPageBreak/>
        <w:t xml:space="preserve">For example, manufacturing firms might emit polluting substances in the air or dump chemical waste into the sea which has severe consequences for the environment. Excessive usage of natural resources might also be harmful for the environment on the long run (e.g. shortage of oil supplies, global warming) </w:t>
      </w:r>
      <w:r w:rsidR="00C16E85">
        <w:fldChar w:fldCharType="begin"/>
      </w:r>
      <w:r w:rsidR="00E27B08">
        <w:instrText>ADDIN RW.CITE{{61 Bansal,Pratima 2005}}</w:instrText>
      </w:r>
      <w:r w:rsidR="00C16E85">
        <w:fldChar w:fldCharType="separate"/>
      </w:r>
      <w:r w:rsidR="00CE4E89">
        <w:t>(Bansal, 2005)</w:t>
      </w:r>
      <w:r w:rsidR="00C16E85">
        <w:fldChar w:fldCharType="end"/>
      </w:r>
      <w:r>
        <w:t xml:space="preserve">. </w:t>
      </w:r>
    </w:p>
    <w:p w:rsidR="00926835" w:rsidRDefault="00C16E85" w:rsidP="0084587B">
      <w:pPr>
        <w:spacing w:before="240"/>
        <w:jc w:val="both"/>
      </w:pPr>
      <w:r>
        <w:rPr>
          <w:noProof/>
        </w:rPr>
        <w:pict>
          <v:group id="_x0000_s1031" style="position:absolute;left:0;text-align:left;margin-left:90pt;margin-top:106.55pt;width:276pt;height:196.8pt;z-index:251651072;mso-position-horizontal-relative:margin" coordorigin="2583,675" coordsize="6582,4799">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2" type="#_x0000_t5" style="position:absolute;left:4260;top:2039;width:3330;height:2506" fillcolor="#002060" strokecolor="#95b3d7" strokeweight="1pt">
              <v:fill color2="#b8cce4"/>
              <v:shadow type="perspective" color="#243f60" opacity=".5" offset="1pt" offset2="-3pt"/>
              <v:textbox style="mso-next-textbox:#_x0000_s1032">
                <w:txbxContent>
                  <w:p w:rsidR="001D4CA9" w:rsidRPr="0000618B" w:rsidRDefault="001D4CA9" w:rsidP="0023300F">
                    <w:pPr>
                      <w:jc w:val="center"/>
                      <w:rPr>
                        <w:lang w:val="nl-NL"/>
                      </w:rPr>
                    </w:pPr>
                    <w:r w:rsidRPr="00B95E5A">
                      <w:rPr>
                        <w:lang w:val="en-GB"/>
                      </w:rPr>
                      <w:t>Triple</w:t>
                    </w:r>
                    <w:r>
                      <w:rPr>
                        <w:lang w:val="nl-NL"/>
                      </w:rPr>
                      <w:t xml:space="preserve"> </w:t>
                    </w:r>
                    <w:r w:rsidRPr="00C67AE7">
                      <w:rPr>
                        <w:b/>
                        <w:lang w:val="nl-NL"/>
                      </w:rPr>
                      <w:t>P</w:t>
                    </w:r>
                  </w:p>
                </w:txbxContent>
              </v:textbox>
            </v:shape>
            <v:oval id="_x0000_s1033" style="position:absolute;left:2583;top:3793;width:1992;height:1681;v-text-anchor:middle" fillcolor="#002060" strokecolor="#95b3d7" strokeweight="1pt">
              <v:fill color2="#b8cce4"/>
              <v:shadow type="perspective" color="#243f60" opacity=".5" offset="1pt" offset2="-3pt"/>
              <v:textbox style="mso-next-textbox:#_x0000_s1033">
                <w:txbxContent>
                  <w:p w:rsidR="001D4CA9" w:rsidRDefault="001D4CA9" w:rsidP="0023300F">
                    <w:pPr>
                      <w:spacing w:after="0"/>
                      <w:jc w:val="center"/>
                      <w:rPr>
                        <w:lang w:val="nl-NL"/>
                      </w:rPr>
                    </w:pPr>
                    <w:proofErr w:type="spellStart"/>
                    <w:r w:rsidRPr="00C67AE7">
                      <w:rPr>
                        <w:b/>
                        <w:lang w:val="nl-NL"/>
                      </w:rPr>
                      <w:t>P</w:t>
                    </w:r>
                    <w:r>
                      <w:rPr>
                        <w:lang w:val="nl-NL"/>
                      </w:rPr>
                      <w:t>lanet</w:t>
                    </w:r>
                    <w:proofErr w:type="spellEnd"/>
                  </w:p>
                  <w:p w:rsidR="001D4CA9" w:rsidRPr="00416647" w:rsidRDefault="001D4CA9" w:rsidP="0023300F">
                    <w:pPr>
                      <w:spacing w:after="0"/>
                      <w:jc w:val="center"/>
                      <w:rPr>
                        <w:i/>
                        <w:sz w:val="20"/>
                        <w:szCs w:val="20"/>
                        <w:lang w:val="nl-NL"/>
                      </w:rPr>
                    </w:pPr>
                    <w:proofErr w:type="spellStart"/>
                    <w:r w:rsidRPr="00416647">
                      <w:rPr>
                        <w:i/>
                        <w:sz w:val="20"/>
                        <w:szCs w:val="20"/>
                        <w:lang w:val="nl-NL"/>
                      </w:rPr>
                      <w:t>Sustainable</w:t>
                    </w:r>
                    <w:proofErr w:type="spellEnd"/>
                    <w:r w:rsidRPr="00416647">
                      <w:rPr>
                        <w:i/>
                        <w:sz w:val="20"/>
                        <w:szCs w:val="20"/>
                        <w:lang w:val="nl-NL"/>
                      </w:rPr>
                      <w:t xml:space="preserve"> </w:t>
                    </w:r>
                    <w:proofErr w:type="spellStart"/>
                    <w:r w:rsidRPr="00416647">
                      <w:rPr>
                        <w:i/>
                        <w:sz w:val="20"/>
                        <w:szCs w:val="20"/>
                        <w:lang w:val="nl-NL"/>
                      </w:rPr>
                      <w:t>growth</w:t>
                    </w:r>
                    <w:proofErr w:type="spellEnd"/>
                  </w:p>
                  <w:p w:rsidR="001D4CA9" w:rsidRPr="00416647" w:rsidRDefault="001D4CA9" w:rsidP="0023300F">
                    <w:pPr>
                      <w:spacing w:after="0"/>
                      <w:jc w:val="center"/>
                      <w:rPr>
                        <w:i/>
                        <w:sz w:val="20"/>
                        <w:szCs w:val="20"/>
                        <w:lang w:val="nl-NL"/>
                      </w:rPr>
                    </w:pPr>
                  </w:p>
                  <w:p w:rsidR="001D4CA9" w:rsidRPr="00416647" w:rsidRDefault="001D4CA9" w:rsidP="0023300F">
                    <w:pPr>
                      <w:spacing w:after="0"/>
                      <w:rPr>
                        <w:i/>
                        <w:lang w:val="nl-NL"/>
                      </w:rPr>
                    </w:pPr>
                  </w:p>
                </w:txbxContent>
              </v:textbox>
            </v:oval>
            <v:oval id="_x0000_s1034" style="position:absolute;left:7275;top:3869;width:1890;height:1605" fillcolor="#002060" strokecolor="#95b3d7" strokeweight="1pt">
              <v:fill color2="#b8cce4"/>
              <v:shadow type="perspective" color="#243f60" opacity=".5" offset="1pt" offset2="-3pt"/>
              <v:textbox style="mso-next-textbox:#_x0000_s1034">
                <w:txbxContent>
                  <w:p w:rsidR="001D4CA9" w:rsidRDefault="001D4CA9" w:rsidP="0023300F">
                    <w:pPr>
                      <w:spacing w:after="0"/>
                      <w:jc w:val="center"/>
                      <w:rPr>
                        <w:lang w:val="nl-NL"/>
                      </w:rPr>
                    </w:pPr>
                    <w:proofErr w:type="spellStart"/>
                    <w:r w:rsidRPr="00C67AE7">
                      <w:rPr>
                        <w:b/>
                        <w:lang w:val="nl-NL"/>
                      </w:rPr>
                      <w:t>P</w:t>
                    </w:r>
                    <w:r>
                      <w:rPr>
                        <w:lang w:val="nl-NL"/>
                      </w:rPr>
                      <w:t>rofit</w:t>
                    </w:r>
                    <w:proofErr w:type="spellEnd"/>
                  </w:p>
                  <w:p w:rsidR="001D4CA9" w:rsidRPr="00416647" w:rsidRDefault="001D4CA9" w:rsidP="0023300F">
                    <w:pPr>
                      <w:spacing w:after="0"/>
                      <w:jc w:val="center"/>
                      <w:rPr>
                        <w:i/>
                        <w:sz w:val="20"/>
                        <w:szCs w:val="20"/>
                        <w:lang w:val="nl-NL"/>
                      </w:rPr>
                    </w:pPr>
                    <w:r>
                      <w:rPr>
                        <w:i/>
                        <w:sz w:val="20"/>
                        <w:szCs w:val="20"/>
                        <w:lang w:val="nl-NL"/>
                      </w:rPr>
                      <w:t xml:space="preserve">Financial </w:t>
                    </w:r>
                    <w:proofErr w:type="spellStart"/>
                    <w:r>
                      <w:rPr>
                        <w:i/>
                        <w:sz w:val="20"/>
                        <w:szCs w:val="20"/>
                        <w:lang w:val="nl-NL"/>
                      </w:rPr>
                      <w:t>position</w:t>
                    </w:r>
                    <w:proofErr w:type="spellEnd"/>
                  </w:p>
                  <w:p w:rsidR="001D4CA9" w:rsidRPr="00416647" w:rsidRDefault="001D4CA9" w:rsidP="0023300F">
                    <w:pPr>
                      <w:spacing w:after="0"/>
                      <w:rPr>
                        <w:i/>
                        <w:lang w:val="nl-NL"/>
                      </w:rPr>
                    </w:pPr>
                  </w:p>
                </w:txbxContent>
              </v:textbox>
            </v:oval>
            <v:oval id="_x0000_s1035" style="position:absolute;left:4830;top:675;width:2118;height:1695;v-text-anchor:middle" fillcolor="#002060" strokecolor="#95b3d7" strokeweight="1pt">
              <v:fill color2="#b8cce4"/>
              <v:shadow type="perspective" color="#243f60" opacity=".5" offset="1pt" offset2="-3pt"/>
              <v:textbox style="mso-next-textbox:#_x0000_s1035">
                <w:txbxContent>
                  <w:p w:rsidR="001D4CA9" w:rsidRDefault="001D4CA9" w:rsidP="0023300F">
                    <w:pPr>
                      <w:spacing w:after="0" w:line="240" w:lineRule="auto"/>
                      <w:jc w:val="center"/>
                      <w:rPr>
                        <w:lang w:val="nl-NL"/>
                      </w:rPr>
                    </w:pPr>
                    <w:proofErr w:type="spellStart"/>
                    <w:r w:rsidRPr="00C67AE7">
                      <w:rPr>
                        <w:b/>
                        <w:lang w:val="nl-NL"/>
                      </w:rPr>
                      <w:t>P</w:t>
                    </w:r>
                    <w:r>
                      <w:rPr>
                        <w:lang w:val="nl-NL"/>
                      </w:rPr>
                      <w:t>eople</w:t>
                    </w:r>
                    <w:proofErr w:type="spellEnd"/>
                  </w:p>
                  <w:p w:rsidR="001D4CA9" w:rsidRPr="00416647" w:rsidRDefault="001D4CA9" w:rsidP="0023300F">
                    <w:pPr>
                      <w:spacing w:after="0"/>
                      <w:jc w:val="center"/>
                      <w:rPr>
                        <w:i/>
                        <w:sz w:val="20"/>
                        <w:szCs w:val="20"/>
                        <w:lang w:val="nl-NL"/>
                      </w:rPr>
                    </w:pPr>
                    <w:r w:rsidRPr="00416647">
                      <w:rPr>
                        <w:i/>
                        <w:sz w:val="20"/>
                        <w:szCs w:val="20"/>
                        <w:lang w:val="nl-NL"/>
                      </w:rPr>
                      <w:t xml:space="preserve">Benefit </w:t>
                    </w:r>
                    <w:r>
                      <w:rPr>
                        <w:i/>
                        <w:sz w:val="20"/>
                        <w:szCs w:val="20"/>
                        <w:lang w:val="nl-NL"/>
                      </w:rPr>
                      <w:t>socie</w:t>
                    </w:r>
                    <w:r w:rsidRPr="00416647">
                      <w:rPr>
                        <w:i/>
                        <w:sz w:val="20"/>
                        <w:szCs w:val="20"/>
                        <w:lang w:val="nl-NL"/>
                      </w:rPr>
                      <w:t>ty</w:t>
                    </w:r>
                  </w:p>
                  <w:p w:rsidR="001D4CA9" w:rsidRPr="00416647" w:rsidRDefault="001D4CA9" w:rsidP="0023300F">
                    <w:pPr>
                      <w:spacing w:after="0"/>
                      <w:rPr>
                        <w:i/>
                        <w:lang w:val="nl-NL"/>
                      </w:rPr>
                    </w:pPr>
                  </w:p>
                </w:txbxContent>
              </v:textbox>
            </v:oval>
            <w10:wrap anchorx="margin"/>
          </v:group>
        </w:pict>
      </w:r>
      <w:r w:rsidR="00926835">
        <w:t xml:space="preserve">Firms’ operations thus have an economic, social and environmental impact. In order to achieve sustainable development economic, environmental and social principles have to be adopted simultaneously </w:t>
      </w:r>
      <w:r>
        <w:fldChar w:fldCharType="begin"/>
      </w:r>
      <w:r w:rsidR="00E27B08">
        <w:instrText>ADDIN RW.CITE{{52 Wilson, Mel 2003; 55 Aras,Guler 2008; 7 Heal,Geoffrey 2005; 61 Bansal,Pratima 2005; 58 Schneider, Anselm 2009}}</w:instrText>
      </w:r>
      <w:r>
        <w:fldChar w:fldCharType="separate"/>
      </w:r>
      <w:r w:rsidR="00CE4E89">
        <w:t>(Aras &amp; Crowther, 2008; Bansal, 2005; Heal, 2005; Schneider, 2009; Wilson, 2003)</w:t>
      </w:r>
      <w:r>
        <w:fldChar w:fldCharType="end"/>
      </w:r>
      <w:r w:rsidR="00926835">
        <w:t xml:space="preserve">. These three principles were jointly introduced by Elkington </w:t>
      </w:r>
      <w:fldSimple w:instr="ADDIN RW.CITE{{62 Elkington, J. 2004/a;}}">
        <w:r w:rsidR="00CE4E89">
          <w:t>(2004)</w:t>
        </w:r>
      </w:fldSimple>
      <w:r w:rsidR="00926835">
        <w:t xml:space="preserve"> as the Triple Bottom Line (TBL). Elkington also introduced the triple P model which focuses on the equal importance of all three aspects and is still famous nowadays (</w:t>
      </w:r>
      <w:r w:rsidR="00626320">
        <w:t>see figure 2</w:t>
      </w:r>
      <w:r w:rsidR="00926835">
        <w:t xml:space="preserve">). According to this model all three P’s should be in balance. </w:t>
      </w:r>
    </w:p>
    <w:p w:rsidR="00926835" w:rsidRDefault="00926835" w:rsidP="0084587B">
      <w:pPr>
        <w:jc w:val="both"/>
      </w:pPr>
    </w:p>
    <w:p w:rsidR="00926835" w:rsidRDefault="00926835" w:rsidP="0084587B">
      <w:pPr>
        <w:jc w:val="both"/>
      </w:pPr>
    </w:p>
    <w:p w:rsidR="00926835" w:rsidRDefault="00926835" w:rsidP="0084587B">
      <w:pPr>
        <w:jc w:val="both"/>
        <w:rPr>
          <w:b/>
        </w:rPr>
      </w:pPr>
    </w:p>
    <w:p w:rsidR="00926835" w:rsidRPr="00552900" w:rsidRDefault="00926835" w:rsidP="0084587B">
      <w:pPr>
        <w:jc w:val="both"/>
        <w:rPr>
          <w:b/>
        </w:rPr>
      </w:pPr>
    </w:p>
    <w:p w:rsidR="00926835" w:rsidRDefault="00926835" w:rsidP="0084587B">
      <w:pPr>
        <w:jc w:val="both"/>
        <w:rPr>
          <w:b/>
        </w:rPr>
      </w:pPr>
    </w:p>
    <w:p w:rsidR="00926835" w:rsidRDefault="00926835" w:rsidP="0084587B">
      <w:pPr>
        <w:jc w:val="both"/>
        <w:rPr>
          <w:b/>
        </w:rPr>
      </w:pPr>
    </w:p>
    <w:p w:rsidR="00926835" w:rsidRPr="005A74B2" w:rsidRDefault="00926835" w:rsidP="0084587B">
      <w:pPr>
        <w:jc w:val="both"/>
        <w:rPr>
          <w:i/>
          <w:sz w:val="20"/>
          <w:szCs w:val="20"/>
        </w:rPr>
      </w:pPr>
    </w:p>
    <w:p w:rsidR="00926835" w:rsidRPr="0019302B" w:rsidRDefault="00926835" w:rsidP="00A34D2C">
      <w:pPr>
        <w:spacing w:after="0"/>
        <w:jc w:val="both"/>
        <w:rPr>
          <w:i/>
          <w:sz w:val="20"/>
          <w:szCs w:val="20"/>
        </w:rPr>
      </w:pPr>
      <w:r>
        <w:rPr>
          <w:i/>
          <w:sz w:val="20"/>
          <w:szCs w:val="20"/>
        </w:rPr>
        <w:br/>
      </w:r>
      <w:r w:rsidR="00626320" w:rsidRPr="00626320">
        <w:rPr>
          <w:i/>
          <w:color w:val="002060"/>
          <w:sz w:val="20"/>
          <w:szCs w:val="20"/>
        </w:rPr>
        <w:t xml:space="preserve">Figure 2: </w:t>
      </w:r>
      <w:r w:rsidRPr="00626320">
        <w:rPr>
          <w:i/>
          <w:color w:val="002060"/>
          <w:sz w:val="20"/>
          <w:szCs w:val="20"/>
        </w:rPr>
        <w:t>Triple P Model</w:t>
      </w:r>
      <w:r>
        <w:rPr>
          <w:i/>
          <w:sz w:val="20"/>
          <w:szCs w:val="20"/>
        </w:rPr>
        <w:t xml:space="preserve"> </w:t>
      </w:r>
      <w:r w:rsidRPr="0019302B">
        <w:rPr>
          <w:i/>
          <w:sz w:val="20"/>
          <w:szCs w:val="20"/>
        </w:rPr>
        <w:t xml:space="preserve"> </w:t>
      </w:r>
      <w:r w:rsidR="00C16E85" w:rsidRPr="0019302B">
        <w:rPr>
          <w:i/>
          <w:sz w:val="20"/>
          <w:szCs w:val="20"/>
        </w:rPr>
        <w:fldChar w:fldCharType="begin"/>
      </w:r>
      <w:r w:rsidRPr="0019302B">
        <w:rPr>
          <w:i/>
          <w:sz w:val="20"/>
          <w:szCs w:val="20"/>
        </w:rPr>
        <w:instrText>ADDIN RW.CITE{{65 MVO in bedrijf 2005}}</w:instrText>
      </w:r>
      <w:r w:rsidR="00C16E85" w:rsidRPr="0019302B">
        <w:rPr>
          <w:i/>
          <w:sz w:val="20"/>
          <w:szCs w:val="20"/>
        </w:rPr>
        <w:fldChar w:fldCharType="separate"/>
      </w:r>
      <w:r w:rsidR="00CE4E89">
        <w:rPr>
          <w:sz w:val="20"/>
          <w:szCs w:val="20"/>
        </w:rPr>
        <w:t>(MinLNV, 2005)</w:t>
      </w:r>
      <w:r w:rsidR="00C16E85" w:rsidRPr="0019302B">
        <w:rPr>
          <w:i/>
          <w:sz w:val="20"/>
          <w:szCs w:val="20"/>
        </w:rPr>
        <w:fldChar w:fldCharType="end"/>
      </w:r>
    </w:p>
    <w:p w:rsidR="00926835" w:rsidRPr="0019302B" w:rsidRDefault="00926835" w:rsidP="0084587B">
      <w:pPr>
        <w:spacing w:after="0"/>
        <w:jc w:val="both"/>
      </w:pPr>
    </w:p>
    <w:p w:rsidR="00926835" w:rsidRDefault="00926835" w:rsidP="0084587B">
      <w:pPr>
        <w:jc w:val="both"/>
      </w:pPr>
      <w:r w:rsidRPr="00B10EB4">
        <w:t>The definition of</w:t>
      </w:r>
      <w:r>
        <w:t xml:space="preserve"> corporate sustainability as it is used throughout this thesis is as follows:</w:t>
      </w:r>
    </w:p>
    <w:p w:rsidR="006A2172" w:rsidRPr="007F41EE" w:rsidRDefault="006A2172" w:rsidP="006A2172">
      <w:pPr>
        <w:pStyle w:val="Citaat"/>
        <w:rPr>
          <w:color w:val="002060"/>
        </w:rPr>
      </w:pPr>
      <w:r w:rsidRPr="007F41EE">
        <w:rPr>
          <w:color w:val="002060"/>
        </w:rPr>
        <w:t>Corporate sustainability encompasses the responsibility of a corporation to operate in such a way that the objectives of the firm are achieved meanwhile meeting the needs of society at large and taking care of the natural environment.</w:t>
      </w:r>
    </w:p>
    <w:p w:rsidR="00926835" w:rsidRDefault="00926835" w:rsidP="0084587B">
      <w:pPr>
        <w:spacing w:after="0"/>
        <w:jc w:val="both"/>
      </w:pPr>
      <w:r>
        <w:t>In the above mentioned definition ‘responsibility’ indicates that organizations are not officially obliged to adopt corporate sustainability practices. Instead they adopt such practices voluntarily</w:t>
      </w:r>
      <w:r>
        <w:rPr>
          <w:rStyle w:val="Voetnootmarkering"/>
        </w:rPr>
        <w:footnoteReference w:id="2"/>
      </w:r>
      <w:r>
        <w:t xml:space="preserve">. As stated </w:t>
      </w:r>
      <w:r w:rsidR="00F63FBD">
        <w:t xml:space="preserve">previously, </w:t>
      </w:r>
      <w:r>
        <w:t xml:space="preserve">companies need to be profitable in order to survive on the (competitive) market. When they are in pursuit of sustainable behavior, but are no longer able to generate profits, they will be soon out of business. Accordingly this will affect the customers, employees, suppliers, business partners etc. For this reason it is important to keep in mind that in order for companies to be healthy they need a secure financial position. ‘At large’ is added to society to </w:t>
      </w:r>
      <w:r>
        <w:lastRenderedPageBreak/>
        <w:t xml:space="preserve">clarify that companies affect a wider range of stakeholders than just the community in which they operate (this is further elaborated in the following two </w:t>
      </w:r>
      <w:r w:rsidR="00F432E3">
        <w:t>sections</w:t>
      </w:r>
      <w:r>
        <w:t>). Furthermore sustainability indicates that companies should adopt practices considering the long-run (including future generations). The last part of the definition states that companies need to take care of the environment. Whether it concerns the manufacturing industry or the service-oriented industry, every company has an impact on the environment (e.g. using electricity, gas, water etc.). Therefore corporations need to take into account their impact on the environment and avoid (or minimize) negative impacts on the natural environment.</w:t>
      </w:r>
    </w:p>
    <w:p w:rsidR="00926835" w:rsidRPr="00740684" w:rsidRDefault="00926835" w:rsidP="00A8529A">
      <w:pPr>
        <w:pStyle w:val="Kop2"/>
      </w:pPr>
      <w:bookmarkStart w:id="49" w:name="_Toc258848423"/>
      <w:bookmarkStart w:id="50" w:name="_Toc263189413"/>
      <w:bookmarkStart w:id="51" w:name="_Toc263189467"/>
      <w:bookmarkStart w:id="52" w:name="_Toc263603995"/>
      <w:bookmarkStart w:id="53" w:name="_Toc263604250"/>
      <w:bookmarkStart w:id="54" w:name="_Toc263604290"/>
      <w:bookmarkStart w:id="55" w:name="_Toc263604362"/>
      <w:bookmarkStart w:id="56" w:name="_Toc264637161"/>
      <w:bookmarkStart w:id="57" w:name="_Toc265522362"/>
      <w:r>
        <w:t>Institutional theory</w:t>
      </w:r>
      <w:bookmarkEnd w:id="49"/>
      <w:bookmarkEnd w:id="50"/>
      <w:bookmarkEnd w:id="51"/>
      <w:bookmarkEnd w:id="52"/>
      <w:bookmarkEnd w:id="53"/>
      <w:bookmarkEnd w:id="54"/>
      <w:bookmarkEnd w:id="55"/>
      <w:bookmarkEnd w:id="56"/>
      <w:bookmarkEnd w:id="57"/>
    </w:p>
    <w:p w:rsidR="00926835" w:rsidRDefault="00926835" w:rsidP="0084587B">
      <w:pPr>
        <w:jc w:val="both"/>
      </w:pPr>
      <w:r>
        <w:t xml:space="preserve">Institutions play an important role in today’s world as they generate profit and their operations affect societies and the environment. Since organizations are embedded in institutional environments </w:t>
      </w:r>
      <w:r w:rsidR="00C16E85">
        <w:fldChar w:fldCharType="begin"/>
      </w:r>
      <w:r w:rsidR="00E27B08">
        <w:instrText>ADDIN RW.CITE{{147 Windell, K. 2006}}</w:instrText>
      </w:r>
      <w:r w:rsidR="00C16E85">
        <w:fldChar w:fldCharType="separate"/>
      </w:r>
      <w:r w:rsidR="00CE4E89">
        <w:t>(Windell, 2006)</w:t>
      </w:r>
      <w:r w:rsidR="00C16E85">
        <w:fldChar w:fldCharType="end"/>
      </w:r>
      <w:r>
        <w:t xml:space="preserve"> they are indispensable for sustainable development (Schneider 2009). A trend towards corporate sustainability practices is clearly visible during the past decade. This implies that organizations’ focus has broadened from profit maximization for shareholders to fulfilling responsibilities for other stakeholders as well, since corporate sustainability practices are still voluntary.  Different perspectives can be used to explain why companies would engage voluntarily in corporate sustainability practices. The institutional theory states that organizations operate within society and therefore they have to legitimate their business according to the values of society </w:t>
      </w:r>
      <w:r w:rsidR="00C16E85">
        <w:fldChar w:fldCharType="begin"/>
      </w:r>
      <w:r w:rsidR="00E27B08">
        <w:instrText>ADDIN RW.CITE{{75 Deegan,Craig 2006}}</w:instrText>
      </w:r>
      <w:r w:rsidR="00C16E85">
        <w:fldChar w:fldCharType="separate"/>
      </w:r>
      <w:r w:rsidR="00CE4E89">
        <w:t>(Deegan &amp; Unerman, 2006)</w:t>
      </w:r>
      <w:r w:rsidR="00C16E85">
        <w:fldChar w:fldCharType="end"/>
      </w:r>
      <w:r>
        <w:t xml:space="preserve">. </w:t>
      </w:r>
    </w:p>
    <w:p w:rsidR="00926835" w:rsidRDefault="00926835" w:rsidP="0084587B">
      <w:pPr>
        <w:spacing w:before="240"/>
        <w:jc w:val="both"/>
      </w:pPr>
      <w:r>
        <w:t xml:space="preserve">The orthodox neoclassical view of institutions was that organizations only strive for maximizing profit and operate in a certain environment in which all conditions are assumed to be given (static environment). Furthermore, all information </w:t>
      </w:r>
      <w:r w:rsidR="002106E5">
        <w:t xml:space="preserve">regarding companies’ business activities </w:t>
      </w:r>
      <w:r>
        <w:t xml:space="preserve">is present and fully available to anyone </w:t>
      </w:r>
      <w:r w:rsidR="00C16E85">
        <w:fldChar w:fldCharType="begin"/>
      </w:r>
      <w:r w:rsidR="00E27B08">
        <w:instrText>ADDIN RW.CITE{{165 Furubotn,E. 2005}}</w:instrText>
      </w:r>
      <w:r w:rsidR="00C16E85">
        <w:fldChar w:fldCharType="separate"/>
      </w:r>
      <w:r w:rsidR="00CE4E89">
        <w:t>(Furubotn &amp; Richter, 2005)</w:t>
      </w:r>
      <w:r w:rsidR="00C16E85">
        <w:fldChar w:fldCharType="end"/>
      </w:r>
      <w:r>
        <w:t>. However, this view is rather too simplistic, as businesses do not solely affect their shareholders by profit maximization, but also have an impact on their environment. The new institutional theory states that institutions are operating and interconnected with other institutions</w:t>
      </w:r>
      <w:r w:rsidR="002106E5">
        <w:t>, which is</w:t>
      </w:r>
      <w:r>
        <w:t xml:space="preserve"> also known as the institutional environment. For this reason every organization has an influence on and is influenced by its broader environment. Several researchers have argued that organization</w:t>
      </w:r>
      <w:r w:rsidR="002106E5">
        <w:t>s</w:t>
      </w:r>
      <w:r>
        <w:t xml:space="preserve"> have to legitimate their activities by operating according to the norms and values of the environment they are operating in </w:t>
      </w:r>
      <w:fldSimple w:instr="ADDIN RW.CITE{{166 Scott,W.R. 1995; 167 DiMaggio,Paul J. 1983}}">
        <w:r w:rsidR="00CE4E89">
          <w:t>(DiMaggio &amp; Powell, 1983; Scott, 1995)</w:t>
        </w:r>
      </w:fldSimple>
      <w:r>
        <w:t xml:space="preserve">. As stated by Scott </w:t>
      </w:r>
      <w:fldSimple w:instr="ADDIN RW.CITE{{169 Scott,W.R. 2005/a;}}">
        <w:r w:rsidR="00CE4E89">
          <w:t>(2005)</w:t>
        </w:r>
      </w:fldSimple>
      <w:r>
        <w:t xml:space="preserve">, institutional theory “considers the processes by which structures, including schemas, rules, norms, and routines, become established as authoritative guidelines for social behavior”. New institutionalism incorporates formal (law embedded) as well as informal (adapting to cultures) institutions unlike the orthodox neoclassical view, which merely considers the legal aspect of institutions and ignores the social aspects. Furthermore new institutionalism assumes that not all information is fully available to anyone and not all participants act completely rational </w:t>
      </w:r>
      <w:fldSimple w:instr="ADDIN RW.CITE{{168 DiMaggio,Paul J. 1991}}">
        <w:r w:rsidR="00CE4E89">
          <w:t>(DiMaggio &amp; Powell, 1991)</w:t>
        </w:r>
      </w:fldSimple>
      <w:r>
        <w:t>. This results in a rather abstract and uncertain institutional environment.</w:t>
      </w:r>
    </w:p>
    <w:p w:rsidR="00926835" w:rsidRDefault="00926835" w:rsidP="0084587B">
      <w:pPr>
        <w:spacing w:before="240"/>
        <w:jc w:val="both"/>
      </w:pPr>
      <w:r>
        <w:lastRenderedPageBreak/>
        <w:t xml:space="preserve">Organizations’ behavior seems to have moved from solely profit maximization to legitimizing operations. In similar circumstances organization’s behavior might differ because each situation can be different due to institutional differences (regulations, government interference, cultural differences etc.) </w:t>
      </w:r>
      <w:fldSimple w:instr="ADDIN RW.CITE{{166 Scott,W.R. 1995}}">
        <w:r w:rsidR="00CE4E89">
          <w:t>(Scott, 1995)</w:t>
        </w:r>
      </w:fldSimple>
      <w:r>
        <w:t>. As a consequence, profit maximization is no longer</w:t>
      </w:r>
      <w:r w:rsidR="001267D3">
        <w:t xml:space="preserve"> considered</w:t>
      </w:r>
      <w:r>
        <w:t xml:space="preserve"> the sole purpose of a company. Instead, organizations need to take their institutional environment into consideration and achieve legitimacy from society over the long term </w:t>
      </w:r>
      <w:fldSimple w:instr="ADDIN RW.CITE{{168 DiMaggio,Paul J. 1991}}">
        <w:r w:rsidR="00CE4E89">
          <w:t>(DiMaggio &amp; Powell, 1991)</w:t>
        </w:r>
      </w:fldSimple>
      <w:r>
        <w:t xml:space="preserve">. The institutional theory is further explained by the stakeholder theory and the legitimacy theory to understand possible reasons for companies to engage in sustainability practices in the first place. These two theories are discussed in the first two subchapters. Additionally ethical perspectives of CSR are discussed in the third subchapter.  </w:t>
      </w:r>
    </w:p>
    <w:p w:rsidR="00926835" w:rsidRPr="00702846" w:rsidRDefault="00926835" w:rsidP="000A7EF6">
      <w:pPr>
        <w:pStyle w:val="Kop3"/>
      </w:pPr>
      <w:bookmarkStart w:id="58" w:name="_Toc258848424"/>
      <w:bookmarkStart w:id="59" w:name="_Toc263189414"/>
      <w:bookmarkStart w:id="60" w:name="_Toc263189468"/>
      <w:bookmarkStart w:id="61" w:name="_Toc263603996"/>
      <w:bookmarkStart w:id="62" w:name="_Toc263604251"/>
      <w:bookmarkStart w:id="63" w:name="_Toc263604291"/>
      <w:bookmarkStart w:id="64" w:name="_Toc263604363"/>
      <w:bookmarkStart w:id="65" w:name="_Toc264637162"/>
      <w:bookmarkStart w:id="66" w:name="_Toc265522363"/>
      <w:r w:rsidRPr="00702846">
        <w:t>Stakeholder theory</w:t>
      </w:r>
      <w:bookmarkEnd w:id="58"/>
      <w:bookmarkEnd w:id="59"/>
      <w:bookmarkEnd w:id="60"/>
      <w:bookmarkEnd w:id="61"/>
      <w:bookmarkEnd w:id="62"/>
      <w:bookmarkEnd w:id="63"/>
      <w:bookmarkEnd w:id="64"/>
      <w:bookmarkEnd w:id="65"/>
      <w:bookmarkEnd w:id="66"/>
    </w:p>
    <w:p w:rsidR="00926835" w:rsidRDefault="00926835" w:rsidP="0084587B">
      <w:pPr>
        <w:jc w:val="both"/>
      </w:pPr>
      <w:r>
        <w:t xml:space="preserve">Since companies operate within society, they have to consider the impact of their operations on society. Stakeholders include a broader group than shareholders, such as employees, customers, suppliers, creditors, investors, government etc. Basically, stakeholders are anyone who can affect and/or is affected by the functioning of an entity </w:t>
      </w:r>
      <w:r w:rsidR="00C16E85">
        <w:fldChar w:fldCharType="begin"/>
      </w:r>
      <w:r w:rsidR="00E27B08">
        <w:instrText>ADDIN RW.CITE{{77 Zsolnai,Laszlo 2006}}</w:instrText>
      </w:r>
      <w:r w:rsidR="00C16E85">
        <w:fldChar w:fldCharType="separate"/>
      </w:r>
      <w:r w:rsidR="00CE4E89">
        <w:t>(Zsolnai, 2006)</w:t>
      </w:r>
      <w:r w:rsidR="00C16E85">
        <w:fldChar w:fldCharType="end"/>
      </w:r>
      <w:r>
        <w:t xml:space="preserve">. Under the stakeholder theory, two branches are distinguished: an ethical branch and a managerial branch </w:t>
      </w:r>
      <w:r w:rsidR="00C16E85">
        <w:fldChar w:fldCharType="begin"/>
      </w:r>
      <w:r w:rsidR="00E27B08">
        <w:instrText>ADDIN RW.CITE{{50 Deegan,Craig 2002}}</w:instrText>
      </w:r>
      <w:r w:rsidR="00C16E85">
        <w:fldChar w:fldCharType="separate"/>
      </w:r>
      <w:r w:rsidR="00CE4E89">
        <w:t>(Deegan, 2002)</w:t>
      </w:r>
      <w:r w:rsidR="00C16E85">
        <w:fldChar w:fldCharType="end"/>
      </w:r>
      <w:r>
        <w:t xml:space="preserve">. </w:t>
      </w:r>
    </w:p>
    <w:p w:rsidR="00926835" w:rsidRDefault="00926835" w:rsidP="0084587B">
      <w:pPr>
        <w:spacing w:before="240"/>
        <w:jc w:val="both"/>
      </w:pPr>
      <w:r>
        <w:t xml:space="preserve">From an ethical perspective, stakeholders have rights which should not be violated </w:t>
      </w:r>
      <w:r w:rsidR="00C16E85">
        <w:fldChar w:fldCharType="begin"/>
      </w:r>
      <w:r w:rsidR="00E27B08">
        <w:instrText>ADDIN RW.CITE{{75 Deegan,Craig 2006}}</w:instrText>
      </w:r>
      <w:r w:rsidR="00C16E85">
        <w:fldChar w:fldCharType="separate"/>
      </w:r>
      <w:r w:rsidR="00CE4E89">
        <w:t>(Deegan &amp; Unerman, 2006)</w:t>
      </w:r>
      <w:r w:rsidR="00C16E85">
        <w:fldChar w:fldCharType="end"/>
      </w:r>
      <w:r>
        <w:t xml:space="preserve">. Entities have therefore a responsibility towards their environment to disclose information which has (or might have) an impact on their stakeholders. Under this perspective, Gray et. al. </w:t>
      </w:r>
      <w:fldSimple w:instr="ADDIN RW.CITE{{74 Gray,Rob 1996/a;}}">
        <w:r w:rsidR="00CE4E89">
          <w:t>(1996</w:t>
        </w:r>
        <w:r w:rsidR="001D4CA9">
          <w:t xml:space="preserve">) </w:t>
        </w:r>
      </w:fldSimple>
      <w:r>
        <w:t xml:space="preserve">also introduce the accountability model, which assumes that (voluntary) reporting is part of an entity’s responsibility instead of demand-driven. This model implies that entities have many responsibilities (e.g. fulfill investors’ and other stakeholders’ expectations, compliance with law and regulations) and their stakeholders have a right on information disclosure about the entity’s accountability </w:t>
      </w:r>
      <w:r w:rsidR="00C16E85">
        <w:fldChar w:fldCharType="begin"/>
      </w:r>
      <w:r w:rsidR="00E27B08">
        <w:instrText>ADDIN RW.CITE{{75 Deegan,Craig 2006}}</w:instrText>
      </w:r>
      <w:r w:rsidR="00C16E85">
        <w:fldChar w:fldCharType="separate"/>
      </w:r>
      <w:r w:rsidR="00CE4E89">
        <w:t>(Deegan &amp; Unerman, 2006)</w:t>
      </w:r>
      <w:r w:rsidR="00C16E85">
        <w:fldChar w:fldCharType="end"/>
      </w:r>
      <w:r>
        <w:t xml:space="preserve">. The influence of different stakeholders is under this perspective irrelevant and all stakeholders should be treated fairly which means that organizations have to fulfill different demands from different groups of stakeholders. </w:t>
      </w:r>
    </w:p>
    <w:p w:rsidR="006E299F" w:rsidRDefault="00926835" w:rsidP="0084587B">
      <w:pPr>
        <w:spacing w:after="0"/>
        <w:jc w:val="both"/>
      </w:pPr>
      <w:r>
        <w:t xml:space="preserve">The second perspective mentioned by Deegan </w:t>
      </w:r>
      <w:fldSimple w:instr="ADDIN RW.CITE{{50 Deegan,Craig 2002/a;}}">
        <w:r w:rsidR="00CE4E89">
          <w:t>(2002)</w:t>
        </w:r>
      </w:fldSimple>
      <w:r>
        <w:t xml:space="preserve"> is the managerial perspective. Under this perspective, entities do not disclose voluntary information due to their sense of responsibility, but because of strategic motives. The managerial perspective assumes that ‘powerful’ stakeholders (those that are of great importance to the existence of the entity) are identified and management uses information disclosures to influence this group of stakeholders </w:t>
      </w:r>
      <w:r w:rsidR="00C16E85">
        <w:fldChar w:fldCharType="begin"/>
      </w:r>
      <w:r w:rsidR="00E27B08">
        <w:instrText>ADDIN RW.CITE{{75 Deegan,Craig 2006; 78 Bailey,David 2000; 74 Gray,Rob 1996}}</w:instrText>
      </w:r>
      <w:r w:rsidR="00C16E85">
        <w:fldChar w:fldCharType="separate"/>
      </w:r>
      <w:r w:rsidR="00CE4E89">
        <w:t>(Bailey, Harte, &amp; Sugden, 2000; Deegan &amp; Unerman, 2006; R. Gray et al., 1996)</w:t>
      </w:r>
      <w:r w:rsidR="00C16E85">
        <w:fldChar w:fldCharType="end"/>
      </w:r>
      <w:r>
        <w:t>. Consequently, organizations tend to fulfill only the needs of powerful stakeholders and not the needs of the society as a whole.</w:t>
      </w:r>
    </w:p>
    <w:p w:rsidR="006E299F" w:rsidRDefault="006E299F">
      <w:pPr>
        <w:spacing w:after="0" w:line="240" w:lineRule="auto"/>
      </w:pPr>
      <w:r>
        <w:br w:type="page"/>
      </w:r>
    </w:p>
    <w:p w:rsidR="00926835" w:rsidRDefault="00926835" w:rsidP="000A7EF6">
      <w:pPr>
        <w:pStyle w:val="Kop3"/>
      </w:pPr>
      <w:bookmarkStart w:id="67" w:name="_Toc258848425"/>
      <w:bookmarkStart w:id="68" w:name="_Toc263189415"/>
      <w:bookmarkStart w:id="69" w:name="_Toc263189469"/>
      <w:bookmarkStart w:id="70" w:name="_Toc263603997"/>
      <w:bookmarkStart w:id="71" w:name="_Toc263604252"/>
      <w:bookmarkStart w:id="72" w:name="_Toc263604292"/>
      <w:bookmarkStart w:id="73" w:name="_Toc263604364"/>
      <w:bookmarkStart w:id="74" w:name="_Toc264637163"/>
      <w:bookmarkStart w:id="75" w:name="_Toc265522364"/>
      <w:r>
        <w:lastRenderedPageBreak/>
        <w:t>Legiti</w:t>
      </w:r>
      <w:r w:rsidRPr="00D2523C">
        <w:t>macy theory</w:t>
      </w:r>
      <w:bookmarkEnd w:id="67"/>
      <w:bookmarkEnd w:id="68"/>
      <w:bookmarkEnd w:id="69"/>
      <w:bookmarkEnd w:id="70"/>
      <w:bookmarkEnd w:id="71"/>
      <w:bookmarkEnd w:id="72"/>
      <w:bookmarkEnd w:id="73"/>
      <w:bookmarkEnd w:id="74"/>
      <w:bookmarkEnd w:id="75"/>
    </w:p>
    <w:p w:rsidR="00926835" w:rsidRDefault="00926835" w:rsidP="0084587B">
      <w:pPr>
        <w:jc w:val="both"/>
      </w:pPr>
      <w:r>
        <w:t xml:space="preserve">The legitimacy theory also indicates that companies are an integrated part of a greater system. This theory assumes that entities have to operate within the boundaries of society that are generally accepted. By doing so, companies will be perceived by the society as being ‘legitimate’ and a </w:t>
      </w:r>
      <w:r w:rsidRPr="00E83077">
        <w:t>‘license to operate’</w:t>
      </w:r>
      <w:r>
        <w:t xml:space="preserve"> will be granted to them </w:t>
      </w:r>
      <w:r w:rsidR="00C16E85">
        <w:fldChar w:fldCharType="begin"/>
      </w:r>
      <w:r w:rsidR="00E27B08">
        <w:instrText>ADDIN RW.CITE{{75 Deegan,Craig 2006}}</w:instrText>
      </w:r>
      <w:r w:rsidR="00C16E85">
        <w:fldChar w:fldCharType="separate"/>
      </w:r>
      <w:r w:rsidR="00CE4E89">
        <w:t>(Deegan &amp; Unerman, 2006)</w:t>
      </w:r>
      <w:r w:rsidR="00C16E85">
        <w:fldChar w:fldCharType="end"/>
      </w:r>
      <w:r>
        <w:t xml:space="preserve">. The following definition of legitimacy is provided by Suchman </w:t>
      </w:r>
      <w:fldSimple w:instr="ADDIN RW.CITE{{79 Suchman,Mark C. 1995/a;}}">
        <w:r w:rsidR="00CE4E89">
          <w:t>(1995)</w:t>
        </w:r>
      </w:fldSimple>
      <w:r>
        <w:t xml:space="preserve">: </w:t>
      </w:r>
      <w:r w:rsidRPr="0058462F">
        <w:rPr>
          <w:i/>
        </w:rPr>
        <w:t>“Legitimacy is a generalized perception or assumption that the actions of an entity are desirable, proper, or appropriate within some socially constructed system of norms, values, beliefs, and definitions”</w:t>
      </w:r>
      <w:r w:rsidRPr="006561FA">
        <w:t>.</w:t>
      </w:r>
      <w:r>
        <w:t xml:space="preserve"> This definition implies that legitimacy of an entity is required in order to function properly within the society. The purpose of information disclosure by management is thus to influence the perceptions of the society on the company to assure that their operations meet the expectations of the society, which is also called the ‘social contract’ between the company and society </w:t>
      </w:r>
      <w:r w:rsidR="00C16E85">
        <w:fldChar w:fldCharType="begin"/>
      </w:r>
      <w:r w:rsidR="00E27B08">
        <w:instrText>ADDIN RW.CITE{{50 Deegan,Craig 2002; 75 Deegan,Craig 2006}}</w:instrText>
      </w:r>
      <w:r w:rsidR="00C16E85">
        <w:fldChar w:fldCharType="separate"/>
      </w:r>
      <w:r w:rsidR="00CE4E89">
        <w:t>(Deegan, 2002; Deegan &amp; Unerman, 2006)</w:t>
      </w:r>
      <w:r w:rsidR="00C16E85">
        <w:fldChar w:fldCharType="end"/>
      </w:r>
      <w:r>
        <w:t xml:space="preserve">. For example, if a company is highly profitable, society would have no motives to question the legitimacy of the company. However, if the same company </w:t>
      </w:r>
      <w:r w:rsidRPr="00263E85">
        <w:t xml:space="preserve">also </w:t>
      </w:r>
      <w:r>
        <w:t xml:space="preserve">affects society in a negative way (e.g. pollution, exploiting employees, child labor) it is likely that the company will face resistance from society. This theory suggests that </w:t>
      </w:r>
      <w:r w:rsidR="001D4CA9">
        <w:t>firms’</w:t>
      </w:r>
      <w:r>
        <w:t xml:space="preserve"> behavior is a response to the needs of society as a whole. Considering the increasing trend in corporate sustainability practices it seems that organizations are more focused on the needs of a wide group of stakeholders. This also indicates that the influence of stakeholders has increased significantly, otherwise there would be no need for organizations to legitimize their operations. Accordingly, corporate sustainability practices reduce legitimacy threats and often enhance the reputation of firms </w:t>
      </w:r>
      <w:r w:rsidR="00C16E85">
        <w:fldChar w:fldCharType="begin"/>
      </w:r>
      <w:r w:rsidR="00E27B08">
        <w:instrText>ADDIN RW.CITE{{12 Husted,Bryan W. 2006; 18 Michelon,Giovanna 2007}}</w:instrText>
      </w:r>
      <w:r w:rsidR="00C16E85">
        <w:fldChar w:fldCharType="separate"/>
      </w:r>
      <w:r w:rsidR="00CE4E89">
        <w:t>(Husted &amp; Allen, 2006; Michelon, 2007)</w:t>
      </w:r>
      <w:r w:rsidR="00C16E85">
        <w:fldChar w:fldCharType="end"/>
      </w:r>
      <w:r>
        <w:t>.</w:t>
      </w:r>
    </w:p>
    <w:p w:rsidR="00926835" w:rsidRDefault="00926835" w:rsidP="00BC7B76">
      <w:pPr>
        <w:spacing w:after="0"/>
        <w:jc w:val="both"/>
      </w:pPr>
      <w:r>
        <w:t xml:space="preserve">The legitimacy theory and the previously discussed stakeholder theory show a lot of similarities and should therefore be considered together as part of the political economy theory instead of two completely separated theories </w:t>
      </w:r>
      <w:r w:rsidR="00C16E85">
        <w:fldChar w:fldCharType="begin"/>
      </w:r>
      <w:r w:rsidR="00E27B08">
        <w:instrText>ADDIN RW.CITE{{24 Gray, Rob 1995}}</w:instrText>
      </w:r>
      <w:r w:rsidR="00C16E85">
        <w:fldChar w:fldCharType="separate"/>
      </w:r>
      <w:r w:rsidR="00CE4E89">
        <w:t>(R. Gray, Kouhy, &amp; Lavers, 1995)</w:t>
      </w:r>
      <w:r w:rsidR="00C16E85">
        <w:fldChar w:fldCharType="end"/>
      </w:r>
      <w:r>
        <w:t xml:space="preserve"> . However, there are some differences; under the stakeholder theory, each group of stakeholders is identified separately and each group may have different kinds of interests and therefore different ‘social contracts’ with the company. Under the legitimacy theory, the society is being viewed as a whole and only one ‘social contract’ is being considered </w:t>
      </w:r>
      <w:r w:rsidR="00C16E85">
        <w:fldChar w:fldCharType="begin"/>
      </w:r>
      <w:r w:rsidR="00E27B08">
        <w:instrText>ADDIN RW.CITE{{75 Deegan,Craig 2006}}</w:instrText>
      </w:r>
      <w:r w:rsidR="00C16E85">
        <w:fldChar w:fldCharType="separate"/>
      </w:r>
      <w:r w:rsidR="00CE4E89">
        <w:t>(Deegan &amp; Unerman, 2006)</w:t>
      </w:r>
      <w:r w:rsidR="00C16E85">
        <w:fldChar w:fldCharType="end"/>
      </w:r>
      <w:r>
        <w:t xml:space="preserve">. It is important to realize that the expectations, values, norms and beliefs of society can change over time and companies need to adapt to those changes. </w:t>
      </w:r>
    </w:p>
    <w:p w:rsidR="00926835" w:rsidRDefault="00926835" w:rsidP="00A8529A">
      <w:pPr>
        <w:pStyle w:val="Kop2"/>
      </w:pPr>
      <w:bookmarkStart w:id="76" w:name="_Toc258848426"/>
      <w:bookmarkStart w:id="77" w:name="_Toc263189416"/>
      <w:bookmarkStart w:id="78" w:name="_Toc263189470"/>
      <w:bookmarkStart w:id="79" w:name="_Toc263603998"/>
      <w:bookmarkStart w:id="80" w:name="_Toc263604253"/>
      <w:bookmarkStart w:id="81" w:name="_Toc263604293"/>
      <w:bookmarkStart w:id="82" w:name="_Toc263604365"/>
      <w:bookmarkStart w:id="83" w:name="_Toc264637164"/>
      <w:bookmarkStart w:id="84" w:name="_Toc265522365"/>
      <w:r>
        <w:t>Alternative perspectives</w:t>
      </w:r>
      <w:bookmarkEnd w:id="76"/>
      <w:bookmarkEnd w:id="77"/>
      <w:bookmarkEnd w:id="78"/>
      <w:bookmarkEnd w:id="79"/>
      <w:bookmarkEnd w:id="80"/>
      <w:bookmarkEnd w:id="81"/>
      <w:bookmarkEnd w:id="82"/>
      <w:bookmarkEnd w:id="83"/>
      <w:bookmarkEnd w:id="84"/>
    </w:p>
    <w:p w:rsidR="00926835" w:rsidRDefault="00926835" w:rsidP="0084587B">
      <w:pPr>
        <w:jc w:val="both"/>
      </w:pPr>
      <w:r>
        <w:t xml:space="preserve">The above mentioned theories indicate that sustainable behavior of organizations is a response to the needs of society which should be met in order to avoid any harm to companies. Organizations thus adapt themselves to more demanding situations which will result in competitive advantages which is also referred to as a business-focused perspective </w:t>
      </w:r>
      <w:r w:rsidR="00C16E85">
        <w:fldChar w:fldCharType="begin"/>
      </w:r>
      <w:r w:rsidR="00E27B08">
        <w:instrText>ADDIN RW.CITE{{150 Henderson, D. 2001; 148 Smith, K. 2006}}</w:instrText>
      </w:r>
      <w:r w:rsidR="00C16E85">
        <w:fldChar w:fldCharType="separate"/>
      </w:r>
      <w:r w:rsidR="00CE4E89">
        <w:t>(Henderson, 2001; K. Smith &amp; Nystad, 2006)</w:t>
      </w:r>
      <w:r w:rsidR="00C16E85">
        <w:fldChar w:fldCharType="end"/>
      </w:r>
      <w:r>
        <w:t xml:space="preserve">. On the other hand there can be an incentive from organization’s perspective to behave in a socially responsible way even though there is no demand from society to do so. </w:t>
      </w:r>
      <w:r>
        <w:lastRenderedPageBreak/>
        <w:t xml:space="preserve">Lantos (2001) distinguishes three types of CSR: ethical, altruistic and strategic CSR. Under the ethical perspective, organizations tend to fulfill their ethical responsibilities which go beyond law and regulations including fulfilling economic and legal responsibilities. The ethical responsibility also incorporates respecting society’s rights, avoid any harm or injustice to society and act in a just, fair way even though this might not benefit the company. Henderson </w:t>
      </w:r>
      <w:fldSimple w:instr="ADDIN RW.CITE{{150 Henderson, D. 2001/a;}}">
        <w:r w:rsidR="00CE4E89">
          <w:t>(2001)</w:t>
        </w:r>
      </w:fldSimple>
      <w:r>
        <w:t xml:space="preserve"> points out that ethical CSR is broadly focused meaning that organizations do not only respond (adapt) to demands from society but rather grab new opportunities in order to contribute to society’s well-being as well as the environment. The ethical perspective therefore places business’ interest in a wider perspective. The second type is altruistic CSR which goes one step further than ethical CSR. The altruistic perspective involves contributing to the well-being of different stakeholders regardless whether this will benefit or harm the company itself. Organizations can donate financial resources and time (labor) to society in order to improve human welfare (Carroll, 1991). The underlying reason for organizations to behave altruistically is that they have substantial financial and human resources and they can influence many parties besides their direct stakeholders</w:t>
      </w:r>
      <w:r>
        <w:rPr>
          <w:rStyle w:val="Voetnootmarkering"/>
        </w:rPr>
        <w:footnoteReference w:id="3"/>
      </w:r>
      <w:r>
        <w:t xml:space="preserve"> </w:t>
      </w:r>
      <w:fldSimple w:instr="ADDIN RW.CITE{{150 Henderson, D. 2001}}">
        <w:r w:rsidR="00CE4E89">
          <w:t>(Henderson, 2001)</w:t>
        </w:r>
      </w:fldSimple>
      <w:r>
        <w:t xml:space="preserve">. </w:t>
      </w:r>
    </w:p>
    <w:p w:rsidR="00926835" w:rsidRDefault="00926835" w:rsidP="00BC7B76">
      <w:pPr>
        <w:spacing w:after="0"/>
        <w:jc w:val="both"/>
      </w:pPr>
      <w:r>
        <w:t xml:space="preserve">As mentioned </w:t>
      </w:r>
      <w:r w:rsidR="006A6B18">
        <w:t>previously</w:t>
      </w:r>
      <w:r w:rsidRPr="00C253FC">
        <w:t>, o</w:t>
      </w:r>
      <w:r>
        <w:t xml:space="preserve">rganizations need to be profitable in order to survive on the market. The third type of CSR can therefore be seen as strategic CSR which means that organizations only behave in a socially responsible manner if this will lead to benefits for the firm either in financial terms or because of enhanced reputation </w:t>
      </w:r>
      <w:fldSimple w:instr="ADDIN RW.CITE{{146 Windsor,Duane 2006; 150 Henderson, D. 2001}}">
        <w:r w:rsidR="00CE4E89">
          <w:t>(Henderson, 2001; Windsor, 2006)</w:t>
        </w:r>
      </w:fldSimple>
      <w:r>
        <w:t xml:space="preserve">. This perspective indicates that companies will not engage in corporate sustainability if they have to sacrifice their own resources and receive nothing in return. In fact, companies that adopt an altruistic CSR strategy are considered to act “immoral” because they violate shareholders’ rights by providing resources to other stakeholders at the expense of stockholders’ wealth </w:t>
      </w:r>
      <w:fldSimple w:instr="ADDIN RW.CITE{{149 Lantos,Geoffrey P. 2002}}">
        <w:r w:rsidR="00CE4E89">
          <w:t>(Lantos, 2002)</w:t>
        </w:r>
      </w:fldSimple>
      <w:r>
        <w:t xml:space="preserve">. McWilliams and Siegel </w:t>
      </w:r>
      <w:fldSimple w:instr="ADDIN RW.CITE{{111 McWilliams,Abagail 2001/a;}}">
        <w:r w:rsidR="00CE4E89">
          <w:t>(2001)</w:t>
        </w:r>
      </w:fldSimple>
      <w:r>
        <w:t xml:space="preserve"> sketched a simple example of two companies that produce exactly the same product under the same circumstances. The only difference is that one company adds a ‘social’ feature to its product which is valued positively by stakeholders. This company can make a cost-benefit analysis and choose its best strategy thereby they can differentiate from their competitors and achieve competitive advantages. This type of CSR contradicts with the other two types of CSR mentioned previously in a sense that organizations do care for the society and environment but only if this leads to benefits for the company as well. </w:t>
      </w:r>
    </w:p>
    <w:p w:rsidR="00926835" w:rsidRDefault="00926835" w:rsidP="00A8529A">
      <w:pPr>
        <w:pStyle w:val="Kop2"/>
      </w:pPr>
      <w:bookmarkStart w:id="85" w:name="_Toc258848427"/>
      <w:bookmarkStart w:id="86" w:name="_Toc263189417"/>
      <w:bookmarkStart w:id="87" w:name="_Toc263189471"/>
      <w:bookmarkStart w:id="88" w:name="_Toc263603999"/>
      <w:bookmarkStart w:id="89" w:name="_Toc263604254"/>
      <w:bookmarkStart w:id="90" w:name="_Toc263604294"/>
      <w:bookmarkStart w:id="91" w:name="_Toc263604366"/>
      <w:bookmarkStart w:id="92" w:name="_Toc264637165"/>
      <w:bookmarkStart w:id="93" w:name="_Toc265522366"/>
      <w:r>
        <w:t>Complexity</w:t>
      </w:r>
      <w:bookmarkEnd w:id="85"/>
      <w:r>
        <w:t xml:space="preserve"> theory</w:t>
      </w:r>
      <w:bookmarkEnd w:id="86"/>
      <w:bookmarkEnd w:id="87"/>
      <w:bookmarkEnd w:id="88"/>
      <w:bookmarkEnd w:id="89"/>
      <w:bookmarkEnd w:id="90"/>
      <w:bookmarkEnd w:id="91"/>
      <w:bookmarkEnd w:id="92"/>
      <w:bookmarkEnd w:id="93"/>
    </w:p>
    <w:p w:rsidR="00926835" w:rsidRDefault="00926835" w:rsidP="0084587B">
      <w:pPr>
        <w:spacing w:after="0"/>
        <w:jc w:val="both"/>
      </w:pPr>
      <w:r>
        <w:t xml:space="preserve">Two major complex aspects of organizations are identified in this section. First companies have to deal with institutional environments that can be mutually divergent (e.g. differences in laws and regulation, social differences, degree of institutional development, government intervention) </w:t>
      </w:r>
      <w:r w:rsidR="00C16E85">
        <w:fldChar w:fldCharType="begin"/>
      </w:r>
      <w:r w:rsidR="00E27B08">
        <w:instrText>ADDIN RW.CITE{{163 Kostova,Tatiana 1999; 170 Castañer,Xavier 2004}}</w:instrText>
      </w:r>
      <w:r w:rsidR="00C16E85">
        <w:fldChar w:fldCharType="separate"/>
      </w:r>
      <w:r w:rsidR="00CE4E89">
        <w:rPr>
          <w:rFonts w:eastAsia="Times New Roman"/>
        </w:rPr>
        <w:t>(Castañer &amp; Genç, 2004; Kostova &amp; Zaheer, 1999)</w:t>
      </w:r>
      <w:r w:rsidR="00C16E85">
        <w:fldChar w:fldCharType="end"/>
      </w:r>
      <w:r>
        <w:t xml:space="preserve">. </w:t>
      </w:r>
      <w:r w:rsidRPr="00C36604">
        <w:t xml:space="preserve">As a consequence of globalization, organizations do not only have to deal with the community where headquarters are located, but </w:t>
      </w:r>
      <w:r w:rsidRPr="00C36604">
        <w:lastRenderedPageBreak/>
        <w:t xml:space="preserve">they are also held responsible for cross-border activities. Gjolberg (2009) argues that globalized companies are most active in corporate sustainability practices because those firms have to take into account the global environment rather than just the national environment. Globalization can be defined as: </w:t>
      </w:r>
      <w:r>
        <w:t>“</w:t>
      </w:r>
      <w:r w:rsidRPr="00C36604">
        <w:t>the process of intensification of</w:t>
      </w:r>
      <w:r>
        <w:t xml:space="preserve"> </w:t>
      </w:r>
      <w:r w:rsidRPr="00C36604">
        <w:t>cross-area and cross-border social relations between actors from very distant locations, and of</w:t>
      </w:r>
      <w:r>
        <w:t xml:space="preserve"> </w:t>
      </w:r>
      <w:r w:rsidRPr="00C36604">
        <w:t>growing transnational interdependence of economic and social activities</w:t>
      </w:r>
      <w:r>
        <w:t xml:space="preserve">” (Scherer &amp; Palazzo, 2007). Barbara Parker (1999) notes that globalization is a ”growing sense that </w:t>
      </w:r>
      <w:r w:rsidRPr="00A64A81">
        <w:t>events occurring throughout the world</w:t>
      </w:r>
      <w:r>
        <w:t xml:space="preserve"> </w:t>
      </w:r>
      <w:r w:rsidRPr="00A64A81">
        <w:t>are converging rapidly to shape a single integrated world where economic, social, cultural,</w:t>
      </w:r>
      <w:r>
        <w:t xml:space="preserve"> </w:t>
      </w:r>
      <w:r w:rsidRPr="00A64A81">
        <w:t>technical, business, and other influences cross traditional borders and boundaries such as</w:t>
      </w:r>
      <w:r>
        <w:t xml:space="preserve"> </w:t>
      </w:r>
      <w:r w:rsidRPr="00A64A81">
        <w:t>nations, national cultures, time, space and industries with increasing ease’’</w:t>
      </w:r>
      <w:r>
        <w:t xml:space="preserve">. </w:t>
      </w:r>
    </w:p>
    <w:p w:rsidR="00926835" w:rsidRDefault="00926835" w:rsidP="0084587B">
      <w:pPr>
        <w:spacing w:before="240" w:after="0"/>
        <w:jc w:val="both"/>
      </w:pPr>
      <w:r>
        <w:t xml:space="preserve">Multinational organizations might face difficulties with legitimizing their activities for several reasons. First multinational organizations might adapt their operations to values of society in the home country, but this does not imply that their operations are also legitimized in host countries where subsidiaries are located. Another difficulty multinational organizations might face is that organizations aim to adapt themselves to societal values, but their operations are still not perceived as legitimate by the environment </w:t>
      </w:r>
      <w:r w:rsidR="00C16E85">
        <w:fldChar w:fldCharType="begin"/>
      </w:r>
      <w:r w:rsidR="00E27B08">
        <w:instrText>ADDIN RW.CITE{{163 Kostova,Tatiana 1999}}</w:instrText>
      </w:r>
      <w:r w:rsidR="00C16E85">
        <w:fldChar w:fldCharType="separate"/>
      </w:r>
      <w:r w:rsidR="00CE4E89">
        <w:t>(Kostova &amp; Zaheer, 1999)</w:t>
      </w:r>
      <w:r w:rsidR="00C16E85">
        <w:fldChar w:fldCharType="end"/>
      </w:r>
      <w:r>
        <w:t>. The correspondence between organizations’ behavior and expectations of the environment does not necessarily have to be similar, which causes frictio</w:t>
      </w:r>
      <w:r w:rsidR="00757B07">
        <w:t>ns between organizations and its</w:t>
      </w:r>
      <w:r>
        <w:t xml:space="preserve"> environment. As stated by Anderson</w:t>
      </w:r>
      <w:r w:rsidR="007A57B0">
        <w:t xml:space="preserve"> </w:t>
      </w:r>
      <w:fldSimple w:instr="ADDIN RW.CITE{{171 Anderson,Philip 1999/a;}}">
        <w:r w:rsidR="00CE4E89">
          <w:t>(1999)</w:t>
        </w:r>
      </w:fldSimple>
      <w:r>
        <w:t xml:space="preserve">, organizations can be viewed as open systems because organizations consists of parts that are interconnected and the organization as a whole is interdependent with the environment and exchanges resources with the environment. Accordingly globalization challenges society, governments and business in different ways </w:t>
      </w:r>
      <w:r w:rsidR="00C16E85">
        <w:fldChar w:fldCharType="begin"/>
      </w:r>
      <w:r w:rsidR="00E27B08">
        <w:instrText>ADDIN RW.CITE{{148 Smith, K. 2006}}</w:instrText>
      </w:r>
      <w:r w:rsidR="00C16E85">
        <w:fldChar w:fldCharType="separate"/>
      </w:r>
      <w:r w:rsidR="00CE4E89">
        <w:t>(K. Smith &amp; Nystad, 2006)</w:t>
      </w:r>
      <w:r w:rsidR="00C16E85">
        <w:fldChar w:fldCharType="end"/>
      </w:r>
      <w:r>
        <w:t xml:space="preserve">. </w:t>
      </w:r>
    </w:p>
    <w:p w:rsidR="00926835" w:rsidRDefault="00926835" w:rsidP="0084587B">
      <w:pPr>
        <w:spacing w:before="240" w:after="0"/>
        <w:jc w:val="both"/>
      </w:pPr>
      <w:r>
        <w:t xml:space="preserve">Another aspect of complexity can exist within organizations themselves. A multinational organization might be split up into fragments because it consists of numerous subunits which might have different degrees of interdependence. As the name already suggests, multinational organizations have subsidiaries across countries where each subsidiary has to deal with its own institutional environment. Besides, subunits also have to legitimate their activities within the multinational organization as a whole. Their responsibility for legitimizing operations therefore goes both directions internal as well as external legitimacy </w:t>
      </w:r>
      <w:r w:rsidR="00C16E85">
        <w:fldChar w:fldCharType="begin"/>
      </w:r>
      <w:r w:rsidR="00E27B08">
        <w:instrText>ADDIN RW.CITE{{163 Kostova,Tatiana 1999}}</w:instrText>
      </w:r>
      <w:r w:rsidR="00C16E85">
        <w:fldChar w:fldCharType="separate"/>
      </w:r>
      <w:r w:rsidR="00CE4E89">
        <w:t>(Kostova &amp; Zaheer, 1999)</w:t>
      </w:r>
      <w:r w:rsidR="00C16E85">
        <w:fldChar w:fldCharType="end"/>
      </w:r>
      <w:r>
        <w:t xml:space="preserve">. Consequently it becomes difficult to predict the outcome of organizational behavior as well as their impact on the (global) environment.  Furthermore, large multinational enterprises (MNEs) have become very powerful since they control substantial amounts of resources, but also because of their mobility and ability to shift resources to locations where they can be used most efficiently (Scherer and Palazzo, 2007). As a consequence, companies are able to shift their resources to other countries than the home country and local governments have less influence on the organization’s operations (Scherer and Palazzo, 2007). Several researchers (Scherer and Palazzo, 2007; </w:t>
      </w:r>
      <w:r w:rsidR="00C16E85">
        <w:fldChar w:fldCharType="begin"/>
      </w:r>
      <w:r w:rsidR="00E27B08">
        <w:instrText>ADDIN RW.CITE{{157 Bevan,David 2009}}</w:instrText>
      </w:r>
      <w:r w:rsidR="00C16E85">
        <w:fldChar w:fldCharType="separate"/>
      </w:r>
      <w:r w:rsidR="00CE4E89">
        <w:t>(Bevan &amp; Gitsham, 2009)</w:t>
      </w:r>
      <w:r w:rsidR="00C16E85">
        <w:fldChar w:fldCharType="end"/>
      </w:r>
      <w:r>
        <w:t>; Bebbington and Gray 1993) have argued the social and economic implications of globalization which form the main areas of interest for this section and are discussed further below.</w:t>
      </w:r>
    </w:p>
    <w:p w:rsidR="00926835" w:rsidRPr="00D9087E" w:rsidRDefault="00926835" w:rsidP="000A7EF6">
      <w:pPr>
        <w:pStyle w:val="Kop3"/>
        <w:rPr>
          <w:rStyle w:val="Nadruk"/>
          <w:rFonts w:cs="Arial"/>
          <w:i w:val="0"/>
          <w:iCs w:val="0"/>
        </w:rPr>
      </w:pPr>
      <w:bookmarkStart w:id="94" w:name="_Toc258848428"/>
      <w:bookmarkStart w:id="95" w:name="_Toc263189418"/>
      <w:bookmarkStart w:id="96" w:name="_Toc263189472"/>
      <w:bookmarkStart w:id="97" w:name="_Toc263604000"/>
      <w:bookmarkStart w:id="98" w:name="_Toc263604255"/>
      <w:bookmarkStart w:id="99" w:name="_Toc263604295"/>
      <w:bookmarkStart w:id="100" w:name="_Toc263604367"/>
      <w:bookmarkStart w:id="101" w:name="_Toc264637166"/>
      <w:bookmarkStart w:id="102" w:name="_Toc265522367"/>
      <w:r w:rsidRPr="00D9087E">
        <w:rPr>
          <w:rStyle w:val="Nadruk"/>
          <w:rFonts w:cs="Arial"/>
          <w:i w:val="0"/>
          <w:iCs w:val="0"/>
        </w:rPr>
        <w:lastRenderedPageBreak/>
        <w:t>Economic implications</w:t>
      </w:r>
      <w:bookmarkEnd w:id="94"/>
      <w:bookmarkEnd w:id="95"/>
      <w:bookmarkEnd w:id="96"/>
      <w:bookmarkEnd w:id="97"/>
      <w:bookmarkEnd w:id="98"/>
      <w:bookmarkEnd w:id="99"/>
      <w:bookmarkEnd w:id="100"/>
      <w:bookmarkEnd w:id="101"/>
      <w:bookmarkEnd w:id="102"/>
    </w:p>
    <w:p w:rsidR="00926835" w:rsidRDefault="00926835" w:rsidP="0084587B">
      <w:pPr>
        <w:jc w:val="both"/>
      </w:pPr>
      <w:r>
        <w:t>The reason for existence of organizations</w:t>
      </w:r>
      <w:r>
        <w:rPr>
          <w:rStyle w:val="Voetnootmarkering"/>
        </w:rPr>
        <w:footnoteReference w:id="4"/>
      </w:r>
      <w:r>
        <w:t xml:space="preserve"> is to add value and accordingly generate profit. If companies are not able to make profit, their existence will be uncertain. This may drive business to consider profit maximization as their sole purpose and consequently affect their corporate sustainable behavior. From an economic perspective globalization can also be seen as something positive </w:t>
      </w:r>
      <w:r w:rsidRPr="006A6B18">
        <w:t xml:space="preserve">i.e. </w:t>
      </w:r>
      <w:r>
        <w:t xml:space="preserve">due to globalization new opportunities are presented for organizations to expand their business, consequently numerous jobs can be created and value for shareholders can be maximized. By using their financial, technical and human resources, organizations are able contribute to global development </w:t>
      </w:r>
      <w:fldSimple w:instr="ADDIN RW.CITE{{7 Heal,Geoffrey 2005}}">
        <w:r w:rsidR="00CE4E89">
          <w:t>(Heal, 2005)</w:t>
        </w:r>
      </w:fldSimple>
      <w:r>
        <w:t xml:space="preserve">.With regard to profit maximization Friedman (1970) is quite often cited since he argued that managers’ responsibility is to maximize profits for their shareholders within the legal boundaries of the country where the company operates. Any other actions taken by management for the social good can be viewed as self-promotion. Friedman also questions how managers can be aware of the needs of society in order to fulfill their social responsibility since they are “self-selected private individuals” (Friedman, 1962). Furthermore proponents of maximizing shareholders’ value argue that organizations contribute to social welfare most when they aim for profit maximization. One reason for this is that companies should only have one main purpose (wealth maximization) because it is impossible to maximize performances in more than one dimension at the same time </w:t>
      </w:r>
      <w:fldSimple w:instr="ADDIN RW.CITE{{152 Jensen,Michael C. 2002}}">
        <w:r w:rsidR="00CE4E89">
          <w:t>(Jensen, 2002)</w:t>
        </w:r>
      </w:fldSimple>
      <w:r>
        <w:t>. Another reason why companies should only aim at profit maximization is because that is what they do best. Even though organization</w:t>
      </w:r>
      <w:r w:rsidR="00847A15">
        <w:t>s</w:t>
      </w:r>
      <w:r>
        <w:t xml:space="preserve"> might be concerned about social issues, this is not the reason why they are established. Instead, companies should focus on creating employment, providing goods and services and consequently maximize profits </w:t>
      </w:r>
      <w:fldSimple w:instr="ADDIN RW.CITE{{153 Margolis,Joshua D. 2003}}">
        <w:r w:rsidR="00CE4E89">
          <w:t>(Margolis &amp; Walsh, 2003)</w:t>
        </w:r>
      </w:fldSimple>
      <w:r>
        <w:t>.</w:t>
      </w:r>
    </w:p>
    <w:p w:rsidR="00926835" w:rsidRPr="004C37F0" w:rsidRDefault="00926835" w:rsidP="0084587B">
      <w:pPr>
        <w:spacing w:after="0"/>
        <w:jc w:val="both"/>
      </w:pPr>
      <w:r>
        <w:t xml:space="preserve">The above mentioned arguments imply that companies should maximize profits as long as their operations are in compliance with laws and regulation. This might be true to some extent, however, organizations do face pressure from stakeholders (other than shareholders) to behave in a sustainable manner which goes beyond profit maximization. Besides the social pressure put on organizations, researchers argue that it is impossible to focus on only one objective (profit maximization for shareholders) due to the fact that the global environment is complex and firms’ operations affect a wide range of stakeholders </w:t>
      </w:r>
      <w:r w:rsidR="00C16E85">
        <w:fldChar w:fldCharType="begin"/>
      </w:r>
      <w:r w:rsidR="00E27B08">
        <w:instrText>ADDIN RW.CITE{{160 Freeman,R.Edward 2004}}</w:instrText>
      </w:r>
      <w:r w:rsidR="00C16E85">
        <w:fldChar w:fldCharType="separate"/>
      </w:r>
      <w:r w:rsidR="00CE4E89">
        <w:t>(Freeman, Wicks, &amp; Parmar, 2004)</w:t>
      </w:r>
      <w:r w:rsidR="00C16E85">
        <w:fldChar w:fldCharType="end"/>
      </w:r>
      <w:r>
        <w:t xml:space="preserve">. If organizations would ignore these aspects, this might result in immoral behavior of management since the only purpose would be maximize shareholders’ wealth. However, this would not be in line with reality since organizations also have legal and moral responsibilities </w:t>
      </w:r>
      <w:r w:rsidR="00C16E85">
        <w:fldChar w:fldCharType="begin"/>
      </w:r>
      <w:r w:rsidR="00E27B08">
        <w:instrText>ADDIN RW.CITE{{157 Bevan,David 2009}}</w:instrText>
      </w:r>
      <w:r w:rsidR="00C16E85">
        <w:fldChar w:fldCharType="separate"/>
      </w:r>
      <w:r w:rsidR="00CE4E89">
        <w:t>(Bevan &amp; Gitsham, 2009)</w:t>
      </w:r>
      <w:r w:rsidR="00C16E85">
        <w:fldChar w:fldCharType="end"/>
      </w:r>
      <w:r>
        <w:t>.</w:t>
      </w:r>
    </w:p>
    <w:p w:rsidR="00926835" w:rsidRPr="000B1B05" w:rsidRDefault="00926835" w:rsidP="0084587B">
      <w:pPr>
        <w:spacing w:after="0"/>
        <w:jc w:val="both"/>
      </w:pPr>
    </w:p>
    <w:p w:rsidR="00926835" w:rsidRPr="006A6B18" w:rsidRDefault="00690DEA" w:rsidP="006A6B18">
      <w:pPr>
        <w:spacing w:after="0"/>
        <w:jc w:val="both"/>
        <w:rPr>
          <w:rStyle w:val="Nadruk"/>
          <w:i w:val="0"/>
          <w:iCs w:val="0"/>
        </w:rPr>
      </w:pPr>
      <w:r>
        <w:t>G</w:t>
      </w:r>
      <w:r w:rsidR="00926835">
        <w:t xml:space="preserve">lobalization has complicated business structures due to the fact that companies have expanded their operations across borders and thus influence a larger range of stakeholders than companies </w:t>
      </w:r>
      <w:r w:rsidR="00926835">
        <w:lastRenderedPageBreak/>
        <w:t xml:space="preserve">that are located in just one country (Scherer and Palazzo, 2007). The social implications that result from globalization are discussed in the next subchapter. </w:t>
      </w:r>
    </w:p>
    <w:p w:rsidR="00926835" w:rsidRPr="009B2020" w:rsidRDefault="00926835" w:rsidP="000A7EF6">
      <w:pPr>
        <w:pStyle w:val="Kop3"/>
        <w:rPr>
          <w:rStyle w:val="Nadruk"/>
          <w:rFonts w:cs="Arial"/>
          <w:i w:val="0"/>
          <w:iCs w:val="0"/>
        </w:rPr>
      </w:pPr>
      <w:bookmarkStart w:id="103" w:name="_Toc258848429"/>
      <w:bookmarkStart w:id="104" w:name="_Toc263189419"/>
      <w:bookmarkStart w:id="105" w:name="_Toc263189473"/>
      <w:bookmarkStart w:id="106" w:name="_Toc263604001"/>
      <w:bookmarkStart w:id="107" w:name="_Toc263604256"/>
      <w:bookmarkStart w:id="108" w:name="_Toc263604296"/>
      <w:bookmarkStart w:id="109" w:name="_Toc263604368"/>
      <w:bookmarkStart w:id="110" w:name="_Toc264637167"/>
      <w:bookmarkStart w:id="111" w:name="_Toc265522368"/>
      <w:r w:rsidRPr="009B2020">
        <w:rPr>
          <w:rStyle w:val="Nadruk"/>
          <w:rFonts w:cs="Arial"/>
          <w:i w:val="0"/>
          <w:iCs w:val="0"/>
        </w:rPr>
        <w:t>Social implications</w:t>
      </w:r>
      <w:bookmarkEnd w:id="103"/>
      <w:bookmarkEnd w:id="104"/>
      <w:bookmarkEnd w:id="105"/>
      <w:bookmarkEnd w:id="106"/>
      <w:bookmarkEnd w:id="107"/>
      <w:bookmarkEnd w:id="108"/>
      <w:bookmarkEnd w:id="109"/>
      <w:bookmarkEnd w:id="110"/>
      <w:bookmarkEnd w:id="111"/>
    </w:p>
    <w:p w:rsidR="00926835" w:rsidRPr="001D5C68" w:rsidRDefault="00926835" w:rsidP="0084587B">
      <w:pPr>
        <w:jc w:val="both"/>
      </w:pPr>
      <w:r>
        <w:t xml:space="preserve">As stated before organizations need also to take into account the interests of other stakeholders except for those of (the most powerful) shareholders. This means that profit maximization may not serve the interests of all stakeholders but on the other hand, companies need to be profitable in order to survive on the market. This contradiction between business’ aims and stakeholders’ expectations causes </w:t>
      </w:r>
      <w:r w:rsidRPr="001D5C68">
        <w:t>social costs</w:t>
      </w:r>
      <w:r>
        <w:rPr>
          <w:rStyle w:val="Voetnootmarkering"/>
        </w:rPr>
        <w:footnoteReference w:id="5"/>
      </w:r>
      <w:r>
        <w:t xml:space="preserve"> which need to be weighed against the benefits of open markets </w:t>
      </w:r>
      <w:r w:rsidR="00C16E85">
        <w:fldChar w:fldCharType="begin"/>
      </w:r>
      <w:r w:rsidR="00E27B08">
        <w:instrText>ADDIN RW.CITE{{136 Gjolberg,Maria 2009}}</w:instrText>
      </w:r>
      <w:r w:rsidR="00C16E85">
        <w:fldChar w:fldCharType="separate"/>
      </w:r>
      <w:r w:rsidR="00CE4E89">
        <w:t>(Gjolberg, 2009)</w:t>
      </w:r>
      <w:r w:rsidR="00C16E85">
        <w:fldChar w:fldCharType="end"/>
      </w:r>
      <w:r>
        <w:t xml:space="preserve">. </w:t>
      </w:r>
    </w:p>
    <w:p w:rsidR="00926835" w:rsidRDefault="00926835" w:rsidP="0084587B">
      <w:pPr>
        <w:jc w:val="both"/>
      </w:pPr>
      <w:r>
        <w:t>In principle companies have to operate within legal boundaries of the country or state where they are located. However, legal systems leave some gaps with regard to sustainable behavior of firms. As stated before, organizations have to legitimate their activities towards their stakeholders. Due to globalization firms have expanded their operations across nations, therefore they have to adapt to different values and beliefs of different societies.</w:t>
      </w:r>
    </w:p>
    <w:p w:rsidR="00926835" w:rsidRDefault="00926835" w:rsidP="0084587B">
      <w:pPr>
        <w:jc w:val="both"/>
      </w:pPr>
      <w:r>
        <w:t xml:space="preserve">Legal systems often do not cover regulations regarding sustainable behavior of organizations (Scherer &amp; Palazzo 2007). In capitalist societies, government is responsible for setting rules in order to avoid (or reduce) negative externalities of companies to society. Their role is to fill the gap that exists between societal demands and business’ behavior. By doing so, governments are able to control organizations’ activities </w:t>
      </w:r>
      <w:fldSimple w:instr="ADDIN RW.CITE{{154 Scherer,Andreas G. 2007}}">
        <w:r w:rsidR="00CE4E89">
          <w:t>(Scherer &amp; Palazzo, 2007)</w:t>
        </w:r>
      </w:fldSimple>
      <w:r>
        <w:t>. However, in order to be successful, bus</w:t>
      </w:r>
      <w:r w:rsidR="00C65FDA">
        <w:t>iness has to respond</w:t>
      </w:r>
      <w:r>
        <w:t xml:space="preserve"> positively on interference of government </w:t>
      </w:r>
      <w:fldSimple w:instr="ADDIN RW.CITE{{172 Moon,Jeremy 2004}}">
        <w:r w:rsidR="00CE4E89">
          <w:t>(Moon, 2004)</w:t>
        </w:r>
      </w:fldSimple>
      <w:r>
        <w:t>.</w:t>
      </w:r>
      <w:r>
        <w:rPr>
          <w:b/>
        </w:rPr>
        <w:t xml:space="preserve"> </w:t>
      </w:r>
      <w:r>
        <w:t>With increasing globalization, governments are no longer able to control organiz</w:t>
      </w:r>
      <w:r w:rsidR="00190FDE">
        <w:t>ations, since domestic laws can</w:t>
      </w:r>
      <w:r>
        <w:t xml:space="preserve">not hold companies responsible for their activities in other </w:t>
      </w:r>
      <w:r w:rsidRPr="00BC061F">
        <w:t xml:space="preserve">countries </w:t>
      </w:r>
      <w:r w:rsidR="00C16E85" w:rsidRPr="00BC061F">
        <w:fldChar w:fldCharType="begin"/>
      </w:r>
      <w:r w:rsidRPr="00BC061F">
        <w:instrText>ADDIN RW.CITE{{155 Kercher, K. 2007}}</w:instrText>
      </w:r>
      <w:r w:rsidR="00C16E85" w:rsidRPr="00BC061F">
        <w:fldChar w:fldCharType="separate"/>
      </w:r>
      <w:r w:rsidR="00CE4E89">
        <w:t>(Kercher, 2007)</w:t>
      </w:r>
      <w:r w:rsidR="00C16E85" w:rsidRPr="00BC061F">
        <w:fldChar w:fldCharType="end"/>
      </w:r>
      <w:r w:rsidRPr="00BC061F">
        <w:t>. The influence of government on corporations therefore decreases whereas organizations impact</w:t>
      </w:r>
      <w:r>
        <w:t xml:space="preserve"> on society increases with globalization </w:t>
      </w:r>
      <w:r w:rsidR="00C16E85">
        <w:fldChar w:fldCharType="begin"/>
      </w:r>
      <w:r w:rsidR="00E27B08">
        <w:instrText>ADDIN RW.CITE{{136 Gjolberg,Maria 2009}}</w:instrText>
      </w:r>
      <w:r w:rsidR="00C16E85">
        <w:fldChar w:fldCharType="separate"/>
      </w:r>
      <w:r w:rsidR="00CE4E89">
        <w:t>(Gjolberg, 2009)</w:t>
      </w:r>
      <w:r w:rsidR="00C16E85">
        <w:fldChar w:fldCharType="end"/>
      </w:r>
      <w:r>
        <w:t xml:space="preserve">. </w:t>
      </w:r>
    </w:p>
    <w:p w:rsidR="00926835" w:rsidRDefault="00926835" w:rsidP="0084587B">
      <w:pPr>
        <w:jc w:val="both"/>
      </w:pPr>
      <w:r>
        <w:t>Since legal systems do not provide for regulations concerning corporate sustainability and government’s control is weakening due to globalization, organizations themselves have to carry the responsibility to prove the outside world that they ar</w:t>
      </w:r>
      <w:r w:rsidR="008F0A3B">
        <w:t>e operating in a sustainable manner</w:t>
      </w:r>
      <w:r>
        <w:t xml:space="preserve"> (Scherer &amp; Palazzo 2007). Considering the increasing trend in corporate sustainability disclosures, it appears that organizations acknowledge the needs of a wide group of stakeholders. However, with cross-border expansion of operations it becomes more difficult for organizations to consider the needs of different types of stakeholders. Several researchers have argued that differences in culture also affect corporate sustainability practices of companies </w:t>
      </w:r>
      <w:r w:rsidR="00C16E85">
        <w:fldChar w:fldCharType="begin"/>
      </w:r>
      <w:r w:rsidR="00E27B08">
        <w:instrText>ADDIN RW.CITE{{144 Galbreath,Jeremy 2006; 151 Jones,Marc T. 2003; 154 Scherer,Andreas G. 2007}}</w:instrText>
      </w:r>
      <w:r w:rsidR="00C16E85">
        <w:fldChar w:fldCharType="separate"/>
      </w:r>
      <w:r w:rsidR="00CE4E89">
        <w:t>(Galbreath, 2006; Jones &amp; Fleming, 2003; Scherer &amp; Palazzo, 2007)</w:t>
      </w:r>
      <w:r w:rsidR="00C16E85">
        <w:fldChar w:fldCharType="end"/>
      </w:r>
      <w:r>
        <w:t xml:space="preserve">. For this reason corporations do not only have to respond to the needs of stakeholders in the home country, but also to the needs of stakeholders located in host countries. Consequently, these different needs affect the corporate sustainability behavior of corporations differently </w:t>
      </w:r>
      <w:r w:rsidR="00C16E85">
        <w:fldChar w:fldCharType="begin"/>
      </w:r>
      <w:r w:rsidR="00E27B08">
        <w:instrText>ADDIN RW.CITE{{144 Galbreath,Jeremy 2006}}</w:instrText>
      </w:r>
      <w:r w:rsidR="00C16E85">
        <w:fldChar w:fldCharType="separate"/>
      </w:r>
      <w:r w:rsidR="00CE4E89">
        <w:t>(Galbreath, 2006)</w:t>
      </w:r>
      <w:r w:rsidR="00C16E85">
        <w:fldChar w:fldCharType="end"/>
      </w:r>
      <w:r>
        <w:t xml:space="preserve">. On global level though there </w:t>
      </w:r>
      <w:r>
        <w:lastRenderedPageBreak/>
        <w:t xml:space="preserve">are no global standards or rules for multinational corporations to legitimate their activities that make it difficult to adopt sustainability practices that fulfill the needs of various stakeholders </w:t>
      </w:r>
      <w:r w:rsidR="00C16E85">
        <w:fldChar w:fldCharType="begin"/>
      </w:r>
      <w:r w:rsidR="00E27B08">
        <w:instrText>ADDIN RW.CITE{{144 Galbreath,Jeremy 2006}}</w:instrText>
      </w:r>
      <w:r w:rsidR="00C16E85">
        <w:fldChar w:fldCharType="separate"/>
      </w:r>
      <w:r w:rsidR="00CE4E89">
        <w:t>(Galbreath, 2006)</w:t>
      </w:r>
      <w:r w:rsidR="00C16E85">
        <w:fldChar w:fldCharType="end"/>
      </w:r>
      <w:r>
        <w:t xml:space="preserve">. </w:t>
      </w:r>
    </w:p>
    <w:p w:rsidR="00926835" w:rsidRDefault="00926835" w:rsidP="0084587B">
      <w:pPr>
        <w:jc w:val="both"/>
      </w:pPr>
      <w:r>
        <w:t xml:space="preserve">Public international organizations and non-governmental organizations have made several attempts to pressure multinational corporations to act in a sustainable way by means of e.g. providing guidelines (such as GRI and ISO) and collaboration with local governments to encourage business to adopt socially responsible principles </w:t>
      </w:r>
      <w:r w:rsidR="00C16E85">
        <w:fldChar w:fldCharType="begin"/>
      </w:r>
      <w:r w:rsidR="00E27B08">
        <w:instrText>ADDIN RW.CITE{{155 Kercher, K. 2007; 144 Galbreath,Jeremy 2006}}</w:instrText>
      </w:r>
      <w:r w:rsidR="00C16E85">
        <w:fldChar w:fldCharType="separate"/>
      </w:r>
      <w:r w:rsidR="00CE4E89">
        <w:t>(Galbreath, 2006; Kercher, 2007)</w:t>
      </w:r>
      <w:r w:rsidR="00C16E85">
        <w:fldChar w:fldCharType="end"/>
      </w:r>
      <w:r>
        <w:t xml:space="preserve">. These efforts show that standardization of global corporate sustainability is increasing </w:t>
      </w:r>
      <w:r w:rsidR="00C16E85">
        <w:fldChar w:fldCharType="begin"/>
      </w:r>
      <w:r w:rsidR="00E27B08">
        <w:instrText>ADDIN RW.CITE{{137 Chen,Stephen 2009}}</w:instrText>
      </w:r>
      <w:r w:rsidR="00C16E85">
        <w:fldChar w:fldCharType="separate"/>
      </w:r>
      <w:r w:rsidR="00CE4E89">
        <w:t>(Chen &amp; Bouvain, 2009)</w:t>
      </w:r>
      <w:r w:rsidR="00C16E85">
        <w:fldChar w:fldCharType="end"/>
      </w:r>
      <w:r>
        <w:t xml:space="preserve">. Proponents of CSR standardization argue that national and cultural differences between countries and cultures decrease as globalization spreads out </w:t>
      </w:r>
      <w:fldSimple w:instr="ADDIN RW.CITE{{151 Jones,Marc T. 2003}}">
        <w:r w:rsidR="00CE4E89">
          <w:t>(Jones &amp; Fleming, 2003)</w:t>
        </w:r>
      </w:fldSimple>
      <w:r>
        <w:t xml:space="preserve">. The global media plays an important role here since they can affect corporations’ reputation and show the world how corporations deal with society and their environment </w:t>
      </w:r>
      <w:r w:rsidR="00C16E85">
        <w:fldChar w:fldCharType="begin"/>
      </w:r>
      <w:r w:rsidR="00E27B08">
        <w:instrText>ADDIN RW.CITE{{10 Aerts,Walter 2008}}</w:instrText>
      </w:r>
      <w:r w:rsidR="00C16E85">
        <w:fldChar w:fldCharType="separate"/>
      </w:r>
      <w:r w:rsidR="00CE4E89">
        <w:t>(Aerts, Cormier, &amp; Magnan, 2008)</w:t>
      </w:r>
      <w:r w:rsidR="00C16E85">
        <w:fldChar w:fldCharType="end"/>
      </w:r>
      <w:r>
        <w:t xml:space="preserve">. Obviously multinational corporations themselves play an important part since their cross-national activities affect other communities thereby changing local business in host countries </w:t>
      </w:r>
      <w:fldSimple w:instr="ADDIN RW.CITE{{151 Jones,Marc T. 2003}}">
        <w:r w:rsidR="00CE4E89">
          <w:t>(Jones &amp; Fleming, 2003)</w:t>
        </w:r>
      </w:fldSimple>
      <w:r>
        <w:t xml:space="preserve">. As a result multinational corporations have begun to develop standardized policies with regard to corporate sustainability behavior </w:t>
      </w:r>
      <w:r w:rsidR="00C16E85">
        <w:fldChar w:fldCharType="begin"/>
      </w:r>
      <w:r w:rsidR="00E27B08">
        <w:instrText>ADDIN RW.CITE{{144 Galbreath,Jeremy 2006}}</w:instrText>
      </w:r>
      <w:r w:rsidR="00C16E85">
        <w:fldChar w:fldCharType="separate"/>
      </w:r>
      <w:r w:rsidR="00CE4E89">
        <w:t>(Galbreath, 2006)</w:t>
      </w:r>
      <w:r w:rsidR="00C16E85">
        <w:fldChar w:fldCharType="end"/>
      </w:r>
      <w:r>
        <w:t xml:space="preserve">. Opponents of CSR standardization on the other hand, argue that due to globalization homogenous cultures have disbanded. Societies are confronted with new situations, values and lifestyles which creates uncertainty </w:t>
      </w:r>
      <w:r w:rsidR="00C16E85">
        <w:fldChar w:fldCharType="begin"/>
      </w:r>
      <w:r w:rsidR="00E27B08">
        <w:instrText>ADDIN RW.CITE{{157 Bevan,David 2009}}</w:instrText>
      </w:r>
      <w:r w:rsidR="00C16E85">
        <w:fldChar w:fldCharType="separate"/>
      </w:r>
      <w:r w:rsidR="00CE4E89">
        <w:t>(Bevan &amp; Gitsham, 2009)</w:t>
      </w:r>
      <w:r w:rsidR="00C16E85">
        <w:fldChar w:fldCharType="end"/>
      </w:r>
      <w:r>
        <w:t xml:space="preserve">. Furthermore, the ‘global’ demand of stakeholders can differ significantly from the local needs of stakeholders. A global corporate sustainability approach is therefore not always adequate for serving the needs of local stakeholders </w:t>
      </w:r>
      <w:fldSimple w:instr="ADDIN RW.CITE{{151 Jones,Marc T. 2003}}">
        <w:r w:rsidR="00CE4E89">
          <w:t>(Jones &amp; Fleming, 2003)</w:t>
        </w:r>
      </w:fldSimple>
      <w:r>
        <w:t xml:space="preserve">. </w:t>
      </w:r>
    </w:p>
    <w:p w:rsidR="00926835" w:rsidRDefault="00926835" w:rsidP="00A8529A">
      <w:pPr>
        <w:pStyle w:val="Kop2"/>
      </w:pPr>
      <w:bookmarkStart w:id="112" w:name="_Toc258848431"/>
      <w:bookmarkStart w:id="113" w:name="_Toc263189420"/>
      <w:bookmarkStart w:id="114" w:name="_Toc263189474"/>
      <w:bookmarkStart w:id="115" w:name="_Toc263604002"/>
      <w:bookmarkStart w:id="116" w:name="_Toc263604257"/>
      <w:bookmarkStart w:id="117" w:name="_Toc263604297"/>
      <w:bookmarkStart w:id="118" w:name="_Toc263604369"/>
      <w:bookmarkStart w:id="119" w:name="_Toc264637168"/>
      <w:bookmarkStart w:id="120" w:name="_Toc265522369"/>
      <w:r>
        <w:t>Chapter summary</w:t>
      </w:r>
      <w:bookmarkEnd w:id="112"/>
      <w:bookmarkEnd w:id="113"/>
      <w:bookmarkEnd w:id="114"/>
      <w:bookmarkEnd w:id="115"/>
      <w:bookmarkEnd w:id="116"/>
      <w:bookmarkEnd w:id="117"/>
      <w:bookmarkEnd w:id="118"/>
      <w:bookmarkEnd w:id="119"/>
      <w:bookmarkEnd w:id="120"/>
    </w:p>
    <w:p w:rsidR="00926835" w:rsidRDefault="00926835" w:rsidP="0084587B">
      <w:pPr>
        <w:jc w:val="both"/>
      </w:pPr>
      <w:r>
        <w:t>With regard to a definition of corporate sustainability there is no consensus yet. However, with the use of three key principles that are often referred to in literature, a definition is developed in the first subchapter. One of the characteristics of corporate sustainability practices is that it is voluntary in a sense that it is not prescribed by law. To understand why companies would engage in corporate sustainability, several theories have been reviewed that provide possible motives. The difference between the first three (legitimacy, stakeholder and institutional) theories consists of the different types of stakeholders that are identified by firms whose needs should be met. The altruistic perspective on the other hand assumes that organizations themselves feel responsible to operate in a sustainable manner even when there is no demand (pressure) from stakeholders. Moreover companies should contribute to the well-being of society even if this is not beneficial for the company itself. On the other hand, strategic motives could also be an underlying reason for engaging in corporate sustainability i.e. companies will act socially responsible if it serves the firm’s purposes.</w:t>
      </w:r>
    </w:p>
    <w:p w:rsidR="006A6B18" w:rsidRDefault="00926835" w:rsidP="006A6B18">
      <w:pPr>
        <w:spacing w:before="240"/>
        <w:jc w:val="both"/>
      </w:pPr>
      <w:r>
        <w:t xml:space="preserve">Another aspect that might have a considerable impact on corporate sustainability practices is business complexity. As stated previously, organizations have to take their environment into </w:t>
      </w:r>
      <w:r>
        <w:lastRenderedPageBreak/>
        <w:t xml:space="preserve">consideration as well and therefore the needs of several stakeholders have to be met. As a consequence of globalization organizations have expanded their operations internationally and thus affect a larger range of stakeholders than the ones located around a firm’s headquarter. Considering the substantial amount of resources owned by large multinational corporations and their increasing global influence, this presumably affects their corporate sustainability practices. Due to globalization, governments’ influence on multinational corporations is weakening. At the same time multinational corporations face pressures from international community to operate in a sustainable manner. It seems that corporations therefore go beyond profit maximization as their sole purpose through serving the needs of other stakeholders as well. Though for organizations it might become difficult to meet the needs of different types of stakeholders on global level. </w:t>
      </w:r>
    </w:p>
    <w:p w:rsidR="006A6B18" w:rsidRDefault="00926835" w:rsidP="006A6B18">
      <w:pPr>
        <w:spacing w:before="240"/>
        <w:jc w:val="both"/>
      </w:pPr>
      <w:r>
        <w:t>From this literature review several factors are identified that might have an impact on corporate sustain</w:t>
      </w:r>
      <w:r w:rsidR="001B0C35">
        <w:t>ability practices of firms. Figure 3 illustrates a model</w:t>
      </w:r>
      <w:r>
        <w:t xml:space="preserve"> in which corporate sustainability practices are placed in the middle surrounded by factors that might have an influence.</w:t>
      </w:r>
    </w:p>
    <w:p w:rsidR="00F950D1" w:rsidRDefault="00C16E85" w:rsidP="00F950D1">
      <w:pPr>
        <w:spacing w:after="0" w:line="240" w:lineRule="auto"/>
      </w:pPr>
      <w:r>
        <w:rPr>
          <w:noProof/>
        </w:rPr>
        <w:pict>
          <v:group id="_x0000_s1181" style="position:absolute;margin-left:0;margin-top:13.35pt;width:483.25pt;height:211.7pt;z-index:251761664;mso-position-horizontal:center;mso-position-horizontal-relative:margin" coordorigin="1125,5932" coordsize="9485,4234">
            <v:group id="_x0000_s1037" style="position:absolute;left:1125;top:5932;width:9485;height:4234" coordorigin="2886,886" coordsize="7481,3208" o:regroupid="5">
              <v:rect id="_x0000_s1038" style="position:absolute;left:8701;top:1722;width:1666;height:559" strokecolor="#002060" strokeweight="1.5pt">
                <v:textbox style="mso-next-textbox:#_x0000_s1038">
                  <w:txbxContent>
                    <w:p w:rsidR="001D4CA9" w:rsidRPr="0078192E" w:rsidRDefault="001D4CA9" w:rsidP="0023300F">
                      <w:pPr>
                        <w:jc w:val="center"/>
                        <w:rPr>
                          <w:sz w:val="22"/>
                        </w:rPr>
                      </w:pPr>
                      <w:r w:rsidRPr="0078192E">
                        <w:rPr>
                          <w:sz w:val="22"/>
                        </w:rPr>
                        <w:t xml:space="preserve">Ethical </w:t>
                      </w:r>
                      <w:r>
                        <w:rPr>
                          <w:sz w:val="22"/>
                        </w:rPr>
                        <w:t>&amp; altruistic perspecti</w:t>
                      </w:r>
                      <w:r w:rsidRPr="0078192E">
                        <w:rPr>
                          <w:sz w:val="22"/>
                        </w:rPr>
                        <w:t>ves</w:t>
                      </w:r>
                    </w:p>
                  </w:txbxContent>
                </v:textbox>
              </v:rect>
              <v:rect id="_x0000_s1039" style="position:absolute;left:7870;top:3534;width:1662;height:559" strokecolor="#002060" strokeweight="1.5pt">
                <v:textbox style="mso-next-textbox:#_x0000_s1039">
                  <w:txbxContent>
                    <w:p w:rsidR="001D4CA9" w:rsidRPr="0078192E" w:rsidRDefault="001D4CA9" w:rsidP="0023300F">
                      <w:pPr>
                        <w:jc w:val="center"/>
                        <w:rPr>
                          <w:sz w:val="22"/>
                        </w:rPr>
                      </w:pPr>
                      <w:r>
                        <w:rPr>
                          <w:sz w:val="22"/>
                        </w:rPr>
                        <w:t>Globalization i.e. complexity</w:t>
                      </w:r>
                    </w:p>
                  </w:txbxContent>
                </v:textbox>
              </v:rect>
              <v:rect id="_x0000_s1040" style="position:absolute;left:3969;top:886;width:1663;height:559" strokecolor="#002060" strokeweight="1.5pt">
                <v:textbox style="mso-next-textbox:#_x0000_s1040">
                  <w:txbxContent>
                    <w:p w:rsidR="001D4CA9" w:rsidRPr="0078192E" w:rsidRDefault="001D4CA9" w:rsidP="0023300F">
                      <w:pPr>
                        <w:jc w:val="center"/>
                        <w:rPr>
                          <w:sz w:val="22"/>
                        </w:rPr>
                      </w:pPr>
                      <w:r>
                        <w:rPr>
                          <w:sz w:val="22"/>
                        </w:rPr>
                        <w:t>Powerful stakeholders</w:t>
                      </w:r>
                    </w:p>
                  </w:txbxContent>
                </v:textbox>
              </v:rect>
              <v:rect id="_x0000_s1041" style="position:absolute;left:2886;top:2698;width:1665;height:561" strokecolor="#002060" strokeweight="1.5pt">
                <v:textbox style="mso-next-textbox:#_x0000_s1041">
                  <w:txbxContent>
                    <w:p w:rsidR="001D4CA9" w:rsidRPr="0078192E" w:rsidRDefault="001D4CA9" w:rsidP="0023300F">
                      <w:pPr>
                        <w:jc w:val="center"/>
                        <w:rPr>
                          <w:sz w:val="22"/>
                        </w:rPr>
                      </w:pPr>
                      <w:r>
                        <w:rPr>
                          <w:sz w:val="22"/>
                        </w:rPr>
                        <w:t>Institutional pressures</w:t>
                      </w:r>
                    </w:p>
                  </w:txbxContent>
                </v:textbox>
              </v:rect>
              <v:rect id="_x0000_s1042" style="position:absolute;left:3969;top:3534;width:1665;height:560" strokecolor="#002060" strokeweight="1.5pt">
                <v:textbox style="mso-next-textbox:#_x0000_s1042">
                  <w:txbxContent>
                    <w:p w:rsidR="001D4CA9" w:rsidRPr="0078192E" w:rsidRDefault="001D4CA9" w:rsidP="0023300F">
                      <w:pPr>
                        <w:jc w:val="center"/>
                        <w:rPr>
                          <w:sz w:val="22"/>
                        </w:rPr>
                      </w:pPr>
                      <w:r>
                        <w:rPr>
                          <w:sz w:val="22"/>
                        </w:rPr>
                        <w:t>Influence of governments</w:t>
                      </w:r>
                    </w:p>
                  </w:txbxContent>
                </v:textbox>
              </v:rect>
              <v:rect id="_x0000_s1043" style="position:absolute;left:5907;top:886;width:1663;height:559" strokecolor="#002060" strokeweight="1.5pt">
                <v:textbox style="mso-next-textbox:#_x0000_s1043">
                  <w:txbxContent>
                    <w:p w:rsidR="001D4CA9" w:rsidRPr="0078192E" w:rsidRDefault="001D4CA9" w:rsidP="0023300F">
                      <w:pPr>
                        <w:jc w:val="center"/>
                        <w:rPr>
                          <w:sz w:val="22"/>
                        </w:rPr>
                      </w:pPr>
                      <w:r>
                        <w:rPr>
                          <w:sz w:val="22"/>
                        </w:rPr>
                        <w:t>Needs of society at large</w:t>
                      </w:r>
                    </w:p>
                  </w:txbxContent>
                </v:textbox>
              </v:rect>
              <v:rect id="_x0000_s1044" style="position:absolute;left:7845;top:886;width:1663;height:559" strokecolor="#002060" strokeweight="1.5pt">
                <v:textbox style="mso-next-textbox:#_x0000_s1044">
                  <w:txbxContent>
                    <w:p w:rsidR="001D4CA9" w:rsidRPr="0078192E" w:rsidRDefault="001D4CA9" w:rsidP="0023300F">
                      <w:pPr>
                        <w:jc w:val="center"/>
                        <w:rPr>
                          <w:sz w:val="22"/>
                        </w:rPr>
                      </w:pPr>
                      <w:r>
                        <w:rPr>
                          <w:sz w:val="22"/>
                        </w:rPr>
                        <w:t>Legitimate business activities</w:t>
                      </w:r>
                    </w:p>
                  </w:txbxContent>
                </v:textbox>
              </v:rect>
              <v:rect id="_x0000_s1045" style="position:absolute;left:8701;top:2698;width:1662;height:560" strokecolor="#002060" strokeweight="1.5pt">
                <v:textbox style="mso-next-textbox:#_x0000_s1045">
                  <w:txbxContent>
                    <w:p w:rsidR="001D4CA9" w:rsidRPr="0078192E" w:rsidRDefault="001D4CA9" w:rsidP="0023300F">
                      <w:pPr>
                        <w:jc w:val="center"/>
                        <w:rPr>
                          <w:sz w:val="22"/>
                        </w:rPr>
                      </w:pPr>
                      <w:r>
                        <w:rPr>
                          <w:sz w:val="22"/>
                        </w:rPr>
                        <w:t>Firms’ profitability</w:t>
                      </w:r>
                    </w:p>
                  </w:txbxContent>
                </v:textbox>
              </v:rect>
              <v:rect id="_x0000_s1046" style="position:absolute;left:5932;top:3534;width:1665;height:559" strokecolor="#002060" strokeweight="1.5pt">
                <v:textbox style="mso-next-textbox:#_x0000_s1046">
                  <w:txbxContent>
                    <w:p w:rsidR="001D4CA9" w:rsidRPr="0078192E" w:rsidRDefault="001D4CA9" w:rsidP="0023300F">
                      <w:pPr>
                        <w:jc w:val="center"/>
                        <w:rPr>
                          <w:sz w:val="22"/>
                        </w:rPr>
                      </w:pPr>
                      <w:r>
                        <w:rPr>
                          <w:sz w:val="22"/>
                        </w:rPr>
                        <w:t>Movements beyond laws and regulation</w:t>
                      </w:r>
                    </w:p>
                  </w:txbxContent>
                </v:textbox>
              </v:rect>
              <v:rect id="_x0000_s1047" style="position:absolute;left:2886;top:1722;width:1666;height:559" strokecolor="#002060" strokeweight="1.5pt">
                <v:textbox style="mso-next-textbox:#_x0000_s1047">
                  <w:txbxContent>
                    <w:p w:rsidR="001D4CA9" w:rsidRPr="0078192E" w:rsidRDefault="001D4CA9" w:rsidP="0023300F">
                      <w:pPr>
                        <w:jc w:val="center"/>
                        <w:rPr>
                          <w:sz w:val="22"/>
                        </w:rPr>
                      </w:pPr>
                      <w:r>
                        <w:rPr>
                          <w:sz w:val="22"/>
                        </w:rPr>
                        <w:t>Impacts on natural environment</w:t>
                      </w:r>
                    </w:p>
                  </w:txbxContent>
                </v:textbox>
              </v:rect>
              <v:line id="_x0000_s1048" style="position:absolute" from="4687,1444" to="6348,2001" strokecolor="#002060" strokeweight="1.5pt"/>
              <v:line id="_x0000_s1049" style="position:absolute;flip:x" from="7040,1444" to="8702,2001" strokecolor="#002060" strokeweight="1.5pt"/>
              <v:line id="_x0000_s1050" style="position:absolute" from="4549,2001" to="6071,2280" strokecolor="#002060" strokeweight="1.5pt"/>
              <v:line id="_x0000_s1051" style="position:absolute;flip:x" from="7317,2001" to="8702,2280" strokecolor="#002060" strokeweight="1.5pt"/>
              <v:line id="_x0000_s1052" style="position:absolute;flip:y" from="4549,2698" to="6071,2976" strokecolor="#002060" strokeweight="1.5pt"/>
              <v:line id="_x0000_s1053" style="position:absolute;flip:y" from="4825,2976" to="6487,3534" strokecolor="#002060" strokeweight="1.5pt"/>
              <v:line id="_x0000_s1054" style="position:absolute;flip:x y" from="7317,2558" to="8702,2976" strokecolor="#002060" strokeweight="1.5pt"/>
              <v:line id="_x0000_s1055" style="position:absolute;flip:x y" from="7317,2976" to="8702,3534" strokecolor="#002060" strokeweight="1.5pt"/>
            </v:group>
            <v:group id="_x0000_s1056" style="position:absolute;left:4987;top:6668;width:2106;height:2759" coordorigin="5932,1444" coordsize="1661,2090" o:regroupid="5">
              <v:line id="_x0000_s1057" style="position:absolute" from="6763,1444" to="6763,3534" strokecolor="#002060" strokeweight="1.5pt"/>
              <v:oval id="_x0000_s1058" style="position:absolute;left:5932;top:1862;width:1661;height:1254;mso-position-horizontal:center" strokecolor="#002060" strokeweight="1.5pt">
                <v:textbox style="mso-next-textbox:#_x0000_s1058">
                  <w:txbxContent>
                    <w:p w:rsidR="001D4CA9" w:rsidRDefault="001D4CA9" w:rsidP="0023300F">
                      <w:pPr>
                        <w:jc w:val="center"/>
                      </w:pPr>
                      <w:r>
                        <w:t>Corporate sustainability practices</w:t>
                      </w:r>
                    </w:p>
                  </w:txbxContent>
                </v:textbox>
              </v:oval>
            </v:group>
            <w10:wrap type="topAndBottom" anchorx="margin"/>
          </v:group>
        </w:pict>
      </w:r>
    </w:p>
    <w:p w:rsidR="000A7EF6" w:rsidRPr="000A7EF6" w:rsidRDefault="000A7EF6" w:rsidP="00F950D1">
      <w:pPr>
        <w:spacing w:after="0" w:line="240" w:lineRule="auto"/>
        <w:rPr>
          <w:i/>
          <w:color w:val="002060"/>
          <w:sz w:val="20"/>
          <w:szCs w:val="20"/>
        </w:rPr>
      </w:pPr>
      <w:r>
        <w:rPr>
          <w:i/>
          <w:color w:val="002060"/>
          <w:sz w:val="20"/>
          <w:szCs w:val="20"/>
        </w:rPr>
        <w:t>Figure 3: Factors affecting corporate sustainability practices</w:t>
      </w:r>
    </w:p>
    <w:p w:rsidR="00926835" w:rsidRDefault="00926835" w:rsidP="000A7EF6">
      <w:pPr>
        <w:spacing w:before="240" w:after="0"/>
        <w:jc w:val="both"/>
      </w:pPr>
      <w:r>
        <w:t xml:space="preserve">Accordingly the above mentioned factors might affect </w:t>
      </w:r>
      <w:r w:rsidR="006A6B18">
        <w:t>sustainability practices of firms</w:t>
      </w:r>
      <w:r>
        <w:t>. The research methodology that is used to examine how these factors affect the quality of corporate sustainability information is explained in the next chapter.</w:t>
      </w:r>
    </w:p>
    <w:p w:rsidR="00926835" w:rsidRDefault="00926835" w:rsidP="006F5AC9">
      <w:pPr>
        <w:pStyle w:val="Kop1"/>
        <w:numPr>
          <w:ilvl w:val="0"/>
          <w:numId w:val="1"/>
        </w:numPr>
      </w:pPr>
      <w:r>
        <w:br w:type="page"/>
      </w:r>
      <w:bookmarkStart w:id="121" w:name="_Toc263189421"/>
      <w:bookmarkStart w:id="122" w:name="_Toc263189475"/>
      <w:bookmarkStart w:id="123" w:name="_Toc263604003"/>
      <w:bookmarkStart w:id="124" w:name="_Toc263604258"/>
      <w:bookmarkStart w:id="125" w:name="_Toc263604298"/>
      <w:bookmarkStart w:id="126" w:name="_Toc263604370"/>
      <w:bookmarkStart w:id="127" w:name="_Toc264637169"/>
      <w:bookmarkStart w:id="128" w:name="_Toc265522370"/>
      <w:r>
        <w:lastRenderedPageBreak/>
        <w:t>Research method</w:t>
      </w:r>
      <w:bookmarkEnd w:id="121"/>
      <w:bookmarkEnd w:id="122"/>
      <w:bookmarkEnd w:id="123"/>
      <w:bookmarkEnd w:id="124"/>
      <w:bookmarkEnd w:id="125"/>
      <w:bookmarkEnd w:id="126"/>
      <w:bookmarkEnd w:id="127"/>
      <w:bookmarkEnd w:id="128"/>
    </w:p>
    <w:p w:rsidR="00BC061F" w:rsidRDefault="005568B3" w:rsidP="00A67299">
      <w:pPr>
        <w:spacing w:before="240"/>
        <w:jc w:val="both"/>
      </w:pPr>
      <w:r>
        <w:t>In this chapter the methodology used for this research is discussed and justified</w:t>
      </w:r>
      <w:r w:rsidR="00B9549B">
        <w:t xml:space="preserve"> in the first section</w:t>
      </w:r>
      <w:r>
        <w:t xml:space="preserve">. </w:t>
      </w:r>
      <w:r w:rsidR="00B9549B">
        <w:t xml:space="preserve">The selection of participants is discussed in the second section. </w:t>
      </w:r>
      <w:r>
        <w:t xml:space="preserve">For the improvement of data </w:t>
      </w:r>
      <w:r w:rsidR="00460335">
        <w:t>quality</w:t>
      </w:r>
      <w:r>
        <w:t xml:space="preserve">, two types of triangulation </w:t>
      </w:r>
      <w:r w:rsidR="00B9549B">
        <w:t xml:space="preserve">are used which are </w:t>
      </w:r>
      <w:r w:rsidR="00015F1D">
        <w:t>explained</w:t>
      </w:r>
      <w:r w:rsidR="00B9549B">
        <w:t xml:space="preserve"> in the third</w:t>
      </w:r>
      <w:r>
        <w:t xml:space="preserve"> section. </w:t>
      </w:r>
      <w:r w:rsidR="001400FC">
        <w:t>The research scope is defined in section four</w:t>
      </w:r>
      <w:r w:rsidR="00A67299">
        <w:t xml:space="preserve"> and this chapter is then concluded with a brief summary.</w:t>
      </w:r>
    </w:p>
    <w:p w:rsidR="00BC061F" w:rsidRPr="00702846" w:rsidRDefault="00BC061F" w:rsidP="00A8529A">
      <w:pPr>
        <w:pStyle w:val="Kop2"/>
      </w:pPr>
      <w:bookmarkStart w:id="129" w:name="_Toc264637170"/>
      <w:bookmarkStart w:id="130" w:name="_Toc265522371"/>
      <w:r w:rsidRPr="00702846">
        <w:t>Methodology</w:t>
      </w:r>
      <w:bookmarkEnd w:id="129"/>
      <w:bookmarkEnd w:id="130"/>
    </w:p>
    <w:p w:rsidR="0058038B" w:rsidRDefault="005210DA" w:rsidP="00C974C7">
      <w:pPr>
        <w:jc w:val="both"/>
      </w:pPr>
      <w:r>
        <w:t>The purpose of this research is to gain an understanding of factors that affect sustainability practices of the banking sector. Therefore a</w:t>
      </w:r>
      <w:r w:rsidR="00BC061F">
        <w:t xml:space="preserve"> social research method</w:t>
      </w:r>
      <w:r>
        <w:t xml:space="preserve"> is used which consists of </w:t>
      </w:r>
      <w:r w:rsidR="00AA6F6F">
        <w:t>qualitative</w:t>
      </w:r>
      <w:r>
        <w:t xml:space="preserve"> interviews. </w:t>
      </w:r>
      <w:r w:rsidR="00A451ED">
        <w:t xml:space="preserve">The reason for choosing qualitative interviews is that this research aims to understand what factors affect corporate sustainability practices and how it is affected. </w:t>
      </w:r>
      <w:r w:rsidR="00B948D1">
        <w:t>Quantitative researches identify statistical relationships between variables, whereas q</w:t>
      </w:r>
      <w:r w:rsidR="00A451ED">
        <w:t xml:space="preserve">ualitative </w:t>
      </w:r>
      <w:r w:rsidR="00B948D1">
        <w:t>research</w:t>
      </w:r>
      <w:r w:rsidR="00A451ED">
        <w:t xml:space="preserve"> enable</w:t>
      </w:r>
      <w:r w:rsidR="00B948D1">
        <w:t>s</w:t>
      </w:r>
      <w:r w:rsidR="00A451ED">
        <w:t xml:space="preserve"> researchers to </w:t>
      </w:r>
      <w:r w:rsidR="00B948D1">
        <w:t xml:space="preserve">understand and explain certain phenomena and to </w:t>
      </w:r>
      <w:r w:rsidR="00A451ED">
        <w:t>gain unique and valuable insights</w:t>
      </w:r>
      <w:r w:rsidR="00B948D1">
        <w:t xml:space="preserve"> </w:t>
      </w:r>
      <w:r w:rsidR="00C16E85">
        <w:fldChar w:fldCharType="begin"/>
      </w:r>
      <w:r w:rsidR="00B81EA5">
        <w:instrText>ADDIN RW.CITE{{175 Barbour,R. 2008}}</w:instrText>
      </w:r>
      <w:r w:rsidR="00C16E85">
        <w:fldChar w:fldCharType="separate"/>
      </w:r>
      <w:r w:rsidR="00CE4E89">
        <w:t>(Barbour, 2008)</w:t>
      </w:r>
      <w:r w:rsidR="00C16E85">
        <w:fldChar w:fldCharType="end"/>
      </w:r>
      <w:r w:rsidR="00A451ED">
        <w:t xml:space="preserve">. </w:t>
      </w:r>
      <w:r w:rsidR="00AA6F6F">
        <w:t xml:space="preserve">Three types of qualitative interviews can be distinguished </w:t>
      </w:r>
      <w:r w:rsidR="00C16E85">
        <w:fldChar w:fldCharType="begin"/>
      </w:r>
      <w:r w:rsidR="00B81EA5">
        <w:instrText>ADDIN RW.CITE{{174 Eriksson,E. 2008}}</w:instrText>
      </w:r>
      <w:r w:rsidR="00C16E85">
        <w:fldChar w:fldCharType="separate"/>
      </w:r>
      <w:r w:rsidR="00CE4E89">
        <w:t>(Eriksson &amp; Kovalainen, 2008)</w:t>
      </w:r>
      <w:r w:rsidR="00C16E85">
        <w:fldChar w:fldCharType="end"/>
      </w:r>
      <w:r w:rsidR="00AA6F6F">
        <w:t xml:space="preserve">. The first type are structured and standardized interviews and considers mostly closed questions (‘what’-questions) which are the same for every participant. This type of interview also leaves little flexibility in the order or adaptation of the interview questions. Structured and standardized interview questions are useful for gathering and comparing information in a systematic manner. The second </w:t>
      </w:r>
      <w:r w:rsidR="001D4CA9">
        <w:t>type is</w:t>
      </w:r>
      <w:r w:rsidR="00AA6F6F">
        <w:t xml:space="preserve"> </w:t>
      </w:r>
      <w:r w:rsidR="0058038B">
        <w:t xml:space="preserve">guided and </w:t>
      </w:r>
      <w:r w:rsidR="00AA6F6F">
        <w:t xml:space="preserve">semi-structured interviews which consist of more open questions. </w:t>
      </w:r>
      <w:r w:rsidR="0058038B">
        <w:t>These interviews are often used to study ‘what’- and ‘how’-questions. For semi-structured interviews the topics or themes are prepared by the researcher, but during the interviews, there are possibilities to change the order of questions in each interview. However, the researcher should be aware that all important topics are covered during the interviews. The third type of qualitative interview that is distinguished here are unstructured, informal, open and narrative interviews. For this type of interviews no formal structured protocols are used for the interviews. Although there is a concept for the interview prepared by the researcher, the interviews rely to a large extent on the information provided by the participant. These interviews can therefore go any direction that may be of interest.</w:t>
      </w:r>
    </w:p>
    <w:p w:rsidR="004821FC" w:rsidRDefault="00AF20FA" w:rsidP="00C974C7">
      <w:pPr>
        <w:jc w:val="both"/>
      </w:pPr>
      <w:r>
        <w:t xml:space="preserve">For this research semi-structured interviews are used. </w:t>
      </w:r>
      <w:r w:rsidR="00336680">
        <w:t>The reason for choosing this method is that the insight of participants is most important to understand which factors might affect corporate sustainability practices. At the same time it is important that the research questions are covered by the interview</w:t>
      </w:r>
      <w:r w:rsidR="00C974C7">
        <w:t>, therefore the interview questions are prepared carefully. Although the sequence of the interview questions can be different, all questions are covered during the interviews.</w:t>
      </w:r>
      <w:r w:rsidR="00652CC9">
        <w:t xml:space="preserve"> A great advantage of this research method is that participants can mention what is interesting and relevant to them, which provides in-depth information for this research while at the same time this type of interview enables the researcher to structure the outcome of the interviews in order to answer the research questions</w:t>
      </w:r>
      <w:r w:rsidR="00C575E0">
        <w:t xml:space="preserve"> </w:t>
      </w:r>
      <w:r w:rsidR="00C16E85">
        <w:fldChar w:fldCharType="begin"/>
      </w:r>
      <w:r w:rsidR="00B81EA5">
        <w:instrText>ADDIN RW.CITE{{175 Barbour,R. 2008}}</w:instrText>
      </w:r>
      <w:r w:rsidR="00C16E85">
        <w:fldChar w:fldCharType="separate"/>
      </w:r>
      <w:r w:rsidR="00CE4E89">
        <w:t>(Barbour, 2008)</w:t>
      </w:r>
      <w:r w:rsidR="00C16E85">
        <w:fldChar w:fldCharType="end"/>
      </w:r>
      <w:r w:rsidR="00652CC9">
        <w:t xml:space="preserve">. </w:t>
      </w:r>
      <w:r w:rsidR="00287AFD">
        <w:t xml:space="preserve">Semi-structured open-ended interviews also </w:t>
      </w:r>
      <w:r w:rsidR="00287AFD">
        <w:lastRenderedPageBreak/>
        <w:t xml:space="preserve">improve the knowledge of the researcher on the topic and provide the opportunity to ask relevant questions on certain issues that were not indentified earlier by the researcher </w:t>
      </w:r>
      <w:r w:rsidR="00C16E85">
        <w:fldChar w:fldCharType="begin"/>
      </w:r>
      <w:r w:rsidR="00B81EA5">
        <w:instrText>ADDIN RW.CITE{{176 Humphrey,C. 2004}}</w:instrText>
      </w:r>
      <w:r w:rsidR="00C16E85">
        <w:fldChar w:fldCharType="separate"/>
      </w:r>
      <w:r w:rsidR="00CE4E89">
        <w:t>(Humphrey &amp; Lee, 2004)</w:t>
      </w:r>
      <w:r w:rsidR="00C16E85">
        <w:fldChar w:fldCharType="end"/>
      </w:r>
      <w:r w:rsidR="00287AFD">
        <w:t>.</w:t>
      </w:r>
      <w:r w:rsidR="007D43F4">
        <w:t xml:space="preserve"> Several interview questions can be distinguished for qualitative interviews </w:t>
      </w:r>
      <w:r w:rsidR="00C16E85">
        <w:fldChar w:fldCharType="begin"/>
      </w:r>
      <w:r w:rsidR="00B81EA5">
        <w:instrText>ADDIN RW.CITE{{174 Eriksson,E. 2008}}</w:instrText>
      </w:r>
      <w:r w:rsidR="00C16E85">
        <w:fldChar w:fldCharType="separate"/>
      </w:r>
      <w:r w:rsidR="00CE4E89">
        <w:t>(Eriksson &amp; Kovalainen, 2008)</w:t>
      </w:r>
      <w:r w:rsidR="00C16E85">
        <w:fldChar w:fldCharType="end"/>
      </w:r>
      <w:r w:rsidR="007D43F4">
        <w:t>. Since the purpose of this research is to understand what factors affect corporate sustainability practices of banks and in what manner, open questions are used (in contrast to closed questions) to gain more insight on this topic</w:t>
      </w:r>
      <w:r w:rsidR="00BF3E6A">
        <w:t>.</w:t>
      </w:r>
      <w:r w:rsidR="007D43F4">
        <w:t xml:space="preserve"> </w:t>
      </w:r>
      <w:r w:rsidR="00F57743">
        <w:t>Another distinction can be made between neutral and leading questions. Neutral questions a</w:t>
      </w:r>
      <w:r w:rsidR="00DB2A23">
        <w:t>ttempt to leave pre-assumptions (and expectations) of the researcher aside</w:t>
      </w:r>
      <w:r w:rsidR="00686D9A">
        <w:t xml:space="preserve"> and the participants are free to give an answers at their own discretion. On the other hand, leading questions are meant to point the participant in a certain direction in order to make sure that part of the (expected) answer is included</w:t>
      </w:r>
      <w:r w:rsidR="00DB2A23">
        <w:t>.</w:t>
      </w:r>
      <w:r w:rsidR="00686D9A">
        <w:t xml:space="preserve"> </w:t>
      </w:r>
      <w:r w:rsidR="007D43F4">
        <w:t xml:space="preserve">Furthermore, </w:t>
      </w:r>
      <w:r w:rsidR="001D4CA9">
        <w:t>the</w:t>
      </w:r>
      <w:r w:rsidR="007D43F4">
        <w:t xml:space="preserve"> questions that are used for this research</w:t>
      </w:r>
      <w:r w:rsidR="00840C6C">
        <w:t xml:space="preserve"> are</w:t>
      </w:r>
      <w:r w:rsidR="007D43F4">
        <w:t xml:space="preserve"> </w:t>
      </w:r>
      <w:r w:rsidR="00840C6C">
        <w:t>mainly</w:t>
      </w:r>
      <w:r w:rsidR="00F57743">
        <w:t xml:space="preserve"> neutral questions</w:t>
      </w:r>
      <w:r w:rsidR="00686D9A">
        <w:t xml:space="preserve"> since there are no specific expectations about the answer of respondents</w:t>
      </w:r>
      <w:r w:rsidR="00F57743">
        <w:t>.</w:t>
      </w:r>
      <w:r w:rsidR="000C688B">
        <w:t xml:space="preserve"> The last distinction between types of interview questions that is made here is the difference between primary and secondary questions. </w:t>
      </w:r>
      <w:r w:rsidR="004E44BE">
        <w:t>Primary questions are the ones that are prepared by the researcher before the interview. Secondary questions are also used if the respondent mentions a relevant matter that is not included in the primary questions. In that case, the respondents are asked to elaborate their response.</w:t>
      </w:r>
      <w:r w:rsidR="004821FC">
        <w:t xml:space="preserve"> An overview of the (primary) interview que</w:t>
      </w:r>
      <w:r w:rsidR="00795869">
        <w:t>stions is included in appendix E</w:t>
      </w:r>
      <w:r w:rsidR="004821FC">
        <w:t>.</w:t>
      </w:r>
      <w:r w:rsidR="001D4CA9">
        <w:t xml:space="preserve"> D</w:t>
      </w:r>
      <w:r w:rsidR="00795869">
        <w:t>uring the interviews though, also secondary questions were used when necessary.</w:t>
      </w:r>
    </w:p>
    <w:p w:rsidR="00926835" w:rsidRPr="004A5734" w:rsidRDefault="004821FC" w:rsidP="0084587B">
      <w:pPr>
        <w:jc w:val="both"/>
      </w:pPr>
      <w:r>
        <w:t xml:space="preserve">With permission of </w:t>
      </w:r>
      <w:r w:rsidR="00A7740E">
        <w:t>each</w:t>
      </w:r>
      <w:r>
        <w:t xml:space="preserve"> participant, </w:t>
      </w:r>
      <w:r w:rsidR="00795869">
        <w:t>the</w:t>
      </w:r>
      <w:r>
        <w:t xml:space="preserve"> interviews were recorded with a voice recorder. </w:t>
      </w:r>
      <w:r w:rsidR="00574C81">
        <w:t>Afterwards the interview</w:t>
      </w:r>
      <w:r w:rsidR="005E7E5A">
        <w:t>s were</w:t>
      </w:r>
      <w:r w:rsidR="00574C81">
        <w:t xml:space="preserve"> transcribed and translated into English since the interviews were originally in Dutch.</w:t>
      </w:r>
      <w:r w:rsidR="005E7E5A">
        <w:t xml:space="preserve"> At the same time only relevant matters were filtered out, because participants also mentioned issues that were not all considered relevant for this research. </w:t>
      </w:r>
      <w:r w:rsidR="005B7E3C">
        <w:t xml:space="preserve">Each participant had the opportunity to view the content of the case studies before publishing this thesis. </w:t>
      </w:r>
      <w:r w:rsidR="003B0E05">
        <w:t>The results of the interviews are subsequently included in separate case studies.</w:t>
      </w:r>
      <w:r w:rsidR="00BF4D9A">
        <w:t xml:space="preserve"> </w:t>
      </w:r>
      <w:r w:rsidR="005406C6">
        <w:t xml:space="preserve">Triangulation methods </w:t>
      </w:r>
      <w:r w:rsidR="007A3745">
        <w:t xml:space="preserve">and the selection of </w:t>
      </w:r>
      <w:r w:rsidR="00BF4D9A">
        <w:t>participants for this research are discussed in the following section.</w:t>
      </w:r>
    </w:p>
    <w:p w:rsidR="00172A5E" w:rsidRDefault="00B9549B" w:rsidP="00A8529A">
      <w:pPr>
        <w:pStyle w:val="Kop2"/>
      </w:pPr>
      <w:bookmarkStart w:id="131" w:name="_Toc265522372"/>
      <w:r>
        <w:t>Selection of participants</w:t>
      </w:r>
      <w:bookmarkEnd w:id="131"/>
    </w:p>
    <w:p w:rsidR="004E4786" w:rsidRDefault="00F752A4" w:rsidP="005D12B1">
      <w:pPr>
        <w:jc w:val="both"/>
      </w:pPr>
      <w:r>
        <w:t>For this research, five participants are selected by the researcher. The participants consist of two large Dutch banks; ABN Amro</w:t>
      </w:r>
      <w:r w:rsidR="005568B3">
        <w:t xml:space="preserve"> and Rabobank, one medium-sized </w:t>
      </w:r>
      <w:r>
        <w:t>bank; Van Lanschot, and two large audit firms; KPMG and PWC. This research particularly focuses on the banking sector, therefore three banks are selected.</w:t>
      </w:r>
      <w:r w:rsidR="00377CCA">
        <w:t xml:space="preserve"> In order to examine whether there are differences of perception between </w:t>
      </w:r>
      <w:r w:rsidR="001D4CA9">
        <w:t>large and</w:t>
      </w:r>
      <w:r w:rsidR="005568B3">
        <w:t xml:space="preserve"> relatively smaller </w:t>
      </w:r>
      <w:r w:rsidR="00377CCA">
        <w:t>banks, Van Lanschot is included.</w:t>
      </w:r>
      <w:r>
        <w:t xml:space="preserve"> </w:t>
      </w:r>
      <w:r w:rsidR="00377CCA">
        <w:t>With the aim of</w:t>
      </w:r>
      <w:r>
        <w:t xml:space="preserve"> improv</w:t>
      </w:r>
      <w:r w:rsidR="00377CCA">
        <w:t>ing</w:t>
      </w:r>
      <w:r>
        <w:t xml:space="preserve"> the understanding of the researcher on sustainability practices within the banking sector, two audit firms are selected as well, since they also provide services to the banking sector.</w:t>
      </w:r>
      <w:r w:rsidR="005B3625">
        <w:t xml:space="preserve"> Considering </w:t>
      </w:r>
      <w:r w:rsidR="00C82ED3">
        <w:t>the</w:t>
      </w:r>
      <w:r w:rsidR="00C32787">
        <w:t>ir experience on CSR and researches conducted on CSR, t</w:t>
      </w:r>
      <w:r w:rsidR="005B3625">
        <w:t xml:space="preserve">he view of the audit firms is considered </w:t>
      </w:r>
      <w:r w:rsidR="00C32787">
        <w:t>valuable for this research. Another reason for choosing audit firms is that auditors fulfill a position of confidence within societies which enables them to give a</w:t>
      </w:r>
      <w:r w:rsidR="00E46799">
        <w:t xml:space="preserve">n objective </w:t>
      </w:r>
      <w:r w:rsidR="00C32787">
        <w:t xml:space="preserve">view on the banking sector. </w:t>
      </w:r>
    </w:p>
    <w:p w:rsidR="00B9549B" w:rsidRDefault="00DC2A4C" w:rsidP="00015F1D">
      <w:pPr>
        <w:pStyle w:val="Kop2"/>
      </w:pPr>
      <w:bookmarkStart w:id="132" w:name="_Toc265522373"/>
      <w:r>
        <w:lastRenderedPageBreak/>
        <w:t>Triangulation method</w:t>
      </w:r>
      <w:bookmarkEnd w:id="132"/>
    </w:p>
    <w:p w:rsidR="004E4786" w:rsidRDefault="004E4786" w:rsidP="005D12B1">
      <w:pPr>
        <w:jc w:val="both"/>
      </w:pPr>
      <w:r>
        <w:t>A consequence of using semi-structured interviews is that the outcomes might be quite subjective in a sense that every respondent shares its own view. Although the different views are essential for this research, the subjectivity might affect the</w:t>
      </w:r>
      <w:r w:rsidR="00C8140D">
        <w:t xml:space="preserve"> quality of the data</w:t>
      </w:r>
      <w:r>
        <w:t xml:space="preserve">. </w:t>
      </w:r>
      <w:r w:rsidR="001E13B6">
        <w:t xml:space="preserve">Data validity can be explained as “the extent to which conclusions drawn in research give an accurate description or explanation of what happened” </w:t>
      </w:r>
      <w:r w:rsidR="00C16E85">
        <w:fldChar w:fldCharType="begin"/>
      </w:r>
      <w:r w:rsidR="00CD6E4A">
        <w:instrText>ADDIN RW.CITE{{174 Eriksson,E. 2008}}</w:instrText>
      </w:r>
      <w:r w:rsidR="00C16E85">
        <w:fldChar w:fldCharType="separate"/>
      </w:r>
      <w:r w:rsidR="00CE4E89">
        <w:t>(Eriksson &amp; Kovalainen, 2008)</w:t>
      </w:r>
      <w:r w:rsidR="00C16E85">
        <w:fldChar w:fldCharType="end"/>
      </w:r>
      <w:r w:rsidR="00CD6E4A">
        <w:t xml:space="preserve">. However, using qualitative research means that each participant tells its ‘own truth’. Therefore the aim for qualitative research is to provide research that describes the (outcome of the) research correctly. </w:t>
      </w:r>
      <w:r w:rsidR="00335273">
        <w:t>I</w:t>
      </w:r>
      <w:r w:rsidR="00C8140D">
        <w:t>n order to improve data quality</w:t>
      </w:r>
      <w:r w:rsidR="00335273">
        <w:t>, triangulation can be used.</w:t>
      </w:r>
      <w:r w:rsidR="00F816CD">
        <w:t xml:space="preserve"> Triangulation makes use of several perspectives to improve and clarify the findings of the research </w:t>
      </w:r>
      <w:r w:rsidR="00C16E85">
        <w:fldChar w:fldCharType="begin"/>
      </w:r>
      <w:r w:rsidR="00F816CD">
        <w:instrText>ADDIN RW.CITE{{177 Denzin, N.K. 2005}}</w:instrText>
      </w:r>
      <w:r w:rsidR="00C16E85">
        <w:fldChar w:fldCharType="separate"/>
      </w:r>
      <w:r w:rsidR="00CE4E89">
        <w:t>(Denzin &amp; Lincoln, 2005)</w:t>
      </w:r>
      <w:r w:rsidR="00C16E85">
        <w:fldChar w:fldCharType="end"/>
      </w:r>
      <w:r w:rsidR="00F816CD">
        <w:t xml:space="preserve">. </w:t>
      </w:r>
      <w:r w:rsidR="00D0769E">
        <w:t>The idea of triangulation is that there is on</w:t>
      </w:r>
      <w:r w:rsidR="00C8140D">
        <w:t>e</w:t>
      </w:r>
      <w:r w:rsidR="00D0769E">
        <w:t xml:space="preserve"> reality which can be approached from different viewpoints and consequently leads to an overall understanding of the field of research.</w:t>
      </w:r>
      <w:r w:rsidR="009D32AC">
        <w:t xml:space="preserve"> Using different perspectives might also lead to controversial or even contradicting results. Though</w:t>
      </w:r>
      <w:r w:rsidR="001D4CA9">
        <w:t>,</w:t>
      </w:r>
      <w:r w:rsidR="009D32AC">
        <w:t xml:space="preserve"> this provides an opportunity for the researcher to use new different approaches to a particular research field.</w:t>
      </w:r>
      <w:r w:rsidR="00EE3DB1">
        <w:t xml:space="preserve"> The following forms of triangulations are distinguished by Guba and Lincoln </w:t>
      </w:r>
      <w:r w:rsidR="00C16E85">
        <w:fldChar w:fldCharType="begin"/>
      </w:r>
      <w:r w:rsidR="00EE3DB1">
        <w:instrText>ADDIN RW.CITE{{177 Denzin, N.K. 2005/a;}}</w:instrText>
      </w:r>
      <w:r w:rsidR="00C16E85">
        <w:fldChar w:fldCharType="separate"/>
      </w:r>
      <w:r w:rsidR="00CE4E89">
        <w:t>(2005)</w:t>
      </w:r>
      <w:r w:rsidR="00C16E85">
        <w:fldChar w:fldCharType="end"/>
      </w:r>
      <w:r w:rsidR="00EE3DB1">
        <w:t>:</w:t>
      </w:r>
    </w:p>
    <w:p w:rsidR="00EE3DB1" w:rsidRDefault="00635F73" w:rsidP="005D12B1">
      <w:pPr>
        <w:pStyle w:val="Lijstalinea"/>
        <w:numPr>
          <w:ilvl w:val="0"/>
          <w:numId w:val="9"/>
        </w:numPr>
        <w:jc w:val="both"/>
      </w:pPr>
      <w:r w:rsidRPr="005D12B1">
        <w:rPr>
          <w:i/>
        </w:rPr>
        <w:t>Triangulation of methodologies:</w:t>
      </w:r>
      <w:r>
        <w:t xml:space="preserve"> using qualitative and quantitative research methods for the same study.</w:t>
      </w:r>
    </w:p>
    <w:p w:rsidR="00635F73" w:rsidRDefault="00635F73" w:rsidP="005D12B1">
      <w:pPr>
        <w:pStyle w:val="Lijstalinea"/>
        <w:numPr>
          <w:ilvl w:val="0"/>
          <w:numId w:val="9"/>
        </w:numPr>
        <w:jc w:val="both"/>
      </w:pPr>
      <w:r w:rsidRPr="005D12B1">
        <w:rPr>
          <w:i/>
        </w:rPr>
        <w:t>Triangulation of methods:</w:t>
      </w:r>
      <w:r>
        <w:t xml:space="preserve"> several methods and techniques of analysis are used to validate findings.</w:t>
      </w:r>
    </w:p>
    <w:p w:rsidR="00635F73" w:rsidRDefault="00635F73" w:rsidP="005D12B1">
      <w:pPr>
        <w:pStyle w:val="Lijstalinea"/>
        <w:numPr>
          <w:ilvl w:val="0"/>
          <w:numId w:val="9"/>
        </w:numPr>
        <w:jc w:val="both"/>
      </w:pPr>
      <w:r w:rsidRPr="005D12B1">
        <w:rPr>
          <w:i/>
        </w:rPr>
        <w:t>Triangulation of data:</w:t>
      </w:r>
      <w:r>
        <w:t xml:space="preserve"> evidence from multiple empirical sources is used to cross-check information.</w:t>
      </w:r>
    </w:p>
    <w:p w:rsidR="00635F73" w:rsidRDefault="00635F73" w:rsidP="005D12B1">
      <w:pPr>
        <w:pStyle w:val="Lijstalinea"/>
        <w:numPr>
          <w:ilvl w:val="0"/>
          <w:numId w:val="9"/>
        </w:numPr>
        <w:jc w:val="both"/>
      </w:pPr>
      <w:r w:rsidRPr="005D12B1">
        <w:rPr>
          <w:i/>
        </w:rPr>
        <w:t>Triangulation of theories:</w:t>
      </w:r>
      <w:r>
        <w:t xml:space="preserve"> several theories are used in explaining, understanding and interpreting the case.</w:t>
      </w:r>
    </w:p>
    <w:p w:rsidR="00635F73" w:rsidRDefault="00635F73" w:rsidP="005D12B1">
      <w:pPr>
        <w:pStyle w:val="Lijstalinea"/>
        <w:numPr>
          <w:ilvl w:val="0"/>
          <w:numId w:val="9"/>
        </w:numPr>
        <w:jc w:val="both"/>
      </w:pPr>
      <w:r w:rsidRPr="005D12B1">
        <w:rPr>
          <w:i/>
        </w:rPr>
        <w:t>Triangulation of researchers:</w:t>
      </w:r>
      <w:r>
        <w:t xml:space="preserve"> several researchers investigate empirical materials and cross-check their interpretations and conclusions.</w:t>
      </w:r>
    </w:p>
    <w:p w:rsidR="00635F73" w:rsidRDefault="00332F93" w:rsidP="005D12B1">
      <w:pPr>
        <w:jc w:val="both"/>
      </w:pPr>
      <w:r>
        <w:t>The third and fourth</w:t>
      </w:r>
      <w:r w:rsidR="00612099">
        <w:t xml:space="preserve"> type</w:t>
      </w:r>
      <w:r>
        <w:t>, triangulation of data and triangulation of theories</w:t>
      </w:r>
      <w:r w:rsidR="00BE7D27">
        <w:t xml:space="preserve"> respectively,</w:t>
      </w:r>
      <w:r>
        <w:t xml:space="preserve"> are used for this research. An overview of different theories is presented in the previous chapter and consists of: </w:t>
      </w:r>
      <w:r w:rsidR="00497260">
        <w:t>institutional, stakeholder, legitimacy and complexity theory, and alternative perspectives on CSR.</w:t>
      </w:r>
      <w:r w:rsidR="00612099">
        <w:t xml:space="preserve"> Triangulation of data consists of several sources used for this research. </w:t>
      </w:r>
      <w:r w:rsidR="005B39A6">
        <w:t>First a literature review is done in the previous chapter. The outcomes of the interviews are presented in the following five chapters. Finally the data analysis and conclusion also include evidence from reports, researches and websites</w:t>
      </w:r>
      <w:r w:rsidR="005D12B1">
        <w:t xml:space="preserve"> (which are referred to as ‘documents’)</w:t>
      </w:r>
      <w:r w:rsidR="005B39A6">
        <w:t xml:space="preserve"> which are related to the </w:t>
      </w:r>
      <w:r w:rsidR="00B44F30">
        <w:t>case studies and the literature review. An overview of data triangulation as it is used in this research is presented below</w:t>
      </w:r>
      <w:r w:rsidR="00A1035B">
        <w:t xml:space="preserve"> (see figure 4)</w:t>
      </w:r>
      <w:r w:rsidR="00B44F30">
        <w:t>.</w:t>
      </w:r>
    </w:p>
    <w:p w:rsidR="005D12B1" w:rsidRDefault="005D12B1" w:rsidP="00635F73"/>
    <w:p w:rsidR="00B44F30" w:rsidRDefault="00B44F30" w:rsidP="00635F73"/>
    <w:p w:rsidR="004E4786" w:rsidRDefault="004E4786" w:rsidP="004E4786">
      <w:pPr>
        <w:pStyle w:val="Lijstalinea"/>
        <w:spacing w:before="240"/>
        <w:ind w:left="0"/>
        <w:jc w:val="both"/>
      </w:pPr>
    </w:p>
    <w:p w:rsidR="00F6747A" w:rsidRDefault="00C16E85" w:rsidP="00F6747A">
      <w:pPr>
        <w:pStyle w:val="Kop2"/>
        <w:numPr>
          <w:ilvl w:val="0"/>
          <w:numId w:val="0"/>
        </w:numPr>
        <w:ind w:left="448"/>
      </w:pPr>
      <w:bookmarkStart w:id="133" w:name="_Toc264637172"/>
      <w:r>
        <w:rPr>
          <w:noProof/>
        </w:rPr>
        <w:lastRenderedPageBreak/>
        <w:pict>
          <v:shape id="_x0000_s1089" type="#_x0000_t5" style="position:absolute;left:0;text-align:left;margin-left:174.15pt;margin-top:-14.4pt;width:126.15pt;height:77.05pt;z-index:251668480;mso-position-horizontal-relative:margin" o:regroupid="2" fillcolor="white [3201]" strokecolor="#002060" strokeweight="2.5pt">
            <v:shadow color="#868686"/>
            <w10:wrap anchorx="margin"/>
          </v:shape>
        </w:pict>
      </w:r>
      <w:r>
        <w:rPr>
          <w:noProof/>
        </w:rPr>
        <w:pict>
          <v:shape id="_x0000_s1093" type="#_x0000_t202" style="position:absolute;left:0;text-align:left;margin-left:183.4pt;margin-top:-29.6pt;width:108.65pt;height:23.25pt;z-index:251666432;mso-width-relative:margin;mso-height-relative:margin" o:regroupid="2" stroked="f">
            <v:textbox style="mso-next-textbox:#_x0000_s1093">
              <w:txbxContent>
                <w:p w:rsidR="001D4CA9" w:rsidRPr="0062679E" w:rsidRDefault="001D4CA9" w:rsidP="005D12B1">
                  <w:pPr>
                    <w:jc w:val="center"/>
                    <w:rPr>
                      <w:b/>
                      <w:i/>
                      <w:color w:val="002060"/>
                      <w:sz w:val="20"/>
                      <w:szCs w:val="20"/>
                    </w:rPr>
                  </w:pPr>
                  <w:r w:rsidRPr="0062679E">
                    <w:rPr>
                      <w:b/>
                      <w:i/>
                      <w:color w:val="002060"/>
                      <w:sz w:val="20"/>
                      <w:szCs w:val="20"/>
                    </w:rPr>
                    <w:t>Literature review</w:t>
                  </w:r>
                </w:p>
              </w:txbxContent>
            </v:textbox>
          </v:shape>
        </w:pict>
      </w:r>
    </w:p>
    <w:p w:rsidR="00F6747A" w:rsidRDefault="00C16E85" w:rsidP="00F6747A">
      <w:pPr>
        <w:pStyle w:val="Kop2"/>
        <w:numPr>
          <w:ilvl w:val="0"/>
          <w:numId w:val="0"/>
        </w:numPr>
        <w:ind w:left="448"/>
      </w:pPr>
      <w:r>
        <w:rPr>
          <w:noProof/>
        </w:rPr>
        <w:pict>
          <v:shape id="_x0000_s1091" type="#_x0000_t202" style="position:absolute;left:0;text-align:left;margin-left:280.8pt;margin-top:25.8pt;width:98.15pt;height:23.25pt;z-index:-251646976;mso-width-relative:margin;mso-height-relative:margin" o:regroupid="2" stroked="f" strokecolor="black [3213]">
            <v:textbox style="mso-next-textbox:#_x0000_s1091">
              <w:txbxContent>
                <w:p w:rsidR="001D4CA9" w:rsidRPr="0062679E" w:rsidRDefault="001D4CA9" w:rsidP="005D12B1">
                  <w:pPr>
                    <w:jc w:val="center"/>
                    <w:rPr>
                      <w:b/>
                      <w:i/>
                      <w:color w:val="002060"/>
                      <w:sz w:val="20"/>
                      <w:szCs w:val="20"/>
                    </w:rPr>
                  </w:pPr>
                  <w:r w:rsidRPr="0062679E">
                    <w:rPr>
                      <w:b/>
                      <w:i/>
                      <w:color w:val="002060"/>
                      <w:sz w:val="20"/>
                      <w:szCs w:val="20"/>
                    </w:rPr>
                    <w:t>Documents</w:t>
                  </w:r>
                </w:p>
              </w:txbxContent>
            </v:textbox>
          </v:shape>
        </w:pict>
      </w:r>
      <w:r>
        <w:rPr>
          <w:noProof/>
        </w:rPr>
        <w:pict>
          <v:shape id="_x0000_s1092" type="#_x0000_t202" style="position:absolute;left:0;text-align:left;margin-left:99.5pt;margin-top:25.8pt;width:98.15pt;height:23.25pt;z-index:251667456;mso-width-relative:margin;mso-height-relative:margin" o:regroupid="2" stroked="f" strokecolor="black [3213]">
            <v:textbox style="mso-next-textbox:#_x0000_s1092">
              <w:txbxContent>
                <w:p w:rsidR="001D4CA9" w:rsidRPr="005D12B1" w:rsidRDefault="001D4CA9" w:rsidP="005D12B1">
                  <w:pPr>
                    <w:jc w:val="center"/>
                    <w:rPr>
                      <w:b/>
                      <w:i/>
                      <w:color w:val="002060"/>
                      <w:sz w:val="20"/>
                      <w:szCs w:val="20"/>
                      <w:lang w:val="nl-NL"/>
                    </w:rPr>
                  </w:pPr>
                  <w:r w:rsidRPr="005D12B1">
                    <w:rPr>
                      <w:b/>
                      <w:i/>
                      <w:color w:val="002060"/>
                      <w:sz w:val="20"/>
                      <w:szCs w:val="20"/>
                      <w:lang w:val="nl-NL"/>
                    </w:rPr>
                    <w:t>Interviews</w:t>
                  </w:r>
                </w:p>
              </w:txbxContent>
            </v:textbox>
          </v:shape>
        </w:pict>
      </w:r>
    </w:p>
    <w:p w:rsidR="007A59B2" w:rsidRDefault="007A59B2" w:rsidP="00A1035B">
      <w:pPr>
        <w:pStyle w:val="Lijstalinea"/>
        <w:ind w:left="0"/>
        <w:rPr>
          <w:rFonts w:ascii="Cambria" w:eastAsia="Times New Roman" w:hAnsi="Cambria"/>
          <w:b/>
          <w:bCs/>
          <w:color w:val="1F497D" w:themeColor="text2"/>
          <w:sz w:val="26"/>
          <w:szCs w:val="26"/>
        </w:rPr>
      </w:pPr>
    </w:p>
    <w:p w:rsidR="00C8140D" w:rsidRDefault="00A1035B" w:rsidP="00A1035B">
      <w:pPr>
        <w:pStyle w:val="Lijstalinea"/>
        <w:ind w:left="0"/>
        <w:rPr>
          <w:i/>
          <w:color w:val="002060"/>
          <w:sz w:val="20"/>
          <w:szCs w:val="20"/>
        </w:rPr>
      </w:pPr>
      <w:r>
        <w:rPr>
          <w:i/>
          <w:color w:val="002060"/>
          <w:sz w:val="20"/>
          <w:szCs w:val="20"/>
        </w:rPr>
        <w:t>Figure 4: Data triangulation</w:t>
      </w:r>
    </w:p>
    <w:p w:rsidR="007A59B2" w:rsidRPr="00A1035B" w:rsidRDefault="007A59B2" w:rsidP="00A1035B">
      <w:pPr>
        <w:pStyle w:val="Lijstalinea"/>
        <w:ind w:left="0"/>
        <w:rPr>
          <w:i/>
          <w:color w:val="002060"/>
          <w:sz w:val="20"/>
          <w:szCs w:val="20"/>
        </w:rPr>
      </w:pPr>
    </w:p>
    <w:p w:rsidR="00172A5E" w:rsidRDefault="00172A5E" w:rsidP="00C8140D">
      <w:pPr>
        <w:pStyle w:val="Kop2"/>
        <w:spacing w:before="0"/>
      </w:pPr>
      <w:bookmarkStart w:id="134" w:name="_Toc265522374"/>
      <w:r>
        <w:t xml:space="preserve">Research </w:t>
      </w:r>
      <w:bookmarkEnd w:id="133"/>
      <w:r w:rsidR="00DC2A4C">
        <w:t>scope</w:t>
      </w:r>
      <w:bookmarkEnd w:id="134"/>
    </w:p>
    <w:p w:rsidR="00172A5E" w:rsidRDefault="00E15B84" w:rsidP="002832D2">
      <w:pPr>
        <w:jc w:val="both"/>
      </w:pPr>
      <w:r>
        <w:t xml:space="preserve">Before conducting the research it is important to </w:t>
      </w:r>
      <w:r w:rsidR="00DC2A4C">
        <w:t>clearly define the research scope</w:t>
      </w:r>
      <w:r>
        <w:t>. Although semi-structured interview questions offer participants the opportunity to share their views and insights, several topics need to be covered during the inte</w:t>
      </w:r>
      <w:r w:rsidR="008F146B">
        <w:t>rviews. Through the use of open-</w:t>
      </w:r>
      <w:r>
        <w:t>ended questions, a risk exists that the respondents provide much information of which a part is not relevant for this research. Therefore certain subjects are emphasized during the interviews and are incorporated in the interview questions, which are asked to each participant.</w:t>
      </w:r>
      <w:r w:rsidR="00092C90">
        <w:t xml:space="preserve"> The following subjects are considered important:</w:t>
      </w:r>
    </w:p>
    <w:p w:rsidR="00092C90" w:rsidRDefault="00092C90" w:rsidP="002832D2">
      <w:pPr>
        <w:pStyle w:val="Lijstalinea"/>
        <w:numPr>
          <w:ilvl w:val="0"/>
          <w:numId w:val="10"/>
        </w:numPr>
        <w:jc w:val="both"/>
      </w:pPr>
      <w:r>
        <w:t>Involvement in CSR</w:t>
      </w:r>
    </w:p>
    <w:p w:rsidR="00092C90" w:rsidRDefault="00092C90" w:rsidP="002832D2">
      <w:pPr>
        <w:pStyle w:val="Lijstalinea"/>
        <w:numPr>
          <w:ilvl w:val="0"/>
          <w:numId w:val="10"/>
        </w:numPr>
        <w:jc w:val="both"/>
      </w:pPr>
      <w:r>
        <w:t>External influences from governments</w:t>
      </w:r>
    </w:p>
    <w:p w:rsidR="00092C90" w:rsidRDefault="00092C90" w:rsidP="002832D2">
      <w:pPr>
        <w:pStyle w:val="Lijstalinea"/>
        <w:numPr>
          <w:ilvl w:val="0"/>
          <w:numId w:val="10"/>
        </w:numPr>
        <w:jc w:val="both"/>
      </w:pPr>
      <w:r>
        <w:t>External influences from</w:t>
      </w:r>
      <w:r w:rsidR="0002174D">
        <w:t xml:space="preserve"> other</w:t>
      </w:r>
      <w:r>
        <w:t xml:space="preserve"> stakeholders</w:t>
      </w:r>
    </w:p>
    <w:p w:rsidR="0002174D" w:rsidRDefault="0002174D" w:rsidP="0002174D">
      <w:pPr>
        <w:pStyle w:val="Lijstalinea"/>
        <w:numPr>
          <w:ilvl w:val="0"/>
          <w:numId w:val="10"/>
        </w:numPr>
        <w:jc w:val="both"/>
      </w:pPr>
      <w:r>
        <w:t>Development of CSR</w:t>
      </w:r>
    </w:p>
    <w:p w:rsidR="00092C90" w:rsidRDefault="00092C90" w:rsidP="002832D2">
      <w:pPr>
        <w:pStyle w:val="Lijstalinea"/>
        <w:numPr>
          <w:ilvl w:val="0"/>
          <w:numId w:val="10"/>
        </w:numPr>
        <w:jc w:val="both"/>
      </w:pPr>
      <w:r>
        <w:t>Use of the Triple P model</w:t>
      </w:r>
    </w:p>
    <w:p w:rsidR="00092C90" w:rsidRDefault="00092C90" w:rsidP="002832D2">
      <w:pPr>
        <w:pStyle w:val="Lijstalinea"/>
        <w:numPr>
          <w:ilvl w:val="0"/>
          <w:numId w:val="10"/>
        </w:numPr>
        <w:jc w:val="both"/>
      </w:pPr>
      <w:r>
        <w:t>Future trend of CSR</w:t>
      </w:r>
    </w:p>
    <w:p w:rsidR="00092C90" w:rsidRPr="00172A5E" w:rsidRDefault="00092C90" w:rsidP="002832D2">
      <w:pPr>
        <w:jc w:val="both"/>
      </w:pPr>
      <w:r>
        <w:t xml:space="preserve">Semi-structured interviews also allow the researcher to </w:t>
      </w:r>
      <w:r w:rsidR="00D35060">
        <w:t xml:space="preserve">use different sequences of the interview questions as long as the above mentioned subjects are covered during the interviews. The </w:t>
      </w:r>
      <w:r w:rsidR="00BD72C6">
        <w:t>establishment of the case study-chapters might therefore vary to some extent, but the main research areas are included in the case studies.</w:t>
      </w:r>
      <w:r w:rsidR="002832D2">
        <w:t xml:space="preserve"> </w:t>
      </w:r>
      <w:r w:rsidR="001D4CA9">
        <w:t>Finally</w:t>
      </w:r>
      <w:r w:rsidR="002832D2">
        <w:t xml:space="preserve"> the outcome of the research is analyzed in the analysis chapter, which again includes the above mentioned subjects.</w:t>
      </w:r>
    </w:p>
    <w:p w:rsidR="00172A5E" w:rsidRDefault="00172A5E" w:rsidP="00A8529A">
      <w:pPr>
        <w:pStyle w:val="Kop2"/>
      </w:pPr>
      <w:bookmarkStart w:id="135" w:name="_Toc264637174"/>
      <w:bookmarkStart w:id="136" w:name="_Toc265522375"/>
      <w:r>
        <w:t>Chapter summary</w:t>
      </w:r>
      <w:bookmarkEnd w:id="135"/>
      <w:bookmarkEnd w:id="136"/>
    </w:p>
    <w:p w:rsidR="00172A5E" w:rsidRPr="00172A5E" w:rsidRDefault="00543E73" w:rsidP="005568B3">
      <w:pPr>
        <w:jc w:val="both"/>
      </w:pPr>
      <w:r>
        <w:t xml:space="preserve">The research on factors that affect corporate sustainability practices is conducted by using a qualitative research method, which consists of semi-structured interviews. This method is chosen to provide the researcher with ‘in-depth’ knowledge on the subject. </w:t>
      </w:r>
      <w:r w:rsidR="007A21FC">
        <w:t xml:space="preserve">In addition theory and data triangulation are used in order to improve data validity. </w:t>
      </w:r>
      <w:r w:rsidR="0002174D">
        <w:t>The semi-structured interview questions are asked to each participant and contain six important subjects for this research: involvement in CSR, external influences from governments and other stakeholders, development and future trend of CSR and the use of the Triple P model.</w:t>
      </w:r>
      <w:r w:rsidR="008F146B">
        <w:t xml:space="preserve"> Since open-ended questions are used, it is important to </w:t>
      </w:r>
      <w:r w:rsidR="00A61D72">
        <w:t xml:space="preserve">cover all six subjects to be able to analyze the results afterwards. </w:t>
      </w:r>
      <w:r w:rsidR="009372F5">
        <w:t xml:space="preserve">For this research 2 large banks, one medium-sized bank and two large audit firms are selected. </w:t>
      </w:r>
      <w:r w:rsidR="000525E1">
        <w:t xml:space="preserve">The outcomes of the interviews with each </w:t>
      </w:r>
      <w:r w:rsidR="009372F5">
        <w:t>participant</w:t>
      </w:r>
      <w:r w:rsidR="000525E1">
        <w:t xml:space="preserve"> are discussed separately in the following five chapters.</w:t>
      </w:r>
    </w:p>
    <w:p w:rsidR="00926835" w:rsidRDefault="00926835" w:rsidP="006F5AC9">
      <w:pPr>
        <w:pStyle w:val="Kop1"/>
        <w:numPr>
          <w:ilvl w:val="0"/>
          <w:numId w:val="1"/>
        </w:numPr>
      </w:pPr>
      <w:bookmarkStart w:id="137" w:name="_Toc263604004"/>
      <w:bookmarkStart w:id="138" w:name="_Toc263604259"/>
      <w:bookmarkStart w:id="139" w:name="_Toc263604299"/>
      <w:bookmarkStart w:id="140" w:name="_Toc263604371"/>
      <w:bookmarkStart w:id="141" w:name="_Toc264637175"/>
      <w:bookmarkStart w:id="142" w:name="_Toc265522376"/>
      <w:r>
        <w:lastRenderedPageBreak/>
        <w:t>Case I: ABN Amro</w:t>
      </w:r>
      <w:bookmarkEnd w:id="137"/>
      <w:bookmarkEnd w:id="138"/>
      <w:bookmarkEnd w:id="139"/>
      <w:bookmarkEnd w:id="140"/>
      <w:bookmarkEnd w:id="141"/>
      <w:bookmarkEnd w:id="142"/>
    </w:p>
    <w:p w:rsidR="00926835" w:rsidRDefault="00926835" w:rsidP="0084587B">
      <w:pPr>
        <w:spacing w:before="240" w:after="0"/>
        <w:jc w:val="both"/>
      </w:pPr>
      <w:r w:rsidRPr="00FB78A6">
        <w:t xml:space="preserve">The ‘Nederlandse Handelsmaatschappij’ (Netherlands Trading Society) was founded in 1824 by Kind Willem I. </w:t>
      </w:r>
      <w:r>
        <w:t>the purpose of the NTS was to</w:t>
      </w:r>
      <w:r w:rsidRPr="00491E41">
        <w:t xml:space="preserve"> revive</w:t>
      </w:r>
      <w:r>
        <w:t xml:space="preserve"> national trade and industry. In 1964 the NTS and the Twentsche Bank (which had been at the forefront of innovations in Dutch banking) merged together and became ‘Algemene Bank Nederland’ (ABN Bank). In 1991 the ABN Bank and the Amro Bank (Amsterdam-Rotterdam Bank) merged together and ABN Amro bank was created. A consortium of three banks (Fortis, Royal Bank of Scotland and Banco Sanstander) acquired ABN Amro in 2007. However, the </w:t>
      </w:r>
      <w:r w:rsidR="001D4CA9">
        <w:t>shares of Fortis Bank were</w:t>
      </w:r>
      <w:r>
        <w:t xml:space="preserve"> bought by the Dutch state, including its interest in ABN Amro. Finally in 2010, parts of ABN Amro which were acquired by the Dutch State were legally separated and ABN Amro Bank NV is now an independent bank completely owned by the Dutch State. The ABN Amro provides financial </w:t>
      </w:r>
      <w:r w:rsidRPr="006955D1">
        <w:t>services to retail, private, commercial, corporate and financial institution clients</w:t>
      </w:r>
      <w:r>
        <w:t xml:space="preserve"> and the entity currently consists </w:t>
      </w:r>
      <w:r w:rsidRPr="001A43E7">
        <w:t>of the business units Netherlands, </w:t>
      </w:r>
      <w:hyperlink r:id="rId11" w:anchor="global/abn-amro-pvt-banking" w:tgtFrame="_new" w:history="1">
        <w:r w:rsidRPr="001A43E7">
          <w:t>Private Banking</w:t>
        </w:r>
      </w:hyperlink>
      <w:r w:rsidRPr="001A43E7">
        <w:t> and the </w:t>
      </w:r>
      <w:hyperlink r:id="rId12" w:tgtFrame="_new" w:history="1">
        <w:r w:rsidRPr="001A43E7">
          <w:t>International Diamond &amp; Jewelry Group</w:t>
        </w:r>
      </w:hyperlink>
      <w:r w:rsidRPr="001A43E7">
        <w:t xml:space="preserve">. </w:t>
      </w:r>
      <w:r>
        <w:t xml:space="preserve">In 2009 ABN Amro </w:t>
      </w:r>
      <w:r w:rsidRPr="001A43E7">
        <w:t>introduced new corporate values</w:t>
      </w:r>
      <w:r>
        <w:t xml:space="preserve"> (Trust, Professionalism and Ambition)</w:t>
      </w:r>
      <w:r w:rsidRPr="001A43E7">
        <w:t xml:space="preserve">. These values act as an ethical compass, form the core of </w:t>
      </w:r>
      <w:r>
        <w:t>the bank’s</w:t>
      </w:r>
      <w:r w:rsidRPr="001A43E7">
        <w:t xml:space="preserve"> corporate culture, and are the basis of all activities of the bank.</w:t>
      </w:r>
    </w:p>
    <w:p w:rsidR="00926835" w:rsidRDefault="00926835" w:rsidP="0084587B">
      <w:pPr>
        <w:spacing w:after="0"/>
        <w:jc w:val="both"/>
      </w:pPr>
    </w:p>
    <w:p w:rsidR="00926835" w:rsidRPr="00A052BA" w:rsidRDefault="00926835" w:rsidP="00A052BA">
      <w:pPr>
        <w:spacing w:after="0"/>
        <w:jc w:val="both"/>
        <w:rPr>
          <w:i/>
          <w:color w:val="002060"/>
        </w:rPr>
      </w:pPr>
      <w:r w:rsidRPr="00A052BA">
        <w:rPr>
          <w:i/>
          <w:color w:val="002060"/>
        </w:rPr>
        <w:t>The respondent in this interview was a member of the Sustainable Development department at ABN Amro. For privacy concerns the name of this respondent is not mentioned.</w:t>
      </w:r>
    </w:p>
    <w:p w:rsidR="00926835" w:rsidRDefault="00926835" w:rsidP="00A8529A">
      <w:pPr>
        <w:pStyle w:val="Kop2"/>
      </w:pPr>
      <w:bookmarkStart w:id="143" w:name="_Toc263604005"/>
      <w:bookmarkStart w:id="144" w:name="_Toc263604260"/>
      <w:bookmarkStart w:id="145" w:name="_Toc263604300"/>
      <w:bookmarkStart w:id="146" w:name="_Toc263604372"/>
      <w:bookmarkStart w:id="147" w:name="_Toc264637176"/>
      <w:bookmarkStart w:id="148" w:name="_Toc265522377"/>
      <w:r w:rsidRPr="00BB1A79">
        <w:t>CSR Policy</w:t>
      </w:r>
      <w:bookmarkEnd w:id="143"/>
      <w:bookmarkEnd w:id="144"/>
      <w:bookmarkEnd w:id="145"/>
      <w:bookmarkEnd w:id="146"/>
      <w:bookmarkEnd w:id="147"/>
      <w:bookmarkEnd w:id="148"/>
    </w:p>
    <w:p w:rsidR="00926835" w:rsidRDefault="00926835" w:rsidP="00702846">
      <w:pPr>
        <w:jc w:val="both"/>
      </w:pPr>
      <w:r>
        <w:t>The development of CSR policies at ABN Amro have been subject to mergers and acquisitions over the past few years. Since the takeover over ABN Amro by the bank consortium</w:t>
      </w:r>
      <w:r>
        <w:rPr>
          <w:rStyle w:val="Voetnootmarkering"/>
        </w:rPr>
        <w:footnoteReference w:id="6"/>
      </w:r>
      <w:r>
        <w:t xml:space="preserve"> the central departments of ABN Amro such as Group Human Resources, Group Communication, </w:t>
      </w:r>
      <w:r w:rsidR="001D4CA9">
        <w:t>and Group</w:t>
      </w:r>
      <w:r>
        <w:t xml:space="preserve"> Sustainable Development etc. were brought to an end. The reason for this was that the consortium already had their own departments, comparable to the ones of ABN Amro and keeping all those departments would be a waste. Hence the CSR policy of ABN Amro became dependent on the policies of the consortium after the takeover. All the original plans made by ABN Amro were therefore hard to accomplish. However, sustainability was to some extent integrated in business units before the takeover. As a result, part of ABN Amro’s original sustainability practices could be maintained. </w:t>
      </w:r>
    </w:p>
    <w:p w:rsidR="00926835" w:rsidRDefault="00926835" w:rsidP="0084587B">
      <w:pPr>
        <w:jc w:val="both"/>
      </w:pPr>
      <w:r>
        <w:t xml:space="preserve">Despite the takeovers of ABN Amro, the bank has attempted to continue its (own) sustainability policy as much as possible. A general worldwide sustainability policy is used for all of its </w:t>
      </w:r>
      <w:r w:rsidRPr="003702A9">
        <w:t>branches.</w:t>
      </w:r>
      <w:r>
        <w:t xml:space="preserve"> The general policy is developed at the head office in the Netherlands. According to ABN Amro Dutch standards should also be applied to foreign countries. Though, they need to be translated according to foreign standards (example, if an employee earns 10% more than its minimum salary, a foreign employee should also earn 10% above its regular salary).</w:t>
      </w:r>
      <w:r>
        <w:br/>
      </w:r>
      <w:r>
        <w:lastRenderedPageBreak/>
        <w:t xml:space="preserve">ABN Amro has also developed an ESE (Environmental, Social and Ethical) Filter to assess risks in its lending activity. For this purpose a wide range of policies has been developed by ABN Amro in different sectors such as; oil and gas, mining, tobacco, defense, animal testing etc. </w:t>
      </w:r>
    </w:p>
    <w:p w:rsidR="00926835" w:rsidRDefault="00926835" w:rsidP="0084587B">
      <w:pPr>
        <w:jc w:val="both"/>
      </w:pPr>
      <w:r>
        <w:t>ABN Amro is currently arising together with Fortis bank since both banks are owned by the Dutch state and are merging together in 2010. New sustainability policies therefore have to be drawn up for the whole concern. ABN Amro states that sustainability is though absorbed in the core business processes of ABN Amro. The bank recognizes that their operations should have a minimal impact on society and the environment. For example the head office of ABN Amro was built in a way that saves more energy than regular buildings. The bank also makes use of biological products (coffee, food) for their employees and it tries to reduce its carbon emissions and paper use. With regard to the carbon footprint, the bank tries to reduce energy usage in 200 large buildings in the Netherlands. These are examples of how ABN Amro attempts to minimize their impact on the environment. Also the impact on society is taken into consideration and the bank attempts to contribute to a better society by sponsoring social projects such as invalids’ sport, foundations that raise money for sick children etc. However these initiatives are separate from the core business activities of the bank. It is hence questionable to what extent ABN Amro integrates sustainability in its core activities, such as investments and granting credits.</w:t>
      </w:r>
    </w:p>
    <w:p w:rsidR="00926835" w:rsidRDefault="00926835" w:rsidP="0084587B">
      <w:pPr>
        <w:jc w:val="both"/>
        <w:rPr>
          <w:color w:val="000000"/>
        </w:rPr>
      </w:pPr>
      <w:r>
        <w:t>One example of integrating sustainability in its products and services is through offering sustainable investment funds. Also the relationship between the bank and particular industries is considered carefully. For instance the arms industry is a delicate matter, since the consequences of misusing weapons are severe. With regard to controversial weapons (such as cluster bombs, nuclear weapons, land mines etc.) no finances are provided by ABN Amro. On a case by case basis it is deliberated whether or not the bank wants to be involved. The bank sells investment funds of third parties, however, in the end clients make a choice in what funds they want to invest. Currently, the bank provides many ‘regular’ investment funds. ABN Amro attempts to create more awareness on sustainability by its clients by stimulating them to invest in sustainable funds. With regard to investments, ABN Amro Private Banking is making efforts to include sustainability in investment funds. There are two ways in which this occurs at ABN. Either the bank provides investment advisory service to the client. In this case the client decides in which funds the money is invested and thus carries all responsibility for yields on investments. Another manner is through providing</w:t>
      </w:r>
      <w:r w:rsidRPr="003702A9">
        <w:rPr>
          <w:color w:val="000000"/>
        </w:rPr>
        <w:t xml:space="preserve"> property management to the client. In this case responsibilities for return on investments are delegated to the bank.</w:t>
      </w:r>
      <w:r>
        <w:rPr>
          <w:color w:val="000000"/>
        </w:rPr>
        <w:t xml:space="preserve"> </w:t>
      </w:r>
    </w:p>
    <w:p w:rsidR="00926835" w:rsidRPr="000E20F0" w:rsidRDefault="00926835" w:rsidP="0084587B">
      <w:pPr>
        <w:jc w:val="both"/>
      </w:pPr>
      <w:r>
        <w:rPr>
          <w:color w:val="000000"/>
        </w:rPr>
        <w:t xml:space="preserve">Although ABN Amro indicates that it is working on CSR and incorporate sustainability in products and services, it appears as if double standards are being used. On the one hand the bank offers sustainable products to clients to encourage sustainability. On the other hand ABN Amro argues that the clients’ money is invested and thus clients should also have the right to decide in which funds they want to invest (even though it might be an unsustainable fund). Part of the responsibility for a sustainable business is thus shifted onto the clients. Nevertheless, some </w:t>
      </w:r>
      <w:r>
        <w:rPr>
          <w:color w:val="000000"/>
        </w:rPr>
        <w:lastRenderedPageBreak/>
        <w:t>stakeholders are of opinion that it is the responsibility of banks to make their products more sustainable and they should therefore not offer unsustainable products.</w:t>
      </w:r>
    </w:p>
    <w:p w:rsidR="00926835" w:rsidRDefault="00926835" w:rsidP="00A8529A">
      <w:pPr>
        <w:pStyle w:val="Kop2"/>
      </w:pPr>
      <w:bookmarkStart w:id="149" w:name="_Toc263604006"/>
      <w:bookmarkStart w:id="150" w:name="_Toc263604261"/>
      <w:bookmarkStart w:id="151" w:name="_Toc263604301"/>
      <w:bookmarkStart w:id="152" w:name="_Toc263604373"/>
      <w:bookmarkStart w:id="153" w:name="_Toc264637177"/>
      <w:bookmarkStart w:id="154" w:name="_Toc265522378"/>
      <w:r>
        <w:t>Stakeholders influence</w:t>
      </w:r>
      <w:bookmarkEnd w:id="149"/>
      <w:bookmarkEnd w:id="150"/>
      <w:bookmarkEnd w:id="151"/>
      <w:bookmarkEnd w:id="152"/>
      <w:bookmarkEnd w:id="153"/>
      <w:bookmarkEnd w:id="154"/>
    </w:p>
    <w:p w:rsidR="00926835" w:rsidRDefault="00926835" w:rsidP="0084587B">
      <w:pPr>
        <w:jc w:val="both"/>
      </w:pPr>
      <w:r>
        <w:t xml:space="preserve">The most important stakeholders that are identified by ABN Amro are governments, NGO’s, employees and clients. With respect of governmental influences the bank states that sustainability practices are not much affected by the government. Several concepts exist of the meaning of corporate sustainability. The idea of ABN Amro of sustainability is that the company is moving ahead of legal obligations. Therefore governmental bodies do not directly affect sustainability practices on social and environmental level. Since ABN Amro is now owned by the Dutch state it is noteworthy that the government has little influence. Considering the takeover by the Dutch state, the government’s influence might have increased. ABN Amro states that indirectly governments do have an influence on the CSR practices of the bank, since the clients are confronted with laws and regulations they have to comply with. If clients do not comply with law and regulations, this might have a consequence for the relationship between the bank and its clients. </w:t>
      </w:r>
    </w:p>
    <w:p w:rsidR="00926835" w:rsidRDefault="00926835" w:rsidP="0084587B">
      <w:pPr>
        <w:jc w:val="both"/>
      </w:pPr>
      <w:r>
        <w:t>According to ABN Amro, Dutch banks are quite at the forefront with regard to C</w:t>
      </w:r>
      <w:r w:rsidR="001D4CA9">
        <w:t>SR in comparison to other banks</w:t>
      </w:r>
      <w:r>
        <w:t>. According to stakeholders though, banks should become more active on corporate sustainability. However, meeting the demands of all (different) stakeholders is not always feasible. This could be due to limited resources (knowledge) of the company or because of contradictory interests of stakeholders. ABN Amro therefore strives to participate actively in open stakeholder dialogues. Stakeholders that are mainly identified are the employees of ABN Amro and its clients. With the help of surveys and panels the satisfaction and issues for improvement are examined. With respect to the dialogue with society at large NGO’s are frequently involved to share their knowledge and opinion when credit policies are developed. The involvement of NGO’s is often very useful for the bank, because they have certain insights, which the bank does not have. These different insights are used by ABN Amro to develop (and improve) their sustainability policies.</w:t>
      </w:r>
    </w:p>
    <w:p w:rsidR="00926835" w:rsidRDefault="00926835" w:rsidP="0084587B">
      <w:pPr>
        <w:jc w:val="both"/>
      </w:pPr>
      <w:r>
        <w:t xml:space="preserve">With respect to the different interests of stakeholders, the bank is prepared to listen to serious parties when it concerns essential issues. Since there are many stakeholders who are affected by the ABN Amro it is unfeasible to meet every individual need of stakeholders. Dialogues are meant to reconcile </w:t>
      </w:r>
      <w:r w:rsidR="001D4CA9">
        <w:t>stakeholders’</w:t>
      </w:r>
      <w:r>
        <w:t xml:space="preserve"> interests with the bank’s operations. However, sometimes a small discussion on sustainability quickly turns into a very complex situation. For example, to what extent should the bank consider sustainability? Should it incorporate sustainability also in non-sustainable funds? In that case contracts with different funds should also be adjusted; which is quite undesirable from a practical point of view. For this reason priorities have to be set for having dialogues with stakeholders. The key point of sustainability is to find a balance between all different kinds of interests. Within society people can have different points of view which might be conflicting. It is also important to keep in mind that the purpose of the bank is to </w:t>
      </w:r>
      <w:r>
        <w:lastRenderedPageBreak/>
        <w:t>properly manage its clients’ savings. Consequently, ABN Amro is open to stakeholder dialogues, but is sometimes unable to meet all its stakeholders’ needs.</w:t>
      </w:r>
    </w:p>
    <w:p w:rsidR="00926835" w:rsidRDefault="00926835" w:rsidP="0084587B">
      <w:pPr>
        <w:jc w:val="both"/>
      </w:pPr>
      <w:r>
        <w:t xml:space="preserve">Another influence on CSR comes from the employees at ABN Amro. Also their interests are of importance to the bank. However, due to the merger of ABN Amro and Fortis it is difficult to have internal discussions. Within the company, employees can have conflicting interests; what might be important to one person, might be irrelevant to the other. Two formerly separate banks now have to develop one sustainability policy. Any contradictory interest should thus be eliminated. Therefore both banks make use of a lot of dialogue in order to develop their joint corporate sustainability policy. </w:t>
      </w:r>
    </w:p>
    <w:p w:rsidR="00926835" w:rsidRPr="003B5E4A" w:rsidRDefault="00926835" w:rsidP="00A8529A">
      <w:pPr>
        <w:pStyle w:val="Kop2"/>
      </w:pPr>
      <w:bookmarkStart w:id="155" w:name="_Toc263604007"/>
      <w:bookmarkStart w:id="156" w:name="_Toc263604262"/>
      <w:bookmarkStart w:id="157" w:name="_Toc263604302"/>
      <w:bookmarkStart w:id="158" w:name="_Toc263604374"/>
      <w:bookmarkStart w:id="159" w:name="_Toc264637178"/>
      <w:bookmarkStart w:id="160" w:name="_Toc265522379"/>
      <w:r w:rsidRPr="003B5E4A">
        <w:t>Financial crisis</w:t>
      </w:r>
      <w:bookmarkEnd w:id="155"/>
      <w:bookmarkEnd w:id="156"/>
      <w:bookmarkEnd w:id="157"/>
      <w:bookmarkEnd w:id="158"/>
      <w:bookmarkEnd w:id="159"/>
      <w:bookmarkEnd w:id="160"/>
    </w:p>
    <w:p w:rsidR="00926835" w:rsidRDefault="00926835" w:rsidP="0084587B">
      <w:pPr>
        <w:jc w:val="both"/>
      </w:pPr>
      <w:r>
        <w:t xml:space="preserve">With regard to the financial crisis, there is much confusion within the banking sector since the past two years. Many banks wonder how to move on since the crisis. Much confidence was put in the banks, but that confidence was betrayed by the banking sector due to the financial crisis. For example, a “paint factory” is expected not to produce and sell toxic paint. For any other company, also for banks, holds the same principle. Banks are not expected to sell ‘toxic’ products to their clients, however this did happen in some cases. ABN Amro has set itself a target to regain clients’ confidence in the bank. For this reason the bank is being more transparent and actively participates in dialogues with stakeholders. In general banks have to deal with weakening confidence of their clients due to the credit crisis. As a result more transparency about products, services and business operations is required from banks. This study has also found that corporate sustainability is used as a tool for recovering the confidence since it represents the accountability of banks.  As a result of the takeovers of ABN Amro it was not able to develop a proper sustainability policy. In order to regain trust of the public, measures on the short term are necessary to be taken. For Fortis bank that is now part of ABN Amro the same applies. Both banks now have a duty towards their stakeholders to convince their stakeholders of their sustainable business activities. </w:t>
      </w:r>
    </w:p>
    <w:p w:rsidR="00926835" w:rsidRDefault="00926835" w:rsidP="00A8529A">
      <w:pPr>
        <w:pStyle w:val="Kop2"/>
      </w:pPr>
      <w:bookmarkStart w:id="161" w:name="_Toc264637179"/>
      <w:bookmarkStart w:id="162" w:name="_Toc265522380"/>
      <w:r>
        <w:t>Sustainability performance</w:t>
      </w:r>
      <w:bookmarkEnd w:id="161"/>
      <w:bookmarkEnd w:id="162"/>
    </w:p>
    <w:p w:rsidR="00926835" w:rsidRPr="00DE6C56" w:rsidRDefault="00926835" w:rsidP="0084587B">
      <w:pPr>
        <w:jc w:val="both"/>
      </w:pPr>
      <w:r>
        <w:t>Until three years ago the bank’s performance on triple P was quite good according to the Fair Bank Guide (see appendix B). In 2007, ABN Amro even won the Financial Times Sustainability Award. However, since the takeover of ABN Amro, the speed has been taken out. Sustainability reports which were prepared by the ABN Amro were all based on the triple bottom line through which an assessment was made between People, Planet and Profit. One of the focus areas of the bank with regard to sustainability is ‘being transparent and accountable’</w:t>
      </w:r>
      <w:r>
        <w:rPr>
          <w:rStyle w:val="Voetnootmarkering"/>
        </w:rPr>
        <w:footnoteReference w:id="7"/>
      </w:r>
      <w:r>
        <w:t>. According to the ‘transparency benchmark’</w:t>
      </w:r>
      <w:r>
        <w:rPr>
          <w:b/>
        </w:rPr>
        <w:t xml:space="preserve"> </w:t>
      </w:r>
      <w:r w:rsidRPr="00130D53">
        <w:t>(see append</w:t>
      </w:r>
      <w:r>
        <w:t>ix A</w:t>
      </w:r>
      <w:r w:rsidRPr="00130D53">
        <w:t>)</w:t>
      </w:r>
      <w:r>
        <w:rPr>
          <w:b/>
        </w:rPr>
        <w:t xml:space="preserve"> </w:t>
      </w:r>
      <w:r>
        <w:t xml:space="preserve">the ABN Amro bank was most transparent on sustainability reporting since 2004 until 2006. However, in 2007 the bank fell to the fourth place. After 2007, the score of ABN Amro declined even further, but that was also due to the fact that </w:t>
      </w:r>
      <w:r>
        <w:lastRenderedPageBreak/>
        <w:t>no sustainability report was published for 2008. Also for 2009 the transparency benchmark score declined, but far less compared to the decline in 2007. A limitation of the transparency benchmark is that is counts for the transparency in reporting, but companies are not substantively reviewed for actual activities or results in the field of CSR. Even though a bank might receive a high score for being transparent on its activities, this</w:t>
      </w:r>
      <w:r w:rsidR="001D4CA9">
        <w:t xml:space="preserve"> does</w:t>
      </w:r>
      <w:r>
        <w:t xml:space="preserve"> not necessarily mean that the bank performs well on CSR. Though, the transparency benchmark will change from 2010. Previously transparency regarding sustainability reporting was sufficient, but now new criteria have been established that also focus on quality and content of the information that is provided is reviewed through the transparency benchmark. </w:t>
      </w:r>
    </w:p>
    <w:p w:rsidR="00926835" w:rsidRDefault="00926835" w:rsidP="00A8529A">
      <w:pPr>
        <w:pStyle w:val="Kop2"/>
      </w:pPr>
      <w:bookmarkStart w:id="163" w:name="_Toc263604009"/>
      <w:bookmarkStart w:id="164" w:name="_Toc263604264"/>
      <w:bookmarkStart w:id="165" w:name="_Toc263604304"/>
      <w:bookmarkStart w:id="166" w:name="_Toc263604376"/>
      <w:bookmarkStart w:id="167" w:name="_Toc264637180"/>
      <w:bookmarkStart w:id="168" w:name="_Toc265522381"/>
      <w:r>
        <w:t>Developments of CSR</w:t>
      </w:r>
      <w:bookmarkEnd w:id="163"/>
      <w:bookmarkEnd w:id="164"/>
      <w:bookmarkEnd w:id="165"/>
      <w:bookmarkEnd w:id="166"/>
      <w:bookmarkEnd w:id="167"/>
      <w:bookmarkEnd w:id="168"/>
    </w:p>
    <w:p w:rsidR="00926835" w:rsidRDefault="00926835" w:rsidP="0084587B">
      <w:pPr>
        <w:jc w:val="both"/>
      </w:pPr>
      <w:r>
        <w:t>Over the past decade rapid changes are visible regarding corporate sustainability. Compared to other industries, such as the mining industry, the banking sector has moved on corporate sustainability relatively late. One of the reasons is that at first, banks shifted responsibility away onto their clients. If clients do not operate/act in a sustainable manner, this was not considered the bank’s responsibility. Besides, the impact of the banking industry on the environment was previously not considered an issue. However, public opinion on banks has become more stringent over the years, which lead banks to pay more attention to corporate sustainability. On the other hand the banking sector has also become more self-conscious about their impact on society and the environment. Initially ABN Amro began with risk management for the purpose of sustainability, but this was particularly focused on financial risks. Since the last few years there is a clear shift onto business initiatives on social and environmental fields. ABN Amro also realizes that its business operations do not only have economic consequences, but also affects society and the environment. These impacts also entail risks for the company especially in the long term. As a consequence corporate sustainability is important for the bank’s risk management. This study indicates that the awareness of banks’ responsibility towards society and the environment is considerably influenced by pressure from stakeholders.</w:t>
      </w:r>
    </w:p>
    <w:p w:rsidR="00926835" w:rsidRDefault="00926835" w:rsidP="0084587B">
      <w:pPr>
        <w:jc w:val="both"/>
      </w:pPr>
      <w:r>
        <w:t xml:space="preserve">Due to the financial crisis, the bank has to be careful with choosing its investments. Also the (sustainable) investments should be financially feasible. Banks should become more active on corporate sustainability, but on the contrary the crisis has caused banks to be more cautious with investments. It is probable that this trend will continue over the next few years. Consequently banks will not tend to invest much in sustainability. Another consequence of the financial crisis is that the confidence of clients in banks has been severely damaged by banks. One of their main tasks is therefore to restore the confidence of their clients. With regard to the future, corporate sustainability will become more important within the banking sector with an emphasis on open honest and reliable communication. Developed economies already have made a turn to cleaner and more efficient business which will probably proceed in the future. </w:t>
      </w:r>
    </w:p>
    <w:p w:rsidR="00926835" w:rsidRPr="0027443E" w:rsidRDefault="00926835" w:rsidP="00A8529A">
      <w:pPr>
        <w:pStyle w:val="Kop2"/>
      </w:pPr>
      <w:bookmarkStart w:id="169" w:name="_Toc263604010"/>
      <w:bookmarkStart w:id="170" w:name="_Toc263604265"/>
      <w:bookmarkStart w:id="171" w:name="_Toc263604305"/>
      <w:bookmarkStart w:id="172" w:name="_Toc263604377"/>
      <w:bookmarkStart w:id="173" w:name="_Toc264637181"/>
      <w:bookmarkStart w:id="174" w:name="_Toc265522382"/>
      <w:r w:rsidRPr="0027443E">
        <w:lastRenderedPageBreak/>
        <w:t>Chapter summary</w:t>
      </w:r>
      <w:bookmarkEnd w:id="169"/>
      <w:bookmarkEnd w:id="170"/>
      <w:bookmarkEnd w:id="171"/>
      <w:bookmarkEnd w:id="172"/>
      <w:bookmarkEnd w:id="173"/>
      <w:bookmarkEnd w:id="174"/>
    </w:p>
    <w:p w:rsidR="00926835" w:rsidRPr="0062243B" w:rsidRDefault="00926835" w:rsidP="0084587B">
      <w:pPr>
        <w:jc w:val="both"/>
      </w:pPr>
      <w:r>
        <w:t>ABN Amro has experienced a tumultuous time for the past two years. It was first taken over by a bank consortium and finally acquired by the Dutch State. This has also had an impact on the sustainability practices of ABN Amro. Due to the takeovers the bank was not able to implement its own sustainability policies. However, ABN Amro has started early with integrating sustainability in business units and products and could maintain some of its original sustainability policies. CSR is becoming an increasingly important matter for the banks worldwide. This is partly due to the increasing self-consciousness that banks affect society and their environment and partly due to the stringent opinion of the public. The public’s perception on banks has been considerably influenced by the financial crisis. Clients have lost confidence in banks due to their immoral behavior and this confidence needs to be restored worldwide. In order to improve their CSR policy, ABN Amro attempts to actively participate in open stakeholder dialogues. The bank has a number of stakeholders (employees, clients, companies, government etc.) and strives to fulfill the different needs of all stakeholders. However, stakeholders sometimes have different interests and the key point for ABN Amro is to find the right balance between all different interests. Furthermore, ABN Amro is currently working on (re)developing their CSR policy together with Fortis. The formerly separate banks might have different interests which may slow down the process of developing CSR policies. Though, due to the loss of confidence in the banking sector, it is important for ABN Amro to respond quickly to the needs of their stakeholders in order to regain trust.</w:t>
      </w:r>
    </w:p>
    <w:p w:rsidR="00926835" w:rsidRDefault="00926835" w:rsidP="006F5AC9">
      <w:pPr>
        <w:pStyle w:val="Kop1"/>
        <w:numPr>
          <w:ilvl w:val="0"/>
          <w:numId w:val="1"/>
        </w:numPr>
      </w:pPr>
      <w:r>
        <w:br w:type="page"/>
      </w:r>
      <w:bookmarkStart w:id="175" w:name="_Toc263604011"/>
      <w:bookmarkStart w:id="176" w:name="_Toc263604266"/>
      <w:bookmarkStart w:id="177" w:name="_Toc263604306"/>
      <w:bookmarkStart w:id="178" w:name="_Toc263604378"/>
      <w:bookmarkStart w:id="179" w:name="_Toc264637182"/>
      <w:bookmarkStart w:id="180" w:name="_Toc265522383"/>
      <w:r>
        <w:lastRenderedPageBreak/>
        <w:t>Case II: Rabobank</w:t>
      </w:r>
      <w:bookmarkEnd w:id="175"/>
      <w:bookmarkEnd w:id="176"/>
      <w:bookmarkEnd w:id="177"/>
      <w:bookmarkEnd w:id="178"/>
      <w:bookmarkEnd w:id="179"/>
      <w:bookmarkEnd w:id="180"/>
    </w:p>
    <w:p w:rsidR="00926835" w:rsidRDefault="00926835" w:rsidP="0026330C">
      <w:pPr>
        <w:spacing w:before="240"/>
        <w:jc w:val="both"/>
      </w:pPr>
      <w:r>
        <w:t>Rabobank Group is an international financial services provider. Rabobank is a Dutch bank whose roots lie in agriculture. After a merger between two cooperative banks in 1972, the bank adopted the name Rabobank since 1980. The bank maintained its cooperative character and currently has 147 local independent Rabobanks</w:t>
      </w:r>
      <w:r>
        <w:rPr>
          <w:rStyle w:val="Voetnootmarkering"/>
        </w:rPr>
        <w:footnoteReference w:id="8"/>
      </w:r>
      <w:r>
        <w:t xml:space="preserve"> in the Netherlands which </w:t>
      </w:r>
      <w:r w:rsidRPr="00CD1483">
        <w:t xml:space="preserve">offer retail banking, wholesale banking, asset management, leasing and real estate services. </w:t>
      </w:r>
      <w:r>
        <w:t xml:space="preserve">Worldwide the bank is active in 30 countries, mainly serving clients within the food and agriculture sector. The main function of Rabobank is to provide financial services to its clients. At the same time a balance should exist between economic, environmental and effects of the bank’s operational activities. The strategy of Rabobank is therefore to contribute to sustainable development of wealth and prosperity. Corporate Social Responsibility is therefore in integrated part of the bank’s strategy. </w:t>
      </w:r>
    </w:p>
    <w:p w:rsidR="00926835" w:rsidRPr="00A052BA" w:rsidRDefault="00926835" w:rsidP="0026330C">
      <w:pPr>
        <w:spacing w:after="0"/>
        <w:jc w:val="both"/>
        <w:rPr>
          <w:i/>
          <w:color w:val="002060"/>
        </w:rPr>
      </w:pPr>
      <w:r w:rsidRPr="00A052BA">
        <w:rPr>
          <w:i/>
          <w:color w:val="002060"/>
        </w:rPr>
        <w:t>The respondent for this interview was Olaf Brugman Senior Manager</w:t>
      </w:r>
      <w:r w:rsidRPr="00A052BA">
        <w:rPr>
          <w:b/>
          <w:color w:val="002060"/>
        </w:rPr>
        <w:t xml:space="preserve"> </w:t>
      </w:r>
      <w:r w:rsidRPr="00A052BA">
        <w:rPr>
          <w:i/>
          <w:color w:val="002060"/>
        </w:rPr>
        <w:t>Sustainability Department at Rabobank.</w:t>
      </w:r>
    </w:p>
    <w:p w:rsidR="00926835" w:rsidRDefault="00926835" w:rsidP="00A8529A">
      <w:pPr>
        <w:pStyle w:val="Kop2"/>
      </w:pPr>
      <w:bookmarkStart w:id="181" w:name="_Toc264637183"/>
      <w:bookmarkStart w:id="182" w:name="_Toc265522384"/>
      <w:r>
        <w:t>CSR Policy</w:t>
      </w:r>
      <w:bookmarkEnd w:id="181"/>
      <w:bookmarkEnd w:id="182"/>
    </w:p>
    <w:p w:rsidR="00926835" w:rsidRDefault="00926835" w:rsidP="0026330C">
      <w:pPr>
        <w:jc w:val="both"/>
      </w:pPr>
      <w:r>
        <w:t>Since 1997 Rabobank is actively working on sustainability from that moment, the sustainability department has also evolved. The idea was that for the next years, Rabobank should become more active on sustainability and should proceed on the long term. Sustainability reports have also been published since 1997. For that purpose Rabobank has taken into account the needs of society at large and the needs of specific stakeholders from the very beginning. Whatever needs were observed from the external environment were also communicated internally within Rabobank. The department of sustainability gave advices to other departments on what policies or activities should be changed. For these changes support was sought on both sides; internal (employees) as well as external (business partners). The overall CSR policy is developed by the sustainability department and is applicable to all Rabobanks and subsidiaries. The independent Rabobank cooperatives though have also their own responsibility to adapt their individual CSR policy for their own region and clients when necessary</w:t>
      </w:r>
      <w:r>
        <w:rPr>
          <w:rStyle w:val="Voetnootmarkering"/>
        </w:rPr>
        <w:footnoteReference w:id="9"/>
      </w:r>
      <w:r>
        <w:t xml:space="preserve">. In this way Rabobank attempts to meet the different needs of stakeholders. By giving this freedom to the independent local Rabobanks, this might benefit local communities, because specific policies can be developed. From its corporate governance and codes of good conduct it appears that sustainability is also one of the four core values of Rabobank. All policies within the company have to be aimed at sustainability and the business strategy is based on four core values of which three are commercial and one </w:t>
      </w:r>
      <w:r>
        <w:lastRenderedPageBreak/>
        <w:t>pillar is specifically focused on sustainability</w:t>
      </w:r>
      <w:r>
        <w:rPr>
          <w:rStyle w:val="Voetnootmarkering"/>
        </w:rPr>
        <w:footnoteReference w:id="10"/>
      </w:r>
      <w:r>
        <w:t>. If sustainability is incorporated in the firm’s identity and strategy, it means that everyone who involved with the company has to indicate how their core activities are related to sustainability.</w:t>
      </w:r>
    </w:p>
    <w:p w:rsidR="00926835" w:rsidRDefault="00926835" w:rsidP="0026330C">
      <w:pPr>
        <w:jc w:val="both"/>
      </w:pPr>
      <w:r>
        <w:t>Over the last few years sustainability has been largely integrated within the bank’s services and business operations. Rabobank intends to make all clients aware that they have chosen for a sustainable and ethical bank and that CSR is embedded in all core areas. This also means that Rabobank’s business</w:t>
      </w:r>
      <w:r>
        <w:rPr>
          <w:rStyle w:val="Voetnootmarkering"/>
        </w:rPr>
        <w:footnoteReference w:id="11"/>
      </w:r>
      <w:r>
        <w:t>, whether they deal with private or business clients or with investments or insurances, has to indicate for their clients how sustainability is embedded in their business strategy. Accordingly Rabobank expects from all local Rabobanks and its clients to operate in a sustainable manner. Due to the integration of sustainability in business processes the role of the sustainability department at Rabobank is changing. At first the department had to push the organization to incorporate sustainability in its activities, whereas its function now is to support Rabobank by sharing specific knowledge regarding CSR and how sustainability is developing internationally. Corporate sustainability seems to get a more independent character over the years at Rabobank.</w:t>
      </w:r>
    </w:p>
    <w:p w:rsidR="00926835" w:rsidRDefault="00926835" w:rsidP="00A8529A">
      <w:pPr>
        <w:pStyle w:val="Kop2"/>
      </w:pPr>
      <w:bookmarkStart w:id="183" w:name="_Toc264637184"/>
      <w:bookmarkStart w:id="184" w:name="_Toc265522385"/>
      <w:r>
        <w:t>CSR information</w:t>
      </w:r>
      <w:bookmarkEnd w:id="183"/>
      <w:bookmarkEnd w:id="184"/>
    </w:p>
    <w:p w:rsidR="00926835" w:rsidRDefault="00926835" w:rsidP="0026330C">
      <w:pPr>
        <w:jc w:val="both"/>
      </w:pPr>
      <w:r w:rsidRPr="0036629A">
        <w:t xml:space="preserve">Considering non-financial information, a trend is visible over the past few years. The government and investors require more information on non-financial performances and also companies are being monitored more closely by regulators such as the Authority for the Financial Markets (AFM). </w:t>
      </w:r>
      <w:r>
        <w:t>Rabobank endeavors to fulfill these requirements, however, d</w:t>
      </w:r>
      <w:r w:rsidRPr="0036629A">
        <w:t xml:space="preserve">ue to the fact that CSR is still developing and there are no clear rules of standards, a lot of dilemmas </w:t>
      </w:r>
      <w:r>
        <w:t xml:space="preserve">exist </w:t>
      </w:r>
      <w:r w:rsidRPr="0036629A">
        <w:t xml:space="preserve">regarding matters that should be reported and issues that should not be reported. The perception of the bank and stakeholders can differ quite a lot on certain matters. Also within the organization opinions on materiality can differ considerably. Another consequence of different interests is that it sometimes is not clear whether the bank is performing well or not, </w:t>
      </w:r>
      <w:r>
        <w:t xml:space="preserve">since opinions can differ on </w:t>
      </w:r>
      <w:r w:rsidRPr="0036629A">
        <w:t xml:space="preserve"> ‘good’ or ‘bad’ actions of the bank. When information is provided</w:t>
      </w:r>
      <w:r>
        <w:t>, Rabobank should</w:t>
      </w:r>
      <w:r w:rsidRPr="0036629A">
        <w:t xml:space="preserve"> be aware that the core values of the bank do not conflict </w:t>
      </w:r>
      <w:r>
        <w:t>with its policies and actions</w:t>
      </w:r>
      <w:r w:rsidRPr="0036629A">
        <w:t xml:space="preserve">. In the end top management is responsible for making choices on what information is included in sustainability reports. About 80 percent of the information that is disclosed is in accordance. Another 20 percent is debatable. Through </w:t>
      </w:r>
      <w:r>
        <w:t>internal dialogues</w:t>
      </w:r>
      <w:r w:rsidRPr="0036629A">
        <w:t xml:space="preserve"> this issue is generally solved. Despite different opinions it is clear in a broad </w:t>
      </w:r>
      <w:r>
        <w:t xml:space="preserve">sense </w:t>
      </w:r>
      <w:r w:rsidRPr="0036629A">
        <w:t xml:space="preserve">what should be mentioned in the sustainability report. </w:t>
      </w:r>
      <w:r>
        <w:t xml:space="preserve">However, Rabobank could undertake efforts to align the interests of all employees within the bank and thereby avoid differences of interest as much as possible. The differences in interests can be caused by the freedom of local Rabobanks to adapt their sustainability policies if they consider this necessary. Consequently the independent CSR policies of Rabobanks might affect the </w:t>
      </w:r>
      <w:r w:rsidRPr="00EC2118">
        <w:t>unambiguity</w:t>
      </w:r>
      <w:r>
        <w:t xml:space="preserve"> of Rabobank’s CSR policy which results in different interests within Rabobank. </w:t>
      </w:r>
    </w:p>
    <w:p w:rsidR="00926835" w:rsidRDefault="00926835" w:rsidP="0026330C">
      <w:pPr>
        <w:spacing w:before="240"/>
        <w:jc w:val="both"/>
      </w:pPr>
      <w:r>
        <w:lastRenderedPageBreak/>
        <w:t>In order to make CSR information comparable to information from other banks internationally, Rabobank makes use of the GRI guidelines. According to these guidelines, all material subjects should be reported by the company. Also the performance indicators of the GRI on social, economic and environmental performances are used. Thus far it is difficult for stakeholders to know what information corresponds to which performance indicator. Rabobank undertakes effort to make information provided to stakeholders more accessible. Therefore provision of non-financial information will also be automated in the future so it can be shared across the world easily (by using XBRL</w:t>
      </w:r>
      <w:r>
        <w:rPr>
          <w:rStyle w:val="Voetnootmarkering"/>
        </w:rPr>
        <w:footnoteReference w:id="12"/>
      </w:r>
      <w:r>
        <w:t xml:space="preserve"> for example). Sustainability reports are already being automated and are published on the website of Rabobank. Although much information is qualitative, information should be provided in a far more efficient way. Automating information might be a good solution to this but on the other hand it will be very time-consuming to automate all the information. It would be useful to outweigh the costs of automating information against its benefits. If Rabobank would be one of the few banks that automate information it would be practical to consider the added value of automating information.</w:t>
      </w:r>
    </w:p>
    <w:p w:rsidR="00926835" w:rsidRDefault="00926835" w:rsidP="00A8529A">
      <w:pPr>
        <w:pStyle w:val="Kop2"/>
      </w:pPr>
      <w:bookmarkStart w:id="185" w:name="_Toc264637185"/>
      <w:bookmarkStart w:id="186" w:name="_Toc265522386"/>
      <w:r>
        <w:t>CSR developments</w:t>
      </w:r>
      <w:bookmarkEnd w:id="185"/>
      <w:bookmarkEnd w:id="186"/>
    </w:p>
    <w:p w:rsidR="00926835" w:rsidRDefault="00926835" w:rsidP="0026330C">
      <w:pPr>
        <w:jc w:val="both"/>
      </w:pPr>
      <w:r>
        <w:t>In the Netherlands there are a few banks which are (almost) completely focused on sustainable business (e.g. ASN Bank and Triodos Bank</w:t>
      </w:r>
      <w:r>
        <w:rPr>
          <w:rStyle w:val="Voetnootmarkering"/>
        </w:rPr>
        <w:footnoteReference w:id="13"/>
      </w:r>
      <w:r>
        <w:t xml:space="preserve">). Their aim is to make sustainability common, which is also what NGO’s strive for. Rabobank holds the same vision. As a leading Agriculture Bank, the bank is closely involved with e.g. issues regarding food shortages and food safety. But Rabobank is a generic financial institution which also has clients who have not (yet) adopted sustainability in a desirable manner. If clients do not meet the sustainability norm, this could also entail risks for Rabobank since non-sustainable companies might become less competitive in the future, which increases the credit risk of the bank. Therefore, Rabobank holds constructive dialogues (also referred to as engagements) with these clients to discuss how sustainability in their business can be improved. Besides making sustainability common, the bank also tries to make the common sustainable. For example, currently 80 percent of Rabobank’s energy investments </w:t>
      </w:r>
      <w:r w:rsidR="001D4CA9">
        <w:t>go</w:t>
      </w:r>
      <w:r>
        <w:t xml:space="preserve"> to sustainable energy (such as wind and solar energy). The other 20 percent is invested in traditional energy resources such as coal plants. Rabobank wants to continue this policy for a while, because if all large banks would suddenly only invest in sustainable energy, this might lead to energy shortages. Although Rabobank undertakes efforts to integrate sustainability throughout the company and its products, it still continues customer relationships with less sustainable clients and also sells products that might not meet the sustainability requirements.</w:t>
      </w:r>
    </w:p>
    <w:p w:rsidR="00926835" w:rsidRDefault="00926835" w:rsidP="0026330C">
      <w:pPr>
        <w:jc w:val="both"/>
      </w:pPr>
      <w:r>
        <w:t>Another trend of CSR is visible regarding integrated (annual) reports in which sustainability is incorporated in the core activities of the company.</w:t>
      </w:r>
      <w:r w:rsidRPr="00411E1E">
        <w:t xml:space="preserve"> </w:t>
      </w:r>
      <w:r>
        <w:t xml:space="preserve">Opponents of an integrated report argue that it is not mandatory for companies to publish sustainability reports. Yet companies do realize they </w:t>
      </w:r>
      <w:r>
        <w:lastRenderedPageBreak/>
        <w:t>cannot escape with providing no CSR-related information if most companies do care for sustainability, otherwise they will stay behind. Therefore attention paid to sustainability is increasing by organizations. Corporate social responsibility is a rapidly growing matter and more attention is being paid to sustainable behavior of organizations. Also the supervision on sustainability is increasing. In a few years a separate CSR department might not even be necessary anymore if companies do continue to integrate sustainability in their core business.</w:t>
      </w:r>
    </w:p>
    <w:p w:rsidR="00926835" w:rsidRDefault="00926835" w:rsidP="00A8529A">
      <w:pPr>
        <w:pStyle w:val="Kop2"/>
      </w:pPr>
      <w:bookmarkStart w:id="187" w:name="_Toc264637186"/>
      <w:bookmarkStart w:id="188" w:name="_Toc265522387"/>
      <w:r>
        <w:t>External influences</w:t>
      </w:r>
      <w:bookmarkEnd w:id="187"/>
      <w:bookmarkEnd w:id="188"/>
    </w:p>
    <w:p w:rsidR="00926835" w:rsidRDefault="00926835" w:rsidP="0026330C">
      <w:pPr>
        <w:jc w:val="both"/>
      </w:pPr>
      <w:r>
        <w:t xml:space="preserve">With regard to governmental influences, legislation is quite important. However, if the company already is experienced on CSR and has incorporated sustainability into its business operations, then the organization is acting beyond what is required by law. In that case governments do not directly affect the business. On the other hand the bank’s clients also have to comply </w:t>
      </w:r>
      <w:r w:rsidR="001D4CA9">
        <w:t>with</w:t>
      </w:r>
      <w:r>
        <w:t xml:space="preserve"> the law. Governments make stricter demands on business and e.g. their emissions, waste, social practices etc. Clients of Rabobank are therefore being affected more by governments than the bank itself. This could be seen as an indirect influence of governments, but organizations themselves realize that sound sustainability policies should be in place. Instead of waiting for legislation from the government, companies want to be prepared and adopt CSR even before it is really mandatory. </w:t>
      </w:r>
      <w:r>
        <w:br/>
        <w:t xml:space="preserve">Rabobank is often consulted by its clients for advice on CSR and how to make clients’ products more sustainable. Due to the extensive customer network of Rabobank, supply chains are often known very well because the bank has clients throughout the supply chain. Therefore knowledge on sustainability can be shared between Rabobank and its clients. The bank also fulfills a role as intermediary to get companies in touch with one another in order to improve their sustainability (policies). In many sectors also governments, NGO’s and companies voluntarily work together to make agreements on how to make products more sustainable. </w:t>
      </w:r>
    </w:p>
    <w:p w:rsidR="00926835" w:rsidRDefault="00926835" w:rsidP="0026330C">
      <w:pPr>
        <w:jc w:val="both"/>
      </w:pPr>
      <w:r>
        <w:t xml:space="preserve">Another aspect of Rabobank’s CSR policy is stakeholder engagement. This means that the bank is open for all stakeholders who are of opinion that they are affected by Rabobank. Also careful attention is given to stakeholders that are already known by Rabobank. Stakeholder dialogue is very important to Rabobank and the aim is to fulfill the needs of all stakeholders as well as possible. Sometimes dialogues with stakeholders even result in a change of policy. This shows that stakeholders are considered seriously by Rabobank. However, different stakeholders might have different opinions which lead to conflicts of interests among stakeholders. For example, NGO’s are of opinion that whatever is done by large enterprises on CSR is not enough and they are actually guiding the enterprises to improve their CSR practices. On the other hand Rabobank states that it needs to be realistic because not all targets can be achieved, due to limited resources of the organization. Also all interests should be carefully considered and weighed out against each other. NGO’s are involved for their knowledge and expertise in developing and improving CSR policies of large enterprises. Also parties that do not agree with certain policies of the firm, are involved in dialogues. For the firm it is an opportunity to explain why it uses certain policies. The idea is that if the company can create understanding among its stakeholders, most resistance </w:t>
      </w:r>
      <w:r>
        <w:lastRenderedPageBreak/>
        <w:t>will probably fade away. Another important aspect of stakeholder engagement is the Ethics Committee</w:t>
      </w:r>
      <w:r>
        <w:rPr>
          <w:rStyle w:val="Voetnootmarkering"/>
        </w:rPr>
        <w:footnoteReference w:id="14"/>
      </w:r>
      <w:r>
        <w:t xml:space="preserve"> of Rabobank. All subunits and every employee can turn to the committee whenever they face ethical dilemmas regarding clients or business partners. The Ethical Committee then investigates each case and weighs all pros and cons. When a decision is made this forms internal jurisprudence for Rabobank which is also included in the CSR policy</w:t>
      </w:r>
      <w:r>
        <w:rPr>
          <w:rStyle w:val="Voetnootmarkering"/>
        </w:rPr>
        <w:footnoteReference w:id="15"/>
      </w:r>
      <w:r>
        <w:t>. The Ethical Committee is thus a kind of a ‘legal system’ within Rabobank that contributes to CSR policies when necessary.</w:t>
      </w:r>
    </w:p>
    <w:p w:rsidR="00926835" w:rsidRDefault="00926835" w:rsidP="00A8529A">
      <w:pPr>
        <w:pStyle w:val="Kop2"/>
      </w:pPr>
      <w:bookmarkStart w:id="189" w:name="_Toc264637187"/>
      <w:bookmarkStart w:id="190" w:name="_Toc265522388"/>
      <w:r>
        <w:t>Sustainability performance</w:t>
      </w:r>
      <w:bookmarkEnd w:id="189"/>
      <w:bookmarkEnd w:id="190"/>
    </w:p>
    <w:p w:rsidR="00926835" w:rsidRDefault="00926835" w:rsidP="0026330C">
      <w:pPr>
        <w:jc w:val="both"/>
      </w:pPr>
      <w:r>
        <w:t xml:space="preserve">Sustainability within Rabobank covers economic ecological and social sustainability which are also referred to as the three pillars of sustainability. The economic aspect is important because the company needs to be profitable in order to continue its business. The social pillar is more or less related to economic aspects since social performance has an accelerating effect on economic performance. Finally the environment is considered important because the company needs to be aware of its use of natural resources and its impacts on the environment since these are also necessary conditions for business operations. Rabobank links the social aspect to the economic aspect of sustainability instead of considering the social impact of Rabobank separately which suggests that the economic aspect of sustainability remains most important to Rabobank. </w:t>
      </w:r>
    </w:p>
    <w:p w:rsidR="00926835" w:rsidRDefault="00926835" w:rsidP="0026330C">
      <w:pPr>
        <w:jc w:val="both"/>
      </w:pPr>
      <w:r>
        <w:t>From an economic perspective, Rabobank assesses its performance quite good considering the fact that it is the only major bank of the Netherlands (out of five) that did not need government assistance. From a social and ecological perspective the performances of Rabobank are measured by independent rating agencies</w:t>
      </w:r>
      <w:r>
        <w:rPr>
          <w:rStyle w:val="Voetnootmarkering"/>
        </w:rPr>
        <w:footnoteReference w:id="16"/>
      </w:r>
      <w:r>
        <w:t xml:space="preserve"> in order to enhance transparency between the bank and investors. Rabobank is also being benchmarked by applying the transparency benchmark (see appendix A</w:t>
      </w:r>
      <w:r w:rsidRPr="00130D53">
        <w:t>)</w:t>
      </w:r>
      <w:r>
        <w:rPr>
          <w:b/>
        </w:rPr>
        <w:t xml:space="preserve"> </w:t>
      </w:r>
      <w:r>
        <w:t xml:space="preserve">so the transparency of the bank regarding sustainability can be compared with other financial institutions. The Rabobank endeavors to be ranked in the top 3 by the rating agencies. However different agencies use different criteria (e.g. to one agency ethical issues are more important whereas to another agency ecological matters are more important) which results in different ratings for Rabobank. On international level the differences between the rates of banks is converging. At first there was a great difference between the top 3 and the rest of the banks. Now the rates for the top 20 banks are close together. This implies that banks imitate each other’s behavior with respect to CSR and the awareness on sustainability increases throughout the banking sector. </w:t>
      </w:r>
    </w:p>
    <w:p w:rsidR="00926835" w:rsidRDefault="00926835" w:rsidP="0026330C">
      <w:pPr>
        <w:jc w:val="both"/>
      </w:pPr>
      <w:r>
        <w:lastRenderedPageBreak/>
        <w:t xml:space="preserve">Rabobank uses several ways to enhance transparency between the bank and its stakeholders. Besides participating in the transparency benchmark, Rabobank also provides certain information to specific stakeholders, makes information easily accessible through the website, holds dialogues with different stakeholders etc. Rabobank is also being examined by the Fair Bank Guide to enhance transparency and comparability (see appendix B). In the Netherlands the Fair Bank Guide is established through collaboration of large NGO’s. This Guide is meant as an incentive for banks to show what their policies are on CSR. For example, how the bank is involved with the clothing industry (whether clothes are produced responsibly) or how bonus are structured. The purpose of the Fair Bank Guide is to enhance transparency of financial institutions. Customers are then able to see the differences between banks regarding sustainability and are able to decide what bank fits best to them. In this way Rabobank also pays attention to the needs and expectations of clients. </w:t>
      </w:r>
    </w:p>
    <w:p w:rsidR="00926835" w:rsidRDefault="00926835" w:rsidP="00A8529A">
      <w:pPr>
        <w:pStyle w:val="Kop2"/>
      </w:pPr>
      <w:bookmarkStart w:id="191" w:name="_Toc264637188"/>
      <w:bookmarkStart w:id="192" w:name="_Toc265522389"/>
      <w:r>
        <w:t>Sustainable products</w:t>
      </w:r>
      <w:bookmarkEnd w:id="191"/>
      <w:bookmarkEnd w:id="192"/>
    </w:p>
    <w:p w:rsidR="00926835" w:rsidRDefault="00926835" w:rsidP="0026330C">
      <w:pPr>
        <w:jc w:val="both"/>
      </w:pPr>
      <w:r>
        <w:t>Previously Rabobank offered specific ‘sustainable products’ for investors who were interested in sustainable investments. This niche product though did not receive much positive response. Recently the bank has decided to generate more sustainable products and services for investments. However, clients do have the opportunity to choose for less sustainable products for maximizing yields on investments. A famous example is the involvement of banks with the weapon industry. Some stakeholders were against Rabobank’s financing of and investments in, among others, cluster bombs and nuclear weapons considering the consequences of the (mis)use of these weapons</w:t>
      </w:r>
      <w:r>
        <w:rPr>
          <w:rStyle w:val="Voetnootmarkering"/>
        </w:rPr>
        <w:footnoteReference w:id="17"/>
      </w:r>
      <w:r>
        <w:t>. Since 2007</w:t>
      </w:r>
      <w:r>
        <w:rPr>
          <w:rStyle w:val="Voetnootmarkering"/>
        </w:rPr>
        <w:footnoteReference w:id="18"/>
      </w:r>
      <w:r>
        <w:t>, the Rabobank has ruled out enterprises from investments and financing that are involved in controversial weapons</w:t>
      </w:r>
      <w:r>
        <w:rPr>
          <w:rStyle w:val="Voetnootmarkering"/>
        </w:rPr>
        <w:footnoteReference w:id="19"/>
      </w:r>
      <w:r>
        <w:t>. The Rabobank continues to facilitate the weapon industry on the condition that companies are not concerned in controversial weapons and do live up to certain criteria</w:t>
      </w:r>
      <w:r>
        <w:rPr>
          <w:rStyle w:val="Voetnootmarkering"/>
        </w:rPr>
        <w:footnoteReference w:id="20"/>
      </w:r>
      <w:r>
        <w:t xml:space="preserve">. By offering clients the opportunity to invest in their money in companies within the weapon industry some stakeholders are still not pleased with the bank’s policy. The Rabobank however, also has the responsibility to offer products to clients that will optimize their investments. In some countries (such as the US) stakeholders can even sue financial institutions when their money is not optimally invested. For this reason products provided by suppliers cannot always be adapted for any specific country or region. Rabobank claims to incorporate sustainability throughout the entire business but on the other hand it still offers unsustainable products to clients. In this sense the policy of the bank is dependent upon the will of clients. If Rabobank in essence wants its business to be sustainable, the bank should be less influenced by its clients in this case. However, if Rabobank quits offering unsustainable </w:t>
      </w:r>
      <w:r>
        <w:lastRenderedPageBreak/>
        <w:t>products, but competitors continue to offer these products, this will harm the bank financially. For example the mines fund might not be very sustainable, but if Rabobank does not offer the product, clients will turn to the competitor. Besides, some investments are still necessary because there are not enough new resources. For example the concept of wind energy is indeed a sustainable solution for the use of coal, but not enough wind energy is currently generated to replace traditional energy sources such as coal. Also if not enough investors are prepared to invest in sustainable products, the bank has to offer less sustainable products as well which automatically leads to negative feedback of certain stakeholders. Nevertheless offering more sustainable products and services would increase Rabobank’s as well as their clients’ awareness on sustainability.</w:t>
      </w:r>
    </w:p>
    <w:p w:rsidR="00926835" w:rsidRDefault="00926835" w:rsidP="00A8529A">
      <w:pPr>
        <w:pStyle w:val="Kop2"/>
      </w:pPr>
      <w:bookmarkStart w:id="193" w:name="_Toc264637189"/>
      <w:bookmarkStart w:id="194" w:name="_Toc265522390"/>
      <w:r>
        <w:t>Chapter summary</w:t>
      </w:r>
      <w:bookmarkEnd w:id="193"/>
      <w:bookmarkEnd w:id="194"/>
    </w:p>
    <w:p w:rsidR="00926835" w:rsidRPr="00063022" w:rsidRDefault="00926835" w:rsidP="0026330C">
      <w:pPr>
        <w:jc w:val="both"/>
      </w:pPr>
      <w:r>
        <w:t>Rabobank has begun quite early with developing CSR policies. The structure of Rabobank is quite different than other major banks in the Netherlands because it consists of 147 independent local Rabobanks in the Netherlands that have their own policies. In general the CSR policies of Rabobank are developed by the head office, but local Rabobanks have the liberty to adapt these policies if it is considered necessary. This can be an advantage because Rabobank is able to respond to the needs of local communities. On the other hand if CSR policies differ considerably between local Rabobanks, this might lead to differences in interests within the company. In order to meet the needs of all stakeholders, Rabobank actively participates in stakeholder dialogues, but is realistic on what can be achieved. Furthermore this study has found that Rabobank is considerably influenced by several stakeholders and adapts its CSR policies under pressure of stakeholders. For instance unsustainable products are still offered to clients because they want to maximize their yields. In this respect Rabobank seems not to act consistent with regard to integrating sustainability. According to the Fair Bank Guide though, the activities of Rabobank on CSR are ranked quite high compared to other Dutch banks. Rabobank also attempts to provide CSR-related information in an efficient and transparent manner to its stakeholders and continues to integrate sustainability in its core activities in the future.</w:t>
      </w:r>
    </w:p>
    <w:p w:rsidR="00926835" w:rsidRPr="00D07356" w:rsidRDefault="00926835" w:rsidP="0026330C">
      <w:pPr>
        <w:jc w:val="both"/>
      </w:pPr>
    </w:p>
    <w:p w:rsidR="00926835" w:rsidRPr="009D53F8" w:rsidRDefault="00926835" w:rsidP="0026330C">
      <w:pPr>
        <w:jc w:val="both"/>
      </w:pPr>
    </w:p>
    <w:p w:rsidR="00926835" w:rsidRDefault="00926835" w:rsidP="0084587B">
      <w:pPr>
        <w:jc w:val="both"/>
      </w:pPr>
    </w:p>
    <w:p w:rsidR="00926835" w:rsidRDefault="00926835" w:rsidP="006F5AC9">
      <w:pPr>
        <w:pStyle w:val="Kop1"/>
        <w:numPr>
          <w:ilvl w:val="0"/>
          <w:numId w:val="1"/>
        </w:numPr>
      </w:pPr>
      <w:r>
        <w:br w:type="page"/>
      </w:r>
      <w:bookmarkStart w:id="195" w:name="_Toc263604012"/>
      <w:bookmarkStart w:id="196" w:name="_Toc263604267"/>
      <w:bookmarkStart w:id="197" w:name="_Toc263604307"/>
      <w:bookmarkStart w:id="198" w:name="_Toc263604379"/>
      <w:bookmarkStart w:id="199" w:name="_Toc264637190"/>
      <w:bookmarkStart w:id="200" w:name="_Toc265522391"/>
      <w:r>
        <w:lastRenderedPageBreak/>
        <w:t>Case III: Van Lanschot Bankiers</w:t>
      </w:r>
      <w:bookmarkEnd w:id="195"/>
      <w:bookmarkEnd w:id="196"/>
      <w:bookmarkEnd w:id="197"/>
      <w:bookmarkEnd w:id="198"/>
      <w:bookmarkEnd w:id="199"/>
      <w:bookmarkEnd w:id="200"/>
    </w:p>
    <w:p w:rsidR="00926835" w:rsidRDefault="00926835" w:rsidP="00B470F1">
      <w:pPr>
        <w:spacing w:before="240"/>
        <w:jc w:val="both"/>
      </w:pPr>
      <w:r w:rsidRPr="00EB7DB6">
        <w:t xml:space="preserve">Van Lanschot Bankiers (hereafter: Lanschot) was originally founded by Cornelis van Lanschot in </w:t>
      </w:r>
      <w:r>
        <w:t>1737 thereby being the oldest independent Dutch bank. Lanschot offers financial services in four segments</w:t>
      </w:r>
      <w:r w:rsidRPr="008E0047">
        <w:t>: Private Banking, Asset Management, Business Banking and C</w:t>
      </w:r>
      <w:r>
        <w:t xml:space="preserve">orporate Finance and Securities and is mainly focused on high net-worth individuals, entrepreneurs and institutional markets. Lanschot consciously choose for a size which allows the bank to make a right balance between providing high quality services and a personal approach. Due to its size, Lanschot can be more responsive to each client’s needs and is guided by its clients’ interests. Hence the bank can excel in certain services which major banks </w:t>
      </w:r>
      <w:r w:rsidR="001D4CA9">
        <w:t>cannot</w:t>
      </w:r>
      <w:r>
        <w:t xml:space="preserve"> provide their clients because of their size. Lanschot is located in 29 (large) cities throughout the Netherlands. Furthermore the bank has 9 offices in Belgium. Lanschot also has branches on Curacao, Luxembourg, France, Spain and Jersey.</w:t>
      </w:r>
    </w:p>
    <w:p w:rsidR="00926835" w:rsidRDefault="00926835" w:rsidP="00B470F1">
      <w:pPr>
        <w:jc w:val="both"/>
      </w:pPr>
      <w:r>
        <w:t xml:space="preserve">Since its establishment in 1737, Lanschot is principally a respectable bank. CSR is part of the bank’s business. The basic principle of Lanschot is to provide good services to the client, which does not only mean achieving good financial results, but also includes sustainable integrity. </w:t>
      </w:r>
    </w:p>
    <w:p w:rsidR="00926835" w:rsidRPr="00A052BA" w:rsidRDefault="00926835" w:rsidP="00B470F1">
      <w:pPr>
        <w:spacing w:after="0"/>
        <w:jc w:val="both"/>
        <w:rPr>
          <w:i/>
          <w:color w:val="002060"/>
        </w:rPr>
      </w:pPr>
      <w:r w:rsidRPr="00A052BA">
        <w:rPr>
          <w:i/>
          <w:color w:val="002060"/>
        </w:rPr>
        <w:t>The respondent for this interview was Bruno Braakhuis</w:t>
      </w:r>
      <w:r w:rsidR="00A052BA">
        <w:rPr>
          <w:i/>
          <w:color w:val="002060"/>
        </w:rPr>
        <w:t>,</w:t>
      </w:r>
      <w:r w:rsidRPr="00A052BA">
        <w:rPr>
          <w:i/>
          <w:color w:val="002060"/>
        </w:rPr>
        <w:t xml:space="preserve"> Head Sustainability at Van Lanschot Bankiers.</w:t>
      </w:r>
    </w:p>
    <w:p w:rsidR="00926835" w:rsidRDefault="00926835" w:rsidP="00A8529A">
      <w:pPr>
        <w:pStyle w:val="Kop2"/>
      </w:pPr>
      <w:bookmarkStart w:id="201" w:name="_Toc264637191"/>
      <w:bookmarkStart w:id="202" w:name="_Toc265522392"/>
      <w:r>
        <w:t>CSR practices</w:t>
      </w:r>
      <w:bookmarkEnd w:id="201"/>
      <w:bookmarkEnd w:id="202"/>
    </w:p>
    <w:p w:rsidR="00926835" w:rsidRDefault="00926835" w:rsidP="00B470F1">
      <w:pPr>
        <w:jc w:val="both"/>
      </w:pPr>
      <w:r>
        <w:t>Lanschot has a MVO</w:t>
      </w:r>
      <w:r>
        <w:rPr>
          <w:rStyle w:val="Voetnootmarkering"/>
        </w:rPr>
        <w:footnoteReference w:id="21"/>
      </w:r>
      <w:r>
        <w:t xml:space="preserve"> manager who initiates and coordinates working groups at Lanschot on CSR. The manager also proposes policies regarding CSR and reports directly to the Board of Directors. The involvement of the top at Lanschot is therefore quite large. This is considered important because according to Lanschot CSR is a top-down approach. For developing a CSR policy the top-down approach is necessary, because if the tone is not set at the top, employees will not be very willing to adopt CSR themselves. The underlying reasons are the prejudices that exist among employees. CSR is regarded as something useless which costs money and is not interesting to clients. However, since employees are confronted more with sustainability issues currently, a top-down approach regarding CSR is essential. Eventually CSR has to be adopted by the employees because it is important for communication with clients, suppliers and other stakeholders. Hence Lanschot attempts to create broad support within the organization for CSR. Employees need to be aware of the fact that their prejudices are incorrect and that there are clients who explicitly are interested in Lanschot because of their CSR policy and even want to expand their investments at Lanschot. The CSR policy at Lanschot is rapidly continued and incorporated in the core activities of the bank. On the other hand support from inside Lanschot for CSR is increasing over the years and employees are becoming more enthusiastic on CSR. </w:t>
      </w:r>
      <w:r>
        <w:lastRenderedPageBreak/>
        <w:t>Since the sustainability ‘department’ at Lanschot consists of only a few people, it requires relatively more effort and resources (compared to a large bank) to develop CSR policies and to convince employees of the purpose of sustainability. Therefore the involvement of management in CSR is quite important.</w:t>
      </w:r>
    </w:p>
    <w:p w:rsidR="00926835" w:rsidRDefault="00926835" w:rsidP="00B470F1">
      <w:pPr>
        <w:jc w:val="both"/>
      </w:pPr>
      <w:r>
        <w:t xml:space="preserve">Through its efforts Lanschot has developed its own model to assess its performances on CSR.  The Triple P model is quite famous and often referred to, however, it does not clearly state which ‘P’ has a preference above the other. According to the triple P model all P’s should be in balance, but it is not clear in which sequence companies should handle their business (for example, first making profit and then care for society?). Therefore Lanschot has developed its own triple E model which stands for: Essentials, Eco and Extra </w:t>
      </w:r>
      <w:r w:rsidRPr="00130D53">
        <w:t>(</w:t>
      </w:r>
      <w:r>
        <w:t>see appendix C</w:t>
      </w:r>
      <w:r w:rsidRPr="00130D53">
        <w:t>).</w:t>
      </w:r>
      <w:r>
        <w:t xml:space="preserve"> Essentials stand for the moral ethical responsibilities within the core competences and activities of the bank. After the Essentials are structured properly, Ecology is of concern. Finally Extra represents what the bank does for its environment in a broad sense. With this model a sequence is set for organizations how to structure their business. If a company behaves in a moral and ethical sense, consequently it will carefully consider the effects of business operations on ecology. Obviously the key to corporate social responsibility is social and environmental awareness of organizations and having empathy. Moreover, it is important to have a value system in place by which companies act morally ethical. This is what Lanschot has been doing recently. Since two years Lanschot has began to ‘clean’ the bank which means that the bank is getting rid of all ‘bad’ or non-sustainable funds and shares. This means that a general policy has been drawn up which also includes universal frameworks and guidelines such as the United Nations Global Compact, International Labour Organization, Global Reporting Initiatives etc. All subjects regarding CSR such as human rights policy, weapons policy, labor policy, environmental policy are currently being developed at Lanschot. These policies are then projected at the bank’s investments, procurements, customer policy and customer acceptance. At the end of this year the CSR policy of Lanschot should be clearly developed and implemented throughout the organization. Attention is also being paid at ecology; however the footprint of Lanschot is low. The bank attempts to consider ecology in different ways, such as using recycled paper and energy-efficient cars. Nevertheless Lanschot is of opinion that the ecological impact of their banking operations is quite small. It is considered more important to create awareness among the employees to consider sustainability in their daily practices whereby sustainability becomes self-evident also in their work.</w:t>
      </w:r>
    </w:p>
    <w:p w:rsidR="00926835" w:rsidRDefault="00926835" w:rsidP="00A8529A">
      <w:pPr>
        <w:pStyle w:val="Kop2"/>
      </w:pPr>
      <w:bookmarkStart w:id="203" w:name="_Toc264637192"/>
      <w:bookmarkStart w:id="204" w:name="_Toc265522393"/>
      <w:r>
        <w:t>Transparency</w:t>
      </w:r>
      <w:bookmarkEnd w:id="203"/>
      <w:bookmarkEnd w:id="204"/>
    </w:p>
    <w:p w:rsidR="00926835" w:rsidRDefault="00926835" w:rsidP="00B470F1">
      <w:pPr>
        <w:jc w:val="both"/>
      </w:pPr>
      <w:r>
        <w:t xml:space="preserve">The transparency benchmark is often referred to as a tool for measuring transparency of companies towards their stakeholders </w:t>
      </w:r>
      <w:r w:rsidRPr="00130D53">
        <w:t>(</w:t>
      </w:r>
      <w:r>
        <w:t>see appendix A</w:t>
      </w:r>
      <w:r w:rsidRPr="00130D53">
        <w:t>)</w:t>
      </w:r>
      <w:r>
        <w:t xml:space="preserve">. However, Lanschot criticizes this benchmark for a number of reasons. First a large bank (such as the Rabobank) has a separate CSR department and thus has the money and resources to be very active on CSR. For smaller banks such as Lanschot it is more difficult, because they have fewer resources to spend on CSR. In principle the benchmark is meant to enhance transparency, but in fact the larger banks get an advantage over the smaller ones. The second issue is that the degree of transparency reveals little </w:t>
      </w:r>
      <w:r>
        <w:lastRenderedPageBreak/>
        <w:t>on how sustainable a bank in reality is. This is considered the most important issue regarding the transparency benchmark</w:t>
      </w:r>
      <w:r w:rsidRPr="00130D53">
        <w:t>.</w:t>
      </w:r>
      <w:r>
        <w:t xml:space="preserve"> For example, the State Secretary was once asked; if a company would state in its sustainability report that it earns money with child labor and slavery whether it would receive a score for this disclosure, upon which an approving response was given by the State Secretary. The transparency benchmark might indirectly lead to more sustainability because companies are stimulated to disclose more information regarding CSR. However, the content of information is not being verified through this benchmark. In its current form, the benchmark can be improved on a number of aspects. The initiative of the Ministry of Economic Affairs might be good, but this has not (yet) led to structural changes of how companies incorporate CSR in their business operations. </w:t>
      </w:r>
    </w:p>
    <w:p w:rsidR="00926835" w:rsidRDefault="00926835" w:rsidP="00B470F1">
      <w:pPr>
        <w:jc w:val="both"/>
      </w:pPr>
      <w:r>
        <w:t>Furthermore, transparency should be universal, which means that it should apply to every company, regardless of its size. On the other hand, one bank might have a larger public utility function than another bank. For example, a bank with smaller private clients might have a more specific role than a commercial bank. With regard to transparency there should be no difference between smaller and larger banks. But regarding the effect on the financial system, each type of bank has a different function. For example some large banks have taken high risks and spent excessive money before the crisis. However, the money that was being spent belonged to their clients and should have been managed more carefully. In this respect, smaller banks claim to act more responsible. Due to their seize they are more vulnerable for risky investments. There is also a difference between the corporate culture of large (commercial) banks and smaller banks. Some large banks have developed an arrogant attitude because of their size. A smaller bank is less likely to behave arrogantly and still considers its clients interests carefully. Lanschot is of opinion that there should be separation between narrow banking and merchant banking</w:t>
      </w:r>
      <w:r>
        <w:rPr>
          <w:rStyle w:val="Voetnootmarkering"/>
        </w:rPr>
        <w:footnoteReference w:id="22"/>
      </w:r>
      <w:r>
        <w:t>. This would imply that narrow banks are subject to more strict regulations, but in turn have the right to receive government assistance when necessary. On the other hand, large merchant (investment) banks would be allowed to make risky investment, but if they fail, the banks themselves have to bear the consequences without government’s assistance. Due to this separation the consequences for the financial system would not be that severe if a merchant bank goes bankrupt. Although this separation might lower the risk of major banks, it also limits the investment opportunities of narrow banks. Besides, this separation might not structurally change the behavior of the banking sector after the financial crisis. Instead major banks will be given a free hand to make risky investments. On the other hand if governments would not support these banks in times of (economic) downturn, this might affect the attitude of major banks with respect to risk management.</w:t>
      </w:r>
    </w:p>
    <w:p w:rsidR="00926835" w:rsidRDefault="00926835" w:rsidP="00A8529A">
      <w:pPr>
        <w:pStyle w:val="Kop2"/>
      </w:pPr>
      <w:bookmarkStart w:id="205" w:name="_Toc264637193"/>
      <w:bookmarkStart w:id="206" w:name="_Toc265522394"/>
      <w:r>
        <w:lastRenderedPageBreak/>
        <w:t>Governmental influence</w:t>
      </w:r>
      <w:bookmarkEnd w:id="205"/>
      <w:bookmarkEnd w:id="206"/>
    </w:p>
    <w:p w:rsidR="00926835" w:rsidRDefault="00926835" w:rsidP="00B470F1">
      <w:pPr>
        <w:jc w:val="both"/>
      </w:pPr>
      <w:r>
        <w:t>Many government institutions are presently influenced by the credit crunch and are thus guided by indignation. Their indignation is mainly focused on high bonuses and rewards within the banking sector as if these are the only important matters. Besides, these issues are not only relevant for the banking sector, but for other sectors as well. The reaction of the government on the credit crisis sometimes leads to a focus on wrong areas. The attitude of governments towards the banking sector is also colored by their indignation. Consequently governments’ attitude does not contribute positively to changes that need to be made regarding CSR, i.e. banks acting in a moral ethically manner. It should be the responsibility of banks to consider their decision carefully, whether it concerns bonus structures, human rights, the weapon industry or sustainable energy. Such decisions need to be discussed and well considered and banks should be held accountable for their decisions. This should also</w:t>
      </w:r>
      <w:r w:rsidR="001D4CA9">
        <w:t xml:space="preserve"> be transparently</w:t>
      </w:r>
      <w:r>
        <w:t xml:space="preserve"> communicated to stakeholders and if necessary, banks should improve their policies if clients have different opinions. The purpose of banks is therefore to become moral ethical institutions again and they might even assist other companies in CSR. </w:t>
      </w:r>
    </w:p>
    <w:p w:rsidR="00926835" w:rsidRDefault="00926835" w:rsidP="00B470F1">
      <w:pPr>
        <w:jc w:val="both"/>
      </w:pPr>
      <w:r>
        <w:t>Governments can also influence sustainability practices on social and environmental matters, but the government is designated by Lanschot to be unreliable. An example is given of Nuon</w:t>
      </w:r>
      <w:r>
        <w:rPr>
          <w:rStyle w:val="Voetnootmarkering"/>
        </w:rPr>
        <w:footnoteReference w:id="23"/>
      </w:r>
      <w:r>
        <w:t xml:space="preserve"> who started to exploit green energy against competitive prices of traditional electricity few years ago. They were able to set a favorable price of green energy because of subsidies from the government. After a while, the government decided to stop providing subsidies for Nuon and the price of green energy doubled. Consequently, most clients decided to use traditional (less sustainable) energy again. Regarding sustainability, Lanschot is of opinion that governments have an important task to fulfill. Another way of stimulating sustainable investments could be through establishing an insurance fund which enhances the investment climate of sustainable projects, which are quite often also risky projects due to their innovative nature. In principle banks are willing to invest in sustainability, but if their clients are not interested, clients cannot be forced to invest in sustainable products. In turn banks are not prepared to invest their equity in sustainable projects if additional risks are not compensated by the government. If banks are expected not to take high risks with their clients’ money, then it would be fair if governments support sustainable innovative projects. Lanschot points to the government for encouraging sustainable banking. However, companies themselves are becoming more aware of their impact on society and their environment. Sustainable business should therefore be a concern of the banks instead of the responsibility of the government. Another role of the government is to solve problems on bureaucracy-related issues. In some cases banks would like to invest in a particular project, though due to the extensive bureaucracy it sometimes takes years before a project can finally begin. As a consequence investors and banks are being discouraged to invest in particular projects. These matters yet have to be solved by governments.</w:t>
      </w:r>
    </w:p>
    <w:p w:rsidR="00926835" w:rsidRDefault="00926835" w:rsidP="00B470F1">
      <w:pPr>
        <w:jc w:val="both"/>
      </w:pPr>
      <w:r w:rsidRPr="00283ED8">
        <w:lastRenderedPageBreak/>
        <w:t>Lanschot is also not satisfied with regional influences</w:t>
      </w:r>
      <w:r>
        <w:t xml:space="preserve"> of governments. Recently the European Union has raised the idea of a ‘bank levy’</w:t>
      </w:r>
      <w:r>
        <w:rPr>
          <w:rStyle w:val="Voetnootmarkering"/>
        </w:rPr>
        <w:footnoteReference w:id="24"/>
      </w:r>
      <w:r>
        <w:t>. The idea is for banks earning too much profit to pay these taxes, so the incentive to generate excessive profits would be reduced. Lanschot disagrees with these plans of raising specific taxes for the banking sector.  In the first place because banks should not earn excessive profits (by taking too high risks) and therefore a levy would not be necessary. Before the credit crisis banks many banks have ‘played’ with money of their clients, taking high risks and thereby were able to generate high profits. However, the banking landscape has changed and if morally ethical behavior becomes highly valued again, these excessive profits will no longer be an issue. Second, banks currently follow Basel II</w:t>
      </w:r>
      <w:r>
        <w:rPr>
          <w:rStyle w:val="Voetnootmarkering"/>
        </w:rPr>
        <w:footnoteReference w:id="25"/>
      </w:r>
      <w:r>
        <w:t>. Since the beginning of the credit crisis, banks have to fill their capital reserves in order to increase their liquidity. It would not be wise to raise a bank levy at this moment when liquidity and solvency are great issues for banks because banks would become even more reticent with providing credits which in turn slows down the economy. As a result of their indignation, governments sometimes take measures that are unnecessary or can even harm economic developments. Banks are important for investments and stimulate innovations but the reaction of governments is in this case exaggerated. The behavior of banks was in some cases unjustifiable, however, this should not be dealt with from indignation, but through structural changes within the core of companies.</w:t>
      </w:r>
    </w:p>
    <w:p w:rsidR="00926835" w:rsidRDefault="00926835" w:rsidP="00A8529A">
      <w:pPr>
        <w:pStyle w:val="Kop2"/>
      </w:pPr>
      <w:bookmarkStart w:id="207" w:name="_Toc264637194"/>
      <w:bookmarkStart w:id="208" w:name="_Toc265522395"/>
      <w:r>
        <w:t>Stakeholders influence</w:t>
      </w:r>
      <w:bookmarkEnd w:id="207"/>
      <w:bookmarkEnd w:id="208"/>
    </w:p>
    <w:p w:rsidR="00926835" w:rsidRDefault="00926835" w:rsidP="00412F2D">
      <w:pPr>
        <w:jc w:val="both"/>
      </w:pPr>
      <w:r>
        <w:t xml:space="preserve">Besides governmental influences, external pressures on the CSR policy of Lanschot mainly come from NGO’s and its clients. Lanschot does consult NGO’s on certain sustainability matters, but does not pander to the pressure of NGO’s. The CSR policy of Lanschot needs to be a process which is developed from within the company instead of under pressure from external parties. Another pressure comes from clients. Clients at Lanschot are often quite wealthy clients and they usually have more time to consider sustainability than other clients. In that sense there is some pressure on the bank regarding CSR. The primary motive of clients for procuring services is profit. But sustainability is one of the most important secondary arguments for choosing Lanschot as their banker. CSR is being viewed as a necessary precondition to do business with a certain bank. Approximately 68 percent of Lanschot’s clients have a high esteem of CSR which is considerable. However, if the bank is too much focused on external pressures, little is changed within the ‘DNA’ of an organization. This is what Lanschot aims for; structural changes within the company and its business operations. These changes do not only apply for the financial sector, but it is an important starting point, as it appears from the financial crisis. In order to structurally change a company it is very important that policies are sincerely meant and CSR will not turn out to be a type of window-dressing. This indicates that the emphasis at Lanschot on CSR results from its self awareness and consequently clients are made aware of sustainability. If </w:t>
      </w:r>
      <w:r>
        <w:lastRenderedPageBreak/>
        <w:t>clients do consider sustainability an important reason for choosing a bank, it can also be argued that Lanschot does respond to customer demand through giving emphasis to sustainability.</w:t>
      </w:r>
    </w:p>
    <w:p w:rsidR="00926835" w:rsidRDefault="00926835" w:rsidP="00A8529A">
      <w:pPr>
        <w:pStyle w:val="Kop2"/>
      </w:pPr>
      <w:bookmarkStart w:id="209" w:name="_Toc264637195"/>
      <w:bookmarkStart w:id="210" w:name="_Toc265522396"/>
      <w:r>
        <w:t>CSR development</w:t>
      </w:r>
      <w:bookmarkEnd w:id="209"/>
      <w:bookmarkEnd w:id="210"/>
    </w:p>
    <w:p w:rsidR="00926835" w:rsidRDefault="00926835" w:rsidP="00282435">
      <w:pPr>
        <w:jc w:val="both"/>
      </w:pPr>
      <w:r>
        <w:t>Over the past decade, CSR has developed poorly within the banking sector. The ABN Amro bank is mentioned as an example; it has invested lots of money in CSR, but eventually the bank appeared to have been acting immoral</w:t>
      </w:r>
      <w:r>
        <w:rPr>
          <w:rStyle w:val="Voetnootmarkering"/>
        </w:rPr>
        <w:footnoteReference w:id="26"/>
      </w:r>
      <w:r>
        <w:t>. Lanschot argues that CSR should be developed from the inside of an organization and should be based on its value system which is incorporated in all business activities. If sustainability practices of organizations are based on the intention of ‘doing something in return for society’ this implies that sustainability is in fact not incorporated in the core activities of an organization. Instead it is a policy separate form other business activities. CSR should be integrated in the core competences of a firm and based on the geographical location of a firm. For example, companies who do not have any branches in Africa suddenly are trying to contribute to the African society. The competences of the firm itself are often not used for this purpose, instead volunteers are being used. In such cases it is questionable to what extent CSR is in fact adopted by companies. The banking sector started relatively early to invest (their clients’) money in sustainability, though this was merely meant as window-dressing. This has eventually caused banks to move from a lead position to an arrearage. This also appears from the credit crisis, which shows that banks got into a moral ethical conflict. The course of actions of the banking sector was in a certain manner loosened from reality. As a consequence, banks need to reconsider their customer care and clients’ interests. Also banks need to look carefully at their own propriety. Quite often it seems like banks possess double standards. For example, issues concerning drugs and prostitution are often condemned beforehand, but if people are made aware of the fact that weed can also be used for medical purposes and prostitution (how undesirable it may be) also serves some social interest as long as no trafficking in humans is involved, they often reconsider their judgment. On the other hand if clients who own a plant in, for example, Poland or China, no critical questions are being asked about the working conditions in those plants. These are examples of the double standards banks often use in their CSR policy. In these matters banks have been acting inadequate. Instead, their attitude towards clients should be more critical when it concerns sustainability matters. CSR should be imbedded in the main activities of banks, such as providing credits, asset management and investments. In this respect the banking sector has to improve their CSR policies significantly.</w:t>
      </w:r>
    </w:p>
    <w:p w:rsidR="00926835" w:rsidRDefault="00926835" w:rsidP="00B470F1">
      <w:pPr>
        <w:jc w:val="both"/>
      </w:pPr>
      <w:r>
        <w:t>From international perspective developments of CSR leaves much to desire. On the Dutch market Triodos and ASN</w:t>
      </w:r>
      <w:r>
        <w:rPr>
          <w:rStyle w:val="Voetnootmarkering"/>
        </w:rPr>
        <w:footnoteReference w:id="27"/>
      </w:r>
      <w:r w:rsidRPr="00336B28">
        <w:rPr>
          <w:color w:val="FF0000"/>
        </w:rPr>
        <w:t xml:space="preserve"> </w:t>
      </w:r>
      <w:r>
        <w:t>are quite active on CSR. However, these banks premise sustainability sometimes at the expense of profits which is exceptional.  Nevertheless Triodos and ASN are internationally leading banks on CSR. When considering foreign banks, particularly Anglo-</w:t>
      </w:r>
      <w:r>
        <w:lastRenderedPageBreak/>
        <w:t>Saxon banks, it seems as if they would like to go back to ‘business as usual’ after the financial crisis (for example through payments of high bonuses). This results in a dilemma since some banks are offshore and also operate in the Netherlands which means that less sustainable banks are also allowed to operate on the Dutch market. At this point changes are necessary, because if Dutch banks need to become more sustainable, this should also be required from offshore banks located in the Netherlands. Another important matter is that sustainable banking will only succeed if the whole banking sector adopts CSR. Since large banks are often located in multiple countries sustainability must be penetrated in the global banking sector for the purpose of sustainable banking.</w:t>
      </w:r>
    </w:p>
    <w:p w:rsidR="00AF70F4" w:rsidRDefault="00926835" w:rsidP="00B470F1">
      <w:pPr>
        <w:jc w:val="both"/>
      </w:pPr>
      <w:r>
        <w:t xml:space="preserve">Banks can fulfill an educational role when it concerns CSR. From researches it appears that clients do consider sustainability in their private life, but they are insufficiently aware of their (sustainable) choices regarding their financial affairs. Sometimes clients are not aware in which industries their money is invested. Clients’ awareness of the social impacts of financial products is relatively low. In this case banks could fulfill an important role in raising awareness by clients. Banks also need to raise awareness among its employees. If bank advisors do not believe in their own sustainable products, it is quite difficult to sell these products to the clients. Therefore awareness and support for sustainability needs to be created within the banks. Currently employees at Lanschot often lack experience on identifying clients who are interested in CSR and sometimes are not responsive to their needs. Employees at banks should realize that sustainable projects often behave like other projects; sometimes risky, stable on the long-term and profitable (even throughout the credit crisis). Therefore these investments should also be offered by banks to their clients. Besides, some clients are particularly interested in sustainable investments. </w:t>
      </w:r>
      <w:r w:rsidR="001D4CA9">
        <w:t>At</w:t>
      </w:r>
      <w:r>
        <w:t xml:space="preserve"> this moment it is important to enlarge the awareness of employees, change the behavior of banks as institutions and carefully consider whether the products of banks are sustainable. The prejudice that sustainability only costs money but does not yield anything is incorrect and should be changed. According to this study banks’ awareness on CSR has increased and they attempt to integrate sustainability in their core business. In this case the respondent has pointed that the financial crisis has significantly affected the banking sector including CSR policies. The increasing attention for sustainability seems to be a response to the consequences of the financial crisis. If the crisis is indeed the underlying reason for banks’ CSR behavior, this would only imply for the short term. With regard to the future, especially the large banks need to go back to their basic business. Most banks need to realize that the world has changed and also the banking landscape has permanently changed (due to the financial crisis). The public indignation over banks is considerable, but not all large banks seem to have realized this and thus not respond properly. In essence banks need to adopt morally ethical behavior in their core activities and adapt to the current situation of the banking sector. </w:t>
      </w:r>
    </w:p>
    <w:p w:rsidR="00AF70F4" w:rsidRDefault="00AF70F4">
      <w:pPr>
        <w:spacing w:after="0" w:line="240" w:lineRule="auto"/>
      </w:pPr>
      <w:r>
        <w:br w:type="page"/>
      </w:r>
    </w:p>
    <w:p w:rsidR="00926835" w:rsidRPr="00642319" w:rsidRDefault="00926835" w:rsidP="00A8529A">
      <w:pPr>
        <w:pStyle w:val="Kop2"/>
      </w:pPr>
      <w:bookmarkStart w:id="211" w:name="_Toc264637196"/>
      <w:bookmarkStart w:id="212" w:name="_Toc265522397"/>
      <w:r>
        <w:lastRenderedPageBreak/>
        <w:t>Chapter summary</w:t>
      </w:r>
      <w:bookmarkEnd w:id="211"/>
      <w:bookmarkEnd w:id="212"/>
    </w:p>
    <w:p w:rsidR="00926835" w:rsidRPr="00B470F1" w:rsidRDefault="00926835" w:rsidP="00A03ACE">
      <w:pPr>
        <w:jc w:val="both"/>
      </w:pPr>
      <w:r>
        <w:t>At Lanschot management in quite involved in the development of CSR policies. Due to the skeptical attitude of employees towards sustainability, management’s involvement in CSR is considered necessary. Lanschot is currently developing its own CSR policy and attempts to incorporate sustainability in its core activities. Lanschot argues that it is not greatly affected by the government and other stakeholders regarding CSR since the bank is of opinion that sustainability should be imbedded within the business instead of being developed under pressure of stakeholders. On the other hand governments could fulfill a role in encouraging sustainability within the banking sector. Currently Lanschot has developed its own model to develop and implement sustainability within the business in which Essentials Eco and Extra are central matters. Furthermore transparency is an aspect that should apply to any company and also Lanschot attempts to increase transparency towards its stakeholders. In particular the financial crisis has a significant influence on the behavior of the banking sector. Clients have consequently lost their confidence in banks which needs to be regained. Within the banking sector the skeptical attitude towards CSR is gradually changing to awareness of banks of the impact on society and the environment and also at Lanschot sustainability remains an important aspect of its business activities.</w:t>
      </w:r>
    </w:p>
    <w:p w:rsidR="00926835" w:rsidRDefault="00926835" w:rsidP="0084587B">
      <w:pPr>
        <w:jc w:val="both"/>
      </w:pPr>
    </w:p>
    <w:p w:rsidR="00926835" w:rsidRDefault="00926835" w:rsidP="006F5AC9">
      <w:pPr>
        <w:pStyle w:val="Kop1"/>
        <w:numPr>
          <w:ilvl w:val="0"/>
          <w:numId w:val="1"/>
        </w:numPr>
      </w:pPr>
      <w:r>
        <w:br w:type="page"/>
      </w:r>
      <w:bookmarkStart w:id="213" w:name="_Toc263604013"/>
      <w:bookmarkStart w:id="214" w:name="_Toc263604268"/>
      <w:bookmarkStart w:id="215" w:name="_Toc263604308"/>
      <w:bookmarkStart w:id="216" w:name="_Toc263604380"/>
      <w:bookmarkStart w:id="217" w:name="_Toc264637197"/>
      <w:bookmarkStart w:id="218" w:name="_Toc265522398"/>
      <w:r>
        <w:lastRenderedPageBreak/>
        <w:t>Case IV: KPMG</w:t>
      </w:r>
      <w:bookmarkEnd w:id="213"/>
      <w:bookmarkEnd w:id="214"/>
      <w:bookmarkEnd w:id="215"/>
      <w:bookmarkEnd w:id="216"/>
      <w:bookmarkEnd w:id="217"/>
      <w:bookmarkEnd w:id="218"/>
    </w:p>
    <w:p w:rsidR="00926835" w:rsidRDefault="00926835" w:rsidP="003C6E9C">
      <w:pPr>
        <w:spacing w:before="240"/>
        <w:jc w:val="both"/>
      </w:pPr>
      <w:r w:rsidRPr="00B86672">
        <w:t>KPMG is an audit firm</w:t>
      </w:r>
      <w:r w:rsidRPr="00B86672">
        <w:rPr>
          <w:b/>
        </w:rPr>
        <w:t xml:space="preserve"> </w:t>
      </w:r>
      <w:r w:rsidRPr="00B86672">
        <w:t>that provides Audit, Tax and Advisory services to local, national and multinational organizations.</w:t>
      </w:r>
      <w:r>
        <w:t xml:space="preserve"> </w:t>
      </w:r>
      <w:r w:rsidRPr="00B86672">
        <w:t>The four letters represent the four original founders of the company</w:t>
      </w:r>
      <w:r w:rsidRPr="00B86672">
        <w:rPr>
          <w:rStyle w:val="Voetnootmarkering"/>
        </w:rPr>
        <w:footnoteReference w:id="28"/>
      </w:r>
      <w:r w:rsidRPr="00B86672">
        <w:t>.</w:t>
      </w:r>
      <w:r>
        <w:t xml:space="preserve"> KPMG’s Global Sustainability Services (GSS) is a global network of professionals providing sustainability and climate change services to corporate and public sector. Due to their experience of working with international and leading organizations, KPMG has been able to develop an extensive network but also to contribute to the development of CSR. KPMG Sustainability B.V. is part of GSS and provides advisory and assurance services on CSR to the corporate and public sector in the Netherlands. KPMG Sustainability also conducts researches on the development of CSR in different industries and different countries. The sustainability department of KPMG (NL) consists of a very diverse team. Some members are specialized in climate-related issues and standards regarding CSR, whereas others are specialized in codes of conduct and compliance matters. Because the field of CSR continuously evolves, a team with a wide range of experts is necessary. Another issue is that, for example, the CSR policy for a chemical company is completely different than the CSR policy of a bank. Considering the type of business and industry, the team has to be able to provide an appropriate service to its clients. Employees with different types of knowledge are therefore important.</w:t>
      </w:r>
    </w:p>
    <w:p w:rsidR="00926835" w:rsidRPr="00A052BA" w:rsidRDefault="00926835" w:rsidP="003C6E9C">
      <w:pPr>
        <w:spacing w:after="0"/>
        <w:jc w:val="both"/>
        <w:rPr>
          <w:i/>
          <w:color w:val="002060"/>
        </w:rPr>
      </w:pPr>
      <w:r w:rsidRPr="00A052BA">
        <w:rPr>
          <w:i/>
          <w:color w:val="002060"/>
        </w:rPr>
        <w:t>The respondent in this interview was Arnaud van Dijk, consultant at the Sustainability Department at KPMG.</w:t>
      </w:r>
    </w:p>
    <w:p w:rsidR="00926835" w:rsidRDefault="00926835" w:rsidP="00A8529A">
      <w:pPr>
        <w:pStyle w:val="Kop2"/>
      </w:pPr>
      <w:bookmarkStart w:id="219" w:name="_Toc264637198"/>
      <w:bookmarkStart w:id="220" w:name="_Toc265522399"/>
      <w:r>
        <w:t>Perception of CSR</w:t>
      </w:r>
      <w:bookmarkEnd w:id="219"/>
      <w:bookmarkEnd w:id="220"/>
    </w:p>
    <w:p w:rsidR="00926835" w:rsidRPr="009811BF" w:rsidRDefault="00926835" w:rsidP="003C6E9C">
      <w:pPr>
        <w:jc w:val="both"/>
        <w:rPr>
          <w:b/>
        </w:rPr>
      </w:pPr>
      <w:r>
        <w:t xml:space="preserve">Currently the public is rather skeptical on CSR. Considering the information that is often included in sustainability reports, it appears that quite some of the information is in fact self-promotion. In that sense, the skepticism can be justified. CSR is currently very much under development and there are many aspects that yet have to be improved. It might be helpful if some companies would receive serious attention (due to e.g. severe mistakes or scandals) which would have a positive effect on the development of CSR. Recently the financial crisis has had a significant impact on CSR in the banking sector. As a result compliance programs were implemented at different clients and KPMG GSS was frequently asked to help with these programs. Also the amount of services provided by GSS has increased during the crisis. This also implies that companies consider CSR as a solution to the effects of the financial crisis (e.g. investments are made in CSR for the purpose of stimulating innovation). Another major consequence of the crisis is the loss of confidence in the banking sector. Confidence is one of the </w:t>
      </w:r>
      <w:r>
        <w:lastRenderedPageBreak/>
        <w:t xml:space="preserve">aspects that </w:t>
      </w:r>
      <w:r w:rsidR="001D4CA9">
        <w:t>are</w:t>
      </w:r>
      <w:r>
        <w:t xml:space="preserve"> interrelated to CSR. From this perspective CSR is also viewed as a solution to the financial crisis. Banks also considering the valuation of their company; not only the financial value is considered important, but also the stability of the organization in a broad sense and the immaterial value are taken into account and sustainability plays an important role in this matter. The question remains how long banks believe in sustainability as they currently do and whether the increasing attention for CSR is merely a reaction on the financial crisis. Nevertheless, the financial crisis has renewed attention for sustainability.</w:t>
      </w:r>
    </w:p>
    <w:p w:rsidR="00926835" w:rsidRPr="00FD3BCB" w:rsidRDefault="00926835" w:rsidP="003C6E9C">
      <w:pPr>
        <w:spacing w:before="240"/>
        <w:jc w:val="both"/>
      </w:pPr>
      <w:r>
        <w:t>Since companies often tend to disclose only positive information and remain silent on negative aspects, auditors can contribute to the reliability of the information provided by companies in two manners. First auditors have the task to identify important (material) aspects that should be mentioned in the reports. Second, auditors have to verify whether the information included in sustainability reports</w:t>
      </w:r>
      <w:r>
        <w:rPr>
          <w:rStyle w:val="Voetnootmarkering"/>
        </w:rPr>
        <w:footnoteReference w:id="29"/>
      </w:r>
      <w:r>
        <w:t xml:space="preserve"> is accurate. In both stages auditors deliberate carefully with clients in order to determine whether the information presented in the sustainability report covers all material aspects and whether the information is correctly reflected. However auditors only provide limited assurance services on CSR information provided by companies for several reasons. First, it is difficult to assess the accuracy of the information if there are no clear rules for CSR reporting. Second identifying material aspects is also complex since different stakeholders might have different interests. Since there are no specific rules for sustainability reporting (yet), this might though be a good solution to avoid too much self-promotion of companies.</w:t>
      </w:r>
    </w:p>
    <w:p w:rsidR="00926835" w:rsidRDefault="00926835" w:rsidP="00A8529A">
      <w:pPr>
        <w:pStyle w:val="Kop2"/>
      </w:pPr>
      <w:bookmarkStart w:id="221" w:name="_Toc264637199"/>
      <w:bookmarkStart w:id="222" w:name="_Toc265522400"/>
      <w:r>
        <w:t>CSR reporting</w:t>
      </w:r>
      <w:bookmarkEnd w:id="221"/>
      <w:bookmarkEnd w:id="222"/>
    </w:p>
    <w:p w:rsidR="00926835" w:rsidRDefault="00926835" w:rsidP="003C6E9C">
      <w:pPr>
        <w:jc w:val="both"/>
      </w:pPr>
      <w:r>
        <w:t xml:space="preserve">Sustainability reporting of the banking sector has grown more mature worldwide. The information published in those reports has become more serious in a sense that for reporting purposes general guidelines are used (such as the GRI guidelines) and often banks have their reports verified by an external party for materiality and accuracy in order to improve the quality of the content of sustainability information. Another trend over the past few years is that there is a movement from apparently sympathetic acts (e.g. local community investments, charities etc.) towards the core business of banks. The banking sector now carefully considers to whom credits are granted and which funds to invest in. Instead of showing their commitment to society, banks are now more focused on integrating sustainability in their core business activities. CSR management and reporting agreements on CSR are becoming more concrete in terms of concentrating on core subjects. Banks are more focusing on commitment to particular themes on which they report and management becomes responsible. Not only top management is responsible for the CSR policies (and implementation) but awareness is also being created among lower level management to make them feel more responsible. With regard to the key issues of CSR banks are becoming more mature. Over the past two years there is more interaction between different stakeholders and banks (partly due to the Fair Bank Guide) on a wide variety of topics. </w:t>
      </w:r>
      <w:r>
        <w:lastRenderedPageBreak/>
        <w:t xml:space="preserve">With the help of the Fair Bank Guide particular subjects that are relevant for the banking sector are identified and combined and banks’ policies and performances on those matters are being evaluated (see appendix B). In this way some coordinating organization is established that is helpful for the assessment of the CSR policy of banks and it enables banks and stakeholders to see the differences in banks’ performances. </w:t>
      </w:r>
    </w:p>
    <w:p w:rsidR="00926835" w:rsidRDefault="00926835" w:rsidP="003C6E9C">
      <w:pPr>
        <w:jc w:val="both"/>
      </w:pPr>
      <w:r>
        <w:t>Since banks are considering sustainability more carefully reporting processes are becoming more standardized. Although most guidelines can be voluntarily applied, there is a clear tendency of companies following international guidelines. For example the GRI guidelines are used by a considerable number of companies worldwide. Also local governments have developed regulations on sustainability reporting with which banks have to comply. International banks normally develop a CSR policy on corporate level. However, they should also consider specific circumstances in countries where affiliate banks are located. In such cases the general CSR policy needs to be further specified. Governments thus do have an influence on the CSR policies of bank, though this differs per country.</w:t>
      </w:r>
    </w:p>
    <w:p w:rsidR="00926835" w:rsidRDefault="00926835" w:rsidP="00A8529A">
      <w:pPr>
        <w:pStyle w:val="Kop2"/>
      </w:pPr>
      <w:bookmarkStart w:id="223" w:name="_Toc264637200"/>
      <w:bookmarkStart w:id="224" w:name="_Toc265522401"/>
      <w:r>
        <w:t>CSR policies</w:t>
      </w:r>
      <w:bookmarkEnd w:id="223"/>
      <w:bookmarkEnd w:id="224"/>
    </w:p>
    <w:p w:rsidR="00926835" w:rsidRDefault="00926835" w:rsidP="003C6E9C">
      <w:pPr>
        <w:jc w:val="both"/>
      </w:pPr>
      <w:r>
        <w:t xml:space="preserve">CSR policies between banks can significantly differ and often depends on the bank itself. CSR policies are mostly influenced by the environment in which banks are mainly located. If banks have subsidiaries in different countries, it is also affected by different societies and governments. Also the branch in which the bank is active determines in what way the bank is affected. For example if it concerns a farm credit bank, the developments regarding agriculture are quite important. In general though, banks mention sustainability issues in their CSR reports with regard to their investments and granting credits. However, they also mention conditions under which they implement their policies. For example, sometimes clients want to invest their money in projects that might not be considered sustainable. However, banks are not willing to deny the client because if they do not offer a particular service clients will turn to the competitor. Another argument is that clients bring in capital and it is their choice if they are interested in particular projects. If an investment in a particular fund or project is not prohibited by law, banks make several reservations considering the sustainability of their products and services. Although there are some banks that tend to incorporate sustainability in their core business activities and attempt to be leading on CSR the results show that banks appear to have double standards. Considering the Netherlands, banks in general can be considered more as followers instead of leaders on CSR. Banks themselves claim to be forerunners on CSR, however, KPMG argues that they are publicly known as followers on almost all matters. Although the awareness on sustainability is increasing within the banking sector, CSR policies are currently at the stage of development and/or implementation. </w:t>
      </w:r>
    </w:p>
    <w:p w:rsidR="00926835" w:rsidRDefault="00926835" w:rsidP="00A8529A">
      <w:pPr>
        <w:pStyle w:val="Kop2"/>
      </w:pPr>
      <w:bookmarkStart w:id="225" w:name="_Toc264637201"/>
      <w:bookmarkStart w:id="226" w:name="_Toc265522402"/>
      <w:r>
        <w:lastRenderedPageBreak/>
        <w:t>CSR investments</w:t>
      </w:r>
      <w:bookmarkEnd w:id="225"/>
      <w:bookmarkEnd w:id="226"/>
    </w:p>
    <w:p w:rsidR="00926835" w:rsidRDefault="00926835" w:rsidP="003C6E9C">
      <w:pPr>
        <w:jc w:val="both"/>
        <w:rPr>
          <w:b/>
        </w:rPr>
      </w:pPr>
      <w:r>
        <w:t xml:space="preserve">With regard to CSR investments, the amount and number of Social Responsible Investments has increased significantly from 2005 compared to 2007 </w:t>
      </w:r>
      <w:r w:rsidR="00F20F96">
        <w:t>(the Dutch SRI Market increased from € 47 billion in 2006, to € 435 billion in 2006)</w:t>
      </w:r>
      <w:r w:rsidR="00F20F96">
        <w:rPr>
          <w:rStyle w:val="Voetnootmarkering"/>
        </w:rPr>
        <w:footnoteReference w:id="30"/>
      </w:r>
      <w:r>
        <w:t xml:space="preserve">. Some banks particularly focus on the niche market of sustainable investments such as the Triodos bank and the ASN bank. However, most banks are yet developing and implementing CSR policies. Society demands from banks to consider animal welfare and human rights as well when it concerns authorization of credits and investments. Currently the majority of banks have reached the stage of CSR development and implementation. However the development of CSR proceeds slowly. For example the Round Table for Responsible Soy (RTRS) is a global platform consisting of the main soy value chain stakeholders with the objective of creating awareness on and promoting sustainable soy. Banks are involved in the RTRS as well, but also in this case making agreements between different stakeholders is slowly developing. One of the main reasons </w:t>
      </w:r>
      <w:r w:rsidR="001D4CA9">
        <w:t>is</w:t>
      </w:r>
      <w:r>
        <w:t xml:space="preserve"> the market forces. If one bank has particular requirements for granting credit or doing investments (in the context of sustainability) but other banks do not have additional requirements, clients will turn the competitors. If clients are not prepared to pay additional costs for sustainable products and services, this slows down the development of CSR within the banking sector even further. Banks certainly make a trade-off between profitability and sustainability (or none). Although there is a difference in maturity between banks; some have developed a clear extensive CSR policy and are currently implementing their policy into core business activities. On the other hand there are banks that still have to initiate their CSR policy and therefore do not (yet) consider the sustainability of their clients. These banks might have an advantage over the more sustainable banks since their clients do not have meet extra requirements regarding sustainability.</w:t>
      </w:r>
    </w:p>
    <w:p w:rsidR="00926835" w:rsidRDefault="00926835" w:rsidP="00A8529A">
      <w:pPr>
        <w:pStyle w:val="Kop2"/>
      </w:pPr>
      <w:bookmarkStart w:id="227" w:name="_Toc264637202"/>
      <w:bookmarkStart w:id="228" w:name="_Toc265522403"/>
      <w:r>
        <w:t>CSR developments</w:t>
      </w:r>
      <w:bookmarkEnd w:id="227"/>
      <w:bookmarkEnd w:id="228"/>
    </w:p>
    <w:p w:rsidR="00926835" w:rsidRDefault="00926835" w:rsidP="003C6E9C">
      <w:pPr>
        <w:jc w:val="both"/>
      </w:pPr>
      <w:r>
        <w:t xml:space="preserve">The concept of Triple P was developed from the theory and at the very beginning it was quite often used by companies as a model for their corporate social responsibility. The concept was basically very easy; companies had to perform achievements on all three aspects, people, planet and profit. However by focusing on three separate aspects, sustainability was not being incorporated in the core activities of companies. Over the past few years company tend to look at their main activities and attempt to include sustainability throughout their complete business. In fact it is now an outdated concept and no longer used for CSR purposes. Companies are attempting to identify important (material) matters to their stakeholders. KPMG is in this case more a ‘people business’ and has therefore a relatively small impact on the environment. It is for KPMG more important to consider its employees’ well-being and making appropriate decisions on what clients should be accepted by the company (also based on sustainable criteria. The </w:t>
      </w:r>
      <w:r>
        <w:lastRenderedPageBreak/>
        <w:t>tendency to integrate sustainability in the main business activities is also visible for the banking sector. The direct environmental impact of banks might not be significant but through their clients, and investment and granting of credits, banks indirectly have an impact on the environment. This case study shows that banks also care for their indirect impact on society and activities but their awareness also results from pressure from stakeholders. Nevertheless banks do show positive attention to CSR. Another positive development of CSR is stakeholder engagement. Banks that have become more mature in CSR also highly value engagement. This means that if a client does not satisfy sustainability conditions, the bank engages with the client in order to help their client to become more sustainable. In this way a bank can continue its relationship with the client while at the same the client’s business becomes more sustainable.  Engagement thus benefits both parties; in terms of profitability as well as sustainability.</w:t>
      </w:r>
    </w:p>
    <w:p w:rsidR="00926835" w:rsidRDefault="00926835" w:rsidP="003C6E9C">
      <w:pPr>
        <w:jc w:val="both"/>
      </w:pPr>
      <w:r>
        <w:t xml:space="preserve">With regard to the future it is expected that a few trends will continue. First, banks will be focused more on what they do best and their CSR policy will be more focused on material matters such as authorizing sustainable credits, sustainable investments, sustainable insurances etc. On the other hand the tendency to engage in CSR for the purpose of attracting attention from the outside world will decrease. Furthermore the definition of sustainability regarding banking activities has to be further developed. Currently there is no consensus on for example, sustainable investments. Besides, the understanding of sustainable investments can differ considerably from sustainable insurances. Since almost every company has its own understanding of sustainability, this might lead to mutual condemnation and consequently might result in a few scandals about banks that do not operate in a sustainable manner. This will even further stir the debate on the meaning of CSR within the banking sector. Finally a lot of attention will be paid on the development and implementation of CSR. This also means that local banks and all employees should have the same understanding of sustainability. Banks should also become more clear and transparent on their objectives with respect to CSR and whether these objectives are achieved and if not, it should be explained why. In the end the results of the developments should be visible in the quality of sustainability reporting in terms of clear objectives, relevant information and explanation on how CSR is been incorporated in the business. Another result of the development on CSR might be that different types of stakeholder groups can be separately informed. Since different stakeholders often have different interests, their interests also need to be met in different ways. If the policy, objectives and management regarding CSR become clearer it will become easier to provide specific information to certain stakeholders. </w:t>
      </w:r>
    </w:p>
    <w:p w:rsidR="00926835" w:rsidRDefault="00926835" w:rsidP="00A8529A">
      <w:pPr>
        <w:pStyle w:val="Kop2"/>
      </w:pPr>
      <w:bookmarkStart w:id="229" w:name="_Toc264637203"/>
      <w:bookmarkStart w:id="230" w:name="_Toc265522404"/>
      <w:r>
        <w:t>Chapter summary</w:t>
      </w:r>
      <w:bookmarkEnd w:id="229"/>
      <w:bookmarkEnd w:id="230"/>
    </w:p>
    <w:p w:rsidR="00926835" w:rsidRPr="00317876" w:rsidRDefault="00926835" w:rsidP="003C6E9C">
      <w:pPr>
        <w:jc w:val="both"/>
      </w:pPr>
      <w:r>
        <w:t xml:space="preserve">KPMG provides assurance and advisory services regarding CSR and therefore has particular knowledge of sustainability within the banking sector. Initially the public is rather skeptical about CSR since it is often considered to be self-promotion. On the other hand banks argue they have become more aware on sustainability and attempt to integrate this in their core activities. The results of this study indicate that banks perform their CSR policy under pressure of stakeholders. Nevertheless the pressure of stakeholders has resulted in several positive developments of CSR. </w:t>
      </w:r>
      <w:r>
        <w:lastRenderedPageBreak/>
        <w:t>First, companies have started to develop frameworks for sustainability reporting. For this purpose agreements and policies on sustainability become more concrete and dialogues between banks and stakeholders are increasing. As a consequence of the financial crisis the public has lost its confidence in banks. CSR is therefore used as a tool to regain trust of its clients. Although initiatives are taken by banks to improve sustainability in their business, CSR is slowly developing. This is partly caused due to the different interpretations of CSR. On the other hand banks often use double standards since CSR is not required through legislation. Although much attention is paid to sustainability the motives of banks remain questionable and it is uncertain whether banks will continue their sustainability practices on the long term as well.</w:t>
      </w:r>
    </w:p>
    <w:p w:rsidR="00926835" w:rsidRDefault="00926835" w:rsidP="0084587B">
      <w:pPr>
        <w:jc w:val="both"/>
      </w:pPr>
    </w:p>
    <w:p w:rsidR="00926835" w:rsidRDefault="00926835" w:rsidP="006F5AC9">
      <w:pPr>
        <w:pStyle w:val="Kop1"/>
        <w:numPr>
          <w:ilvl w:val="0"/>
          <w:numId w:val="1"/>
        </w:numPr>
      </w:pPr>
      <w:r>
        <w:br w:type="page"/>
      </w:r>
      <w:bookmarkStart w:id="231" w:name="_Toc263604014"/>
      <w:bookmarkStart w:id="232" w:name="_Toc263604269"/>
      <w:bookmarkStart w:id="233" w:name="_Toc263604309"/>
      <w:bookmarkStart w:id="234" w:name="_Toc263604381"/>
      <w:bookmarkStart w:id="235" w:name="_Toc264637204"/>
      <w:bookmarkStart w:id="236" w:name="_Toc265522405"/>
      <w:r>
        <w:lastRenderedPageBreak/>
        <w:t>Case V: PWC</w:t>
      </w:r>
      <w:bookmarkEnd w:id="231"/>
      <w:bookmarkEnd w:id="232"/>
      <w:bookmarkEnd w:id="233"/>
      <w:bookmarkEnd w:id="234"/>
      <w:bookmarkEnd w:id="235"/>
      <w:bookmarkEnd w:id="236"/>
    </w:p>
    <w:p w:rsidR="00926835" w:rsidRDefault="00926835" w:rsidP="00EC1D19">
      <w:pPr>
        <w:spacing w:before="240"/>
        <w:jc w:val="both"/>
      </w:pPr>
      <w:r w:rsidRPr="00546001">
        <w:t>Pri</w:t>
      </w:r>
      <w:r>
        <w:t>cewaterhouse Coopers is an audit firm that is interviewed for this research. PwC was formed in 1998 from a merger between Price Waterhouse and Coopers &amp; Lybrand which were both accounting firms. PwC operates worldwide in over 20 different industries. Through cooperation between member firms internationally, it is capable of sharing knowledge to understand local markets as well as global businesses. PwC provides assurance tax and advisory services which form the three main services of the company.  PwC also feels committed to corporate responsibility. It is defined by the company as: business who is not only serving its own interests but also those of the larger society. For this purpose several activities are undertaken by PwC such as providing local education programmes and taking care of the natural environment by following an environmental strategy</w:t>
      </w:r>
      <w:r>
        <w:rPr>
          <w:rStyle w:val="Voetnootmarkering"/>
        </w:rPr>
        <w:footnoteReference w:id="31"/>
      </w:r>
      <w:r>
        <w:t xml:space="preserve">. The firm also provides assurance and advisory services on CSR a wide range of industries (including banks). </w:t>
      </w:r>
    </w:p>
    <w:p w:rsidR="00926835" w:rsidRDefault="00926835" w:rsidP="00EC1D19">
      <w:pPr>
        <w:jc w:val="both"/>
      </w:pPr>
      <w:r>
        <w:t xml:space="preserve">Since 2006 PWC is also doing research on the transparency of Dutch companies. </w:t>
      </w:r>
    </w:p>
    <w:p w:rsidR="00B51B67" w:rsidRPr="00A052BA" w:rsidRDefault="00926835" w:rsidP="00B51B67">
      <w:pPr>
        <w:spacing w:after="0"/>
        <w:jc w:val="both"/>
        <w:rPr>
          <w:i/>
          <w:color w:val="002060"/>
        </w:rPr>
      </w:pPr>
      <w:r w:rsidRPr="00A052BA">
        <w:rPr>
          <w:i/>
          <w:color w:val="002060"/>
        </w:rPr>
        <w:t>The respondent for this interview was Arco ten Klooster, Director Performance Improvement at PwC (Amsterdam).</w:t>
      </w:r>
    </w:p>
    <w:p w:rsidR="00926835" w:rsidRDefault="00926835" w:rsidP="00A8529A">
      <w:pPr>
        <w:pStyle w:val="Kop2"/>
      </w:pPr>
      <w:bookmarkStart w:id="237" w:name="_Toc264637205"/>
      <w:bookmarkStart w:id="238" w:name="_Toc265522406"/>
      <w:r>
        <w:t>Involvement of auditors</w:t>
      </w:r>
      <w:bookmarkEnd w:id="237"/>
      <w:bookmarkEnd w:id="238"/>
    </w:p>
    <w:p w:rsidR="00926835" w:rsidRDefault="00926835" w:rsidP="00EC1D19">
      <w:pPr>
        <w:jc w:val="both"/>
      </w:pPr>
      <w:r w:rsidRPr="005E24EB">
        <w:t xml:space="preserve">PWC is involved in CSR in two different ways. </w:t>
      </w:r>
      <w:r>
        <w:t xml:space="preserve">First the firm provides services to clients on corporate sustainability. Furthermore, PWC feels responsible to be committed to corporate sustainability. Through their business, PWC attempts to create awareness on sustainability among their clients. For example when advisory services are provided to clients on the purchasing organization of a company, sustainability is also involved. Moreover sustainability is entailed throughout the whole supply chain. With respect to company reporting not only financial information is reported, but also non-financial (CSR-related) information is provided by companies. Sustainability is thus integrated in the services provided by PWC. On the other hand, clients are made aware of the (long-term) benefits of CSR to their own company. Consequently companies are encouraged to develop their own CSR policy. PWC cooperates with the public as well as the private sector. On a number of subjects, PWC attempts to influence decision makers (governments) through their knowledge and expertise. Stakeholders expect a company like PWC to operate properly which is most important. Second it is expected that PWC has deep knowledge of quantitative aspects. Therefore stakeholders anticipate PWC to assume responsibility for availability of advices, policy evaluations, industry knowledge etc. For example the knowledge of PWC on healthcare can be used for solutions of the aging problem. Through its experience, knowledge and reputation PWC has the ability to contribute to the development of CSR worldwide. </w:t>
      </w:r>
    </w:p>
    <w:p w:rsidR="00926835" w:rsidRDefault="00926835" w:rsidP="00EC1D19">
      <w:pPr>
        <w:jc w:val="both"/>
      </w:pPr>
      <w:r>
        <w:lastRenderedPageBreak/>
        <w:t xml:space="preserve">Auditors can fulfill another role with regard to CSR. Companies often tend to disclose information for their own benefit. This means that there is an incentive to conceal negative information. In this case auditors can provide assurance services on the content of sustainability reports to verify whether the information is accurate and material. Auditors thus have a position involving confidentiality within society. When even auditors are no longer trusted, their right to exist disappears. The added value of auditors to add confidence to assurance is though skewed. On the one hand many stakeholders do not understand the exact meaning of ‘assurance’. The added value of independent verification of the information included in annual or sustainability reports is not always obvious. On the other hand, companies tend to comply with laws and regulations, but often are not willing to perform more work beyond what is required by law, that would improve the quality of their reports. The reason why companies often do not want to perform more work is because it will increase their costs. Therefore it is questionable what the added value of auditors is with respect to verifying sustainability reports. Currently public is rather skeptical on the information in sustainability reports and if it is not mandatory, it becomes difficult to verify the information. Also each company uses its own policy according to their own principles, which makes the information difficult to audit. </w:t>
      </w:r>
    </w:p>
    <w:p w:rsidR="00926835" w:rsidRDefault="00926835" w:rsidP="00A8529A">
      <w:pPr>
        <w:pStyle w:val="Kop2"/>
      </w:pPr>
      <w:bookmarkStart w:id="239" w:name="_Toc264637206"/>
      <w:bookmarkStart w:id="240" w:name="_Toc265522407"/>
      <w:r>
        <w:t>Governments influence</w:t>
      </w:r>
      <w:bookmarkEnd w:id="239"/>
      <w:bookmarkEnd w:id="240"/>
    </w:p>
    <w:p w:rsidR="00926835" w:rsidRDefault="00926835" w:rsidP="00EC1D19">
      <w:pPr>
        <w:jc w:val="both"/>
      </w:pPr>
      <w:r>
        <w:t xml:space="preserve">The government does have an influence on the CSR policy of banks, however, companies themselves have an even greater influence on each other because they look at the CSR behavior of other companies. Influences from governments are in general through laws and regulations. Although there are no clear laws concerning CSR, some aspects of CSR are adopted in local and regional legislation, such as environmental laws and prohibitions on what is harmful to human health. For example, </w:t>
      </w:r>
      <w:r w:rsidRPr="000501BE">
        <w:t>incandescent lamp</w:t>
      </w:r>
      <w:r>
        <w:t xml:space="preserve">s are prohibited in the Netherlands by the government while these lamps were not detrimental for human health. However, this measure was taken for the purpose of energy saving. This type of governmental influence does occur, but not quite often. Through regulations, governments attempt to create awareness on sustainability matters among companies and society. The Dutch Ministry of Economic Affairs encourages companies through the transparency benchmark to be transparent on sustainability aspects from the belief that this would enable stakeholders to hold companies accountable for their operating activities (see appendix A). The transparency benchmark though, is no official regulation and companies do not have to comply with this benchmark. Although this initiative is not compulsory, a considerable amount of companies do report according to this benchmark, otherwise they will fall behind compared to the competitors. Through performing this benchmark, the government motivates companies to report according to the benchmark and accordingly ranks the performances. </w:t>
      </w:r>
      <w:r w:rsidRPr="00515CB2">
        <w:t xml:space="preserve">Companies that are ranked at the bottom will consequently be </w:t>
      </w:r>
      <w:r>
        <w:t>stimulated to be more transparent, otherwise it might harm their reputation.</w:t>
      </w:r>
    </w:p>
    <w:p w:rsidR="00926835" w:rsidRDefault="00926835" w:rsidP="00A8529A">
      <w:pPr>
        <w:pStyle w:val="Kop2"/>
      </w:pPr>
      <w:bookmarkStart w:id="241" w:name="_Toc264637207"/>
      <w:bookmarkStart w:id="242" w:name="_Toc265522408"/>
      <w:r>
        <w:lastRenderedPageBreak/>
        <w:t>Stakeholders influence</w:t>
      </w:r>
      <w:bookmarkEnd w:id="241"/>
      <w:bookmarkEnd w:id="242"/>
    </w:p>
    <w:p w:rsidR="00926835" w:rsidRDefault="00926835" w:rsidP="00EC1D19">
      <w:pPr>
        <w:jc w:val="both"/>
      </w:pPr>
      <w:r>
        <w:t xml:space="preserve">With respect to the pressure of stakeholders banks have to satisfy their needs. For example, during the financial crisis, there was much commotion about the bonuses of directors. In response, banks decided to let directors return (part of) their bonus. Within major banks certain issues such as remuneration systems and performance management receive a lot of attention. In order to be able to set a proper standard, it should first be clear what good codes of conduct consist of. In general the public blames the banking sector for causing the crisis. This awareness also reaches to banks and therefore they attempt to adopt sustainability in their core business with the aim of meeting the needs of stakeholders. Although the financial crisis has had an impact on sustainability practices, the developments towards sustainability have begun earlier. Over the past few years, incorporating sustainability within the supply chain has evolved through dialogues between banks and civil-society organizations. Also human </w:t>
      </w:r>
      <w:r w:rsidR="001D4CA9">
        <w:t>rights were, and still are</w:t>
      </w:r>
      <w:r>
        <w:t>, considered an issue for banks. If banks would grant credit to or invest in companies where human rights are being violated, this does not contribute to sustainable business. Another well-known case of sustainability issues in the banking sector were investments in cluster bombs. Although the clients’ money was invested, banks were held responsible for offering this type of services to clients considering the severe consequences of the use of these bombs. In the Netherlands banks responded to the pressure of the public and agreed in 2008 to sign the Landmine Ban Convention which prohibits the use, stockpiling, production and transfer of landmines</w:t>
      </w:r>
      <w:r>
        <w:rPr>
          <w:rStyle w:val="Voetnootmarkering"/>
        </w:rPr>
        <w:footnoteReference w:id="32"/>
      </w:r>
      <w:r>
        <w:t xml:space="preserve">. These are examples of how banks respond to the pressure of stakeholders, particularly with regard to investments. Since banks are dependent on their clients for their business, they are significantly affected by the attitude of stakeholders. On the other hand PWC has clients (NGO’s) that demand from the company to put pressure on banks to encourage their sustainability practices. In this sense PWC and its clients (NGO’s as well as companies) are involved together and attempt to improve corporate sustainability. PWC can fulfill an important role in the improvement of sustainability in the banking sector, by using its expertise on CSR and the relationship with different clients. </w:t>
      </w:r>
    </w:p>
    <w:p w:rsidR="00926835" w:rsidRDefault="00926835" w:rsidP="00A8529A">
      <w:pPr>
        <w:pStyle w:val="Kop2"/>
      </w:pPr>
      <w:bookmarkStart w:id="243" w:name="_Toc264637208"/>
      <w:bookmarkStart w:id="244" w:name="_Toc265522409"/>
      <w:r>
        <w:t>CSR performances</w:t>
      </w:r>
      <w:bookmarkEnd w:id="243"/>
      <w:bookmarkEnd w:id="244"/>
    </w:p>
    <w:p w:rsidR="00926835" w:rsidRDefault="00926835" w:rsidP="00EC1D19">
      <w:pPr>
        <w:jc w:val="both"/>
      </w:pPr>
      <w:r>
        <w:t xml:space="preserve">Previously the Triple P model was often used to assess the performances of companies on CSR. However, PWC is of opinion that People, Planet and Profit within the triple P model do not necessarily have to be in balance. In fact, these three aspects are necessary for sustainability. It is comparable with a three-legged stool. Without one of the legs the stool cannot stand any longer. One of the P’s does not necessarily need to be at the expense of another P and the concept therefore does not need to be in balance. Instead, the three P’s form three perspectives of an organization that should be considered jointly. For instance environmental policy does not necessarily have to cost money and companies should therefore not consider how much they can afford to spend on environmental policy. Companies need to realize that corporate sustainability </w:t>
      </w:r>
      <w:r>
        <w:lastRenderedPageBreak/>
        <w:t>does benefit the organization in a broad sense. PWC is of opinion that CSR also benefits the company through the impact they have via their customer network. The social contribution of PWC consists of the use of personnel, knowledge and expertise for socially vulnerable parties, and social issues such as aging-problems. As a knowledge-based organization, PWC can fulfill an important role in these matters and stakeholders also expect the organization to be active on CSR. For its own organization PWC uses four quadrants for its CSR policy: community, people (working place), environment and marketplace</w:t>
      </w:r>
      <w:r>
        <w:rPr>
          <w:rStyle w:val="Voetnootmarkering"/>
        </w:rPr>
        <w:footnoteReference w:id="33"/>
      </w:r>
      <w:r>
        <w:t>. Community, people and environment are comparable to the two P’s (people and planet) of the triple P model. The market place is considered an important quadrant since PWC has a global leadership position on assurance, advisory and tax services. PWC (as well as KPMG) has a significant influence on the global capital market. The positioning of both audit firms as opinion former is determinative for sustainability reporting and directing regulators. With regard to people, employees within the organization often add to CSR through providing volunteer services or participate in foundations or association. In this way PWC also affects communities in which they are located through their social networks. PWC is striving for adding to sustainability through core activities of the organization, such as advisory and assurance. Instead of making charitable contributions, the firm attempts to add value in different ways to corporate sustainability which also have a long-term effect.</w:t>
      </w:r>
    </w:p>
    <w:p w:rsidR="00926835" w:rsidRDefault="00926835" w:rsidP="00A8529A">
      <w:pPr>
        <w:pStyle w:val="Kop2"/>
      </w:pPr>
      <w:bookmarkStart w:id="245" w:name="_Toc264637209"/>
      <w:bookmarkStart w:id="246" w:name="_Toc265522410"/>
      <w:r>
        <w:t>Developments of CSR</w:t>
      </w:r>
      <w:bookmarkEnd w:id="245"/>
      <w:bookmarkEnd w:id="246"/>
    </w:p>
    <w:p w:rsidR="00926835" w:rsidRDefault="00926835" w:rsidP="00EC1D19">
      <w:pPr>
        <w:jc w:val="both"/>
      </w:pPr>
      <w:r>
        <w:t>According to this study, the banking sector is actively responding to CSR. The major banks are currently reorienting their way of doing business, such as how can bonus systems be aligned again with the desirable values of the bank. Meanwhile, the banking sector has been a trendsetter of CSR considering (the extent of) their annual reports and information disclosures on CSR. Other financial institutions such as pension funds and insurance companies have been less active on CSR which is obvious since their impact on, for example, the environment is relatively small. Also the social impact of other financial institutions differs from the impact of banks. In general banks have professionals that have direct contacts with clients whereas insurance companies use different intermediaries for contacting their clients. For instance, when advisory services are provided to the banks, relevant issues are first identified (e.g. CO2 emissions are not quite relevant to banks). One of the most important aspects of the organization with respect to sustainability is the downstream supply chain. The core business of the banks consists of the supply of credits and making investments. Banks are being advised by PWC how to incorporate sustainability in their products and services. Banks are also made aware of accepting certain clients. For example, if on the one hand a bank reports on economic use of electricity in buildings, but on the other hand still invests in coal plants this is a great issue for a bank. Besides, this would give a wrong signal to stakeholders. Therefore sustainability should not be separate aspect of an organization. Instead, it needs to be integrated in all activities of the company.</w:t>
      </w:r>
    </w:p>
    <w:p w:rsidR="00926835" w:rsidRDefault="00926835" w:rsidP="00EC1D19">
      <w:pPr>
        <w:jc w:val="both"/>
      </w:pPr>
      <w:r>
        <w:lastRenderedPageBreak/>
        <w:t>Prior to the financial crisis, banks published extensive annual reports containing information on their activities related to CSR. However, during the financial crisis banks were no longer trusted. As a consequence of the financial crisis, a confidence crisis evolved as well. The banking sector needs to regain confidence of the public again. After such a crisis, measures are taken by governments as well as public companies to change the attitude of the banking sector towards sustainability. In this case, the supervision of regulators has tightened, but also the banking sector has become more reluctant to risks. With regard to the future of CSR, the banking sector will probably go ‘back to basics’. The core business of banks will become more important again. Banks will also become more reluctant with expenditures on sponsoring, charities etc. Confidence of the public in banks has suffered due to the crisis. Consequently, banks need to regain trust and consider their business strategy to ensure their business growth. At the same time they need to develop their underlying sustainability policy that supports the business strategy. This awareness will lead to a different form of reporting on sustainability in the banking sector. Since sustainability reporting is still voluntary, it is difficult for auditors to verify the information for accuracy and relevance. In the Netherlands companies are obliged to report on non-financial indicators if this is relevant for the organization. However, in practice this does not lead to extensive disclosures on CSR. The Netherlands also has a culture of compromise; the government often advises or encourages companies to take into account CSR (e.g. transparency benchmark) and to integrate sustainability in their core business but it is not mandatory. Since CSR can differ significantly for each organization it is difficult to develop standards according to which companies should apply CSR. From a practical point of view there is therefore not much pressure from the government to make CSR reporting mandatory.</w:t>
      </w:r>
    </w:p>
    <w:p w:rsidR="00926835" w:rsidRDefault="00926835" w:rsidP="00A8529A">
      <w:pPr>
        <w:pStyle w:val="Kop2"/>
      </w:pPr>
      <w:bookmarkStart w:id="247" w:name="_Toc264637210"/>
      <w:bookmarkStart w:id="248" w:name="_Toc265522411"/>
      <w:r>
        <w:t>Chapter summary</w:t>
      </w:r>
      <w:bookmarkEnd w:id="247"/>
      <w:bookmarkEnd w:id="248"/>
    </w:p>
    <w:p w:rsidR="00926835" w:rsidRDefault="00926835" w:rsidP="00665D1A">
      <w:pPr>
        <w:jc w:val="both"/>
      </w:pPr>
      <w:r>
        <w:t xml:space="preserve">PWC performs its own CSR a policy as a firm, but on the other hand also provides advises on CSR to clients. Through their knowledge and expertise, PWC can contribute to the global development of CSR. Since companies often tend to disclose merely positive information, stakeholders might obtain a selective image of the company’s performance on sustainability. Therefore auditors can also provide assurance services on the accuracy and materiality of the reported information. However due to lack of laws and regulations it is difficult for auditors to verify the information and the skepticism on the content of these reports remains. Although there is no regulation with regard to sustainability, governments attempt to encourage business to adopt CSR. Furthermore legislation concerning the environment already exists which forms an aspect of sustainability. Despite the fact that CSR practices are not mandated by law, there is a tendency of banks to engage in CSR for several reasons. First banks are often blamed for causing the financial crisis and clients have lost confidence in the banking sector. Hence banks are compelled to take into account the pressure from stakeholders and according to integrate CSR in their organization. Second, the reputation of a bank might be harmed if it does not follow the majority with regard to corporate sustainability. Another reason is that banks are becoming more conscious of their impact on the environment and society. However this awareness is partly due </w:t>
      </w:r>
      <w:r>
        <w:lastRenderedPageBreak/>
        <w:t>to the pressure from stakeholders. According to PWC banks are considered trendsetters of reporting on CSR. Due to the financial crisis, banks need to reorient their business and develop sustainability policies underlying the business strategy.  With regard to the future, banks will probably go ‘back to basics’ and attempt to integrate CSR in their core business activities instead of using it as a separate part of the business.</w:t>
      </w:r>
    </w:p>
    <w:p w:rsidR="00926835" w:rsidRPr="006C45AE" w:rsidRDefault="00926835" w:rsidP="00EC1D19">
      <w:pPr>
        <w:jc w:val="both"/>
      </w:pPr>
    </w:p>
    <w:p w:rsidR="00926835" w:rsidRPr="00D065C8" w:rsidRDefault="00926835" w:rsidP="00EC1D19">
      <w:pPr>
        <w:jc w:val="both"/>
        <w:rPr>
          <w:i/>
        </w:rPr>
      </w:pPr>
    </w:p>
    <w:p w:rsidR="00926835" w:rsidRPr="00D065C8" w:rsidRDefault="00926835" w:rsidP="00EC1D19">
      <w:pPr>
        <w:rPr>
          <w:i/>
        </w:rPr>
      </w:pPr>
    </w:p>
    <w:p w:rsidR="00926835" w:rsidRDefault="00926835" w:rsidP="0084587B">
      <w:pPr>
        <w:jc w:val="both"/>
      </w:pPr>
    </w:p>
    <w:p w:rsidR="00926835" w:rsidRDefault="00926835" w:rsidP="006F5AC9">
      <w:pPr>
        <w:pStyle w:val="Kop1"/>
        <w:numPr>
          <w:ilvl w:val="0"/>
          <w:numId w:val="1"/>
        </w:numPr>
      </w:pPr>
      <w:r>
        <w:br w:type="page"/>
      </w:r>
      <w:bookmarkStart w:id="249" w:name="_Toc263604015"/>
      <w:bookmarkStart w:id="250" w:name="_Toc263604270"/>
      <w:bookmarkStart w:id="251" w:name="_Toc263604310"/>
      <w:bookmarkStart w:id="252" w:name="_Toc263604382"/>
      <w:bookmarkStart w:id="253" w:name="_Toc264637211"/>
      <w:bookmarkStart w:id="254" w:name="_Toc265522412"/>
      <w:r>
        <w:lastRenderedPageBreak/>
        <w:t>Analysis</w:t>
      </w:r>
      <w:bookmarkEnd w:id="249"/>
      <w:bookmarkEnd w:id="250"/>
      <w:bookmarkEnd w:id="251"/>
      <w:bookmarkEnd w:id="252"/>
      <w:bookmarkEnd w:id="253"/>
      <w:bookmarkEnd w:id="254"/>
    </w:p>
    <w:p w:rsidR="00926835" w:rsidRDefault="00926835" w:rsidP="003D5D2F">
      <w:pPr>
        <w:spacing w:before="240"/>
        <w:jc w:val="both"/>
      </w:pPr>
      <w:r>
        <w:t>The outcome of each interview is presented in the previous five chapters. The results of the case studies of ABN Amro, Rabobank, Van Lanschot Bankiers, KPMG and PWC are combined and analyzed in this chapter.</w:t>
      </w:r>
      <w:r w:rsidR="00B70989">
        <w:t xml:space="preserve"> Furthermore, quantitative data derived from prior researches whic</w:t>
      </w:r>
      <w:r w:rsidR="00114F53">
        <w:t>h is presented in appendix D, is</w:t>
      </w:r>
      <w:r w:rsidR="00B70989">
        <w:t xml:space="preserve"> included as well.</w:t>
      </w:r>
      <w:r>
        <w:t xml:space="preserve"> An analysis of five themes which were discussed during the </w:t>
      </w:r>
      <w:r w:rsidR="001D4CA9">
        <w:t>interviews</w:t>
      </w:r>
      <w:r>
        <w:t xml:space="preserve"> is presented in separate sections: development of CSR, financial crisis, transparency and future trend and this chapter is concluded with a short summary.</w:t>
      </w:r>
    </w:p>
    <w:p w:rsidR="00926835" w:rsidRPr="005622C5" w:rsidRDefault="00926835" w:rsidP="00A8529A">
      <w:pPr>
        <w:pStyle w:val="Kop2"/>
      </w:pPr>
      <w:bookmarkStart w:id="255" w:name="_Toc264637212"/>
      <w:bookmarkStart w:id="256" w:name="_Toc265522413"/>
      <w:r w:rsidRPr="005622C5">
        <w:t>Development of CSR</w:t>
      </w:r>
      <w:bookmarkEnd w:id="255"/>
      <w:bookmarkEnd w:id="256"/>
    </w:p>
    <w:p w:rsidR="00926835" w:rsidRDefault="00926835" w:rsidP="00026346">
      <w:pPr>
        <w:jc w:val="both"/>
      </w:pPr>
      <w:r w:rsidRPr="005622C5">
        <w:t xml:space="preserve">The banks that were interviewed for this research all engage in corporate sustainability and also the audit firms notice banks to become more active on CSR. </w:t>
      </w:r>
      <w:r w:rsidR="00BB63E7">
        <w:t>T</w:t>
      </w:r>
      <w:r>
        <w:t xml:space="preserve">he increasing awareness of banks on corporate sustainability has resulted in the development of several policies and issuing CSR reports. The results of the case studies show that the </w:t>
      </w:r>
      <w:r w:rsidR="001D4CA9">
        <w:t>policies with regard to CSR differ</w:t>
      </w:r>
      <w:r>
        <w:t xml:space="preserve"> among the banks. The audit firms that are included in this research also integrate sustainability within their company, but more important is their role as advisors on CSR within the banking sector. The developments of CSR policies and sustainability reports are discussed in this section. </w:t>
      </w:r>
    </w:p>
    <w:p w:rsidR="00926835" w:rsidRDefault="00926835" w:rsidP="000A7EF6">
      <w:pPr>
        <w:pStyle w:val="Kop3"/>
      </w:pPr>
      <w:bookmarkStart w:id="257" w:name="_Toc264637213"/>
      <w:bookmarkStart w:id="258" w:name="_Toc265522414"/>
      <w:r>
        <w:t>CSR policy</w:t>
      </w:r>
      <w:bookmarkEnd w:id="257"/>
      <w:bookmarkEnd w:id="258"/>
    </w:p>
    <w:p w:rsidR="00926835" w:rsidRDefault="00926835" w:rsidP="00041E8B">
      <w:pPr>
        <w:jc w:val="both"/>
      </w:pPr>
      <w:r>
        <w:t xml:space="preserve">For the development of CSR, the Triple P model was often used for developing CSR policies. However, the respondents state that the concept of Triple P is outdated, since it considers people, planet and profit as three separate aspects of sustainability on which the company should perform well. Accordingly CSR was seen as a responsibility of banks which was a separate part of the organization. However, all of the respondents agreed on the fact that sustainability should be integrated in the core activities of a company. The three banks are developing general CSR policies that apply to the organization on global level. In general CSR policies are developed by management and then communicated throughout the organization. In case of Rabobank, the bank consists of several independent local Rabobanks and uses a rather different approach. When necessary, the independent Rabobanks have the liberty to adopt their CSR policy considering the needs of local communities. Rabobank has been active on CSR for several years and through the interaction with local stakeholders, the bank has also become experienced on CSR. ABN Amro on the other hand is currently developing its policies since it recently merged with Fortis bank. The policies are developed at corporate level and not adapted to the needs of local stakeholders. Since ABN Amro has to (re)develop its CSR policies, the bank is less mature about implementation of CSR compared to Rabobank. However, both banks (ABN Amro and Rabobank) emphasize that the sustainability aspect needs to be integrated in the core activities of the bank. Instead of separately offering sustainable investments to clients, all investments need to be sustainable. Banks also need to consider to whom credits are granted. For instance, the weapon industry has been a delicate matter for the banking sector considering the negative </w:t>
      </w:r>
      <w:r>
        <w:lastRenderedPageBreak/>
        <w:t xml:space="preserve">consequences of the use of e.g. cluster bombs. Banks that invest in, or finance the weapon industry are not considered sustainable by clients. On the other hand banks argue that some clients want to have the opportunity to achieve maximum return on investments and therefore also less sustainable products and services need to be offered to the clients. Another issue is that if the bank decides not to offer these products and services anymore, clients will turn to the competitor (market processes). Considering the attitude of the two large banks towards sustainable products it seems as if they are using double standards. On the one hand banks attempt to integrate sustainability but on the other hand, less sustainable products are still offered. </w:t>
      </w:r>
      <w:r w:rsidR="00FD75BF">
        <w:t xml:space="preserve">It also appears from </w:t>
      </w:r>
      <w:r w:rsidR="004F0C36">
        <w:t>the KPMG Survey</w:t>
      </w:r>
      <w:r w:rsidR="00FD75BF">
        <w:t xml:space="preserve"> that besides ethical considerations, economic and reputational considerations are quite important motivations as well for CSR (</w:t>
      </w:r>
      <w:r w:rsidR="00BF3E6A">
        <w:t xml:space="preserve">see </w:t>
      </w:r>
      <w:r w:rsidR="00FD75BF">
        <w:t xml:space="preserve">appendix D). </w:t>
      </w:r>
      <w:r>
        <w:t xml:space="preserve">Lanschot has a different approach to sustainability. The department that is concerned with CSR at Lanschot consists of a few people therefore the bank has fewer resources to develop its CSR policy. However, at Lanschot sustainability should be first integrated in the business which means that the employees should be made aware of sustainability issues and the bank should behave morally ethical. Subsequently sustainability also becomes integrated in the products and services offered by Lanschot. Using CSR as a tool for window-dressing is considered immoral by Lanschot. Therefore the ranking of Lanschot according to e.g. the transparency benchmark and the Fair Bank Guide, might not be very high, but the bank attempts to make structural changes within the company before it can be considered to be a sustainable bank. </w:t>
      </w:r>
    </w:p>
    <w:p w:rsidR="00926835" w:rsidRPr="00E617ED" w:rsidRDefault="00926835" w:rsidP="00041E8B">
      <w:pPr>
        <w:spacing w:before="240"/>
        <w:jc w:val="both"/>
        <w:rPr>
          <w:color w:val="FF0000"/>
        </w:rPr>
      </w:pPr>
      <w:r>
        <w:t>All banks agree on the fact that sustainability goes beyond the requirements of laws and regulations</w:t>
      </w:r>
      <w:r w:rsidR="00342990">
        <w:t xml:space="preserve"> which should result in sustainable business</w:t>
      </w:r>
      <w:r>
        <w:t xml:space="preserve">. However it appears that the two larger banks still perform activities that are less sustainable due to the needs of customers and the market processes. This is also confirmed by the two audit firms. According to PWC and KPMG, banks argue to operate in a sustainable manner but still tend to act unsustainable if it is not prohibited by law (e.g. besides investments in cluster bombs, other investments are still made in the weapon industry). Although, there is a tendency of banks to disclose CSR-related information voluntarily since banks do not want to fall behind and they have a stimulating effect on each other’s CSR practices. The banks also prepare sustainability reports since several years in order to provide information to stakeholders on their CSR policies and how these are implemented throughout the organization. The development of CSR reports is discussed in the following subsection. </w:t>
      </w:r>
    </w:p>
    <w:p w:rsidR="00926835" w:rsidRDefault="00926835" w:rsidP="000A7EF6">
      <w:pPr>
        <w:pStyle w:val="Kop3"/>
      </w:pPr>
      <w:bookmarkStart w:id="259" w:name="_Toc264637214"/>
      <w:bookmarkStart w:id="260" w:name="_Toc265522415"/>
      <w:r>
        <w:t>CSR reporting</w:t>
      </w:r>
      <w:bookmarkEnd w:id="259"/>
      <w:bookmarkEnd w:id="260"/>
    </w:p>
    <w:p w:rsidR="00926835" w:rsidRPr="0006757F" w:rsidRDefault="0050634D" w:rsidP="00041E8B">
      <w:pPr>
        <w:jc w:val="both"/>
        <w:rPr>
          <w:color w:val="FF0000"/>
        </w:rPr>
      </w:pPr>
      <w:r>
        <w:t>In 2008, 79% of the companies produced a stand-alone report on CSR (</w:t>
      </w:r>
      <w:r w:rsidR="00BF3E6A">
        <w:t xml:space="preserve">see </w:t>
      </w:r>
      <w:r>
        <w:t xml:space="preserve">appendix D). </w:t>
      </w:r>
      <w:r w:rsidR="00926835">
        <w:t xml:space="preserve">As a result of the </w:t>
      </w:r>
      <w:r>
        <w:t>increasing awareness on CSR, each of the</w:t>
      </w:r>
      <w:r w:rsidR="00926835">
        <w:t xml:space="preserve"> respondent</w:t>
      </w:r>
      <w:r>
        <w:t>s also</w:t>
      </w:r>
      <w:r w:rsidR="00926835">
        <w:t xml:space="preserve"> </w:t>
      </w:r>
      <w:r>
        <w:t>publishes</w:t>
      </w:r>
      <w:r w:rsidR="00926835">
        <w:t xml:space="preserve"> sustainabili</w:t>
      </w:r>
      <w:r w:rsidR="00AC5871">
        <w:t>ty reports on a yearly basis</w:t>
      </w:r>
      <w:r w:rsidR="00926835">
        <w:t xml:space="preserve">. Sustainability reporting was often used as a tool to attract attention from stakeholders to the company’s performances on CSR. However, companies often tend to disclose only positive information and conceal information that might have negative consequences for the organization. For this reason the public is rather skeptical on the content of CSR reports. The information that was previously included in CSR reports was often about what banks did for the </w:t>
      </w:r>
      <w:r w:rsidR="00926835">
        <w:lastRenderedPageBreak/>
        <w:t>community (e.g. donating to charity, sponsorships and volunteering) but it was not clear to stakeholders how sustainability was integrated in the main business activities such as lending and investments. Since the past two years more attention is being paid to how sustainability is incorporated in the core activities of banks. There is also a trend visible of banks going ‘back to basics’. This means that the basic activities of a bank become more important again for the purpose of CSR instead of performing activities for society. The window-dressing aspect of sustainability reporting has declined over the past few years for several reasons. Due to the skeptical attitude of the public towards the content of sustainability reports, banks became aware that honest communication (even if it concerns negative information) is necessary in order to gain the public’s confidence. Auditors can also contribute to the reliability of CSR reports, for they have a position of confidentiality within society. Through providing assurance services on the content of CSR reports, the reliability of the reports might be increased. However, not all stakeholders are able to estimate the added value of the assurance service. As a consequence the skeptical attitude of a part of the stakeholders towards CSR reports remains. On the other hand international organizations such as the Global Reporting Initiative develop guidelines</w:t>
      </w:r>
      <w:r w:rsidR="00926835">
        <w:rPr>
          <w:rStyle w:val="Voetnootmarkering"/>
        </w:rPr>
        <w:footnoteReference w:id="34"/>
      </w:r>
      <w:r w:rsidR="00926835">
        <w:t xml:space="preserve"> according to which banks can prepare their CSR reports. Since the guidelines are not mandatory, banks can choose not to report according to the guidelines and the reports might become incomparable between banks.</w:t>
      </w:r>
      <w:r w:rsidR="004F0C36">
        <w:t xml:space="preserve"> From the KPMG Survey it </w:t>
      </w:r>
      <w:r w:rsidR="00C916EC">
        <w:t>shows</w:t>
      </w:r>
      <w:r w:rsidR="004F0C36">
        <w:t xml:space="preserve"> that 62% of the companies use the GRI guidelines to choose the CSR report content (see appendix D).</w:t>
      </w:r>
      <w:r w:rsidR="00926835">
        <w:t xml:space="preserve"> </w:t>
      </w:r>
      <w:r w:rsidR="004F0C36">
        <w:t>T</w:t>
      </w:r>
      <w:r w:rsidR="00926835">
        <w:t xml:space="preserve">he respondents are of opinion that </w:t>
      </w:r>
      <w:r w:rsidR="004F0C36">
        <w:t xml:space="preserve">despite its voluntary character </w:t>
      </w:r>
      <w:r w:rsidR="00926835">
        <w:t xml:space="preserve">CSR reporting is becoming more mature. Banks are disclosing more information on relevant matters to stakeholders instead of promoting their CSR practices. For instance, sometimes a bank faces dilemmas with regard to investment decisions. These dilemmas are also interesting for stakeholders to understand the bank’s considerations on such dilemmas. The content of sustainability reports is therefore more focused on the needs of stakeholders. Although CSR reporting is not required by law on local as well as global level, it can be influenced by stakeholders. Influences that can be exerted by stakeholders are explained in the following section. </w:t>
      </w:r>
    </w:p>
    <w:p w:rsidR="00926835" w:rsidRDefault="00926835" w:rsidP="00A8529A">
      <w:pPr>
        <w:pStyle w:val="Kop2"/>
      </w:pPr>
      <w:bookmarkStart w:id="261" w:name="_Toc264637215"/>
      <w:bookmarkStart w:id="262" w:name="_Toc265522416"/>
      <w:r w:rsidRPr="00A8529A">
        <w:t>Stakeholders</w:t>
      </w:r>
      <w:r>
        <w:t xml:space="preserve"> influence</w:t>
      </w:r>
      <w:bookmarkEnd w:id="261"/>
      <w:bookmarkEnd w:id="262"/>
    </w:p>
    <w:p w:rsidR="00926835" w:rsidRDefault="00926835" w:rsidP="00041E8B">
      <w:pPr>
        <w:jc w:val="both"/>
      </w:pPr>
      <w:r>
        <w:t xml:space="preserve">CSR practices of banks can be influenced by several stakeholders. In this research two main categories of stakeholders are identified: governments and other stakeholders (particularly clients, NGO’s and employees). The influences of both groups of stakeholders are discussed in the following subsections. </w:t>
      </w:r>
    </w:p>
    <w:p w:rsidR="00926835" w:rsidRDefault="00926835" w:rsidP="000A7EF6">
      <w:pPr>
        <w:pStyle w:val="Kop3"/>
      </w:pPr>
      <w:bookmarkStart w:id="263" w:name="_Toc264637216"/>
      <w:bookmarkStart w:id="264" w:name="_Toc265522417"/>
      <w:r w:rsidRPr="00A8529A">
        <w:t>Governments</w:t>
      </w:r>
      <w:bookmarkEnd w:id="263"/>
      <w:bookmarkEnd w:id="264"/>
    </w:p>
    <w:p w:rsidR="00926835" w:rsidRDefault="00926835" w:rsidP="00041E8B">
      <w:pPr>
        <w:jc w:val="both"/>
      </w:pPr>
      <w:r>
        <w:t xml:space="preserve">Governments influence is in general through laws and regulations. Although there is no specific legislation regarding CSR, certain aspects of CSR are adopted in local and regional legislation (e.g. environmental laws and prohibitions on what is harmful to human health). However, the </w:t>
      </w:r>
      <w:r>
        <w:lastRenderedPageBreak/>
        <w:t xml:space="preserve">respondents all agree that one of the aspects of corporate sustainability is that companies move ahead of legal obligations. Therefore there is not a major direct impact of the government on CSR practices of banks. On the other hand, clients of banks need to comply with laws and regulations as well. Hence sustainability policies of clients are more affected by the government. Since banks are becoming more aware of CSR they also attempt to create awareness on CSR among their clients. Through the voluntary adoption of CSR, banks as well as their clients are less affected by laws and regulations. The Dutch government is taking measures to encourage CSR in Dutch companies, for instance through creating the transparency benchmark. Although this benchmark is voluntary, particularly the large companies apply the benchmark. Since medium sized firms do not want to fall behind, they also apply the transparency benchmark. This initiative has an accelerating effect on the transparency of firms towards their stakeholders. Nevertheless, the level of transparency does not indicate the performances of companies on CSR. Since sustainability is not clearly defined yet and is interpreted differently by different stakeholders, it is difficult for governments to develop regulations with regard to CSR. </w:t>
      </w:r>
    </w:p>
    <w:p w:rsidR="00926835" w:rsidRPr="0007069D" w:rsidRDefault="00926835" w:rsidP="00041E8B">
      <w:pPr>
        <w:spacing w:before="240"/>
        <w:jc w:val="both"/>
      </w:pPr>
      <w:r>
        <w:t>In this research Lanschot states that the government also has a responsibility for the CSR practices of the banking sector, since the supervision on banks has increased significantly due to the financial crisis. On global level governments have taken measures to limit the risks of the banking sector. However, the measures of governments might even have a negative impact on economic developments (e.g. the European ‘bank levy’) because governments respond to the financial crisis from their indignation. The impact of the financial crisis is further discussed in the third section. Another concern is that banks are willing to invest in sustainable projects, but the projects are often risky due to their innovative nature. If clients are not willing to invest in these projects, banks are also not prepared to invest in these projects unless the government takes measures to make these investments attractive for the banks. In this sense, governments can fulfill an important role in stimulating sustainability in the banking sector.</w:t>
      </w:r>
    </w:p>
    <w:p w:rsidR="00926835" w:rsidRDefault="00926835" w:rsidP="000A7EF6">
      <w:pPr>
        <w:pStyle w:val="Kop3"/>
      </w:pPr>
      <w:bookmarkStart w:id="265" w:name="_Toc264637217"/>
      <w:bookmarkStart w:id="266" w:name="_Toc265522418"/>
      <w:r>
        <w:t>Other stakeholders</w:t>
      </w:r>
      <w:bookmarkEnd w:id="265"/>
      <w:bookmarkEnd w:id="266"/>
    </w:p>
    <w:p w:rsidR="00926835" w:rsidRDefault="00926835" w:rsidP="00041E8B">
      <w:pPr>
        <w:spacing w:before="240"/>
        <w:jc w:val="both"/>
      </w:pPr>
      <w:r>
        <w:t>The banking sector affects, and is in turn affected by, a wide range of stakeholders, including governments, clients, employees, NGO’s</w:t>
      </w:r>
      <w:r>
        <w:rPr>
          <w:rStyle w:val="Voetnootmarkering"/>
        </w:rPr>
        <w:footnoteReference w:id="35"/>
      </w:r>
      <w:r>
        <w:t xml:space="preserve"> and different industries. Also the CSR policies of banks are affected by its stakeholders. Although banks attempt to respond to the needs of every stakeholder, they are not always able to meet all their needs. All respondents face difficulties with meeting (sometimes contradictory) needs of stakeholders. An example that is often mentioned is investments in the arms industry. NGO’s are influencing banks to quit investments in the arms industry. On the other hand clients want to have the opportunity to make investments with the highest possible return, even if this includes investments in unsustainable products. In order to </w:t>
      </w:r>
      <w:r>
        <w:lastRenderedPageBreak/>
        <w:t xml:space="preserve">satisfy stakeholders, banks consider stakeholder engagement important. Key is to find a right balance between the different interests of stakeholders, and therefore banks need to have open dialogues with their stakeholders. Within the organization banks need to consider the needs of employees. On the one hand employees are pointed at sustainability through customers demand. On the other hand employees also become more aware of sustainability through the CSR policies within the organization. There may be differences between the interests of employees and it is therefore important to have dialogues with employees in order to align the interests of employees regarding sustainability in order that sustainability policies can be implemented the same way throughout the organization. </w:t>
      </w:r>
    </w:p>
    <w:p w:rsidR="00926835" w:rsidRDefault="00926835" w:rsidP="00041E8B">
      <w:pPr>
        <w:jc w:val="both"/>
      </w:pPr>
      <w:r>
        <w:t>Banks also face pressures from clients and NGO’s which can be contradictory. However, clients are of great importance for the business operations of banks and therefore it is important to satisfy the needs of clients. Although these needs are carefully considered, the respondents also realize that not all individual needs can be met due to limited resources and different interests. Therefore the banks actively participate in dialogues with clients in order to maintain a good relationship with clients and explain certain activities that clients might disagree with. Also NGO’s are important for dialogues because they have knowledge of stakeholders (and society at large) that banks do not have. Their knowledge and expertise is often used for developing and improving CSR policies of the banking sector. The pressure of stakeholders might even lead to a change of CSR policies (e.g. Landmine Ban Convention). Although the banks claim that their CSR practices result from self-awareness on sustainability, the results of the interviews also indicate that CSR policies are significantly affected by pressures from stakeholders. Also the two audit firms state that banks are significantly affected by their stakeholders through which the bank’s attitude towards CSR is changing. This would indicate that the self-awareness of banks on sustainability in fact results from the pressure of stakeholders. During the recent financial crisis, the pressure from stakeholders on banks regarding sustainability has increased significantly. The consequences of the financial crisis on banks’ CSR practices are discussed in the next section.</w:t>
      </w:r>
    </w:p>
    <w:p w:rsidR="00926835" w:rsidRDefault="00926835" w:rsidP="00A8529A">
      <w:pPr>
        <w:pStyle w:val="Kop2"/>
      </w:pPr>
      <w:bookmarkStart w:id="267" w:name="_Toc264637218"/>
      <w:bookmarkStart w:id="268" w:name="_Toc265522419"/>
      <w:r w:rsidRPr="00A8529A">
        <w:t>Financial</w:t>
      </w:r>
      <w:r>
        <w:t xml:space="preserve"> crisis</w:t>
      </w:r>
      <w:bookmarkEnd w:id="267"/>
      <w:bookmarkEnd w:id="268"/>
    </w:p>
    <w:p w:rsidR="00926835" w:rsidRDefault="00926835" w:rsidP="00041E8B">
      <w:pPr>
        <w:jc w:val="both"/>
      </w:pPr>
      <w:r>
        <w:t xml:space="preserve">The financial crisis that began mid-2007 has affected economies worldwide. Also the banking sector has experienced the consequences of this crisis. Except for the Rabobank, all respondents explicitly refer to the impact of the financial crisis on their organization and how it has affected their CSR policies. Banks are often blamed for causing the financial crisis; the public has therefore lost confidence in the banking sector. ABN Amro and Lanschot recognize the changed attitude of society towards banks. Also PWC and KPMG acknowledge the consequences of the financial crisis on the CSR practices of the banking sector. First, the respondents consider it important to regain the confidence of public in the banks. Stakeholders were already skeptical about the content of sustainability reports before the financial crisis. However, due to the crisis the skepticism has increased. As a </w:t>
      </w:r>
      <w:r w:rsidR="00B10EB5">
        <w:t>result</w:t>
      </w:r>
      <w:r>
        <w:t xml:space="preserve"> banks need to prove their morally ethical behavior to stakeholders and sustainability should be integrated in the core business activities of the bank. Previously sustainability reports were quite extensive. However, currently there is a tendency of </w:t>
      </w:r>
      <w:r>
        <w:lastRenderedPageBreak/>
        <w:t>banks to ‘go back to basics’. This means that banks consider their main activities more important and also</w:t>
      </w:r>
      <w:r w:rsidR="00B10EB5">
        <w:t xml:space="preserve"> their reports are aimed at their core activities</w:t>
      </w:r>
      <w:r>
        <w:t xml:space="preserve">. Although Rabobank does not explicitly mention the consequences of the financial crisis on their CSR policies, also this bank puts more emphasis on the core activities with respect to corporate sustainability since the beginning of the financial crisis. </w:t>
      </w:r>
    </w:p>
    <w:p w:rsidR="00926835" w:rsidRDefault="00926835" w:rsidP="00041E8B">
      <w:pPr>
        <w:spacing w:before="240"/>
        <w:jc w:val="both"/>
      </w:pPr>
      <w:r>
        <w:t>La</w:t>
      </w:r>
      <w:r w:rsidR="00D06587">
        <w:t>nschot is of opinion that prior to</w:t>
      </w:r>
      <w:r>
        <w:t xml:space="preserve"> the financial crisis the CRS practices of major banks were simply meant as window-dressing. The two larger banks on the other hand argue that they began relatively early with implementing CSR as a result of their awareness of the impact on society and the environment. The results of the cases show that banks did invest in CSR before the financial crisis, but CSR was a separate part of the bank and not integrated in the core activities of banks. Also the two audit firms state that banks are becoming more aware of integrating CSR within their organization. In order to regain the public’s confidence, incorporating CSR is considered necessary by all respondents. Furthermore banks are focusing on core value of banking such as integrity, morality and ethics to regain confidence in the banking sector. For this purpose open dialogues with stakeholders are also considered important. However, this response of banks on the financial crisis is not the same on global level. Although the global banking sector is confronted with the consequences of the financial crisis, the attitude of banks towards CSR can differ per country. Yet there is a tendency of banks becoming more transparent towards their stakeholders which is discussed in the following section.</w:t>
      </w:r>
    </w:p>
    <w:p w:rsidR="00926835" w:rsidRDefault="00926835" w:rsidP="00A8529A">
      <w:pPr>
        <w:pStyle w:val="Kop2"/>
      </w:pPr>
      <w:bookmarkStart w:id="269" w:name="_Toc264637219"/>
      <w:bookmarkStart w:id="270" w:name="_Toc265522420"/>
      <w:r>
        <w:t>Transparency</w:t>
      </w:r>
      <w:bookmarkEnd w:id="269"/>
      <w:bookmarkEnd w:id="270"/>
    </w:p>
    <w:p w:rsidR="00926835" w:rsidRDefault="00926835" w:rsidP="00041E8B">
      <w:pPr>
        <w:spacing w:before="240"/>
        <w:jc w:val="both"/>
      </w:pPr>
      <w:r>
        <w:t xml:space="preserve">The results of the cases show that each respondent considers transparency an important aspect of corporate sustainability. The banks attempt to be transparent on social, ecological and economic matters. However, if these three aspects are considered separately, corporate sustainability does not become integrated in the core activities of banks. Therefore banks need to become more transparent on how sustainability is integrated in their core activities. The idea of being transparent is that stakeholders are able to assess a bank’s performance on CSR and accordingly they can hold banks accountable for their activities. For this purpose the Dutch Ministry of Economic Affairs has developed the transparency benchmark for enhancing transparency of Dutch companies towards stakeholders. Although through transparency stakeholders gain an insight into business activities it does not necessarily mean that also CSR performances are improved. Another issue with regard to transparency is that banks often tend to disclose only positive information and attempt to avoid negative publicity, therefore transparency appears selective. On the other hand international (GRI) and local (transparency benchmark) guidelines emphasize the balance between positive and negative information disclosures and companies should report on subjects that are material to their stakeholders. In this way banks are stimulated to be transparent on less positive aspects of the organization. The respondents also acknowledge that banks need to be transparent on how sustainability is integrated in their business activities. Being transparent on the core activities is considered more important than the transparency on </w:t>
      </w:r>
      <w:r>
        <w:lastRenderedPageBreak/>
        <w:t xml:space="preserve">e.g. charities, sponsorships, micro credits etc. furthermore banks need to become more clear on their CSR objectives and explain whether these objectives are achieved. In order to enhance transparency, banks currently attempt to provide certain information in order to meet specific needs of different stakeholders (e.g. communicate information through different channels, automating CSR-related information). </w:t>
      </w:r>
    </w:p>
    <w:p w:rsidR="00926835" w:rsidRDefault="00926835" w:rsidP="00041E8B">
      <w:pPr>
        <w:spacing w:before="240"/>
        <w:jc w:val="both"/>
      </w:pPr>
      <w:r>
        <w:t xml:space="preserve">The respondents also notice an increasing demand for transparency from stakeholders. Several reasons exist for the increasing demand. In general the worldwide attention for CSR is increasing which means that the banking sector has to engage in CSR as well. Since banks fulfill an important role as intermediary for allocating capital, society puts much confidence in the banking sector. However, when public’s confidence in the banking sector declines, banks have to respond properly to pressure from stakeholders. For instance, banks have received much negative publicity with regard to the arms industry. In order to restore their reputation, banks needed to prove society that they operate in a sustainable manner. Through changing their arms policies, stakeholder dialogues and informing stakeholders otherwise, banks have attempted to explain and justify their business activities. Negative publicity thus leads banks to increase transparency towards stakeholders. Another reason for the increase in transparency is the financial crisis. In this case society’s confidence in the banking sector has also declined significantly worldwide. In response to the attitude of society towards the banking sector, banks attempt to regain confidence by increasing transparency towards stakeholders. Besides the increasing trend of CSR, also pressure from stakeholders causes banks to become more transparent. </w:t>
      </w:r>
      <w:r w:rsidR="00B10EB5">
        <w:t xml:space="preserve">Taking the scores of the transparency benchmark into consideration, the banking sector does perform relatively well compared to other sectors, but overall it shows a small decrease in the average score in 2009 (see appendix D). </w:t>
      </w:r>
      <w:r w:rsidR="00EF2D5D">
        <w:t xml:space="preserve">These scores indicate that although banks attempt to increase transparency, they somehow have not managed to do so in reality according to the transparency benchmark. On the other hand, the average transparency score of all sectors has declined in 2009 as well. </w:t>
      </w:r>
      <w:r w:rsidR="001D4CA9">
        <w:t>This means that not only the banking sector has degraded.</w:t>
      </w:r>
      <w:r w:rsidR="006725B3">
        <w:t xml:space="preserve"> </w:t>
      </w:r>
      <w:r w:rsidR="00D94060">
        <w:t>In this section, the response of the banking sector towards increasing transparency is analyzed</w:t>
      </w:r>
      <w:r w:rsidR="001D4CA9">
        <w:t>. T</w:t>
      </w:r>
      <w:r>
        <w:t>he future trends are further discussed in the next section.</w:t>
      </w:r>
    </w:p>
    <w:p w:rsidR="00926835" w:rsidRDefault="00926835" w:rsidP="00A8529A">
      <w:pPr>
        <w:pStyle w:val="Kop2"/>
      </w:pPr>
      <w:bookmarkStart w:id="271" w:name="_Toc264637220"/>
      <w:bookmarkStart w:id="272" w:name="_Toc265522421"/>
      <w:r>
        <w:t>Future trend</w:t>
      </w:r>
      <w:bookmarkEnd w:id="271"/>
      <w:bookmarkEnd w:id="272"/>
    </w:p>
    <w:p w:rsidR="00926835" w:rsidRDefault="00926835" w:rsidP="00041E8B">
      <w:pPr>
        <w:spacing w:before="240"/>
        <w:jc w:val="both"/>
      </w:pPr>
      <w:r>
        <w:t xml:space="preserve">Initially the triple P model was often used for developing CSR policies. However, the respondents indicate that this concept is outdated and they tend to integrate sustainability in every aspect of the organization. A remarkable difference exists between the perception of KPMG and PWC of banks’ behavior towards sustainability. PWC argues that the banking sector has been a trendsetter of CSR reporting whereas KPMG states that banks in the Netherlands can be considered more as followers instead of leaders on CSR. According to ABN Amro the bank started to adopt CSR relatively late compared to e.g. the mining industry due to the thought that the impact of banks on society and the environment was not considered to be great. Besides, it was regarded client’s responsibility to invest in less sustainable products. However, the attitude </w:t>
      </w:r>
      <w:r>
        <w:lastRenderedPageBreak/>
        <w:t>of the society towards banks is changing (partly due to the financial crisis). Rabobank on the other hand claims to have adopted CSR relatively early and appears to be active on CSR according to the transparency benchmark as well as the Fair Bank Guide. Lanschot though, remains skeptical on the CSR practices of major banks and argued that major banks have more resources to brighten up their sustainability policies and to make sustainable investments. The CSR behavior of large banks is considered to be self-promotion rather than a consequence of the growing self-awareness of banks. All respondents did agree that the banking sector is currently considering corporate sustainability more careful.</w:t>
      </w:r>
    </w:p>
    <w:p w:rsidR="00AF70F4" w:rsidRDefault="00926835" w:rsidP="00041E8B">
      <w:pPr>
        <w:spacing w:before="240"/>
        <w:jc w:val="both"/>
      </w:pPr>
      <w:r>
        <w:t xml:space="preserve">Regardless of the motivations of banks to engage in CSR, the amount of sustainable investments did increase considerably over the years. According to Lanschot, major banks have used their clients’ money to make these investments whereas smaller banks do not have many resources and therefore made less sustainable investments. The two audit firms state that CSR investments are now more focused on core activities of banks instead of performing activities to do something ‘in return’ for society (e.g. charities, sponsorships etc). Sustainability is considered to be an aspect that should be integrated throughout the entire organization. Consequently, policies need to be developed in order to integrate sustainability in all business activities. Furthermore, awareness on CSR is created among employees and also clients are made aware of their sustainability position. This means that the sustainability of products and services offered by the banks needs to be considered carefully. However, Rabobank and ABN Amro leave the responsibility of investing in less sustainable products to clients as long as these products meet certain criteria that are developed by the banks. Lanschot on the other hand decides not to offer products and services to clients that are in general considered unsustainable. Banks though need to make a trade-off between offering less sustainable products and losing customers. If a bank decides not to offer unsustainable products anymore, clients will turn to a competitor who does offer certain products and services. Furthermore not all unsustainable products can be banned according to the respondents, because in some situations there are no alternatives. For instance, green energy investments might be quite sustainable, but currently there are not enough alternative energy sources to replace all traditional energy resources. The respondents attempt to integrate sustainability within the banking sector, however, they also acknowledge that their objectives must be realistic. The attention of banks towards CSR has increased over the past few years and the banks claim that this trend will continue in the future. Another increasing focus is on transparency towards stakeholders through CSR reports and stakeholder dialogues. However, one of the audit firms questions whether the changing behavior of banks is merely a response to the financial crisis and if this will continue in the future. </w:t>
      </w:r>
    </w:p>
    <w:p w:rsidR="00AF70F4" w:rsidRDefault="00AF70F4">
      <w:pPr>
        <w:spacing w:after="0" w:line="240" w:lineRule="auto"/>
      </w:pPr>
      <w:r>
        <w:br w:type="page"/>
      </w:r>
    </w:p>
    <w:p w:rsidR="00926835" w:rsidRDefault="00926835" w:rsidP="00A8529A">
      <w:pPr>
        <w:pStyle w:val="Kop2"/>
      </w:pPr>
      <w:bookmarkStart w:id="273" w:name="_Toc264637221"/>
      <w:bookmarkStart w:id="274" w:name="_Toc265522422"/>
      <w:r>
        <w:lastRenderedPageBreak/>
        <w:t>Chapter summary</w:t>
      </w:r>
      <w:bookmarkEnd w:id="273"/>
      <w:bookmarkEnd w:id="274"/>
    </w:p>
    <w:p w:rsidR="00926835" w:rsidRDefault="00926835" w:rsidP="00041E8B">
      <w:pPr>
        <w:spacing w:before="240"/>
        <w:jc w:val="both"/>
      </w:pPr>
      <w:r>
        <w:t xml:space="preserve">The three banks that are included in this research state that banks can have an educational role considering CSR. Through their broad network of clients, they are able to share knowledge and </w:t>
      </w:r>
      <w:r w:rsidR="001D4CA9">
        <w:t>expertise;</w:t>
      </w:r>
      <w:r>
        <w:t xml:space="preserve"> also clients can help improve one another’s CSR policy. Over the past few years banks are active on developing and implementing CSR policies throughout their organization. Although CSR reporting is not required by law, banks voluntarily report on their CSR performances. The increasing attention for CSR is partly due to the self-awareness of banks, but is also caused by pressure from stakeholders. Due to the financial crisis, the pressure from stakeholders on banks to consider sustainability more careful is increasing. In response banks become more transparent about their business activities and how they perform on CSR. All respondents mentioned that CSR is now aimed at integrating sustainability within the core activities of banks. This means that CSR is no longer considered a separate part of the </w:t>
      </w:r>
      <w:r w:rsidR="001D4CA9">
        <w:t>organization;</w:t>
      </w:r>
      <w:r>
        <w:t xml:space="preserve"> instead it should be an integrated part of the organization. Nevertheless, banks are still prepared to offer unsustainable products if clients demand for them. It therefore seems that banks use double standards with regard to corporate sustainability. The banks claim that they strive for integrating sustainability and improving transparency. The awareness on CSR has increased over the years and the participants in this research also consider sustainability an essential aspect of their organization. However, if the CSR policies of banks are significantly influenced by stakeholders’ pressure it would mean that CSR is used as a tool to satisfy stakeholders. Whether the increasing attention for CSR will continue in the future, is therefore questionable. </w:t>
      </w:r>
      <w:r w:rsidR="00F6747A">
        <w:t>In the following chapter the sub questions and the main research question as well as the research limitations are discussed.</w:t>
      </w:r>
    </w:p>
    <w:p w:rsidR="00926835" w:rsidRDefault="00926835" w:rsidP="00041E8B"/>
    <w:p w:rsidR="00926835" w:rsidRDefault="00926835" w:rsidP="00041E8B">
      <w:pPr>
        <w:jc w:val="both"/>
      </w:pPr>
    </w:p>
    <w:p w:rsidR="00926835" w:rsidRPr="00732A64" w:rsidRDefault="00926835" w:rsidP="00041E8B"/>
    <w:p w:rsidR="00926835" w:rsidRPr="008F5040" w:rsidRDefault="00926835" w:rsidP="00041E8B"/>
    <w:p w:rsidR="00926835" w:rsidRPr="008F5040" w:rsidRDefault="00926835" w:rsidP="00041E8B"/>
    <w:p w:rsidR="00926835" w:rsidRPr="003D5D2F" w:rsidRDefault="00926835" w:rsidP="003D5D2F"/>
    <w:p w:rsidR="00926835" w:rsidRDefault="00926835" w:rsidP="006F5AC9">
      <w:pPr>
        <w:pStyle w:val="Kop1"/>
        <w:numPr>
          <w:ilvl w:val="0"/>
          <w:numId w:val="1"/>
        </w:numPr>
      </w:pPr>
      <w:r>
        <w:br w:type="page"/>
      </w:r>
      <w:bookmarkStart w:id="275" w:name="_Toc263604016"/>
      <w:bookmarkStart w:id="276" w:name="_Toc263604271"/>
      <w:bookmarkStart w:id="277" w:name="_Toc263604311"/>
      <w:bookmarkStart w:id="278" w:name="_Toc263604383"/>
      <w:bookmarkStart w:id="279" w:name="_Toc264637222"/>
      <w:bookmarkStart w:id="280" w:name="_Toc265522423"/>
      <w:r>
        <w:lastRenderedPageBreak/>
        <w:t>Conclusion</w:t>
      </w:r>
      <w:bookmarkEnd w:id="275"/>
      <w:bookmarkEnd w:id="276"/>
      <w:bookmarkEnd w:id="277"/>
      <w:bookmarkEnd w:id="278"/>
      <w:bookmarkEnd w:id="279"/>
      <w:bookmarkEnd w:id="280"/>
    </w:p>
    <w:p w:rsidR="00926835" w:rsidRDefault="00A962E0" w:rsidP="00CA4E49">
      <w:pPr>
        <w:spacing w:before="240"/>
        <w:jc w:val="both"/>
      </w:pPr>
      <w:r>
        <w:t xml:space="preserve">In this final chapter the main findings of this research are summarized. The literature review of chapter two and the findings of the case studies are combined together in order to answer each of the sub questions mentioned in the first chapter. </w:t>
      </w:r>
      <w:r w:rsidR="00D358CD">
        <w:t>T</w:t>
      </w:r>
      <w:r>
        <w:t xml:space="preserve">he </w:t>
      </w:r>
      <w:r w:rsidR="00690C1C">
        <w:t xml:space="preserve">following </w:t>
      </w:r>
      <w:r>
        <w:t xml:space="preserve">section </w:t>
      </w:r>
      <w:r w:rsidR="00D358CD">
        <w:t>includes</w:t>
      </w:r>
      <w:r>
        <w:t xml:space="preserve"> </w:t>
      </w:r>
      <w:r w:rsidR="00D358CD">
        <w:t>lessons learnt from writing this thesis and doing qualitative research. In the third section the research limitations are discussed and the answer to the main research question is presented in the final section.</w:t>
      </w:r>
    </w:p>
    <w:p w:rsidR="00CA4E49" w:rsidRDefault="00CA4E49" w:rsidP="00CA4E49">
      <w:pPr>
        <w:pStyle w:val="Kop2"/>
      </w:pPr>
      <w:bookmarkStart w:id="281" w:name="_Toc265522424"/>
      <w:r>
        <w:t>Main findings</w:t>
      </w:r>
      <w:bookmarkEnd w:id="281"/>
    </w:p>
    <w:p w:rsidR="00964FDE" w:rsidRDefault="00964FDE" w:rsidP="00964FDE">
      <w:pPr>
        <w:jc w:val="both"/>
      </w:pPr>
      <w:r>
        <w:t>In this section, the main findings of the research</w:t>
      </w:r>
      <w:r w:rsidR="000C0A44">
        <w:t xml:space="preserve"> with regard to the research sub questions</w:t>
      </w:r>
      <w:r>
        <w:t xml:space="preserve"> are discussed. First, the research questions are shown, thereafter the answers derived from the literature review and the case studies are formulated.</w:t>
      </w:r>
    </w:p>
    <w:p w:rsidR="005773A5" w:rsidRPr="0027284A" w:rsidRDefault="005773A5" w:rsidP="00640195">
      <w:pPr>
        <w:pStyle w:val="Subtitel"/>
        <w:jc w:val="both"/>
        <w:rPr>
          <w:rStyle w:val="Intensieveverwijzing"/>
        </w:rPr>
      </w:pPr>
      <w:r w:rsidRPr="0027284A">
        <w:rPr>
          <w:rStyle w:val="Intensieveverwijzing"/>
        </w:rPr>
        <w:t xml:space="preserve">Do banks engage in CSR because they </w:t>
      </w:r>
      <w:r w:rsidR="001D4CA9" w:rsidRPr="0027284A">
        <w:rPr>
          <w:rStyle w:val="Intensieveverwijzing"/>
        </w:rPr>
        <w:t>FEEL THEMSELVES</w:t>
      </w:r>
      <w:r w:rsidRPr="0027284A">
        <w:rPr>
          <w:rStyle w:val="Intensieveverwijzing"/>
        </w:rPr>
        <w:t xml:space="preserve"> responsible to do so, or because they experience pressure from stakeholders?</w:t>
      </w:r>
    </w:p>
    <w:p w:rsidR="00E47BAD" w:rsidRDefault="00A052BA" w:rsidP="00964FDE">
      <w:pPr>
        <w:spacing w:before="240"/>
        <w:jc w:val="both"/>
      </w:pPr>
      <w:r>
        <w:t xml:space="preserve">Three theories mentioned in the literature review state that companies do not operate solely and should therefore </w:t>
      </w:r>
      <w:r w:rsidR="00372642">
        <w:t xml:space="preserve">consider their effect on society and the environment. </w:t>
      </w:r>
      <w:r w:rsidR="002454C8">
        <w:t>According to the institutional</w:t>
      </w:r>
      <w:r w:rsidR="00AD2AEB">
        <w:t xml:space="preserve"> theory, institutions are operating and interconnected with other institutions. The </w:t>
      </w:r>
      <w:r w:rsidR="00187BA9">
        <w:t xml:space="preserve">legitimacy theory goes one step further and states that companies have to legitimate their operations </w:t>
      </w:r>
      <w:r w:rsidR="00AC4406">
        <w:t xml:space="preserve">according to what is considered acceptable by society. </w:t>
      </w:r>
      <w:r w:rsidR="001E00AA">
        <w:t xml:space="preserve">The stakeholder theory specifies the groups that are affected by companies and according to this theory, companies should take into account the needs of different stakeholders. </w:t>
      </w:r>
      <w:r w:rsidR="00CB00C6">
        <w:t xml:space="preserve">The respondents declare that they are aware of their impact on society and the environment and they attempt to set their policy in such a way that possible negative effects from business operations are mitigated. </w:t>
      </w:r>
      <w:r w:rsidR="00090C5C">
        <w:t xml:space="preserve">Furthermore the </w:t>
      </w:r>
      <w:r w:rsidR="00B93EC8">
        <w:t xml:space="preserve">respondents actively participate in stakeholder dialogues in order to understand the needs of different stakeholders. </w:t>
      </w:r>
      <w:r w:rsidR="00E03FB7">
        <w:t>The results of the case studies show that companies engage in corporate sustainability practices under pressure from several stakeholder groups which often appear to be the most powerful stakeholder grou</w:t>
      </w:r>
      <w:r w:rsidR="009B2934">
        <w:t xml:space="preserve">ps such as clients, employees and NGO’s. </w:t>
      </w:r>
      <w:r w:rsidR="002454C8">
        <w:t>The arms industry is frequently</w:t>
      </w:r>
      <w:r w:rsidR="00805AC2">
        <w:t xml:space="preserve"> mentioned as an example of stakeholder pressure that had an influence on the CSR practices of the Dutc</w:t>
      </w:r>
      <w:r w:rsidR="00B97600">
        <w:t>h banks and accordingly on their</w:t>
      </w:r>
      <w:r w:rsidR="00805AC2">
        <w:t xml:space="preserve"> products and services.</w:t>
      </w:r>
      <w:r w:rsidR="00B97600">
        <w:t xml:space="preserve"> </w:t>
      </w:r>
      <w:r w:rsidR="002A2C7F">
        <w:t xml:space="preserve">Hitherto the outcomes of the case studies are in accordance with the literature review. </w:t>
      </w:r>
      <w:r w:rsidR="008B2971">
        <w:t>Other motives for engaging in corporate sustainability practices can be approached from</w:t>
      </w:r>
      <w:r w:rsidR="008A2CC4">
        <w:t xml:space="preserve"> altruistic and ethical perspectives </w:t>
      </w:r>
      <w:r w:rsidR="008B2971">
        <w:t xml:space="preserve">which </w:t>
      </w:r>
      <w:r w:rsidR="008A2CC4">
        <w:t xml:space="preserve">are also mentioned in the literature review. The ethical perspective includes that companies tend to move beyond law and regulations to fulfill their ethical responsibilities although this might not benefit the company. According to the participants, their CSR practices indeed include activities that go beyond law and regulation. However, it is questionable whether the underlying motives are as thoughtful as they appear. </w:t>
      </w:r>
      <w:r w:rsidR="000B5DB9" w:rsidRPr="00E47BAD">
        <w:t>Indirect, the respondents</w:t>
      </w:r>
      <w:r w:rsidR="00E47BAD" w:rsidRPr="00E47BAD">
        <w:t xml:space="preserve"> notify that their CSR practices do result in certain advantages for the organization, whether it leads to more customer satisfaction or competitive advantages</w:t>
      </w:r>
      <w:r w:rsidR="00E47BAD">
        <w:t xml:space="preserve">. In some cases the respondents also clearly stated </w:t>
      </w:r>
      <w:r w:rsidR="00E47BAD">
        <w:lastRenderedPageBreak/>
        <w:t xml:space="preserve">that corporate sustainability is a trade-off between the costs of investing in CSR and the benefits resulting from it. </w:t>
      </w:r>
      <w:r w:rsidR="00BB1532">
        <w:t>Although the banks argue that their CSR practices result from their increasing awareness on corporate sustainability, the results</w:t>
      </w:r>
      <w:r w:rsidR="00A476AB">
        <w:t xml:space="preserve"> of this research</w:t>
      </w:r>
      <w:r w:rsidR="00BB1532">
        <w:t xml:space="preserve"> indicate that this </w:t>
      </w:r>
      <w:r w:rsidR="00A476AB">
        <w:t xml:space="preserve">increasing </w:t>
      </w:r>
      <w:r w:rsidR="00BB1532">
        <w:t xml:space="preserve">awareness </w:t>
      </w:r>
      <w:r w:rsidR="00B273CE">
        <w:t xml:space="preserve">in turn </w:t>
      </w:r>
      <w:r w:rsidR="00A476AB">
        <w:t>is a consequence of</w:t>
      </w:r>
      <w:r w:rsidR="00B273CE">
        <w:t xml:space="preserve"> stakeholder pressure.</w:t>
      </w:r>
      <w:r w:rsidR="00E30618">
        <w:t xml:space="preserve"> The other perspective mentioned in the literature review with respect to the motives for engaging in corporate sustainability, </w:t>
      </w:r>
      <w:r w:rsidR="00A869A4">
        <w:t xml:space="preserve">is the altruistic perspective which states that </w:t>
      </w:r>
      <w:r w:rsidR="00D21E03">
        <w:t xml:space="preserve">companies want to contribute to human welfare, even if this might harm the company. </w:t>
      </w:r>
      <w:r w:rsidR="002352D2">
        <w:t xml:space="preserve">During the interviews though, none of the respondents approached their CSR practices from this perspective. The banks do want to contribute to society, but not at any cost. </w:t>
      </w:r>
      <w:r w:rsidR="001D4CA9">
        <w:t>Examples are</w:t>
      </w:r>
      <w:r w:rsidR="002352D2">
        <w:t xml:space="preserve"> the ‘unsustainable’ investments of banks. They </w:t>
      </w:r>
      <w:r w:rsidR="0047157B">
        <w:t xml:space="preserve">affirm that some investments (e.g. in the weapon industry) are still offered, because clients require the opportunity of having an investment portfolio as profitable as possible. The responsibility </w:t>
      </w:r>
      <w:r w:rsidR="001D4CA9">
        <w:t>lies</w:t>
      </w:r>
      <w:r w:rsidR="0047157B">
        <w:t xml:space="preserve"> in this case with the clients. </w:t>
      </w:r>
      <w:r w:rsidR="0076489E">
        <w:t>Again this points out that the CSR practices are affected by stakeholder pressure.</w:t>
      </w:r>
    </w:p>
    <w:p w:rsidR="00834025" w:rsidRDefault="00834025" w:rsidP="00640195">
      <w:pPr>
        <w:jc w:val="both"/>
        <w:rPr>
          <w:rStyle w:val="Intensieveverwijzing"/>
          <w:rFonts w:asciiTheme="majorHAnsi" w:hAnsiTheme="majorHAnsi"/>
          <w:i/>
          <w:color w:val="002060"/>
        </w:rPr>
      </w:pPr>
      <w:r w:rsidRPr="0027284A">
        <w:rPr>
          <w:rStyle w:val="Intensieveverwijzing"/>
          <w:rFonts w:asciiTheme="majorHAnsi" w:hAnsiTheme="majorHAnsi"/>
          <w:i/>
          <w:color w:val="002060"/>
        </w:rPr>
        <w:t xml:space="preserve">To what extent are </w:t>
      </w:r>
      <w:r w:rsidR="00C42BBB">
        <w:rPr>
          <w:rStyle w:val="Intensieveverwijzing"/>
          <w:rFonts w:asciiTheme="majorHAnsi" w:hAnsiTheme="majorHAnsi"/>
          <w:i/>
          <w:color w:val="002060"/>
        </w:rPr>
        <w:t xml:space="preserve">CSR practices of </w:t>
      </w:r>
      <w:r w:rsidRPr="0027284A">
        <w:rPr>
          <w:rStyle w:val="Intensieveverwijzing"/>
          <w:rFonts w:asciiTheme="majorHAnsi" w:hAnsiTheme="majorHAnsi"/>
          <w:i/>
          <w:color w:val="002060"/>
        </w:rPr>
        <w:t>banks</w:t>
      </w:r>
      <w:r w:rsidR="001D4CA9">
        <w:rPr>
          <w:rStyle w:val="Intensieveverwijzing"/>
          <w:rFonts w:asciiTheme="majorHAnsi" w:hAnsiTheme="majorHAnsi"/>
          <w:i/>
          <w:color w:val="002060"/>
        </w:rPr>
        <w:t xml:space="preserve"> affected by </w:t>
      </w:r>
      <w:r w:rsidRPr="0027284A">
        <w:rPr>
          <w:rStyle w:val="Intensieveverwijzing"/>
          <w:rFonts w:asciiTheme="majorHAnsi" w:hAnsiTheme="majorHAnsi"/>
          <w:i/>
          <w:color w:val="002060"/>
        </w:rPr>
        <w:t>local and regional legislation?</w:t>
      </w:r>
    </w:p>
    <w:p w:rsidR="00834025" w:rsidRDefault="00834025" w:rsidP="00964FDE">
      <w:pPr>
        <w:spacing w:before="240"/>
        <w:jc w:val="both"/>
      </w:pPr>
      <w:r>
        <w:t>In</w:t>
      </w:r>
      <w:r w:rsidR="00922D92">
        <w:t xml:space="preserve"> the literature review the complexity theory is discussed. The banks as well as the audit firms that </w:t>
      </w:r>
      <w:r w:rsidR="00A246BF">
        <w:t>participate</w:t>
      </w:r>
      <w:r w:rsidR="00922D92">
        <w:t xml:space="preserve"> in this research operate on international level, although Van Lanschot is a relatively small player on the international market. </w:t>
      </w:r>
      <w:r w:rsidR="00A246BF">
        <w:t xml:space="preserve">Each of the respondents was asked whether their corporate sustainability practices were also aimed at meeting the needs of stakeholders in different communities in different countries. </w:t>
      </w:r>
      <w:r w:rsidR="00E80442">
        <w:t xml:space="preserve">Most of the case studies show that companies often have a general CSR policy and when necessary, these policies are adapted on local level. </w:t>
      </w:r>
      <w:r w:rsidR="00DD3670">
        <w:t xml:space="preserve">The offshore activities of companies make it difficult for governments to </w:t>
      </w:r>
      <w:r w:rsidR="00640195">
        <w:t xml:space="preserve">have a strong influence on business. In principle companies have to comply with laws and regulations in their home country as well as abroad when they have cross-border activities. However, the participants argue that one of the aspects or corporate sustainability is to move beyond laws and regulations. As a result, the banks are not much affected by governmental influences. </w:t>
      </w:r>
      <w:r w:rsidR="00C2742C">
        <w:t xml:space="preserve">On the other hand, clients of the banks are in turn affected by laws and regulations of the government. Clients may need to comply with e.g. environmental laws and therefore need to change their business activities. An indirect effect of governments’ influence is thus found. </w:t>
      </w:r>
      <w:r w:rsidR="00D10FFC">
        <w:t>Except for establishing mandatory rules, the government</w:t>
      </w:r>
      <w:r w:rsidR="00E7778C">
        <w:t xml:space="preserve"> appears to have another type of</w:t>
      </w:r>
      <w:r w:rsidR="00D10FFC">
        <w:t xml:space="preserve"> influence on business. </w:t>
      </w:r>
      <w:r w:rsidR="00C003B3">
        <w:t xml:space="preserve">Except for one, all the respondents mentioned the transparency benchmark </w:t>
      </w:r>
      <w:r w:rsidR="006E2093">
        <w:t>that</w:t>
      </w:r>
      <w:r w:rsidR="00C003B3">
        <w:t xml:space="preserve"> was initiated by the Dutch Ministry </w:t>
      </w:r>
      <w:r w:rsidR="00C63B91">
        <w:t xml:space="preserve">of Economic Affairs in 2004. </w:t>
      </w:r>
      <w:r w:rsidR="006E2093">
        <w:t xml:space="preserve">More information on the benchmark is presented in Appendix A. In short, the purpose of the transparency benchmark is to encourage transparency of companies towards their stakeholders. Since almost all respondents mentioned this benchmark it means that the banks do attach value to this measurement method. </w:t>
      </w:r>
      <w:r w:rsidR="004A4EEB">
        <w:t xml:space="preserve">This initiative of the government has led the banks to </w:t>
      </w:r>
      <w:r w:rsidR="00E36128">
        <w:t xml:space="preserve">at least </w:t>
      </w:r>
      <w:r w:rsidR="004A4EEB">
        <w:t xml:space="preserve">improve their transparency. However, transparency is merely an aspect of CSR and does not necessarily mean that companies also perform well on corporate sustainability. </w:t>
      </w:r>
      <w:r w:rsidR="00E36128">
        <w:t>Though, the positive response of banks on the transparency benchmark</w:t>
      </w:r>
      <w:r w:rsidR="005251F1">
        <w:t xml:space="preserve"> indicate</w:t>
      </w:r>
      <w:r w:rsidR="00B83DA2">
        <w:t>s</w:t>
      </w:r>
      <w:r w:rsidR="005251F1">
        <w:t xml:space="preserve"> that initiatives </w:t>
      </w:r>
      <w:r w:rsidR="00B83DA2">
        <w:t xml:space="preserve">undertaken </w:t>
      </w:r>
      <w:r w:rsidR="005251F1">
        <w:t xml:space="preserve">by the government </w:t>
      </w:r>
      <w:r w:rsidR="005F5C5A">
        <w:t>have a positive effect on the CSR practices of companies even though the participation of companies is voluntary.</w:t>
      </w:r>
    </w:p>
    <w:p w:rsidR="005773A5" w:rsidRDefault="005773A5" w:rsidP="005773A5">
      <w:pPr>
        <w:spacing w:before="240"/>
        <w:jc w:val="both"/>
        <w:rPr>
          <w:rStyle w:val="Intensieveverwijzing"/>
          <w:rFonts w:asciiTheme="majorHAnsi" w:hAnsiTheme="majorHAnsi"/>
          <w:i/>
          <w:color w:val="002060"/>
        </w:rPr>
      </w:pPr>
      <w:r w:rsidRPr="0027284A">
        <w:rPr>
          <w:rStyle w:val="Intensieveverwijzing"/>
          <w:rFonts w:asciiTheme="majorHAnsi" w:hAnsiTheme="majorHAnsi"/>
          <w:i/>
          <w:color w:val="002060"/>
        </w:rPr>
        <w:lastRenderedPageBreak/>
        <w:t>How has CSR developed within the banking sector over the past decade?</w:t>
      </w:r>
      <w:r w:rsidR="008A2CC4" w:rsidRPr="0027284A">
        <w:rPr>
          <w:rStyle w:val="Intensieveverwijzing"/>
          <w:rFonts w:asciiTheme="majorHAnsi" w:hAnsiTheme="majorHAnsi"/>
          <w:i/>
          <w:color w:val="002060"/>
        </w:rPr>
        <w:t xml:space="preserve"> </w:t>
      </w:r>
    </w:p>
    <w:p w:rsidR="00B53D86" w:rsidRPr="00B53D86" w:rsidRDefault="00B07318" w:rsidP="00191B6D">
      <w:pPr>
        <w:pStyle w:val="Lijstalinea"/>
        <w:ind w:left="0"/>
        <w:jc w:val="both"/>
        <w:rPr>
          <w:rStyle w:val="Intensieveverwijzing"/>
          <w:b w:val="0"/>
          <w:bCs w:val="0"/>
          <w:smallCaps w:val="0"/>
          <w:spacing w:val="0"/>
          <w:u w:val="none"/>
        </w:rPr>
      </w:pPr>
      <w:r>
        <w:rPr>
          <w:rStyle w:val="Intensieveverwijzing"/>
          <w:b w:val="0"/>
          <w:bCs w:val="0"/>
          <w:smallCaps w:val="0"/>
          <w:spacing w:val="0"/>
          <w:u w:val="none"/>
        </w:rPr>
        <w:t xml:space="preserve">As stated in the introduction to this thesis, there is no universal definition of CSR, or corporate sustainability for that matter. In the literature review, several definitions are provided which lead to the formulation of a new definition. The participants also </w:t>
      </w:r>
      <w:r w:rsidR="00933170">
        <w:rPr>
          <w:rStyle w:val="Intensieveverwijzing"/>
          <w:b w:val="0"/>
          <w:bCs w:val="0"/>
          <w:smallCaps w:val="0"/>
          <w:spacing w:val="0"/>
          <w:u w:val="none"/>
        </w:rPr>
        <w:t xml:space="preserve">have their own views of CSR although no separate definitions were mentioned during the interviews. </w:t>
      </w:r>
      <w:r w:rsidR="00873F2B">
        <w:rPr>
          <w:rStyle w:val="Intensieveverwijzing"/>
          <w:b w:val="0"/>
          <w:bCs w:val="0"/>
          <w:smallCaps w:val="0"/>
          <w:spacing w:val="0"/>
          <w:u w:val="none"/>
        </w:rPr>
        <w:t>Due to a lack of a clear definition of CSR, it is also difficult to assess what activities of business can be categorized as C</w:t>
      </w:r>
      <w:r w:rsidR="0044379E">
        <w:rPr>
          <w:rStyle w:val="Intensieveverwijzing"/>
          <w:b w:val="0"/>
          <w:bCs w:val="0"/>
          <w:smallCaps w:val="0"/>
          <w:spacing w:val="0"/>
          <w:u w:val="none"/>
        </w:rPr>
        <w:t>SR. According to</w:t>
      </w:r>
      <w:r w:rsidR="00873F2B">
        <w:rPr>
          <w:rStyle w:val="Intensieveverwijzing"/>
          <w:b w:val="0"/>
          <w:bCs w:val="0"/>
          <w:smallCaps w:val="0"/>
          <w:spacing w:val="0"/>
          <w:u w:val="none"/>
        </w:rPr>
        <w:t xml:space="preserve"> literature most researchers have identified three types of aspects of CSR: environmental, economic and social as</w:t>
      </w:r>
      <w:r w:rsidR="0044379E">
        <w:rPr>
          <w:rStyle w:val="Intensieveverwijzing"/>
          <w:b w:val="0"/>
          <w:bCs w:val="0"/>
          <w:smallCaps w:val="0"/>
          <w:spacing w:val="0"/>
          <w:u w:val="none"/>
        </w:rPr>
        <w:t>pects. Also the respondents</w:t>
      </w:r>
      <w:r w:rsidR="00873F2B">
        <w:rPr>
          <w:rStyle w:val="Intensieveverwijzing"/>
          <w:b w:val="0"/>
          <w:bCs w:val="0"/>
          <w:smallCaps w:val="0"/>
          <w:spacing w:val="0"/>
          <w:u w:val="none"/>
        </w:rPr>
        <w:t xml:space="preserve"> mention these three aspects as part of their corporate sustainability practices</w:t>
      </w:r>
      <w:r w:rsidR="00C91687">
        <w:rPr>
          <w:rStyle w:val="Intensieveverwijzing"/>
          <w:b w:val="0"/>
          <w:bCs w:val="0"/>
          <w:smallCaps w:val="0"/>
          <w:spacing w:val="0"/>
          <w:u w:val="none"/>
        </w:rPr>
        <w:t xml:space="preserve">, although their approaches are sometimes different. </w:t>
      </w:r>
      <w:r w:rsidR="00A84791">
        <w:rPr>
          <w:rStyle w:val="Intensieveverwijzing"/>
          <w:b w:val="0"/>
          <w:bCs w:val="0"/>
          <w:smallCaps w:val="0"/>
          <w:spacing w:val="0"/>
          <w:u w:val="none"/>
        </w:rPr>
        <w:t xml:space="preserve">When CSR was at its initial phase in the banking sector, most banks focused on the three aspects separately. Obviously making profit was important for the banks for competitiveness. </w:t>
      </w:r>
      <w:r w:rsidR="00F71311">
        <w:rPr>
          <w:rStyle w:val="Intensieveverwijzing"/>
          <w:b w:val="0"/>
          <w:bCs w:val="0"/>
          <w:smallCaps w:val="0"/>
          <w:spacing w:val="0"/>
          <w:u w:val="none"/>
        </w:rPr>
        <w:t>Furthermore banks attempted to operate in an environmental friendly manner to reduce negative externalities to the environment. For social purposes, the banks tried to do ‘something in return’ for society, which almost seems as compensation for the negative effects of the business activities.</w:t>
      </w:r>
      <w:r w:rsidR="0044379E">
        <w:rPr>
          <w:rStyle w:val="Intensieveverwijzing"/>
          <w:b w:val="0"/>
          <w:bCs w:val="0"/>
          <w:smallCaps w:val="0"/>
          <w:spacing w:val="0"/>
          <w:u w:val="none"/>
        </w:rPr>
        <w:t xml:space="preserve"> However, these three aspects we</w:t>
      </w:r>
      <w:r w:rsidR="00090816">
        <w:rPr>
          <w:rStyle w:val="Intensieveverwijzing"/>
          <w:b w:val="0"/>
          <w:bCs w:val="0"/>
          <w:smallCaps w:val="0"/>
          <w:spacing w:val="0"/>
          <w:u w:val="none"/>
        </w:rPr>
        <w:t>re often treated separately and thus form</w:t>
      </w:r>
      <w:r w:rsidR="0044379E">
        <w:rPr>
          <w:rStyle w:val="Intensieveverwijzing"/>
          <w:b w:val="0"/>
          <w:bCs w:val="0"/>
          <w:smallCaps w:val="0"/>
          <w:spacing w:val="0"/>
          <w:u w:val="none"/>
        </w:rPr>
        <w:t>ed</w:t>
      </w:r>
      <w:r w:rsidR="00090816">
        <w:rPr>
          <w:rStyle w:val="Intensieveverwijzing"/>
          <w:b w:val="0"/>
          <w:bCs w:val="0"/>
          <w:smallCaps w:val="0"/>
          <w:spacing w:val="0"/>
          <w:u w:val="none"/>
        </w:rPr>
        <w:t xml:space="preserve"> a separate part of the business. The</w:t>
      </w:r>
      <w:r w:rsidR="00896123">
        <w:rPr>
          <w:rStyle w:val="Intensieveverwijzing"/>
          <w:b w:val="0"/>
          <w:bCs w:val="0"/>
          <w:smallCaps w:val="0"/>
          <w:spacing w:val="0"/>
          <w:u w:val="none"/>
        </w:rPr>
        <w:t xml:space="preserve"> respondents</w:t>
      </w:r>
      <w:r w:rsidR="00090816">
        <w:rPr>
          <w:rStyle w:val="Intensieveverwijzing"/>
          <w:b w:val="0"/>
          <w:bCs w:val="0"/>
          <w:smallCaps w:val="0"/>
          <w:spacing w:val="0"/>
          <w:u w:val="none"/>
        </w:rPr>
        <w:t xml:space="preserve"> though, all admit that corporate sustainability should be integrated in the core activities of banks and </w:t>
      </w:r>
      <w:r w:rsidR="0044379E">
        <w:rPr>
          <w:rStyle w:val="Intensieveverwijzing"/>
          <w:b w:val="0"/>
          <w:bCs w:val="0"/>
          <w:smallCaps w:val="0"/>
          <w:spacing w:val="0"/>
          <w:u w:val="none"/>
        </w:rPr>
        <w:t xml:space="preserve">should not be </w:t>
      </w:r>
      <w:r w:rsidR="00090816">
        <w:rPr>
          <w:rStyle w:val="Intensieveverwijzing"/>
          <w:b w:val="0"/>
          <w:bCs w:val="0"/>
          <w:smallCaps w:val="0"/>
          <w:spacing w:val="0"/>
          <w:u w:val="none"/>
        </w:rPr>
        <w:t xml:space="preserve">treated separately. </w:t>
      </w:r>
      <w:r w:rsidR="00F71311">
        <w:rPr>
          <w:rStyle w:val="Intensieveverwijzing"/>
          <w:b w:val="0"/>
          <w:bCs w:val="0"/>
          <w:smallCaps w:val="0"/>
          <w:spacing w:val="0"/>
          <w:u w:val="none"/>
        </w:rPr>
        <w:t xml:space="preserve"> </w:t>
      </w:r>
      <w:r w:rsidR="00896123">
        <w:rPr>
          <w:rStyle w:val="Intensieveverwijzing"/>
          <w:b w:val="0"/>
          <w:bCs w:val="0"/>
          <w:smallCaps w:val="0"/>
          <w:spacing w:val="0"/>
          <w:u w:val="none"/>
        </w:rPr>
        <w:t xml:space="preserve">This also means that awareness on sustainability is created among employees as well as clients to improve the banks’ corporate sustainability practices. Previously the three aspects of CSR were also mentioned separately in the sustainability reports. Although, since two years </w:t>
      </w:r>
      <w:r w:rsidR="008D3F8C">
        <w:rPr>
          <w:rStyle w:val="Intensieveverwijzing"/>
          <w:b w:val="0"/>
          <w:bCs w:val="0"/>
          <w:smallCaps w:val="0"/>
          <w:spacing w:val="0"/>
          <w:u w:val="none"/>
        </w:rPr>
        <w:t xml:space="preserve">banks are more focusing on presenting information on how sustainability is in fact integrated within the company and how this is visible for stakeholders </w:t>
      </w:r>
      <w:r w:rsidR="00364856">
        <w:rPr>
          <w:rStyle w:val="Intensieveverwijzing"/>
          <w:b w:val="0"/>
          <w:bCs w:val="0"/>
          <w:smallCaps w:val="0"/>
          <w:spacing w:val="0"/>
          <w:u w:val="none"/>
        </w:rPr>
        <w:t xml:space="preserve">(e.g. sustainable investments). </w:t>
      </w:r>
      <w:r w:rsidR="002D6D1A">
        <w:rPr>
          <w:rStyle w:val="Intensieveverwijzing"/>
          <w:b w:val="0"/>
          <w:bCs w:val="0"/>
          <w:smallCaps w:val="0"/>
          <w:spacing w:val="0"/>
          <w:u w:val="none"/>
        </w:rPr>
        <w:t>The results of the case studies thus show that there is a clear shift from viewing CSR m</w:t>
      </w:r>
      <w:r w:rsidR="0044379E">
        <w:rPr>
          <w:rStyle w:val="Intensieveverwijzing"/>
          <w:b w:val="0"/>
          <w:bCs w:val="0"/>
          <w:smallCaps w:val="0"/>
          <w:spacing w:val="0"/>
          <w:u w:val="none"/>
        </w:rPr>
        <w:t>erely as tool for boosting companies’</w:t>
      </w:r>
      <w:r w:rsidR="002D6D1A">
        <w:rPr>
          <w:rStyle w:val="Intensieveverwijzing"/>
          <w:b w:val="0"/>
          <w:bCs w:val="0"/>
          <w:smallCaps w:val="0"/>
          <w:spacing w:val="0"/>
          <w:u w:val="none"/>
        </w:rPr>
        <w:t xml:space="preserve"> image towards integrating sustainability in the core activities of the banks. </w:t>
      </w:r>
      <w:r w:rsidR="00D8602F">
        <w:rPr>
          <w:rStyle w:val="Intensieveverwijzing"/>
          <w:b w:val="0"/>
          <w:bCs w:val="0"/>
          <w:smallCaps w:val="0"/>
          <w:spacing w:val="0"/>
          <w:u w:val="none"/>
        </w:rPr>
        <w:t xml:space="preserve">Besides the change in attitude of the banking sector with respect to corporate sustainability, also the </w:t>
      </w:r>
      <w:r w:rsidR="00191B6D">
        <w:rPr>
          <w:rStyle w:val="Intensieveverwijzing"/>
          <w:b w:val="0"/>
          <w:bCs w:val="0"/>
          <w:smallCaps w:val="0"/>
          <w:spacing w:val="0"/>
          <w:u w:val="none"/>
        </w:rPr>
        <w:t>number of sustainability reports in which companies report on their CSR-related activities has grown substantially over the years</w:t>
      </w:r>
      <w:r w:rsidR="00975AF7">
        <w:rPr>
          <w:rStyle w:val="Intensieveverwijzing"/>
          <w:b w:val="0"/>
          <w:bCs w:val="0"/>
          <w:smallCaps w:val="0"/>
          <w:spacing w:val="0"/>
          <w:u w:val="none"/>
        </w:rPr>
        <w:t xml:space="preserve"> (see appendix D). </w:t>
      </w:r>
      <w:r w:rsidR="00B20B2F">
        <w:rPr>
          <w:rStyle w:val="Intensieveverwijzing"/>
          <w:b w:val="0"/>
          <w:bCs w:val="0"/>
          <w:smallCaps w:val="0"/>
          <w:spacing w:val="0"/>
          <w:u w:val="none"/>
        </w:rPr>
        <w:t>This again shows that the banking sector is paying more attention to CSR as years pass by.</w:t>
      </w:r>
    </w:p>
    <w:p w:rsidR="005773A5" w:rsidRDefault="005773A5" w:rsidP="005773A5">
      <w:pPr>
        <w:spacing w:before="240"/>
        <w:jc w:val="both"/>
        <w:rPr>
          <w:rStyle w:val="Intensieveverwijzing"/>
          <w:rFonts w:asciiTheme="majorHAnsi" w:hAnsiTheme="majorHAnsi"/>
          <w:i/>
          <w:color w:val="002060"/>
        </w:rPr>
      </w:pPr>
      <w:r w:rsidRPr="0027284A">
        <w:rPr>
          <w:rStyle w:val="Intensieveverwijzing"/>
          <w:rFonts w:asciiTheme="majorHAnsi" w:hAnsiTheme="majorHAnsi"/>
          <w:i/>
          <w:color w:val="002060"/>
        </w:rPr>
        <w:t>How did the financial crisis affect CSR practices of banks?</w:t>
      </w:r>
    </w:p>
    <w:p w:rsidR="00B53D86" w:rsidRPr="00B07318" w:rsidRDefault="008E08C7" w:rsidP="0089591E">
      <w:pPr>
        <w:pStyle w:val="Lijstalinea"/>
        <w:ind w:left="0"/>
        <w:jc w:val="both"/>
        <w:rPr>
          <w:rStyle w:val="Intensieveverwijzing"/>
          <w:b w:val="0"/>
          <w:bCs w:val="0"/>
          <w:smallCaps w:val="0"/>
          <w:spacing w:val="0"/>
          <w:u w:val="none"/>
        </w:rPr>
      </w:pPr>
      <w:r>
        <w:rPr>
          <w:rStyle w:val="Intensieveverwijzing"/>
          <w:b w:val="0"/>
          <w:bCs w:val="0"/>
          <w:smallCaps w:val="0"/>
          <w:spacing w:val="0"/>
          <w:u w:val="none"/>
        </w:rPr>
        <w:t xml:space="preserve">The effect of crises and scandals on voluntary disclosures is briefly mentioned in the introduction to this chapter. </w:t>
      </w:r>
      <w:r w:rsidR="00841634">
        <w:rPr>
          <w:rStyle w:val="Intensieveverwijzing"/>
          <w:b w:val="0"/>
          <w:bCs w:val="0"/>
          <w:smallCaps w:val="0"/>
          <w:spacing w:val="0"/>
          <w:u w:val="none"/>
        </w:rPr>
        <w:t xml:space="preserve">Since sustainability disclosures are part of the voluntary disclosures of firms, the effects of a crisis might also be reflected in sustainability disclosures. </w:t>
      </w:r>
      <w:r w:rsidR="00C73262">
        <w:rPr>
          <w:rStyle w:val="Intensieveverwijzing"/>
          <w:b w:val="0"/>
          <w:bCs w:val="0"/>
          <w:smallCaps w:val="0"/>
          <w:spacing w:val="0"/>
          <w:u w:val="none"/>
        </w:rPr>
        <w:t xml:space="preserve">Despite the fact that there was no separate question on the effect of the financial crisis on CSR, it was mentioned by each respondent. </w:t>
      </w:r>
      <w:r w:rsidR="00A251E8">
        <w:rPr>
          <w:rStyle w:val="Intensieveverwijzing"/>
          <w:b w:val="0"/>
          <w:bCs w:val="0"/>
          <w:smallCaps w:val="0"/>
          <w:spacing w:val="0"/>
          <w:u w:val="none"/>
        </w:rPr>
        <w:t xml:space="preserve">Prior to the financial crisis, certain groups of stakeholders were already skeptical about the corporate sustainability practices of the banking sector. However, after the financial crisis, public at large lost confidence in the banking sector, which is not only applicable to the Netherlands, but worldwide the banking sector faces the same problem. </w:t>
      </w:r>
      <w:r w:rsidR="0075699C">
        <w:rPr>
          <w:rStyle w:val="Intensieveverwijzing"/>
          <w:b w:val="0"/>
          <w:bCs w:val="0"/>
          <w:smallCaps w:val="0"/>
          <w:spacing w:val="0"/>
          <w:u w:val="none"/>
        </w:rPr>
        <w:t xml:space="preserve">From the interviews it appeared that banks are often accused for causing the crisis which is the reason for losing confidence in the banking sector. </w:t>
      </w:r>
      <w:r w:rsidR="00550778">
        <w:rPr>
          <w:rStyle w:val="Intensieveverwijzing"/>
          <w:b w:val="0"/>
          <w:bCs w:val="0"/>
          <w:smallCaps w:val="0"/>
          <w:spacing w:val="0"/>
          <w:u w:val="none"/>
        </w:rPr>
        <w:t xml:space="preserve">All the banks included in this research acknowledge that it is </w:t>
      </w:r>
      <w:r w:rsidR="00550778">
        <w:rPr>
          <w:rStyle w:val="Intensieveverwijzing"/>
          <w:b w:val="0"/>
          <w:bCs w:val="0"/>
          <w:smallCaps w:val="0"/>
          <w:spacing w:val="0"/>
          <w:u w:val="none"/>
        </w:rPr>
        <w:lastRenderedPageBreak/>
        <w:t>most important to restore confidence</w:t>
      </w:r>
      <w:r w:rsidR="00806556">
        <w:rPr>
          <w:rStyle w:val="Intensieveverwijzing"/>
          <w:b w:val="0"/>
          <w:bCs w:val="0"/>
          <w:smallCaps w:val="0"/>
          <w:spacing w:val="0"/>
          <w:u w:val="none"/>
        </w:rPr>
        <w:t xml:space="preserve"> in the banking sector</w:t>
      </w:r>
      <w:r w:rsidR="00550778">
        <w:rPr>
          <w:rStyle w:val="Intensieveverwijzing"/>
          <w:b w:val="0"/>
          <w:bCs w:val="0"/>
          <w:smallCaps w:val="0"/>
          <w:spacing w:val="0"/>
          <w:u w:val="none"/>
        </w:rPr>
        <w:t xml:space="preserve"> again. In principle, banks manage money of their clients, because they are considered to be trustworthy. With the decreasing confidence, the banking sector faces </w:t>
      </w:r>
      <w:r w:rsidR="001D4CA9">
        <w:rPr>
          <w:rStyle w:val="Intensieveverwijzing"/>
          <w:b w:val="0"/>
          <w:bCs w:val="0"/>
          <w:smallCaps w:val="0"/>
          <w:spacing w:val="0"/>
          <w:u w:val="none"/>
        </w:rPr>
        <w:t>many difficulties</w:t>
      </w:r>
      <w:r w:rsidR="00550778">
        <w:rPr>
          <w:rStyle w:val="Intensieveverwijzing"/>
          <w:b w:val="0"/>
          <w:bCs w:val="0"/>
          <w:smallCaps w:val="0"/>
          <w:spacing w:val="0"/>
          <w:u w:val="none"/>
        </w:rPr>
        <w:t xml:space="preserve">. </w:t>
      </w:r>
      <w:r w:rsidR="00806556">
        <w:rPr>
          <w:rStyle w:val="Intensieveverwijzing"/>
          <w:b w:val="0"/>
          <w:bCs w:val="0"/>
          <w:smallCaps w:val="0"/>
          <w:spacing w:val="0"/>
          <w:u w:val="none"/>
        </w:rPr>
        <w:t>In order to restore confidence</w:t>
      </w:r>
      <w:r w:rsidR="00B35CA5">
        <w:rPr>
          <w:rStyle w:val="Intensieveverwijzing"/>
          <w:b w:val="0"/>
          <w:bCs w:val="0"/>
          <w:smallCaps w:val="0"/>
          <w:spacing w:val="0"/>
          <w:u w:val="none"/>
        </w:rPr>
        <w:t xml:space="preserve"> banks are actively approaching stakeholders (to the extent that this had not happened previously). Sustainability reports are also more focused on the specific needs of stakeholders whereas at first the reports were (partly) meant as window-dressing for the banks. </w:t>
      </w:r>
      <w:r w:rsidR="0064330A">
        <w:rPr>
          <w:rStyle w:val="Intensieveverwijzing"/>
          <w:b w:val="0"/>
          <w:bCs w:val="0"/>
          <w:smallCaps w:val="0"/>
          <w:spacing w:val="0"/>
          <w:u w:val="none"/>
        </w:rPr>
        <w:t xml:space="preserve">The public’s attitude towards banks has become far more critical since the financial crisis and the banks feel the pressure to </w:t>
      </w:r>
      <w:r w:rsidR="007378C6">
        <w:rPr>
          <w:rStyle w:val="Intensieveverwijzing"/>
          <w:b w:val="0"/>
          <w:bCs w:val="0"/>
          <w:smallCaps w:val="0"/>
          <w:spacing w:val="0"/>
          <w:u w:val="none"/>
        </w:rPr>
        <w:t xml:space="preserve">prove </w:t>
      </w:r>
      <w:r w:rsidR="001D4CA9">
        <w:rPr>
          <w:rStyle w:val="Intensieveverwijzing"/>
          <w:b w:val="0"/>
          <w:bCs w:val="0"/>
          <w:smallCaps w:val="0"/>
          <w:spacing w:val="0"/>
          <w:u w:val="none"/>
        </w:rPr>
        <w:t>(and</w:t>
      </w:r>
      <w:r w:rsidR="007378C6">
        <w:rPr>
          <w:rStyle w:val="Intensieveverwijzing"/>
          <w:b w:val="0"/>
          <w:bCs w:val="0"/>
          <w:smallCaps w:val="0"/>
          <w:spacing w:val="0"/>
          <w:u w:val="none"/>
        </w:rPr>
        <w:t xml:space="preserve"> improve) their morally ethical behavior to the outside world. For this purpose banks attempt to increase transparency towards stakeholders by participating in stakeholder dialogue, but also through providing more frequently CSR-related information instead of one sustainability report per year. </w:t>
      </w:r>
      <w:r w:rsidR="005B0489">
        <w:rPr>
          <w:rStyle w:val="Intensieveverwijzing"/>
          <w:b w:val="0"/>
          <w:bCs w:val="0"/>
          <w:smallCaps w:val="0"/>
          <w:spacing w:val="0"/>
          <w:u w:val="none"/>
        </w:rPr>
        <w:t xml:space="preserve">Although the worldwide trend in CSR </w:t>
      </w:r>
      <w:r w:rsidR="006153F1">
        <w:rPr>
          <w:rStyle w:val="Intensieveverwijzing"/>
          <w:b w:val="0"/>
          <w:bCs w:val="0"/>
          <w:smallCaps w:val="0"/>
          <w:spacing w:val="0"/>
          <w:u w:val="none"/>
        </w:rPr>
        <w:t>can partly explain the increasing attention of the Dutch banking sector for corporate sustainability</w:t>
      </w:r>
      <w:r w:rsidR="008B4ED0">
        <w:rPr>
          <w:rStyle w:val="Intensieveverwijzing"/>
          <w:b w:val="0"/>
          <w:bCs w:val="0"/>
          <w:smallCaps w:val="0"/>
          <w:spacing w:val="0"/>
          <w:u w:val="none"/>
        </w:rPr>
        <w:t>, the results of this study show that CSR</w:t>
      </w:r>
      <w:r w:rsidR="001D4CA9">
        <w:rPr>
          <w:rStyle w:val="Intensieveverwijzing"/>
          <w:b w:val="0"/>
          <w:bCs w:val="0"/>
          <w:smallCaps w:val="0"/>
          <w:spacing w:val="0"/>
          <w:u w:val="none"/>
        </w:rPr>
        <w:t xml:space="preserve"> </w:t>
      </w:r>
      <w:r w:rsidR="00FD0769">
        <w:rPr>
          <w:rStyle w:val="Intensieveverwijzing"/>
          <w:b w:val="0"/>
          <w:bCs w:val="0"/>
          <w:smallCaps w:val="0"/>
          <w:spacing w:val="0"/>
          <w:u w:val="none"/>
        </w:rPr>
        <w:t>is also</w:t>
      </w:r>
      <w:r w:rsidR="00CE315B">
        <w:rPr>
          <w:rStyle w:val="Intensieveverwijzing"/>
          <w:b w:val="0"/>
          <w:bCs w:val="0"/>
          <w:smallCaps w:val="0"/>
          <w:spacing w:val="0"/>
          <w:u w:val="none"/>
        </w:rPr>
        <w:t xml:space="preserve"> </w:t>
      </w:r>
      <w:r w:rsidR="008B4ED0">
        <w:rPr>
          <w:rStyle w:val="Intensieveverwijzing"/>
          <w:b w:val="0"/>
          <w:bCs w:val="0"/>
          <w:smallCaps w:val="0"/>
          <w:spacing w:val="0"/>
          <w:u w:val="none"/>
        </w:rPr>
        <w:t xml:space="preserve">used as a tool </w:t>
      </w:r>
      <w:r w:rsidR="003A7933">
        <w:rPr>
          <w:rStyle w:val="Intensieveverwijzing"/>
          <w:b w:val="0"/>
          <w:bCs w:val="0"/>
          <w:smallCaps w:val="0"/>
          <w:spacing w:val="0"/>
          <w:u w:val="none"/>
        </w:rPr>
        <w:t>to satisfy stakeholders’ needs</w:t>
      </w:r>
      <w:r w:rsidR="00CE315B">
        <w:rPr>
          <w:rStyle w:val="Intensieveverwijzing"/>
          <w:b w:val="0"/>
          <w:bCs w:val="0"/>
          <w:smallCaps w:val="0"/>
          <w:spacing w:val="0"/>
          <w:u w:val="none"/>
        </w:rPr>
        <w:t xml:space="preserve"> and in this case it is used in response to the financial crisis</w:t>
      </w:r>
      <w:r w:rsidR="003A7933">
        <w:rPr>
          <w:rStyle w:val="Intensieveverwijzing"/>
          <w:b w:val="0"/>
          <w:bCs w:val="0"/>
          <w:smallCaps w:val="0"/>
          <w:spacing w:val="0"/>
          <w:u w:val="none"/>
        </w:rPr>
        <w:t xml:space="preserve">. </w:t>
      </w:r>
    </w:p>
    <w:p w:rsidR="005773A5" w:rsidRPr="0027284A" w:rsidRDefault="005773A5" w:rsidP="005773A5">
      <w:pPr>
        <w:spacing w:before="240"/>
        <w:jc w:val="both"/>
        <w:rPr>
          <w:rStyle w:val="Intensieveverwijzing"/>
          <w:rFonts w:asciiTheme="majorHAnsi" w:hAnsiTheme="majorHAnsi"/>
          <w:i/>
          <w:color w:val="002060"/>
        </w:rPr>
      </w:pPr>
      <w:r w:rsidRPr="0027284A">
        <w:rPr>
          <w:rStyle w:val="Intensieveverwijzing"/>
          <w:rFonts w:asciiTheme="majorHAnsi" w:hAnsiTheme="majorHAnsi"/>
          <w:i/>
          <w:color w:val="002060"/>
        </w:rPr>
        <w:t>How could current development in CSR affect the future development in the banking sector?</w:t>
      </w:r>
    </w:p>
    <w:p w:rsidR="005773A5" w:rsidRPr="00D671FD" w:rsidRDefault="008B67D6" w:rsidP="005773A5">
      <w:pPr>
        <w:spacing w:before="240"/>
        <w:jc w:val="both"/>
      </w:pPr>
      <w:r>
        <w:t xml:space="preserve">As stated earlier, stakeholders’ demands are important for the corporate sustainability practices of the banks. </w:t>
      </w:r>
      <w:r w:rsidR="00CE12D1">
        <w:t xml:space="preserve">Although the interests of different stakeholders might be in some cases conflicting, the banking sectors still considers it important to know what stakeholders expect from the banks and how they could meet their expectations best. </w:t>
      </w:r>
      <w:r w:rsidR="00C23AC3">
        <w:t>Furthermore the research results show that many banks are currently in the development or implementation phase of corporate sustainability. The Dutch banking sector has therefore not grown mature yet on CSR</w:t>
      </w:r>
      <w:r w:rsidR="00691B0A">
        <w:t>. As a consequence of the different interpretations of CSR, the CSR practices between banks might differ significantly. However, in the Netherlands the transparency benchmark has resulted</w:t>
      </w:r>
      <w:r w:rsidR="00D86C43">
        <w:t xml:space="preserve"> at </w:t>
      </w:r>
      <w:r w:rsidR="00FD0769">
        <w:t>least in</w:t>
      </w:r>
      <w:r w:rsidR="00691B0A">
        <w:t xml:space="preserve"> convergence of transparency of the Dutch banks. </w:t>
      </w:r>
      <w:r w:rsidR="00A8203F">
        <w:t xml:space="preserve">Also international guidelines such as the GRI are mentioned by the participants and the </w:t>
      </w:r>
      <w:r w:rsidR="00D43B2D">
        <w:t xml:space="preserve">support from the banking sector for using these guidelines is growing. </w:t>
      </w:r>
      <w:r w:rsidR="001C4E2F">
        <w:t xml:space="preserve">The increasing use of these guidelines can also result in more convergence </w:t>
      </w:r>
      <w:r w:rsidR="00C42BBB">
        <w:t xml:space="preserve">as well </w:t>
      </w:r>
      <w:r w:rsidR="001C4E2F">
        <w:t xml:space="preserve">on global level. </w:t>
      </w:r>
      <w:r w:rsidR="00CA3BC4">
        <w:t xml:space="preserve">Although there is no unity on what corporate sustainability practices of banks should include, the awareness on CSR </w:t>
      </w:r>
      <w:r w:rsidR="00C42BBB">
        <w:t>is</w:t>
      </w:r>
      <w:r w:rsidR="00CA3BC4">
        <w:t xml:space="preserve"> still increasing. The financial crisis has positively contributed to this increasing awareness. </w:t>
      </w:r>
      <w:r w:rsidR="001C4E2F">
        <w:t>However</w:t>
      </w:r>
      <w:r w:rsidR="00CA3BC4">
        <w:t>, it is questionable whether the banks will continue integrating sustainability in their core activities when the economic situation turns positive again. If the corporate sustainability practices of banks</w:t>
      </w:r>
      <w:r w:rsidR="00E35BF8">
        <w:t xml:space="preserve"> indeed</w:t>
      </w:r>
      <w:r w:rsidR="00CA3BC4">
        <w:t xml:space="preserve"> are a response to the pressure of stakeholders and the pressure declines when the banking sector has regained trust, the emphasis on corporate sustainability migh</w:t>
      </w:r>
      <w:r w:rsidR="00C42BBB">
        <w:t>t</w:t>
      </w:r>
      <w:r w:rsidR="00E35BF8">
        <w:t xml:space="preserve"> abolish</w:t>
      </w:r>
      <w:r w:rsidR="00CA3BC4">
        <w:t>. Apparently the financial crisis was necessary for banks to realize that sustainability should be (an integrated) part of the company instead o</w:t>
      </w:r>
      <w:r w:rsidR="00D85CDC">
        <w:t xml:space="preserve">f a separate business activity. </w:t>
      </w:r>
      <w:r w:rsidR="001C4E2F">
        <w:t xml:space="preserve">On the other hand, the banking sector already has begun to value corporate sustainability. Even without pressure from stakeholders, scandals or crises, their awareness on CSR might remain. </w:t>
      </w:r>
      <w:r w:rsidR="00211389">
        <w:t>By setting an example with respect to corporate sustainability, the banking sector might be able to induce other companies to engage in CSR as well.</w:t>
      </w:r>
    </w:p>
    <w:p w:rsidR="00CA4E49" w:rsidRDefault="00CA4E49" w:rsidP="00CA4E49">
      <w:pPr>
        <w:pStyle w:val="Kop2"/>
      </w:pPr>
      <w:bookmarkStart w:id="282" w:name="_Toc265522425"/>
      <w:r>
        <w:lastRenderedPageBreak/>
        <w:t>Lessons learnt</w:t>
      </w:r>
      <w:bookmarkEnd w:id="282"/>
    </w:p>
    <w:p w:rsidR="00CA4E49" w:rsidRPr="00AD2A79" w:rsidRDefault="00AD2A79" w:rsidP="008B41CB">
      <w:pPr>
        <w:jc w:val="both"/>
      </w:pPr>
      <w:r>
        <w:t xml:space="preserve">By doing this research there are several lesson that have been learnt </w:t>
      </w:r>
      <w:r w:rsidR="00307917">
        <w:t xml:space="preserve">which are mentioned in this section. While writing the literature review it was again a challenge to show a critical mind when doing the review. </w:t>
      </w:r>
      <w:r w:rsidR="00E1525D">
        <w:t xml:space="preserve">Questioning what other researchers have already written while instead this is one of the first researches of my own, is somewhat difficult. </w:t>
      </w:r>
      <w:r w:rsidR="00CC2817">
        <w:t xml:space="preserve">Furthermore the literature review had to be rewritten twice, since the thesis supervisor was of opinion that it seemed too much like an “essay” and it has to be admitted that he was right. </w:t>
      </w:r>
      <w:r w:rsidR="00B67134">
        <w:t xml:space="preserve">However, by rewriting the literature review at an early stage of this research, it has saved me much effort on a later stage to revise the literature review. At the end, when writing the conclusion, everything fitted (almost perfectly) together; the research questions, the literature review, </w:t>
      </w:r>
      <w:r w:rsidR="00DB6CCA">
        <w:t>and the research results.</w:t>
      </w:r>
      <w:r w:rsidR="00E7242F">
        <w:t xml:space="preserve"> Furthermore, doing the interviews was again a very nice job to do. At first it was quite hard to find participants, but after some effort sufficient respondents were willing to do the interview in their spare time. </w:t>
      </w:r>
      <w:r w:rsidR="00DB6CCA">
        <w:t xml:space="preserve">Since this type of research was already done for my Bachelor thesis, it was easier this time to do an interview with a complete stranger. Each of the interviews went very well, which was quite satisfying. This time though, the opportunity was used to ask further questions on an interesting subject mentioned by the participants. For instance the transparency benchmark is something on which knowledge was acquired during the field research and afterwards, but it is not mentioned in the literature review at all. </w:t>
      </w:r>
      <w:r w:rsidR="00D66EBC">
        <w:t xml:space="preserve">This improves the ability of the researcher to remain focused and critical during an interview. </w:t>
      </w:r>
      <w:r w:rsidR="00DB6CCA">
        <w:t xml:space="preserve">Another important lesson learnt from doing this research is the ability to express your own view as a researcher. </w:t>
      </w:r>
      <w:r w:rsidR="00746515">
        <w:t xml:space="preserve">By doing qualitative research, the outcomes of the research depends on how the researcher has gathered its data and maybe even more important, how this data has been interpreted by the researcher. </w:t>
      </w:r>
      <w:r w:rsidR="00BE4E18">
        <w:t>This leaves much freedom to the researcher, however, it is academic research and should therefore be of good quality. Whatever is mentioned by the researcher should therefore b</w:t>
      </w:r>
      <w:r w:rsidR="00D66EBC">
        <w:t>e</w:t>
      </w:r>
      <w:r w:rsidR="00BE4E18">
        <w:t xml:space="preserve"> carefully considered. </w:t>
      </w:r>
      <w:r w:rsidR="00D66EBC">
        <w:t>Again it has been a pleasure to do a qualitative research</w:t>
      </w:r>
      <w:r w:rsidR="008B41CB">
        <w:t xml:space="preserve"> and valuable lessons have been learnt. </w:t>
      </w:r>
    </w:p>
    <w:p w:rsidR="00CA4E49" w:rsidRDefault="00CA4E49" w:rsidP="00CA4E49">
      <w:pPr>
        <w:pStyle w:val="Kop2"/>
      </w:pPr>
      <w:bookmarkStart w:id="283" w:name="_Toc265522426"/>
      <w:r>
        <w:t>Research limitations</w:t>
      </w:r>
      <w:bookmarkEnd w:id="283"/>
    </w:p>
    <w:p w:rsidR="00CA4E49" w:rsidRDefault="005773A5" w:rsidP="00CA4E49">
      <w:r>
        <w:t xml:space="preserve">This thesis has been written by a master student who has done qualitative research (just) for the second time. </w:t>
      </w:r>
      <w:r w:rsidR="00A55480">
        <w:t>Although much effort was put in this thesis and there have been considerable discussions with the thesis supervisor, this research remains subject to several limitations.</w:t>
      </w:r>
    </w:p>
    <w:p w:rsidR="00A55480" w:rsidRDefault="00CE4F5A" w:rsidP="000A7EF6">
      <w:pPr>
        <w:pStyle w:val="Kop3"/>
      </w:pPr>
      <w:bookmarkStart w:id="284" w:name="_Toc265522427"/>
      <w:r>
        <w:t>Limitations of the research method</w:t>
      </w:r>
      <w:bookmarkEnd w:id="284"/>
    </w:p>
    <w:p w:rsidR="00B32BCA" w:rsidRDefault="00B32BCA" w:rsidP="008C5E4A">
      <w:pPr>
        <w:jc w:val="both"/>
      </w:pPr>
      <w:r>
        <w:t>With the use of a qualitative research method, the researcher relies heavily on what res</w:t>
      </w:r>
      <w:r w:rsidR="005E0AA1">
        <w:t>pondents said</w:t>
      </w:r>
      <w:r>
        <w:t xml:space="preserve">. But one can argue: “how do you know whether someone tells the truth?”. This question is rather difficult to answer for the researcher. </w:t>
      </w:r>
      <w:r w:rsidR="002366BB">
        <w:t xml:space="preserve">Though, one might also wonder why the respondent would </w:t>
      </w:r>
      <w:r w:rsidR="002366BB">
        <w:rPr>
          <w:i/>
        </w:rPr>
        <w:t xml:space="preserve">not </w:t>
      </w:r>
      <w:r w:rsidR="002366BB">
        <w:t>tell the t</w:t>
      </w:r>
      <w:r w:rsidR="005E0AA1">
        <w:t>ruth about a certain subject. For this study</w:t>
      </w:r>
      <w:r w:rsidR="002366BB">
        <w:t>, five professionals from business were selected for the interviews which are all experienced on CSR, as far as the r</w:t>
      </w:r>
      <w:r w:rsidR="005E0AA1">
        <w:t>esearcher was able to asses</w:t>
      </w:r>
      <w:r w:rsidR="002366BB">
        <w:t xml:space="preserve">. </w:t>
      </w:r>
      <w:r w:rsidR="003C0E45">
        <w:t xml:space="preserve">Furthermore the research questions were developed in such a manner that </w:t>
      </w:r>
      <w:r w:rsidR="00DD4886">
        <w:t xml:space="preserve">an inexperienced person probably might not be able to answer these questions properly. </w:t>
      </w:r>
      <w:r w:rsidR="00552C55">
        <w:t xml:space="preserve">For this </w:t>
      </w:r>
      <w:r w:rsidR="00552C55">
        <w:lastRenderedPageBreak/>
        <w:t xml:space="preserve">research, the information of participants is assumed to be true although the information was critically analyzed with the help of the literature review and additional documents. </w:t>
      </w:r>
      <w:r w:rsidR="008C5E4A">
        <w:t xml:space="preserve">Another limitation of the research method is that semi-structured questions were used for the interviews. The participants could consequently give their view on a certain subject. A risk might be that the information provided becomes too subjective. Although triangulation methods are used to constrain the subjectivity of respondents, the risk </w:t>
      </w:r>
      <w:r w:rsidR="005E0AA1">
        <w:t xml:space="preserve">of subjectivity </w:t>
      </w:r>
      <w:r w:rsidR="008C5E4A">
        <w:t xml:space="preserve">remains. </w:t>
      </w:r>
    </w:p>
    <w:p w:rsidR="008C5E4A" w:rsidRDefault="00A052BA" w:rsidP="000A7EF6">
      <w:pPr>
        <w:pStyle w:val="Kop3"/>
      </w:pPr>
      <w:bookmarkStart w:id="285" w:name="_Toc265522428"/>
      <w:r>
        <w:t>Limitations of</w:t>
      </w:r>
      <w:r w:rsidR="008C5E4A">
        <w:t xml:space="preserve"> data</w:t>
      </w:r>
      <w:bookmarkEnd w:id="285"/>
    </w:p>
    <w:p w:rsidR="008C5E4A" w:rsidRDefault="008C5E4A" w:rsidP="0024577E">
      <w:pPr>
        <w:jc w:val="both"/>
      </w:pPr>
      <w:r>
        <w:t>Another limitation aspect concerns the data collected for this research. First, the number of respondents is limited to five which is certainly a limitation. Due to the small number of participants, it might not be possible to generalize the results for th</w:t>
      </w:r>
      <w:r w:rsidR="00352593">
        <w:t xml:space="preserve">e entire Dutch banking sector. Furthermore it would have been valuable to also interview some clients of banks to gain an understanding of their viewpoints. </w:t>
      </w:r>
      <w:r w:rsidR="00D91982">
        <w:t>The diffic</w:t>
      </w:r>
      <w:r w:rsidR="005E0AA1">
        <w:t>ulty with clients though is the selection of a proper participant. For instance,</w:t>
      </w:r>
      <w:r w:rsidR="00D91982">
        <w:t xml:space="preserve"> </w:t>
      </w:r>
      <w:r w:rsidR="005E0AA1">
        <w:t>s</w:t>
      </w:r>
      <w:r w:rsidR="00D91982">
        <w:t xml:space="preserve">hould it be a common citizen who might blame the entire banking sector for causing the financial crisis? Or should it be </w:t>
      </w:r>
      <w:r w:rsidR="00B2577B">
        <w:t xml:space="preserve">a large client of the bank, who often has good relationships with a particular bank and therefore </w:t>
      </w:r>
      <w:r w:rsidR="005E0AA1">
        <w:t>provides</w:t>
      </w:r>
      <w:r w:rsidR="00B2577B">
        <w:t xml:space="preserve"> less open answers to the questions? Due </w:t>
      </w:r>
      <w:r w:rsidR="00012B32">
        <w:t>to these</w:t>
      </w:r>
      <w:r w:rsidR="00B2577B">
        <w:t xml:space="preserve"> difficulties, the researcher has attempted to choose two ‘neutral’ respondents instead (KPMG &amp; PWC). </w:t>
      </w:r>
      <w:r>
        <w:t xml:space="preserve"> </w:t>
      </w:r>
      <w:r w:rsidR="005E0AA1">
        <w:t>However, t</w:t>
      </w:r>
      <w:r w:rsidR="00012B32">
        <w:t>he fact remains that the number of participants is quite limited</w:t>
      </w:r>
      <w:r w:rsidR="005E0AA1">
        <w:t xml:space="preserve"> and different approaches could be used for this research</w:t>
      </w:r>
      <w:r w:rsidR="00012B32">
        <w:t xml:space="preserve">. </w:t>
      </w:r>
    </w:p>
    <w:p w:rsidR="00012B32" w:rsidRDefault="00012B32" w:rsidP="0024577E">
      <w:pPr>
        <w:jc w:val="both"/>
      </w:pPr>
      <w:r>
        <w:t xml:space="preserve">Another limitation of the data is that all interviews have been recorded with a tape-recorder in Dutch. Thereafter the interviews were transcribed in English. At the same time, information that was thought not to be relevant for this research was filtered out. Mostly it concerned matters that were not related to the questions and </w:t>
      </w:r>
      <w:r w:rsidR="00421451">
        <w:t xml:space="preserve">were also not mentioned by other participants. </w:t>
      </w:r>
      <w:r w:rsidR="00AC6FA7">
        <w:t xml:space="preserve">When analyzing the data though, the parts that were omitted have not been reconsidered again. Therefore there might be some information included in the interviews, which is not presented in this thesis, although the </w:t>
      </w:r>
      <w:r w:rsidR="005E0AA1">
        <w:t>chances seem small</w:t>
      </w:r>
      <w:r w:rsidR="00AC6FA7">
        <w:t>.</w:t>
      </w:r>
    </w:p>
    <w:p w:rsidR="00AC6FA7" w:rsidRDefault="001522C8" w:rsidP="0024577E">
      <w:pPr>
        <w:jc w:val="both"/>
      </w:pPr>
      <w:r>
        <w:t xml:space="preserve">The participants that have been interviewed for this research all have a different type of function in their organization. </w:t>
      </w:r>
      <w:r w:rsidR="000844CE">
        <w:t>The purpose of this research is to gain an understanding of the CSR practices of the banking sector, and therefore different participants were interviewed. Due to the fact that they all have a different position</w:t>
      </w:r>
      <w:r w:rsidR="005E0AA1">
        <w:t xml:space="preserve"> in their organization</w:t>
      </w:r>
      <w:r w:rsidR="000844CE">
        <w:t xml:space="preserve">, it provides much insight to the researcher, but if people </w:t>
      </w:r>
      <w:r w:rsidR="005E0AA1">
        <w:t xml:space="preserve">with other functions or from different organizations </w:t>
      </w:r>
      <w:r w:rsidR="000844CE">
        <w:t>would be interviewed, the results might be completely different. Again this is related to the limitation of generalizing the research results.</w:t>
      </w:r>
    </w:p>
    <w:p w:rsidR="00012B32" w:rsidRDefault="0024577E" w:rsidP="000A7EF6">
      <w:pPr>
        <w:pStyle w:val="Kop3"/>
      </w:pPr>
      <w:bookmarkStart w:id="286" w:name="_Toc265522429"/>
      <w:r>
        <w:t>Data analysis</w:t>
      </w:r>
      <w:bookmarkEnd w:id="286"/>
    </w:p>
    <w:p w:rsidR="0024577E" w:rsidRDefault="00FE627F" w:rsidP="00B81775">
      <w:pPr>
        <w:jc w:val="both"/>
      </w:pPr>
      <w:r>
        <w:t xml:space="preserve">In the data analysis chapter, </w:t>
      </w:r>
      <w:r w:rsidR="009C5FDC">
        <w:t xml:space="preserve">five </w:t>
      </w:r>
      <w:r w:rsidR="00AC7E5F">
        <w:t xml:space="preserve">main themes are analyzed which were addressed in each case study. The structure of the </w:t>
      </w:r>
      <w:r w:rsidR="008706C7">
        <w:t>interview</w:t>
      </w:r>
      <w:r w:rsidR="00AC7E5F">
        <w:t xml:space="preserve"> questions has led to the analysis of these themes. </w:t>
      </w:r>
      <w:r w:rsidR="008706C7">
        <w:t xml:space="preserve">On the other hand, the semi-structured interview questions might have caused the researcher to become too selective in collecting and analyzing the data. Due to the questions, the researcher already had </w:t>
      </w:r>
      <w:r w:rsidR="008706C7">
        <w:lastRenderedPageBreak/>
        <w:t>some indication of the desired direction of response.</w:t>
      </w:r>
      <w:r w:rsidR="00B27669">
        <w:t xml:space="preserve"> As a result information that was not </w:t>
      </w:r>
      <w:r w:rsidR="00FD0769">
        <w:t>expected</w:t>
      </w:r>
      <w:r w:rsidR="00B27669">
        <w:t xml:space="preserve"> might be left out of</w:t>
      </w:r>
      <w:r w:rsidR="00CE2A53">
        <w:t xml:space="preserve"> consideration, although the researcher attempted to remain objective and unbiased throughout the entire research period</w:t>
      </w:r>
      <w:r w:rsidR="00B27669">
        <w:t>.</w:t>
      </w:r>
      <w:r w:rsidR="008706C7">
        <w:t xml:space="preserve"> </w:t>
      </w:r>
      <w:r w:rsidR="000D064D">
        <w:t xml:space="preserve">Therefore the research results and the analysis might give a distorted view. </w:t>
      </w:r>
    </w:p>
    <w:p w:rsidR="00F30197" w:rsidRPr="0024577E" w:rsidRDefault="00F30197" w:rsidP="00B81775">
      <w:pPr>
        <w:jc w:val="both"/>
      </w:pPr>
      <w:r>
        <w:t xml:space="preserve">One aspect that is not explicitly referred to in the literature review, but was thought to be relevant is the financial crisis. Although there is no separate question for the impact of the financial crisis, it was mentioned by each participant. </w:t>
      </w:r>
      <w:r w:rsidR="008D68F5">
        <w:t xml:space="preserve">Furthermore, the transparency benchmark, the Fair Bank Guide and the KPMG Surveys have been used for data analysis. </w:t>
      </w:r>
      <w:r w:rsidR="00B81775">
        <w:t xml:space="preserve">These researches were performed by others and in turn include limitations as well. However, those limitations are not mentioned here, since that is out of scope of this research. </w:t>
      </w:r>
    </w:p>
    <w:p w:rsidR="00CA4E49" w:rsidRPr="00CA4E49" w:rsidRDefault="00CA4E49" w:rsidP="00CA4E49">
      <w:pPr>
        <w:pStyle w:val="Kop2"/>
      </w:pPr>
      <w:bookmarkStart w:id="287" w:name="_Toc265522430"/>
      <w:r>
        <w:t>Thesis conclusion</w:t>
      </w:r>
      <w:bookmarkEnd w:id="287"/>
    </w:p>
    <w:p w:rsidR="002E5A9D" w:rsidRDefault="00930DCC" w:rsidP="00D14588">
      <w:pPr>
        <w:jc w:val="both"/>
      </w:pPr>
      <w:r>
        <w:t xml:space="preserve">In the introduction to this chapter it is stated that banks might fulfill an important role with regard to corporate sustainability practices. Due to their important function as intermediary of capital, they have influence on society as well as business. </w:t>
      </w:r>
      <w:r w:rsidR="000F3E1F">
        <w:t xml:space="preserve">However, a skeptical attitude towards CSR exists, because it concerns a voluntary practice and the motives for engaging in CSR might be doubtful. The main research question of this thesis is therefore: </w:t>
      </w:r>
      <w:r w:rsidR="00F21ECE" w:rsidRPr="00F21ECE">
        <w:rPr>
          <w:i/>
          <w:color w:val="002060"/>
        </w:rPr>
        <w:t>What are the reasons for banks to engage in corporate sustainability and how are their CSR practices affected by several factors</w:t>
      </w:r>
      <w:r w:rsidR="00F21ECE">
        <w:rPr>
          <w:i/>
          <w:color w:val="002060"/>
        </w:rPr>
        <w:t xml:space="preserve">? </w:t>
      </w:r>
      <w:r w:rsidR="00B95FE8">
        <w:t xml:space="preserve">This main question is answered with the help of each of the sub questions. The first sub question provides an answer to the motives of the banking sector for applying corporate sustainability. </w:t>
      </w:r>
      <w:r w:rsidR="005943C3">
        <w:t xml:space="preserve">According to the several definitions of the literature review, it follows that </w:t>
      </w:r>
      <w:r w:rsidR="009D4CDB">
        <w:t xml:space="preserve">while maintaining its business activities, companies should also pay attention to the needs of society and taking care of the environment. Some definitions even state that companies should attempt to contribute to human welfare. The definitions thus imply that motives of companies to engage in CSR </w:t>
      </w:r>
      <w:r w:rsidR="00E563D3">
        <w:t xml:space="preserve">could be altruistic. </w:t>
      </w:r>
      <w:r w:rsidR="007712C2">
        <w:t xml:space="preserve">Also the ethical and altruistic perspectives show that companies could engage in corporate sustainability without benefiting from it. The results of this study show that the banking sector does not </w:t>
      </w:r>
      <w:r w:rsidR="00445042">
        <w:t xml:space="preserve">engage in CSR </w:t>
      </w:r>
      <w:r w:rsidR="00783BDC">
        <w:t>from an altruistic perspective. Instead it should lead the banks to some advantages. It has become obvious that stakeholders have a significant influence on the corporate sustainability practices of the banks, after all, the banks engage in CSR for the sake of their stakeholder</w:t>
      </w:r>
      <w:r w:rsidR="0019629E">
        <w:t xml:space="preserve">s. If the needs of stakeholders are not met by the banks, they might face great resistance from their stakeholders as well as society as large (e.g. the weapon industry). </w:t>
      </w:r>
      <w:r w:rsidR="009C3994">
        <w:t>Besides the stakeholder satisfaction, engagement in CSR might also result to competitive advantages. If society is considering sustainability more careful, it means that they also expect their banks to be active on CSR</w:t>
      </w:r>
      <w:r w:rsidR="00281C8A">
        <w:t xml:space="preserve">, otherwise clients might turn to the competitor. In this way corporate sustainability can be used as a tool to differentiate a bank from its competitors. </w:t>
      </w:r>
      <w:r w:rsidR="002E5A9D">
        <w:t>Corporate sustainability is according to this research often used as a strategic instrument by the banking sector.</w:t>
      </w:r>
    </w:p>
    <w:p w:rsidR="00EE2FCE" w:rsidRDefault="002E5A9D" w:rsidP="000A54F3">
      <w:pPr>
        <w:jc w:val="both"/>
      </w:pPr>
      <w:r>
        <w:t xml:space="preserve">The second part of the main research question is about factors that affect the corporate </w:t>
      </w:r>
      <w:r w:rsidR="006B071F">
        <w:t xml:space="preserve">sustainability practices of banks. </w:t>
      </w:r>
      <w:r w:rsidR="006854B7">
        <w:t>It is obvious that many factors have an influence on CSR, but only a few are examined for this research. According to the literature review</w:t>
      </w:r>
      <w:r w:rsidR="006E1CBC">
        <w:t xml:space="preserve"> much ambiguity </w:t>
      </w:r>
      <w:r w:rsidR="006E1CBC">
        <w:lastRenderedPageBreak/>
        <w:t>exists about the meaning of CSR, which results in different practices within the banking sector.</w:t>
      </w:r>
      <w:r w:rsidR="006854B7">
        <w:t xml:space="preserve"> </w:t>
      </w:r>
      <w:r w:rsidR="006E1CBC">
        <w:t xml:space="preserve">Furthermore this research shows that </w:t>
      </w:r>
      <w:r w:rsidR="00672EA8">
        <w:t xml:space="preserve">the participants each have their own view of CSR and accordingly this results in different CSR practices. According to one bank investments in the weapon industry are allowed if clients require this whereas another bank might not offer any products related to the weapon industry, because it is </w:t>
      </w:r>
      <w:r w:rsidR="003B3ECF">
        <w:t xml:space="preserve">considered ‘unsustainable’ to invest in it. </w:t>
      </w:r>
      <w:r w:rsidR="00477CE3">
        <w:t xml:space="preserve">Besides a lack of definition of CSR, there is also a lack of clear guidelines, according to which companies can develop their CSR policies and hence determine their corporate sustainability practices. The Dutch banking sector is </w:t>
      </w:r>
      <w:r w:rsidR="0054617C">
        <w:t>now</w:t>
      </w:r>
      <w:r w:rsidR="00477CE3">
        <w:t xml:space="preserve"> at </w:t>
      </w:r>
      <w:r w:rsidR="00013057">
        <w:t>an early stage</w:t>
      </w:r>
      <w:r w:rsidR="00477CE3">
        <w:t xml:space="preserve"> of implementing corporate sustainability within their business. </w:t>
      </w:r>
      <w:r w:rsidR="0054617C">
        <w:t xml:space="preserve">Currently CSR practices are </w:t>
      </w:r>
      <w:r w:rsidR="00013057">
        <w:t>mainly</w:t>
      </w:r>
      <w:r w:rsidR="0054617C">
        <w:t xml:space="preserve"> affected by stakeholders </w:t>
      </w:r>
      <w:r w:rsidR="00FD0769">
        <w:t>who</w:t>
      </w:r>
      <w:r w:rsidR="0054617C">
        <w:t xml:space="preserve"> are identified as follows; </w:t>
      </w:r>
      <w:r w:rsidR="00832282">
        <w:t>clients, NGO’s and employees.</w:t>
      </w:r>
      <w:r w:rsidR="00F96AF8">
        <w:t xml:space="preserve"> These stakeholders also appear the most ‘powerful’ stakeholders </w:t>
      </w:r>
      <w:r w:rsidR="00EE2FCE">
        <w:t>of the banks.</w:t>
      </w:r>
      <w:r w:rsidR="00114F53">
        <w:t xml:space="preserve"> Another important stakeholder th</w:t>
      </w:r>
      <w:r w:rsidR="00F96AF8">
        <w:t xml:space="preserve">at is </w:t>
      </w:r>
      <w:r w:rsidR="00EE2FCE">
        <w:t xml:space="preserve">identified </w:t>
      </w:r>
      <w:r w:rsidR="00A60E21">
        <w:t xml:space="preserve">in this research </w:t>
      </w:r>
      <w:r w:rsidR="00EE2FCE">
        <w:t xml:space="preserve">is the government. The direct influence of the government on corporate sustainability practices is not quite large due to the fact that CSR also </w:t>
      </w:r>
      <w:r w:rsidR="00A60E21">
        <w:t>involves</w:t>
      </w:r>
      <w:r w:rsidR="00EE2FCE">
        <w:t xml:space="preserve"> moving beyond laws and regulations. Therefore legislation related to corporate sustainability such as environmental laws and public health regulations do not affect the CSR practices of banks. </w:t>
      </w:r>
      <w:r w:rsidR="00A60E21">
        <w:t>However</w:t>
      </w:r>
      <w:r w:rsidR="00EE2FCE">
        <w:t xml:space="preserve">, clients of the banks have to comply with the same laws and regulations and sometimes fall behind. Banks need to make a choice then whether to maintain relationships with a client that does not comply with the desired laws and regulations or to end the relationship with such a client. </w:t>
      </w:r>
      <w:r w:rsidR="004C505F">
        <w:t xml:space="preserve">The results of this research show that there is another </w:t>
      </w:r>
      <w:r w:rsidR="00A60E21">
        <w:t>possibility to</w:t>
      </w:r>
      <w:r w:rsidR="004C505F">
        <w:t xml:space="preserve"> deal with </w:t>
      </w:r>
      <w:r w:rsidR="00A60E21">
        <w:t>this</w:t>
      </w:r>
      <w:r w:rsidR="004C505F">
        <w:t xml:space="preserve"> situation. Banks could still maintain relationships with such a client but under the condition that the client will improve its CSR policies and within a certain time will be able to comply with </w:t>
      </w:r>
      <w:r w:rsidR="00A04603">
        <w:t xml:space="preserve">the </w:t>
      </w:r>
      <w:r w:rsidR="004C505F">
        <w:t xml:space="preserve">legislation. </w:t>
      </w:r>
      <w:r w:rsidR="00A04603">
        <w:t xml:space="preserve">Meanwhile the bank helps the client to improve its business and to become more sustainable. In this way the bank can keep its client and the client improves its business which benefits the relationship between the bank and the client. </w:t>
      </w:r>
      <w:r w:rsidR="00710FE9">
        <w:t xml:space="preserve">Besides setting laws and regulations for business, governments can also undertake measures to encourage voluntary CSR practices of business. In this research the transparency benchmark is mentioned as an example which appears to have a positive effect on the behavior of companies, despite the fact that the benchmark is not binding. </w:t>
      </w:r>
    </w:p>
    <w:p w:rsidR="0017412A" w:rsidRDefault="00CF0DC0" w:rsidP="000A54F3">
      <w:pPr>
        <w:jc w:val="both"/>
      </w:pPr>
      <w:r>
        <w:t xml:space="preserve">Another factor that has a significant impact on the corporate sustainability practices of banks is the financial crisis. As mentioned under the sub question about the effect of the financial crisis, CSR is often used as tool to restore the confidence of the public in the banking sector. This is thus consistent with literature which stated that after crises and scandals the amount of voluntary (including sustainability) disclosures increases. </w:t>
      </w:r>
      <w:r w:rsidR="00A843DD">
        <w:t xml:space="preserve">Prior to the financial crisis there was already an increasing trend visible of corporate sustainability within the banking sector. After the financial crisis, this trend has continued. It </w:t>
      </w:r>
      <w:r w:rsidR="0092353D">
        <w:t>is</w:t>
      </w:r>
      <w:r w:rsidR="00A843DD">
        <w:t xml:space="preserve"> likely that when the economy will be flourishing again, this trend will continue</w:t>
      </w:r>
      <w:r w:rsidR="0092353D">
        <w:t xml:space="preserve"> if CSR is in fact considered an essential part of business</w:t>
      </w:r>
      <w:r w:rsidR="00A843DD">
        <w:t xml:space="preserve">. </w:t>
      </w:r>
      <w:r w:rsidR="00EF7C6D">
        <w:t>The public</w:t>
      </w:r>
      <w:r w:rsidR="0092353D">
        <w:t>’s view on CSR practices of the</w:t>
      </w:r>
      <w:r w:rsidR="00EF7C6D">
        <w:t xml:space="preserve"> banking sector has become more skeptical due to the crisis and even afterwards, the skepticism is likely to remain considering the consequences of the financial crisis. </w:t>
      </w:r>
    </w:p>
    <w:p w:rsidR="0017412A" w:rsidRDefault="0017412A">
      <w:pPr>
        <w:spacing w:after="0" w:line="240" w:lineRule="auto"/>
      </w:pPr>
      <w:r>
        <w:br w:type="page"/>
      </w:r>
    </w:p>
    <w:p w:rsidR="00873F2B" w:rsidRDefault="002842F8" w:rsidP="002842F8">
      <w:pPr>
        <w:jc w:val="both"/>
      </w:pPr>
      <w:r>
        <w:lastRenderedPageBreak/>
        <w:t xml:space="preserve">The final conclusion of this thesis is as follows. </w:t>
      </w:r>
      <w:r w:rsidR="00BD6FB4">
        <w:t>Corporate sustainability will not be pursued by the banking sector unless it leads to certain benefits.</w:t>
      </w:r>
      <w:r>
        <w:t xml:space="preserve"> Furthermore the corporate sustainability practices are </w:t>
      </w:r>
      <w:r w:rsidR="0092353D">
        <w:t>mainly</w:t>
      </w:r>
      <w:r>
        <w:t xml:space="preserve"> influenced by the most powerful stakeholders consisting of customers, employees and NGO’s. </w:t>
      </w:r>
      <w:r w:rsidR="00D75E13">
        <w:t>Due to a lack of clarity on the meaning of CSR, the corporate sustainability practices of the banking sector are quite different</w:t>
      </w:r>
      <w:r w:rsidR="0092353D">
        <w:t xml:space="preserve"> among banks</w:t>
      </w:r>
      <w:r w:rsidR="00D75E13">
        <w:t xml:space="preserve">. </w:t>
      </w:r>
      <w:r w:rsidR="00101CFD">
        <w:t>Furthermore, the banking sector is currently at an early</w:t>
      </w:r>
      <w:r w:rsidR="0092353D">
        <w:t xml:space="preserve"> phase</w:t>
      </w:r>
      <w:r w:rsidR="00101CFD">
        <w:t xml:space="preserve"> of implementing corporate sustainability. The belief that they have the ability to induce other companies to engage in CSR might still be true</w:t>
      </w:r>
      <w:r w:rsidR="007C148B">
        <w:t xml:space="preserve">, but first the banking sector needs to grow mature on corporate sustainability itself. </w:t>
      </w:r>
      <w:r w:rsidR="00D75E13">
        <w:t>However, the attention on CSR is still increasing within the banking sector and this trend</w:t>
      </w:r>
      <w:r w:rsidR="00D25D60">
        <w:t xml:space="preserve"> will</w:t>
      </w:r>
      <w:r w:rsidR="00D75E13">
        <w:t xml:space="preserve"> probably continue in the future. </w:t>
      </w:r>
    </w:p>
    <w:p w:rsidR="00873F2B" w:rsidRDefault="00873F2B" w:rsidP="00BD6FB4">
      <w:pPr>
        <w:pStyle w:val="Lijstalinea"/>
        <w:ind w:left="0"/>
        <w:jc w:val="both"/>
      </w:pPr>
    </w:p>
    <w:p w:rsidR="00873F2B" w:rsidRDefault="00873F2B" w:rsidP="00BD6FB4">
      <w:pPr>
        <w:pStyle w:val="Lijstalinea"/>
        <w:ind w:left="0"/>
        <w:jc w:val="both"/>
      </w:pPr>
    </w:p>
    <w:p w:rsidR="00926835" w:rsidRPr="00EB51EE" w:rsidRDefault="00926835" w:rsidP="00873F2B">
      <w:pPr>
        <w:pStyle w:val="Kopvaninhoudsopgave"/>
        <w:numPr>
          <w:ilvl w:val="0"/>
          <w:numId w:val="0"/>
        </w:numPr>
        <w:rPr>
          <w:lang w:val="en-US"/>
        </w:rPr>
      </w:pPr>
      <w:r w:rsidRPr="00EB51EE">
        <w:rPr>
          <w:lang w:val="en-US"/>
        </w:rPr>
        <w:br w:type="page"/>
      </w:r>
      <w:bookmarkStart w:id="288" w:name="_Toc263604017"/>
      <w:bookmarkStart w:id="289" w:name="_Toc263604272"/>
      <w:bookmarkStart w:id="290" w:name="_Toc263604312"/>
      <w:bookmarkStart w:id="291" w:name="_Toc263604384"/>
      <w:bookmarkStart w:id="292" w:name="_Toc264637223"/>
      <w:r w:rsidRPr="00EB51EE">
        <w:rPr>
          <w:lang w:val="en-US"/>
        </w:rPr>
        <w:lastRenderedPageBreak/>
        <w:t>References</w:t>
      </w:r>
      <w:bookmarkEnd w:id="288"/>
      <w:bookmarkEnd w:id="289"/>
      <w:bookmarkEnd w:id="290"/>
      <w:bookmarkEnd w:id="291"/>
      <w:bookmarkEnd w:id="292"/>
    </w:p>
    <w:p w:rsidR="00CE4E89" w:rsidRDefault="00C16E85" w:rsidP="00240F3E">
      <w:pPr>
        <w:pStyle w:val="Normaalweb"/>
        <w:spacing w:before="0" w:beforeAutospacing="0" w:after="0" w:afterAutospacing="0"/>
      </w:pPr>
      <w:r>
        <w:fldChar w:fldCharType="begin"/>
      </w:r>
      <w:r w:rsidR="00CE4E89">
        <w:instrText>ADDIN RW.BIB</w:instrText>
      </w:r>
      <w:r>
        <w:fldChar w:fldCharType="separate"/>
      </w:r>
    </w:p>
    <w:p w:rsidR="00CE4E89" w:rsidRDefault="00CE4E89" w:rsidP="00240F3E">
      <w:pPr>
        <w:pStyle w:val="Normaalweb"/>
        <w:spacing w:before="0" w:beforeAutospacing="0" w:after="240" w:afterAutospacing="0"/>
        <w:ind w:left="450" w:hanging="450"/>
        <w:jc w:val="both"/>
      </w:pPr>
      <w:r>
        <w:t>Aerts, W., Cormier, D., &amp; Magnan, M. (2008). Corporate environmental disclosure, financial markets and the media: An international perspective.</w:t>
      </w:r>
      <w:r>
        <w:rPr>
          <w:i/>
          <w:iCs/>
        </w:rPr>
        <w:t xml:space="preserve"> Ecological Economics, 64</w:t>
      </w:r>
      <w:r>
        <w:t>(3), 643-659. doi:</w:t>
      </w:r>
      <w:hyperlink r:id="rId13" w:anchor="description" w:tgtFrame="_blank" w:history="1">
        <w:r>
          <w:rPr>
            <w:rStyle w:val="Hyperlink"/>
          </w:rPr>
          <w:t>http://www.elsevier.com/wps/find/journaldescription.cws_home/503305/description#description</w:t>
        </w:r>
      </w:hyperlink>
      <w:r>
        <w:t xml:space="preserve"> </w:t>
      </w:r>
    </w:p>
    <w:p w:rsidR="00CE4E89" w:rsidRDefault="00CE4E89" w:rsidP="00240F3E">
      <w:pPr>
        <w:pStyle w:val="Normaalweb"/>
        <w:spacing w:before="0" w:beforeAutospacing="0" w:after="240" w:afterAutospacing="0"/>
        <w:ind w:left="450" w:hanging="450"/>
        <w:jc w:val="both"/>
      </w:pPr>
      <w:r>
        <w:t>Anderson, P., Meyer, A., Eisenhardt, K., Carley, K., &amp; Pettigrew, A. (1999). Introduction to the special issue: Applications of complexity theory to organization science.</w:t>
      </w:r>
      <w:r>
        <w:rPr>
          <w:i/>
          <w:iCs/>
        </w:rPr>
        <w:t xml:space="preserve"> Organization Science, 10</w:t>
      </w:r>
      <w:r>
        <w:t xml:space="preserve">(3), 233-236. </w:t>
      </w:r>
    </w:p>
    <w:p w:rsidR="00CE4E89" w:rsidRDefault="00CE4E89" w:rsidP="00240F3E">
      <w:pPr>
        <w:pStyle w:val="Normaalweb"/>
        <w:spacing w:before="0" w:beforeAutospacing="0" w:after="240" w:afterAutospacing="0"/>
        <w:ind w:left="450" w:hanging="450"/>
        <w:jc w:val="both"/>
      </w:pPr>
      <w:r>
        <w:t>Aras, G., &amp; Crowther, D. (2008). Governance and sustainability: An investigation into the relationship between corporate governance and corporate sustainability.</w:t>
      </w:r>
      <w:r>
        <w:rPr>
          <w:i/>
          <w:iCs/>
        </w:rPr>
        <w:t xml:space="preserve"> Management Decision, 46</w:t>
      </w:r>
      <w:r>
        <w:t xml:space="preserve">(3), 433-448. </w:t>
      </w:r>
    </w:p>
    <w:p w:rsidR="00CE4E89" w:rsidRDefault="00CE4E89" w:rsidP="00240F3E">
      <w:pPr>
        <w:pStyle w:val="Normaalweb"/>
        <w:spacing w:before="0" w:beforeAutospacing="0" w:after="240" w:afterAutospacing="0"/>
        <w:ind w:left="450" w:hanging="450"/>
        <w:jc w:val="both"/>
      </w:pPr>
      <w:r>
        <w:t>Bailey, D., Harte, G., &amp; Sugden, R. (2000). Corporate disclosure and the deregulation of international investment.</w:t>
      </w:r>
      <w:r>
        <w:rPr>
          <w:i/>
          <w:iCs/>
        </w:rPr>
        <w:t xml:space="preserve"> Accounting, Auditing &amp; Accountability Journal, 13</w:t>
      </w:r>
      <w:r>
        <w:t xml:space="preserve">(2), 197-218. </w:t>
      </w:r>
    </w:p>
    <w:p w:rsidR="00CE4E89" w:rsidRDefault="00CE4E89" w:rsidP="00240F3E">
      <w:pPr>
        <w:pStyle w:val="Normaalweb"/>
        <w:spacing w:before="0" w:beforeAutospacing="0" w:after="240" w:afterAutospacing="0"/>
        <w:ind w:left="450" w:hanging="450"/>
        <w:jc w:val="both"/>
      </w:pPr>
      <w:r>
        <w:t>Bansal, P. (2005). Evolving sustainably: A longitudinal study of corporate sustainable development.</w:t>
      </w:r>
      <w:r>
        <w:rPr>
          <w:i/>
          <w:iCs/>
        </w:rPr>
        <w:t xml:space="preserve"> Strategic Management Journal, 26</w:t>
      </w:r>
      <w:r>
        <w:t xml:space="preserve">(3), 197-218. </w:t>
      </w:r>
    </w:p>
    <w:p w:rsidR="00CE4E89" w:rsidRDefault="00CE4E89" w:rsidP="00240F3E">
      <w:pPr>
        <w:pStyle w:val="Normaalweb"/>
        <w:spacing w:before="0" w:beforeAutospacing="0" w:after="240" w:afterAutospacing="0"/>
        <w:ind w:left="450" w:hanging="450"/>
        <w:jc w:val="both"/>
      </w:pPr>
      <w:r>
        <w:t xml:space="preserve">Barbour, R. (2008). </w:t>
      </w:r>
      <w:r>
        <w:rPr>
          <w:i/>
          <w:iCs/>
        </w:rPr>
        <w:t>Introducing qualitative research: A student guide to the craft of doing qualitative research</w:t>
      </w:r>
      <w:r>
        <w:t xml:space="preserve">. London, UK: SAGE Publications Ltd. </w:t>
      </w:r>
    </w:p>
    <w:p w:rsidR="00CE4E89" w:rsidRDefault="00CE4E89" w:rsidP="00240F3E">
      <w:pPr>
        <w:pStyle w:val="Normaalweb"/>
        <w:spacing w:before="0" w:beforeAutospacing="0" w:after="240" w:afterAutospacing="0"/>
        <w:ind w:left="450" w:hanging="450"/>
        <w:jc w:val="both"/>
      </w:pPr>
      <w:r>
        <w:t>Baumann, U., &amp; Nier, E. (2004). Disclosure, volatility, and transparency: An empirical investigation into the value of bank disclosure.</w:t>
      </w:r>
      <w:r>
        <w:rPr>
          <w:i/>
          <w:iCs/>
        </w:rPr>
        <w:t xml:space="preserve"> Federal Reserve Bank of New York Economic Policy Review, 10</w:t>
      </w:r>
      <w:r>
        <w:t>(2), 31-45. doi:</w:t>
      </w:r>
      <w:hyperlink r:id="rId14" w:tgtFrame="_blank" w:history="1">
        <w:r>
          <w:rPr>
            <w:rStyle w:val="Hyperlink"/>
          </w:rPr>
          <w:t>http://www.ny.frb.org/research/epr/</w:t>
        </w:r>
      </w:hyperlink>
      <w:r>
        <w:t xml:space="preserve"> </w:t>
      </w:r>
    </w:p>
    <w:p w:rsidR="00CE4E89" w:rsidRDefault="00CE4E89" w:rsidP="00240F3E">
      <w:pPr>
        <w:pStyle w:val="Normaalweb"/>
        <w:spacing w:before="0" w:beforeAutospacing="0" w:after="240" w:afterAutospacing="0"/>
        <w:ind w:left="450" w:hanging="450"/>
        <w:jc w:val="both"/>
      </w:pPr>
      <w:r>
        <w:t>Beattie, V., McInnes, B., &amp; Fearnley, S. (2004). A methodology for analysing and evaluating narratives in annual reports: A comprehensive descriptive profile and metrics for disclosure quality attributes.</w:t>
      </w:r>
      <w:r w:rsidR="00240F3E">
        <w:t xml:space="preserve"> </w:t>
      </w:r>
      <w:r>
        <w:rPr>
          <w:i/>
          <w:iCs/>
        </w:rPr>
        <w:t>Accounting Forum, 28</w:t>
      </w:r>
      <w:r>
        <w:t xml:space="preserve">(3), 205-236. </w:t>
      </w:r>
    </w:p>
    <w:p w:rsidR="00CE4E89" w:rsidRDefault="00CE4E89" w:rsidP="00240F3E">
      <w:pPr>
        <w:pStyle w:val="Normaalweb"/>
        <w:spacing w:before="0" w:beforeAutospacing="0" w:after="240" w:afterAutospacing="0"/>
        <w:ind w:left="450" w:hanging="450"/>
        <w:jc w:val="both"/>
      </w:pPr>
      <w:r>
        <w:t>Bebbington, J., &amp; Gray, R. (2001). An account of sustainability: Failure, success and a reconceptualization.</w:t>
      </w:r>
      <w:r>
        <w:rPr>
          <w:i/>
          <w:iCs/>
        </w:rPr>
        <w:t xml:space="preserve"> Critical Perspectives on Accounting, 12</w:t>
      </w:r>
      <w:r>
        <w:t xml:space="preserve">(5), 557-588. </w:t>
      </w:r>
    </w:p>
    <w:p w:rsidR="00CE4E89" w:rsidRDefault="00CE4E89" w:rsidP="00240F3E">
      <w:pPr>
        <w:pStyle w:val="Normaalweb"/>
        <w:spacing w:before="0" w:beforeAutospacing="0" w:after="240" w:afterAutospacing="0"/>
        <w:ind w:left="450" w:hanging="450"/>
        <w:jc w:val="both"/>
      </w:pPr>
      <w:r>
        <w:t>Bevan, D., &amp; Gitsham, M. (2009). Context, complexity and connectedness: Dimensions of globalization revealed.</w:t>
      </w:r>
      <w:r>
        <w:rPr>
          <w:i/>
          <w:iCs/>
        </w:rPr>
        <w:t xml:space="preserve"> Corporate Governance, 9</w:t>
      </w:r>
      <w:r>
        <w:t xml:space="preserve">(4), 435-447. </w:t>
      </w:r>
    </w:p>
    <w:p w:rsidR="00CE4E89" w:rsidRDefault="00CE4E89" w:rsidP="00240F3E">
      <w:pPr>
        <w:pStyle w:val="Normaalweb"/>
        <w:spacing w:before="0" w:beforeAutospacing="0" w:after="240" w:afterAutospacing="0"/>
        <w:ind w:left="450" w:hanging="450"/>
        <w:jc w:val="both"/>
      </w:pPr>
      <w:r>
        <w:t>Brown, H. S., de Jong, M., &amp; Levy, D. L. (2009). Building institutions based on information disclosure: Lessons from GRI's sustainability reporting.</w:t>
      </w:r>
      <w:r>
        <w:rPr>
          <w:i/>
          <w:iCs/>
        </w:rPr>
        <w:t xml:space="preserve"> Journal of Cleaner Production, 17</w:t>
      </w:r>
      <w:r>
        <w:t xml:space="preserve">(6), 571-580. </w:t>
      </w:r>
    </w:p>
    <w:p w:rsidR="00CE4E89" w:rsidRDefault="00CE4E89" w:rsidP="00240F3E">
      <w:pPr>
        <w:pStyle w:val="Normaalweb"/>
        <w:spacing w:before="0" w:beforeAutospacing="0" w:after="240" w:afterAutospacing="0"/>
        <w:ind w:left="450" w:hanging="450"/>
        <w:jc w:val="both"/>
      </w:pPr>
      <w:r>
        <w:t xml:space="preserve">Brundtland, G. H. (1987). </w:t>
      </w:r>
      <w:r>
        <w:rPr>
          <w:i/>
          <w:iCs/>
        </w:rPr>
        <w:t>Brundtland report: Our common future</w:t>
      </w:r>
      <w:r>
        <w:t xml:space="preserve">World Commission on Environment and Development. </w:t>
      </w:r>
    </w:p>
    <w:p w:rsidR="00CE4E89" w:rsidRDefault="00CE4E89" w:rsidP="00240F3E">
      <w:pPr>
        <w:pStyle w:val="Normaalweb"/>
        <w:spacing w:before="0" w:beforeAutospacing="0" w:after="240" w:afterAutospacing="0"/>
        <w:ind w:left="450" w:hanging="450"/>
        <w:jc w:val="both"/>
      </w:pPr>
      <w:r>
        <w:t xml:space="preserve">Castañer, X., &amp; Genç, M. (2004). Country institutional differences and multinational advantage in banking.(792) </w:t>
      </w:r>
    </w:p>
    <w:p w:rsidR="00CE4E89" w:rsidRDefault="00CE4E89" w:rsidP="00240F3E">
      <w:pPr>
        <w:pStyle w:val="Normaalweb"/>
        <w:spacing w:before="0" w:beforeAutospacing="0" w:after="240" w:afterAutospacing="0"/>
        <w:ind w:left="450" w:hanging="450"/>
        <w:jc w:val="both"/>
      </w:pPr>
      <w:r>
        <w:lastRenderedPageBreak/>
        <w:t xml:space="preserve">CCMR. (2009). </w:t>
      </w:r>
      <w:r>
        <w:rPr>
          <w:i/>
          <w:iCs/>
        </w:rPr>
        <w:t>The global financial crisis: A plan for regulatory reform</w:t>
      </w:r>
      <w:r>
        <w:t xml:space="preserve">Committee on Capital Markets Regulations Releases. </w:t>
      </w:r>
    </w:p>
    <w:p w:rsidR="00CE4E89" w:rsidRDefault="00CE4E89" w:rsidP="00240F3E">
      <w:pPr>
        <w:pStyle w:val="Normaalweb"/>
        <w:spacing w:before="0" w:beforeAutospacing="0" w:after="240" w:afterAutospacing="0"/>
        <w:ind w:left="450" w:hanging="450"/>
        <w:jc w:val="both"/>
      </w:pPr>
      <w:r>
        <w:t>Chen, S., &amp; Bouvain, P. (2009). Is corporate responsibility converging? A comparison of corporate responsibility reporting in the USA, UK, australia, and germany.</w:t>
      </w:r>
      <w:r>
        <w:rPr>
          <w:i/>
          <w:iCs/>
        </w:rPr>
        <w:t xml:space="preserve"> Journal of Business Ethics, 87</w:t>
      </w:r>
      <w:r>
        <w:t xml:space="preserve">(0), 299-317. </w:t>
      </w:r>
    </w:p>
    <w:p w:rsidR="00CE4E89" w:rsidRDefault="00CE4E89" w:rsidP="00240F3E">
      <w:pPr>
        <w:pStyle w:val="Normaalweb"/>
        <w:spacing w:before="0" w:beforeAutospacing="0" w:after="240" w:afterAutospacing="0"/>
        <w:ind w:left="450" w:hanging="450"/>
        <w:jc w:val="both"/>
      </w:pPr>
      <w:r>
        <w:t xml:space="preserve">Commission of EU Communities. (2002). </w:t>
      </w:r>
      <w:r>
        <w:rPr>
          <w:i/>
          <w:iCs/>
        </w:rPr>
        <w:t>COMMUNICATION FROM THE COMMISSION, concerning corporate social responsibility: A business contribution to sustainable development</w:t>
      </w:r>
      <w:r>
        <w:t xml:space="preserve">. Brussels: COMMISSION OF THE EUROPEAN COMMUNITIES. </w:t>
      </w:r>
    </w:p>
    <w:p w:rsidR="00CE4E89" w:rsidRDefault="00CE4E89" w:rsidP="00240F3E">
      <w:pPr>
        <w:pStyle w:val="Normaalweb"/>
        <w:spacing w:before="0" w:beforeAutospacing="0" w:after="240" w:afterAutospacing="0"/>
        <w:ind w:left="450" w:hanging="450"/>
        <w:jc w:val="both"/>
      </w:pPr>
      <w:r>
        <w:t>Day, R., &amp; Woodward, T. (2009). CSR reporting and the UK financial services sector.</w:t>
      </w:r>
      <w:r>
        <w:rPr>
          <w:i/>
          <w:iCs/>
        </w:rPr>
        <w:t xml:space="preserve"> Journal of Applied Accounting Research, 10</w:t>
      </w:r>
      <w:r>
        <w:t xml:space="preserve">(3), 159-175. </w:t>
      </w:r>
    </w:p>
    <w:p w:rsidR="00CE4E89" w:rsidRDefault="00CE4E89" w:rsidP="00240F3E">
      <w:pPr>
        <w:pStyle w:val="Normaalweb"/>
        <w:spacing w:before="0" w:beforeAutospacing="0" w:after="240" w:afterAutospacing="0"/>
        <w:ind w:left="450" w:hanging="450"/>
        <w:jc w:val="both"/>
      </w:pPr>
      <w:r>
        <w:t>Decker, O. S. (2004). Corporate social responsibility and structural change in financial services.</w:t>
      </w:r>
      <w:r>
        <w:rPr>
          <w:i/>
          <w:iCs/>
        </w:rPr>
        <w:t xml:space="preserve"> Managerial Auditing Journal, 19</w:t>
      </w:r>
      <w:r>
        <w:t xml:space="preserve">(6), 712-728. </w:t>
      </w:r>
    </w:p>
    <w:p w:rsidR="00CE4E89" w:rsidRDefault="00CE4E89" w:rsidP="00240F3E">
      <w:pPr>
        <w:pStyle w:val="Normaalweb"/>
        <w:spacing w:before="0" w:beforeAutospacing="0" w:after="240" w:afterAutospacing="0"/>
        <w:ind w:left="450" w:hanging="450"/>
        <w:jc w:val="both"/>
      </w:pPr>
      <w:r>
        <w:t>Deegan, C. (2002). Introduction: The legitimising effect of social and environmental disclosures – a theoretical foundation.</w:t>
      </w:r>
      <w:r>
        <w:rPr>
          <w:i/>
          <w:iCs/>
        </w:rPr>
        <w:t xml:space="preserve"> Accounting, Auditing &amp; Accountability Journal, 15</w:t>
      </w:r>
      <w:r>
        <w:t xml:space="preserve">(3), 282-311. </w:t>
      </w:r>
    </w:p>
    <w:p w:rsidR="00CE4E89" w:rsidRDefault="00CE4E89" w:rsidP="00240F3E">
      <w:pPr>
        <w:pStyle w:val="Normaalweb"/>
        <w:spacing w:before="0" w:beforeAutospacing="0" w:after="240" w:afterAutospacing="0"/>
        <w:ind w:left="450" w:hanging="450"/>
        <w:jc w:val="both"/>
      </w:pPr>
      <w:r>
        <w:t xml:space="preserve">Deegan, C., &amp; Unerman, J. (2006). </w:t>
      </w:r>
      <w:r>
        <w:rPr>
          <w:i/>
          <w:iCs/>
        </w:rPr>
        <w:t>Financial accounting theory</w:t>
      </w:r>
      <w:r>
        <w:t xml:space="preserve"> (European ed.) McGraw-hill Education. </w:t>
      </w:r>
    </w:p>
    <w:p w:rsidR="00CE4E89" w:rsidRDefault="00CE4E89" w:rsidP="00240F3E">
      <w:pPr>
        <w:pStyle w:val="Normaalweb"/>
        <w:spacing w:before="0" w:beforeAutospacing="0" w:after="240" w:afterAutospacing="0"/>
        <w:ind w:left="450" w:hanging="450"/>
        <w:jc w:val="both"/>
      </w:pPr>
      <w:r>
        <w:t xml:space="preserve">Delphi International. (1997). </w:t>
      </w:r>
      <w:r>
        <w:rPr>
          <w:i/>
          <w:iCs/>
        </w:rPr>
        <w:t>The role of financial institutions in achieving sustainable development</w:t>
      </w:r>
      <w:r w:rsidR="00C93792">
        <w:rPr>
          <w:i/>
          <w:iCs/>
        </w:rPr>
        <w:t xml:space="preserve">. </w:t>
      </w:r>
      <w:r>
        <w:t xml:space="preserve">Report to the European Commission by Delphi International Ltd. in association with Ecologic GmbH. </w:t>
      </w:r>
    </w:p>
    <w:p w:rsidR="00CE4E89" w:rsidRDefault="00CE4E89" w:rsidP="00240F3E">
      <w:pPr>
        <w:pStyle w:val="Normaalweb"/>
        <w:spacing w:before="0" w:beforeAutospacing="0" w:after="240" w:afterAutospacing="0"/>
        <w:ind w:left="450" w:hanging="450"/>
        <w:jc w:val="both"/>
      </w:pPr>
      <w:r w:rsidRPr="00CE4E89">
        <w:rPr>
          <w:lang w:val="nl-NL"/>
        </w:rPr>
        <w:t xml:space="preserve">Denzin, N. K., &amp; Lincoln, Y. S. (Eds.). </w:t>
      </w:r>
      <w:r>
        <w:t xml:space="preserve">(2005). </w:t>
      </w:r>
      <w:r>
        <w:rPr>
          <w:i/>
          <w:iCs/>
        </w:rPr>
        <w:t>The sage handbook of qualitative research</w:t>
      </w:r>
      <w:r>
        <w:t xml:space="preserve">. Thousand Oaks, CA: SAGE Publications Ltd. </w:t>
      </w:r>
    </w:p>
    <w:p w:rsidR="00CE4E89" w:rsidRDefault="00CE4E89" w:rsidP="00240F3E">
      <w:pPr>
        <w:pStyle w:val="Normaalweb"/>
        <w:spacing w:before="0" w:beforeAutospacing="0" w:after="240" w:afterAutospacing="0"/>
        <w:ind w:left="450" w:hanging="450"/>
        <w:jc w:val="both"/>
      </w:pPr>
      <w:r>
        <w:t>DiMaggio, P. J., &amp; Powell, W. W. (1983). The iron cage revisited: Institutional isomorphism and collective rationality in organizational fields.</w:t>
      </w:r>
      <w:r>
        <w:rPr>
          <w:i/>
          <w:iCs/>
        </w:rPr>
        <w:t xml:space="preserve"> American Sociological Review, 48</w:t>
      </w:r>
      <w:r>
        <w:t xml:space="preserve">(2), 147-160. </w:t>
      </w:r>
    </w:p>
    <w:p w:rsidR="00CE4E89" w:rsidRDefault="00CE4E89" w:rsidP="00240F3E">
      <w:pPr>
        <w:pStyle w:val="Normaalweb"/>
        <w:spacing w:before="0" w:beforeAutospacing="0" w:after="240" w:afterAutospacing="0"/>
        <w:ind w:left="450" w:hanging="450"/>
        <w:jc w:val="both"/>
      </w:pPr>
      <w:r>
        <w:t xml:space="preserve">DiMaggio, P. J., &amp; Powell, W. W. (Eds.). (1991). </w:t>
      </w:r>
      <w:r>
        <w:rPr>
          <w:i/>
          <w:iCs/>
        </w:rPr>
        <w:t>The new institutionalism in organizational analysis</w:t>
      </w:r>
      <w:r>
        <w:t xml:space="preserve"> The University of Chicago Press. </w:t>
      </w:r>
    </w:p>
    <w:p w:rsidR="00CE4E89" w:rsidRDefault="00CE4E89" w:rsidP="00240F3E">
      <w:pPr>
        <w:pStyle w:val="Normaalweb"/>
        <w:spacing w:before="0" w:beforeAutospacing="0" w:after="240" w:afterAutospacing="0"/>
        <w:ind w:left="450" w:hanging="450"/>
        <w:jc w:val="both"/>
      </w:pPr>
      <w:r>
        <w:t xml:space="preserve">Elkington, J. (2004). Enter the triple bottom line. In A. Henriques, &amp; J. Richardson (Eds.), </w:t>
      </w:r>
      <w:r>
        <w:rPr>
          <w:i/>
          <w:iCs/>
        </w:rPr>
        <w:t>The triple bottom line: Does it all add up</w:t>
      </w:r>
      <w:r>
        <w:t xml:space="preserve"> (pp. 1-16) </w:t>
      </w:r>
    </w:p>
    <w:p w:rsidR="00CE4E89" w:rsidRDefault="00CE4E89" w:rsidP="00240F3E">
      <w:pPr>
        <w:pStyle w:val="Normaalweb"/>
        <w:spacing w:before="0" w:beforeAutospacing="0" w:after="240" w:afterAutospacing="0"/>
        <w:ind w:left="450" w:hanging="450"/>
        <w:jc w:val="both"/>
      </w:pPr>
      <w:r>
        <w:t xml:space="preserve">Eriksson, E., &amp; Kovalainen, A. (2008). </w:t>
      </w:r>
      <w:r>
        <w:rPr>
          <w:i/>
          <w:iCs/>
        </w:rPr>
        <w:t>Qualitative methods in business research</w:t>
      </w:r>
      <w:r>
        <w:t xml:space="preserve">. London, UK: SAGE Publications Ltd. </w:t>
      </w:r>
    </w:p>
    <w:p w:rsidR="00CE4E89" w:rsidRDefault="00CE4E89" w:rsidP="00240F3E">
      <w:pPr>
        <w:pStyle w:val="Normaalweb"/>
        <w:spacing w:before="0" w:beforeAutospacing="0" w:after="240" w:afterAutospacing="0"/>
        <w:ind w:left="450" w:hanging="450"/>
        <w:jc w:val="both"/>
      </w:pPr>
      <w:r>
        <w:t>Freeman, R. E., Wicks, A. C., &amp; Parmar, B. (2004). Stakeholder theory and "the corporate objective revisited".</w:t>
      </w:r>
      <w:r>
        <w:rPr>
          <w:i/>
          <w:iCs/>
        </w:rPr>
        <w:t xml:space="preserve"> Organization Science, 15</w:t>
      </w:r>
      <w:r>
        <w:t xml:space="preserve">(3), 364-369. </w:t>
      </w:r>
    </w:p>
    <w:p w:rsidR="00CE4E89" w:rsidRDefault="00CE4E89" w:rsidP="00240F3E">
      <w:pPr>
        <w:pStyle w:val="Normaalweb"/>
        <w:spacing w:before="0" w:beforeAutospacing="0" w:after="240" w:afterAutospacing="0"/>
        <w:ind w:left="450" w:hanging="450"/>
        <w:jc w:val="both"/>
      </w:pPr>
      <w:r>
        <w:t xml:space="preserve">Furubotn, E., &amp; Richter, R. (2005). </w:t>
      </w:r>
      <w:r>
        <w:rPr>
          <w:i/>
          <w:iCs/>
        </w:rPr>
        <w:t>Institutions and economic theory: The contribution of the new institutional economics</w:t>
      </w:r>
      <w:r>
        <w:t xml:space="preserve"> (Second Edition ed.) University of Michigan Press. </w:t>
      </w:r>
    </w:p>
    <w:p w:rsidR="00CE4E89" w:rsidRDefault="00CE4E89" w:rsidP="00240F3E">
      <w:pPr>
        <w:pStyle w:val="Normaalweb"/>
        <w:spacing w:before="0" w:beforeAutospacing="0" w:after="240" w:afterAutospacing="0"/>
        <w:ind w:left="450" w:hanging="450"/>
        <w:jc w:val="both"/>
      </w:pPr>
      <w:r>
        <w:lastRenderedPageBreak/>
        <w:t>Galbreath, J. (2006). Corporate social responsibility strategy: Strategic options, global considerations.</w:t>
      </w:r>
      <w:r>
        <w:rPr>
          <w:i/>
          <w:iCs/>
        </w:rPr>
        <w:t xml:space="preserve"> Corporate Governance, 6</w:t>
      </w:r>
      <w:r>
        <w:t xml:space="preserve">(2), 175-187. </w:t>
      </w:r>
    </w:p>
    <w:p w:rsidR="00CE4E89" w:rsidRDefault="00CE4E89" w:rsidP="00240F3E">
      <w:pPr>
        <w:pStyle w:val="Normaalweb"/>
        <w:spacing w:before="0" w:beforeAutospacing="0" w:after="240" w:afterAutospacing="0"/>
        <w:ind w:left="450" w:hanging="450"/>
        <w:jc w:val="both"/>
      </w:pPr>
      <w:r>
        <w:t>Gallego, I. (2005). Situation of corporate social responsibility in spain: An empirical analysis.</w:t>
      </w:r>
      <w:r>
        <w:rPr>
          <w:i/>
          <w:iCs/>
        </w:rPr>
        <w:t xml:space="preserve"> Social Responsibility Journal, 1</w:t>
      </w:r>
      <w:r>
        <w:t xml:space="preserve">(1/2), 24-37. </w:t>
      </w:r>
    </w:p>
    <w:p w:rsidR="00CE4E89" w:rsidRDefault="00CE4E89" w:rsidP="00240F3E">
      <w:pPr>
        <w:pStyle w:val="Normaalweb"/>
        <w:spacing w:before="0" w:beforeAutospacing="0" w:after="240" w:afterAutospacing="0"/>
        <w:ind w:left="450" w:hanging="450"/>
        <w:jc w:val="both"/>
      </w:pPr>
      <w:r>
        <w:t>Gjolberg, M. (2009). The origin of corporate social responsibility: Global forces or national legacies?</w:t>
      </w:r>
      <w:r>
        <w:rPr>
          <w:i/>
          <w:iCs/>
        </w:rPr>
        <w:t xml:space="preserve"> Socio-Economic Review, 7</w:t>
      </w:r>
      <w:r>
        <w:t xml:space="preserve">(4), 605-637. </w:t>
      </w:r>
    </w:p>
    <w:p w:rsidR="00CE4E89" w:rsidRDefault="00CE4E89" w:rsidP="00240F3E">
      <w:pPr>
        <w:pStyle w:val="Normaalweb"/>
        <w:spacing w:before="0" w:beforeAutospacing="0" w:after="240" w:afterAutospacing="0"/>
        <w:ind w:left="450" w:hanging="450"/>
        <w:jc w:val="both"/>
      </w:pPr>
      <w:r>
        <w:t>Gray, R., Kouhy, R., &amp; Lavers, S. (1995). Corporate social and environmental reporting A review of the literature and a longitudinal study of UK disclosure.</w:t>
      </w:r>
      <w:r>
        <w:rPr>
          <w:i/>
          <w:iCs/>
        </w:rPr>
        <w:t xml:space="preserve"> Accounting, Auditing &amp; Accountability Journal, 8</w:t>
      </w:r>
      <w:r>
        <w:t xml:space="preserve">(No. 2), 47-77. </w:t>
      </w:r>
    </w:p>
    <w:p w:rsidR="00CE4E89" w:rsidRDefault="00CE4E89" w:rsidP="00240F3E">
      <w:pPr>
        <w:pStyle w:val="Normaalweb"/>
        <w:spacing w:before="0" w:beforeAutospacing="0" w:after="240" w:afterAutospacing="0"/>
        <w:ind w:left="450" w:hanging="450"/>
        <w:jc w:val="both"/>
      </w:pPr>
      <w:r>
        <w:t xml:space="preserve">Gray, R., Owen, D., &amp; Adams, C. (1996). </w:t>
      </w:r>
      <w:r>
        <w:rPr>
          <w:i/>
          <w:iCs/>
        </w:rPr>
        <w:t>Accounting and accountability: Changes and challenges in corporate social and environmental reporting</w:t>
      </w:r>
      <w:r>
        <w:t xml:space="preserve"> (2nd ed., pp. 45-47) London: Prentice Hall. </w:t>
      </w:r>
    </w:p>
    <w:p w:rsidR="00CE4E89" w:rsidRDefault="00CE4E89" w:rsidP="00240F3E">
      <w:pPr>
        <w:pStyle w:val="Normaalweb"/>
        <w:spacing w:before="0" w:beforeAutospacing="0" w:after="240" w:afterAutospacing="0"/>
        <w:ind w:left="450" w:hanging="450"/>
        <w:jc w:val="both"/>
      </w:pPr>
      <w:r>
        <w:t>Heal, G. (2005). Corporate social responsibility: An economic and financial framework.</w:t>
      </w:r>
      <w:r>
        <w:rPr>
          <w:i/>
          <w:iCs/>
        </w:rPr>
        <w:t xml:space="preserve"> Geneva Papers on Risk and Insurance: Issues and Practice, 30</w:t>
      </w:r>
      <w:r>
        <w:t xml:space="preserve">(3), 387-409. </w:t>
      </w:r>
    </w:p>
    <w:p w:rsidR="00CE4E89" w:rsidRDefault="00CE4E89" w:rsidP="00240F3E">
      <w:pPr>
        <w:pStyle w:val="Normaalweb"/>
        <w:spacing w:before="0" w:beforeAutospacing="0" w:after="240" w:afterAutospacing="0"/>
        <w:ind w:left="450" w:hanging="450"/>
        <w:jc w:val="both"/>
      </w:pPr>
      <w:r>
        <w:t xml:space="preserve">Henderson, D. (2001). </w:t>
      </w:r>
      <w:r>
        <w:rPr>
          <w:i/>
          <w:iCs/>
        </w:rPr>
        <w:t>Misguided virtue: False notions of corporate social responsibility</w:t>
      </w:r>
      <w:r>
        <w:t xml:space="preserve">. New Zealand: New Zealand Business Roundtable. </w:t>
      </w:r>
    </w:p>
    <w:p w:rsidR="00CE4E89" w:rsidRDefault="00CE4E89" w:rsidP="00240F3E">
      <w:pPr>
        <w:pStyle w:val="Normaalweb"/>
        <w:spacing w:before="0" w:beforeAutospacing="0" w:after="240" w:afterAutospacing="0"/>
        <w:ind w:left="450" w:hanging="450"/>
        <w:jc w:val="both"/>
      </w:pPr>
      <w:r>
        <w:t xml:space="preserve">Hennigan, M. (2009). </w:t>
      </w:r>
      <w:r>
        <w:rPr>
          <w:i/>
          <w:iCs/>
        </w:rPr>
        <w:t>Global financial crisis: Urgent need for more transparency from irish banks.</w:t>
      </w:r>
      <w:hyperlink r:id="rId15" w:tgtFrame="_blank" w:history="1">
        <w:r>
          <w:rPr>
            <w:rStyle w:val="Hyperlink"/>
          </w:rPr>
          <w:t>http://www.finfacts.ie/irishfinancenews/article_1014933.shtml</w:t>
        </w:r>
      </w:hyperlink>
      <w:r>
        <w:t xml:space="preserve"> </w:t>
      </w:r>
    </w:p>
    <w:p w:rsidR="00CE4E89" w:rsidRDefault="00CE4E89" w:rsidP="00240F3E">
      <w:pPr>
        <w:pStyle w:val="Normaalweb"/>
        <w:spacing w:before="0" w:beforeAutospacing="0" w:after="240" w:afterAutospacing="0"/>
        <w:ind w:left="450" w:hanging="450"/>
        <w:jc w:val="both"/>
      </w:pPr>
      <w:r>
        <w:t xml:space="preserve">Humphrey, C., &amp; Lee, B. (2004). </w:t>
      </w:r>
      <w:r>
        <w:rPr>
          <w:i/>
          <w:iCs/>
        </w:rPr>
        <w:t>The real life guide to accounting research: A behind-the-scenes view of using qualitative research methods</w:t>
      </w:r>
      <w:r>
        <w:t xml:space="preserve">. Oxford: Elsevier/CIMA publishing. </w:t>
      </w:r>
    </w:p>
    <w:p w:rsidR="00CE4E89" w:rsidRDefault="00CE4E89" w:rsidP="00240F3E">
      <w:pPr>
        <w:pStyle w:val="Normaalweb"/>
        <w:spacing w:before="0" w:beforeAutospacing="0" w:after="240" w:afterAutospacing="0"/>
        <w:ind w:left="450" w:hanging="450"/>
        <w:jc w:val="both"/>
      </w:pPr>
      <w:r>
        <w:t>Husted, B. W., &amp; Allen, D. B. (2006). Corporate social responsibility in the multinational enterprise: Strategic and institutional approaches.</w:t>
      </w:r>
      <w:r>
        <w:rPr>
          <w:i/>
          <w:iCs/>
        </w:rPr>
        <w:t xml:space="preserve"> Journal of International Business Studies, 37</w:t>
      </w:r>
      <w:r>
        <w:t>(6), 838-849. doi:</w:t>
      </w:r>
      <w:hyperlink r:id="rId16" w:tgtFrame="_blank" w:history="1">
        <w:r>
          <w:rPr>
            <w:rStyle w:val="Hyperlink"/>
          </w:rPr>
          <w:t>http://www.palgrave-journals.com/jibs/</w:t>
        </w:r>
      </w:hyperlink>
      <w:r>
        <w:t xml:space="preserve"> </w:t>
      </w:r>
    </w:p>
    <w:p w:rsidR="00CE4E89" w:rsidRDefault="00CE4E89" w:rsidP="00240F3E">
      <w:pPr>
        <w:pStyle w:val="Normaalweb"/>
        <w:spacing w:before="0" w:beforeAutospacing="0" w:after="240" w:afterAutospacing="0"/>
        <w:ind w:left="450" w:hanging="450"/>
        <w:jc w:val="both"/>
      </w:pPr>
      <w:r>
        <w:t>Jensen, M. C. (2002). Value maximization, stakeholder theory, and the corporate objective function.</w:t>
      </w:r>
      <w:r>
        <w:rPr>
          <w:i/>
          <w:iCs/>
        </w:rPr>
        <w:t xml:space="preserve"> Business Ethics Quarterly, 12</w:t>
      </w:r>
      <w:r>
        <w:t xml:space="preserve">(2), 235-56. </w:t>
      </w:r>
    </w:p>
    <w:p w:rsidR="00CE4E89" w:rsidRDefault="00CE4E89" w:rsidP="00240F3E">
      <w:pPr>
        <w:pStyle w:val="Normaalweb"/>
        <w:spacing w:before="0" w:beforeAutospacing="0" w:after="240" w:afterAutospacing="0"/>
        <w:ind w:left="450" w:hanging="450"/>
        <w:jc w:val="both"/>
      </w:pPr>
      <w:r>
        <w:t>Jeucken, M., &amp; Bouma, J. J. (1999). The changing environment of banks.</w:t>
      </w:r>
      <w:r>
        <w:rPr>
          <w:i/>
          <w:iCs/>
        </w:rPr>
        <w:t xml:space="preserve"> Greener Management International, 27</w:t>
      </w:r>
      <w:r>
        <w:t xml:space="preserve">, 21-35. </w:t>
      </w:r>
    </w:p>
    <w:p w:rsidR="00CE4E89" w:rsidRDefault="00CE4E89" w:rsidP="00240F3E">
      <w:pPr>
        <w:pStyle w:val="Normaalweb"/>
        <w:spacing w:before="0" w:beforeAutospacing="0" w:after="240" w:afterAutospacing="0"/>
        <w:ind w:left="450" w:hanging="450"/>
        <w:jc w:val="both"/>
      </w:pPr>
      <w:r>
        <w:t>Jones, M. T., &amp; Fleming, P. (2003). Unpacking complexity through critical stakeholder analysis the case of globalization.</w:t>
      </w:r>
      <w:r>
        <w:rPr>
          <w:i/>
          <w:iCs/>
        </w:rPr>
        <w:t xml:space="preserve"> Business &amp; Society, 42</w:t>
      </w:r>
      <w:r>
        <w:t xml:space="preserve">(4), 430-454. </w:t>
      </w:r>
    </w:p>
    <w:p w:rsidR="00CE4E89" w:rsidRDefault="00CE4E89" w:rsidP="00240F3E">
      <w:pPr>
        <w:pStyle w:val="Normaalweb"/>
        <w:spacing w:before="0" w:beforeAutospacing="0" w:after="240" w:afterAutospacing="0"/>
        <w:ind w:left="450" w:hanging="450"/>
        <w:jc w:val="both"/>
      </w:pPr>
      <w:r>
        <w:t>Kercher, K. (2007). Corporate social responsibility: Impact of globalisation and international business.</w:t>
      </w:r>
      <w:r>
        <w:rPr>
          <w:i/>
          <w:iCs/>
        </w:rPr>
        <w:t xml:space="preserve"> Corporate Governance eJournal, </w:t>
      </w:r>
      <w:r>
        <w:t xml:space="preserve">, 1-23. </w:t>
      </w:r>
    </w:p>
    <w:p w:rsidR="00CE4E89" w:rsidRDefault="00CE4E89" w:rsidP="00240F3E">
      <w:pPr>
        <w:pStyle w:val="Normaalweb"/>
        <w:spacing w:before="0" w:beforeAutospacing="0" w:after="240" w:afterAutospacing="0"/>
        <w:ind w:left="450" w:hanging="450"/>
        <w:jc w:val="both"/>
      </w:pPr>
      <w:r>
        <w:t>Kostova, T., &amp; Zaheer, S. (1999). Organizational legitimacy under conditions of complexity: The case of the multinational enterprise.</w:t>
      </w:r>
      <w:r>
        <w:rPr>
          <w:i/>
          <w:iCs/>
        </w:rPr>
        <w:t xml:space="preserve"> The Academy of Management Review, 24</w:t>
      </w:r>
      <w:r>
        <w:t xml:space="preserve">(1), 64-81. </w:t>
      </w:r>
    </w:p>
    <w:p w:rsidR="00CE4E89" w:rsidRDefault="00CE4E89" w:rsidP="00240F3E">
      <w:pPr>
        <w:pStyle w:val="Normaalweb"/>
        <w:spacing w:before="0" w:beforeAutospacing="0" w:after="240" w:afterAutospacing="0"/>
        <w:ind w:left="450" w:hanging="450"/>
        <w:jc w:val="both"/>
      </w:pPr>
      <w:r>
        <w:lastRenderedPageBreak/>
        <w:t>Lantos, G. P. (2002). The ethicality of altruistic corporate social responsibility.</w:t>
      </w:r>
      <w:r>
        <w:rPr>
          <w:i/>
          <w:iCs/>
        </w:rPr>
        <w:t xml:space="preserve"> Journal of Consumer Marketing, 19</w:t>
      </w:r>
      <w:r>
        <w:t xml:space="preserve">(3), 205-232. </w:t>
      </w:r>
    </w:p>
    <w:p w:rsidR="00CE4E89" w:rsidRDefault="00CE4E89" w:rsidP="00240F3E">
      <w:pPr>
        <w:pStyle w:val="Normaalweb"/>
        <w:spacing w:before="0" w:beforeAutospacing="0" w:after="240" w:afterAutospacing="0"/>
        <w:ind w:left="450" w:hanging="450"/>
        <w:jc w:val="both"/>
      </w:pPr>
      <w:r>
        <w:t>Lougee, B., &amp; Wallace, J. (2008a). The corporate social responsibility (CSR) trend.</w:t>
      </w:r>
      <w:r w:rsidR="00C93792">
        <w:t xml:space="preserve"> </w:t>
      </w:r>
      <w:r>
        <w:rPr>
          <w:i/>
          <w:iCs/>
        </w:rPr>
        <w:t>20</w:t>
      </w:r>
      <w:r w:rsidR="00C93792">
        <w:t>(</w:t>
      </w:r>
      <w:r>
        <w:t xml:space="preserve">1), 96-108. </w:t>
      </w:r>
    </w:p>
    <w:p w:rsidR="00CE4E89" w:rsidRDefault="00CE4E89" w:rsidP="00240F3E">
      <w:pPr>
        <w:pStyle w:val="Normaalweb"/>
        <w:spacing w:before="0" w:beforeAutospacing="0" w:after="240" w:afterAutospacing="0"/>
        <w:ind w:left="450" w:hanging="450"/>
        <w:jc w:val="both"/>
      </w:pPr>
      <w:r>
        <w:t>Lougee, B., &amp; Wallace, J. (2008b). The corporate social responsibility (CSR) trend.</w:t>
      </w:r>
      <w:r>
        <w:rPr>
          <w:i/>
          <w:iCs/>
        </w:rPr>
        <w:t xml:space="preserve"> Journal of Applied Corporate Finance, 20</w:t>
      </w:r>
      <w:r>
        <w:t xml:space="preserve">(1), 96-108. </w:t>
      </w:r>
    </w:p>
    <w:p w:rsidR="00CE4E89" w:rsidRDefault="00CE4E89" w:rsidP="00240F3E">
      <w:pPr>
        <w:pStyle w:val="Normaalweb"/>
        <w:spacing w:before="0" w:beforeAutospacing="0" w:after="240" w:afterAutospacing="0"/>
        <w:ind w:left="450" w:hanging="450"/>
        <w:jc w:val="both"/>
      </w:pPr>
      <w:r>
        <w:t>Malovics, G., Csigene, N. N., &amp; Kraus, S. (2008). The role of corporate social responsibility in strong sustainability.</w:t>
      </w:r>
      <w:r>
        <w:rPr>
          <w:i/>
          <w:iCs/>
        </w:rPr>
        <w:t xml:space="preserve"> Journal of Socio-Economics, 37</w:t>
      </w:r>
      <w:r>
        <w:t>(3), 907-918. doi:</w:t>
      </w:r>
      <w:hyperlink r:id="rId17" w:tgtFrame="_blank" w:history="1">
        <w:r>
          <w:rPr>
            <w:rStyle w:val="Hyperlink"/>
          </w:rPr>
          <w:t>http://www.elsevier.com/locate/inca/620175/</w:t>
        </w:r>
      </w:hyperlink>
      <w:r>
        <w:t xml:space="preserve"> </w:t>
      </w:r>
    </w:p>
    <w:p w:rsidR="00CE4E89" w:rsidRDefault="00CE4E89" w:rsidP="00240F3E">
      <w:pPr>
        <w:pStyle w:val="Normaalweb"/>
        <w:spacing w:before="0" w:beforeAutospacing="0" w:after="240" w:afterAutospacing="0"/>
        <w:ind w:left="450" w:hanging="450"/>
        <w:jc w:val="both"/>
      </w:pPr>
      <w:r>
        <w:t>Margolis, J. D., &amp; Walsh, J. P. (2003). Misery loves companies: Rethinking social initiatives by business.</w:t>
      </w:r>
      <w:r>
        <w:rPr>
          <w:i/>
          <w:iCs/>
        </w:rPr>
        <w:t xml:space="preserve"> Administrative Science Quarterly, 48</w:t>
      </w:r>
      <w:r>
        <w:t xml:space="preserve">(2), 268-305. </w:t>
      </w:r>
    </w:p>
    <w:p w:rsidR="00CE4E89" w:rsidRDefault="00CE4E89" w:rsidP="00240F3E">
      <w:pPr>
        <w:pStyle w:val="Normaalweb"/>
        <w:spacing w:before="0" w:beforeAutospacing="0" w:after="240" w:afterAutospacing="0"/>
        <w:ind w:left="450" w:hanging="450"/>
        <w:jc w:val="both"/>
      </w:pPr>
      <w:r>
        <w:t>Marsiglia, E., &amp; Falautano, I. (2005). Corporate social responsibility and sustainability challenges for a bancassurance company.</w:t>
      </w:r>
      <w:r>
        <w:rPr>
          <w:i/>
          <w:iCs/>
        </w:rPr>
        <w:t xml:space="preserve"> Geneva Papers on Risk and Insurance: Issues and Practice, 30</w:t>
      </w:r>
      <w:r>
        <w:t xml:space="preserve">(3), 485-497. </w:t>
      </w:r>
    </w:p>
    <w:p w:rsidR="00CE4E89" w:rsidRDefault="00CE4E89" w:rsidP="00240F3E">
      <w:pPr>
        <w:pStyle w:val="Normaalweb"/>
        <w:spacing w:before="0" w:beforeAutospacing="0" w:after="240" w:afterAutospacing="0"/>
        <w:ind w:left="450" w:hanging="450"/>
        <w:jc w:val="both"/>
      </w:pPr>
      <w:r>
        <w:t xml:space="preserve">May, S. K., Cheney, G., &amp; Roper, J. (2007). </w:t>
      </w:r>
      <w:r>
        <w:rPr>
          <w:i/>
          <w:iCs/>
        </w:rPr>
        <w:t>The debate over corporate social responsibility</w:t>
      </w:r>
      <w:r>
        <w:t xml:space="preserve"> Oxford University Press US. </w:t>
      </w:r>
    </w:p>
    <w:p w:rsidR="00CE4E89" w:rsidRDefault="00CE4E89" w:rsidP="00240F3E">
      <w:pPr>
        <w:pStyle w:val="Normaalweb"/>
        <w:spacing w:before="0" w:beforeAutospacing="0" w:after="240" w:afterAutospacing="0"/>
        <w:ind w:left="450" w:hanging="450"/>
        <w:jc w:val="both"/>
      </w:pPr>
      <w:r>
        <w:t>McDermott, C. C. (2009). Corporate agenda 21: A unified global approach to CSR and sustainability.</w:t>
      </w:r>
      <w:r>
        <w:rPr>
          <w:i/>
          <w:iCs/>
        </w:rPr>
        <w:t xml:space="preserve"> Corporate Communications: An International Journal, 14</w:t>
      </w:r>
      <w:r>
        <w:t xml:space="preserve">(3), 286-302. </w:t>
      </w:r>
    </w:p>
    <w:p w:rsidR="00CE4E89" w:rsidRDefault="00CE4E89" w:rsidP="00240F3E">
      <w:pPr>
        <w:pStyle w:val="Normaalweb"/>
        <w:spacing w:before="0" w:beforeAutospacing="0" w:after="240" w:afterAutospacing="0"/>
        <w:ind w:left="450" w:hanging="450"/>
        <w:jc w:val="both"/>
      </w:pPr>
      <w:r>
        <w:t>McWilliams, A., &amp; Siegel, D. (2001). Corporate social responsibility: A theory of the firm perspective.</w:t>
      </w:r>
      <w:r>
        <w:rPr>
          <w:i/>
          <w:iCs/>
        </w:rPr>
        <w:t xml:space="preserve"> The Academy of Management Review, 26</w:t>
      </w:r>
      <w:r>
        <w:t xml:space="preserve">(1), 117-127. </w:t>
      </w:r>
    </w:p>
    <w:p w:rsidR="00CE4E89" w:rsidRDefault="00CE4E89" w:rsidP="00240F3E">
      <w:pPr>
        <w:pStyle w:val="Normaalweb"/>
        <w:spacing w:before="0" w:beforeAutospacing="0" w:after="240" w:afterAutospacing="0"/>
        <w:ind w:left="450" w:hanging="450"/>
        <w:jc w:val="both"/>
      </w:pPr>
      <w:r>
        <w:t>McWilliams, A., Siegel, D. S., &amp; Wright, P. M. (2006). Corporate social responsibility: Strategic implications*.</w:t>
      </w:r>
      <w:r>
        <w:rPr>
          <w:i/>
          <w:iCs/>
        </w:rPr>
        <w:t xml:space="preserve"> Journal of Management Studies, 43</w:t>
      </w:r>
      <w:r>
        <w:t xml:space="preserve">(1), 1-18. </w:t>
      </w:r>
    </w:p>
    <w:p w:rsidR="00CE4E89" w:rsidRDefault="00CE4E89" w:rsidP="00240F3E">
      <w:pPr>
        <w:pStyle w:val="Normaalweb"/>
        <w:spacing w:before="0" w:beforeAutospacing="0" w:after="240" w:afterAutospacing="0"/>
        <w:ind w:left="450" w:hanging="450"/>
        <w:jc w:val="both"/>
      </w:pPr>
      <w:r>
        <w:t xml:space="preserve">Michelon, G. (2007). </w:t>
      </w:r>
      <w:r>
        <w:rPr>
          <w:i/>
          <w:iCs/>
        </w:rPr>
        <w:t>Sustainability disclosure and reputation: A comparative study</w:t>
      </w:r>
      <w:r>
        <w:t xml:space="preserve">Dipartimento di Scienze Economiche Marco Fanno. </w:t>
      </w:r>
    </w:p>
    <w:p w:rsidR="00CE4E89" w:rsidRDefault="00CE4E89" w:rsidP="00240F3E">
      <w:pPr>
        <w:pStyle w:val="Normaalweb"/>
        <w:spacing w:before="0" w:beforeAutospacing="0" w:after="240" w:afterAutospacing="0"/>
        <w:ind w:left="450" w:hanging="450"/>
        <w:jc w:val="both"/>
      </w:pPr>
      <w:r>
        <w:t xml:space="preserve">MinLNV. (2005). </w:t>
      </w:r>
      <w:r>
        <w:rPr>
          <w:i/>
          <w:iCs/>
        </w:rPr>
        <w:t>MVO in bedrijf</w:t>
      </w:r>
      <w:r>
        <w:t xml:space="preserve">Ministry of Agriculture, Nature and Food Quality (Ministerie van LNV). </w:t>
      </w:r>
    </w:p>
    <w:p w:rsidR="00CE4E89" w:rsidRDefault="00CE4E89" w:rsidP="00240F3E">
      <w:pPr>
        <w:pStyle w:val="Normaalweb"/>
        <w:spacing w:before="0" w:beforeAutospacing="0" w:after="240" w:afterAutospacing="0"/>
        <w:ind w:left="450" w:hanging="450"/>
        <w:jc w:val="both"/>
      </w:pPr>
      <w:r>
        <w:t>Moir, L. (2001). What do we mean by corporate social responsibility?</w:t>
      </w:r>
      <w:r>
        <w:rPr>
          <w:i/>
          <w:iCs/>
        </w:rPr>
        <w:t xml:space="preserve"> Corporate Governance, 1</w:t>
      </w:r>
      <w:r>
        <w:t xml:space="preserve">(2), 16-22. </w:t>
      </w:r>
    </w:p>
    <w:p w:rsidR="00CE4E89" w:rsidRDefault="00CE4E89" w:rsidP="00240F3E">
      <w:pPr>
        <w:pStyle w:val="Normaalweb"/>
        <w:spacing w:before="0" w:beforeAutospacing="0" w:after="240" w:afterAutospacing="0"/>
        <w:ind w:left="450" w:hanging="450"/>
        <w:jc w:val="both"/>
      </w:pPr>
      <w:r>
        <w:t>Moneva, J. M., &amp; Cuellar, B. (2009). The value relevance of financial and non-financial environmental reporting.</w:t>
      </w:r>
      <w:r>
        <w:rPr>
          <w:i/>
          <w:iCs/>
        </w:rPr>
        <w:t xml:space="preserve"> Environmental and Resource Economics, 44</w:t>
      </w:r>
      <w:r>
        <w:t>(3), 441-456. doi:</w:t>
      </w:r>
      <w:hyperlink r:id="rId18" w:tgtFrame="_blank" w:history="1">
        <w:r>
          <w:rPr>
            <w:rStyle w:val="Hyperlink"/>
          </w:rPr>
          <w:t>http://springerlink.metapress.com/link.asp?id=100263</w:t>
        </w:r>
      </w:hyperlink>
      <w:r>
        <w:t xml:space="preserve"> </w:t>
      </w:r>
    </w:p>
    <w:p w:rsidR="00CE4E89" w:rsidRDefault="00CE4E89" w:rsidP="00240F3E">
      <w:pPr>
        <w:pStyle w:val="Normaalweb"/>
        <w:spacing w:before="0" w:beforeAutospacing="0" w:after="240" w:afterAutospacing="0"/>
        <w:ind w:left="450" w:hanging="450"/>
        <w:jc w:val="both"/>
      </w:pPr>
      <w:r>
        <w:t>Montiel, I. (2008). Corporate social responsibility and corporate sustainability: Separate pasts, common futures.</w:t>
      </w:r>
      <w:r>
        <w:rPr>
          <w:i/>
          <w:iCs/>
        </w:rPr>
        <w:t xml:space="preserve"> Organization &amp; Environment, 21</w:t>
      </w:r>
      <w:r>
        <w:t xml:space="preserve">(3), 245-269. </w:t>
      </w:r>
    </w:p>
    <w:p w:rsidR="00CE4E89" w:rsidRDefault="00CE4E89" w:rsidP="00240F3E">
      <w:pPr>
        <w:pStyle w:val="Normaalweb"/>
        <w:spacing w:before="0" w:beforeAutospacing="0" w:after="240" w:afterAutospacing="0"/>
        <w:ind w:left="450" w:hanging="450"/>
        <w:jc w:val="both"/>
      </w:pPr>
      <w:r>
        <w:lastRenderedPageBreak/>
        <w:t>Moon, J. (2004). Government as a driver of corporate social responsibility: The UK in comparative perspective.</w:t>
      </w:r>
      <w:r>
        <w:rPr>
          <w:i/>
          <w:iCs/>
        </w:rPr>
        <w:t xml:space="preserve"> ICCSR Research Papers Series, </w:t>
      </w:r>
      <w:r>
        <w:t xml:space="preserve">(20) </w:t>
      </w:r>
    </w:p>
    <w:p w:rsidR="00CE4E89" w:rsidRDefault="00CE4E89" w:rsidP="00240F3E">
      <w:pPr>
        <w:pStyle w:val="Normaalweb"/>
        <w:spacing w:before="0" w:beforeAutospacing="0" w:after="240" w:afterAutospacing="0"/>
        <w:ind w:left="450" w:hanging="450"/>
        <w:jc w:val="both"/>
      </w:pPr>
      <w:r>
        <w:t>Murray, A., Sinclair, D., Power, D., &amp; Gray, R. (2006). Do financial markets care about social and environmental disclosure?: Further evidence and exploration from the UK.</w:t>
      </w:r>
      <w:r>
        <w:rPr>
          <w:i/>
          <w:iCs/>
        </w:rPr>
        <w:t xml:space="preserve"> Accounting, Auditing &amp; Accountability Journal, 19</w:t>
      </w:r>
      <w:r>
        <w:t xml:space="preserve">(2), 228-255. </w:t>
      </w:r>
    </w:p>
    <w:p w:rsidR="00CE4E89" w:rsidRDefault="00CE4E89" w:rsidP="00240F3E">
      <w:pPr>
        <w:pStyle w:val="Normaalweb"/>
        <w:spacing w:before="0" w:beforeAutospacing="0" w:after="240" w:afterAutospacing="0"/>
        <w:ind w:left="450" w:hanging="450"/>
        <w:jc w:val="both"/>
      </w:pPr>
      <w:r>
        <w:t>Paul, K. (2008). Corporate sustainability, citizenship and social responsibility reporting.</w:t>
      </w:r>
      <w:r>
        <w:rPr>
          <w:i/>
          <w:iCs/>
        </w:rPr>
        <w:t xml:space="preserve"> Journal of Corporate Citizenship, 32</w:t>
      </w:r>
      <w:r>
        <w:t xml:space="preserve">, 63-78. </w:t>
      </w:r>
    </w:p>
    <w:p w:rsidR="00CE4E89" w:rsidRDefault="00CE4E89" w:rsidP="00240F3E">
      <w:pPr>
        <w:pStyle w:val="Normaalweb"/>
        <w:spacing w:before="0" w:beforeAutospacing="0" w:after="240" w:afterAutospacing="0"/>
        <w:ind w:left="450" w:hanging="450"/>
        <w:jc w:val="both"/>
      </w:pPr>
      <w:r>
        <w:t xml:space="preserve">PWC. (2001). </w:t>
      </w:r>
      <w:r>
        <w:rPr>
          <w:i/>
          <w:iCs/>
        </w:rPr>
        <w:t>The role of Australia’s financial sector in sustainability</w:t>
      </w:r>
      <w:r>
        <w:t xml:space="preserve">PricewaterhouseCoopers. </w:t>
      </w:r>
    </w:p>
    <w:p w:rsidR="00CE4E89" w:rsidRDefault="00CE4E89" w:rsidP="00240F3E">
      <w:pPr>
        <w:pStyle w:val="Normaalweb"/>
        <w:spacing w:before="0" w:beforeAutospacing="0" w:after="240" w:afterAutospacing="0"/>
        <w:ind w:left="450" w:hanging="450"/>
        <w:jc w:val="both"/>
      </w:pPr>
      <w:r>
        <w:t xml:space="preserve">Regester, M., &amp; Larkin, J. (2005). </w:t>
      </w:r>
      <w:r>
        <w:rPr>
          <w:i/>
          <w:iCs/>
        </w:rPr>
        <w:t>Risk issues and crisis management: A casebook of best practice</w:t>
      </w:r>
      <w:r>
        <w:t xml:space="preserve"> Kogan Page Publishers. </w:t>
      </w:r>
    </w:p>
    <w:p w:rsidR="00CE4E89" w:rsidRDefault="00CE4E89" w:rsidP="00240F3E">
      <w:pPr>
        <w:pStyle w:val="Normaalweb"/>
        <w:spacing w:before="0" w:beforeAutospacing="0" w:after="240" w:afterAutospacing="0"/>
        <w:ind w:left="450" w:hanging="450"/>
        <w:jc w:val="both"/>
      </w:pPr>
      <w:r>
        <w:t>Richardson, A. J., &amp; Welker, M. (2001). Social disclosure, financial disclosure and the cost of equity capital.</w:t>
      </w:r>
      <w:r>
        <w:rPr>
          <w:i/>
          <w:iCs/>
        </w:rPr>
        <w:t xml:space="preserve"> Accounting,Organizations and Society, 26</w:t>
      </w:r>
      <w:r>
        <w:t xml:space="preserve">(7-8), 597-616. </w:t>
      </w:r>
    </w:p>
    <w:p w:rsidR="00CE4E89" w:rsidRDefault="00CE4E89" w:rsidP="00240F3E">
      <w:pPr>
        <w:pStyle w:val="Normaalweb"/>
        <w:spacing w:before="0" w:beforeAutospacing="0" w:after="240" w:afterAutospacing="0"/>
        <w:ind w:left="450" w:hanging="450"/>
        <w:jc w:val="both"/>
      </w:pPr>
      <w:r>
        <w:t>Scherer, A. G., &amp; Palazzo, G. (2007). Globalization and corporate social responsibility.</w:t>
      </w:r>
      <w:r>
        <w:rPr>
          <w:i/>
          <w:iCs/>
        </w:rPr>
        <w:t xml:space="preserve"> The Oxford Handbook of Corporate Social Responsibility, A.Crane, A.McWilliams, D.Matten, J.Moon, D.Siegel, Eds., </w:t>
      </w:r>
      <w:r>
        <w:t xml:space="preserve">, 413-431. </w:t>
      </w:r>
    </w:p>
    <w:p w:rsidR="00CE4E89" w:rsidRDefault="00CE4E89" w:rsidP="00240F3E">
      <w:pPr>
        <w:pStyle w:val="Normaalweb"/>
        <w:spacing w:before="0" w:beforeAutospacing="0" w:after="240" w:afterAutospacing="0"/>
        <w:ind w:left="450" w:hanging="450"/>
        <w:jc w:val="both"/>
      </w:pPr>
      <w:r>
        <w:t xml:space="preserve">Schneider, A. (2009). A framework of corporate sustainability and its organizational pre-conditions., 1-23. </w:t>
      </w:r>
    </w:p>
    <w:p w:rsidR="00CE4E89" w:rsidRDefault="00CE4E89" w:rsidP="00240F3E">
      <w:pPr>
        <w:pStyle w:val="Normaalweb"/>
        <w:spacing w:before="0" w:beforeAutospacing="0" w:after="240" w:afterAutospacing="0"/>
        <w:ind w:left="450" w:hanging="450"/>
        <w:jc w:val="both"/>
      </w:pPr>
      <w:r>
        <w:t xml:space="preserve">Scott, W. R. (1995). </w:t>
      </w:r>
      <w:r>
        <w:rPr>
          <w:i/>
          <w:iCs/>
        </w:rPr>
        <w:t>Institutions and organizations. foundations for organizational science</w:t>
      </w:r>
      <w:r>
        <w:t xml:space="preserve"> (Second Edition ed.). Beverly Hills: Sage Publication. </w:t>
      </w:r>
    </w:p>
    <w:p w:rsidR="00CE4E89" w:rsidRDefault="00CE4E89" w:rsidP="00240F3E">
      <w:pPr>
        <w:pStyle w:val="Normaalweb"/>
        <w:spacing w:before="0" w:beforeAutospacing="0" w:after="240" w:afterAutospacing="0"/>
        <w:ind w:left="450" w:hanging="450"/>
        <w:jc w:val="both"/>
      </w:pPr>
      <w:r>
        <w:t xml:space="preserve">Scott, W. R. (2005). Institutional theory: Contributing to a theoretical research program. In M. A. Hitt, &amp; K. G. Smith (Eds.), </w:t>
      </w:r>
      <w:r>
        <w:rPr>
          <w:i/>
          <w:iCs/>
        </w:rPr>
        <w:t>Great minds in management: The process of theory development</w:t>
      </w:r>
      <w:r>
        <w:t xml:space="preserve"> (pp. 460-484) Oxford University Press. </w:t>
      </w:r>
    </w:p>
    <w:p w:rsidR="00CE4E89" w:rsidRDefault="00CE4E89" w:rsidP="00240F3E">
      <w:pPr>
        <w:pStyle w:val="Normaalweb"/>
        <w:spacing w:before="0" w:beforeAutospacing="0" w:after="240" w:afterAutospacing="0"/>
        <w:ind w:left="450" w:hanging="450"/>
        <w:jc w:val="both"/>
      </w:pPr>
      <w:r>
        <w:t>Smith, A. (1776). An inquiry into the nature and causes</w:t>
      </w:r>
      <w:r w:rsidR="00C43851">
        <w:t xml:space="preserve"> of the wealth of nations.</w:t>
      </w:r>
      <w:r>
        <w:t xml:space="preserve"> Edwin Cannan (Ed.), (5th ed., ) London: Methuen &amp; Co., Ltd. </w:t>
      </w:r>
    </w:p>
    <w:p w:rsidR="00CE4E89" w:rsidRDefault="00CE4E89" w:rsidP="00240F3E">
      <w:pPr>
        <w:pStyle w:val="Normaalweb"/>
        <w:spacing w:before="0" w:beforeAutospacing="0" w:after="240" w:afterAutospacing="0"/>
        <w:ind w:left="450" w:hanging="450"/>
        <w:jc w:val="both"/>
      </w:pPr>
      <w:r>
        <w:t xml:space="preserve">Smith, K., &amp; Nystad, Ø. (2006). Is the motivation for CSR profit or ethics? Dublin. </w:t>
      </w:r>
    </w:p>
    <w:p w:rsidR="00CE4E89" w:rsidRDefault="00CE4E89" w:rsidP="00240F3E">
      <w:pPr>
        <w:pStyle w:val="Normaalweb"/>
        <w:spacing w:before="0" w:beforeAutospacing="0" w:after="240" w:afterAutospacing="0"/>
        <w:ind w:left="450" w:hanging="450"/>
        <w:jc w:val="both"/>
      </w:pPr>
      <w:r>
        <w:t>Steger, U., Ionescu-Somers, A., &amp; Salzmann, O. (2007). The economic foundations of corporate sustainability.</w:t>
      </w:r>
      <w:r>
        <w:rPr>
          <w:i/>
          <w:iCs/>
        </w:rPr>
        <w:t xml:space="preserve"> Corporate Governance, 7</w:t>
      </w:r>
      <w:r>
        <w:t xml:space="preserve">(2), 162-177. </w:t>
      </w:r>
    </w:p>
    <w:p w:rsidR="00CE4E89" w:rsidRDefault="00CE4E89" w:rsidP="00240F3E">
      <w:pPr>
        <w:pStyle w:val="Normaalweb"/>
        <w:spacing w:before="0" w:beforeAutospacing="0" w:after="240" w:afterAutospacing="0"/>
        <w:ind w:left="450" w:hanging="450"/>
        <w:jc w:val="both"/>
      </w:pPr>
      <w:r>
        <w:t>Suchman, M. C. (1995). Managing legitimacy: Strategic and institutional approaches.</w:t>
      </w:r>
      <w:r>
        <w:rPr>
          <w:i/>
          <w:iCs/>
        </w:rPr>
        <w:t xml:space="preserve"> The Academy of Management Review, 20</w:t>
      </w:r>
      <w:r>
        <w:t xml:space="preserve">(3), 571-610. </w:t>
      </w:r>
    </w:p>
    <w:p w:rsidR="00CE4E89" w:rsidRDefault="00CE4E89" w:rsidP="00240F3E">
      <w:pPr>
        <w:pStyle w:val="Normaalweb"/>
        <w:spacing w:before="0" w:beforeAutospacing="0" w:after="240" w:afterAutospacing="0"/>
        <w:ind w:left="450" w:hanging="450"/>
        <w:jc w:val="both"/>
      </w:pPr>
      <w:r>
        <w:t xml:space="preserve">Thomé, F. (2009). </w:t>
      </w:r>
      <w:r>
        <w:rPr>
          <w:i/>
          <w:iCs/>
        </w:rPr>
        <w:t xml:space="preserve">Corporate responsibility in the age of irresponsibility: A symbiotic relationship between CSR and the financial crisis. </w:t>
      </w:r>
      <w:r>
        <w:t xml:space="preserve">International Institute for Sustainable Development. </w:t>
      </w:r>
    </w:p>
    <w:p w:rsidR="00CE4E89" w:rsidRDefault="00CE4E89" w:rsidP="00240F3E">
      <w:pPr>
        <w:pStyle w:val="Normaalweb"/>
        <w:spacing w:before="0" w:beforeAutospacing="0" w:after="240" w:afterAutospacing="0"/>
        <w:ind w:left="450" w:hanging="450"/>
        <w:jc w:val="both"/>
      </w:pPr>
      <w:r>
        <w:t xml:space="preserve">UNEP. (2006). </w:t>
      </w:r>
      <w:r>
        <w:rPr>
          <w:i/>
          <w:iCs/>
        </w:rPr>
        <w:t xml:space="preserve">Tomorrow’s value, the global reporters 2006 survey of corporate sustainability reporting </w:t>
      </w:r>
      <w:r>
        <w:t xml:space="preserve">United Nations Environment Programme. </w:t>
      </w:r>
    </w:p>
    <w:p w:rsidR="00CE4E89" w:rsidRDefault="00CE4E89" w:rsidP="00240F3E">
      <w:pPr>
        <w:pStyle w:val="Normaalweb"/>
        <w:spacing w:before="0" w:beforeAutospacing="0" w:after="240" w:afterAutospacing="0"/>
        <w:ind w:left="450" w:hanging="450"/>
        <w:jc w:val="both"/>
      </w:pPr>
      <w:r>
        <w:lastRenderedPageBreak/>
        <w:t xml:space="preserve">UNEP FI. (2006). </w:t>
      </w:r>
      <w:r>
        <w:rPr>
          <w:i/>
          <w:iCs/>
        </w:rPr>
        <w:t xml:space="preserve">Sustainability management and reporting </w:t>
      </w:r>
      <w:r>
        <w:t xml:space="preserve">United Nations Environment Programme Finance Initiative. </w:t>
      </w:r>
    </w:p>
    <w:p w:rsidR="00CE4E89" w:rsidRDefault="00CE4E89" w:rsidP="00240F3E">
      <w:pPr>
        <w:pStyle w:val="Normaalweb"/>
        <w:spacing w:before="0" w:beforeAutospacing="0" w:after="240" w:afterAutospacing="0"/>
        <w:ind w:left="450" w:hanging="450"/>
        <w:jc w:val="both"/>
      </w:pPr>
      <w:r>
        <w:t xml:space="preserve">United Nations. (2007). </w:t>
      </w:r>
      <w:r>
        <w:rPr>
          <w:i/>
          <w:iCs/>
        </w:rPr>
        <w:t xml:space="preserve">Framing sustainable development: The brundtland report – 20 years on </w:t>
      </w:r>
      <w:r>
        <w:t xml:space="preserve">Backgrounder. </w:t>
      </w:r>
    </w:p>
    <w:p w:rsidR="00CE4E89" w:rsidRDefault="00CE4E89" w:rsidP="00240F3E">
      <w:pPr>
        <w:pStyle w:val="Normaalweb"/>
        <w:spacing w:before="0" w:beforeAutospacing="0" w:after="240" w:afterAutospacing="0"/>
        <w:ind w:left="450" w:hanging="450"/>
        <w:jc w:val="both"/>
      </w:pPr>
      <w:r>
        <w:t>Weitzner, D., &amp; Darroch, J. (2009). Why moral failures precede financial crisis.</w:t>
      </w:r>
      <w:r>
        <w:rPr>
          <w:i/>
          <w:iCs/>
        </w:rPr>
        <w:t xml:space="preserve"> Critical Perspectives on International Business, 5</w:t>
      </w:r>
      <w:r>
        <w:t xml:space="preserve">(1/2), 6-13. </w:t>
      </w:r>
    </w:p>
    <w:p w:rsidR="00CE4E89" w:rsidRDefault="00CE4E89" w:rsidP="00240F3E">
      <w:pPr>
        <w:pStyle w:val="Normaalweb"/>
        <w:spacing w:before="0" w:beforeAutospacing="0" w:after="240" w:afterAutospacing="0"/>
        <w:ind w:left="450" w:hanging="450"/>
        <w:jc w:val="both"/>
      </w:pPr>
      <w:r>
        <w:t>Wiele, T. v. d., Kok, P., McKenna, R., &amp; Brown, A. (2001). A corporate social responsibility audit within a quality management framework.</w:t>
      </w:r>
      <w:r>
        <w:rPr>
          <w:i/>
          <w:iCs/>
        </w:rPr>
        <w:t xml:space="preserve"> Journal of Business Ethics, 31</w:t>
      </w:r>
      <w:r>
        <w:t xml:space="preserve">(4), 285-297. </w:t>
      </w:r>
    </w:p>
    <w:p w:rsidR="00CE4E89" w:rsidRDefault="00CE4E89" w:rsidP="00240F3E">
      <w:pPr>
        <w:pStyle w:val="Normaalweb"/>
        <w:spacing w:before="0" w:beforeAutospacing="0" w:after="240" w:afterAutospacing="0"/>
        <w:ind w:left="450" w:hanging="450"/>
        <w:jc w:val="both"/>
      </w:pPr>
      <w:r>
        <w:t>Wilson, M. (2003). Corporate sustainability: What is it and where does it come from?</w:t>
      </w:r>
      <w:r>
        <w:rPr>
          <w:i/>
          <w:iCs/>
        </w:rPr>
        <w:t xml:space="preserve"> Ivey Business Journal, </w:t>
      </w:r>
      <w:r>
        <w:t xml:space="preserve">(March/April), 1-5. </w:t>
      </w:r>
    </w:p>
    <w:p w:rsidR="00CE4E89" w:rsidRDefault="00CE4E89" w:rsidP="00240F3E">
      <w:pPr>
        <w:pStyle w:val="Normaalweb"/>
        <w:spacing w:before="0" w:beforeAutospacing="0" w:after="240" w:afterAutospacing="0"/>
        <w:ind w:left="450" w:hanging="450"/>
        <w:jc w:val="both"/>
      </w:pPr>
      <w:r>
        <w:t xml:space="preserve">Windell, K. (2006). Corporate social responsibility under construction: Ideas, translations, and institutional change. Uppsala University, Department of Business Studies). </w:t>
      </w:r>
    </w:p>
    <w:p w:rsidR="00CE4E89" w:rsidRDefault="00CE4E89" w:rsidP="00240F3E">
      <w:pPr>
        <w:pStyle w:val="Normaalweb"/>
        <w:spacing w:before="0" w:beforeAutospacing="0" w:after="240" w:afterAutospacing="0"/>
        <w:ind w:left="450" w:hanging="450"/>
        <w:jc w:val="both"/>
      </w:pPr>
      <w:r>
        <w:t>Windsor, D. (2006). Corporate social responsibility: Three key approaches.</w:t>
      </w:r>
      <w:r>
        <w:rPr>
          <w:i/>
          <w:iCs/>
        </w:rPr>
        <w:t xml:space="preserve"> Journal of Management Studies, 43</w:t>
      </w:r>
      <w:r>
        <w:t xml:space="preserve">(1), 93-114. </w:t>
      </w:r>
    </w:p>
    <w:p w:rsidR="00CE4E89" w:rsidRDefault="00CE4E89" w:rsidP="00240F3E">
      <w:pPr>
        <w:pStyle w:val="Normaalweb"/>
        <w:spacing w:before="0" w:beforeAutospacing="0" w:after="240" w:afterAutospacing="0"/>
        <w:ind w:left="450" w:hanging="450"/>
        <w:jc w:val="both"/>
      </w:pPr>
      <w:r>
        <w:t>Zsolnai, L. (2006). Extended stakeholder theory.</w:t>
      </w:r>
      <w:r>
        <w:rPr>
          <w:i/>
          <w:iCs/>
        </w:rPr>
        <w:t xml:space="preserve"> Society and Business Review, 1</w:t>
      </w:r>
      <w:r>
        <w:t xml:space="preserve">(1), 37-44. </w:t>
      </w:r>
    </w:p>
    <w:p w:rsidR="00CE4E89" w:rsidRDefault="00C16E85" w:rsidP="00240F3E">
      <w:pPr>
        <w:pStyle w:val="Normaalweb"/>
        <w:ind w:left="450" w:hanging="450"/>
      </w:pPr>
      <w:r>
        <w:fldChar w:fldCharType="end"/>
      </w:r>
    </w:p>
    <w:p w:rsidR="00926835" w:rsidRDefault="00926835" w:rsidP="0084587B">
      <w:pPr>
        <w:jc w:val="both"/>
      </w:pPr>
    </w:p>
    <w:p w:rsidR="00926835" w:rsidRPr="00696146" w:rsidRDefault="00926835" w:rsidP="00E40D04">
      <w:pPr>
        <w:pStyle w:val="Kop1"/>
        <w:numPr>
          <w:ilvl w:val="0"/>
          <w:numId w:val="0"/>
        </w:numPr>
        <w:ind w:left="480" w:hanging="480"/>
      </w:pPr>
      <w:r>
        <w:br w:type="page"/>
      </w:r>
      <w:bookmarkStart w:id="293" w:name="_Toc263604018"/>
      <w:bookmarkStart w:id="294" w:name="_Toc263604273"/>
      <w:bookmarkStart w:id="295" w:name="_Toc263604313"/>
      <w:bookmarkStart w:id="296" w:name="_Toc263604385"/>
      <w:bookmarkStart w:id="297" w:name="_Toc264637224"/>
      <w:bookmarkStart w:id="298" w:name="_Toc265522431"/>
      <w:r w:rsidRPr="00696146">
        <w:lastRenderedPageBreak/>
        <w:t>Appendices</w:t>
      </w:r>
      <w:bookmarkEnd w:id="293"/>
      <w:bookmarkEnd w:id="294"/>
      <w:bookmarkEnd w:id="295"/>
      <w:bookmarkEnd w:id="296"/>
      <w:bookmarkEnd w:id="297"/>
      <w:bookmarkEnd w:id="298"/>
    </w:p>
    <w:p w:rsidR="00926835" w:rsidRDefault="00926835" w:rsidP="0084587B">
      <w:pPr>
        <w:jc w:val="both"/>
      </w:pPr>
    </w:p>
    <w:p w:rsidR="00926835" w:rsidRDefault="00926835" w:rsidP="0084587B">
      <w:pPr>
        <w:jc w:val="both"/>
      </w:pPr>
      <w:r w:rsidRPr="00696146">
        <w:rPr>
          <w:b/>
        </w:rPr>
        <w:t>Appendix A</w:t>
      </w:r>
      <w:r>
        <w:tab/>
      </w:r>
      <w:r>
        <w:tab/>
        <w:t>Transparency Benchmark</w:t>
      </w:r>
    </w:p>
    <w:p w:rsidR="00926835" w:rsidRDefault="00926835" w:rsidP="0084587B">
      <w:pPr>
        <w:jc w:val="both"/>
      </w:pPr>
      <w:r w:rsidRPr="00696146">
        <w:rPr>
          <w:b/>
        </w:rPr>
        <w:t>Appendix B</w:t>
      </w:r>
      <w:r>
        <w:tab/>
      </w:r>
      <w:r>
        <w:tab/>
        <w:t>Fair Bank Guide</w:t>
      </w:r>
    </w:p>
    <w:p w:rsidR="00926835" w:rsidRDefault="00926835" w:rsidP="0084587B">
      <w:pPr>
        <w:jc w:val="both"/>
      </w:pPr>
      <w:r w:rsidRPr="00696146">
        <w:rPr>
          <w:b/>
        </w:rPr>
        <w:t>Appendix C</w:t>
      </w:r>
      <w:r>
        <w:tab/>
      </w:r>
      <w:r>
        <w:tab/>
        <w:t>Triple E model (Van Lanschot Bankiers)</w:t>
      </w:r>
    </w:p>
    <w:p w:rsidR="00926835" w:rsidRDefault="00926835" w:rsidP="0084587B">
      <w:pPr>
        <w:jc w:val="both"/>
      </w:pPr>
      <w:r>
        <w:rPr>
          <w:b/>
        </w:rPr>
        <w:t>Appendix D</w:t>
      </w:r>
      <w:r>
        <w:rPr>
          <w:b/>
        </w:rPr>
        <w:tab/>
      </w:r>
      <w:r>
        <w:rPr>
          <w:b/>
        </w:rPr>
        <w:tab/>
      </w:r>
      <w:r>
        <w:t>Figures on CSR</w:t>
      </w:r>
    </w:p>
    <w:p w:rsidR="003B54FC" w:rsidRPr="003B54FC" w:rsidRDefault="003B54FC" w:rsidP="0084587B">
      <w:pPr>
        <w:jc w:val="both"/>
      </w:pPr>
      <w:r>
        <w:rPr>
          <w:b/>
        </w:rPr>
        <w:t>Appendix E</w:t>
      </w:r>
      <w:r>
        <w:rPr>
          <w:b/>
        </w:rPr>
        <w:tab/>
      </w:r>
      <w:r>
        <w:rPr>
          <w:b/>
        </w:rPr>
        <w:tab/>
      </w:r>
      <w:r>
        <w:t>Interview questions</w:t>
      </w:r>
    </w:p>
    <w:p w:rsidR="00926835" w:rsidRDefault="00926835" w:rsidP="00E40D04">
      <w:pPr>
        <w:pStyle w:val="Kop1"/>
        <w:numPr>
          <w:ilvl w:val="0"/>
          <w:numId w:val="0"/>
        </w:numPr>
        <w:ind w:left="480" w:hanging="480"/>
      </w:pPr>
      <w:r>
        <w:br w:type="page"/>
      </w:r>
      <w:bookmarkStart w:id="299" w:name="_Toc263604019"/>
      <w:bookmarkStart w:id="300" w:name="_Toc263604053"/>
      <w:bookmarkStart w:id="301" w:name="_Toc263604274"/>
      <w:bookmarkStart w:id="302" w:name="_Toc263604314"/>
      <w:bookmarkStart w:id="303" w:name="_Toc263604386"/>
      <w:bookmarkStart w:id="304" w:name="_Toc264637225"/>
      <w:bookmarkStart w:id="305" w:name="_Toc265522432"/>
      <w:r>
        <w:lastRenderedPageBreak/>
        <w:t>Appendix A: Transparency Benchmark</w:t>
      </w:r>
      <w:bookmarkEnd w:id="299"/>
      <w:bookmarkEnd w:id="300"/>
      <w:bookmarkEnd w:id="301"/>
      <w:bookmarkEnd w:id="302"/>
      <w:bookmarkEnd w:id="303"/>
      <w:bookmarkEnd w:id="304"/>
      <w:bookmarkEnd w:id="305"/>
    </w:p>
    <w:p w:rsidR="00926835" w:rsidRDefault="00926835" w:rsidP="0084587B">
      <w:pPr>
        <w:spacing w:before="240"/>
        <w:jc w:val="both"/>
      </w:pPr>
      <w:r>
        <w:t>The transparency benchmark (</w:t>
      </w:r>
      <w:proofErr w:type="spellStart"/>
      <w:r>
        <w:t>Transparantiebenchmark</w:t>
      </w:r>
      <w:proofErr w:type="spellEnd"/>
      <w:r>
        <w:t xml:space="preserve"> in Dutch) is meant to assess the transparency in the annual (and sustainability) reports of large companies</w:t>
      </w:r>
      <w:r>
        <w:rPr>
          <w:rStyle w:val="Voetnootmarkering"/>
        </w:rPr>
        <w:footnoteReference w:id="36"/>
      </w:r>
      <w:r>
        <w:t xml:space="preserve"> regarding corporate social responsibilities. In 2004 </w:t>
      </w:r>
      <w:proofErr w:type="spellStart"/>
      <w:r>
        <w:t>Berenschot</w:t>
      </w:r>
      <w:proofErr w:type="spellEnd"/>
      <w:r>
        <w:rPr>
          <w:rStyle w:val="Voetnootmarkering"/>
        </w:rPr>
        <w:footnoteReference w:id="37"/>
      </w:r>
      <w:r>
        <w:t xml:space="preserve"> and </w:t>
      </w:r>
      <w:proofErr w:type="spellStart"/>
      <w:r>
        <w:t>Nyenrode</w:t>
      </w:r>
      <w:proofErr w:type="spellEnd"/>
      <w:r>
        <w:t xml:space="preserve"> Business University together developed a methodology in order to measure transparency. The purpose of the transparency benchmark is to encourage companies to be transparent towards their stakeholders. Transparency is considered an important aspect of corporate social responsibility and the benchmark was developed on the initiative of the </w:t>
      </w:r>
      <w:r w:rsidR="00C003B3">
        <w:t xml:space="preserve">Dutch </w:t>
      </w:r>
      <w:r>
        <w:t xml:space="preserve">Ministry of Economic Affairs. Without fulfilling a regulatory role the ministry attempted to encourage CSR in the Dutch business. Through stimulating transparency, stakeholders become able to hold companies accountable for their business activities and dialogue between business and stakeholders in initiated. </w:t>
      </w:r>
    </w:p>
    <w:p w:rsidR="00926835" w:rsidRDefault="00926835" w:rsidP="0084587B">
      <w:pPr>
        <w:jc w:val="both"/>
      </w:pPr>
      <w:r>
        <w:t>The transparency benchmark emphasizes the amount of information disclosed by companies, but does not consider concrete activities and results regarding CSR. On other hand the benchmark enables stakeholders (but also companies) to compare the results of companies’ transparency. However it should be noted that only large companies are included in the research (which is conducted by PWC since 2006).</w:t>
      </w:r>
    </w:p>
    <w:p w:rsidR="00926835" w:rsidRDefault="00926835" w:rsidP="0084587B">
      <w:pPr>
        <w:jc w:val="both"/>
      </w:pPr>
      <w:r>
        <w:t>Since the creation of the transparency benchmark improvements have been made to assess to what extent companies have absorbed CSR in their core activities. In 2010 the benchmark will change on three important aspects. The focus group will be enlarged in order to get a better overview of the implementation of CSR by Dutch companies. Second, the criteria for the benchmark will be broadened. Finally the benchmark will be renewed in order to improve CSR at the middle group companies and the laggards. Furthermore objective and subjective evaluation criteria will be distinguished. This means that objective criteria will be used for measuring transparency. Additionally a panel of experts will adjust the score upwards or downwards; based on five quality-oriented categories. Consequently, the panel of experts will have the opportunity to value innovative and distinctive aspects of CSR. However, their judgment will be tied to a fixed framework to avoid too much subjectivity.</w:t>
      </w:r>
    </w:p>
    <w:p w:rsidR="00926835" w:rsidRDefault="00926835" w:rsidP="0084587B">
      <w:pPr>
        <w:jc w:val="both"/>
      </w:pPr>
    </w:p>
    <w:p w:rsidR="00926835" w:rsidRDefault="00926835" w:rsidP="00154DCF">
      <w:pPr>
        <w:jc w:val="both"/>
      </w:pPr>
      <w:r>
        <w:rPr>
          <w:i/>
        </w:rPr>
        <w:t xml:space="preserve">This information is derived from the reports on the Transparency benchmark that have been published since 2004. </w:t>
      </w:r>
    </w:p>
    <w:p w:rsidR="00926835" w:rsidRDefault="00926835" w:rsidP="00E40D04">
      <w:pPr>
        <w:pStyle w:val="Kop1"/>
        <w:numPr>
          <w:ilvl w:val="0"/>
          <w:numId w:val="0"/>
        </w:numPr>
        <w:ind w:left="450"/>
      </w:pPr>
      <w:bookmarkStart w:id="306" w:name="_Toc263604020"/>
      <w:bookmarkStart w:id="307" w:name="_Toc263604054"/>
      <w:bookmarkStart w:id="308" w:name="_Toc263604275"/>
      <w:bookmarkStart w:id="309" w:name="_Toc263604315"/>
      <w:bookmarkStart w:id="310" w:name="_Toc263604387"/>
      <w:bookmarkStart w:id="311" w:name="_Toc264637226"/>
      <w:bookmarkStart w:id="312" w:name="_Toc265522433"/>
      <w:r>
        <w:lastRenderedPageBreak/>
        <w:t>Appendix B: Fair Bank Guide</w:t>
      </w:r>
      <w:bookmarkEnd w:id="306"/>
      <w:bookmarkEnd w:id="307"/>
      <w:bookmarkEnd w:id="308"/>
      <w:bookmarkEnd w:id="309"/>
      <w:bookmarkEnd w:id="310"/>
      <w:bookmarkEnd w:id="311"/>
      <w:bookmarkEnd w:id="312"/>
    </w:p>
    <w:p w:rsidR="00926835" w:rsidRDefault="00926835" w:rsidP="0084587B"/>
    <w:p w:rsidR="00926835" w:rsidRDefault="00926835" w:rsidP="005259CF">
      <w:pPr>
        <w:jc w:val="both"/>
      </w:pPr>
      <w:r w:rsidRPr="00FB274E">
        <w:t>The Fai</w:t>
      </w:r>
      <w:r>
        <w:t xml:space="preserve">r Bank Guide (in Dutch: de </w:t>
      </w:r>
      <w:proofErr w:type="spellStart"/>
      <w:r>
        <w:t>Eerlijke</w:t>
      </w:r>
      <w:proofErr w:type="spellEnd"/>
      <w:r>
        <w:t xml:space="preserve"> </w:t>
      </w:r>
      <w:proofErr w:type="spellStart"/>
      <w:r>
        <w:t>Bankwijzer</w:t>
      </w:r>
      <w:proofErr w:type="spellEnd"/>
      <w:r>
        <w:t>)</w:t>
      </w:r>
      <w:r>
        <w:rPr>
          <w:rStyle w:val="apple-style-span"/>
          <w:rFonts w:ascii="Tahoma" w:hAnsi="Tahoma" w:cs="Tahoma"/>
          <w:color w:val="1E1E1E"/>
          <w:sz w:val="17"/>
          <w:szCs w:val="17"/>
        </w:rPr>
        <w:t xml:space="preserve"> </w:t>
      </w:r>
      <w:r w:rsidRPr="00054694">
        <w:t>was formally launched on 22 January 2009</w:t>
      </w:r>
      <w:r>
        <w:t>, and</w:t>
      </w:r>
      <w:r w:rsidRPr="00054694">
        <w:t xml:space="preserve"> is</w:t>
      </w:r>
      <w:r>
        <w:t xml:space="preserve"> an initiative of</w:t>
      </w:r>
      <w:r w:rsidRPr="00FB274E">
        <w:t xml:space="preserve"> Oxfam </w:t>
      </w:r>
      <w:proofErr w:type="spellStart"/>
      <w:r w:rsidRPr="00FB274E">
        <w:t>Novib</w:t>
      </w:r>
      <w:proofErr w:type="spellEnd"/>
      <w:r w:rsidRPr="00FB274E">
        <w:t xml:space="preserve">, Amnesty International Netherlands, Dutch </w:t>
      </w:r>
      <w:proofErr w:type="spellStart"/>
      <w:r w:rsidRPr="00FB274E">
        <w:t>labour</w:t>
      </w:r>
      <w:proofErr w:type="spellEnd"/>
      <w:r w:rsidRPr="00FB274E">
        <w:t xml:space="preserve"> union FNV, Friends of the Earth Netherlands and the Dutch Society for the Protection of Animals. </w:t>
      </w:r>
      <w:r>
        <w:t>The purpose of the Fair Bank Guide is to promote CSR at Dutch banks. By comparing the policy and finance practice, the Fair Bank Guide aims to stimulate competition on CSR: a process that leads to formulate and practice better policies on key sustainability themes.</w:t>
      </w:r>
    </w:p>
    <w:p w:rsidR="00926835" w:rsidRDefault="00926835" w:rsidP="005259CF">
      <w:pPr>
        <w:jc w:val="both"/>
      </w:pPr>
      <w:r>
        <w:t xml:space="preserve">The Fair Bank Guide is based on research done by </w:t>
      </w:r>
      <w:proofErr w:type="spellStart"/>
      <w:r>
        <w:t>Profundo</w:t>
      </w:r>
      <w:proofErr w:type="spellEnd"/>
      <w:r>
        <w:t xml:space="preserve"> which is an </w:t>
      </w:r>
      <w:r w:rsidRPr="002E41A2">
        <w:t>economic research consultancy</w:t>
      </w:r>
      <w:r>
        <w:t xml:space="preserve"> analyzing commodity chains, financial institutions and Corporate Social Responsibility subjects. The researchers assess</w:t>
      </w:r>
      <w:r w:rsidRPr="00054694">
        <w:t xml:space="preserve"> the policy which banks use in evaluating loan applications from individuals, companies, banks and governments. </w:t>
      </w:r>
      <w:r>
        <w:t>Also</w:t>
      </w:r>
      <w:r w:rsidRPr="00054694">
        <w:t xml:space="preserve"> the policies they use when evaluating potential investments of own resources of the bank</w:t>
      </w:r>
      <w:r>
        <w:t xml:space="preserve"> are evaluated</w:t>
      </w:r>
      <w:r w:rsidRPr="00054694">
        <w:t xml:space="preserve">. The policy of </w:t>
      </w:r>
      <w:r>
        <w:t xml:space="preserve">banks regarding investments funds is not included in the evaluations. In the report (drafted by </w:t>
      </w:r>
      <w:proofErr w:type="spellStart"/>
      <w:r>
        <w:t>Profundo</w:t>
      </w:r>
      <w:proofErr w:type="spellEnd"/>
      <w:r>
        <w:t>) researchers first describe which activities of banks they will investigate. Subsequently the researchers</w:t>
      </w:r>
      <w:r w:rsidRPr="000C6BB5">
        <w:t xml:space="preserve"> determine </w:t>
      </w:r>
      <w:r>
        <w:t xml:space="preserve">on </w:t>
      </w:r>
      <w:r w:rsidRPr="000C6BB5">
        <w:t xml:space="preserve">which themes and sectors they expect banks' policies: </w:t>
      </w:r>
      <w:r>
        <w:t xml:space="preserve">since </w:t>
      </w:r>
      <w:r w:rsidRPr="000C6BB5">
        <w:t>not every bank is active in each sector. </w:t>
      </w:r>
      <w:r>
        <w:t>Further the researchers summarize</w:t>
      </w:r>
      <w:r w:rsidRPr="000C6BB5">
        <w:t xml:space="preserve"> by theme and </w:t>
      </w:r>
      <w:r>
        <w:t xml:space="preserve">by </w:t>
      </w:r>
      <w:r w:rsidRPr="000C6BB5">
        <w:t>sector the major international guidelines, such as conventions, codes</w:t>
      </w:r>
      <w:r>
        <w:t xml:space="preserve"> of conduct</w:t>
      </w:r>
      <w:r w:rsidRPr="000C6BB5">
        <w:t xml:space="preserve"> and </w:t>
      </w:r>
      <w:r>
        <w:t>quality marks</w:t>
      </w:r>
      <w:r w:rsidRPr="000C6BB5">
        <w:t>. Based on these guidelines score tables</w:t>
      </w:r>
      <w:r>
        <w:t xml:space="preserve"> are drafted</w:t>
      </w:r>
      <w:r w:rsidRPr="000C6BB5">
        <w:t xml:space="preserve">. Finally, the researchers </w:t>
      </w:r>
      <w:r>
        <w:t>score the policies on various themes and sectors of the various banks.</w:t>
      </w:r>
    </w:p>
    <w:p w:rsidR="00926835" w:rsidRDefault="00926835" w:rsidP="005259CF">
      <w:pPr>
        <w:jc w:val="both"/>
        <w:rPr>
          <w:rStyle w:val="apple-style-span"/>
          <w:rFonts w:cs="Tahoma"/>
          <w:color w:val="1E1E1E"/>
          <w:szCs w:val="17"/>
        </w:rPr>
      </w:pPr>
      <w:r w:rsidRPr="00FA569F">
        <w:t xml:space="preserve">The Fair Bank Guide benchmarks the twelve largest Dutch banks </w:t>
      </w:r>
      <w:r w:rsidRPr="00FA569F">
        <w:rPr>
          <w:rStyle w:val="apple-style-span"/>
          <w:rFonts w:cs="Tahoma"/>
          <w:color w:val="1E1E1E"/>
          <w:szCs w:val="17"/>
        </w:rPr>
        <w:t>on various social, economical and environmental sectors and issues. The database is accessible to</w:t>
      </w:r>
      <w:r>
        <w:rPr>
          <w:rStyle w:val="apple-style-span"/>
          <w:rFonts w:cs="Tahoma"/>
          <w:color w:val="1E1E1E"/>
          <w:szCs w:val="17"/>
        </w:rPr>
        <w:t xml:space="preserve"> the general public at no cost. </w:t>
      </w:r>
      <w:r w:rsidRPr="00FA569F">
        <w:rPr>
          <w:rStyle w:val="apple-style-span"/>
          <w:rFonts w:cs="Tahoma"/>
          <w:color w:val="1E1E1E"/>
          <w:szCs w:val="17"/>
        </w:rPr>
        <w:t>During the project period, the initiators of the Fair Bank Guide will assess the banks’ policies every three months. The aim of the tool is to initiate a ‘race to the top’ between banks on the subject of corporate social responsibility (CSR). Ideally, a self-reinforcing process will develop in which social, environmental and economic standards are raised continuously. The Fair Bank Guide contributes to large banks’ CSR policy transparency on a wide variety of issues, benefiting a wide audience. It stimulates consumers to critically compare their own bank’s CSR policy with that of other banks and to address their bank regarding the shortcomings in its CSR policy.</w:t>
      </w:r>
    </w:p>
    <w:p w:rsidR="00926835" w:rsidRDefault="00926835" w:rsidP="005259CF">
      <w:pPr>
        <w:jc w:val="both"/>
        <w:rPr>
          <w:rStyle w:val="apple-style-span"/>
          <w:rFonts w:cs="Tahoma"/>
          <w:color w:val="1E1E1E"/>
          <w:szCs w:val="17"/>
        </w:rPr>
      </w:pPr>
    </w:p>
    <w:p w:rsidR="00926835" w:rsidRDefault="00926835" w:rsidP="000C7EF7">
      <w:r>
        <w:rPr>
          <w:rStyle w:val="apple-style-span"/>
          <w:rFonts w:cs="Tahoma"/>
          <w:i/>
          <w:color w:val="1E1E1E"/>
          <w:szCs w:val="17"/>
        </w:rPr>
        <w:t>This information i</w:t>
      </w:r>
      <w:r w:rsidRPr="005259CF">
        <w:rPr>
          <w:rStyle w:val="apple-style-span"/>
          <w:rFonts w:cs="Tahoma"/>
          <w:i/>
          <w:color w:val="1E1E1E"/>
          <w:szCs w:val="17"/>
        </w:rPr>
        <w:t xml:space="preserve">s derived from the website of the Fair Bank Guide: </w:t>
      </w:r>
      <w:hyperlink r:id="rId19" w:history="1">
        <w:r>
          <w:rPr>
            <w:rStyle w:val="Hyperlink"/>
          </w:rPr>
          <w:t>http://www.eerlijkebankwijzer.nl/</w:t>
        </w:r>
      </w:hyperlink>
    </w:p>
    <w:p w:rsidR="00926835" w:rsidRDefault="00926835" w:rsidP="000C7EF7">
      <w:pPr>
        <w:jc w:val="center"/>
      </w:pPr>
      <w:r>
        <w:br w:type="page"/>
      </w:r>
      <w:bookmarkStart w:id="313" w:name="_Toc263604021"/>
      <w:bookmarkStart w:id="314" w:name="_Toc263604055"/>
      <w:bookmarkStart w:id="315" w:name="_Toc263604276"/>
      <w:bookmarkStart w:id="316" w:name="_Toc263604316"/>
      <w:bookmarkStart w:id="317" w:name="_Toc263604388"/>
      <w:bookmarkStart w:id="318" w:name="_Toc264637227"/>
      <w:bookmarkStart w:id="319" w:name="_Toc265522434"/>
      <w:r>
        <w:rPr>
          <w:rStyle w:val="Kop1Char"/>
          <w:rFonts w:eastAsia="Calibri"/>
        </w:rPr>
        <w:lastRenderedPageBreak/>
        <w:t xml:space="preserve">Appendix C: </w:t>
      </w:r>
      <w:r w:rsidRPr="00111F21">
        <w:rPr>
          <w:rStyle w:val="Kop1Char"/>
          <w:rFonts w:eastAsia="Calibri"/>
        </w:rPr>
        <w:t>Triple E Model (Van Lanschot Bankiers)</w:t>
      </w:r>
      <w:bookmarkEnd w:id="313"/>
      <w:bookmarkEnd w:id="314"/>
      <w:bookmarkEnd w:id="315"/>
      <w:bookmarkEnd w:id="316"/>
      <w:bookmarkEnd w:id="317"/>
      <w:bookmarkEnd w:id="318"/>
      <w:bookmarkEnd w:id="319"/>
    </w:p>
    <w:p w:rsidR="00926835" w:rsidRDefault="00926835" w:rsidP="00F5535D">
      <w:pPr>
        <w:jc w:val="both"/>
      </w:pPr>
      <w:r>
        <w:t xml:space="preserve">Van Lanschot Bankiers is one of the respondents for this research. The bank has developed its own model in </w:t>
      </w:r>
      <w:r w:rsidRPr="00AD5762">
        <w:t>order to structural and consistent approach to CSR policy possible</w:t>
      </w:r>
      <w:r>
        <w:t>. Through this model, the bank has a clear overview of the sequence in which CSR issues should be handled. The authenticity of the organization is considered most important. This is represented by three aspects: Culture, Accountability and Brand. Culture stands for the internal values of the organization, whereas Brand represents how the organization is perceived by the outside world. Accountability stands for the interaction between the banks and its environment.</w:t>
      </w:r>
    </w:p>
    <w:p w:rsidR="00926835" w:rsidRDefault="00926835" w:rsidP="00E20256">
      <w:pPr>
        <w:spacing w:after="0"/>
        <w:jc w:val="center"/>
        <w:rPr>
          <w:rFonts w:ascii="Calibri" w:hAnsi="Calibri"/>
          <w:b/>
          <w:color w:val="002060"/>
          <w:sz w:val="28"/>
          <w:szCs w:val="28"/>
        </w:rPr>
      </w:pPr>
      <w:r>
        <w:rPr>
          <w:rFonts w:ascii="Calibri" w:hAnsi="Calibri"/>
          <w:b/>
          <w:color w:val="002060"/>
          <w:sz w:val="28"/>
          <w:szCs w:val="28"/>
        </w:rPr>
        <w:t>Value System</w:t>
      </w:r>
    </w:p>
    <w:p w:rsidR="00926835" w:rsidRPr="00373589" w:rsidRDefault="00926835" w:rsidP="00373589">
      <w:pPr>
        <w:spacing w:after="0"/>
        <w:jc w:val="center"/>
        <w:rPr>
          <w:rFonts w:ascii="Calibri" w:hAnsi="Calibri"/>
          <w:b/>
          <w:color w:val="002060"/>
          <w:sz w:val="28"/>
          <w:szCs w:val="28"/>
        </w:rPr>
      </w:pPr>
    </w:p>
    <w:p w:rsidR="00926835" w:rsidRDefault="00C16E85" w:rsidP="001E0FFC">
      <w:r>
        <w:rPr>
          <w:noProof/>
        </w:rPr>
        <w:pict>
          <v:group id="_x0000_s1059" style="position:absolute;margin-left:5.65pt;margin-top:5.3pt;width:466.45pt;height:401.8pt;z-index:-251666432" coordorigin="1530,5039" coordsize="9329,8036">
            <v:shape id="_x0000_s1060" type="#_x0000_t202" style="position:absolute;left:4971;top:12261;width:2068;height:654" o:regroupid="2" stroked="f">
              <v:textbox style="mso-next-textbox:#_x0000_s1060">
                <w:txbxContent>
                  <w:p w:rsidR="001D4CA9" w:rsidRPr="00FE34DC" w:rsidRDefault="001D4CA9" w:rsidP="00621600">
                    <w:pPr>
                      <w:jc w:val="center"/>
                      <w:rPr>
                        <w:rFonts w:ascii="Calibri" w:hAnsi="Calibri"/>
                        <w:b/>
                        <w:color w:val="002060"/>
                        <w:sz w:val="16"/>
                        <w:szCs w:val="16"/>
                        <w:lang w:val="nl-NL"/>
                      </w:rPr>
                    </w:pPr>
                    <w:r w:rsidRPr="00FE34DC">
                      <w:rPr>
                        <w:rFonts w:ascii="Calibri" w:hAnsi="Calibri"/>
                        <w:b/>
                        <w:color w:val="002060"/>
                        <w:szCs w:val="24"/>
                        <w:lang w:val="nl-NL"/>
                      </w:rPr>
                      <w:t>Brand</w:t>
                    </w:r>
                    <w:r w:rsidRPr="00FE34DC">
                      <w:rPr>
                        <w:rFonts w:ascii="Calibri" w:hAnsi="Calibri"/>
                        <w:b/>
                        <w:color w:val="002060"/>
                        <w:szCs w:val="24"/>
                        <w:lang w:val="nl-NL"/>
                      </w:rPr>
                      <w:br/>
                    </w:r>
                    <w:proofErr w:type="spellStart"/>
                    <w:r w:rsidRPr="00FE34DC">
                      <w:rPr>
                        <w:rFonts w:ascii="Calibri" w:hAnsi="Calibri"/>
                        <w:b/>
                        <w:color w:val="002060"/>
                        <w:sz w:val="16"/>
                        <w:szCs w:val="16"/>
                        <w:lang w:val="nl-NL"/>
                      </w:rPr>
                      <w:t>External</w:t>
                    </w:r>
                    <w:proofErr w:type="spellEnd"/>
                  </w:p>
                </w:txbxContent>
              </v:textbox>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61" type="#_x0000_t19" style="position:absolute;left:4900;top:3247;width:2699;height:6284;rotation:29776819fd;flip:x y" coordsize="21600,39939" o:regroupid="2" adj="-4664095,4226758,,20444" path="wr-21600,-1156,21600,42044,6972,,9301,39939nfewr-21600,-1156,21600,42044,6972,,9301,39939l,20444nsxe" strokecolor="#002060" strokeweight="2pt">
              <v:stroke endarrow="block"/>
              <v:path o:connectlocs="6972,0;9301,39939;0,20444"/>
            </v:shape>
            <v:shape id="_x0000_s1062" type="#_x0000_t19" style="position:absolute;left:6943;top:7184;width:2890;height:5891;rotation:37365152fd;flip:x y" coordsize="21600,38779" o:regroupid="2" adj="-4143609,4226758,,19284" path="wr-21600,-2316,21600,40884,9730,,9301,38779nfewr-21600,-2316,21600,40884,9730,,9301,38779l,19284nsxe" strokecolor="#002060" strokeweight="2pt">
              <v:stroke endarrow="block"/>
              <v:path o:connectlocs="9730,0;9301,38779;0,19284"/>
            </v:shape>
            <v:shape id="_x0000_s1063" type="#_x0000_t202" style="position:absolute;left:1530;top:6874;width:2068;height:689" o:regroupid="2" stroked="f">
              <v:textbox style="mso-next-textbox:#_x0000_s1063">
                <w:txbxContent>
                  <w:p w:rsidR="001D4CA9" w:rsidRPr="00FE34DC" w:rsidRDefault="001D4CA9" w:rsidP="00621600">
                    <w:pPr>
                      <w:jc w:val="center"/>
                      <w:rPr>
                        <w:rFonts w:ascii="Calibri" w:hAnsi="Calibri"/>
                        <w:b/>
                        <w:color w:val="002060"/>
                        <w:sz w:val="16"/>
                        <w:szCs w:val="16"/>
                        <w:lang w:val="nl-NL"/>
                      </w:rPr>
                    </w:pPr>
                    <w:r w:rsidRPr="00FE34DC">
                      <w:rPr>
                        <w:rFonts w:ascii="Calibri" w:hAnsi="Calibri"/>
                        <w:b/>
                        <w:color w:val="002060"/>
                        <w:szCs w:val="24"/>
                        <w:lang w:val="nl-NL"/>
                      </w:rPr>
                      <w:t>Culture</w:t>
                    </w:r>
                    <w:r w:rsidRPr="00FE34DC">
                      <w:rPr>
                        <w:rFonts w:ascii="Calibri" w:hAnsi="Calibri"/>
                        <w:b/>
                        <w:color w:val="002060"/>
                        <w:szCs w:val="24"/>
                        <w:lang w:val="nl-NL"/>
                      </w:rPr>
                      <w:br/>
                    </w:r>
                    <w:proofErr w:type="spellStart"/>
                    <w:r w:rsidRPr="00FE34DC">
                      <w:rPr>
                        <w:rFonts w:ascii="Calibri" w:hAnsi="Calibri"/>
                        <w:b/>
                        <w:color w:val="002060"/>
                        <w:sz w:val="16"/>
                        <w:szCs w:val="16"/>
                        <w:lang w:val="nl-NL"/>
                      </w:rPr>
                      <w:t>Internal</w:t>
                    </w:r>
                    <w:proofErr w:type="spellEnd"/>
                  </w:p>
                </w:txbxContent>
              </v:textbox>
            </v:shape>
            <v:shape id="_x0000_s1064" type="#_x0000_t202" style="position:absolute;left:8791;top:6874;width:2068;height:689" o:regroupid="2" stroked="f">
              <v:textbox style="mso-next-textbox:#_x0000_s1064">
                <w:txbxContent>
                  <w:p w:rsidR="001D4CA9" w:rsidRPr="00FE34DC" w:rsidRDefault="001D4CA9" w:rsidP="00621600">
                    <w:pPr>
                      <w:jc w:val="center"/>
                      <w:rPr>
                        <w:rFonts w:ascii="Calibri" w:hAnsi="Calibri"/>
                        <w:b/>
                        <w:color w:val="002060"/>
                        <w:sz w:val="16"/>
                        <w:szCs w:val="16"/>
                        <w:lang w:val="nl-NL"/>
                      </w:rPr>
                    </w:pPr>
                    <w:proofErr w:type="spellStart"/>
                    <w:r w:rsidRPr="00FE34DC">
                      <w:rPr>
                        <w:rFonts w:ascii="Calibri" w:hAnsi="Calibri"/>
                        <w:b/>
                        <w:color w:val="002060"/>
                        <w:szCs w:val="24"/>
                        <w:lang w:val="nl-NL"/>
                      </w:rPr>
                      <w:t>Accountability</w:t>
                    </w:r>
                    <w:proofErr w:type="spellEnd"/>
                    <w:r w:rsidRPr="00FE34DC">
                      <w:rPr>
                        <w:rFonts w:ascii="Calibri" w:hAnsi="Calibri"/>
                        <w:b/>
                        <w:color w:val="002060"/>
                        <w:szCs w:val="24"/>
                        <w:lang w:val="nl-NL"/>
                      </w:rPr>
                      <w:br/>
                    </w:r>
                    <w:proofErr w:type="spellStart"/>
                    <w:r w:rsidRPr="00FE34DC">
                      <w:rPr>
                        <w:rFonts w:ascii="Calibri" w:hAnsi="Calibri"/>
                        <w:b/>
                        <w:color w:val="002060"/>
                        <w:sz w:val="16"/>
                        <w:szCs w:val="16"/>
                        <w:lang w:val="nl-NL"/>
                      </w:rPr>
                      <w:t>Interaction</w:t>
                    </w:r>
                    <w:proofErr w:type="spellEnd"/>
                  </w:p>
                </w:txbxContent>
              </v:textbox>
            </v:shape>
            <v:shape id="_x0000_s1065" type="#_x0000_t19" style="position:absolute;left:2266;top:7563;width:3302;height:5005;flip:x y" coordsize="21600,31346" o:regroupid="2" adj="-5691367,1764214,,21567" path="wr-21600,-33,21600,43167,1189,,19259,31346nfewr-21600,-33,21600,43167,1189,,19259,31346l,21567nsxe" strokecolor="#002060" strokeweight="2pt">
              <v:stroke endarrow="block"/>
              <v:path o:connectlocs="1189,0;19259,31346;0,21567"/>
            </v:shape>
          </v:group>
        </w:pict>
      </w:r>
    </w:p>
    <w:p w:rsidR="00926835" w:rsidRDefault="00926835" w:rsidP="001E0FFC"/>
    <w:p w:rsidR="00926835" w:rsidRDefault="00C16E85" w:rsidP="001E0FFC">
      <w:r>
        <w:rPr>
          <w:noProof/>
        </w:rPr>
        <w:pict>
          <v:group id="_x0000_s1066" style="position:absolute;margin-left:122.1pt;margin-top:30.35pt;width:229.2pt;height:257.25pt;z-index:251653120" coordorigin="4069,4455" coordsize="4584,5145">
            <v:group id="_x0000_s1067" style="position:absolute;left:5775;top:6195;width:1095;height:1245" coordorigin="5775,6195" coordsize="1095,1245">
              <v:shape id="_x0000_s1068" type="#_x0000_t32" style="position:absolute;left:5775;top:6195;width:420;height:255;flip:x y" o:connectortype="straight" strokecolor="#002060">
                <v:stroke endarrow="block"/>
              </v:shape>
              <v:shape id="_x0000_s1069" type="#_x0000_t32" style="position:absolute;left:6430;top:6195;width:440;height:255;flip:y" o:connectortype="straight" strokecolor="#002060">
                <v:stroke endarrow="block"/>
              </v:shape>
              <v:shape id="_x0000_s1070" type="#_x0000_t32" style="position:absolute;left:6315;top:6960;width:0;height:480" o:connectortype="straight" strokecolor="#002060">
                <v:stroke endarrow="block"/>
              </v:shape>
            </v:group>
            <v:shape id="_x0000_s1071" type="#_x0000_t202" style="position:absolute;left:5552;top:7800;width:1483;height:375" stroked="f" strokeweight="0">
              <v:fill opacity="0"/>
              <v:textbox style="mso-next-textbox:#_x0000_s1071">
                <w:txbxContent>
                  <w:p w:rsidR="001D4CA9" w:rsidRPr="00FE34DC" w:rsidRDefault="001D4CA9" w:rsidP="00C702FB">
                    <w:pPr>
                      <w:jc w:val="center"/>
                      <w:rPr>
                        <w:rFonts w:ascii="Calibri" w:hAnsi="Calibri"/>
                        <w:b/>
                        <w:sz w:val="22"/>
                        <w:lang w:val="nl-NL"/>
                      </w:rPr>
                    </w:pPr>
                    <w:proofErr w:type="spellStart"/>
                    <w:r w:rsidRPr="00FE34DC">
                      <w:rPr>
                        <w:rFonts w:ascii="Calibri" w:hAnsi="Calibri"/>
                        <w:b/>
                        <w:sz w:val="22"/>
                        <w:lang w:val="nl-NL"/>
                      </w:rPr>
                      <w:t>Promise</w:t>
                    </w:r>
                    <w:proofErr w:type="spellEnd"/>
                  </w:p>
                </w:txbxContent>
              </v:textbox>
            </v:shape>
            <v:shape id="_x0000_s1072" type="#_x0000_t202" style="position:absolute;left:5552;top:8550;width:1618;height:375" stroked="f" strokeweight="0">
              <v:fill opacity="0"/>
              <v:textbox style="mso-next-textbox:#_x0000_s1072">
                <w:txbxContent>
                  <w:p w:rsidR="001D4CA9" w:rsidRPr="00FE34DC" w:rsidRDefault="001D4CA9" w:rsidP="00C702FB">
                    <w:pPr>
                      <w:jc w:val="center"/>
                      <w:rPr>
                        <w:rFonts w:ascii="Calibri" w:hAnsi="Calibri"/>
                        <w:b/>
                        <w:sz w:val="22"/>
                        <w:lang w:val="nl-NL"/>
                      </w:rPr>
                    </w:pPr>
                    <w:proofErr w:type="spellStart"/>
                    <w:r w:rsidRPr="00FE34DC">
                      <w:rPr>
                        <w:rFonts w:ascii="Calibri" w:hAnsi="Calibri"/>
                        <w:b/>
                        <w:sz w:val="22"/>
                        <w:lang w:val="nl-NL"/>
                      </w:rPr>
                      <w:t>Tone</w:t>
                    </w:r>
                    <w:proofErr w:type="spellEnd"/>
                    <w:r w:rsidRPr="00FE34DC">
                      <w:rPr>
                        <w:rFonts w:ascii="Calibri" w:hAnsi="Calibri"/>
                        <w:b/>
                        <w:sz w:val="22"/>
                        <w:lang w:val="nl-NL"/>
                      </w:rPr>
                      <w:t xml:space="preserve"> of voice</w:t>
                    </w:r>
                  </w:p>
                </w:txbxContent>
              </v:textbox>
            </v:shape>
            <v:shape id="_x0000_s1073" type="#_x0000_t202" style="position:absolute;left:4712;top:5625;width:1483;height:375" stroked="f" strokeweight="0">
              <v:fill opacity="0"/>
              <v:textbox style="mso-next-textbox:#_x0000_s1073">
                <w:txbxContent>
                  <w:p w:rsidR="001D4CA9" w:rsidRPr="00FE34DC" w:rsidRDefault="001D4CA9" w:rsidP="00C702FB">
                    <w:pPr>
                      <w:jc w:val="center"/>
                      <w:rPr>
                        <w:rFonts w:ascii="Calibri" w:hAnsi="Calibri"/>
                        <w:b/>
                        <w:color w:val="FFFFFF"/>
                        <w:sz w:val="22"/>
                        <w:lang w:val="nl-NL"/>
                      </w:rPr>
                    </w:pPr>
                    <w:proofErr w:type="spellStart"/>
                    <w:r w:rsidRPr="00FE34DC">
                      <w:rPr>
                        <w:rFonts w:ascii="Calibri" w:hAnsi="Calibri"/>
                        <w:b/>
                        <w:color w:val="000000"/>
                        <w:sz w:val="22"/>
                        <w:lang w:val="nl-NL"/>
                      </w:rPr>
                      <w:t>Rituals</w:t>
                    </w:r>
                    <w:proofErr w:type="spellEnd"/>
                  </w:p>
                </w:txbxContent>
              </v:textbox>
            </v:shape>
            <v:shape id="_x0000_s1074" type="#_x0000_t202" style="position:absolute;left:4292;top:5070;width:1483;height:375" stroked="f" strokeweight="0">
              <v:fill opacity="0"/>
              <v:textbox style="mso-next-textbox:#_x0000_s1074">
                <w:txbxContent>
                  <w:p w:rsidR="001D4CA9" w:rsidRPr="00FE34DC" w:rsidRDefault="001D4CA9" w:rsidP="00C702FB">
                    <w:pPr>
                      <w:jc w:val="center"/>
                      <w:rPr>
                        <w:rFonts w:ascii="Calibri" w:hAnsi="Calibri"/>
                        <w:b/>
                        <w:sz w:val="22"/>
                        <w:lang w:val="nl-NL"/>
                      </w:rPr>
                    </w:pPr>
                    <w:proofErr w:type="spellStart"/>
                    <w:r w:rsidRPr="00FE34DC">
                      <w:rPr>
                        <w:rFonts w:ascii="Calibri" w:hAnsi="Calibri"/>
                        <w:b/>
                        <w:sz w:val="22"/>
                        <w:lang w:val="nl-NL"/>
                      </w:rPr>
                      <w:t>Heroes</w:t>
                    </w:r>
                    <w:proofErr w:type="spellEnd"/>
                  </w:p>
                </w:txbxContent>
              </v:textbox>
            </v:shape>
            <v:shape id="_x0000_s1075" type="#_x0000_t202" style="position:absolute;left:4069;top:4455;width:1483;height:375" stroked="f" strokeweight="0">
              <v:fill opacity="0"/>
              <v:textbox style="mso-next-textbox:#_x0000_s1075">
                <w:txbxContent>
                  <w:p w:rsidR="001D4CA9" w:rsidRPr="00FE34DC" w:rsidRDefault="001D4CA9" w:rsidP="00C702FB">
                    <w:pPr>
                      <w:jc w:val="center"/>
                      <w:rPr>
                        <w:rFonts w:ascii="Calibri" w:hAnsi="Calibri"/>
                        <w:b/>
                        <w:sz w:val="22"/>
                        <w:lang w:val="nl-NL"/>
                      </w:rPr>
                    </w:pPr>
                    <w:proofErr w:type="spellStart"/>
                    <w:r w:rsidRPr="00FE34DC">
                      <w:rPr>
                        <w:rFonts w:ascii="Calibri" w:hAnsi="Calibri"/>
                        <w:b/>
                        <w:color w:val="000000"/>
                        <w:sz w:val="22"/>
                        <w:lang w:val="nl-NL"/>
                      </w:rPr>
                      <w:t>Symbols</w:t>
                    </w:r>
                    <w:proofErr w:type="spellEnd"/>
                  </w:p>
                </w:txbxContent>
              </v:textbox>
            </v:shape>
            <v:shape id="_x0000_s1076" type="#_x0000_t202" style="position:absolute;left:5552;top:9225;width:1483;height:375" stroked="f" strokeweight="0">
              <v:fill opacity="0"/>
              <v:textbox style="mso-next-textbox:#_x0000_s1076">
                <w:txbxContent>
                  <w:p w:rsidR="001D4CA9" w:rsidRPr="00FE34DC" w:rsidRDefault="001D4CA9" w:rsidP="00C702FB">
                    <w:pPr>
                      <w:jc w:val="center"/>
                      <w:rPr>
                        <w:rFonts w:ascii="Calibri" w:hAnsi="Calibri"/>
                        <w:b/>
                        <w:sz w:val="22"/>
                        <w:lang w:val="nl-NL"/>
                      </w:rPr>
                    </w:pPr>
                    <w:proofErr w:type="spellStart"/>
                    <w:r w:rsidRPr="00FE34DC">
                      <w:rPr>
                        <w:rFonts w:ascii="Calibri" w:hAnsi="Calibri"/>
                        <w:b/>
                        <w:sz w:val="22"/>
                        <w:lang w:val="nl-NL"/>
                      </w:rPr>
                      <w:t>Evidence</w:t>
                    </w:r>
                    <w:proofErr w:type="spellEnd"/>
                  </w:p>
                </w:txbxContent>
              </v:textbox>
            </v:shape>
            <v:shape id="_x0000_s1077" type="#_x0000_t202" style="position:absolute;left:6507;top:5625;width:1483;height:375" stroked="f" strokeweight="0">
              <v:fill opacity="0"/>
              <v:textbox style="mso-next-textbox:#_x0000_s1077">
                <w:txbxContent>
                  <w:p w:rsidR="001D4CA9" w:rsidRPr="00FE34DC" w:rsidRDefault="001D4CA9" w:rsidP="00C702FB">
                    <w:pPr>
                      <w:jc w:val="center"/>
                      <w:rPr>
                        <w:rFonts w:ascii="Calibri" w:hAnsi="Calibri"/>
                        <w:b/>
                        <w:sz w:val="22"/>
                        <w:lang w:val="nl-NL"/>
                      </w:rPr>
                    </w:pPr>
                    <w:proofErr w:type="spellStart"/>
                    <w:r w:rsidRPr="00FE34DC">
                      <w:rPr>
                        <w:rFonts w:ascii="Calibri" w:hAnsi="Calibri"/>
                        <w:b/>
                        <w:color w:val="000000"/>
                        <w:sz w:val="22"/>
                        <w:lang w:val="nl-NL"/>
                      </w:rPr>
                      <w:t>Ethics</w:t>
                    </w:r>
                    <w:proofErr w:type="spellEnd"/>
                  </w:p>
                </w:txbxContent>
              </v:textbox>
            </v:shape>
            <v:shape id="_x0000_s1078" type="#_x0000_t202" style="position:absolute;left:7170;top:4455;width:1483;height:375" stroked="f" strokeweight="0">
              <v:fill opacity="0"/>
              <v:textbox style="mso-next-textbox:#_x0000_s1078">
                <w:txbxContent>
                  <w:p w:rsidR="001D4CA9" w:rsidRPr="00FE34DC" w:rsidRDefault="001D4CA9" w:rsidP="00C702FB">
                    <w:pPr>
                      <w:jc w:val="center"/>
                      <w:rPr>
                        <w:rFonts w:ascii="Calibri" w:hAnsi="Calibri"/>
                        <w:b/>
                        <w:sz w:val="22"/>
                        <w:lang w:val="nl-NL"/>
                      </w:rPr>
                    </w:pPr>
                    <w:proofErr w:type="spellStart"/>
                    <w:r w:rsidRPr="00FE34DC">
                      <w:rPr>
                        <w:rFonts w:ascii="Calibri" w:hAnsi="Calibri"/>
                        <w:b/>
                        <w:color w:val="000000"/>
                        <w:sz w:val="22"/>
                        <w:lang w:val="nl-NL"/>
                      </w:rPr>
                      <w:t>Behavior</w:t>
                    </w:r>
                    <w:proofErr w:type="spellEnd"/>
                  </w:p>
                </w:txbxContent>
              </v:textbox>
            </v:shape>
            <v:shape id="_x0000_s1079" type="#_x0000_t202" style="position:absolute;left:6870;top:5070;width:1483;height:375" stroked="f" strokeweight="0">
              <v:fill opacity="0"/>
              <v:textbox style="mso-next-textbox:#_x0000_s1079">
                <w:txbxContent>
                  <w:p w:rsidR="001D4CA9" w:rsidRPr="00FE34DC" w:rsidRDefault="001D4CA9" w:rsidP="00C702FB">
                    <w:pPr>
                      <w:jc w:val="center"/>
                      <w:rPr>
                        <w:rFonts w:ascii="Calibri" w:hAnsi="Calibri"/>
                        <w:b/>
                        <w:sz w:val="22"/>
                        <w:lang w:val="nl-NL"/>
                      </w:rPr>
                    </w:pPr>
                    <w:proofErr w:type="spellStart"/>
                    <w:r w:rsidRPr="00FE34DC">
                      <w:rPr>
                        <w:rFonts w:ascii="Calibri" w:hAnsi="Calibri"/>
                        <w:b/>
                        <w:sz w:val="22"/>
                        <w:lang w:val="nl-NL"/>
                      </w:rPr>
                      <w:t>Projections</w:t>
                    </w:r>
                    <w:proofErr w:type="spellEnd"/>
                  </w:p>
                </w:txbxContent>
              </v:textbox>
            </v:shape>
          </v:group>
        </w:pict>
      </w:r>
      <w:r w:rsidR="00C2658A">
        <w:rPr>
          <w:noProof/>
        </w:rPr>
        <w:drawing>
          <wp:inline distT="0" distB="0" distL="0" distR="0">
            <wp:extent cx="5972175" cy="3686175"/>
            <wp:effectExtent l="0" t="38100" r="0" b="9525"/>
            <wp:docPr id="2"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926835" w:rsidRDefault="00926835" w:rsidP="00AD5762"/>
    <w:p w:rsidR="00926835" w:rsidRDefault="00926835">
      <w:pPr>
        <w:spacing w:after="0" w:line="240" w:lineRule="auto"/>
      </w:pPr>
      <w:r>
        <w:br w:type="page"/>
      </w:r>
    </w:p>
    <w:p w:rsidR="00926835" w:rsidRDefault="00926835" w:rsidP="00107ADF">
      <w:pPr>
        <w:jc w:val="both"/>
      </w:pPr>
      <w:r>
        <w:lastRenderedPageBreak/>
        <w:t>Corporate social responsibility is considered an integral aspect of the “DNA” (value system) of the company and thus it should be integrated in the authenticity of the bank. The three E’s of this model stand for Essential, Eco and Extra respectively and are presented below. First the essential parts of the organization should be established properly. Consequently, the bank will also carefully consider the environment and society. The idea of this model is that if the upper part of the pyramid functions well within an organization, the next two layers will automatically work out well.</w:t>
      </w:r>
    </w:p>
    <w:p w:rsidR="00926835" w:rsidRPr="00373589" w:rsidRDefault="00C16E85" w:rsidP="00E20256">
      <w:pPr>
        <w:spacing w:after="0"/>
        <w:ind w:left="2880" w:firstLine="720"/>
        <w:rPr>
          <w:rFonts w:ascii="Calibri" w:hAnsi="Calibri"/>
          <w:b/>
          <w:color w:val="002060"/>
          <w:sz w:val="28"/>
          <w:szCs w:val="28"/>
        </w:rPr>
      </w:pPr>
      <w:r w:rsidRPr="00C16E85">
        <w:rPr>
          <w:noProof/>
        </w:rPr>
        <w:pict>
          <v:group id="_x0000_s1182" style="position:absolute;left:0;text-align:left;margin-left:7.95pt;margin-top:41.95pt;width:439.5pt;height:337.05pt;z-index:251768832;mso-position-horizontal-relative:margin" coordorigin="1724,4659" coordsize="8790,6741">
            <v:shape id="_x0000_s1151" type="#_x0000_t5" style="position:absolute;left:1724;top:4659;width:8790;height:6390" o:regroupid="5" fillcolor="#1f497d [3215]" strokecolor="#002060">
              <v:textbox style="mso-next-textbox:#_x0000_s1151">
                <w:txbxContent>
                  <w:p w:rsidR="001D4CA9" w:rsidRDefault="001D4CA9" w:rsidP="00FB28F2"/>
                </w:txbxContent>
              </v:textbox>
            </v:shape>
            <v:shape id="_x0000_s1152" type="#_x0000_t32" style="position:absolute;left:3885;top:7676;width:4542;height:0" o:connectortype="straight" o:regroupid="5" strokecolor="white [3212]" strokeweight="2pt"/>
            <v:shape id="_x0000_s1153" type="#_x0000_t32" style="position:absolute;left:2679;top:9279;width:6850;height:0" o:connectortype="straight" o:regroupid="5" strokecolor="white [3212]" strokeweight="2pt"/>
            <v:shape id="_x0000_s1154" type="#_x0000_t202" style="position:absolute;left:4548;top:5651;width:3188;height:2025;mso-width-relative:margin;mso-height-relative:margin" o:regroupid="5" stroked="f">
              <v:fill opacity="0"/>
              <v:textbox style="mso-next-textbox:#_x0000_s1154">
                <w:txbxContent>
                  <w:p w:rsidR="001D4CA9" w:rsidRPr="00BC3602" w:rsidRDefault="001D4CA9" w:rsidP="00FB28F2">
                    <w:pPr>
                      <w:jc w:val="center"/>
                      <w:rPr>
                        <w:rFonts w:asciiTheme="minorHAnsi" w:hAnsiTheme="minorHAnsi"/>
                        <w:b/>
                        <w:color w:val="FFFFFF" w:themeColor="background1"/>
                      </w:rPr>
                    </w:pPr>
                    <w:r w:rsidRPr="00BC3602">
                      <w:rPr>
                        <w:rFonts w:asciiTheme="minorHAnsi" w:hAnsiTheme="minorHAnsi"/>
                        <w:b/>
                        <w:color w:val="FFFFFF" w:themeColor="background1"/>
                      </w:rPr>
                      <w:t>Essential</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Value system</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Ethics</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Leadership</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Core processes</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Core competences</w:t>
                    </w:r>
                  </w:p>
                </w:txbxContent>
              </v:textbox>
            </v:shape>
            <v:shape id="_x0000_s1155" type="#_x0000_t202" style="position:absolute;left:4548;top:7812;width:3188;height:2025;mso-width-relative:margin;mso-height-relative:margin" o:regroupid="5" stroked="f">
              <v:fill opacity="0"/>
              <v:textbox style="mso-next-textbox:#_x0000_s1155">
                <w:txbxContent>
                  <w:p w:rsidR="001D4CA9" w:rsidRPr="00BC3602" w:rsidRDefault="001D4CA9" w:rsidP="00FB28F2">
                    <w:pPr>
                      <w:jc w:val="center"/>
                      <w:rPr>
                        <w:rFonts w:asciiTheme="minorHAnsi" w:hAnsiTheme="minorHAnsi"/>
                        <w:b/>
                        <w:color w:val="FFFFFF" w:themeColor="background1"/>
                      </w:rPr>
                    </w:pPr>
                    <w:r w:rsidRPr="00BC3602">
                      <w:rPr>
                        <w:rFonts w:asciiTheme="minorHAnsi" w:hAnsiTheme="minorHAnsi"/>
                        <w:b/>
                        <w:color w:val="FFFFFF" w:themeColor="background1"/>
                      </w:rPr>
                      <w:t>Eco</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Ecology</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Hygiene</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Code of conduct</w:t>
                    </w:r>
                  </w:p>
                  <w:p w:rsidR="001D4CA9" w:rsidRPr="004600ED" w:rsidRDefault="001D4CA9" w:rsidP="00FB28F2">
                    <w:pPr>
                      <w:pStyle w:val="Lijstalinea"/>
                      <w:spacing w:after="0"/>
                      <w:rPr>
                        <w:rFonts w:asciiTheme="minorHAnsi" w:hAnsiTheme="minorHAnsi"/>
                        <w:color w:val="FFFFFF" w:themeColor="background1"/>
                        <w:sz w:val="18"/>
                        <w:szCs w:val="18"/>
                        <w:lang w:val="nl-NL"/>
                      </w:rPr>
                    </w:pPr>
                  </w:p>
                </w:txbxContent>
              </v:textbox>
            </v:shape>
            <v:shape id="_x0000_s1156" type="#_x0000_t202" style="position:absolute;left:4342;top:9375;width:4217;height:2025;mso-width-relative:margin;mso-height-relative:margin" o:regroupid="5" stroked="f">
              <v:fill opacity="0"/>
              <v:textbox style="mso-next-textbox:#_x0000_s1156">
                <w:txbxContent>
                  <w:p w:rsidR="001D4CA9" w:rsidRPr="004600ED" w:rsidRDefault="001D4CA9" w:rsidP="00FB28F2">
                    <w:pPr>
                      <w:ind w:left="720" w:firstLine="720"/>
                      <w:rPr>
                        <w:rFonts w:asciiTheme="minorHAnsi" w:hAnsiTheme="minorHAnsi"/>
                        <w:b/>
                        <w:color w:val="FFFFFF" w:themeColor="background1"/>
                        <w:lang w:val="nl-NL"/>
                      </w:rPr>
                    </w:pPr>
                    <w:r>
                      <w:rPr>
                        <w:rFonts w:asciiTheme="minorHAnsi" w:hAnsiTheme="minorHAnsi"/>
                        <w:b/>
                        <w:color w:val="FFFFFF" w:themeColor="background1"/>
                        <w:lang w:val="nl-NL"/>
                      </w:rPr>
                      <w:t>Extra</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Extra efforts and activities for society</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Sponsorships charities</w:t>
                    </w:r>
                  </w:p>
                  <w:p w:rsidR="001D4CA9" w:rsidRPr="00BC3602" w:rsidRDefault="001D4CA9" w:rsidP="00FB28F2">
                    <w:pPr>
                      <w:pStyle w:val="Lijstalinea"/>
                      <w:numPr>
                        <w:ilvl w:val="0"/>
                        <w:numId w:val="17"/>
                      </w:numPr>
                      <w:spacing w:after="0"/>
                      <w:rPr>
                        <w:rFonts w:asciiTheme="minorHAnsi" w:hAnsiTheme="minorHAnsi"/>
                        <w:color w:val="FFFFFF" w:themeColor="background1"/>
                        <w:sz w:val="18"/>
                        <w:szCs w:val="18"/>
                      </w:rPr>
                    </w:pPr>
                    <w:r w:rsidRPr="00BC3602">
                      <w:rPr>
                        <w:rFonts w:asciiTheme="minorHAnsi" w:hAnsiTheme="minorHAnsi"/>
                        <w:color w:val="FFFFFF" w:themeColor="background1"/>
                        <w:sz w:val="18"/>
                        <w:szCs w:val="18"/>
                      </w:rPr>
                      <w:t>Sustainability reporting, communication</w:t>
                    </w:r>
                  </w:p>
                  <w:p w:rsidR="001D4CA9" w:rsidRPr="004600ED" w:rsidRDefault="001D4CA9" w:rsidP="00FB28F2">
                    <w:pPr>
                      <w:pStyle w:val="Lijstalinea"/>
                      <w:spacing w:after="0"/>
                      <w:rPr>
                        <w:rFonts w:asciiTheme="minorHAnsi" w:hAnsiTheme="minorHAnsi"/>
                        <w:color w:val="FFFFFF" w:themeColor="background1"/>
                        <w:sz w:val="18"/>
                        <w:szCs w:val="18"/>
                        <w:lang w:val="nl-NL"/>
                      </w:rPr>
                    </w:pPr>
                  </w:p>
                </w:txbxContent>
              </v:textbox>
            </v:shape>
            <w10:wrap type="topAndBottom" anchorx="margin"/>
          </v:group>
        </w:pict>
      </w:r>
      <w:r w:rsidR="00926835" w:rsidRPr="006E26BD">
        <w:rPr>
          <w:b/>
          <w:color w:val="002060"/>
          <w:sz w:val="28"/>
          <w:szCs w:val="28"/>
        </w:rPr>
        <w:t xml:space="preserve">  </w:t>
      </w:r>
      <w:r w:rsidR="00926835" w:rsidRPr="00373589">
        <w:rPr>
          <w:rFonts w:ascii="Calibri" w:hAnsi="Calibri"/>
          <w:b/>
          <w:color w:val="002060"/>
          <w:sz w:val="28"/>
          <w:szCs w:val="28"/>
        </w:rPr>
        <w:t>Triple E Model</w:t>
      </w:r>
    </w:p>
    <w:p w:rsidR="00926835" w:rsidRDefault="00926835" w:rsidP="00AD5762"/>
    <w:p w:rsidR="00BF7B5F" w:rsidRDefault="00926835" w:rsidP="00BF7B5F">
      <w:r w:rsidRPr="00BF7B5F">
        <w:t>The above two models have not been officially published yet by Van Lanschot Bankiers, though the information was provided by the bank during the interview.</w:t>
      </w:r>
      <w:r w:rsidR="005726B4">
        <w:t xml:space="preserve"> With their approval, the models are included as appendices.</w:t>
      </w:r>
    </w:p>
    <w:p w:rsidR="00926835" w:rsidRDefault="00926835" w:rsidP="00E40D04">
      <w:pPr>
        <w:pStyle w:val="Kop1"/>
        <w:numPr>
          <w:ilvl w:val="0"/>
          <w:numId w:val="0"/>
        </w:numPr>
        <w:ind w:left="450"/>
      </w:pPr>
      <w:r>
        <w:br w:type="page"/>
      </w:r>
      <w:bookmarkStart w:id="320" w:name="_Toc264637228"/>
      <w:bookmarkStart w:id="321" w:name="_Toc265522435"/>
      <w:r>
        <w:lastRenderedPageBreak/>
        <w:t>Appendix D: Figures on CSR</w:t>
      </w:r>
      <w:bookmarkEnd w:id="320"/>
      <w:bookmarkEnd w:id="321"/>
    </w:p>
    <w:p w:rsidR="00926835" w:rsidRDefault="00926835" w:rsidP="00E717FD">
      <w:pPr>
        <w:spacing w:after="0"/>
      </w:pPr>
    </w:p>
    <w:p w:rsidR="00926835" w:rsidRDefault="00926835" w:rsidP="00E717FD">
      <w:pPr>
        <w:jc w:val="both"/>
      </w:pPr>
      <w:r>
        <w:t>Several measurement methods are used in the Netherlands to assess how well companies perform on CSR. PWC publishes a report on the transparency benchmark. Also KPMG conducts surveys and reports every three years on the development of CSR in different sectors worldwide. The results of these researches are briefly shown in this appendix.</w:t>
      </w:r>
    </w:p>
    <w:p w:rsidR="00926835" w:rsidRDefault="00926835" w:rsidP="007C62B0">
      <w:pPr>
        <w:pStyle w:val="Kop2"/>
        <w:numPr>
          <w:ilvl w:val="0"/>
          <w:numId w:val="0"/>
        </w:numPr>
        <w:ind w:left="448" w:hanging="448"/>
      </w:pPr>
      <w:bookmarkStart w:id="322" w:name="_Toc264637229"/>
      <w:bookmarkStart w:id="323" w:name="_Toc265522436"/>
      <w:r>
        <w:t xml:space="preserve">Transparency benchmark </w:t>
      </w:r>
      <w:r w:rsidRPr="00AB2262">
        <w:t>2009</w:t>
      </w:r>
      <w:bookmarkEnd w:id="322"/>
      <w:bookmarkEnd w:id="323"/>
    </w:p>
    <w:p w:rsidR="00926835" w:rsidRPr="00E84407" w:rsidRDefault="00926835" w:rsidP="00944B35">
      <w:pPr>
        <w:spacing w:before="240"/>
        <w:jc w:val="both"/>
      </w:pPr>
      <w:r>
        <w:t>The transparency benchmark is since 2006 performed by PWC. Levels of transparency of different sectors in 2009 are compared with numbers of 2008. Although in some sectors (Services, Industrial, Technology, Construction and Retail) the level of transparency increased, there is an overall decrease of 1.2% in the level of transparency in 2009. For banks and insurance companies there is a decrease of 10%.</w:t>
      </w:r>
    </w:p>
    <w:p w:rsidR="00926835" w:rsidRDefault="00C2658A" w:rsidP="00C2658A">
      <w:r>
        <w:rPr>
          <w:noProof/>
        </w:rPr>
        <w:drawing>
          <wp:inline distT="0" distB="0" distL="0" distR="0">
            <wp:extent cx="6000750" cy="4419600"/>
            <wp:effectExtent l="0" t="0" r="0" b="0"/>
            <wp:docPr id="4" name="Objec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926835" w:rsidRDefault="00926835" w:rsidP="00002AE4"/>
    <w:p w:rsidR="00926835" w:rsidRDefault="00926835" w:rsidP="00002AE4">
      <w:r>
        <w:lastRenderedPageBreak/>
        <w:t>The individual scores of banks are also included in the transparency benchmark. A comparison between 2008 and 2009 is given below. Although the average score of banks is higher than the average score of all sectors</w:t>
      </w:r>
      <w:r w:rsidR="00A225DF">
        <w:t xml:space="preserve"> (except for the transport sector)</w:t>
      </w:r>
      <w:r>
        <w:t>, the level of transparency for most banks has declined in 2009.</w:t>
      </w:r>
    </w:p>
    <w:p w:rsidR="00926835" w:rsidRDefault="00926835" w:rsidP="007C74FB">
      <w:pPr>
        <w:spacing w:after="0"/>
      </w:pPr>
    </w:p>
    <w:p w:rsidR="00926835" w:rsidRDefault="00C2658A" w:rsidP="00002AE4">
      <w:r>
        <w:rPr>
          <w:noProof/>
        </w:rPr>
        <w:drawing>
          <wp:inline distT="0" distB="0" distL="0" distR="0">
            <wp:extent cx="6000750" cy="4562475"/>
            <wp:effectExtent l="0" t="0" r="0" b="0"/>
            <wp:docPr id="5" name="Grafiek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926835" w:rsidRDefault="00926835">
      <w:pPr>
        <w:spacing w:after="0" w:line="240" w:lineRule="auto"/>
      </w:pPr>
    </w:p>
    <w:p w:rsidR="00926835" w:rsidRDefault="00926835">
      <w:pPr>
        <w:spacing w:after="0" w:line="240" w:lineRule="auto"/>
        <w:rPr>
          <w:rFonts w:ascii="Cambria" w:hAnsi="Cambria"/>
          <w:b/>
          <w:bCs/>
          <w:color w:val="4F81BD"/>
          <w:sz w:val="26"/>
          <w:szCs w:val="26"/>
        </w:rPr>
      </w:pPr>
      <w:r>
        <w:br w:type="page"/>
      </w:r>
    </w:p>
    <w:p w:rsidR="00926835" w:rsidRDefault="00926835" w:rsidP="007C62B0">
      <w:pPr>
        <w:pStyle w:val="Kop2"/>
        <w:numPr>
          <w:ilvl w:val="0"/>
          <w:numId w:val="0"/>
        </w:numPr>
        <w:ind w:left="448" w:hanging="448"/>
      </w:pPr>
      <w:bookmarkStart w:id="324" w:name="_Toc264637230"/>
      <w:bookmarkStart w:id="325" w:name="_Toc265522437"/>
      <w:r>
        <w:lastRenderedPageBreak/>
        <w:t>Survey KPMG 2008</w:t>
      </w:r>
      <w:bookmarkEnd w:id="324"/>
      <w:bookmarkEnd w:id="325"/>
    </w:p>
    <w:p w:rsidR="00926835" w:rsidRDefault="00926835" w:rsidP="00C5651F">
      <w:pPr>
        <w:spacing w:before="240"/>
        <w:jc w:val="both"/>
        <w:rPr>
          <w:rFonts w:cs="FCMHH F+ Univers"/>
          <w:color w:val="FF0000"/>
          <w:sz w:val="18"/>
          <w:szCs w:val="18"/>
        </w:rPr>
      </w:pPr>
      <w:r>
        <w:t>Since 1993, KPMG conducts a survey to examine the trends on CSR reporting of the world’s largest companies every three years. For this research the global fortune 250 and the 100 largest companies in 22 countries are included</w:t>
      </w:r>
      <w:r w:rsidRPr="006D2905">
        <w:t xml:space="preserve">. The basis of the study </w:t>
      </w:r>
      <w:r>
        <w:t xml:space="preserve">are </w:t>
      </w:r>
      <w:r w:rsidRPr="006D2905">
        <w:t>survey</w:t>
      </w:r>
      <w:r>
        <w:t>s</w:t>
      </w:r>
      <w:r w:rsidRPr="006D2905">
        <w:t xml:space="preserve"> </w:t>
      </w:r>
      <w:r>
        <w:t>that capture</w:t>
      </w:r>
      <w:r w:rsidRPr="006D2905">
        <w:t xml:space="preserve"> over 50 data points about corporate responsibility information disclosed (or not) by each company i</w:t>
      </w:r>
      <w:r>
        <w:t>n the sample. The survey allows</w:t>
      </w:r>
      <w:r w:rsidRPr="006D2905">
        <w:t xml:space="preserve"> KPMG to compile data on historical trends by tracking the same issues that it had in previous surveys, such as reporting prevalence by sector and country, use of standards, role and use of assurance, and drivers for reporting.</w:t>
      </w:r>
    </w:p>
    <w:p w:rsidR="00926835" w:rsidRDefault="00926835" w:rsidP="004A2148">
      <w:r>
        <w:t xml:space="preserve">The amount of companies (G250) that issue a stand-alone corporate responsibility report has increased with </w:t>
      </w:r>
      <w:r w:rsidR="00191B6D">
        <w:t xml:space="preserve">75,6% in 2008, compared to 2003 and there was an increase of </w:t>
      </w:r>
      <w:r>
        <w:t>51,9% in 2008 compared to 2005. An overview is presented below.</w:t>
      </w:r>
    </w:p>
    <w:p w:rsidR="00926835" w:rsidRDefault="00926835" w:rsidP="004A2148">
      <w:pPr>
        <w:spacing w:after="0"/>
      </w:pPr>
    </w:p>
    <w:p w:rsidR="00926835" w:rsidRPr="008A5FDD" w:rsidRDefault="00C16E85" w:rsidP="008A5FDD">
      <w:r>
        <w:rPr>
          <w:noProof/>
        </w:rPr>
        <w:pict>
          <v:shape id="_x0000_s1085" type="#_x0000_t202" style="position:absolute;margin-left:13.75pt;margin-top:207.7pt;width:454.9pt;height:42.95pt;z-index:251659264" stroked="f">
            <v:textbox style="mso-next-textbox:#_x0000_s1085">
              <w:txbxContent>
                <w:p w:rsidR="001D4CA9" w:rsidRPr="00C740FC" w:rsidRDefault="001D4CA9">
                  <w:pPr>
                    <w:rPr>
                      <w:i/>
                    </w:rPr>
                  </w:pPr>
                  <w:r w:rsidRPr="00C740FC">
                    <w:rPr>
                      <w:i/>
                    </w:rPr>
                    <w:t>The numbers for this graph are derived from KPMG International Survey of Corporate Responsibility Reporting 2008</w:t>
                  </w:r>
                </w:p>
              </w:txbxContent>
            </v:textbox>
          </v:shape>
        </w:pict>
      </w:r>
      <w:r w:rsidR="00C2658A">
        <w:rPr>
          <w:noProof/>
        </w:rPr>
        <w:drawing>
          <wp:inline distT="0" distB="0" distL="0" distR="0">
            <wp:extent cx="6067425" cy="3371850"/>
            <wp:effectExtent l="19050" t="0" r="9525" b="0"/>
            <wp:docPr id="6" name="Grafiek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926835" w:rsidRDefault="00926835" w:rsidP="00631D75">
      <w:pPr>
        <w:spacing w:after="0"/>
      </w:pPr>
    </w:p>
    <w:p w:rsidR="00926835" w:rsidRDefault="00926835">
      <w:pPr>
        <w:spacing w:after="0" w:line="240" w:lineRule="auto"/>
      </w:pPr>
    </w:p>
    <w:p w:rsidR="00926835" w:rsidRDefault="00926835" w:rsidP="00631D75">
      <w:pPr>
        <w:jc w:val="both"/>
      </w:pPr>
      <w:r>
        <w:t xml:space="preserve">The KPMG survey also includes information on the drivers for corporate social responsibility. Companies report on CSR because it benefits them. The motives are therefore examined by KPMG according to the most-cited motivations in CSR reports. An overview is shown below. </w:t>
      </w:r>
    </w:p>
    <w:p w:rsidR="00926835" w:rsidRDefault="00926835" w:rsidP="004A2148">
      <w:pPr>
        <w:spacing w:after="0"/>
        <w:jc w:val="both"/>
      </w:pPr>
    </w:p>
    <w:p w:rsidR="00926835" w:rsidRDefault="00C16E85" w:rsidP="00631D75">
      <w:pPr>
        <w:jc w:val="both"/>
      </w:pPr>
      <w:r>
        <w:rPr>
          <w:noProof/>
        </w:rPr>
        <w:lastRenderedPageBreak/>
        <w:pict>
          <v:shape id="_x0000_s1086" type="#_x0000_t202" style="position:absolute;left:0;text-align:left;margin-left:7.75pt;margin-top:249.95pt;width:454.9pt;height:42.95pt;z-index:251660288" stroked="f">
            <v:textbox style="mso-next-textbox:#_x0000_s1086">
              <w:txbxContent>
                <w:p w:rsidR="001D4CA9" w:rsidRPr="00C740FC" w:rsidRDefault="001D4CA9" w:rsidP="00C740FC">
                  <w:pPr>
                    <w:rPr>
                      <w:i/>
                    </w:rPr>
                  </w:pPr>
                  <w:r w:rsidRPr="00C740FC">
                    <w:rPr>
                      <w:i/>
                    </w:rPr>
                    <w:t>The numbers for this graph are derived from KPMG International Survey of Corporate Responsibility Reporting 2008</w:t>
                  </w:r>
                </w:p>
              </w:txbxContent>
            </v:textbox>
          </v:shape>
        </w:pict>
      </w:r>
      <w:r w:rsidR="00C2658A">
        <w:rPr>
          <w:noProof/>
        </w:rPr>
        <w:drawing>
          <wp:inline distT="0" distB="0" distL="0" distR="0">
            <wp:extent cx="6067425" cy="3829050"/>
            <wp:effectExtent l="0" t="0" r="0" b="0"/>
            <wp:docPr id="7" name="Grafiek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815DD7" w:rsidRDefault="00926835" w:rsidP="000726F1">
      <w:r>
        <w:t>Companies can use several methods for selecting the content of corporate responsibility reports. KPMG has examined the determinants for CSR reporting of G250 companies, which is shown below.</w:t>
      </w:r>
    </w:p>
    <w:p w:rsidR="00926835" w:rsidRDefault="00C16E85" w:rsidP="000726F1">
      <w:r>
        <w:rPr>
          <w:noProof/>
        </w:rPr>
        <w:pict>
          <v:shape id="_x0000_s1087" type="#_x0000_t202" style="position:absolute;margin-left:20.65pt;margin-top:168.1pt;width:434.85pt;height:39.65pt;z-index:251661312" stroked="f">
            <v:textbox style="mso-next-textbox:#_x0000_s1087">
              <w:txbxContent>
                <w:p w:rsidR="001D4CA9" w:rsidRPr="00AE1576" w:rsidRDefault="001D4CA9">
                  <w:pPr>
                    <w:rPr>
                      <w:i/>
                    </w:rPr>
                  </w:pPr>
                  <w:r w:rsidRPr="00AE1576">
                    <w:rPr>
                      <w:i/>
                    </w:rPr>
                    <w:t>The numbers for this graph are derived from KPMG International Survey of Corporate Responsibility Reporting 2008</w:t>
                  </w:r>
                </w:p>
              </w:txbxContent>
            </v:textbox>
          </v:shape>
        </w:pict>
      </w:r>
      <w:r w:rsidR="00C2658A">
        <w:rPr>
          <w:noProof/>
        </w:rPr>
        <w:drawing>
          <wp:inline distT="0" distB="0" distL="0" distR="0">
            <wp:extent cx="6066000" cy="2809875"/>
            <wp:effectExtent l="19050" t="0" r="10950" b="0"/>
            <wp:docPr id="8" name="Grafiek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3B54FC" w:rsidRDefault="003B54FC" w:rsidP="00E40D04">
      <w:pPr>
        <w:pStyle w:val="Kop1"/>
        <w:numPr>
          <w:ilvl w:val="0"/>
          <w:numId w:val="0"/>
        </w:numPr>
        <w:ind w:left="450"/>
      </w:pPr>
      <w:r>
        <w:br w:type="page"/>
      </w:r>
      <w:bookmarkStart w:id="326" w:name="_Toc264637231"/>
      <w:bookmarkStart w:id="327" w:name="_Toc265522438"/>
      <w:r w:rsidR="00E40D04">
        <w:lastRenderedPageBreak/>
        <w:t>Appendix E</w:t>
      </w:r>
      <w:r w:rsidR="0094612F">
        <w:t xml:space="preserve">: </w:t>
      </w:r>
      <w:r>
        <w:t>Interview questions</w:t>
      </w:r>
      <w:bookmarkEnd w:id="326"/>
      <w:bookmarkEnd w:id="327"/>
    </w:p>
    <w:p w:rsidR="003B54FC" w:rsidRDefault="003B54FC" w:rsidP="003B54FC"/>
    <w:p w:rsidR="003B54FC" w:rsidRDefault="003B54FC" w:rsidP="003B54FC">
      <w:r>
        <w:t>An overview of the interview questions is presented below.</w:t>
      </w:r>
    </w:p>
    <w:p w:rsidR="002C08EF" w:rsidRDefault="002C08EF" w:rsidP="006F5AC9">
      <w:pPr>
        <w:numPr>
          <w:ilvl w:val="0"/>
          <w:numId w:val="4"/>
        </w:numPr>
        <w:tabs>
          <w:tab w:val="clear" w:pos="1080"/>
          <w:tab w:val="num" w:pos="720"/>
        </w:tabs>
        <w:spacing w:after="0"/>
        <w:ind w:hanging="1080"/>
        <w:jc w:val="both"/>
      </w:pPr>
      <w:r>
        <w:t>How is your organization involved in CSR practices?</w:t>
      </w:r>
    </w:p>
    <w:p w:rsidR="002C08EF" w:rsidRDefault="002C08EF" w:rsidP="006F5AC9">
      <w:pPr>
        <w:numPr>
          <w:ilvl w:val="0"/>
          <w:numId w:val="4"/>
        </w:numPr>
        <w:tabs>
          <w:tab w:val="clear" w:pos="1080"/>
          <w:tab w:val="num" w:pos="720"/>
        </w:tabs>
        <w:spacing w:after="0"/>
        <w:ind w:left="720"/>
        <w:jc w:val="both"/>
      </w:pPr>
      <w:r>
        <w:t>Explain how CSR practices are affected by external influences from national and regional authorities?</w:t>
      </w:r>
    </w:p>
    <w:p w:rsidR="002C08EF" w:rsidRDefault="002C08EF" w:rsidP="006F5AC9">
      <w:pPr>
        <w:numPr>
          <w:ilvl w:val="0"/>
          <w:numId w:val="4"/>
        </w:numPr>
        <w:tabs>
          <w:tab w:val="clear" w:pos="1080"/>
          <w:tab w:val="num" w:pos="720"/>
        </w:tabs>
        <w:spacing w:after="0"/>
        <w:ind w:left="720"/>
        <w:jc w:val="both"/>
      </w:pPr>
      <w:r>
        <w:t>How have CSR practices of multinational banks developed over the past decade?</w:t>
      </w:r>
    </w:p>
    <w:p w:rsidR="002C08EF" w:rsidRDefault="002C08EF" w:rsidP="006F5AC9">
      <w:pPr>
        <w:numPr>
          <w:ilvl w:val="0"/>
          <w:numId w:val="4"/>
        </w:numPr>
        <w:tabs>
          <w:tab w:val="clear" w:pos="1080"/>
          <w:tab w:val="num" w:pos="720"/>
        </w:tabs>
        <w:spacing w:after="0"/>
        <w:ind w:left="720"/>
        <w:jc w:val="both"/>
      </w:pPr>
      <w:r>
        <w:t>How do banks overcome demand from local community for higher investment in CSR?</w:t>
      </w:r>
    </w:p>
    <w:p w:rsidR="002C08EF" w:rsidRDefault="002C08EF" w:rsidP="006F5AC9">
      <w:pPr>
        <w:numPr>
          <w:ilvl w:val="0"/>
          <w:numId w:val="4"/>
        </w:numPr>
        <w:tabs>
          <w:tab w:val="clear" w:pos="1080"/>
          <w:tab w:val="num" w:pos="720"/>
        </w:tabs>
        <w:spacing w:after="0"/>
        <w:ind w:left="720"/>
        <w:jc w:val="both"/>
      </w:pPr>
      <w:r>
        <w:t>How do you evaluate your organizational performances according to the Triple P model?</w:t>
      </w:r>
    </w:p>
    <w:p w:rsidR="002C08EF" w:rsidRDefault="002C08EF" w:rsidP="006F5AC9">
      <w:pPr>
        <w:numPr>
          <w:ilvl w:val="0"/>
          <w:numId w:val="4"/>
        </w:numPr>
        <w:tabs>
          <w:tab w:val="clear" w:pos="1080"/>
          <w:tab w:val="num" w:pos="720"/>
        </w:tabs>
        <w:spacing w:after="0"/>
        <w:ind w:left="720"/>
        <w:jc w:val="both"/>
      </w:pPr>
      <w:r>
        <w:t>How do you see the future of CSR for banks?</w:t>
      </w:r>
    </w:p>
    <w:p w:rsidR="003B54FC" w:rsidRPr="003B54FC" w:rsidRDefault="003B54FC" w:rsidP="007C62B0"/>
    <w:p w:rsidR="00926835" w:rsidRPr="000726F1" w:rsidRDefault="00926835" w:rsidP="00CE4E89">
      <w:pPr>
        <w:spacing w:after="240"/>
      </w:pPr>
    </w:p>
    <w:sectPr w:rsidR="00926835" w:rsidRPr="000726F1" w:rsidSect="00D80C40">
      <w:footerReference w:type="even" r:id="rId30"/>
      <w:footerReference w:type="default" r:id="rId31"/>
      <w:pgSz w:w="12240" w:h="15840"/>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CA9" w:rsidRDefault="001D4CA9" w:rsidP="00BB1A79">
      <w:pPr>
        <w:spacing w:after="0" w:line="240" w:lineRule="auto"/>
      </w:pPr>
      <w:r>
        <w:separator/>
      </w:r>
    </w:p>
  </w:endnote>
  <w:endnote w:type="continuationSeparator" w:id="0">
    <w:p w:rsidR="001D4CA9" w:rsidRDefault="001D4CA9" w:rsidP="00BB1A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TTFF4B0DF8t00">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embo-Italic">
    <w:panose1 w:val="00000000000000000000"/>
    <w:charset w:val="00"/>
    <w:family w:val="roman"/>
    <w:notTrueType/>
    <w:pitch w:val="default"/>
    <w:sig w:usb0="00000003" w:usb1="00000000" w:usb2="00000000" w:usb3="00000000" w:csb0="00000001" w:csb1="00000000"/>
  </w:font>
  <w:font w:name="FCMHH F+ Univers">
    <w:altName w:val="Univers"/>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48648"/>
      <w:docPartObj>
        <w:docPartGallery w:val="Page Numbers (Bottom of Page)"/>
        <w:docPartUnique/>
      </w:docPartObj>
    </w:sdtPr>
    <w:sdtContent>
      <w:p w:rsidR="001D4CA9" w:rsidRDefault="00C16E85" w:rsidP="00825B1C">
        <w:pPr>
          <w:pStyle w:val="Voettekst"/>
        </w:pPr>
        <w:r>
          <w:rPr>
            <w:noProof/>
          </w:rPr>
          <w:pict>
            <v:rect id="_x0000_s2056" style="position:absolute;margin-left:-26pt;margin-top:13.35pt;width:44.55pt;height:15.1pt;rotation:-180;flip:x;z-index:251663360;mso-position-horizontal-relative:right-margin-area;mso-position-vertical-relative:bottom-margin-area;mso-height-relative:bottom-margin-area" filled="f" fillcolor="#c0504d [3205]" stroked="f" strokecolor="#4f81bd [3204]" strokeweight="2.25pt">
              <v:textbox style="mso-next-textbox:#_x0000_s2056" inset=",0,,0">
                <w:txbxContent>
                  <w:p w:rsidR="001D4CA9" w:rsidRPr="00D80C40" w:rsidRDefault="00C16E85" w:rsidP="00D80C40">
                    <w:pPr>
                      <w:pBdr>
                        <w:top w:val="single" w:sz="4" w:space="1" w:color="7F7F7F" w:themeColor="background1" w:themeShade="7F"/>
                      </w:pBdr>
                      <w:jc w:val="center"/>
                      <w:rPr>
                        <w:color w:val="002060"/>
                        <w:lang w:val="nl-NL"/>
                      </w:rPr>
                    </w:pPr>
                    <w:r w:rsidRPr="00D80C40">
                      <w:rPr>
                        <w:color w:val="002060"/>
                        <w:lang w:val="nl-NL"/>
                      </w:rPr>
                      <w:fldChar w:fldCharType="begin"/>
                    </w:r>
                    <w:r w:rsidR="001D4CA9" w:rsidRPr="00D80C40">
                      <w:rPr>
                        <w:color w:val="002060"/>
                        <w:lang w:val="nl-NL"/>
                      </w:rPr>
                      <w:instrText xml:space="preserve"> PAGE   \* MERGEFORMAT </w:instrText>
                    </w:r>
                    <w:r w:rsidRPr="00D80C40">
                      <w:rPr>
                        <w:color w:val="002060"/>
                        <w:lang w:val="nl-NL"/>
                      </w:rPr>
                      <w:fldChar w:fldCharType="separate"/>
                    </w:r>
                    <w:r w:rsidR="001F14AB" w:rsidRPr="001F14AB">
                      <w:rPr>
                        <w:noProof/>
                        <w:color w:val="002060"/>
                      </w:rPr>
                      <w:t>6</w:t>
                    </w:r>
                    <w:r w:rsidRPr="00D80C40">
                      <w:rPr>
                        <w:color w:val="002060"/>
                        <w:lang w:val="nl-NL"/>
                      </w:rPr>
                      <w:fldChar w:fldCharType="end"/>
                    </w:r>
                  </w:p>
                </w:txbxContent>
              </v:textbox>
              <w10:wrap anchorx="page" anchory="page"/>
            </v:rect>
          </w:pict>
        </w:r>
        <w:r w:rsidR="001D4CA9" w:rsidRPr="001D4CA9">
          <w:rPr>
            <w:b/>
            <w:sz w:val="22"/>
          </w:rPr>
          <w:t>Factors that affect Corporate Sustainability Practices</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48649"/>
      <w:docPartObj>
        <w:docPartGallery w:val="Page Numbers (Bottom of Page)"/>
        <w:docPartUnique/>
      </w:docPartObj>
    </w:sdtPr>
    <w:sdtContent>
      <w:p w:rsidR="001D4CA9" w:rsidRPr="001D4CA9" w:rsidRDefault="00C16E85" w:rsidP="00544D9A">
        <w:pPr>
          <w:pStyle w:val="Voettekst"/>
          <w:jc w:val="right"/>
        </w:pPr>
        <w:r w:rsidRPr="00C16E85">
          <w:rPr>
            <w:b/>
            <w:sz w:val="22"/>
            <w:lang w:val="nl-NL" w:eastAsia="zh-TW"/>
          </w:rPr>
          <w:pict>
            <v:rect id="_x0000_s2054" style="position:absolute;left:0;text-align:left;margin-left:-484.85pt;margin-top:12.35pt;width:44.55pt;height:15.1pt;rotation:-180;flip:x;z-index:251660288;mso-position-horizontal-relative:right-margin-area;mso-position-vertical-relative:bottom-margin-area;mso-height-relative:bottom-margin-area" filled="f" fillcolor="#c0504d [3205]" stroked="f" strokecolor="#4f81bd [3204]" strokeweight="2.25pt">
              <v:textbox style="mso-next-textbox:#_x0000_s2054" inset=",0,,0">
                <w:txbxContent>
                  <w:p w:rsidR="001D4CA9" w:rsidRPr="00D77B1D" w:rsidRDefault="00C16E85">
                    <w:pPr>
                      <w:pBdr>
                        <w:top w:val="single" w:sz="4" w:space="1" w:color="7F7F7F" w:themeColor="background1" w:themeShade="7F"/>
                      </w:pBdr>
                      <w:jc w:val="center"/>
                      <w:rPr>
                        <w:color w:val="002060"/>
                        <w:lang w:val="nl-NL"/>
                      </w:rPr>
                    </w:pPr>
                    <w:r w:rsidRPr="00D77B1D">
                      <w:rPr>
                        <w:color w:val="002060"/>
                        <w:lang w:val="nl-NL"/>
                      </w:rPr>
                      <w:fldChar w:fldCharType="begin"/>
                    </w:r>
                    <w:r w:rsidR="001D4CA9" w:rsidRPr="00D77B1D">
                      <w:rPr>
                        <w:color w:val="002060"/>
                        <w:lang w:val="nl-NL"/>
                      </w:rPr>
                      <w:instrText xml:space="preserve"> PAGE   \* MERGEFORMAT </w:instrText>
                    </w:r>
                    <w:r w:rsidRPr="00D77B1D">
                      <w:rPr>
                        <w:color w:val="002060"/>
                        <w:lang w:val="nl-NL"/>
                      </w:rPr>
                      <w:fldChar w:fldCharType="separate"/>
                    </w:r>
                    <w:r w:rsidR="001F14AB" w:rsidRPr="001F14AB">
                      <w:rPr>
                        <w:noProof/>
                        <w:color w:val="002060"/>
                      </w:rPr>
                      <w:t>7</w:t>
                    </w:r>
                    <w:r w:rsidRPr="00D77B1D">
                      <w:rPr>
                        <w:color w:val="002060"/>
                        <w:lang w:val="nl-NL"/>
                      </w:rPr>
                      <w:fldChar w:fldCharType="end"/>
                    </w:r>
                  </w:p>
                </w:txbxContent>
              </v:textbox>
              <w10:wrap anchorx="page" anchory="page"/>
            </v:rect>
          </w:pict>
        </w:r>
        <w:r w:rsidR="001D4CA9" w:rsidRPr="001D4CA9">
          <w:rPr>
            <w:b/>
            <w:sz w:val="22"/>
          </w:rPr>
          <w:t>Master thesis Accounting, Auditing &amp; Control</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CA9" w:rsidRDefault="001D4CA9" w:rsidP="00BB1A79">
      <w:pPr>
        <w:spacing w:after="0" w:line="240" w:lineRule="auto"/>
      </w:pPr>
      <w:r>
        <w:separator/>
      </w:r>
    </w:p>
  </w:footnote>
  <w:footnote w:type="continuationSeparator" w:id="0">
    <w:p w:rsidR="001D4CA9" w:rsidRDefault="001D4CA9" w:rsidP="00BB1A79">
      <w:pPr>
        <w:spacing w:after="0" w:line="240" w:lineRule="auto"/>
      </w:pPr>
      <w:r>
        <w:continuationSeparator/>
      </w:r>
    </w:p>
  </w:footnote>
  <w:footnote w:id="1">
    <w:p w:rsidR="001D4CA9" w:rsidRDefault="001D4CA9" w:rsidP="0023300F">
      <w:pPr>
        <w:pStyle w:val="Voetnoottekst"/>
      </w:pPr>
      <w:r>
        <w:rPr>
          <w:rStyle w:val="Voetnootmarkering"/>
        </w:rPr>
        <w:footnoteRef/>
      </w:r>
      <w:r>
        <w:t xml:space="preserve"> The environment is</w:t>
      </w:r>
      <w:r w:rsidRPr="009B6231">
        <w:t xml:space="preserve"> meant </w:t>
      </w:r>
      <w:r>
        <w:t xml:space="preserve">here </w:t>
      </w:r>
      <w:r w:rsidRPr="009B6231">
        <w:t>in a broad sense: it</w:t>
      </w:r>
      <w:r>
        <w:t xml:space="preserve"> includes several types of stakeholders and the society as whole which are not necessarily bounded  by the borders of a country.</w:t>
      </w:r>
    </w:p>
    <w:p w:rsidR="001D4CA9" w:rsidRDefault="001D4CA9" w:rsidP="0023300F">
      <w:pPr>
        <w:pStyle w:val="Voetnoottekst"/>
      </w:pPr>
    </w:p>
  </w:footnote>
  <w:footnote w:id="2">
    <w:p w:rsidR="001D4CA9" w:rsidRDefault="001D4CA9" w:rsidP="0023300F">
      <w:pPr>
        <w:pStyle w:val="Voetnoottekst"/>
      </w:pPr>
      <w:r>
        <w:rPr>
          <w:rStyle w:val="Voetnootmarkering"/>
        </w:rPr>
        <w:footnoteRef/>
      </w:r>
      <w:r>
        <w:t xml:space="preserve"> </w:t>
      </w:r>
      <w:r w:rsidRPr="00046C20">
        <w:t>Laws regarding environm</w:t>
      </w:r>
      <w:r>
        <w:t>ental protection yet exist, however, corporations can affect the natural environment in several ways which are not covered by law.</w:t>
      </w:r>
    </w:p>
  </w:footnote>
  <w:footnote w:id="3">
    <w:p w:rsidR="001D4CA9" w:rsidRDefault="001D4CA9" w:rsidP="0023300F">
      <w:pPr>
        <w:pStyle w:val="Voetnoottekst"/>
      </w:pPr>
      <w:r>
        <w:rPr>
          <w:rStyle w:val="Voetnootmarkering"/>
        </w:rPr>
        <w:footnoteRef/>
      </w:r>
      <w:r>
        <w:t xml:space="preserve"> Direct stakeholders are stakeholders that are directly affected by an organization’s activities. For example, employees working at a firm under bad circumstances.</w:t>
      </w:r>
    </w:p>
  </w:footnote>
  <w:footnote w:id="4">
    <w:p w:rsidR="001D4CA9" w:rsidRDefault="001D4CA9" w:rsidP="0023300F">
      <w:pPr>
        <w:pStyle w:val="Voetnoottekst"/>
      </w:pPr>
      <w:r w:rsidRPr="00257DE0">
        <w:rPr>
          <w:rStyle w:val="Voetnootmarkering"/>
        </w:rPr>
        <w:footnoteRef/>
      </w:r>
      <w:r w:rsidRPr="00257DE0">
        <w:t xml:space="preserve"> For simplicity’s sake, only commercial organizations are included. Not-for-profit organizations etc. are left out of consideration.</w:t>
      </w:r>
    </w:p>
  </w:footnote>
  <w:footnote w:id="5">
    <w:p w:rsidR="001D4CA9" w:rsidRDefault="001D4CA9" w:rsidP="0023300F">
      <w:pPr>
        <w:pStyle w:val="Voetnoottekst"/>
      </w:pPr>
      <w:r w:rsidRPr="00257DE0">
        <w:rPr>
          <w:rStyle w:val="Voetnootmarkering"/>
        </w:rPr>
        <w:footnoteRef/>
      </w:r>
      <w:r w:rsidRPr="00257DE0">
        <w:t xml:space="preserve"> Social costs</w:t>
      </w:r>
      <w:r w:rsidRPr="00CB2952">
        <w:t xml:space="preserve"> </w:t>
      </w:r>
      <w:r>
        <w:t>arise when the interests of corporations are in conflict with the interests of society.</w:t>
      </w:r>
    </w:p>
  </w:footnote>
  <w:footnote w:id="6">
    <w:p w:rsidR="001D4CA9" w:rsidRDefault="001D4CA9" w:rsidP="007F59D6">
      <w:pPr>
        <w:pStyle w:val="Voetnoottekst"/>
      </w:pPr>
      <w:r>
        <w:rPr>
          <w:rStyle w:val="Voetnootmarkering"/>
        </w:rPr>
        <w:footnoteRef/>
      </w:r>
      <w:r w:rsidRPr="00067D1C">
        <w:t xml:space="preserve"> Royal Bank of </w:t>
      </w:r>
      <w:proofErr w:type="spellStart"/>
      <w:r w:rsidRPr="00067D1C">
        <w:t>Schotland</w:t>
      </w:r>
      <w:proofErr w:type="spellEnd"/>
      <w:r w:rsidRPr="00067D1C">
        <w:t xml:space="preserve">, Fortis &amp; </w:t>
      </w:r>
      <w:proofErr w:type="spellStart"/>
      <w:r w:rsidRPr="00067D1C">
        <w:t>Banco</w:t>
      </w:r>
      <w:proofErr w:type="spellEnd"/>
      <w:r w:rsidRPr="00067D1C">
        <w:t xml:space="preserve"> Santander</w:t>
      </w:r>
    </w:p>
  </w:footnote>
  <w:footnote w:id="7">
    <w:p w:rsidR="001D4CA9" w:rsidRDefault="001D4CA9" w:rsidP="0027443E">
      <w:pPr>
        <w:pStyle w:val="Voetnoottekst"/>
      </w:pPr>
      <w:r>
        <w:rPr>
          <w:rStyle w:val="Voetnootmarkering"/>
        </w:rPr>
        <w:footnoteRef/>
      </w:r>
      <w:r>
        <w:t xml:space="preserve"> </w:t>
      </w:r>
      <w:r w:rsidRPr="000C0E93">
        <w:t xml:space="preserve">Sustainability report </w:t>
      </w:r>
      <w:r>
        <w:t xml:space="preserve">ABN Amro Holding N.V. </w:t>
      </w:r>
      <w:r w:rsidRPr="000C0E93">
        <w:t>2003, 2004, 2005, 2006, 2007</w:t>
      </w:r>
    </w:p>
  </w:footnote>
  <w:footnote w:id="8">
    <w:p w:rsidR="001D4CA9" w:rsidRDefault="001D4CA9" w:rsidP="0026330C">
      <w:pPr>
        <w:pStyle w:val="Voetnoottekst"/>
      </w:pPr>
      <w:r>
        <w:rPr>
          <w:rStyle w:val="Voetnootmarkering"/>
        </w:rPr>
        <w:footnoteRef/>
      </w:r>
      <w:r>
        <w:t xml:space="preserve"> These independent Rabobanks are often referred to as ‘business’ in this section</w:t>
      </w:r>
    </w:p>
  </w:footnote>
  <w:footnote w:id="9">
    <w:p w:rsidR="001D4CA9" w:rsidRDefault="001D4CA9" w:rsidP="0026330C">
      <w:pPr>
        <w:pStyle w:val="Voetnoottekst"/>
        <w:keepLines/>
        <w:suppressAutoHyphens/>
      </w:pPr>
      <w:r>
        <w:rPr>
          <w:rStyle w:val="Voetnootmarkering"/>
        </w:rPr>
        <w:footnoteRef/>
      </w:r>
      <w:r>
        <w:t xml:space="preserve"> An example is Rabobank International which is involved with the foreign part (outside the Netherlands) of Rabobank. Different subjects can be considered important by different communities. In the Netherlands banks are being rebuked when they finance particular parts of the weapon industry whereas in the US financing the weapon industry is quite an important matter. Rabobank International therefore has to understand the needs and expectations of stakeholders in specific regions in order to anticipate on that.</w:t>
      </w:r>
    </w:p>
  </w:footnote>
  <w:footnote w:id="10">
    <w:p w:rsidR="001D4CA9" w:rsidRDefault="001D4CA9" w:rsidP="0026330C">
      <w:pPr>
        <w:pStyle w:val="Voetnoottekst"/>
      </w:pPr>
      <w:r>
        <w:rPr>
          <w:rStyle w:val="Voetnootmarkering"/>
        </w:rPr>
        <w:footnoteRef/>
      </w:r>
      <w:r>
        <w:t xml:space="preserve"> The other three</w:t>
      </w:r>
      <w:r w:rsidRPr="00FB067C">
        <w:t xml:space="preserve"> pillars are: </w:t>
      </w:r>
      <w:r>
        <w:t xml:space="preserve">integrity, respect and professionalism. </w:t>
      </w:r>
    </w:p>
  </w:footnote>
  <w:footnote w:id="11">
    <w:p w:rsidR="001D4CA9" w:rsidRDefault="001D4CA9" w:rsidP="0026330C">
      <w:pPr>
        <w:pStyle w:val="Voetnoottekst"/>
      </w:pPr>
      <w:r>
        <w:rPr>
          <w:rStyle w:val="Voetnootmarkering"/>
        </w:rPr>
        <w:footnoteRef/>
      </w:r>
      <w:r>
        <w:t xml:space="preserve"> Independent local Rabobanks</w:t>
      </w:r>
    </w:p>
  </w:footnote>
  <w:footnote w:id="12">
    <w:p w:rsidR="001D4CA9" w:rsidRDefault="001D4CA9" w:rsidP="0026330C">
      <w:pPr>
        <w:pStyle w:val="Voetnoottekst"/>
      </w:pPr>
      <w:r>
        <w:rPr>
          <w:rStyle w:val="Voetnootmarkering"/>
        </w:rPr>
        <w:footnoteRef/>
      </w:r>
      <w:r>
        <w:t xml:space="preserve"> </w:t>
      </w:r>
      <w:r w:rsidRPr="00881721">
        <w:t xml:space="preserve">XBRL is a global electronic language that </w:t>
      </w:r>
      <w:r>
        <w:t xml:space="preserve">is globally used to communicate financial and business information between business systems.  </w:t>
      </w:r>
    </w:p>
  </w:footnote>
  <w:footnote w:id="13">
    <w:p w:rsidR="001D4CA9" w:rsidRDefault="001D4CA9" w:rsidP="0026330C">
      <w:pPr>
        <w:pStyle w:val="Voetnoottekst"/>
      </w:pPr>
      <w:r>
        <w:rPr>
          <w:rStyle w:val="Voetnootmarkering"/>
        </w:rPr>
        <w:footnoteRef/>
      </w:r>
      <w:r>
        <w:t xml:space="preserve"> For more information on these banks, view: </w:t>
      </w:r>
      <w:hyperlink r:id="rId1" w:history="1">
        <w:r>
          <w:rPr>
            <w:rStyle w:val="Hyperlink"/>
          </w:rPr>
          <w:t>http://www.triodos.nl/</w:t>
        </w:r>
      </w:hyperlink>
      <w:r>
        <w:t xml:space="preserve"> and </w:t>
      </w:r>
      <w:hyperlink r:id="rId2" w:history="1">
        <w:r>
          <w:rPr>
            <w:rStyle w:val="Hyperlink"/>
          </w:rPr>
          <w:t>http://www.asnbank.nl/</w:t>
        </w:r>
      </w:hyperlink>
    </w:p>
  </w:footnote>
  <w:footnote w:id="14">
    <w:p w:rsidR="001D4CA9" w:rsidRDefault="001D4CA9" w:rsidP="0026330C">
      <w:pPr>
        <w:pStyle w:val="Voetnoottekst"/>
      </w:pPr>
      <w:r>
        <w:rPr>
          <w:rStyle w:val="Voetnootmarkering"/>
        </w:rPr>
        <w:footnoteRef/>
      </w:r>
      <w:r>
        <w:t xml:space="preserve"> The Ethics Committee was instituted in 1998 and has a broad membership in order to ensure that numerous disciplines are represented</w:t>
      </w:r>
    </w:p>
  </w:footnote>
  <w:footnote w:id="15">
    <w:p w:rsidR="001D4CA9" w:rsidRDefault="001D4CA9" w:rsidP="0026330C">
      <w:pPr>
        <w:pStyle w:val="Voetnoottekst"/>
      </w:pPr>
      <w:r>
        <w:rPr>
          <w:rStyle w:val="Voetnootmarkering"/>
        </w:rPr>
        <w:footnoteRef/>
      </w:r>
      <w:r>
        <w:t xml:space="preserve"> For example, financing coffee shops was an issue a few years ago. If the coffee shop has a license then it can be considered as a legal business. However, coffee shops are often involved with criminal activities. Therefore the Ethics Committee decided that Rabobank does not want to be related to coffee shops in any way. Also local Rabobanks were strongly recommended not to be involved with coffee shops.</w:t>
      </w:r>
    </w:p>
  </w:footnote>
  <w:footnote w:id="16">
    <w:p w:rsidR="001D4CA9" w:rsidRDefault="001D4CA9" w:rsidP="0026330C">
      <w:pPr>
        <w:pStyle w:val="Voetnoottekst"/>
      </w:pPr>
      <w:r>
        <w:rPr>
          <w:rStyle w:val="Voetnootmarkering"/>
        </w:rPr>
        <w:footnoteRef/>
      </w:r>
      <w:r>
        <w:t xml:space="preserve"> </w:t>
      </w:r>
      <w:r w:rsidRPr="002A130F">
        <w:t xml:space="preserve">Such as Standard and Poor’s and </w:t>
      </w:r>
      <w:r>
        <w:t xml:space="preserve">DBRS, for more information see the website of Rabobank: </w:t>
      </w:r>
      <w:hyperlink r:id="rId3" w:history="1">
        <w:r>
          <w:rPr>
            <w:rStyle w:val="Hyperlink"/>
          </w:rPr>
          <w:t>http://www.rabobank.com/content/investor_relations/ratings/</w:t>
        </w:r>
      </w:hyperlink>
    </w:p>
  </w:footnote>
  <w:footnote w:id="17">
    <w:p w:rsidR="001D4CA9" w:rsidRDefault="001D4CA9" w:rsidP="0026330C">
      <w:pPr>
        <w:pStyle w:val="Voetnoottekst"/>
      </w:pPr>
      <w:r>
        <w:rPr>
          <w:rStyle w:val="Voetnootmarkering"/>
        </w:rPr>
        <w:footnoteRef/>
      </w:r>
      <w:r>
        <w:t xml:space="preserve"> </w:t>
      </w:r>
      <w:hyperlink r:id="rId4" w:history="1">
        <w:r>
          <w:rPr>
            <w:rStyle w:val="Hyperlink"/>
          </w:rPr>
          <w:t>http://overons.rabobank.com/content/images/Rabobank%20Groep%20statement%20wapenindustrie_tcm64-74816.pdf</w:t>
        </w:r>
      </w:hyperlink>
    </w:p>
  </w:footnote>
  <w:footnote w:id="18">
    <w:p w:rsidR="001D4CA9" w:rsidRDefault="001D4CA9" w:rsidP="0026330C">
      <w:pPr>
        <w:pStyle w:val="Voetnoottekst"/>
      </w:pPr>
      <w:r>
        <w:rPr>
          <w:rStyle w:val="Voetnootmarkering"/>
        </w:rPr>
        <w:footnoteRef/>
      </w:r>
      <w:r>
        <w:t xml:space="preserve"> </w:t>
      </w:r>
      <w:hyperlink r:id="rId5" w:history="1">
        <w:r>
          <w:rPr>
            <w:rStyle w:val="Hyperlink"/>
          </w:rPr>
          <w:t>http://overons.rabobank.com/content/mvo/ethiek_issues/eerlijke_bankwijzer.jsp</w:t>
        </w:r>
      </w:hyperlink>
    </w:p>
  </w:footnote>
  <w:footnote w:id="19">
    <w:p w:rsidR="001D4CA9" w:rsidRDefault="001D4CA9" w:rsidP="0026330C">
      <w:pPr>
        <w:pStyle w:val="Voetnoottekst"/>
      </w:pPr>
      <w:r>
        <w:rPr>
          <w:rStyle w:val="Voetnootmarkering"/>
        </w:rPr>
        <w:footnoteRef/>
      </w:r>
      <w:r>
        <w:t xml:space="preserve"> </w:t>
      </w:r>
      <w:r w:rsidRPr="0070599C">
        <w:t xml:space="preserve">Controversial weapons include: cluster weapons, anti-personnel mines, </w:t>
      </w:r>
      <w:r>
        <w:t>nuclear weapons, biological or chemical weapons.</w:t>
      </w:r>
    </w:p>
  </w:footnote>
  <w:footnote w:id="20">
    <w:p w:rsidR="001D4CA9" w:rsidRDefault="001D4CA9" w:rsidP="0026330C">
      <w:pPr>
        <w:pStyle w:val="Voetnoottekst"/>
      </w:pPr>
      <w:r>
        <w:rPr>
          <w:rStyle w:val="Voetnootmarkering"/>
        </w:rPr>
        <w:footnoteRef/>
      </w:r>
      <w:r>
        <w:t xml:space="preserve"> </w:t>
      </w:r>
      <w:r w:rsidRPr="00CC3C34">
        <w:t xml:space="preserve">For more information visit the </w:t>
      </w:r>
      <w:r>
        <w:t xml:space="preserve">website of Rabobank: </w:t>
      </w:r>
      <w:hyperlink r:id="rId6" w:history="1">
        <w:r w:rsidRPr="005A013D">
          <w:rPr>
            <w:rStyle w:val="Hyperlink"/>
          </w:rPr>
          <w:t>http://www.rabobank.com/content/</w:t>
        </w:r>
      </w:hyperlink>
      <w:r>
        <w:t xml:space="preserve"> </w:t>
      </w:r>
    </w:p>
    <w:p w:rsidR="001D4CA9" w:rsidRDefault="001D4CA9" w:rsidP="0026330C">
      <w:pPr>
        <w:pStyle w:val="Voetnoottekst"/>
      </w:pPr>
    </w:p>
  </w:footnote>
  <w:footnote w:id="21">
    <w:p w:rsidR="001D4CA9" w:rsidRDefault="001D4CA9" w:rsidP="00B470F1">
      <w:pPr>
        <w:pStyle w:val="Voetnoottekst"/>
      </w:pPr>
      <w:r>
        <w:rPr>
          <w:rStyle w:val="Voetnootmarkering"/>
        </w:rPr>
        <w:footnoteRef/>
      </w:r>
      <w:r w:rsidRPr="00475870">
        <w:rPr>
          <w:lang w:val="nl-NL"/>
        </w:rPr>
        <w:t xml:space="preserve"> MVO stands </w:t>
      </w:r>
      <w:proofErr w:type="spellStart"/>
      <w:r w:rsidRPr="00475870">
        <w:rPr>
          <w:lang w:val="nl-NL"/>
        </w:rPr>
        <w:t>for</w:t>
      </w:r>
      <w:proofErr w:type="spellEnd"/>
      <w:r w:rsidRPr="00475870">
        <w:rPr>
          <w:lang w:val="nl-NL"/>
        </w:rPr>
        <w:t xml:space="preserve">: Maatschappelijk Verantwoord Ondernemen. </w:t>
      </w:r>
      <w:r w:rsidRPr="00475870">
        <w:t>The English term (rou</w:t>
      </w:r>
      <w:r>
        <w:t>ghly translated) is:</w:t>
      </w:r>
      <w:r w:rsidRPr="00475870">
        <w:t xml:space="preserve"> </w:t>
      </w:r>
      <w:r>
        <w:t>Corporate Social Responsibility.</w:t>
      </w:r>
    </w:p>
  </w:footnote>
  <w:footnote w:id="22">
    <w:p w:rsidR="001D4CA9" w:rsidRDefault="001D4CA9" w:rsidP="00B470F1">
      <w:pPr>
        <w:pStyle w:val="Voetnoottekst"/>
      </w:pPr>
      <w:r>
        <w:rPr>
          <w:rStyle w:val="Voetnootmarkering"/>
        </w:rPr>
        <w:footnoteRef/>
      </w:r>
      <w:r>
        <w:t xml:space="preserve"> </w:t>
      </w:r>
      <w:r w:rsidRPr="00723616">
        <w:t>Narrow banking means that the bank</w:t>
      </w:r>
      <w:r>
        <w:t>’s task will be restored to its basic function: managing the money of their clients. These banks should no longer be allowed to make risky investments with their clients’ money. Merchant banking on the other hand implies that investments banks will operate separately from the ‘small’ banks. Consequently individuals would be less confronted with the risky investment behavior of banks and the size, fragility and risks of the financial system would be constrained.</w:t>
      </w:r>
    </w:p>
  </w:footnote>
  <w:footnote w:id="23">
    <w:p w:rsidR="001D4CA9" w:rsidRDefault="001D4CA9" w:rsidP="00B470F1">
      <w:pPr>
        <w:pStyle w:val="Voetnoottekst"/>
      </w:pPr>
      <w:r>
        <w:rPr>
          <w:rStyle w:val="Voetnootmarkering"/>
        </w:rPr>
        <w:footnoteRef/>
      </w:r>
      <w:r>
        <w:t xml:space="preserve"> </w:t>
      </w:r>
      <w:proofErr w:type="spellStart"/>
      <w:r>
        <w:t>Nuon</w:t>
      </w:r>
      <w:proofErr w:type="spellEnd"/>
      <w:r>
        <w:t xml:space="preserve"> is a Dutch ut</w:t>
      </w:r>
      <w:r w:rsidRPr="00913B59">
        <w:t xml:space="preserve">ility company that </w:t>
      </w:r>
      <w:r>
        <w:t xml:space="preserve">produces, sells and delivers </w:t>
      </w:r>
      <w:proofErr w:type="spellStart"/>
      <w:r>
        <w:t>gass</w:t>
      </w:r>
      <w:proofErr w:type="spellEnd"/>
      <w:r>
        <w:t>, electricity, heat and other services in the Netherlands, Belgium and Germany.</w:t>
      </w:r>
    </w:p>
  </w:footnote>
  <w:footnote w:id="24">
    <w:p w:rsidR="001D4CA9" w:rsidRDefault="001D4CA9" w:rsidP="00B470F1">
      <w:pPr>
        <w:pStyle w:val="Voetnoottekst"/>
      </w:pPr>
      <w:r>
        <w:rPr>
          <w:rStyle w:val="Voetnootmarkering"/>
        </w:rPr>
        <w:footnoteRef/>
      </w:r>
      <w:r>
        <w:t xml:space="preserve"> </w:t>
      </w:r>
      <w:proofErr w:type="spellStart"/>
      <w:r>
        <w:t>Visist</w:t>
      </w:r>
      <w:proofErr w:type="spellEnd"/>
      <w:r w:rsidRPr="000F38CB">
        <w:t xml:space="preserve"> the website for more information: </w:t>
      </w:r>
      <w:hyperlink r:id="rId7" w:history="1">
        <w:r>
          <w:rPr>
            <w:rStyle w:val="Hyperlink"/>
          </w:rPr>
          <w:t>http://www.eubusiness.com/news-eu/finance-economy-tax.4w7/</w:t>
        </w:r>
      </w:hyperlink>
    </w:p>
  </w:footnote>
  <w:footnote w:id="25">
    <w:p w:rsidR="001D4CA9" w:rsidRDefault="001D4CA9" w:rsidP="00B470F1">
      <w:pPr>
        <w:pStyle w:val="Voetnoottekst"/>
      </w:pPr>
      <w:r>
        <w:rPr>
          <w:rStyle w:val="Voetnootmarkering"/>
        </w:rPr>
        <w:footnoteRef/>
      </w:r>
      <w:r>
        <w:t xml:space="preserve"> </w:t>
      </w:r>
      <w:r w:rsidRPr="00686061">
        <w:t xml:space="preserve">Basel II is a regulatory framework </w:t>
      </w:r>
      <w:r>
        <w:t xml:space="preserve">that can be used to develop regulations on how large the capital stock of banks needs to be in order to be safeguarded against financial and operational risks that banks face. For more information see the website: </w:t>
      </w:r>
      <w:hyperlink r:id="rId8" w:history="1">
        <w:r>
          <w:rPr>
            <w:rStyle w:val="Hyperlink"/>
          </w:rPr>
          <w:t>http://www.bis.org/publ/bcbsca.htm</w:t>
        </w:r>
      </w:hyperlink>
    </w:p>
  </w:footnote>
  <w:footnote w:id="26">
    <w:p w:rsidR="001D4CA9" w:rsidRDefault="001D4CA9" w:rsidP="00B470F1">
      <w:pPr>
        <w:pStyle w:val="Voetnoottekst"/>
      </w:pPr>
      <w:r>
        <w:rPr>
          <w:rStyle w:val="Voetnootmarkering"/>
        </w:rPr>
        <w:footnoteRef/>
      </w:r>
      <w:r>
        <w:t xml:space="preserve"> Remarks made by Lanschot on the practices of ABN Amro Bank are mainly derived from the media and a book that has been written on ABN Amro; “De </w:t>
      </w:r>
      <w:proofErr w:type="spellStart"/>
      <w:r>
        <w:t>prooi</w:t>
      </w:r>
      <w:proofErr w:type="spellEnd"/>
      <w:r>
        <w:t xml:space="preserve">”, by </w:t>
      </w:r>
      <w:proofErr w:type="spellStart"/>
      <w:r>
        <w:t>Jeroen</w:t>
      </w:r>
      <w:proofErr w:type="spellEnd"/>
      <w:r>
        <w:t xml:space="preserve"> </w:t>
      </w:r>
      <w:proofErr w:type="spellStart"/>
      <w:r>
        <w:t>Smit</w:t>
      </w:r>
      <w:proofErr w:type="spellEnd"/>
      <w:r>
        <w:t xml:space="preserve"> (2008)</w:t>
      </w:r>
    </w:p>
  </w:footnote>
  <w:footnote w:id="27">
    <w:p w:rsidR="001D4CA9" w:rsidRDefault="001D4CA9" w:rsidP="00B470F1">
      <w:pPr>
        <w:pStyle w:val="Voetnoottekst"/>
      </w:pPr>
      <w:r>
        <w:rPr>
          <w:rStyle w:val="Voetnootmarkering"/>
        </w:rPr>
        <w:footnoteRef/>
      </w:r>
      <w:r>
        <w:t xml:space="preserve"> </w:t>
      </w:r>
      <w:proofErr w:type="spellStart"/>
      <w:r w:rsidRPr="00173515">
        <w:t>Triodos</w:t>
      </w:r>
      <w:proofErr w:type="spellEnd"/>
      <w:r w:rsidRPr="00173515">
        <w:t xml:space="preserve"> Bank (</w:t>
      </w:r>
      <w:hyperlink r:id="rId9" w:history="1">
        <w:r>
          <w:rPr>
            <w:rStyle w:val="Hyperlink"/>
          </w:rPr>
          <w:t>http://www.triodos.com/</w:t>
        </w:r>
      </w:hyperlink>
      <w:r w:rsidRPr="00173515">
        <w:t xml:space="preserve">) and the </w:t>
      </w:r>
      <w:r>
        <w:t>ASN Bank (</w:t>
      </w:r>
      <w:hyperlink r:id="rId10" w:history="1">
        <w:r>
          <w:rPr>
            <w:rStyle w:val="Hyperlink"/>
          </w:rPr>
          <w:t>http://www.asnbank.nl/</w:t>
        </w:r>
      </w:hyperlink>
      <w:r>
        <w:t xml:space="preserve">) are known as the most sustainable banks in the Netherlands. </w:t>
      </w:r>
    </w:p>
  </w:footnote>
  <w:footnote w:id="28">
    <w:p w:rsidR="001D4CA9" w:rsidRDefault="001D4CA9" w:rsidP="003C6E9C">
      <w:pPr>
        <w:pStyle w:val="Voetnoottekst"/>
      </w:pPr>
      <w:r>
        <w:rPr>
          <w:rStyle w:val="Voetnootmarkering"/>
        </w:rPr>
        <w:footnoteRef/>
      </w:r>
      <w:r>
        <w:t xml:space="preserve"> </w:t>
      </w:r>
      <w:r w:rsidRPr="00AF16F4">
        <w:t xml:space="preserve">Pieter </w:t>
      </w:r>
      <w:proofErr w:type="spellStart"/>
      <w:r w:rsidRPr="00AF16F4">
        <w:rPr>
          <w:b/>
        </w:rPr>
        <w:t>K</w:t>
      </w:r>
      <w:r w:rsidRPr="00AF16F4">
        <w:t>leinveld</w:t>
      </w:r>
      <w:proofErr w:type="spellEnd"/>
      <w:r w:rsidRPr="00AF16F4">
        <w:t xml:space="preserve"> founder of a Dutch </w:t>
      </w:r>
      <w:r>
        <w:t>audit firm in 1917, which became known as “</w:t>
      </w:r>
      <w:proofErr w:type="spellStart"/>
      <w:r>
        <w:t>Klynveld</w:t>
      </w:r>
      <w:proofErr w:type="spellEnd"/>
      <w:r>
        <w:t xml:space="preserve">, </w:t>
      </w:r>
      <w:proofErr w:type="spellStart"/>
      <w:r>
        <w:t>Kraayenhof</w:t>
      </w:r>
      <w:proofErr w:type="spellEnd"/>
      <w:r>
        <w:t xml:space="preserve"> &amp; Co”, Sir William Barclay </w:t>
      </w:r>
      <w:r w:rsidRPr="00AF16F4">
        <w:rPr>
          <w:b/>
        </w:rPr>
        <w:t>P</w:t>
      </w:r>
      <w:r>
        <w:t xml:space="preserve">eat founder of an audit firm in London in 1870, “William Barclay Peat &amp; Co”.  James </w:t>
      </w:r>
      <w:r>
        <w:rPr>
          <w:b/>
        </w:rPr>
        <w:t>M</w:t>
      </w:r>
      <w:r>
        <w:t>arwick founded an audit firm in New York in 1897 together with Roger Mitchell, “Marwick, Mitchell &amp; Co”.</w:t>
      </w:r>
    </w:p>
    <w:p w:rsidR="001D4CA9" w:rsidRDefault="001D4CA9" w:rsidP="003C6E9C">
      <w:pPr>
        <w:pStyle w:val="Voetnoottekst"/>
      </w:pPr>
      <w:r>
        <w:t xml:space="preserve">Reinhardt </w:t>
      </w:r>
      <w:proofErr w:type="spellStart"/>
      <w:r>
        <w:rPr>
          <w:b/>
        </w:rPr>
        <w:t>G</w:t>
      </w:r>
      <w:r>
        <w:t>oerdeler</w:t>
      </w:r>
      <w:proofErr w:type="spellEnd"/>
      <w:r>
        <w:t xml:space="preserve"> was chairman at the “Deutsche </w:t>
      </w:r>
      <w:proofErr w:type="spellStart"/>
      <w:r>
        <w:t>Treuhandgesellschaft</w:t>
      </w:r>
      <w:proofErr w:type="spellEnd"/>
      <w:r>
        <w:t xml:space="preserve">” in Germany for many years. </w:t>
      </w:r>
    </w:p>
    <w:p w:rsidR="001D4CA9" w:rsidRDefault="001D4CA9" w:rsidP="003C6E9C">
      <w:pPr>
        <w:pStyle w:val="Voetnoottekst"/>
      </w:pPr>
      <w:r>
        <w:t xml:space="preserve">In 1987 Peat Marwick International and </w:t>
      </w:r>
      <w:proofErr w:type="spellStart"/>
      <w:r>
        <w:t>Klynveld</w:t>
      </w:r>
      <w:proofErr w:type="spellEnd"/>
      <w:r>
        <w:t xml:space="preserve"> Main </w:t>
      </w:r>
      <w:proofErr w:type="spellStart"/>
      <w:r>
        <w:t>Goedeler</w:t>
      </w:r>
      <w:proofErr w:type="spellEnd"/>
      <w:r>
        <w:t xml:space="preserve"> merged together </w:t>
      </w:r>
      <w:r w:rsidRPr="000B39AB">
        <w:t>and formed</w:t>
      </w:r>
      <w:r>
        <w:rPr>
          <w:b/>
        </w:rPr>
        <w:t xml:space="preserve"> </w:t>
      </w:r>
      <w:r>
        <w:t>KPMG.</w:t>
      </w:r>
    </w:p>
  </w:footnote>
  <w:footnote w:id="29">
    <w:p w:rsidR="001D4CA9" w:rsidRDefault="001D4CA9" w:rsidP="003C6E9C">
      <w:pPr>
        <w:pStyle w:val="Voetnoottekst"/>
      </w:pPr>
      <w:r>
        <w:rPr>
          <w:rStyle w:val="Voetnootmarkering"/>
        </w:rPr>
        <w:footnoteRef/>
      </w:r>
      <w:r>
        <w:t xml:space="preserve"> </w:t>
      </w:r>
      <w:r w:rsidRPr="00243B20">
        <w:t>Information regar</w:t>
      </w:r>
      <w:r>
        <w:t>d</w:t>
      </w:r>
      <w:r w:rsidRPr="00243B20">
        <w:t xml:space="preserve">ing CSR can also be included </w:t>
      </w:r>
      <w:r>
        <w:t>in annual reports. For simplicity’s sake only sustainability reports are mentioned as sources of sustainability-related information.</w:t>
      </w:r>
    </w:p>
  </w:footnote>
  <w:footnote w:id="30">
    <w:p w:rsidR="001D4CA9" w:rsidRPr="001B47B4" w:rsidRDefault="001D4CA9" w:rsidP="00F20F96">
      <w:pPr>
        <w:rPr>
          <w:sz w:val="20"/>
          <w:szCs w:val="20"/>
        </w:rPr>
      </w:pPr>
      <w:r w:rsidRPr="001B47B4">
        <w:rPr>
          <w:sz w:val="20"/>
          <w:szCs w:val="20"/>
        </w:rPr>
        <w:footnoteRef/>
      </w:r>
      <w:r w:rsidRPr="001B47B4">
        <w:rPr>
          <w:sz w:val="20"/>
          <w:szCs w:val="20"/>
        </w:rPr>
        <w:t xml:space="preserve"> These numbers are derived from </w:t>
      </w:r>
      <w:r>
        <w:rPr>
          <w:sz w:val="20"/>
          <w:szCs w:val="20"/>
        </w:rPr>
        <w:t xml:space="preserve">the “2008 European SRI Study” by </w:t>
      </w:r>
      <w:proofErr w:type="spellStart"/>
      <w:r>
        <w:rPr>
          <w:sz w:val="20"/>
          <w:szCs w:val="20"/>
        </w:rPr>
        <w:t>Eurosif</w:t>
      </w:r>
      <w:proofErr w:type="spellEnd"/>
      <w:r>
        <w:rPr>
          <w:sz w:val="20"/>
          <w:szCs w:val="20"/>
        </w:rPr>
        <w:t>.</w:t>
      </w:r>
    </w:p>
    <w:p w:rsidR="001D4CA9" w:rsidRDefault="001D4CA9" w:rsidP="00F20F96"/>
  </w:footnote>
  <w:footnote w:id="31">
    <w:p w:rsidR="001D4CA9" w:rsidRDefault="001D4CA9" w:rsidP="00EC1D19">
      <w:pPr>
        <w:pStyle w:val="Voetnoottekst"/>
      </w:pPr>
      <w:r>
        <w:rPr>
          <w:rStyle w:val="Voetnootmarkering"/>
        </w:rPr>
        <w:footnoteRef/>
      </w:r>
      <w:r>
        <w:t xml:space="preserve"> </w:t>
      </w:r>
      <w:r w:rsidRPr="00044DF0">
        <w:t>See for more information the website of PWC.</w:t>
      </w:r>
    </w:p>
  </w:footnote>
  <w:footnote w:id="32">
    <w:p w:rsidR="001D4CA9" w:rsidRDefault="001D4CA9" w:rsidP="00EC1D19">
      <w:pPr>
        <w:pStyle w:val="Voetnoottekst"/>
      </w:pPr>
      <w:r>
        <w:rPr>
          <w:rStyle w:val="Voetnootmarkering"/>
        </w:rPr>
        <w:footnoteRef/>
      </w:r>
      <w:r>
        <w:t xml:space="preserve"> </w:t>
      </w:r>
      <w:r w:rsidRPr="007A5FB0">
        <w:t xml:space="preserve">Although the Dutch government has signed the convention, </w:t>
      </w:r>
      <w:r>
        <w:t xml:space="preserve">at the begin of 2010 the convention has not yet been ratified by the Netherlands. More information on the convention: </w:t>
      </w:r>
      <w:hyperlink r:id="rId11" w:history="1">
        <w:r>
          <w:rPr>
            <w:rStyle w:val="Hyperlink"/>
          </w:rPr>
          <w:t>http://www.un.org/Depts/mine/UNDocs/ban_trty.htm</w:t>
        </w:r>
      </w:hyperlink>
    </w:p>
  </w:footnote>
  <w:footnote w:id="33">
    <w:p w:rsidR="001D4CA9" w:rsidRDefault="001D4CA9" w:rsidP="00EC1D19">
      <w:pPr>
        <w:pStyle w:val="Voetnoottekst"/>
      </w:pPr>
      <w:r>
        <w:rPr>
          <w:rStyle w:val="Voetnootmarkering"/>
        </w:rPr>
        <w:footnoteRef/>
      </w:r>
      <w:r>
        <w:t xml:space="preserve"> For more information view the website of PWC: </w:t>
      </w:r>
      <w:hyperlink r:id="rId12" w:history="1">
        <w:r>
          <w:rPr>
            <w:rStyle w:val="Hyperlink"/>
          </w:rPr>
          <w:t>http://www.pwc.com/gx/en/corporate-responsibility/index.jhtml</w:t>
        </w:r>
      </w:hyperlink>
    </w:p>
  </w:footnote>
  <w:footnote w:id="34">
    <w:p w:rsidR="001D4CA9" w:rsidRDefault="001D4CA9" w:rsidP="00041E8B">
      <w:pPr>
        <w:pStyle w:val="Voetnoottekst"/>
      </w:pPr>
      <w:r>
        <w:rPr>
          <w:rStyle w:val="Voetnootmarkering"/>
        </w:rPr>
        <w:footnoteRef/>
      </w:r>
      <w:r>
        <w:t xml:space="preserve"> </w:t>
      </w:r>
      <w:r w:rsidRPr="00041E8B">
        <w:t>Including sector specific guidelines.</w:t>
      </w:r>
    </w:p>
  </w:footnote>
  <w:footnote w:id="35">
    <w:p w:rsidR="001D4CA9" w:rsidRDefault="001D4CA9" w:rsidP="00041E8B">
      <w:pPr>
        <w:pStyle w:val="Voetnoottekst"/>
        <w:jc w:val="both"/>
      </w:pPr>
      <w:r>
        <w:rPr>
          <w:rStyle w:val="Voetnootmarkering"/>
        </w:rPr>
        <w:footnoteRef/>
      </w:r>
      <w:r>
        <w:t xml:space="preserve"> </w:t>
      </w:r>
      <w:r w:rsidRPr="00F316BB">
        <w:t>NGO’</w:t>
      </w:r>
      <w:r>
        <w:t>s stands for</w:t>
      </w:r>
      <w:r w:rsidRPr="00F316BB">
        <w:t xml:space="preserve"> Non-Governmental Organizations</w:t>
      </w:r>
      <w:r>
        <w:t>. During the 20</w:t>
      </w:r>
      <w:r w:rsidRPr="00F316BB">
        <w:rPr>
          <w:vertAlign w:val="superscript"/>
        </w:rPr>
        <w:t>th</w:t>
      </w:r>
      <w:r>
        <w:t xml:space="preserve"> century, the non-governmental sector developed rapidly as a result of globalization. Certain problems could not be solved within the nation, therefore NGO’s function</w:t>
      </w:r>
      <w:r w:rsidRPr="00F316BB">
        <w:t xml:space="preserve"> as an intermediary organization to mobilize resources and facilitate the development of individuals, groups</w:t>
      </w:r>
      <w:r>
        <w:t>, organizations and communities.</w:t>
      </w:r>
    </w:p>
  </w:footnote>
  <w:footnote w:id="36">
    <w:p w:rsidR="001D4CA9" w:rsidRDefault="001D4CA9" w:rsidP="00FB274E">
      <w:pPr>
        <w:pStyle w:val="Voetnoottekst"/>
        <w:jc w:val="both"/>
      </w:pPr>
      <w:r>
        <w:rPr>
          <w:rStyle w:val="Voetnootmarkering"/>
        </w:rPr>
        <w:footnoteRef/>
      </w:r>
      <w:r>
        <w:t xml:space="preserve"> Including universities since 2009.</w:t>
      </w:r>
    </w:p>
  </w:footnote>
  <w:footnote w:id="37">
    <w:p w:rsidR="001D4CA9" w:rsidRDefault="001D4CA9" w:rsidP="00FB274E">
      <w:pPr>
        <w:pStyle w:val="Voetnoottekst"/>
        <w:jc w:val="both"/>
      </w:pPr>
      <w:r>
        <w:rPr>
          <w:rStyle w:val="Voetnootmarkering"/>
        </w:rPr>
        <w:footnoteRef/>
      </w:r>
      <w:r>
        <w:t xml:space="preserve"> </w:t>
      </w:r>
      <w:proofErr w:type="spellStart"/>
      <w:r w:rsidRPr="00762A6C">
        <w:t>Berenschot</w:t>
      </w:r>
      <w:proofErr w:type="spellEnd"/>
      <w:r w:rsidRPr="00762A6C">
        <w:t xml:space="preserve"> is the eldest management consultancy in the Netherlands. </w:t>
      </w:r>
      <w:proofErr w:type="spellStart"/>
      <w:r w:rsidRPr="00762A6C">
        <w:t>Berenschot</w:t>
      </w:r>
      <w:proofErr w:type="spellEnd"/>
      <w:r w:rsidRPr="00762A6C">
        <w:t xml:space="preserve"> gives recommendations and guides entrepreneurs, managers of profit an</w:t>
      </w:r>
      <w:r>
        <w:t>d</w:t>
      </w:r>
      <w:r w:rsidRPr="00762A6C">
        <w:t xml:space="preserve"> nonprofit organizations on strategy, control, policy, people and organization</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857BC"/>
    <w:multiLevelType w:val="hybridMultilevel"/>
    <w:tmpl w:val="B5C25C48"/>
    <w:lvl w:ilvl="0" w:tplc="A1FCCC22">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CDB5BF7"/>
    <w:multiLevelType w:val="hybridMultilevel"/>
    <w:tmpl w:val="A9F83C52"/>
    <w:lvl w:ilvl="0" w:tplc="DDA8FD78">
      <w:start w:val="1"/>
      <w:numFmt w:val="bullet"/>
      <w:lvlText w:val=""/>
      <w:lvlJc w:val="left"/>
      <w:pPr>
        <w:ind w:left="360" w:hanging="360"/>
      </w:pPr>
      <w:rPr>
        <w:rFonts w:ascii="Symbol" w:hAnsi="Symbol" w:hint="default"/>
        <w:color w:val="00206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DDB4458"/>
    <w:multiLevelType w:val="hybridMultilevel"/>
    <w:tmpl w:val="669A8192"/>
    <w:lvl w:ilvl="0" w:tplc="2FC26D58">
      <w:start w:val="1"/>
      <w:numFmt w:val="bullet"/>
      <w:lvlText w:val=""/>
      <w:lvlJc w:val="left"/>
      <w:pPr>
        <w:ind w:left="360" w:hanging="360"/>
      </w:pPr>
      <w:rPr>
        <w:rFonts w:ascii="Wingdings" w:hAnsi="Wingdings" w:hint="default"/>
        <w:color w:val="00206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38642B3"/>
    <w:multiLevelType w:val="hybridMultilevel"/>
    <w:tmpl w:val="1ADE302C"/>
    <w:lvl w:ilvl="0" w:tplc="DDA8FD78">
      <w:start w:val="1"/>
      <w:numFmt w:val="bullet"/>
      <w:lvlText w:val=""/>
      <w:lvlJc w:val="left"/>
      <w:pPr>
        <w:ind w:left="360" w:hanging="360"/>
      </w:pPr>
      <w:rPr>
        <w:rFonts w:ascii="Symbol" w:hAnsi="Symbol" w:hint="default"/>
        <w:color w:val="00206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D9F1CB6"/>
    <w:multiLevelType w:val="hybridMultilevel"/>
    <w:tmpl w:val="50BCD3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E4A7927"/>
    <w:multiLevelType w:val="hybridMultilevel"/>
    <w:tmpl w:val="2598BBC8"/>
    <w:lvl w:ilvl="0" w:tplc="DDA8FD78">
      <w:start w:val="1"/>
      <w:numFmt w:val="bullet"/>
      <w:lvlText w:val=""/>
      <w:lvlJc w:val="left"/>
      <w:pPr>
        <w:ind w:left="360" w:hanging="360"/>
      </w:pPr>
      <w:rPr>
        <w:rFonts w:ascii="Symbol" w:hAnsi="Symbol" w:hint="default"/>
        <w:color w:val="00206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4B5285F"/>
    <w:multiLevelType w:val="hybridMultilevel"/>
    <w:tmpl w:val="E826B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F0669F5"/>
    <w:multiLevelType w:val="multilevel"/>
    <w:tmpl w:val="1CBEFCA2"/>
    <w:lvl w:ilvl="0">
      <w:start w:val="1"/>
      <w:numFmt w:val="decimal"/>
      <w:pStyle w:val="Kop1"/>
      <w:lvlText w:val="%1"/>
      <w:lvlJc w:val="left"/>
      <w:pPr>
        <w:tabs>
          <w:tab w:val="num" w:pos="480"/>
        </w:tabs>
        <w:ind w:left="480" w:hanging="480"/>
      </w:pPr>
      <w:rPr>
        <w:rFonts w:cs="Times New Roman" w:hint="default"/>
      </w:rPr>
    </w:lvl>
    <w:lvl w:ilvl="1">
      <w:start w:val="2"/>
      <w:numFmt w:val="decimal"/>
      <w:lvlText w:val="%1.%2"/>
      <w:lvlJc w:val="left"/>
      <w:pPr>
        <w:tabs>
          <w:tab w:val="num" w:pos="480"/>
        </w:tabs>
        <w:ind w:left="480" w:hanging="48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nsid w:val="50D6569A"/>
    <w:multiLevelType w:val="hybridMultilevel"/>
    <w:tmpl w:val="1F6837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6A2381"/>
    <w:multiLevelType w:val="hybridMultilevel"/>
    <w:tmpl w:val="881E9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E623070"/>
    <w:multiLevelType w:val="hybridMultilevel"/>
    <w:tmpl w:val="E8D4B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B907F1"/>
    <w:multiLevelType w:val="hybridMultilevel"/>
    <w:tmpl w:val="CEB6A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07E6E92"/>
    <w:multiLevelType w:val="hybridMultilevel"/>
    <w:tmpl w:val="53D0C226"/>
    <w:lvl w:ilvl="0" w:tplc="DDA8FD78">
      <w:start w:val="1"/>
      <w:numFmt w:val="bullet"/>
      <w:lvlText w:val=""/>
      <w:lvlJc w:val="left"/>
      <w:pPr>
        <w:ind w:left="360" w:hanging="360"/>
      </w:pPr>
      <w:rPr>
        <w:rFonts w:ascii="Symbol" w:hAnsi="Symbol" w:hint="default"/>
        <w:color w:val="00206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0F25577"/>
    <w:multiLevelType w:val="hybridMultilevel"/>
    <w:tmpl w:val="0E2AB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796D4C"/>
    <w:multiLevelType w:val="hybridMultilevel"/>
    <w:tmpl w:val="82A0B4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B3B57B3"/>
    <w:multiLevelType w:val="multilevel"/>
    <w:tmpl w:val="7B48150E"/>
    <w:lvl w:ilvl="0">
      <w:start w:val="2"/>
      <w:numFmt w:val="decimal"/>
      <w:lvlText w:val="%1"/>
      <w:lvlJc w:val="left"/>
      <w:pPr>
        <w:ind w:left="450" w:hanging="450"/>
      </w:pPr>
      <w:rPr>
        <w:rFonts w:cs="Times New Roman" w:hint="default"/>
      </w:rPr>
    </w:lvl>
    <w:lvl w:ilvl="1">
      <w:start w:val="1"/>
      <w:numFmt w:val="decimal"/>
      <w:pStyle w:val="Kop2"/>
      <w:lvlText w:val="%1.%2"/>
      <w:lvlJc w:val="left"/>
      <w:pPr>
        <w:ind w:left="450" w:hanging="450"/>
      </w:pPr>
      <w:rPr>
        <w:rFonts w:cs="Times New Roman" w:hint="default"/>
      </w:rPr>
    </w:lvl>
    <w:lvl w:ilvl="2">
      <w:start w:val="1"/>
      <w:numFmt w:val="decimal"/>
      <w:pStyle w:val="Kop3"/>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7EB24F95"/>
    <w:multiLevelType w:val="hybridMultilevel"/>
    <w:tmpl w:val="8D98A8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6"/>
  </w:num>
  <w:num w:numId="3">
    <w:abstractNumId w:val="11"/>
  </w:num>
  <w:num w:numId="4">
    <w:abstractNumId w:val="0"/>
  </w:num>
  <w:num w:numId="5">
    <w:abstractNumId w:val="7"/>
  </w:num>
  <w:num w:numId="6">
    <w:abstractNumId w:val="7"/>
    <w:lvlOverride w:ilvl="0">
      <w:startOverride w:val="1"/>
    </w:lvlOverride>
  </w:num>
  <w:num w:numId="7">
    <w:abstractNumId w:val="7"/>
  </w:num>
  <w:num w:numId="8">
    <w:abstractNumId w:val="1"/>
  </w:num>
  <w:num w:numId="9">
    <w:abstractNumId w:val="5"/>
  </w:num>
  <w:num w:numId="10">
    <w:abstractNumId w:val="12"/>
  </w:num>
  <w:num w:numId="11">
    <w:abstractNumId w:val="8"/>
  </w:num>
  <w:num w:numId="12">
    <w:abstractNumId w:val="4"/>
  </w:num>
  <w:num w:numId="13">
    <w:abstractNumId w:val="3"/>
  </w:num>
  <w:num w:numId="14">
    <w:abstractNumId w:val="7"/>
  </w:num>
  <w:num w:numId="15">
    <w:abstractNumId w:val="7"/>
    <w:lvlOverride w:ilvl="0">
      <w:startOverride w:val="1"/>
    </w:lvlOverride>
    <w:lvlOverride w:ilvl="1">
      <w:startOverride w:val="21"/>
    </w:lvlOverride>
  </w:num>
  <w:num w:numId="16">
    <w:abstractNumId w:val="7"/>
    <w:lvlOverride w:ilvl="0">
      <w:startOverride w:val="1"/>
    </w:lvlOverride>
    <w:lvlOverride w:ilvl="1">
      <w:startOverride w:val="1"/>
    </w:lvlOverride>
  </w:num>
  <w:num w:numId="17">
    <w:abstractNumId w:val="13"/>
  </w:num>
  <w:num w:numId="18">
    <w:abstractNumId w:val="9"/>
  </w:num>
  <w:num w:numId="19">
    <w:abstractNumId w:val="14"/>
  </w:num>
  <w:num w:numId="20">
    <w:abstractNumId w:val="16"/>
  </w:num>
  <w:num w:numId="21">
    <w:abstractNumId w:val="10"/>
  </w:num>
  <w:num w:numId="22">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evenAndOddHeaders/>
  <w:drawingGridHorizontalSpacing w:val="120"/>
  <w:displayHorizontalDrawingGridEvery w:val="2"/>
  <w:characterSpacingControl w:val="doNotCompress"/>
  <w:hdrShapeDefaults>
    <o:shapedefaults v:ext="edit" spidmax="2059">
      <o:colormenu v:ext="edit" fillcolor="#002060" strokecolor="none"/>
    </o:shapedefaults>
    <o:shapelayout v:ext="edit">
      <o:idmap v:ext="edit" data="2"/>
    </o:shapelayout>
  </w:hdrShapeDefaults>
  <w:footnotePr>
    <w:footnote w:id="-1"/>
    <w:footnote w:id="0"/>
  </w:footnotePr>
  <w:endnotePr>
    <w:endnote w:id="-1"/>
    <w:endnote w:id="0"/>
  </w:endnotePr>
  <w:compat/>
  <w:rsids>
    <w:rsidRoot w:val="00255B52"/>
    <w:rsid w:val="000011AE"/>
    <w:rsid w:val="00002AE4"/>
    <w:rsid w:val="0000618B"/>
    <w:rsid w:val="00012B32"/>
    <w:rsid w:val="00013057"/>
    <w:rsid w:val="00013856"/>
    <w:rsid w:val="00015F1D"/>
    <w:rsid w:val="0001798F"/>
    <w:rsid w:val="000212C8"/>
    <w:rsid w:val="0002174D"/>
    <w:rsid w:val="0002358F"/>
    <w:rsid w:val="0002558C"/>
    <w:rsid w:val="00026346"/>
    <w:rsid w:val="00041E8B"/>
    <w:rsid w:val="00044DF0"/>
    <w:rsid w:val="00045643"/>
    <w:rsid w:val="00046C20"/>
    <w:rsid w:val="000470FA"/>
    <w:rsid w:val="000501BE"/>
    <w:rsid w:val="000525E1"/>
    <w:rsid w:val="000531FF"/>
    <w:rsid w:val="000536FB"/>
    <w:rsid w:val="00053CAC"/>
    <w:rsid w:val="00054694"/>
    <w:rsid w:val="0006205D"/>
    <w:rsid w:val="00063022"/>
    <w:rsid w:val="0006757F"/>
    <w:rsid w:val="00067D1C"/>
    <w:rsid w:val="0007069D"/>
    <w:rsid w:val="000726F1"/>
    <w:rsid w:val="00074024"/>
    <w:rsid w:val="00074B17"/>
    <w:rsid w:val="00075400"/>
    <w:rsid w:val="00077F30"/>
    <w:rsid w:val="0008048C"/>
    <w:rsid w:val="000844CE"/>
    <w:rsid w:val="00087AFB"/>
    <w:rsid w:val="00090816"/>
    <w:rsid w:val="00090C5C"/>
    <w:rsid w:val="00092C90"/>
    <w:rsid w:val="000A54F3"/>
    <w:rsid w:val="000A5C00"/>
    <w:rsid w:val="000A6497"/>
    <w:rsid w:val="000A704B"/>
    <w:rsid w:val="000A7EF6"/>
    <w:rsid w:val="000B1402"/>
    <w:rsid w:val="000B1B05"/>
    <w:rsid w:val="000B39AB"/>
    <w:rsid w:val="000B4EE3"/>
    <w:rsid w:val="000B5DB9"/>
    <w:rsid w:val="000C0A44"/>
    <w:rsid w:val="000C0E93"/>
    <w:rsid w:val="000C688B"/>
    <w:rsid w:val="000C6BB5"/>
    <w:rsid w:val="000C7EF7"/>
    <w:rsid w:val="000D064D"/>
    <w:rsid w:val="000D1188"/>
    <w:rsid w:val="000D3C60"/>
    <w:rsid w:val="000E06F4"/>
    <w:rsid w:val="000E0E6F"/>
    <w:rsid w:val="000E16F0"/>
    <w:rsid w:val="000E20F0"/>
    <w:rsid w:val="000E2F1B"/>
    <w:rsid w:val="000E4F1B"/>
    <w:rsid w:val="000E72D5"/>
    <w:rsid w:val="000E7838"/>
    <w:rsid w:val="000F27CF"/>
    <w:rsid w:val="000F2A4E"/>
    <w:rsid w:val="000F38CB"/>
    <w:rsid w:val="000F3E1F"/>
    <w:rsid w:val="000F44B8"/>
    <w:rsid w:val="000F6639"/>
    <w:rsid w:val="000F7E6D"/>
    <w:rsid w:val="00101CFD"/>
    <w:rsid w:val="00107ADF"/>
    <w:rsid w:val="00107F47"/>
    <w:rsid w:val="00111F21"/>
    <w:rsid w:val="00114CE7"/>
    <w:rsid w:val="00114F53"/>
    <w:rsid w:val="001160ED"/>
    <w:rsid w:val="00116EC9"/>
    <w:rsid w:val="001200CD"/>
    <w:rsid w:val="00120A63"/>
    <w:rsid w:val="00120D16"/>
    <w:rsid w:val="001220E6"/>
    <w:rsid w:val="00122B74"/>
    <w:rsid w:val="0012640C"/>
    <w:rsid w:val="001267D3"/>
    <w:rsid w:val="00127442"/>
    <w:rsid w:val="00130D53"/>
    <w:rsid w:val="001400FC"/>
    <w:rsid w:val="0014049C"/>
    <w:rsid w:val="001522C8"/>
    <w:rsid w:val="00154B1C"/>
    <w:rsid w:val="00154DCF"/>
    <w:rsid w:val="001563A0"/>
    <w:rsid w:val="00161113"/>
    <w:rsid w:val="001616F0"/>
    <w:rsid w:val="00170E8E"/>
    <w:rsid w:val="00171E25"/>
    <w:rsid w:val="00172A5E"/>
    <w:rsid w:val="00172E3E"/>
    <w:rsid w:val="001733D2"/>
    <w:rsid w:val="00173515"/>
    <w:rsid w:val="0017412A"/>
    <w:rsid w:val="00174B0B"/>
    <w:rsid w:val="00175AD8"/>
    <w:rsid w:val="001873AE"/>
    <w:rsid w:val="00187BA9"/>
    <w:rsid w:val="00190941"/>
    <w:rsid w:val="00190FCF"/>
    <w:rsid w:val="00190FDE"/>
    <w:rsid w:val="00191B6D"/>
    <w:rsid w:val="0019302B"/>
    <w:rsid w:val="00193A13"/>
    <w:rsid w:val="0019629E"/>
    <w:rsid w:val="001A1BC4"/>
    <w:rsid w:val="001A43E7"/>
    <w:rsid w:val="001A49A6"/>
    <w:rsid w:val="001B0C35"/>
    <w:rsid w:val="001B47B4"/>
    <w:rsid w:val="001B4A23"/>
    <w:rsid w:val="001B5712"/>
    <w:rsid w:val="001B5A6E"/>
    <w:rsid w:val="001B64B7"/>
    <w:rsid w:val="001C3F7B"/>
    <w:rsid w:val="001C4E2F"/>
    <w:rsid w:val="001C5A1E"/>
    <w:rsid w:val="001C6A94"/>
    <w:rsid w:val="001C7379"/>
    <w:rsid w:val="001D4CA9"/>
    <w:rsid w:val="001D5C68"/>
    <w:rsid w:val="001D6554"/>
    <w:rsid w:val="001D6D36"/>
    <w:rsid w:val="001E00AA"/>
    <w:rsid w:val="001E043C"/>
    <w:rsid w:val="001E0FFC"/>
    <w:rsid w:val="001E13B6"/>
    <w:rsid w:val="001E1E71"/>
    <w:rsid w:val="001E2356"/>
    <w:rsid w:val="001E620B"/>
    <w:rsid w:val="001F14AB"/>
    <w:rsid w:val="001F638C"/>
    <w:rsid w:val="002029EE"/>
    <w:rsid w:val="002106E5"/>
    <w:rsid w:val="00211389"/>
    <w:rsid w:val="002136E1"/>
    <w:rsid w:val="00213764"/>
    <w:rsid w:val="00215D1B"/>
    <w:rsid w:val="0021781A"/>
    <w:rsid w:val="0021784E"/>
    <w:rsid w:val="0023233F"/>
    <w:rsid w:val="00232978"/>
    <w:rsid w:val="0023300F"/>
    <w:rsid w:val="002352D2"/>
    <w:rsid w:val="002366BB"/>
    <w:rsid w:val="002378EE"/>
    <w:rsid w:val="00240F3E"/>
    <w:rsid w:val="00243B20"/>
    <w:rsid w:val="002454C8"/>
    <w:rsid w:val="0024577E"/>
    <w:rsid w:val="00245DEB"/>
    <w:rsid w:val="00246D7B"/>
    <w:rsid w:val="00251EB4"/>
    <w:rsid w:val="00255B52"/>
    <w:rsid w:val="00257131"/>
    <w:rsid w:val="00257CEC"/>
    <w:rsid w:val="00257DE0"/>
    <w:rsid w:val="00260053"/>
    <w:rsid w:val="0026330C"/>
    <w:rsid w:val="00263E85"/>
    <w:rsid w:val="00264ED7"/>
    <w:rsid w:val="00266E23"/>
    <w:rsid w:val="0027071B"/>
    <w:rsid w:val="0027284A"/>
    <w:rsid w:val="0027443E"/>
    <w:rsid w:val="00275860"/>
    <w:rsid w:val="00280841"/>
    <w:rsid w:val="00281C8A"/>
    <w:rsid w:val="0028200C"/>
    <w:rsid w:val="00282435"/>
    <w:rsid w:val="002832D2"/>
    <w:rsid w:val="00283ED8"/>
    <w:rsid w:val="002842F8"/>
    <w:rsid w:val="0028465A"/>
    <w:rsid w:val="00285852"/>
    <w:rsid w:val="00286B48"/>
    <w:rsid w:val="00287AFD"/>
    <w:rsid w:val="002A0AFA"/>
    <w:rsid w:val="002A130F"/>
    <w:rsid w:val="002A2C7F"/>
    <w:rsid w:val="002A2FD7"/>
    <w:rsid w:val="002A3AAC"/>
    <w:rsid w:val="002A75F3"/>
    <w:rsid w:val="002B0FDD"/>
    <w:rsid w:val="002B1BD3"/>
    <w:rsid w:val="002B2E16"/>
    <w:rsid w:val="002B303C"/>
    <w:rsid w:val="002B540C"/>
    <w:rsid w:val="002B774F"/>
    <w:rsid w:val="002C08EF"/>
    <w:rsid w:val="002C1417"/>
    <w:rsid w:val="002C3611"/>
    <w:rsid w:val="002C5F8A"/>
    <w:rsid w:val="002C7616"/>
    <w:rsid w:val="002D344F"/>
    <w:rsid w:val="002D352E"/>
    <w:rsid w:val="002D3998"/>
    <w:rsid w:val="002D42BF"/>
    <w:rsid w:val="002D6D1A"/>
    <w:rsid w:val="002E41A2"/>
    <w:rsid w:val="002E521C"/>
    <w:rsid w:val="002E5A9D"/>
    <w:rsid w:val="002F0B9B"/>
    <w:rsid w:val="002F0FEC"/>
    <w:rsid w:val="002F3B9F"/>
    <w:rsid w:val="00307337"/>
    <w:rsid w:val="00307917"/>
    <w:rsid w:val="00315B39"/>
    <w:rsid w:val="00316B97"/>
    <w:rsid w:val="00317876"/>
    <w:rsid w:val="00317A0C"/>
    <w:rsid w:val="00332F93"/>
    <w:rsid w:val="003343CF"/>
    <w:rsid w:val="00335273"/>
    <w:rsid w:val="00335629"/>
    <w:rsid w:val="00336680"/>
    <w:rsid w:val="00336B28"/>
    <w:rsid w:val="00341B54"/>
    <w:rsid w:val="00342990"/>
    <w:rsid w:val="00342EEC"/>
    <w:rsid w:val="00351FB4"/>
    <w:rsid w:val="00352593"/>
    <w:rsid w:val="00352A8E"/>
    <w:rsid w:val="0035467B"/>
    <w:rsid w:val="0035504B"/>
    <w:rsid w:val="00357D98"/>
    <w:rsid w:val="00361465"/>
    <w:rsid w:val="00364856"/>
    <w:rsid w:val="0036629A"/>
    <w:rsid w:val="003671CD"/>
    <w:rsid w:val="003702A9"/>
    <w:rsid w:val="00371781"/>
    <w:rsid w:val="00372642"/>
    <w:rsid w:val="00372687"/>
    <w:rsid w:val="00373589"/>
    <w:rsid w:val="00376098"/>
    <w:rsid w:val="00377CCA"/>
    <w:rsid w:val="00382FA5"/>
    <w:rsid w:val="00385A0E"/>
    <w:rsid w:val="00385F8C"/>
    <w:rsid w:val="00390223"/>
    <w:rsid w:val="003928FE"/>
    <w:rsid w:val="00397C71"/>
    <w:rsid w:val="003A6821"/>
    <w:rsid w:val="003A7933"/>
    <w:rsid w:val="003B0E05"/>
    <w:rsid w:val="003B10F3"/>
    <w:rsid w:val="003B3CA7"/>
    <w:rsid w:val="003B3ECF"/>
    <w:rsid w:val="003B54FC"/>
    <w:rsid w:val="003B5E4A"/>
    <w:rsid w:val="003B62D6"/>
    <w:rsid w:val="003C0E45"/>
    <w:rsid w:val="003C63D4"/>
    <w:rsid w:val="003C6E9C"/>
    <w:rsid w:val="003D2515"/>
    <w:rsid w:val="003D39AE"/>
    <w:rsid w:val="003D4927"/>
    <w:rsid w:val="003D500E"/>
    <w:rsid w:val="003D5D2F"/>
    <w:rsid w:val="003E66D5"/>
    <w:rsid w:val="00400DA5"/>
    <w:rsid w:val="00406829"/>
    <w:rsid w:val="00407411"/>
    <w:rsid w:val="00411E1E"/>
    <w:rsid w:val="00412BC7"/>
    <w:rsid w:val="00412F2D"/>
    <w:rsid w:val="00413AF2"/>
    <w:rsid w:val="004144F4"/>
    <w:rsid w:val="004145A3"/>
    <w:rsid w:val="00415ED8"/>
    <w:rsid w:val="00416647"/>
    <w:rsid w:val="004166C7"/>
    <w:rsid w:val="00421451"/>
    <w:rsid w:val="00425FCE"/>
    <w:rsid w:val="004307A3"/>
    <w:rsid w:val="0043425A"/>
    <w:rsid w:val="00442599"/>
    <w:rsid w:val="0044379E"/>
    <w:rsid w:val="00445042"/>
    <w:rsid w:val="0044579E"/>
    <w:rsid w:val="00460335"/>
    <w:rsid w:val="00470075"/>
    <w:rsid w:val="0047157B"/>
    <w:rsid w:val="004727AB"/>
    <w:rsid w:val="0047483A"/>
    <w:rsid w:val="004750CC"/>
    <w:rsid w:val="00475870"/>
    <w:rsid w:val="00475C5D"/>
    <w:rsid w:val="00477CE3"/>
    <w:rsid w:val="004812D3"/>
    <w:rsid w:val="004821FC"/>
    <w:rsid w:val="00483587"/>
    <w:rsid w:val="00484395"/>
    <w:rsid w:val="00485B20"/>
    <w:rsid w:val="00485CB1"/>
    <w:rsid w:val="00491E41"/>
    <w:rsid w:val="0049239C"/>
    <w:rsid w:val="00497260"/>
    <w:rsid w:val="00497D08"/>
    <w:rsid w:val="004A103D"/>
    <w:rsid w:val="004A2148"/>
    <w:rsid w:val="004A4EEB"/>
    <w:rsid w:val="004A5734"/>
    <w:rsid w:val="004B20A1"/>
    <w:rsid w:val="004B20E5"/>
    <w:rsid w:val="004B257A"/>
    <w:rsid w:val="004B32EA"/>
    <w:rsid w:val="004B5D49"/>
    <w:rsid w:val="004B5FD0"/>
    <w:rsid w:val="004B7CA2"/>
    <w:rsid w:val="004B7E46"/>
    <w:rsid w:val="004C37F0"/>
    <w:rsid w:val="004C505F"/>
    <w:rsid w:val="004C7781"/>
    <w:rsid w:val="004D18F4"/>
    <w:rsid w:val="004D3A95"/>
    <w:rsid w:val="004E3751"/>
    <w:rsid w:val="004E44BE"/>
    <w:rsid w:val="004E4786"/>
    <w:rsid w:val="004E4EC2"/>
    <w:rsid w:val="004F0C36"/>
    <w:rsid w:val="004F161B"/>
    <w:rsid w:val="00500424"/>
    <w:rsid w:val="0050634D"/>
    <w:rsid w:val="00506878"/>
    <w:rsid w:val="005072E0"/>
    <w:rsid w:val="005155C2"/>
    <w:rsid w:val="00515BA4"/>
    <w:rsid w:val="00515CB2"/>
    <w:rsid w:val="005160B2"/>
    <w:rsid w:val="005210DA"/>
    <w:rsid w:val="005251F1"/>
    <w:rsid w:val="005259CF"/>
    <w:rsid w:val="005266A7"/>
    <w:rsid w:val="005273BB"/>
    <w:rsid w:val="00531FF8"/>
    <w:rsid w:val="00532930"/>
    <w:rsid w:val="00534797"/>
    <w:rsid w:val="005406C6"/>
    <w:rsid w:val="00543E73"/>
    <w:rsid w:val="00544D9A"/>
    <w:rsid w:val="00544EC2"/>
    <w:rsid w:val="00546001"/>
    <w:rsid w:val="0054617C"/>
    <w:rsid w:val="005502F3"/>
    <w:rsid w:val="00550778"/>
    <w:rsid w:val="00552900"/>
    <w:rsid w:val="00552C55"/>
    <w:rsid w:val="00554533"/>
    <w:rsid w:val="005568B3"/>
    <w:rsid w:val="0055768A"/>
    <w:rsid w:val="005622C5"/>
    <w:rsid w:val="005649A0"/>
    <w:rsid w:val="005726B4"/>
    <w:rsid w:val="00572FB6"/>
    <w:rsid w:val="00574643"/>
    <w:rsid w:val="00574C81"/>
    <w:rsid w:val="005773A5"/>
    <w:rsid w:val="0058038B"/>
    <w:rsid w:val="005807E0"/>
    <w:rsid w:val="00582E5A"/>
    <w:rsid w:val="0058462F"/>
    <w:rsid w:val="005848B7"/>
    <w:rsid w:val="00584DAA"/>
    <w:rsid w:val="00584DE7"/>
    <w:rsid w:val="005870BA"/>
    <w:rsid w:val="005943C3"/>
    <w:rsid w:val="005977C0"/>
    <w:rsid w:val="005A013D"/>
    <w:rsid w:val="005A17CC"/>
    <w:rsid w:val="005A74B2"/>
    <w:rsid w:val="005A7963"/>
    <w:rsid w:val="005B039A"/>
    <w:rsid w:val="005B0481"/>
    <w:rsid w:val="005B0489"/>
    <w:rsid w:val="005B3423"/>
    <w:rsid w:val="005B35B9"/>
    <w:rsid w:val="005B3625"/>
    <w:rsid w:val="005B39A6"/>
    <w:rsid w:val="005B7E3C"/>
    <w:rsid w:val="005C4023"/>
    <w:rsid w:val="005C7E93"/>
    <w:rsid w:val="005D12B1"/>
    <w:rsid w:val="005E0AA1"/>
    <w:rsid w:val="005E110F"/>
    <w:rsid w:val="005E24EB"/>
    <w:rsid w:val="005E6E2A"/>
    <w:rsid w:val="005E7E5A"/>
    <w:rsid w:val="005F202D"/>
    <w:rsid w:val="005F3C09"/>
    <w:rsid w:val="005F5C5A"/>
    <w:rsid w:val="005F6EBD"/>
    <w:rsid w:val="00600845"/>
    <w:rsid w:val="00601F20"/>
    <w:rsid w:val="006027BC"/>
    <w:rsid w:val="00611198"/>
    <w:rsid w:val="00612099"/>
    <w:rsid w:val="006153F1"/>
    <w:rsid w:val="00617AE1"/>
    <w:rsid w:val="00621600"/>
    <w:rsid w:val="0062243B"/>
    <w:rsid w:val="00626320"/>
    <w:rsid w:val="0062679E"/>
    <w:rsid w:val="00631D03"/>
    <w:rsid w:val="00631D75"/>
    <w:rsid w:val="00633276"/>
    <w:rsid w:val="00633B3F"/>
    <w:rsid w:val="006354FE"/>
    <w:rsid w:val="00635F73"/>
    <w:rsid w:val="00640195"/>
    <w:rsid w:val="00642319"/>
    <w:rsid w:val="0064330A"/>
    <w:rsid w:val="0064336E"/>
    <w:rsid w:val="00647D86"/>
    <w:rsid w:val="00650A86"/>
    <w:rsid w:val="00650ED5"/>
    <w:rsid w:val="006517B3"/>
    <w:rsid w:val="00652CC9"/>
    <w:rsid w:val="006561FA"/>
    <w:rsid w:val="00657237"/>
    <w:rsid w:val="00664FA0"/>
    <w:rsid w:val="00665BFF"/>
    <w:rsid w:val="00665D1A"/>
    <w:rsid w:val="00666F3E"/>
    <w:rsid w:val="006725B3"/>
    <w:rsid w:val="00672EA8"/>
    <w:rsid w:val="006741D8"/>
    <w:rsid w:val="00674D6F"/>
    <w:rsid w:val="00682F4E"/>
    <w:rsid w:val="006843D0"/>
    <w:rsid w:val="006854B7"/>
    <w:rsid w:val="00686061"/>
    <w:rsid w:val="00686D9A"/>
    <w:rsid w:val="00690C1C"/>
    <w:rsid w:val="00690DEA"/>
    <w:rsid w:val="00691B0A"/>
    <w:rsid w:val="006955D1"/>
    <w:rsid w:val="00696146"/>
    <w:rsid w:val="00696886"/>
    <w:rsid w:val="00696903"/>
    <w:rsid w:val="006A09DC"/>
    <w:rsid w:val="006A1D48"/>
    <w:rsid w:val="006A2172"/>
    <w:rsid w:val="006A5470"/>
    <w:rsid w:val="006A6529"/>
    <w:rsid w:val="006A6B18"/>
    <w:rsid w:val="006A6CB4"/>
    <w:rsid w:val="006B071F"/>
    <w:rsid w:val="006B3285"/>
    <w:rsid w:val="006B541A"/>
    <w:rsid w:val="006B54E9"/>
    <w:rsid w:val="006B7B2A"/>
    <w:rsid w:val="006C0080"/>
    <w:rsid w:val="006C2799"/>
    <w:rsid w:val="006C45AE"/>
    <w:rsid w:val="006C4C07"/>
    <w:rsid w:val="006D2905"/>
    <w:rsid w:val="006D31E5"/>
    <w:rsid w:val="006E1CBC"/>
    <w:rsid w:val="006E2093"/>
    <w:rsid w:val="006E26BD"/>
    <w:rsid w:val="006E299F"/>
    <w:rsid w:val="006E667A"/>
    <w:rsid w:val="006F2A19"/>
    <w:rsid w:val="006F4ACC"/>
    <w:rsid w:val="006F5AC9"/>
    <w:rsid w:val="00702846"/>
    <w:rsid w:val="0070599C"/>
    <w:rsid w:val="00706D8F"/>
    <w:rsid w:val="00710FE9"/>
    <w:rsid w:val="00713F95"/>
    <w:rsid w:val="00716608"/>
    <w:rsid w:val="00720E08"/>
    <w:rsid w:val="00721CD1"/>
    <w:rsid w:val="0072260C"/>
    <w:rsid w:val="00723616"/>
    <w:rsid w:val="00725316"/>
    <w:rsid w:val="00732A64"/>
    <w:rsid w:val="007339AD"/>
    <w:rsid w:val="00733A0C"/>
    <w:rsid w:val="007372B3"/>
    <w:rsid w:val="007378C6"/>
    <w:rsid w:val="00740684"/>
    <w:rsid w:val="00743EA2"/>
    <w:rsid w:val="00744CD3"/>
    <w:rsid w:val="00746515"/>
    <w:rsid w:val="00750A5E"/>
    <w:rsid w:val="00750FFF"/>
    <w:rsid w:val="00755C96"/>
    <w:rsid w:val="0075699C"/>
    <w:rsid w:val="00757B07"/>
    <w:rsid w:val="00760689"/>
    <w:rsid w:val="007607AB"/>
    <w:rsid w:val="00762A6C"/>
    <w:rsid w:val="0076489E"/>
    <w:rsid w:val="00764927"/>
    <w:rsid w:val="007652E2"/>
    <w:rsid w:val="00767080"/>
    <w:rsid w:val="00771133"/>
    <w:rsid w:val="00771179"/>
    <w:rsid w:val="007712C2"/>
    <w:rsid w:val="00772CC0"/>
    <w:rsid w:val="00775985"/>
    <w:rsid w:val="00780FF4"/>
    <w:rsid w:val="00781332"/>
    <w:rsid w:val="0078192E"/>
    <w:rsid w:val="00782F52"/>
    <w:rsid w:val="0078343E"/>
    <w:rsid w:val="00783BDC"/>
    <w:rsid w:val="00786562"/>
    <w:rsid w:val="00791C76"/>
    <w:rsid w:val="00795869"/>
    <w:rsid w:val="00795F95"/>
    <w:rsid w:val="00796F64"/>
    <w:rsid w:val="007A21FC"/>
    <w:rsid w:val="007A3745"/>
    <w:rsid w:val="007A516D"/>
    <w:rsid w:val="007A57B0"/>
    <w:rsid w:val="007A596C"/>
    <w:rsid w:val="007A59B2"/>
    <w:rsid w:val="007A5FB0"/>
    <w:rsid w:val="007A6DCD"/>
    <w:rsid w:val="007B074F"/>
    <w:rsid w:val="007B0CEA"/>
    <w:rsid w:val="007B3FB9"/>
    <w:rsid w:val="007C0B07"/>
    <w:rsid w:val="007C148B"/>
    <w:rsid w:val="007C62B0"/>
    <w:rsid w:val="007C74FB"/>
    <w:rsid w:val="007D43F4"/>
    <w:rsid w:val="007E067A"/>
    <w:rsid w:val="007E3F22"/>
    <w:rsid w:val="007E5BF8"/>
    <w:rsid w:val="007F0A16"/>
    <w:rsid w:val="007F1477"/>
    <w:rsid w:val="007F59D6"/>
    <w:rsid w:val="007F5A5E"/>
    <w:rsid w:val="008022F2"/>
    <w:rsid w:val="00803328"/>
    <w:rsid w:val="008045B6"/>
    <w:rsid w:val="00805A61"/>
    <w:rsid w:val="00805AC2"/>
    <w:rsid w:val="00806556"/>
    <w:rsid w:val="00811A0F"/>
    <w:rsid w:val="00812410"/>
    <w:rsid w:val="0081291A"/>
    <w:rsid w:val="008137C7"/>
    <w:rsid w:val="00815DD7"/>
    <w:rsid w:val="00821615"/>
    <w:rsid w:val="008245B2"/>
    <w:rsid w:val="00825B1C"/>
    <w:rsid w:val="00827E09"/>
    <w:rsid w:val="00827F26"/>
    <w:rsid w:val="00830024"/>
    <w:rsid w:val="008314D1"/>
    <w:rsid w:val="00832282"/>
    <w:rsid w:val="0083329B"/>
    <w:rsid w:val="00834025"/>
    <w:rsid w:val="00837A67"/>
    <w:rsid w:val="00840C6C"/>
    <w:rsid w:val="00841634"/>
    <w:rsid w:val="0084390D"/>
    <w:rsid w:val="00845521"/>
    <w:rsid w:val="0084587B"/>
    <w:rsid w:val="00847A15"/>
    <w:rsid w:val="00851CA3"/>
    <w:rsid w:val="008552EC"/>
    <w:rsid w:val="008626BE"/>
    <w:rsid w:val="0086446A"/>
    <w:rsid w:val="008706C7"/>
    <w:rsid w:val="008708E1"/>
    <w:rsid w:val="00871685"/>
    <w:rsid w:val="008717A1"/>
    <w:rsid w:val="00871885"/>
    <w:rsid w:val="00873E04"/>
    <w:rsid w:val="00873F2B"/>
    <w:rsid w:val="00874005"/>
    <w:rsid w:val="00874558"/>
    <w:rsid w:val="00875BE8"/>
    <w:rsid w:val="0088084C"/>
    <w:rsid w:val="00881721"/>
    <w:rsid w:val="008908C8"/>
    <w:rsid w:val="00891A35"/>
    <w:rsid w:val="008920C2"/>
    <w:rsid w:val="0089257E"/>
    <w:rsid w:val="0089453D"/>
    <w:rsid w:val="0089591E"/>
    <w:rsid w:val="00896123"/>
    <w:rsid w:val="008A02E0"/>
    <w:rsid w:val="008A2CC4"/>
    <w:rsid w:val="008A34C7"/>
    <w:rsid w:val="008A5FDD"/>
    <w:rsid w:val="008A6255"/>
    <w:rsid w:val="008B18BE"/>
    <w:rsid w:val="008B2971"/>
    <w:rsid w:val="008B41CB"/>
    <w:rsid w:val="008B4ED0"/>
    <w:rsid w:val="008B5C07"/>
    <w:rsid w:val="008B67D6"/>
    <w:rsid w:val="008B7EDF"/>
    <w:rsid w:val="008C019B"/>
    <w:rsid w:val="008C322F"/>
    <w:rsid w:val="008C397F"/>
    <w:rsid w:val="008C3FBD"/>
    <w:rsid w:val="008C3FC4"/>
    <w:rsid w:val="008C593B"/>
    <w:rsid w:val="008C5E4A"/>
    <w:rsid w:val="008D3F8C"/>
    <w:rsid w:val="008D61BD"/>
    <w:rsid w:val="008D68F5"/>
    <w:rsid w:val="008D7AB5"/>
    <w:rsid w:val="008E0047"/>
    <w:rsid w:val="008E08C7"/>
    <w:rsid w:val="008E12C3"/>
    <w:rsid w:val="008E1E57"/>
    <w:rsid w:val="008F0A3B"/>
    <w:rsid w:val="008F146B"/>
    <w:rsid w:val="008F24B2"/>
    <w:rsid w:val="008F424E"/>
    <w:rsid w:val="008F5040"/>
    <w:rsid w:val="008F62FF"/>
    <w:rsid w:val="00900550"/>
    <w:rsid w:val="00903211"/>
    <w:rsid w:val="00907714"/>
    <w:rsid w:val="00913B59"/>
    <w:rsid w:val="009145AE"/>
    <w:rsid w:val="00916330"/>
    <w:rsid w:val="0092127B"/>
    <w:rsid w:val="00921B5D"/>
    <w:rsid w:val="00921E14"/>
    <w:rsid w:val="00922D92"/>
    <w:rsid w:val="0092353D"/>
    <w:rsid w:val="0092367F"/>
    <w:rsid w:val="0092557F"/>
    <w:rsid w:val="00926835"/>
    <w:rsid w:val="00930DCC"/>
    <w:rsid w:val="00930EC7"/>
    <w:rsid w:val="00933170"/>
    <w:rsid w:val="00936DCF"/>
    <w:rsid w:val="009372F5"/>
    <w:rsid w:val="00941E31"/>
    <w:rsid w:val="00944B35"/>
    <w:rsid w:val="0094612F"/>
    <w:rsid w:val="00946196"/>
    <w:rsid w:val="009528AC"/>
    <w:rsid w:val="0095336C"/>
    <w:rsid w:val="00955FF4"/>
    <w:rsid w:val="00957543"/>
    <w:rsid w:val="009575E7"/>
    <w:rsid w:val="0096259C"/>
    <w:rsid w:val="00963424"/>
    <w:rsid w:val="00964FDE"/>
    <w:rsid w:val="009708C6"/>
    <w:rsid w:val="00972021"/>
    <w:rsid w:val="009752EA"/>
    <w:rsid w:val="00975AF7"/>
    <w:rsid w:val="009811BF"/>
    <w:rsid w:val="009831CE"/>
    <w:rsid w:val="00984DCC"/>
    <w:rsid w:val="0098502A"/>
    <w:rsid w:val="00985E6D"/>
    <w:rsid w:val="00993BA3"/>
    <w:rsid w:val="009A7238"/>
    <w:rsid w:val="009B031C"/>
    <w:rsid w:val="009B0D75"/>
    <w:rsid w:val="009B2020"/>
    <w:rsid w:val="009B2934"/>
    <w:rsid w:val="009B3C83"/>
    <w:rsid w:val="009B3D75"/>
    <w:rsid w:val="009B4545"/>
    <w:rsid w:val="009B6231"/>
    <w:rsid w:val="009C2FBA"/>
    <w:rsid w:val="009C3994"/>
    <w:rsid w:val="009C4078"/>
    <w:rsid w:val="009C56DA"/>
    <w:rsid w:val="009C5FDC"/>
    <w:rsid w:val="009D0158"/>
    <w:rsid w:val="009D196A"/>
    <w:rsid w:val="009D32AC"/>
    <w:rsid w:val="009D32EC"/>
    <w:rsid w:val="009D4CDB"/>
    <w:rsid w:val="009D53F8"/>
    <w:rsid w:val="009E07D4"/>
    <w:rsid w:val="009F76E4"/>
    <w:rsid w:val="00A03ACE"/>
    <w:rsid w:val="00A04603"/>
    <w:rsid w:val="00A0480F"/>
    <w:rsid w:val="00A04821"/>
    <w:rsid w:val="00A052BA"/>
    <w:rsid w:val="00A06E5E"/>
    <w:rsid w:val="00A100E0"/>
    <w:rsid w:val="00A1035B"/>
    <w:rsid w:val="00A1040A"/>
    <w:rsid w:val="00A139C6"/>
    <w:rsid w:val="00A1422B"/>
    <w:rsid w:val="00A205C1"/>
    <w:rsid w:val="00A225DF"/>
    <w:rsid w:val="00A246BF"/>
    <w:rsid w:val="00A251E8"/>
    <w:rsid w:val="00A254AC"/>
    <w:rsid w:val="00A266CC"/>
    <w:rsid w:val="00A34D2C"/>
    <w:rsid w:val="00A35032"/>
    <w:rsid w:val="00A40AB3"/>
    <w:rsid w:val="00A4433F"/>
    <w:rsid w:val="00A451ED"/>
    <w:rsid w:val="00A47465"/>
    <w:rsid w:val="00A476AB"/>
    <w:rsid w:val="00A528A2"/>
    <w:rsid w:val="00A546E4"/>
    <w:rsid w:val="00A55480"/>
    <w:rsid w:val="00A60E21"/>
    <w:rsid w:val="00A61D72"/>
    <w:rsid w:val="00A64A81"/>
    <w:rsid w:val="00A65174"/>
    <w:rsid w:val="00A65978"/>
    <w:rsid w:val="00A67299"/>
    <w:rsid w:val="00A70332"/>
    <w:rsid w:val="00A712DA"/>
    <w:rsid w:val="00A7181E"/>
    <w:rsid w:val="00A75C07"/>
    <w:rsid w:val="00A762C1"/>
    <w:rsid w:val="00A7740E"/>
    <w:rsid w:val="00A77788"/>
    <w:rsid w:val="00A808F9"/>
    <w:rsid w:val="00A8203F"/>
    <w:rsid w:val="00A843DD"/>
    <w:rsid w:val="00A84791"/>
    <w:rsid w:val="00A8529A"/>
    <w:rsid w:val="00A869A4"/>
    <w:rsid w:val="00A962E0"/>
    <w:rsid w:val="00A97A0D"/>
    <w:rsid w:val="00AA6F6F"/>
    <w:rsid w:val="00AB0C4D"/>
    <w:rsid w:val="00AB2262"/>
    <w:rsid w:val="00AB273C"/>
    <w:rsid w:val="00AC1C59"/>
    <w:rsid w:val="00AC2053"/>
    <w:rsid w:val="00AC4406"/>
    <w:rsid w:val="00AC5871"/>
    <w:rsid w:val="00AC6FA7"/>
    <w:rsid w:val="00AC7E5F"/>
    <w:rsid w:val="00AD2A79"/>
    <w:rsid w:val="00AD2AEB"/>
    <w:rsid w:val="00AD5762"/>
    <w:rsid w:val="00AD781F"/>
    <w:rsid w:val="00AE0A86"/>
    <w:rsid w:val="00AE1576"/>
    <w:rsid w:val="00AF16F4"/>
    <w:rsid w:val="00AF1A6A"/>
    <w:rsid w:val="00AF20FA"/>
    <w:rsid w:val="00AF70F4"/>
    <w:rsid w:val="00AF7F07"/>
    <w:rsid w:val="00B002BA"/>
    <w:rsid w:val="00B05544"/>
    <w:rsid w:val="00B07318"/>
    <w:rsid w:val="00B10EB4"/>
    <w:rsid w:val="00B10EB5"/>
    <w:rsid w:val="00B15184"/>
    <w:rsid w:val="00B17BE4"/>
    <w:rsid w:val="00B206AC"/>
    <w:rsid w:val="00B20B2F"/>
    <w:rsid w:val="00B2160D"/>
    <w:rsid w:val="00B2577B"/>
    <w:rsid w:val="00B273CE"/>
    <w:rsid w:val="00B27669"/>
    <w:rsid w:val="00B30E17"/>
    <w:rsid w:val="00B322BF"/>
    <w:rsid w:val="00B32BCA"/>
    <w:rsid w:val="00B35CA5"/>
    <w:rsid w:val="00B44F30"/>
    <w:rsid w:val="00B470F1"/>
    <w:rsid w:val="00B51B67"/>
    <w:rsid w:val="00B53D86"/>
    <w:rsid w:val="00B60085"/>
    <w:rsid w:val="00B616EC"/>
    <w:rsid w:val="00B61EED"/>
    <w:rsid w:val="00B62327"/>
    <w:rsid w:val="00B6283B"/>
    <w:rsid w:val="00B63B33"/>
    <w:rsid w:val="00B66E04"/>
    <w:rsid w:val="00B67134"/>
    <w:rsid w:val="00B67689"/>
    <w:rsid w:val="00B70989"/>
    <w:rsid w:val="00B74279"/>
    <w:rsid w:val="00B761CD"/>
    <w:rsid w:val="00B81775"/>
    <w:rsid w:val="00B81EA5"/>
    <w:rsid w:val="00B820E3"/>
    <w:rsid w:val="00B83DA2"/>
    <w:rsid w:val="00B85C8E"/>
    <w:rsid w:val="00B86672"/>
    <w:rsid w:val="00B876A1"/>
    <w:rsid w:val="00B93EC8"/>
    <w:rsid w:val="00B948D1"/>
    <w:rsid w:val="00B94ADB"/>
    <w:rsid w:val="00B9549B"/>
    <w:rsid w:val="00B95E5A"/>
    <w:rsid w:val="00B95FE8"/>
    <w:rsid w:val="00B97600"/>
    <w:rsid w:val="00BA034E"/>
    <w:rsid w:val="00BA35DA"/>
    <w:rsid w:val="00BA4A1B"/>
    <w:rsid w:val="00BA6220"/>
    <w:rsid w:val="00BA732E"/>
    <w:rsid w:val="00BA7FF7"/>
    <w:rsid w:val="00BB1532"/>
    <w:rsid w:val="00BB1A79"/>
    <w:rsid w:val="00BB63E7"/>
    <w:rsid w:val="00BC061F"/>
    <w:rsid w:val="00BC3602"/>
    <w:rsid w:val="00BC4B32"/>
    <w:rsid w:val="00BC5C5E"/>
    <w:rsid w:val="00BC7B76"/>
    <w:rsid w:val="00BD6FB4"/>
    <w:rsid w:val="00BD72C6"/>
    <w:rsid w:val="00BE0010"/>
    <w:rsid w:val="00BE322B"/>
    <w:rsid w:val="00BE4E18"/>
    <w:rsid w:val="00BE7D27"/>
    <w:rsid w:val="00BE7EAA"/>
    <w:rsid w:val="00BF1BFD"/>
    <w:rsid w:val="00BF2E79"/>
    <w:rsid w:val="00BF3E6A"/>
    <w:rsid w:val="00BF4D9A"/>
    <w:rsid w:val="00BF5D1D"/>
    <w:rsid w:val="00BF6155"/>
    <w:rsid w:val="00BF7457"/>
    <w:rsid w:val="00BF7B5F"/>
    <w:rsid w:val="00BF7C7D"/>
    <w:rsid w:val="00C00313"/>
    <w:rsid w:val="00C003B3"/>
    <w:rsid w:val="00C01A4E"/>
    <w:rsid w:val="00C022E6"/>
    <w:rsid w:val="00C0313B"/>
    <w:rsid w:val="00C04918"/>
    <w:rsid w:val="00C14078"/>
    <w:rsid w:val="00C16DE1"/>
    <w:rsid w:val="00C16E85"/>
    <w:rsid w:val="00C2345A"/>
    <w:rsid w:val="00C23AC3"/>
    <w:rsid w:val="00C241CD"/>
    <w:rsid w:val="00C253FC"/>
    <w:rsid w:val="00C25B93"/>
    <w:rsid w:val="00C2658A"/>
    <w:rsid w:val="00C26953"/>
    <w:rsid w:val="00C2742C"/>
    <w:rsid w:val="00C31473"/>
    <w:rsid w:val="00C31E30"/>
    <w:rsid w:val="00C32787"/>
    <w:rsid w:val="00C331D3"/>
    <w:rsid w:val="00C36604"/>
    <w:rsid w:val="00C36FF5"/>
    <w:rsid w:val="00C42BBB"/>
    <w:rsid w:val="00C43851"/>
    <w:rsid w:val="00C461EB"/>
    <w:rsid w:val="00C551AF"/>
    <w:rsid w:val="00C5651F"/>
    <w:rsid w:val="00C575E0"/>
    <w:rsid w:val="00C63B91"/>
    <w:rsid w:val="00C63D6A"/>
    <w:rsid w:val="00C654EF"/>
    <w:rsid w:val="00C657A8"/>
    <w:rsid w:val="00C65FDA"/>
    <w:rsid w:val="00C67AE7"/>
    <w:rsid w:val="00C702FB"/>
    <w:rsid w:val="00C704A9"/>
    <w:rsid w:val="00C73262"/>
    <w:rsid w:val="00C740FC"/>
    <w:rsid w:val="00C74C5E"/>
    <w:rsid w:val="00C75948"/>
    <w:rsid w:val="00C7597C"/>
    <w:rsid w:val="00C75A0F"/>
    <w:rsid w:val="00C80D36"/>
    <w:rsid w:val="00C8140D"/>
    <w:rsid w:val="00C8165E"/>
    <w:rsid w:val="00C81B88"/>
    <w:rsid w:val="00C82ED3"/>
    <w:rsid w:val="00C84518"/>
    <w:rsid w:val="00C87CDD"/>
    <w:rsid w:val="00C91687"/>
    <w:rsid w:val="00C916EC"/>
    <w:rsid w:val="00C91F62"/>
    <w:rsid w:val="00C93198"/>
    <w:rsid w:val="00C93792"/>
    <w:rsid w:val="00C9460D"/>
    <w:rsid w:val="00C96789"/>
    <w:rsid w:val="00C974C7"/>
    <w:rsid w:val="00CA2F5E"/>
    <w:rsid w:val="00CA32AA"/>
    <w:rsid w:val="00CA3BC4"/>
    <w:rsid w:val="00CA3BC7"/>
    <w:rsid w:val="00CA499A"/>
    <w:rsid w:val="00CA4E49"/>
    <w:rsid w:val="00CB00C6"/>
    <w:rsid w:val="00CB2952"/>
    <w:rsid w:val="00CB4972"/>
    <w:rsid w:val="00CC1FA3"/>
    <w:rsid w:val="00CC2624"/>
    <w:rsid w:val="00CC2817"/>
    <w:rsid w:val="00CC3C34"/>
    <w:rsid w:val="00CC5A9B"/>
    <w:rsid w:val="00CC6CAC"/>
    <w:rsid w:val="00CD03A2"/>
    <w:rsid w:val="00CD1483"/>
    <w:rsid w:val="00CD227C"/>
    <w:rsid w:val="00CD24C8"/>
    <w:rsid w:val="00CD59E0"/>
    <w:rsid w:val="00CD5EDC"/>
    <w:rsid w:val="00CD6E4A"/>
    <w:rsid w:val="00CE01C0"/>
    <w:rsid w:val="00CE12D1"/>
    <w:rsid w:val="00CE2A53"/>
    <w:rsid w:val="00CE3019"/>
    <w:rsid w:val="00CE315B"/>
    <w:rsid w:val="00CE3FC3"/>
    <w:rsid w:val="00CE4E89"/>
    <w:rsid w:val="00CE4F5A"/>
    <w:rsid w:val="00CE5499"/>
    <w:rsid w:val="00CE69F7"/>
    <w:rsid w:val="00CF0DC0"/>
    <w:rsid w:val="00CF1DC8"/>
    <w:rsid w:val="00CF21B8"/>
    <w:rsid w:val="00CF516C"/>
    <w:rsid w:val="00D01416"/>
    <w:rsid w:val="00D034F8"/>
    <w:rsid w:val="00D06587"/>
    <w:rsid w:val="00D065C8"/>
    <w:rsid w:val="00D07356"/>
    <w:rsid w:val="00D0769E"/>
    <w:rsid w:val="00D10FFC"/>
    <w:rsid w:val="00D14588"/>
    <w:rsid w:val="00D1699C"/>
    <w:rsid w:val="00D21E03"/>
    <w:rsid w:val="00D2523C"/>
    <w:rsid w:val="00D25D60"/>
    <w:rsid w:val="00D32558"/>
    <w:rsid w:val="00D32739"/>
    <w:rsid w:val="00D335DF"/>
    <w:rsid w:val="00D3398F"/>
    <w:rsid w:val="00D35060"/>
    <w:rsid w:val="00D358CD"/>
    <w:rsid w:val="00D4397E"/>
    <w:rsid w:val="00D43B2D"/>
    <w:rsid w:val="00D44BEB"/>
    <w:rsid w:val="00D45D67"/>
    <w:rsid w:val="00D53E6E"/>
    <w:rsid w:val="00D62D98"/>
    <w:rsid w:val="00D644EC"/>
    <w:rsid w:val="00D66EBC"/>
    <w:rsid w:val="00D674C6"/>
    <w:rsid w:val="00D74FFA"/>
    <w:rsid w:val="00D75E13"/>
    <w:rsid w:val="00D77B1D"/>
    <w:rsid w:val="00D77E6C"/>
    <w:rsid w:val="00D80C40"/>
    <w:rsid w:val="00D84DEA"/>
    <w:rsid w:val="00D85CDC"/>
    <w:rsid w:val="00D8602F"/>
    <w:rsid w:val="00D86232"/>
    <w:rsid w:val="00D86C43"/>
    <w:rsid w:val="00D9087E"/>
    <w:rsid w:val="00D9137B"/>
    <w:rsid w:val="00D91982"/>
    <w:rsid w:val="00D94060"/>
    <w:rsid w:val="00DA17DB"/>
    <w:rsid w:val="00DA3B88"/>
    <w:rsid w:val="00DA41C6"/>
    <w:rsid w:val="00DA5B0C"/>
    <w:rsid w:val="00DB2A23"/>
    <w:rsid w:val="00DB3A75"/>
    <w:rsid w:val="00DB4950"/>
    <w:rsid w:val="00DB5EBD"/>
    <w:rsid w:val="00DB6CCA"/>
    <w:rsid w:val="00DC0D1E"/>
    <w:rsid w:val="00DC1F24"/>
    <w:rsid w:val="00DC23AD"/>
    <w:rsid w:val="00DC2A4C"/>
    <w:rsid w:val="00DC2F4F"/>
    <w:rsid w:val="00DD3670"/>
    <w:rsid w:val="00DD3E40"/>
    <w:rsid w:val="00DD4585"/>
    <w:rsid w:val="00DD4886"/>
    <w:rsid w:val="00DD7DBA"/>
    <w:rsid w:val="00DE35F3"/>
    <w:rsid w:val="00DE44A4"/>
    <w:rsid w:val="00DE6C56"/>
    <w:rsid w:val="00DE7656"/>
    <w:rsid w:val="00DF1A2D"/>
    <w:rsid w:val="00DF1B3D"/>
    <w:rsid w:val="00DF2562"/>
    <w:rsid w:val="00DF390B"/>
    <w:rsid w:val="00DF4E24"/>
    <w:rsid w:val="00E011E1"/>
    <w:rsid w:val="00E013FF"/>
    <w:rsid w:val="00E03FB7"/>
    <w:rsid w:val="00E05D7D"/>
    <w:rsid w:val="00E07AFC"/>
    <w:rsid w:val="00E13520"/>
    <w:rsid w:val="00E1525D"/>
    <w:rsid w:val="00E15B84"/>
    <w:rsid w:val="00E20256"/>
    <w:rsid w:val="00E21E84"/>
    <w:rsid w:val="00E24070"/>
    <w:rsid w:val="00E27B08"/>
    <w:rsid w:val="00E30618"/>
    <w:rsid w:val="00E30AFB"/>
    <w:rsid w:val="00E317B6"/>
    <w:rsid w:val="00E35BF8"/>
    <w:rsid w:val="00E36128"/>
    <w:rsid w:val="00E40B14"/>
    <w:rsid w:val="00E40D04"/>
    <w:rsid w:val="00E434EF"/>
    <w:rsid w:val="00E44030"/>
    <w:rsid w:val="00E46799"/>
    <w:rsid w:val="00E47BAD"/>
    <w:rsid w:val="00E563D3"/>
    <w:rsid w:val="00E5754C"/>
    <w:rsid w:val="00E5797A"/>
    <w:rsid w:val="00E57BE5"/>
    <w:rsid w:val="00E617ED"/>
    <w:rsid w:val="00E622EE"/>
    <w:rsid w:val="00E63BCC"/>
    <w:rsid w:val="00E6525A"/>
    <w:rsid w:val="00E66683"/>
    <w:rsid w:val="00E66CCE"/>
    <w:rsid w:val="00E717FD"/>
    <w:rsid w:val="00E7242F"/>
    <w:rsid w:val="00E72CB5"/>
    <w:rsid w:val="00E7331E"/>
    <w:rsid w:val="00E74AAB"/>
    <w:rsid w:val="00E767DF"/>
    <w:rsid w:val="00E76F86"/>
    <w:rsid w:val="00E7778C"/>
    <w:rsid w:val="00E80442"/>
    <w:rsid w:val="00E83077"/>
    <w:rsid w:val="00E84407"/>
    <w:rsid w:val="00E8560B"/>
    <w:rsid w:val="00E860B1"/>
    <w:rsid w:val="00E8611A"/>
    <w:rsid w:val="00EA7599"/>
    <w:rsid w:val="00EB047D"/>
    <w:rsid w:val="00EB11A5"/>
    <w:rsid w:val="00EB51EE"/>
    <w:rsid w:val="00EB7DB6"/>
    <w:rsid w:val="00EC0969"/>
    <w:rsid w:val="00EC1CB2"/>
    <w:rsid w:val="00EC1D19"/>
    <w:rsid w:val="00EC1E88"/>
    <w:rsid w:val="00EC2118"/>
    <w:rsid w:val="00ED6BA1"/>
    <w:rsid w:val="00EE0140"/>
    <w:rsid w:val="00EE2FCE"/>
    <w:rsid w:val="00EE3AC1"/>
    <w:rsid w:val="00EE3DB1"/>
    <w:rsid w:val="00EE4919"/>
    <w:rsid w:val="00EE494E"/>
    <w:rsid w:val="00EE5144"/>
    <w:rsid w:val="00EF21B7"/>
    <w:rsid w:val="00EF2D5D"/>
    <w:rsid w:val="00EF3FA4"/>
    <w:rsid w:val="00EF7C6D"/>
    <w:rsid w:val="00F00D97"/>
    <w:rsid w:val="00F03537"/>
    <w:rsid w:val="00F04F97"/>
    <w:rsid w:val="00F06039"/>
    <w:rsid w:val="00F13010"/>
    <w:rsid w:val="00F1761D"/>
    <w:rsid w:val="00F17B59"/>
    <w:rsid w:val="00F17C31"/>
    <w:rsid w:val="00F20F96"/>
    <w:rsid w:val="00F21ECE"/>
    <w:rsid w:val="00F250DB"/>
    <w:rsid w:val="00F25117"/>
    <w:rsid w:val="00F30197"/>
    <w:rsid w:val="00F315F1"/>
    <w:rsid w:val="00F316BB"/>
    <w:rsid w:val="00F334E2"/>
    <w:rsid w:val="00F34BCA"/>
    <w:rsid w:val="00F41953"/>
    <w:rsid w:val="00F42FFD"/>
    <w:rsid w:val="00F432E3"/>
    <w:rsid w:val="00F5535D"/>
    <w:rsid w:val="00F57743"/>
    <w:rsid w:val="00F63FBD"/>
    <w:rsid w:val="00F656AD"/>
    <w:rsid w:val="00F66A11"/>
    <w:rsid w:val="00F6747A"/>
    <w:rsid w:val="00F67C32"/>
    <w:rsid w:val="00F70E31"/>
    <w:rsid w:val="00F71311"/>
    <w:rsid w:val="00F738C9"/>
    <w:rsid w:val="00F752A4"/>
    <w:rsid w:val="00F761B8"/>
    <w:rsid w:val="00F769B7"/>
    <w:rsid w:val="00F76D7B"/>
    <w:rsid w:val="00F816CD"/>
    <w:rsid w:val="00F83F18"/>
    <w:rsid w:val="00F950D1"/>
    <w:rsid w:val="00F96AF8"/>
    <w:rsid w:val="00F971F8"/>
    <w:rsid w:val="00FA058D"/>
    <w:rsid w:val="00FA3134"/>
    <w:rsid w:val="00FA569F"/>
    <w:rsid w:val="00FB067C"/>
    <w:rsid w:val="00FB274E"/>
    <w:rsid w:val="00FB28F2"/>
    <w:rsid w:val="00FB78A6"/>
    <w:rsid w:val="00FD0769"/>
    <w:rsid w:val="00FD3BCB"/>
    <w:rsid w:val="00FD4824"/>
    <w:rsid w:val="00FD66B4"/>
    <w:rsid w:val="00FD6867"/>
    <w:rsid w:val="00FD75BF"/>
    <w:rsid w:val="00FD7960"/>
    <w:rsid w:val="00FE34DC"/>
    <w:rsid w:val="00FE627F"/>
    <w:rsid w:val="00FF1C6A"/>
    <w:rsid w:val="00FF56CF"/>
  </w:rsids>
  <m:mathPr>
    <m:mathFont m:val="Cambria Math"/>
    <m:brkBin m:val="before"/>
    <m:brkBinSub m:val="--"/>
    <m:smallFrac m:val="off"/>
    <m:dispDef/>
    <m:lMargin m:val="0"/>
    <m:rMargin m:val="0"/>
    <m:defJc m:val="centerGroup"/>
    <m:wrapIndent m:val="1440"/>
    <m:intLim m:val="subSup"/>
    <m:naryLim m:val="undOvr"/>
  </m:mathPr>
  <w:attachedSchema w:val="urn:schemas:contact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2059">
      <o:colormenu v:ext="edit" fillcolor="#002060" strokecolor="none"/>
    </o:shapedefaults>
    <o:shapelayout v:ext="edit">
      <o:idmap v:ext="edit" data="1"/>
      <o:rules v:ext="edit">
        <o:r id="V:Rule12" type="arc" idref="#_x0000_s1061"/>
        <o:r id="V:Rule13" type="arc" idref="#_x0000_s1062"/>
        <o:r id="V:Rule14" type="arc" idref="#_x0000_s1065"/>
        <o:r id="V:Rule20" type="connector" idref="#_x0000_s1069"/>
        <o:r id="V:Rule21" type="connector" idref="#_x0000_s1164"/>
        <o:r id="V:Rule22" type="connector" idref="#_x0000_s1165"/>
        <o:r id="V:Rule23" type="connector" idref="#_x0000_s1152"/>
        <o:r id="V:Rule24" type="connector" idref="#_x0000_s1153"/>
        <o:r id="V:Rule25" type="connector" idref="#_x0000_s1161"/>
        <o:r id="V:Rule26" type="connector" idref="#_x0000_s1175"/>
        <o:r id="V:Rule27" type="connector" idref="#_x0000_s1163"/>
        <o:r id="V:Rule28" type="connector" idref="#_x0000_s1158"/>
        <o:r id="V:Rule29" type="connector" idref="#_x0000_s1070"/>
        <o:r id="V:Rule30" type="connector" idref="#_x0000_s1176"/>
        <o:r id="V:Rule31" type="connector" idref="#_x0000_s1159"/>
        <o:r id="V:Rule32" type="connector" idref="#_x0000_s1160"/>
        <o:r id="V:Rule33" type="connector" idref="#_x0000_s1068"/>
        <o:r id="V:Rule34" type="connector" idref="#_x0000_s1177"/>
        <o:r id="V:Rule35" type="connector" idref="#_x0000_s1162"/>
      </o:rules>
      <o:regrouptable v:ext="edit">
        <o:entry new="1" old="0"/>
        <o:entry new="2" old="0"/>
        <o:entry new="3" old="0"/>
        <o:entry new="4"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39" w:unhideWhenUsed="0"/>
    <w:lsdException w:name="toc 5" w:locked="1" w:semiHidden="0" w:uiPriority="39" w:unhideWhenUsed="0"/>
    <w:lsdException w:name="toc 6" w:locked="1" w:semiHidden="0" w:uiPriority="39" w:unhideWhenUsed="0"/>
    <w:lsdException w:name="toc 7" w:locked="1" w:semiHidden="0" w:uiPriority="39" w:unhideWhenUsed="0"/>
    <w:lsdException w:name="toc 8" w:locked="1" w:semiHidden="0" w:uiPriority="39" w:unhideWhenUsed="0"/>
    <w:lsdException w:name="toc 9" w:locked="1" w:semiHidden="0" w:uiPriority="39"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ard">
    <w:name w:val="Normal"/>
    <w:qFormat/>
    <w:rsid w:val="00B67689"/>
    <w:pPr>
      <w:spacing w:after="200" w:line="276" w:lineRule="auto"/>
    </w:pPr>
    <w:rPr>
      <w:rFonts w:ascii="Times New Roman" w:hAnsi="Times New Roman"/>
      <w:sz w:val="24"/>
    </w:rPr>
  </w:style>
  <w:style w:type="paragraph" w:styleId="Kop1">
    <w:name w:val="heading 1"/>
    <w:basedOn w:val="Standaard"/>
    <w:next w:val="Standaard"/>
    <w:link w:val="Kop1Char"/>
    <w:uiPriority w:val="99"/>
    <w:qFormat/>
    <w:rsid w:val="008022F2"/>
    <w:pPr>
      <w:keepNext/>
      <w:keepLines/>
      <w:numPr>
        <w:numId w:val="14"/>
      </w:numPr>
      <w:spacing w:before="480" w:after="0"/>
      <w:jc w:val="center"/>
      <w:outlineLvl w:val="0"/>
    </w:pPr>
    <w:rPr>
      <w:rFonts w:ascii="Cambria" w:eastAsia="Times New Roman" w:hAnsi="Cambria"/>
      <w:b/>
      <w:bCs/>
      <w:color w:val="002060"/>
      <w:sz w:val="28"/>
      <w:szCs w:val="28"/>
    </w:rPr>
  </w:style>
  <w:style w:type="paragraph" w:styleId="Kop2">
    <w:name w:val="heading 2"/>
    <w:basedOn w:val="Standaard"/>
    <w:next w:val="Standaard"/>
    <w:link w:val="Kop2Char"/>
    <w:uiPriority w:val="99"/>
    <w:qFormat/>
    <w:rsid w:val="00A8529A"/>
    <w:pPr>
      <w:keepNext/>
      <w:keepLines/>
      <w:numPr>
        <w:ilvl w:val="1"/>
        <w:numId w:val="1"/>
      </w:numPr>
      <w:spacing w:before="300" w:after="120"/>
      <w:ind w:left="448" w:hanging="448"/>
      <w:outlineLvl w:val="1"/>
    </w:pPr>
    <w:rPr>
      <w:rFonts w:ascii="Cambria" w:eastAsia="Times New Roman" w:hAnsi="Cambria"/>
      <w:b/>
      <w:bCs/>
      <w:color w:val="1F497D" w:themeColor="text2"/>
      <w:sz w:val="26"/>
      <w:szCs w:val="26"/>
    </w:rPr>
  </w:style>
  <w:style w:type="paragraph" w:styleId="Kop3">
    <w:name w:val="heading 3"/>
    <w:basedOn w:val="Standaard"/>
    <w:next w:val="Standaard"/>
    <w:link w:val="Kop3Char"/>
    <w:uiPriority w:val="99"/>
    <w:qFormat/>
    <w:rsid w:val="000A7EF6"/>
    <w:pPr>
      <w:keepNext/>
      <w:numPr>
        <w:ilvl w:val="2"/>
        <w:numId w:val="1"/>
      </w:numPr>
      <w:spacing w:before="300" w:after="120"/>
      <w:ind w:left="851" w:hanging="851"/>
      <w:jc w:val="both"/>
      <w:outlineLvl w:val="2"/>
    </w:pPr>
    <w:rPr>
      <w:rFonts w:ascii="Cambria" w:eastAsia="Times New Roman" w:hAnsi="Cambria"/>
      <w:b/>
      <w:bCs/>
      <w:color w:val="1F497D" w:themeColor="text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8022F2"/>
    <w:rPr>
      <w:rFonts w:ascii="Cambria" w:eastAsia="Times New Roman" w:hAnsi="Cambria"/>
      <w:b/>
      <w:bCs/>
      <w:color w:val="002060"/>
      <w:sz w:val="28"/>
      <w:szCs w:val="28"/>
    </w:rPr>
  </w:style>
  <w:style w:type="character" w:customStyle="1" w:styleId="Kop2Char">
    <w:name w:val="Kop 2 Char"/>
    <w:basedOn w:val="Standaardalinea-lettertype"/>
    <w:link w:val="Kop2"/>
    <w:uiPriority w:val="99"/>
    <w:locked/>
    <w:rsid w:val="00A8529A"/>
    <w:rPr>
      <w:rFonts w:ascii="Cambria" w:eastAsia="Times New Roman" w:hAnsi="Cambria"/>
      <w:b/>
      <w:bCs/>
      <w:color w:val="1F497D" w:themeColor="text2"/>
      <w:sz w:val="26"/>
      <w:szCs w:val="26"/>
    </w:rPr>
  </w:style>
  <w:style w:type="character" w:customStyle="1" w:styleId="Kop3Char">
    <w:name w:val="Kop 3 Char"/>
    <w:basedOn w:val="Standaardalinea-lettertype"/>
    <w:link w:val="Kop3"/>
    <w:uiPriority w:val="99"/>
    <w:locked/>
    <w:rsid w:val="000A7EF6"/>
    <w:rPr>
      <w:rFonts w:ascii="Cambria" w:eastAsia="Times New Roman" w:hAnsi="Cambria"/>
      <w:b/>
      <w:bCs/>
      <w:color w:val="1F497D" w:themeColor="text2"/>
      <w:sz w:val="24"/>
    </w:rPr>
  </w:style>
  <w:style w:type="paragraph" w:styleId="Voetnoottekst">
    <w:name w:val="footnote text"/>
    <w:basedOn w:val="Standaard"/>
    <w:link w:val="VoetnoottekstChar"/>
    <w:uiPriority w:val="99"/>
    <w:rsid w:val="00BB1A79"/>
    <w:pPr>
      <w:spacing w:after="0" w:line="240" w:lineRule="auto"/>
    </w:pPr>
    <w:rPr>
      <w:sz w:val="20"/>
      <w:szCs w:val="20"/>
    </w:rPr>
  </w:style>
  <w:style w:type="character" w:customStyle="1" w:styleId="FootnoteTextChar">
    <w:name w:val="Footnote Text Char"/>
    <w:basedOn w:val="Standaardalinea-lettertype"/>
    <w:link w:val="Voetnoottekst"/>
    <w:uiPriority w:val="99"/>
    <w:semiHidden/>
    <w:locked/>
    <w:rsid w:val="00EC1D19"/>
    <w:rPr>
      <w:rFonts w:cs="Times New Roman"/>
      <w:lang w:val="en-US" w:eastAsia="en-US" w:bidi="ar-SA"/>
    </w:rPr>
  </w:style>
  <w:style w:type="character" w:customStyle="1" w:styleId="VoetnoottekstChar">
    <w:name w:val="Voetnoottekst Char"/>
    <w:basedOn w:val="Standaardalinea-lettertype"/>
    <w:link w:val="Voetnoottekst"/>
    <w:uiPriority w:val="99"/>
    <w:locked/>
    <w:rsid w:val="00BB1A79"/>
    <w:rPr>
      <w:rFonts w:ascii="Times New Roman" w:eastAsia="Times New Roman" w:hAnsi="Times New Roman" w:cs="Times New Roman"/>
      <w:sz w:val="20"/>
      <w:szCs w:val="20"/>
    </w:rPr>
  </w:style>
  <w:style w:type="character" w:styleId="Voetnootmarkering">
    <w:name w:val="footnote reference"/>
    <w:basedOn w:val="Standaardalinea-lettertype"/>
    <w:uiPriority w:val="99"/>
    <w:rsid w:val="00BB1A79"/>
    <w:rPr>
      <w:rFonts w:cs="Times New Roman"/>
      <w:vertAlign w:val="superscript"/>
    </w:rPr>
  </w:style>
  <w:style w:type="paragraph" w:styleId="Lijstalinea">
    <w:name w:val="List Paragraph"/>
    <w:basedOn w:val="Standaard"/>
    <w:uiPriority w:val="99"/>
    <w:qFormat/>
    <w:rsid w:val="00BB1A79"/>
    <w:pPr>
      <w:ind w:left="720"/>
      <w:contextualSpacing/>
    </w:pPr>
  </w:style>
  <w:style w:type="character" w:styleId="Hyperlink">
    <w:name w:val="Hyperlink"/>
    <w:basedOn w:val="Standaardalinea-lettertype"/>
    <w:uiPriority w:val="99"/>
    <w:rsid w:val="0027443E"/>
    <w:rPr>
      <w:rFonts w:cs="Times New Roman"/>
      <w:color w:val="0000FF"/>
      <w:u w:val="single"/>
    </w:rPr>
  </w:style>
  <w:style w:type="character" w:styleId="Nadruk">
    <w:name w:val="Emphasis"/>
    <w:basedOn w:val="Standaardalinea-lettertype"/>
    <w:uiPriority w:val="99"/>
    <w:qFormat/>
    <w:rsid w:val="0023300F"/>
    <w:rPr>
      <w:rFonts w:cs="Times New Roman"/>
      <w:i/>
      <w:iCs/>
    </w:rPr>
  </w:style>
  <w:style w:type="paragraph" w:styleId="Citaat">
    <w:name w:val="Quote"/>
    <w:basedOn w:val="Standaard"/>
    <w:next w:val="Standaard"/>
    <w:link w:val="CitaatChar"/>
    <w:uiPriority w:val="99"/>
    <w:qFormat/>
    <w:rsid w:val="0023300F"/>
    <w:pPr>
      <w:jc w:val="both"/>
    </w:pPr>
    <w:rPr>
      <w:rFonts w:eastAsia="Times New Roman"/>
      <w:i/>
      <w:iCs/>
      <w:color w:val="000000"/>
      <w:szCs w:val="24"/>
    </w:rPr>
  </w:style>
  <w:style w:type="character" w:customStyle="1" w:styleId="CitaatChar">
    <w:name w:val="Citaat Char"/>
    <w:basedOn w:val="Standaardalinea-lettertype"/>
    <w:link w:val="Citaat"/>
    <w:uiPriority w:val="99"/>
    <w:locked/>
    <w:rsid w:val="0023300F"/>
    <w:rPr>
      <w:rFonts w:ascii="Times New Roman" w:hAnsi="Times New Roman" w:cs="Times New Roman"/>
      <w:i/>
      <w:iCs/>
      <w:color w:val="000000"/>
      <w:sz w:val="24"/>
      <w:szCs w:val="24"/>
    </w:rPr>
  </w:style>
  <w:style w:type="paragraph" w:styleId="Normaalweb">
    <w:name w:val="Normal (Web)"/>
    <w:basedOn w:val="Standaard"/>
    <w:uiPriority w:val="99"/>
    <w:semiHidden/>
    <w:rsid w:val="0012640C"/>
    <w:pPr>
      <w:spacing w:before="100" w:beforeAutospacing="1" w:after="100" w:afterAutospacing="1" w:line="240" w:lineRule="auto"/>
    </w:pPr>
    <w:rPr>
      <w:rFonts w:eastAsia="Times New Roman"/>
      <w:szCs w:val="24"/>
    </w:rPr>
  </w:style>
  <w:style w:type="paragraph" w:styleId="Titel">
    <w:name w:val="Title"/>
    <w:basedOn w:val="Standaard"/>
    <w:next w:val="Standaard"/>
    <w:link w:val="TitelChar"/>
    <w:uiPriority w:val="99"/>
    <w:qFormat/>
    <w:rsid w:val="00696146"/>
    <w:pPr>
      <w:pBdr>
        <w:bottom w:val="single" w:sz="8" w:space="4" w:color="4F81BD"/>
      </w:pBdr>
      <w:spacing w:after="300" w:line="240" w:lineRule="auto"/>
      <w:contextualSpacing/>
      <w:jc w:val="both"/>
    </w:pPr>
    <w:rPr>
      <w:rFonts w:ascii="Cambria" w:eastAsia="Times New Roman" w:hAnsi="Cambria"/>
      <w:color w:val="17365D"/>
      <w:spacing w:val="5"/>
      <w:kern w:val="28"/>
      <w:sz w:val="52"/>
      <w:szCs w:val="52"/>
    </w:rPr>
  </w:style>
  <w:style w:type="character" w:customStyle="1" w:styleId="TitelChar">
    <w:name w:val="Titel Char"/>
    <w:basedOn w:val="Standaardalinea-lettertype"/>
    <w:link w:val="Titel"/>
    <w:uiPriority w:val="99"/>
    <w:locked/>
    <w:rsid w:val="00696146"/>
    <w:rPr>
      <w:rFonts w:ascii="Cambria" w:hAnsi="Cambria" w:cs="Times New Roman"/>
      <w:color w:val="17365D"/>
      <w:spacing w:val="5"/>
      <w:kern w:val="28"/>
      <w:sz w:val="52"/>
      <w:szCs w:val="52"/>
    </w:rPr>
  </w:style>
  <w:style w:type="character" w:customStyle="1" w:styleId="IntenseEmphasis1">
    <w:name w:val="Intense Emphasis1"/>
    <w:basedOn w:val="Standaardalinea-lettertype"/>
    <w:uiPriority w:val="99"/>
    <w:rsid w:val="00696146"/>
    <w:rPr>
      <w:rFonts w:cs="Times New Roman"/>
      <w:b/>
      <w:bCs/>
      <w:i/>
      <w:iCs/>
      <w:color w:val="4F81BD"/>
    </w:rPr>
  </w:style>
  <w:style w:type="paragraph" w:styleId="Koptekst">
    <w:name w:val="header"/>
    <w:basedOn w:val="Standaard"/>
    <w:link w:val="KoptekstChar"/>
    <w:uiPriority w:val="99"/>
    <w:semiHidden/>
    <w:rsid w:val="0084587B"/>
    <w:pPr>
      <w:tabs>
        <w:tab w:val="center" w:pos="4703"/>
        <w:tab w:val="right" w:pos="9406"/>
      </w:tabs>
    </w:pPr>
  </w:style>
  <w:style w:type="character" w:customStyle="1" w:styleId="KoptekstChar">
    <w:name w:val="Koptekst Char"/>
    <w:basedOn w:val="Standaardalinea-lettertype"/>
    <w:link w:val="Koptekst"/>
    <w:uiPriority w:val="99"/>
    <w:semiHidden/>
    <w:locked/>
    <w:rsid w:val="0084587B"/>
    <w:rPr>
      <w:rFonts w:ascii="Times New Roman" w:hAnsi="Times New Roman" w:cs="Times New Roman"/>
      <w:sz w:val="22"/>
      <w:szCs w:val="22"/>
    </w:rPr>
  </w:style>
  <w:style w:type="paragraph" w:styleId="Voettekst">
    <w:name w:val="footer"/>
    <w:basedOn w:val="Standaard"/>
    <w:link w:val="VoettekstChar"/>
    <w:uiPriority w:val="99"/>
    <w:rsid w:val="0084587B"/>
    <w:pPr>
      <w:tabs>
        <w:tab w:val="center" w:pos="4703"/>
        <w:tab w:val="right" w:pos="9406"/>
      </w:tabs>
    </w:pPr>
  </w:style>
  <w:style w:type="character" w:customStyle="1" w:styleId="VoettekstChar">
    <w:name w:val="Voettekst Char"/>
    <w:basedOn w:val="Standaardalinea-lettertype"/>
    <w:link w:val="Voettekst"/>
    <w:uiPriority w:val="99"/>
    <w:locked/>
    <w:rsid w:val="0084587B"/>
    <w:rPr>
      <w:rFonts w:ascii="Times New Roman" w:hAnsi="Times New Roman" w:cs="Times New Roman"/>
      <w:sz w:val="22"/>
      <w:szCs w:val="22"/>
    </w:rPr>
  </w:style>
  <w:style w:type="paragraph" w:styleId="Kopvaninhoudsopgave">
    <w:name w:val="TOC Heading"/>
    <w:basedOn w:val="Kop1"/>
    <w:next w:val="Standaard"/>
    <w:uiPriority w:val="39"/>
    <w:qFormat/>
    <w:rsid w:val="00352A8E"/>
    <w:pPr>
      <w:jc w:val="left"/>
      <w:outlineLvl w:val="9"/>
    </w:pPr>
    <w:rPr>
      <w:lang w:val="nl-NL"/>
    </w:rPr>
  </w:style>
  <w:style w:type="paragraph" w:styleId="Inhopg1">
    <w:name w:val="toc 1"/>
    <w:basedOn w:val="Standaard"/>
    <w:next w:val="Standaard"/>
    <w:autoRedefine/>
    <w:uiPriority w:val="39"/>
    <w:rsid w:val="008022F2"/>
    <w:pPr>
      <w:tabs>
        <w:tab w:val="left" w:pos="332"/>
        <w:tab w:val="right" w:pos="9396"/>
      </w:tabs>
      <w:spacing w:before="360" w:after="360"/>
    </w:pPr>
    <w:rPr>
      <w:rFonts w:asciiTheme="minorHAnsi" w:hAnsiTheme="minorHAnsi"/>
      <w:b/>
      <w:bCs/>
      <w:caps/>
      <w:noProof/>
      <w:color w:val="002060"/>
      <w:sz w:val="22"/>
      <w:u w:val="single"/>
    </w:rPr>
  </w:style>
  <w:style w:type="paragraph" w:styleId="Inhopg2">
    <w:name w:val="toc 2"/>
    <w:basedOn w:val="Standaard"/>
    <w:next w:val="Standaard"/>
    <w:autoRedefine/>
    <w:uiPriority w:val="39"/>
    <w:rsid w:val="00352A8E"/>
    <w:pPr>
      <w:spacing w:after="0"/>
    </w:pPr>
    <w:rPr>
      <w:rFonts w:asciiTheme="minorHAnsi" w:hAnsiTheme="minorHAnsi"/>
      <w:b/>
      <w:bCs/>
      <w:smallCaps/>
      <w:sz w:val="22"/>
    </w:rPr>
  </w:style>
  <w:style w:type="paragraph" w:styleId="Inhopg3">
    <w:name w:val="toc 3"/>
    <w:basedOn w:val="Standaard"/>
    <w:next w:val="Standaard"/>
    <w:autoRedefine/>
    <w:uiPriority w:val="39"/>
    <w:rsid w:val="00352A8E"/>
    <w:pPr>
      <w:spacing w:after="0"/>
    </w:pPr>
    <w:rPr>
      <w:rFonts w:asciiTheme="minorHAnsi" w:hAnsiTheme="minorHAnsi"/>
      <w:smallCaps/>
      <w:sz w:val="22"/>
    </w:rPr>
  </w:style>
  <w:style w:type="paragraph" w:styleId="Inhopg4">
    <w:name w:val="toc 4"/>
    <w:basedOn w:val="Standaard"/>
    <w:next w:val="Standaard"/>
    <w:autoRedefine/>
    <w:uiPriority w:val="39"/>
    <w:rsid w:val="00352A8E"/>
    <w:pPr>
      <w:spacing w:after="0"/>
    </w:pPr>
    <w:rPr>
      <w:rFonts w:asciiTheme="minorHAnsi" w:hAnsiTheme="minorHAnsi"/>
      <w:sz w:val="22"/>
    </w:rPr>
  </w:style>
  <w:style w:type="paragraph" w:styleId="Inhopg5">
    <w:name w:val="toc 5"/>
    <w:basedOn w:val="Standaard"/>
    <w:next w:val="Standaard"/>
    <w:autoRedefine/>
    <w:uiPriority w:val="39"/>
    <w:rsid w:val="00352A8E"/>
    <w:pPr>
      <w:spacing w:after="0"/>
    </w:pPr>
    <w:rPr>
      <w:rFonts w:asciiTheme="minorHAnsi" w:hAnsiTheme="minorHAnsi"/>
      <w:sz w:val="22"/>
    </w:rPr>
  </w:style>
  <w:style w:type="paragraph" w:styleId="Inhopg6">
    <w:name w:val="toc 6"/>
    <w:basedOn w:val="Standaard"/>
    <w:next w:val="Standaard"/>
    <w:autoRedefine/>
    <w:uiPriority w:val="39"/>
    <w:rsid w:val="00352A8E"/>
    <w:pPr>
      <w:spacing w:after="0"/>
    </w:pPr>
    <w:rPr>
      <w:rFonts w:asciiTheme="minorHAnsi" w:hAnsiTheme="minorHAnsi"/>
      <w:sz w:val="22"/>
    </w:rPr>
  </w:style>
  <w:style w:type="paragraph" w:styleId="Inhopg7">
    <w:name w:val="toc 7"/>
    <w:basedOn w:val="Standaard"/>
    <w:next w:val="Standaard"/>
    <w:autoRedefine/>
    <w:uiPriority w:val="39"/>
    <w:rsid w:val="00352A8E"/>
    <w:pPr>
      <w:spacing w:after="0"/>
    </w:pPr>
    <w:rPr>
      <w:rFonts w:asciiTheme="minorHAnsi" w:hAnsiTheme="minorHAnsi"/>
      <w:sz w:val="22"/>
    </w:rPr>
  </w:style>
  <w:style w:type="paragraph" w:styleId="Inhopg8">
    <w:name w:val="toc 8"/>
    <w:basedOn w:val="Standaard"/>
    <w:next w:val="Standaard"/>
    <w:autoRedefine/>
    <w:uiPriority w:val="39"/>
    <w:rsid w:val="00352A8E"/>
    <w:pPr>
      <w:spacing w:after="0"/>
    </w:pPr>
    <w:rPr>
      <w:rFonts w:asciiTheme="minorHAnsi" w:hAnsiTheme="minorHAnsi"/>
      <w:sz w:val="22"/>
    </w:rPr>
  </w:style>
  <w:style w:type="paragraph" w:styleId="Inhopg9">
    <w:name w:val="toc 9"/>
    <w:basedOn w:val="Standaard"/>
    <w:next w:val="Standaard"/>
    <w:autoRedefine/>
    <w:uiPriority w:val="39"/>
    <w:rsid w:val="00352A8E"/>
    <w:pPr>
      <w:spacing w:after="0"/>
    </w:pPr>
    <w:rPr>
      <w:rFonts w:asciiTheme="minorHAnsi" w:hAnsiTheme="minorHAnsi"/>
      <w:sz w:val="22"/>
    </w:rPr>
  </w:style>
  <w:style w:type="paragraph" w:styleId="Ballontekst">
    <w:name w:val="Balloon Text"/>
    <w:basedOn w:val="Standaard"/>
    <w:link w:val="BallontekstChar"/>
    <w:uiPriority w:val="99"/>
    <w:semiHidden/>
    <w:rsid w:val="002136E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2136E1"/>
    <w:rPr>
      <w:rFonts w:ascii="Tahoma" w:hAnsi="Tahoma" w:cs="Tahoma"/>
      <w:sz w:val="16"/>
      <w:szCs w:val="16"/>
    </w:rPr>
  </w:style>
  <w:style w:type="character" w:styleId="Paginanummer">
    <w:name w:val="page number"/>
    <w:basedOn w:val="Standaardalinea-lettertype"/>
    <w:uiPriority w:val="99"/>
    <w:rsid w:val="009708C6"/>
    <w:rPr>
      <w:rFonts w:cs="Times New Roman"/>
    </w:rPr>
  </w:style>
  <w:style w:type="character" w:styleId="GevolgdeHyperlink">
    <w:name w:val="FollowedHyperlink"/>
    <w:basedOn w:val="Standaardalinea-lettertype"/>
    <w:uiPriority w:val="99"/>
    <w:rsid w:val="00830024"/>
    <w:rPr>
      <w:rFonts w:cs="Times New Roman"/>
      <w:color w:val="606420"/>
      <w:u w:val="single"/>
    </w:rPr>
  </w:style>
  <w:style w:type="character" w:customStyle="1" w:styleId="apple-style-span">
    <w:name w:val="apple-style-span"/>
    <w:basedOn w:val="Standaardalinea-lettertype"/>
    <w:uiPriority w:val="99"/>
    <w:rsid w:val="00FB274E"/>
    <w:rPr>
      <w:rFonts w:cs="Times New Roman"/>
    </w:rPr>
  </w:style>
  <w:style w:type="character" w:customStyle="1" w:styleId="apple-converted-space">
    <w:name w:val="apple-converted-space"/>
    <w:basedOn w:val="Standaardalinea-lettertype"/>
    <w:uiPriority w:val="99"/>
    <w:rsid w:val="00FB274E"/>
    <w:rPr>
      <w:rFonts w:cs="Times New Roman"/>
    </w:rPr>
  </w:style>
  <w:style w:type="paragraph" w:styleId="Subtitel">
    <w:name w:val="Subtitle"/>
    <w:basedOn w:val="Standaard"/>
    <w:next w:val="Standaard"/>
    <w:link w:val="SubtitelChar"/>
    <w:qFormat/>
    <w:locked/>
    <w:rsid w:val="00A476AB"/>
    <w:pPr>
      <w:numPr>
        <w:ilvl w:val="1"/>
      </w:numPr>
    </w:pPr>
    <w:rPr>
      <w:rFonts w:asciiTheme="majorHAnsi" w:eastAsiaTheme="majorEastAsia" w:hAnsiTheme="majorHAnsi" w:cstheme="majorBidi"/>
      <w:i/>
      <w:iCs/>
      <w:color w:val="002060"/>
      <w:spacing w:val="15"/>
      <w:szCs w:val="24"/>
    </w:rPr>
  </w:style>
  <w:style w:type="character" w:customStyle="1" w:styleId="SubtitelChar">
    <w:name w:val="Subtitel Char"/>
    <w:basedOn w:val="Standaardalinea-lettertype"/>
    <w:link w:val="Subtitel"/>
    <w:rsid w:val="00A476AB"/>
    <w:rPr>
      <w:rFonts w:asciiTheme="majorHAnsi" w:eastAsiaTheme="majorEastAsia" w:hAnsiTheme="majorHAnsi" w:cstheme="majorBidi"/>
      <w:i/>
      <w:iCs/>
      <w:color w:val="002060"/>
      <w:spacing w:val="15"/>
      <w:sz w:val="24"/>
      <w:szCs w:val="24"/>
    </w:rPr>
  </w:style>
  <w:style w:type="character" w:styleId="Intensieveverwijzing">
    <w:name w:val="Intense Reference"/>
    <w:basedOn w:val="Standaardalinea-lettertype"/>
    <w:uiPriority w:val="32"/>
    <w:qFormat/>
    <w:rsid w:val="0027284A"/>
    <w:rPr>
      <w:b/>
      <w:bCs/>
      <w:smallCaps/>
      <w:spacing w:val="5"/>
      <w:u w:val="single"/>
    </w:rPr>
  </w:style>
</w:styles>
</file>

<file path=word/webSettings.xml><?xml version="1.0" encoding="utf-8"?>
<w:webSettings xmlns:r="http://schemas.openxmlformats.org/officeDocument/2006/relationships" xmlns:w="http://schemas.openxmlformats.org/wordprocessingml/2006/main">
  <w:divs>
    <w:div w:id="321810894">
      <w:bodyDiv w:val="1"/>
      <w:marLeft w:val="0"/>
      <w:marRight w:val="0"/>
      <w:marTop w:val="0"/>
      <w:marBottom w:val="0"/>
      <w:divBdr>
        <w:top w:val="none" w:sz="0" w:space="0" w:color="auto"/>
        <w:left w:val="none" w:sz="0" w:space="0" w:color="auto"/>
        <w:bottom w:val="none" w:sz="0" w:space="0" w:color="auto"/>
        <w:right w:val="none" w:sz="0" w:space="0" w:color="auto"/>
      </w:divBdr>
    </w:div>
    <w:div w:id="973484465">
      <w:bodyDiv w:val="1"/>
      <w:marLeft w:val="0"/>
      <w:marRight w:val="0"/>
      <w:marTop w:val="0"/>
      <w:marBottom w:val="0"/>
      <w:divBdr>
        <w:top w:val="none" w:sz="0" w:space="0" w:color="auto"/>
        <w:left w:val="none" w:sz="0" w:space="0" w:color="auto"/>
        <w:bottom w:val="none" w:sz="0" w:space="0" w:color="auto"/>
        <w:right w:val="none" w:sz="0" w:space="0" w:color="auto"/>
      </w:divBdr>
    </w:div>
    <w:div w:id="1071806175">
      <w:bodyDiv w:val="1"/>
      <w:marLeft w:val="0"/>
      <w:marRight w:val="0"/>
      <w:marTop w:val="0"/>
      <w:marBottom w:val="0"/>
      <w:divBdr>
        <w:top w:val="none" w:sz="0" w:space="0" w:color="auto"/>
        <w:left w:val="none" w:sz="0" w:space="0" w:color="auto"/>
        <w:bottom w:val="none" w:sz="0" w:space="0" w:color="auto"/>
        <w:right w:val="none" w:sz="0" w:space="0" w:color="auto"/>
      </w:divBdr>
    </w:div>
    <w:div w:id="1143279345">
      <w:bodyDiv w:val="1"/>
      <w:marLeft w:val="0"/>
      <w:marRight w:val="0"/>
      <w:marTop w:val="0"/>
      <w:marBottom w:val="0"/>
      <w:divBdr>
        <w:top w:val="none" w:sz="0" w:space="0" w:color="auto"/>
        <w:left w:val="none" w:sz="0" w:space="0" w:color="auto"/>
        <w:bottom w:val="none" w:sz="0" w:space="0" w:color="auto"/>
        <w:right w:val="none" w:sz="0" w:space="0" w:color="auto"/>
      </w:divBdr>
    </w:div>
    <w:div w:id="1485731824">
      <w:bodyDiv w:val="1"/>
      <w:marLeft w:val="0"/>
      <w:marRight w:val="0"/>
      <w:marTop w:val="0"/>
      <w:marBottom w:val="0"/>
      <w:divBdr>
        <w:top w:val="none" w:sz="0" w:space="0" w:color="auto"/>
        <w:left w:val="none" w:sz="0" w:space="0" w:color="auto"/>
        <w:bottom w:val="none" w:sz="0" w:space="0" w:color="auto"/>
        <w:right w:val="none" w:sz="0" w:space="0" w:color="auto"/>
      </w:divBdr>
    </w:div>
    <w:div w:id="1695838992">
      <w:bodyDiv w:val="1"/>
      <w:marLeft w:val="0"/>
      <w:marRight w:val="0"/>
      <w:marTop w:val="0"/>
      <w:marBottom w:val="0"/>
      <w:divBdr>
        <w:top w:val="none" w:sz="0" w:space="0" w:color="auto"/>
        <w:left w:val="none" w:sz="0" w:space="0" w:color="auto"/>
        <w:bottom w:val="none" w:sz="0" w:space="0" w:color="auto"/>
        <w:right w:val="none" w:sz="0" w:space="0" w:color="auto"/>
      </w:divBdr>
    </w:div>
    <w:div w:id="1728871100">
      <w:bodyDiv w:val="1"/>
      <w:marLeft w:val="0"/>
      <w:marRight w:val="0"/>
      <w:marTop w:val="0"/>
      <w:marBottom w:val="0"/>
      <w:divBdr>
        <w:top w:val="none" w:sz="0" w:space="0" w:color="auto"/>
        <w:left w:val="none" w:sz="0" w:space="0" w:color="auto"/>
        <w:bottom w:val="none" w:sz="0" w:space="0" w:color="auto"/>
        <w:right w:val="none" w:sz="0" w:space="0" w:color="auto"/>
      </w:divBdr>
    </w:div>
    <w:div w:id="2017689232">
      <w:bodyDiv w:val="1"/>
      <w:marLeft w:val="0"/>
      <w:marRight w:val="0"/>
      <w:marTop w:val="0"/>
      <w:marBottom w:val="0"/>
      <w:divBdr>
        <w:top w:val="none" w:sz="0" w:space="0" w:color="auto"/>
        <w:left w:val="none" w:sz="0" w:space="0" w:color="auto"/>
        <w:bottom w:val="none" w:sz="0" w:space="0" w:color="auto"/>
        <w:right w:val="none" w:sz="0" w:space="0" w:color="auto"/>
      </w:divBdr>
    </w:div>
    <w:div w:id="214500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lsevier.com/wps/find/journaldescription.cws_home/503305/description" TargetMode="External"/><Relationship Id="rId18" Type="http://schemas.openxmlformats.org/officeDocument/2006/relationships/hyperlink" Target="http://springerlink.metapress.com/link.asp?id=100263" TargetMode="External"/><Relationship Id="rId26" Type="http://schemas.openxmlformats.org/officeDocument/2006/relationships/chart" Target="charts/chart2.xml"/><Relationship Id="rId3" Type="http://schemas.openxmlformats.org/officeDocument/2006/relationships/styles" Target="styles.xml"/><Relationship Id="rId21" Type="http://schemas.openxmlformats.org/officeDocument/2006/relationships/diagramLayout" Target="diagrams/layout1.xml"/><Relationship Id="rId7" Type="http://schemas.openxmlformats.org/officeDocument/2006/relationships/endnotes" Target="endnotes.xml"/><Relationship Id="rId12" Type="http://schemas.openxmlformats.org/officeDocument/2006/relationships/hyperlink" Target="http://idjg.abnamro.com/" TargetMode="External"/><Relationship Id="rId17" Type="http://schemas.openxmlformats.org/officeDocument/2006/relationships/hyperlink" Target="http://www.elsevier.com/locate/inca/620175/" TargetMode="External"/><Relationship Id="rId25" Type="http://schemas.openxmlformats.org/officeDocument/2006/relationships/chart" Target="charts/chart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algrave-journals.com/jibs/" TargetMode="External"/><Relationship Id="rId20" Type="http://schemas.openxmlformats.org/officeDocument/2006/relationships/diagramData" Target="diagrams/data1.xml"/><Relationship Id="rId29"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bnamroprivatebanking.com/global" TargetMode="External"/><Relationship Id="rId24" Type="http://schemas.microsoft.com/office/2007/relationships/diagramDrawing" Target="diagrams/drawing1.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finfacts.ie/irishfinancenews/article_1014933.shtml" TargetMode="External"/><Relationship Id="rId23" Type="http://schemas.openxmlformats.org/officeDocument/2006/relationships/diagramColors" Target="diagrams/colors1.xml"/><Relationship Id="rId28" Type="http://schemas.openxmlformats.org/officeDocument/2006/relationships/chart" Target="charts/chart4.xml"/><Relationship Id="rId10" Type="http://schemas.openxmlformats.org/officeDocument/2006/relationships/hyperlink" Target="mailto:nieloefer_billar@hotmail.com" TargetMode="External"/><Relationship Id="rId19" Type="http://schemas.openxmlformats.org/officeDocument/2006/relationships/hyperlink" Target="http://www.eerlijkebankwijzer.nl/"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ny.frb.org/research/epr/" TargetMode="External"/><Relationship Id="rId22" Type="http://schemas.openxmlformats.org/officeDocument/2006/relationships/diagramQuickStyle" Target="diagrams/quickStyle1.xml"/><Relationship Id="rId27" Type="http://schemas.openxmlformats.org/officeDocument/2006/relationships/chart" Target="charts/chart3.xm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bis.org/publ/bcbsca.htm" TargetMode="External"/><Relationship Id="rId3" Type="http://schemas.openxmlformats.org/officeDocument/2006/relationships/hyperlink" Target="http://www.rabobank.com/content/investor_relations/ratings/" TargetMode="External"/><Relationship Id="rId7" Type="http://schemas.openxmlformats.org/officeDocument/2006/relationships/hyperlink" Target="http://www.eubusiness.com/news-eu/finance-economy-tax.4w7/" TargetMode="External"/><Relationship Id="rId12" Type="http://schemas.openxmlformats.org/officeDocument/2006/relationships/hyperlink" Target="http://www.pwc.com/gx/en/corporate-responsibility/index.jhtml" TargetMode="External"/><Relationship Id="rId2" Type="http://schemas.openxmlformats.org/officeDocument/2006/relationships/hyperlink" Target="http://www.asnbank.nl/" TargetMode="External"/><Relationship Id="rId1" Type="http://schemas.openxmlformats.org/officeDocument/2006/relationships/hyperlink" Target="http://www.triodos.nl/" TargetMode="External"/><Relationship Id="rId6" Type="http://schemas.openxmlformats.org/officeDocument/2006/relationships/hyperlink" Target="http://www.rabobank.com/content/" TargetMode="External"/><Relationship Id="rId11" Type="http://schemas.openxmlformats.org/officeDocument/2006/relationships/hyperlink" Target="http://www.un.org/Depts/mine/UNDocs/ban_trty.htm" TargetMode="External"/><Relationship Id="rId5" Type="http://schemas.openxmlformats.org/officeDocument/2006/relationships/hyperlink" Target="http://overons.rabobank.com/content/mvo/ethiek_issues/eerlijke_bankwijzer.jsp" TargetMode="External"/><Relationship Id="rId10" Type="http://schemas.openxmlformats.org/officeDocument/2006/relationships/hyperlink" Target="http://www.asnbank.nl/" TargetMode="External"/><Relationship Id="rId4" Type="http://schemas.openxmlformats.org/officeDocument/2006/relationships/hyperlink" Target="http://overons.rabobank.com/content/images/Rabobank%20Groep%20statement%20wapenindustrie_tcm64-74816.pdf" TargetMode="External"/><Relationship Id="rId9" Type="http://schemas.openxmlformats.org/officeDocument/2006/relationships/hyperlink" Target="http://www.triodos.com/" TargetMode="Externa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Office_Excel-werkblad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Office_Excel-werkblad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werkblad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werkblad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werkblad5.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a:lstStyle/>
          <a:p>
            <a:pPr>
              <a:defRPr/>
            </a:pPr>
            <a:r>
              <a:rPr lang="en-US">
                <a:solidFill>
                  <a:srgbClr val="002060"/>
                </a:solidFill>
              </a:rPr>
              <a:t>Average score of sectors</a:t>
            </a:r>
          </a:p>
        </c:rich>
      </c:tx>
      <c:layout/>
      <c:spPr>
        <a:noFill/>
        <a:ln w="25382">
          <a:noFill/>
        </a:ln>
      </c:spPr>
    </c:title>
    <c:plotArea>
      <c:layout>
        <c:manualLayout>
          <c:layoutTarget val="inner"/>
          <c:xMode val="edge"/>
          <c:yMode val="edge"/>
          <c:x val="0.36015067416126001"/>
          <c:y val="0.12662153656132349"/>
          <c:w val="0.48125920719819243"/>
          <c:h val="0.58251611548556126"/>
        </c:manualLayout>
      </c:layout>
      <c:barChart>
        <c:barDir val="bar"/>
        <c:grouping val="clustered"/>
        <c:ser>
          <c:idx val="0"/>
          <c:order val="0"/>
          <c:tx>
            <c:strRef>
              <c:f>Blad1!$B$1</c:f>
              <c:strCache>
                <c:ptCount val="1"/>
                <c:pt idx="0">
                  <c:v>2008</c:v>
                </c:pt>
              </c:strCache>
            </c:strRef>
          </c:tx>
          <c:spPr>
            <a:solidFill>
              <a:schemeClr val="accent1"/>
            </a:solidFill>
          </c:spPr>
          <c:cat>
            <c:strRef>
              <c:f>Blad1!$A$2:$A$14</c:f>
              <c:strCache>
                <c:ptCount val="13"/>
                <c:pt idx="0">
                  <c:v>Trading companies</c:v>
                </c:pt>
                <c:pt idx="1">
                  <c:v>Retail</c:v>
                </c:pt>
                <c:pt idx="2">
                  <c:v>Construction and maritime</c:v>
                </c:pt>
                <c:pt idx="3">
                  <c:v>Average score transparency</c:v>
                </c:pt>
                <c:pt idx="4">
                  <c:v>Technology</c:v>
                </c:pt>
                <c:pt idx="5">
                  <c:v>Industrial goods</c:v>
                </c:pt>
                <c:pt idx="6">
                  <c:v>Services sector</c:v>
                </c:pt>
                <c:pt idx="7">
                  <c:v>Food and beverage</c:v>
                </c:pt>
                <c:pt idx="8">
                  <c:v>Media</c:v>
                </c:pt>
                <c:pt idx="9">
                  <c:v>Customer products</c:v>
                </c:pt>
                <c:pt idx="10">
                  <c:v>Energy, oil and gas</c:v>
                </c:pt>
                <c:pt idx="11">
                  <c:v>Banks and insurance companies</c:v>
                </c:pt>
                <c:pt idx="12">
                  <c:v>Transport</c:v>
                </c:pt>
              </c:strCache>
            </c:strRef>
          </c:cat>
          <c:val>
            <c:numRef>
              <c:f>Blad1!$B$2:$B$14</c:f>
              <c:numCache>
                <c:formatCode>0.0%</c:formatCode>
                <c:ptCount val="13"/>
                <c:pt idx="0">
                  <c:v>0.15000000000000024</c:v>
                </c:pt>
                <c:pt idx="1">
                  <c:v>0.15100000000000038</c:v>
                </c:pt>
                <c:pt idx="2">
                  <c:v>0.27100000000000002</c:v>
                </c:pt>
                <c:pt idx="3">
                  <c:v>0.30600000000000038</c:v>
                </c:pt>
                <c:pt idx="4">
                  <c:v>0.29400000000000032</c:v>
                </c:pt>
                <c:pt idx="5">
                  <c:v>0.30500000000000038</c:v>
                </c:pt>
                <c:pt idx="6">
                  <c:v>0.30300000000000032</c:v>
                </c:pt>
                <c:pt idx="7">
                  <c:v>0.35000000000000031</c:v>
                </c:pt>
                <c:pt idx="8">
                  <c:v>0.37800000000000078</c:v>
                </c:pt>
                <c:pt idx="9">
                  <c:v>0.35800000000000032</c:v>
                </c:pt>
                <c:pt idx="10">
                  <c:v>0.41600000000000031</c:v>
                </c:pt>
                <c:pt idx="11">
                  <c:v>0.50600000000000001</c:v>
                </c:pt>
                <c:pt idx="12">
                  <c:v>0.51</c:v>
                </c:pt>
              </c:numCache>
            </c:numRef>
          </c:val>
        </c:ser>
        <c:ser>
          <c:idx val="1"/>
          <c:order val="1"/>
          <c:tx>
            <c:strRef>
              <c:f>Blad1!$C$1</c:f>
              <c:strCache>
                <c:ptCount val="1"/>
                <c:pt idx="0">
                  <c:v>2009</c:v>
                </c:pt>
              </c:strCache>
            </c:strRef>
          </c:tx>
          <c:spPr>
            <a:solidFill>
              <a:srgbClr val="002060"/>
            </a:solidFill>
          </c:spPr>
          <c:cat>
            <c:strRef>
              <c:f>Blad1!$A$2:$A$14</c:f>
              <c:strCache>
                <c:ptCount val="13"/>
                <c:pt idx="0">
                  <c:v>Trading companies</c:v>
                </c:pt>
                <c:pt idx="1">
                  <c:v>Retail</c:v>
                </c:pt>
                <c:pt idx="2">
                  <c:v>Construction and maritime</c:v>
                </c:pt>
                <c:pt idx="3">
                  <c:v>Average score transparency</c:v>
                </c:pt>
                <c:pt idx="4">
                  <c:v>Technology</c:v>
                </c:pt>
                <c:pt idx="5">
                  <c:v>Industrial goods</c:v>
                </c:pt>
                <c:pt idx="6">
                  <c:v>Services sector</c:v>
                </c:pt>
                <c:pt idx="7">
                  <c:v>Food and beverage</c:v>
                </c:pt>
                <c:pt idx="8">
                  <c:v>Media</c:v>
                </c:pt>
                <c:pt idx="9">
                  <c:v>Customer products</c:v>
                </c:pt>
                <c:pt idx="10">
                  <c:v>Energy, oil and gas</c:v>
                </c:pt>
                <c:pt idx="11">
                  <c:v>Banks and insurance companies</c:v>
                </c:pt>
                <c:pt idx="12">
                  <c:v>Transport</c:v>
                </c:pt>
              </c:strCache>
            </c:strRef>
          </c:cat>
          <c:val>
            <c:numRef>
              <c:f>Blad1!$C$2:$C$14</c:f>
              <c:numCache>
                <c:formatCode>0.0%</c:formatCode>
                <c:ptCount val="13"/>
                <c:pt idx="0">
                  <c:v>0.13</c:v>
                </c:pt>
                <c:pt idx="1">
                  <c:v>0.16600000000000001</c:v>
                </c:pt>
                <c:pt idx="2">
                  <c:v>0.27900000000000008</c:v>
                </c:pt>
                <c:pt idx="3">
                  <c:v>0.29400000000000032</c:v>
                </c:pt>
                <c:pt idx="4">
                  <c:v>0.30400000000000038</c:v>
                </c:pt>
                <c:pt idx="5">
                  <c:v>0.31100000000000078</c:v>
                </c:pt>
                <c:pt idx="6">
                  <c:v>0.3230000000000009</c:v>
                </c:pt>
                <c:pt idx="7">
                  <c:v>0.3250000000000009</c:v>
                </c:pt>
                <c:pt idx="8">
                  <c:v>0.34700000000000031</c:v>
                </c:pt>
                <c:pt idx="9">
                  <c:v>0.34800000000000031</c:v>
                </c:pt>
                <c:pt idx="10">
                  <c:v>0.39500000000000102</c:v>
                </c:pt>
                <c:pt idx="11">
                  <c:v>0.40600000000000008</c:v>
                </c:pt>
                <c:pt idx="12">
                  <c:v>0.44400000000000001</c:v>
                </c:pt>
              </c:numCache>
            </c:numRef>
          </c:val>
        </c:ser>
        <c:axId val="157509120"/>
        <c:axId val="157511040"/>
      </c:barChart>
      <c:catAx>
        <c:axId val="157509120"/>
        <c:scaling>
          <c:orientation val="minMax"/>
        </c:scaling>
        <c:axPos val="l"/>
        <c:numFmt formatCode="General" sourceLinked="1"/>
        <c:tickLblPos val="nextTo"/>
        <c:crossAx val="157511040"/>
        <c:crosses val="autoZero"/>
        <c:auto val="1"/>
        <c:lblAlgn val="ctr"/>
        <c:lblOffset val="100"/>
      </c:catAx>
      <c:valAx>
        <c:axId val="157511040"/>
        <c:scaling>
          <c:orientation val="minMax"/>
        </c:scaling>
        <c:axPos val="b"/>
        <c:numFmt formatCode="0.0%" sourceLinked="1"/>
        <c:tickLblPos val="nextTo"/>
        <c:crossAx val="157509120"/>
        <c:crosses val="autoZero"/>
        <c:crossBetween val="between"/>
      </c:valAx>
    </c:plotArea>
    <c:legend>
      <c:legendPos val="r"/>
      <c:layout>
        <c:manualLayout>
          <c:xMode val="edge"/>
          <c:yMode val="edge"/>
          <c:x val="0.90538336052202073"/>
          <c:y val="0.5092592592592593"/>
          <c:w val="7.9934747145187723E-2"/>
          <c:h val="0.1111111111111111"/>
        </c:manualLayout>
      </c:layout>
    </c:legend>
    <c:plotVisOnly val="1"/>
    <c:dispBlanksAs val="gap"/>
  </c:chart>
  <c:spPr>
    <a:solidFill>
      <a:schemeClr val="lt1"/>
    </a:solidFill>
    <a:ln w="25382" cap="flat" cmpd="sng" algn="ctr">
      <a:solidFill>
        <a:srgbClr val="002060"/>
      </a:solidFill>
      <a:prstDash val="solid"/>
    </a:ln>
    <a:effectLst/>
  </c:spPr>
  <c:txPr>
    <a:bodyPr/>
    <a:lstStyle/>
    <a:p>
      <a:pPr>
        <a:defRPr>
          <a:solidFill>
            <a:schemeClr val="dk1"/>
          </a:solidFill>
          <a:latin typeface="+mn-lt"/>
          <a:ea typeface="+mn-ea"/>
          <a:cs typeface="+mn-cs"/>
        </a:defRPr>
      </a:pPr>
      <a:endParaRPr lang="en-US"/>
    </a:p>
  </c:txPr>
  <c:externalData r:id="rId2"/>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a:lstStyle/>
          <a:p>
            <a:pPr>
              <a:defRPr/>
            </a:pPr>
            <a:r>
              <a:rPr lang="en-US">
                <a:solidFill>
                  <a:srgbClr val="002060"/>
                </a:solidFill>
              </a:rPr>
              <a:t>Score per bank</a:t>
            </a:r>
          </a:p>
        </c:rich>
      </c:tx>
      <c:layout/>
      <c:spPr>
        <a:noFill/>
        <a:ln w="25382">
          <a:noFill/>
        </a:ln>
      </c:spPr>
    </c:title>
    <c:plotArea>
      <c:layout>
        <c:manualLayout>
          <c:layoutTarget val="inner"/>
          <c:xMode val="edge"/>
          <c:yMode val="edge"/>
          <c:x val="0.16921133614517181"/>
          <c:y val="0.12470023980815377"/>
          <c:w val="0.66082291952312311"/>
          <c:h val="0.60113609203104934"/>
        </c:manualLayout>
      </c:layout>
      <c:barChart>
        <c:barDir val="bar"/>
        <c:grouping val="clustered"/>
        <c:ser>
          <c:idx val="0"/>
          <c:order val="0"/>
          <c:tx>
            <c:strRef>
              <c:f>Blad1!$B$1</c:f>
              <c:strCache>
                <c:ptCount val="1"/>
                <c:pt idx="0">
                  <c:v>2008</c:v>
                </c:pt>
              </c:strCache>
            </c:strRef>
          </c:tx>
          <c:spPr>
            <a:solidFill>
              <a:schemeClr val="accent1"/>
            </a:solidFill>
          </c:spPr>
          <c:cat>
            <c:strRef>
              <c:f>Blad1!$A$2:$A$9</c:f>
              <c:strCache>
                <c:ptCount val="8"/>
                <c:pt idx="0">
                  <c:v>Rabobank</c:v>
                </c:pt>
                <c:pt idx="1">
                  <c:v>ING Group</c:v>
                </c:pt>
                <c:pt idx="2">
                  <c:v>SNS Reaal</c:v>
                </c:pt>
                <c:pt idx="3">
                  <c:v>VZ Group</c:v>
                </c:pt>
                <c:pt idx="4">
                  <c:v>Van Lanschot</c:v>
                </c:pt>
                <c:pt idx="5">
                  <c:v>BinckBank</c:v>
                </c:pt>
                <c:pt idx="6">
                  <c:v>ABN Amro</c:v>
                </c:pt>
                <c:pt idx="7">
                  <c:v>Fortis</c:v>
                </c:pt>
              </c:strCache>
            </c:strRef>
          </c:cat>
          <c:val>
            <c:numRef>
              <c:f>Blad1!$B$2:$B$9</c:f>
              <c:numCache>
                <c:formatCode>0%</c:formatCode>
                <c:ptCount val="8"/>
                <c:pt idx="0">
                  <c:v>0.96000000000000063</c:v>
                </c:pt>
                <c:pt idx="1">
                  <c:v>0.9</c:v>
                </c:pt>
                <c:pt idx="2">
                  <c:v>0.53</c:v>
                </c:pt>
                <c:pt idx="3">
                  <c:v>0.31000000000000077</c:v>
                </c:pt>
                <c:pt idx="4">
                  <c:v>0.30000000000000032</c:v>
                </c:pt>
                <c:pt idx="5">
                  <c:v>0.18000000000000024</c:v>
                </c:pt>
                <c:pt idx="6">
                  <c:v>0.21000000000000021</c:v>
                </c:pt>
                <c:pt idx="7">
                  <c:v>0.87000000000000155</c:v>
                </c:pt>
              </c:numCache>
            </c:numRef>
          </c:val>
        </c:ser>
        <c:ser>
          <c:idx val="1"/>
          <c:order val="1"/>
          <c:tx>
            <c:strRef>
              <c:f>Blad1!$C$1</c:f>
              <c:strCache>
                <c:ptCount val="1"/>
                <c:pt idx="0">
                  <c:v>2009</c:v>
                </c:pt>
              </c:strCache>
            </c:strRef>
          </c:tx>
          <c:spPr>
            <a:solidFill>
              <a:srgbClr val="002060"/>
            </a:solidFill>
          </c:spPr>
          <c:cat>
            <c:strRef>
              <c:f>Blad1!$A$2:$A$9</c:f>
              <c:strCache>
                <c:ptCount val="8"/>
                <c:pt idx="0">
                  <c:v>Rabobank</c:v>
                </c:pt>
                <c:pt idx="1">
                  <c:v>ING Group</c:v>
                </c:pt>
                <c:pt idx="2">
                  <c:v>SNS Reaal</c:v>
                </c:pt>
                <c:pt idx="3">
                  <c:v>VZ Group</c:v>
                </c:pt>
                <c:pt idx="4">
                  <c:v>Van Lanschot</c:v>
                </c:pt>
                <c:pt idx="5">
                  <c:v>BinckBank</c:v>
                </c:pt>
                <c:pt idx="6">
                  <c:v>ABN Amro</c:v>
                </c:pt>
                <c:pt idx="7">
                  <c:v>Fortis</c:v>
                </c:pt>
              </c:strCache>
            </c:strRef>
          </c:cat>
          <c:val>
            <c:numRef>
              <c:f>Blad1!$C$2:$C$9</c:f>
              <c:numCache>
                <c:formatCode>0%</c:formatCode>
                <c:ptCount val="8"/>
                <c:pt idx="0">
                  <c:v>0.94000000000000061</c:v>
                </c:pt>
                <c:pt idx="1">
                  <c:v>0.81</c:v>
                </c:pt>
                <c:pt idx="2">
                  <c:v>0.44</c:v>
                </c:pt>
                <c:pt idx="3">
                  <c:v>0.37000000000000038</c:v>
                </c:pt>
                <c:pt idx="4">
                  <c:v>0.27</c:v>
                </c:pt>
                <c:pt idx="5">
                  <c:v>0.23</c:v>
                </c:pt>
                <c:pt idx="6">
                  <c:v>0.2</c:v>
                </c:pt>
                <c:pt idx="7">
                  <c:v>0.19</c:v>
                </c:pt>
              </c:numCache>
            </c:numRef>
          </c:val>
        </c:ser>
        <c:axId val="158065408"/>
        <c:axId val="158066944"/>
      </c:barChart>
      <c:catAx>
        <c:axId val="158065408"/>
        <c:scaling>
          <c:orientation val="minMax"/>
        </c:scaling>
        <c:axPos val="l"/>
        <c:numFmt formatCode="General" sourceLinked="1"/>
        <c:tickLblPos val="nextTo"/>
        <c:crossAx val="158066944"/>
        <c:crosses val="autoZero"/>
        <c:auto val="1"/>
        <c:lblAlgn val="ctr"/>
        <c:lblOffset val="100"/>
      </c:catAx>
      <c:valAx>
        <c:axId val="158066944"/>
        <c:scaling>
          <c:orientation val="minMax"/>
          <c:max val="1"/>
        </c:scaling>
        <c:axPos val="b"/>
        <c:numFmt formatCode="0%" sourceLinked="1"/>
        <c:tickLblPos val="nextTo"/>
        <c:crossAx val="158065408"/>
        <c:crosses val="autoZero"/>
        <c:crossBetween val="between"/>
      </c:valAx>
    </c:plotArea>
    <c:legend>
      <c:legendPos val="r"/>
      <c:layout>
        <c:manualLayout>
          <c:xMode val="edge"/>
          <c:yMode val="edge"/>
          <c:x val="0.90538336052202073"/>
          <c:y val="0.51006711409395822"/>
          <c:w val="7.9934747145187723E-2"/>
          <c:h val="0.10738255033557052"/>
        </c:manualLayout>
      </c:layout>
    </c:legend>
    <c:plotVisOnly val="1"/>
    <c:dispBlanksAs val="gap"/>
  </c:chart>
  <c:spPr>
    <a:solidFill>
      <a:schemeClr val="lt1"/>
    </a:solidFill>
    <a:ln w="25382" cap="flat" cmpd="sng" algn="ctr">
      <a:solidFill>
        <a:srgbClr val="002060"/>
      </a:solidFill>
      <a:prstDash val="solid"/>
    </a:ln>
    <a:effectLst/>
  </c:spPr>
  <c:txPr>
    <a:bodyPr/>
    <a:lstStyle/>
    <a:p>
      <a:pPr>
        <a:defRPr>
          <a:solidFill>
            <a:schemeClr val="dk1"/>
          </a:solidFill>
          <a:latin typeface="+mn-lt"/>
          <a:ea typeface="+mn-ea"/>
          <a:cs typeface="+mn-cs"/>
        </a:defRPr>
      </a:pPr>
      <a:endParaRPr lang="en-US"/>
    </a:p>
  </c:txPr>
  <c:externalData r:id="rId2"/>
  <c:userShapes r:id="rId3"/>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a:solidFill>
                  <a:srgbClr val="002060"/>
                </a:solidFill>
              </a:defRPr>
            </a:pPr>
            <a:r>
              <a:rPr lang="en-US">
                <a:solidFill>
                  <a:srgbClr val="002060"/>
                </a:solidFill>
              </a:rPr>
              <a:t>Companies with</a:t>
            </a:r>
            <a:r>
              <a:rPr lang="en-US" baseline="0">
                <a:solidFill>
                  <a:srgbClr val="002060"/>
                </a:solidFill>
              </a:rPr>
              <a:t> stand-alone corporate responsibility report</a:t>
            </a:r>
            <a:endParaRPr lang="en-US">
              <a:solidFill>
                <a:srgbClr val="002060"/>
              </a:solidFill>
            </a:endParaRPr>
          </a:p>
        </c:rich>
      </c:tx>
      <c:layout/>
      <c:spPr>
        <a:noFill/>
        <a:ln w="25380">
          <a:noFill/>
        </a:ln>
      </c:spPr>
    </c:title>
    <c:plotArea>
      <c:layout>
        <c:manualLayout>
          <c:layoutTarget val="inner"/>
          <c:xMode val="edge"/>
          <c:yMode val="edge"/>
          <c:x val="0.10961259180141952"/>
          <c:y val="0.26107313290384182"/>
          <c:w val="0.79173965241726485"/>
          <c:h val="0.38484490575041957"/>
        </c:manualLayout>
      </c:layout>
      <c:barChart>
        <c:barDir val="bar"/>
        <c:grouping val="clustered"/>
        <c:ser>
          <c:idx val="0"/>
          <c:order val="0"/>
          <c:tx>
            <c:strRef>
              <c:f>Blad1!$B$1</c:f>
              <c:strCache>
                <c:ptCount val="1"/>
                <c:pt idx="0">
                  <c:v>2003</c:v>
                </c:pt>
              </c:strCache>
            </c:strRef>
          </c:tx>
          <c:spPr>
            <a:solidFill>
              <a:schemeClr val="accent1"/>
            </a:solidFill>
          </c:spPr>
          <c:dLbls>
            <c:spPr>
              <a:noFill/>
              <a:ln w="25380">
                <a:noFill/>
              </a:ln>
            </c:spPr>
            <c:showVal val="1"/>
          </c:dLbls>
          <c:cat>
            <c:strRef>
              <c:f>Blad1!$A$2</c:f>
              <c:strCache>
                <c:ptCount val="1"/>
                <c:pt idx="0">
                  <c:v>Yes</c:v>
                </c:pt>
              </c:strCache>
            </c:strRef>
          </c:cat>
          <c:val>
            <c:numRef>
              <c:f>Blad1!$B$2</c:f>
              <c:numCache>
                <c:formatCode>0%</c:formatCode>
                <c:ptCount val="1"/>
                <c:pt idx="0">
                  <c:v>0.45</c:v>
                </c:pt>
              </c:numCache>
            </c:numRef>
          </c:val>
        </c:ser>
        <c:ser>
          <c:idx val="1"/>
          <c:order val="1"/>
          <c:tx>
            <c:strRef>
              <c:f>Blad1!$C$1</c:f>
              <c:strCache>
                <c:ptCount val="1"/>
                <c:pt idx="0">
                  <c:v>Kolom1</c:v>
                </c:pt>
              </c:strCache>
            </c:strRef>
          </c:tx>
          <c:spPr>
            <a:solidFill>
              <a:schemeClr val="accent4">
                <a:lumMod val="75000"/>
              </a:schemeClr>
            </a:solidFill>
          </c:spPr>
          <c:cat>
            <c:strRef>
              <c:f>Blad1!$A$2</c:f>
              <c:strCache>
                <c:ptCount val="1"/>
                <c:pt idx="0">
                  <c:v>Yes</c:v>
                </c:pt>
              </c:strCache>
            </c:strRef>
          </c:cat>
          <c:val>
            <c:numRef>
              <c:f>Blad1!$C$2</c:f>
              <c:numCache>
                <c:formatCode>General</c:formatCode>
                <c:ptCount val="1"/>
              </c:numCache>
            </c:numRef>
          </c:val>
        </c:ser>
        <c:ser>
          <c:idx val="2"/>
          <c:order val="2"/>
          <c:tx>
            <c:strRef>
              <c:f>Blad1!$D$1</c:f>
              <c:strCache>
                <c:ptCount val="1"/>
                <c:pt idx="0">
                  <c:v>2005</c:v>
                </c:pt>
              </c:strCache>
            </c:strRef>
          </c:tx>
          <c:spPr>
            <a:solidFill>
              <a:srgbClr val="002060"/>
            </a:solidFill>
          </c:spPr>
          <c:dLbls>
            <c:spPr>
              <a:noFill/>
              <a:ln w="25380">
                <a:noFill/>
              </a:ln>
            </c:spPr>
            <c:showVal val="1"/>
          </c:dLbls>
          <c:cat>
            <c:strRef>
              <c:f>Blad1!$A$2</c:f>
              <c:strCache>
                <c:ptCount val="1"/>
                <c:pt idx="0">
                  <c:v>Yes</c:v>
                </c:pt>
              </c:strCache>
            </c:strRef>
          </c:cat>
          <c:val>
            <c:numRef>
              <c:f>Blad1!$D$2</c:f>
              <c:numCache>
                <c:formatCode>0%</c:formatCode>
                <c:ptCount val="1"/>
                <c:pt idx="0">
                  <c:v>0.52</c:v>
                </c:pt>
              </c:numCache>
            </c:numRef>
          </c:val>
        </c:ser>
        <c:ser>
          <c:idx val="3"/>
          <c:order val="3"/>
          <c:tx>
            <c:strRef>
              <c:f>Blad1!$E$1</c:f>
              <c:strCache>
                <c:ptCount val="1"/>
                <c:pt idx="0">
                  <c:v>2006</c:v>
                </c:pt>
              </c:strCache>
            </c:strRef>
          </c:tx>
          <c:cat>
            <c:strRef>
              <c:f>Blad1!$A$2</c:f>
              <c:strCache>
                <c:ptCount val="1"/>
                <c:pt idx="0">
                  <c:v>Yes</c:v>
                </c:pt>
              </c:strCache>
            </c:strRef>
          </c:cat>
          <c:val>
            <c:numRef>
              <c:f>Blad1!$E$2</c:f>
              <c:numCache>
                <c:formatCode>General</c:formatCode>
                <c:ptCount val="1"/>
              </c:numCache>
            </c:numRef>
          </c:val>
        </c:ser>
        <c:ser>
          <c:idx val="4"/>
          <c:order val="4"/>
          <c:tx>
            <c:strRef>
              <c:f>Blad1!$F$1</c:f>
              <c:strCache>
                <c:ptCount val="1"/>
                <c:pt idx="0">
                  <c:v>2008</c:v>
                </c:pt>
              </c:strCache>
            </c:strRef>
          </c:tx>
          <c:dLbls>
            <c:showVal val="1"/>
          </c:dLbls>
          <c:cat>
            <c:strRef>
              <c:f>Blad1!$A$2</c:f>
              <c:strCache>
                <c:ptCount val="1"/>
                <c:pt idx="0">
                  <c:v>Yes</c:v>
                </c:pt>
              </c:strCache>
            </c:strRef>
          </c:cat>
          <c:val>
            <c:numRef>
              <c:f>Blad1!$F$2</c:f>
              <c:numCache>
                <c:formatCode>0%</c:formatCode>
                <c:ptCount val="1"/>
                <c:pt idx="0">
                  <c:v>0.79</c:v>
                </c:pt>
              </c:numCache>
            </c:numRef>
          </c:val>
        </c:ser>
        <c:axId val="161948416"/>
        <c:axId val="161949952"/>
      </c:barChart>
      <c:catAx>
        <c:axId val="161948416"/>
        <c:scaling>
          <c:orientation val="minMax"/>
        </c:scaling>
        <c:axPos val="l"/>
        <c:numFmt formatCode="General" sourceLinked="1"/>
        <c:tickLblPos val="nextTo"/>
        <c:crossAx val="161949952"/>
        <c:crosses val="autoZero"/>
        <c:auto val="1"/>
        <c:lblAlgn val="ctr"/>
        <c:lblOffset val="100"/>
      </c:catAx>
      <c:valAx>
        <c:axId val="161949952"/>
        <c:scaling>
          <c:orientation val="minMax"/>
        </c:scaling>
        <c:axPos val="b"/>
        <c:numFmt formatCode="0%" sourceLinked="1"/>
        <c:tickLblPos val="nextTo"/>
        <c:crossAx val="161948416"/>
        <c:crosses val="autoZero"/>
        <c:crossBetween val="between"/>
      </c:valAx>
    </c:plotArea>
    <c:legend>
      <c:legendPos val="r"/>
      <c:legendEntry>
        <c:idx val="1"/>
        <c:delete val="1"/>
      </c:legendEntry>
      <c:legendEntry>
        <c:idx val="3"/>
        <c:delete val="1"/>
      </c:legendEntry>
      <c:layout>
        <c:manualLayout>
          <c:xMode val="edge"/>
          <c:yMode val="edge"/>
          <c:x val="0.90645158366193213"/>
          <c:y val="0.32991206607648638"/>
          <c:w val="7.7999975277815561E-2"/>
          <c:h val="0.20432670492459623"/>
        </c:manualLayout>
      </c:layout>
    </c:legend>
    <c:plotVisOnly val="1"/>
    <c:dispBlanksAs val="gap"/>
  </c:chart>
  <c:spPr>
    <a:solidFill>
      <a:schemeClr val="lt1"/>
    </a:solidFill>
    <a:ln w="25380" cap="flat" cmpd="sng" algn="ctr">
      <a:solidFill>
        <a:srgbClr val="002060"/>
      </a:solidFill>
      <a:prstDash val="solid"/>
    </a:ln>
    <a:effectLst/>
  </c:spPr>
  <c:txPr>
    <a:bodyPr/>
    <a:lstStyle/>
    <a:p>
      <a:pPr>
        <a:defRPr>
          <a:solidFill>
            <a:schemeClr val="dk1"/>
          </a:solidFill>
          <a:latin typeface="+mn-lt"/>
          <a:ea typeface="+mn-ea"/>
          <a:cs typeface="+mn-cs"/>
        </a:defRPr>
      </a:pPr>
      <a:endParaRPr lang="en-US"/>
    </a:p>
  </c:tx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a:lstStyle/>
          <a:p>
            <a:pPr>
              <a:defRPr/>
            </a:pPr>
            <a:r>
              <a:rPr lang="en-US">
                <a:solidFill>
                  <a:srgbClr val="002060"/>
                </a:solidFill>
              </a:rPr>
              <a:t>Motivations for CSR</a:t>
            </a:r>
          </a:p>
        </c:rich>
      </c:tx>
      <c:layout/>
      <c:spPr>
        <a:noFill/>
        <a:ln w="25380">
          <a:noFill/>
        </a:ln>
      </c:spPr>
    </c:title>
    <c:plotArea>
      <c:layout>
        <c:manualLayout>
          <c:layoutTarget val="inner"/>
          <c:xMode val="edge"/>
          <c:yMode val="edge"/>
          <c:x val="0.50236683941940519"/>
          <c:y val="0.16112627010732591"/>
          <c:w val="0.40163378981502135"/>
          <c:h val="0.54566220412379862"/>
        </c:manualLayout>
      </c:layout>
      <c:barChart>
        <c:barDir val="bar"/>
        <c:grouping val="clustered"/>
        <c:ser>
          <c:idx val="0"/>
          <c:order val="0"/>
          <c:tx>
            <c:strRef>
              <c:f>Blad1!$B$1</c:f>
              <c:strCache>
                <c:ptCount val="1"/>
                <c:pt idx="0">
                  <c:v>2005</c:v>
                </c:pt>
              </c:strCache>
            </c:strRef>
          </c:tx>
          <c:spPr>
            <a:solidFill>
              <a:schemeClr val="accent1"/>
            </a:solidFill>
          </c:spPr>
          <c:cat>
            <c:strRef>
              <c:f>Blad1!$A$2:$A$12</c:f>
              <c:strCache>
                <c:ptCount val="11"/>
                <c:pt idx="0">
                  <c:v>Ethical consideration</c:v>
                </c:pt>
                <c:pt idx="1">
                  <c:v>Economic considerations</c:v>
                </c:pt>
                <c:pt idx="2">
                  <c:v>Reputation or brand</c:v>
                </c:pt>
                <c:pt idx="3">
                  <c:v>Innovation and learning</c:v>
                </c:pt>
                <c:pt idx="4">
                  <c:v>Employee motivation</c:v>
                </c:pt>
                <c:pt idx="5">
                  <c:v>Risk management or risk reduction</c:v>
                </c:pt>
                <c:pt idx="6">
                  <c:v>Strengthened suppleir relationships</c:v>
                </c:pt>
                <c:pt idx="7">
                  <c:v>Access to capital or increased shareholder value</c:v>
                </c:pt>
                <c:pt idx="8">
                  <c:v>Market position improvement</c:v>
                </c:pt>
                <c:pt idx="9">
                  <c:v>Improved relationships with governmental authorities</c:v>
                </c:pt>
                <c:pt idx="10">
                  <c:v>Cost savings</c:v>
                </c:pt>
              </c:strCache>
            </c:strRef>
          </c:cat>
          <c:val>
            <c:numRef>
              <c:f>Blad1!$B$2:$B$12</c:f>
              <c:numCache>
                <c:formatCode>0%</c:formatCode>
                <c:ptCount val="11"/>
                <c:pt idx="0">
                  <c:v>0.53</c:v>
                </c:pt>
                <c:pt idx="1">
                  <c:v>0.74000000000000155</c:v>
                </c:pt>
                <c:pt idx="2">
                  <c:v>0.27</c:v>
                </c:pt>
                <c:pt idx="3">
                  <c:v>0.53</c:v>
                </c:pt>
                <c:pt idx="4">
                  <c:v>0.47000000000000008</c:v>
                </c:pt>
                <c:pt idx="5">
                  <c:v>0.47000000000000008</c:v>
                </c:pt>
                <c:pt idx="6">
                  <c:v>0.13</c:v>
                </c:pt>
                <c:pt idx="7">
                  <c:v>0.3900000000000009</c:v>
                </c:pt>
                <c:pt idx="8">
                  <c:v>0.21000000000000021</c:v>
                </c:pt>
                <c:pt idx="9">
                  <c:v>9.0000000000000024E-2</c:v>
                </c:pt>
                <c:pt idx="10">
                  <c:v>9.0000000000000024E-2</c:v>
                </c:pt>
              </c:numCache>
            </c:numRef>
          </c:val>
        </c:ser>
        <c:ser>
          <c:idx val="1"/>
          <c:order val="1"/>
          <c:tx>
            <c:strRef>
              <c:f>Blad1!$C$1</c:f>
              <c:strCache>
                <c:ptCount val="1"/>
                <c:pt idx="0">
                  <c:v>2008</c:v>
                </c:pt>
              </c:strCache>
            </c:strRef>
          </c:tx>
          <c:spPr>
            <a:solidFill>
              <a:srgbClr val="002060"/>
            </a:solidFill>
          </c:spPr>
          <c:cat>
            <c:strRef>
              <c:f>Blad1!$A$2:$A$12</c:f>
              <c:strCache>
                <c:ptCount val="11"/>
                <c:pt idx="0">
                  <c:v>Ethical consideration</c:v>
                </c:pt>
                <c:pt idx="1">
                  <c:v>Economic considerations</c:v>
                </c:pt>
                <c:pt idx="2">
                  <c:v>Reputation or brand</c:v>
                </c:pt>
                <c:pt idx="3">
                  <c:v>Innovation and learning</c:v>
                </c:pt>
                <c:pt idx="4">
                  <c:v>Employee motivation</c:v>
                </c:pt>
                <c:pt idx="5">
                  <c:v>Risk management or risk reduction</c:v>
                </c:pt>
                <c:pt idx="6">
                  <c:v>Strengthened suppleir relationships</c:v>
                </c:pt>
                <c:pt idx="7">
                  <c:v>Access to capital or increased shareholder value</c:v>
                </c:pt>
                <c:pt idx="8">
                  <c:v>Market position improvement</c:v>
                </c:pt>
                <c:pt idx="9">
                  <c:v>Improved relationships with governmental authorities</c:v>
                </c:pt>
                <c:pt idx="10">
                  <c:v>Cost savings</c:v>
                </c:pt>
              </c:strCache>
            </c:strRef>
          </c:cat>
          <c:val>
            <c:numRef>
              <c:f>Blad1!$C$2:$C$12</c:f>
              <c:numCache>
                <c:formatCode>0%</c:formatCode>
                <c:ptCount val="11"/>
                <c:pt idx="0">
                  <c:v>0.69000000000000061</c:v>
                </c:pt>
                <c:pt idx="1">
                  <c:v>0.68</c:v>
                </c:pt>
                <c:pt idx="2">
                  <c:v>0.55000000000000004</c:v>
                </c:pt>
                <c:pt idx="3">
                  <c:v>0.55000000000000004</c:v>
                </c:pt>
                <c:pt idx="4">
                  <c:v>0.52</c:v>
                </c:pt>
                <c:pt idx="5">
                  <c:v>0.35000000000000031</c:v>
                </c:pt>
                <c:pt idx="6">
                  <c:v>0.32000000000000089</c:v>
                </c:pt>
                <c:pt idx="7">
                  <c:v>0.29000000000000031</c:v>
                </c:pt>
                <c:pt idx="8">
                  <c:v>0.22</c:v>
                </c:pt>
                <c:pt idx="9">
                  <c:v>0.21000000000000021</c:v>
                </c:pt>
                <c:pt idx="10">
                  <c:v>0.17</c:v>
                </c:pt>
              </c:numCache>
            </c:numRef>
          </c:val>
        </c:ser>
        <c:axId val="157445504"/>
        <c:axId val="163153024"/>
      </c:barChart>
      <c:catAx>
        <c:axId val="157445504"/>
        <c:scaling>
          <c:orientation val="minMax"/>
        </c:scaling>
        <c:axPos val="l"/>
        <c:numFmt formatCode="General" sourceLinked="1"/>
        <c:tickLblPos val="nextTo"/>
        <c:crossAx val="163153024"/>
        <c:crosses val="autoZero"/>
        <c:auto val="1"/>
        <c:lblAlgn val="ctr"/>
        <c:lblOffset val="100"/>
      </c:catAx>
      <c:valAx>
        <c:axId val="163153024"/>
        <c:scaling>
          <c:orientation val="minMax"/>
        </c:scaling>
        <c:axPos val="b"/>
        <c:numFmt formatCode="0%" sourceLinked="1"/>
        <c:tickLblPos val="nextTo"/>
        <c:crossAx val="157445504"/>
        <c:crosses val="autoZero"/>
        <c:crossBetween val="between"/>
      </c:valAx>
    </c:plotArea>
    <c:legend>
      <c:legendPos val="r"/>
      <c:layout>
        <c:manualLayout>
          <c:xMode val="edge"/>
          <c:yMode val="edge"/>
          <c:x val="0.90645161290322585"/>
          <c:y val="0.51081081081081081"/>
          <c:w val="7.9032258064516372E-2"/>
          <c:h val="0.12972972972972968"/>
        </c:manualLayout>
      </c:layout>
    </c:legend>
    <c:plotVisOnly val="1"/>
    <c:dispBlanksAs val="gap"/>
  </c:chart>
  <c:spPr>
    <a:solidFill>
      <a:schemeClr val="lt1"/>
    </a:solidFill>
    <a:ln w="25380" cap="flat" cmpd="sng" algn="ctr">
      <a:solidFill>
        <a:srgbClr val="002060"/>
      </a:solidFill>
      <a:prstDash val="solid"/>
    </a:ln>
    <a:effectLst/>
  </c:spPr>
  <c:txPr>
    <a:bodyPr/>
    <a:lstStyle/>
    <a:p>
      <a:pPr>
        <a:defRPr>
          <a:solidFill>
            <a:schemeClr val="dk1"/>
          </a:solidFill>
          <a:latin typeface="+mn-lt"/>
          <a:ea typeface="+mn-ea"/>
          <a:cs typeface="+mn-cs"/>
        </a:defRPr>
      </a:pPr>
      <a:endParaRPr lang="en-US"/>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a:lstStyle/>
          <a:p>
            <a:pPr>
              <a:defRPr/>
            </a:pPr>
            <a:r>
              <a:rPr lang="en-US"/>
              <a:t>Methods to select report content</a:t>
            </a:r>
          </a:p>
        </c:rich>
      </c:tx>
      <c:layout/>
      <c:spPr>
        <a:noFill/>
        <a:ln w="23417">
          <a:noFill/>
        </a:ln>
      </c:spPr>
    </c:title>
    <c:plotArea>
      <c:layout>
        <c:manualLayout>
          <c:layoutTarget val="inner"/>
          <c:xMode val="edge"/>
          <c:yMode val="edge"/>
          <c:x val="0.31218941336348255"/>
          <c:y val="0.23126770632270191"/>
          <c:w val="0.52733140128317491"/>
          <c:h val="0.3815791922330789"/>
        </c:manualLayout>
      </c:layout>
      <c:barChart>
        <c:barDir val="bar"/>
        <c:grouping val="clustered"/>
        <c:ser>
          <c:idx val="0"/>
          <c:order val="0"/>
          <c:tx>
            <c:strRef>
              <c:f>Blad1!$B$1</c:f>
              <c:strCache>
                <c:ptCount val="1"/>
                <c:pt idx="0">
                  <c:v>2005</c:v>
                </c:pt>
              </c:strCache>
            </c:strRef>
          </c:tx>
          <c:spPr>
            <a:solidFill>
              <a:schemeClr val="accent1"/>
            </a:solidFill>
          </c:spPr>
          <c:cat>
            <c:strRef>
              <c:f>Blad1!$A$2:$A$6</c:f>
              <c:strCache>
                <c:ptCount val="5"/>
                <c:pt idx="0">
                  <c:v>GRI guidelines</c:v>
                </c:pt>
                <c:pt idx="1">
                  <c:v>Company's own strategy</c:v>
                </c:pt>
                <c:pt idx="2">
                  <c:v>Stakeholder consultation</c:v>
                </c:pt>
                <c:pt idx="3">
                  <c:v>Business principles</c:v>
                </c:pt>
                <c:pt idx="4">
                  <c:v>Other</c:v>
                </c:pt>
              </c:strCache>
            </c:strRef>
          </c:cat>
          <c:val>
            <c:numRef>
              <c:f>Blad1!$B$2:$B$6</c:f>
              <c:numCache>
                <c:formatCode>0%</c:formatCode>
                <c:ptCount val="5"/>
                <c:pt idx="0">
                  <c:v>0.4</c:v>
                </c:pt>
                <c:pt idx="1">
                  <c:v>0</c:v>
                </c:pt>
                <c:pt idx="2">
                  <c:v>0.2100000000000001</c:v>
                </c:pt>
                <c:pt idx="3">
                  <c:v>3.0000000000000002E-2</c:v>
                </c:pt>
                <c:pt idx="4">
                  <c:v>0.13</c:v>
                </c:pt>
              </c:numCache>
            </c:numRef>
          </c:val>
        </c:ser>
        <c:ser>
          <c:idx val="1"/>
          <c:order val="1"/>
          <c:tx>
            <c:strRef>
              <c:f>Blad1!$C$1</c:f>
              <c:strCache>
                <c:ptCount val="1"/>
                <c:pt idx="0">
                  <c:v>2008</c:v>
                </c:pt>
              </c:strCache>
            </c:strRef>
          </c:tx>
          <c:spPr>
            <a:solidFill>
              <a:srgbClr val="002060"/>
            </a:solidFill>
          </c:spPr>
          <c:cat>
            <c:strRef>
              <c:f>Blad1!$A$2:$A$6</c:f>
              <c:strCache>
                <c:ptCount val="5"/>
                <c:pt idx="0">
                  <c:v>GRI guidelines</c:v>
                </c:pt>
                <c:pt idx="1">
                  <c:v>Company's own strategy</c:v>
                </c:pt>
                <c:pt idx="2">
                  <c:v>Stakeholder consultation</c:v>
                </c:pt>
                <c:pt idx="3">
                  <c:v>Business principles</c:v>
                </c:pt>
                <c:pt idx="4">
                  <c:v>Other</c:v>
                </c:pt>
              </c:strCache>
            </c:strRef>
          </c:cat>
          <c:val>
            <c:numRef>
              <c:f>Blad1!$C$2:$C$6</c:f>
              <c:numCache>
                <c:formatCode>0%</c:formatCode>
                <c:ptCount val="5"/>
                <c:pt idx="0">
                  <c:v>0.62000000000000044</c:v>
                </c:pt>
                <c:pt idx="1">
                  <c:v>0.55000000000000004</c:v>
                </c:pt>
                <c:pt idx="2">
                  <c:v>0.38000000000000023</c:v>
                </c:pt>
                <c:pt idx="3">
                  <c:v>0.1800000000000001</c:v>
                </c:pt>
                <c:pt idx="4">
                  <c:v>0.13</c:v>
                </c:pt>
              </c:numCache>
            </c:numRef>
          </c:val>
        </c:ser>
        <c:ser>
          <c:idx val="2"/>
          <c:order val="2"/>
          <c:tx>
            <c:strRef>
              <c:f>Blad1!$D$1</c:f>
              <c:strCache>
                <c:ptCount val="1"/>
                <c:pt idx="0">
                  <c:v>Reeks 3</c:v>
                </c:pt>
              </c:strCache>
            </c:strRef>
          </c:tx>
          <c:cat>
            <c:strRef>
              <c:f>Blad1!$A$2:$A$6</c:f>
              <c:strCache>
                <c:ptCount val="5"/>
                <c:pt idx="0">
                  <c:v>GRI guidelines</c:v>
                </c:pt>
                <c:pt idx="1">
                  <c:v>Company's own strategy</c:v>
                </c:pt>
                <c:pt idx="2">
                  <c:v>Stakeholder consultation</c:v>
                </c:pt>
                <c:pt idx="3">
                  <c:v>Business principles</c:v>
                </c:pt>
                <c:pt idx="4">
                  <c:v>Other</c:v>
                </c:pt>
              </c:strCache>
            </c:strRef>
          </c:cat>
          <c:val>
            <c:numRef>
              <c:f>Blad1!$D$2:$D$6</c:f>
            </c:numRef>
          </c:val>
        </c:ser>
        <c:axId val="163944704"/>
        <c:axId val="163958784"/>
      </c:barChart>
      <c:catAx>
        <c:axId val="163944704"/>
        <c:scaling>
          <c:orientation val="minMax"/>
        </c:scaling>
        <c:axPos val="l"/>
        <c:numFmt formatCode="General" sourceLinked="1"/>
        <c:tickLblPos val="nextTo"/>
        <c:crossAx val="163958784"/>
        <c:crosses val="autoZero"/>
        <c:auto val="1"/>
        <c:lblAlgn val="ctr"/>
        <c:lblOffset val="100"/>
      </c:catAx>
      <c:valAx>
        <c:axId val="163958784"/>
        <c:scaling>
          <c:orientation val="minMax"/>
          <c:max val="1"/>
        </c:scaling>
        <c:axPos val="b"/>
        <c:numFmt formatCode="0%" sourceLinked="1"/>
        <c:tickLblPos val="nextTo"/>
        <c:crossAx val="163944704"/>
        <c:crosses val="autoZero"/>
        <c:crossBetween val="between"/>
      </c:valAx>
    </c:plotArea>
    <c:legend>
      <c:legendPos val="r"/>
      <c:layout>
        <c:manualLayout>
          <c:xMode val="edge"/>
          <c:yMode val="edge"/>
          <c:x val="0.87799147506561859"/>
          <c:y val="0.29307527398769972"/>
          <c:w val="0.10322580645161344"/>
          <c:h val="0.23627777443850037"/>
        </c:manualLayout>
      </c:layout>
    </c:legend>
    <c:plotVisOnly val="1"/>
    <c:dispBlanksAs val="gap"/>
  </c:chart>
  <c:spPr>
    <a:solidFill>
      <a:sysClr val="window" lastClr="FFFFFF"/>
    </a:solidFill>
    <a:ln w="25400" cap="flat" cmpd="sng" algn="ctr">
      <a:solidFill>
        <a:srgbClr val="002060"/>
      </a:solidFill>
      <a:prstDash val="solid"/>
    </a:ln>
    <a:effectLst/>
  </c:spPr>
  <c:txPr>
    <a:bodyPr/>
    <a:lstStyle/>
    <a:p>
      <a:pPr>
        <a:defRPr>
          <a:solidFill>
            <a:sysClr val="windowText" lastClr="000000"/>
          </a:solidFill>
          <a:latin typeface="+mn-lt"/>
          <a:ea typeface="+mn-ea"/>
          <a:cs typeface="+mn-cs"/>
        </a:defRPr>
      </a:pPr>
      <a:endParaRPr lang="en-US"/>
    </a:p>
  </c:txPr>
  <c:externalData r:id="rId2"/>
</c:chartSpace>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EF7857-5BF3-4D21-9281-9AC53ADBFBBB}" type="doc">
      <dgm:prSet loTypeId="urn:microsoft.com/office/officeart/2005/8/layout/venn2" loCatId="relationship" qsTypeId="urn:microsoft.com/office/officeart/2005/8/quickstyle/3d3" qsCatId="3D" csTypeId="urn:microsoft.com/office/officeart/2005/8/colors/accent1_2#1" csCatId="accent1" phldr="1"/>
      <dgm:spPr/>
      <dgm:t>
        <a:bodyPr/>
        <a:lstStyle/>
        <a:p>
          <a:endParaRPr lang="en-US"/>
        </a:p>
      </dgm:t>
    </dgm:pt>
    <dgm:pt modelId="{27E0097C-DCF7-4E97-8BEF-827D276BEC18}">
      <dgm:prSet phldrT="[Tekst]" phldr="1"/>
      <dgm:spPr/>
      <dgm:t>
        <a:bodyPr/>
        <a:lstStyle/>
        <a:p>
          <a:endParaRPr lang="en-US"/>
        </a:p>
      </dgm:t>
    </dgm:pt>
    <dgm:pt modelId="{1EF87F0A-66B9-4846-AED2-10D65A287EE1}" type="parTrans" cxnId="{E6A513FD-435A-4307-8E61-5EE74BFEECC1}">
      <dgm:prSet/>
      <dgm:spPr/>
      <dgm:t>
        <a:bodyPr/>
        <a:lstStyle/>
        <a:p>
          <a:endParaRPr lang="en-US"/>
        </a:p>
      </dgm:t>
    </dgm:pt>
    <dgm:pt modelId="{838C1FD9-172E-4517-B648-535A88F60822}" type="sibTrans" cxnId="{E6A513FD-435A-4307-8E61-5EE74BFEECC1}">
      <dgm:prSet/>
      <dgm:spPr/>
      <dgm:t>
        <a:bodyPr/>
        <a:lstStyle/>
        <a:p>
          <a:endParaRPr lang="en-US"/>
        </a:p>
      </dgm:t>
    </dgm:pt>
    <dgm:pt modelId="{04A112C2-9DF3-4D6B-89AF-0CAA9C8E1B70}">
      <dgm:prSet phldrT="[Tekst]"/>
      <dgm:spPr/>
      <dgm:t>
        <a:bodyPr/>
        <a:lstStyle/>
        <a:p>
          <a:endParaRPr lang="en-US"/>
        </a:p>
        <a:p>
          <a:endParaRPr lang="en-US"/>
        </a:p>
      </dgm:t>
    </dgm:pt>
    <dgm:pt modelId="{5FFD54FC-4CC0-4DDD-AB48-1F3F973C6354}" type="parTrans" cxnId="{76EA3077-5DA3-48F6-AD19-3E3266D7E11D}">
      <dgm:prSet/>
      <dgm:spPr/>
      <dgm:t>
        <a:bodyPr/>
        <a:lstStyle/>
        <a:p>
          <a:endParaRPr lang="en-US"/>
        </a:p>
      </dgm:t>
    </dgm:pt>
    <dgm:pt modelId="{A25B2CF2-30E2-409A-A99A-56FF3D691CBF}" type="sibTrans" cxnId="{76EA3077-5DA3-48F6-AD19-3E3266D7E11D}">
      <dgm:prSet/>
      <dgm:spPr/>
      <dgm:t>
        <a:bodyPr/>
        <a:lstStyle/>
        <a:p>
          <a:endParaRPr lang="en-US"/>
        </a:p>
      </dgm:t>
    </dgm:pt>
    <dgm:pt modelId="{AECB7ED9-BCB7-462C-B46F-362639200182}">
      <dgm:prSet phldrT="[Tekst]"/>
      <dgm:spPr/>
      <dgm:t>
        <a:bodyPr/>
        <a:lstStyle/>
        <a:p>
          <a:r>
            <a:rPr lang="en-US" b="1"/>
            <a:t>Values</a:t>
          </a:r>
        </a:p>
      </dgm:t>
    </dgm:pt>
    <dgm:pt modelId="{F163E2DA-2CD6-44BA-AF56-2F4F2299840F}" type="parTrans" cxnId="{15769A64-0D29-41B3-8938-25AFDCFB1BFA}">
      <dgm:prSet/>
      <dgm:spPr/>
      <dgm:t>
        <a:bodyPr/>
        <a:lstStyle/>
        <a:p>
          <a:endParaRPr lang="en-US"/>
        </a:p>
      </dgm:t>
    </dgm:pt>
    <dgm:pt modelId="{1E1012E2-EF00-4520-A4B5-E6F6801406F1}" type="sibTrans" cxnId="{15769A64-0D29-41B3-8938-25AFDCFB1BFA}">
      <dgm:prSet/>
      <dgm:spPr/>
      <dgm:t>
        <a:bodyPr/>
        <a:lstStyle/>
        <a:p>
          <a:endParaRPr lang="en-US"/>
        </a:p>
      </dgm:t>
    </dgm:pt>
    <dgm:pt modelId="{0F0D5690-596F-425D-B10B-206F38622653}">
      <dgm:prSet phldrT="[Tekst]"/>
      <dgm:spPr/>
      <dgm:t>
        <a:bodyPr/>
        <a:lstStyle/>
        <a:p>
          <a:endParaRPr lang="en-US"/>
        </a:p>
      </dgm:t>
    </dgm:pt>
    <dgm:pt modelId="{F2B0F69F-9986-494A-9FF6-D325645D108E}" type="parTrans" cxnId="{4D0D5570-1167-48D7-830E-8E94FC08CF12}">
      <dgm:prSet/>
      <dgm:spPr/>
      <dgm:t>
        <a:bodyPr/>
        <a:lstStyle/>
        <a:p>
          <a:endParaRPr lang="en-US"/>
        </a:p>
      </dgm:t>
    </dgm:pt>
    <dgm:pt modelId="{4CF6D4E2-6B43-4029-9393-035C81BD2C3A}" type="sibTrans" cxnId="{4D0D5570-1167-48D7-830E-8E94FC08CF12}">
      <dgm:prSet/>
      <dgm:spPr/>
      <dgm:t>
        <a:bodyPr/>
        <a:lstStyle/>
        <a:p>
          <a:endParaRPr lang="en-US"/>
        </a:p>
      </dgm:t>
    </dgm:pt>
    <dgm:pt modelId="{1B7952C0-83AF-4502-B8E5-5067AA8FA737}" type="pres">
      <dgm:prSet presAssocID="{A2EF7857-5BF3-4D21-9281-9AC53ADBFBBB}" presName="Name0" presStyleCnt="0">
        <dgm:presLayoutVars>
          <dgm:chMax val="7"/>
          <dgm:resizeHandles val="exact"/>
        </dgm:presLayoutVars>
      </dgm:prSet>
      <dgm:spPr/>
      <dgm:t>
        <a:bodyPr/>
        <a:lstStyle/>
        <a:p>
          <a:endParaRPr lang="en-US"/>
        </a:p>
      </dgm:t>
    </dgm:pt>
    <dgm:pt modelId="{5C706BD4-80B0-4E97-A812-A79505AB197E}" type="pres">
      <dgm:prSet presAssocID="{A2EF7857-5BF3-4D21-9281-9AC53ADBFBBB}" presName="comp1" presStyleCnt="0"/>
      <dgm:spPr/>
    </dgm:pt>
    <dgm:pt modelId="{E0C58A54-A821-4B4B-8066-A97E1B04B73A}" type="pres">
      <dgm:prSet presAssocID="{A2EF7857-5BF3-4D21-9281-9AC53ADBFBBB}" presName="circle1" presStyleLbl="node1" presStyleIdx="0" presStyleCnt="4" custScaleX="101767" custLinFactNeighborX="573" custLinFactNeighborY="17935"/>
      <dgm:spPr/>
      <dgm:t>
        <a:bodyPr/>
        <a:lstStyle/>
        <a:p>
          <a:endParaRPr lang="en-US"/>
        </a:p>
      </dgm:t>
    </dgm:pt>
    <dgm:pt modelId="{0BF8778F-DFF5-455F-80F8-6344CA984402}" type="pres">
      <dgm:prSet presAssocID="{A2EF7857-5BF3-4D21-9281-9AC53ADBFBBB}" presName="c1text" presStyleLbl="node1" presStyleIdx="0" presStyleCnt="4">
        <dgm:presLayoutVars>
          <dgm:bulletEnabled val="1"/>
        </dgm:presLayoutVars>
      </dgm:prSet>
      <dgm:spPr/>
      <dgm:t>
        <a:bodyPr/>
        <a:lstStyle/>
        <a:p>
          <a:endParaRPr lang="en-US"/>
        </a:p>
      </dgm:t>
    </dgm:pt>
    <dgm:pt modelId="{660D1F21-E107-404B-A253-8ACA0DE3714A}" type="pres">
      <dgm:prSet presAssocID="{A2EF7857-5BF3-4D21-9281-9AC53ADBFBBB}" presName="comp2" presStyleCnt="0"/>
      <dgm:spPr/>
    </dgm:pt>
    <dgm:pt modelId="{3157913B-36AE-40ED-9986-036C0877F18E}" type="pres">
      <dgm:prSet presAssocID="{A2EF7857-5BF3-4D21-9281-9AC53ADBFBBB}" presName="circle2" presStyleLbl="node1" presStyleIdx="1" presStyleCnt="4" custLinFactNeighborX="797" custLinFactNeighborY="-11746"/>
      <dgm:spPr/>
      <dgm:t>
        <a:bodyPr/>
        <a:lstStyle/>
        <a:p>
          <a:endParaRPr lang="en-US"/>
        </a:p>
      </dgm:t>
    </dgm:pt>
    <dgm:pt modelId="{F07B30E1-9F3A-4400-86AB-C393302B3446}" type="pres">
      <dgm:prSet presAssocID="{A2EF7857-5BF3-4D21-9281-9AC53ADBFBBB}" presName="c2text" presStyleLbl="node1" presStyleIdx="1" presStyleCnt="4">
        <dgm:presLayoutVars>
          <dgm:bulletEnabled val="1"/>
        </dgm:presLayoutVars>
      </dgm:prSet>
      <dgm:spPr/>
      <dgm:t>
        <a:bodyPr/>
        <a:lstStyle/>
        <a:p>
          <a:endParaRPr lang="en-US"/>
        </a:p>
      </dgm:t>
    </dgm:pt>
    <dgm:pt modelId="{53F7E721-6E03-4F4E-8F46-69382BD57D0A}" type="pres">
      <dgm:prSet presAssocID="{A2EF7857-5BF3-4D21-9281-9AC53ADBFBBB}" presName="comp3" presStyleCnt="0"/>
      <dgm:spPr/>
    </dgm:pt>
    <dgm:pt modelId="{2A98065A-07A7-45C2-B573-1503EE75915F}" type="pres">
      <dgm:prSet presAssocID="{A2EF7857-5BF3-4D21-9281-9AC53ADBFBBB}" presName="circle3" presStyleLbl="node1" presStyleIdx="2" presStyleCnt="4" custScaleX="94551" custScaleY="94678" custLinFactNeighborX="-1357" custLinFactNeighborY="-32203"/>
      <dgm:spPr/>
      <dgm:t>
        <a:bodyPr/>
        <a:lstStyle/>
        <a:p>
          <a:endParaRPr lang="en-US"/>
        </a:p>
      </dgm:t>
    </dgm:pt>
    <dgm:pt modelId="{DA496415-715A-4828-B89F-C63274D31F46}" type="pres">
      <dgm:prSet presAssocID="{A2EF7857-5BF3-4D21-9281-9AC53ADBFBBB}" presName="c3text" presStyleLbl="node1" presStyleIdx="2" presStyleCnt="4">
        <dgm:presLayoutVars>
          <dgm:bulletEnabled val="1"/>
        </dgm:presLayoutVars>
      </dgm:prSet>
      <dgm:spPr/>
      <dgm:t>
        <a:bodyPr/>
        <a:lstStyle/>
        <a:p>
          <a:endParaRPr lang="en-US"/>
        </a:p>
      </dgm:t>
    </dgm:pt>
    <dgm:pt modelId="{272F083D-7425-4C2D-9406-18A2047193D3}" type="pres">
      <dgm:prSet presAssocID="{A2EF7857-5BF3-4D21-9281-9AC53ADBFBBB}" presName="comp4" presStyleCnt="0"/>
      <dgm:spPr/>
    </dgm:pt>
    <dgm:pt modelId="{A9F0BD3C-021C-44B9-B717-915A6A7AAB62}" type="pres">
      <dgm:prSet presAssocID="{A2EF7857-5BF3-4D21-9281-9AC53ADBFBBB}" presName="circle4" presStyleLbl="node1" presStyleIdx="3" presStyleCnt="4" custScaleX="76916" custScaleY="75634" custLinFactNeighborX="-445" custLinFactNeighborY="-76086"/>
      <dgm:spPr/>
      <dgm:t>
        <a:bodyPr/>
        <a:lstStyle/>
        <a:p>
          <a:endParaRPr lang="en-US"/>
        </a:p>
      </dgm:t>
    </dgm:pt>
    <dgm:pt modelId="{D0DC3E35-03C5-41E8-A5DD-AA75BB695461}" type="pres">
      <dgm:prSet presAssocID="{A2EF7857-5BF3-4D21-9281-9AC53ADBFBBB}" presName="c4text" presStyleLbl="node1" presStyleIdx="3" presStyleCnt="4">
        <dgm:presLayoutVars>
          <dgm:bulletEnabled val="1"/>
        </dgm:presLayoutVars>
      </dgm:prSet>
      <dgm:spPr/>
      <dgm:t>
        <a:bodyPr/>
        <a:lstStyle/>
        <a:p>
          <a:endParaRPr lang="en-US"/>
        </a:p>
      </dgm:t>
    </dgm:pt>
  </dgm:ptLst>
  <dgm:cxnLst>
    <dgm:cxn modelId="{712C5C8D-900B-43C9-9F61-AD36CF153D90}" type="presOf" srcId="{27E0097C-DCF7-4E97-8BEF-827D276BEC18}" destId="{0BF8778F-DFF5-455F-80F8-6344CA984402}" srcOrd="1" destOrd="0" presId="urn:microsoft.com/office/officeart/2005/8/layout/venn2"/>
    <dgm:cxn modelId="{E6A513FD-435A-4307-8E61-5EE74BFEECC1}" srcId="{A2EF7857-5BF3-4D21-9281-9AC53ADBFBBB}" destId="{27E0097C-DCF7-4E97-8BEF-827D276BEC18}" srcOrd="0" destOrd="0" parTransId="{1EF87F0A-66B9-4846-AED2-10D65A287EE1}" sibTransId="{838C1FD9-172E-4517-B648-535A88F60822}"/>
    <dgm:cxn modelId="{C7C4FD58-AEA0-4599-BA9A-A31B66419EC4}" type="presOf" srcId="{AECB7ED9-BCB7-462C-B46F-362639200182}" destId="{D0DC3E35-03C5-41E8-A5DD-AA75BB695461}" srcOrd="1" destOrd="0" presId="urn:microsoft.com/office/officeart/2005/8/layout/venn2"/>
    <dgm:cxn modelId="{1C5F6FC8-73C3-41AB-9DBC-2E88D2CE8C53}" type="presOf" srcId="{AECB7ED9-BCB7-462C-B46F-362639200182}" destId="{A9F0BD3C-021C-44B9-B717-915A6A7AAB62}" srcOrd="0" destOrd="0" presId="urn:microsoft.com/office/officeart/2005/8/layout/venn2"/>
    <dgm:cxn modelId="{15769A64-0D29-41B3-8938-25AFDCFB1BFA}" srcId="{A2EF7857-5BF3-4D21-9281-9AC53ADBFBBB}" destId="{AECB7ED9-BCB7-462C-B46F-362639200182}" srcOrd="3" destOrd="0" parTransId="{F163E2DA-2CD6-44BA-AF56-2F4F2299840F}" sibTransId="{1E1012E2-EF00-4520-A4B5-E6F6801406F1}"/>
    <dgm:cxn modelId="{41A4B09E-4E79-4A04-91DD-1D10CB8844C1}" type="presOf" srcId="{0F0D5690-596F-425D-B10B-206F38622653}" destId="{DA496415-715A-4828-B89F-C63274D31F46}" srcOrd="1" destOrd="0" presId="urn:microsoft.com/office/officeart/2005/8/layout/venn2"/>
    <dgm:cxn modelId="{BCEEBE28-DB27-4E78-8E38-093CCE21AFAC}" type="presOf" srcId="{04A112C2-9DF3-4D6B-89AF-0CAA9C8E1B70}" destId="{3157913B-36AE-40ED-9986-036C0877F18E}" srcOrd="0" destOrd="0" presId="urn:microsoft.com/office/officeart/2005/8/layout/venn2"/>
    <dgm:cxn modelId="{4D0D5570-1167-48D7-830E-8E94FC08CF12}" srcId="{A2EF7857-5BF3-4D21-9281-9AC53ADBFBBB}" destId="{0F0D5690-596F-425D-B10B-206F38622653}" srcOrd="2" destOrd="0" parTransId="{F2B0F69F-9986-494A-9FF6-D325645D108E}" sibTransId="{4CF6D4E2-6B43-4029-9393-035C81BD2C3A}"/>
    <dgm:cxn modelId="{76EA3077-5DA3-48F6-AD19-3E3266D7E11D}" srcId="{A2EF7857-5BF3-4D21-9281-9AC53ADBFBBB}" destId="{04A112C2-9DF3-4D6B-89AF-0CAA9C8E1B70}" srcOrd="1" destOrd="0" parTransId="{5FFD54FC-4CC0-4DDD-AB48-1F3F973C6354}" sibTransId="{A25B2CF2-30E2-409A-A99A-56FF3D691CBF}"/>
    <dgm:cxn modelId="{FE7508B3-D9BA-4F47-B731-B9D3C91FDAF9}" type="presOf" srcId="{04A112C2-9DF3-4D6B-89AF-0CAA9C8E1B70}" destId="{F07B30E1-9F3A-4400-86AB-C393302B3446}" srcOrd="1" destOrd="0" presId="urn:microsoft.com/office/officeart/2005/8/layout/venn2"/>
    <dgm:cxn modelId="{4A6159D7-A846-46EA-95BD-8805652DEEEA}" type="presOf" srcId="{0F0D5690-596F-425D-B10B-206F38622653}" destId="{2A98065A-07A7-45C2-B573-1503EE75915F}" srcOrd="0" destOrd="0" presId="urn:microsoft.com/office/officeart/2005/8/layout/venn2"/>
    <dgm:cxn modelId="{97C388AD-B863-4B3B-8161-C249B002B89C}" type="presOf" srcId="{27E0097C-DCF7-4E97-8BEF-827D276BEC18}" destId="{E0C58A54-A821-4B4B-8066-A97E1B04B73A}" srcOrd="0" destOrd="0" presId="urn:microsoft.com/office/officeart/2005/8/layout/venn2"/>
    <dgm:cxn modelId="{4C15602C-33D0-45EF-A0D6-1382FF3C0932}" type="presOf" srcId="{A2EF7857-5BF3-4D21-9281-9AC53ADBFBBB}" destId="{1B7952C0-83AF-4502-B8E5-5067AA8FA737}" srcOrd="0" destOrd="0" presId="urn:microsoft.com/office/officeart/2005/8/layout/venn2"/>
    <dgm:cxn modelId="{2DDDD2BE-BB14-4CBE-B625-23EF211FC1AE}" type="presParOf" srcId="{1B7952C0-83AF-4502-B8E5-5067AA8FA737}" destId="{5C706BD4-80B0-4E97-A812-A79505AB197E}" srcOrd="0" destOrd="0" presId="urn:microsoft.com/office/officeart/2005/8/layout/venn2"/>
    <dgm:cxn modelId="{83DB766B-22FF-4C52-BD9E-8B59E65DA286}" type="presParOf" srcId="{5C706BD4-80B0-4E97-A812-A79505AB197E}" destId="{E0C58A54-A821-4B4B-8066-A97E1B04B73A}" srcOrd="0" destOrd="0" presId="urn:microsoft.com/office/officeart/2005/8/layout/venn2"/>
    <dgm:cxn modelId="{6BFAE3D5-03C2-448F-A796-76334F0C82CC}" type="presParOf" srcId="{5C706BD4-80B0-4E97-A812-A79505AB197E}" destId="{0BF8778F-DFF5-455F-80F8-6344CA984402}" srcOrd="1" destOrd="0" presId="urn:microsoft.com/office/officeart/2005/8/layout/venn2"/>
    <dgm:cxn modelId="{1AE91C96-087E-40ED-AFD5-AC7C6A6021B3}" type="presParOf" srcId="{1B7952C0-83AF-4502-B8E5-5067AA8FA737}" destId="{660D1F21-E107-404B-A253-8ACA0DE3714A}" srcOrd="1" destOrd="0" presId="urn:microsoft.com/office/officeart/2005/8/layout/venn2"/>
    <dgm:cxn modelId="{457C06CA-403D-4521-BD28-F84BD35B13B5}" type="presParOf" srcId="{660D1F21-E107-404B-A253-8ACA0DE3714A}" destId="{3157913B-36AE-40ED-9986-036C0877F18E}" srcOrd="0" destOrd="0" presId="urn:microsoft.com/office/officeart/2005/8/layout/venn2"/>
    <dgm:cxn modelId="{E496405D-FE46-4C77-903C-39961578CE77}" type="presParOf" srcId="{660D1F21-E107-404B-A253-8ACA0DE3714A}" destId="{F07B30E1-9F3A-4400-86AB-C393302B3446}" srcOrd="1" destOrd="0" presId="urn:microsoft.com/office/officeart/2005/8/layout/venn2"/>
    <dgm:cxn modelId="{01FAC201-9618-4CCB-A8BF-5EC60CE015D2}" type="presParOf" srcId="{1B7952C0-83AF-4502-B8E5-5067AA8FA737}" destId="{53F7E721-6E03-4F4E-8F46-69382BD57D0A}" srcOrd="2" destOrd="0" presId="urn:microsoft.com/office/officeart/2005/8/layout/venn2"/>
    <dgm:cxn modelId="{8771A614-12EB-41A0-A433-F99B06A16091}" type="presParOf" srcId="{53F7E721-6E03-4F4E-8F46-69382BD57D0A}" destId="{2A98065A-07A7-45C2-B573-1503EE75915F}" srcOrd="0" destOrd="0" presId="urn:microsoft.com/office/officeart/2005/8/layout/venn2"/>
    <dgm:cxn modelId="{DACEA339-D512-4BF3-8623-714C66B75A9F}" type="presParOf" srcId="{53F7E721-6E03-4F4E-8F46-69382BD57D0A}" destId="{DA496415-715A-4828-B89F-C63274D31F46}" srcOrd="1" destOrd="0" presId="urn:microsoft.com/office/officeart/2005/8/layout/venn2"/>
    <dgm:cxn modelId="{881DC48A-CCA8-4A75-A298-F7B5B0B41EFB}" type="presParOf" srcId="{1B7952C0-83AF-4502-B8E5-5067AA8FA737}" destId="{272F083D-7425-4C2D-9406-18A2047193D3}" srcOrd="3" destOrd="0" presId="urn:microsoft.com/office/officeart/2005/8/layout/venn2"/>
    <dgm:cxn modelId="{B2FB1859-624F-40BB-A8E6-1BB4FDF688EB}" type="presParOf" srcId="{272F083D-7425-4C2D-9406-18A2047193D3}" destId="{A9F0BD3C-021C-44B9-B717-915A6A7AAB62}" srcOrd="0" destOrd="0" presId="urn:microsoft.com/office/officeart/2005/8/layout/venn2"/>
    <dgm:cxn modelId="{98EB55D0-B2D1-4452-917C-E4A131EFCA02}" type="presParOf" srcId="{272F083D-7425-4C2D-9406-18A2047193D3}" destId="{D0DC3E35-03C5-41E8-A5DD-AA75BB695461}" srcOrd="1" destOrd="0" presId="urn:microsoft.com/office/officeart/2005/8/layout/venn2"/>
  </dgm:cxnLst>
  <dgm:bg/>
  <dgm:whole/>
  <dgm:extLst>
    <a:ext uri="http://schemas.microsoft.com/office/drawing/2008/diagram">
      <dsp:dataModelExt xmlns:dsp="http://schemas.microsoft.com/office/drawing/2008/diagram" xmlns="" relId="rId24"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0C58A54-A821-4B4B-8066-A97E1B04B73A}">
      <dsp:nvSpPr>
        <dsp:cNvPr id="0" name=""/>
        <dsp:cNvSpPr/>
      </dsp:nvSpPr>
      <dsp:spPr>
        <a:xfrm>
          <a:off x="1131554" y="0"/>
          <a:ext cx="3751309" cy="3686174"/>
        </a:xfrm>
        <a:prstGeom prst="ellipse">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endParaRPr lang="en-US" sz="1100" kern="1200"/>
        </a:p>
      </dsp:txBody>
      <dsp:txXfrm>
        <a:off x="2482776" y="184308"/>
        <a:ext cx="1048866" cy="552926"/>
      </dsp:txXfrm>
    </dsp:sp>
    <dsp:sp modelId="{3157913B-36AE-40ED-9986-036C0877F18E}">
      <dsp:nvSpPr>
        <dsp:cNvPr id="0" name=""/>
        <dsp:cNvSpPr/>
      </dsp:nvSpPr>
      <dsp:spPr>
        <a:xfrm>
          <a:off x="1535120" y="390852"/>
          <a:ext cx="2948940" cy="2948940"/>
        </a:xfrm>
        <a:prstGeom prst="ellipse">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endParaRPr lang="en-US" sz="1100" kern="1200"/>
        </a:p>
        <a:p>
          <a:pPr lvl="0" algn="ctr" defTabSz="488950">
            <a:lnSpc>
              <a:spcPct val="90000"/>
            </a:lnSpc>
            <a:spcBef>
              <a:spcPct val="0"/>
            </a:spcBef>
            <a:spcAft>
              <a:spcPct val="35000"/>
            </a:spcAft>
          </a:pPr>
          <a:endParaRPr lang="en-US" sz="1100" kern="1200"/>
        </a:p>
      </dsp:txBody>
      <dsp:txXfrm>
        <a:off x="2494263" y="567788"/>
        <a:ext cx="1030654" cy="530809"/>
      </dsp:txXfrm>
    </dsp:sp>
    <dsp:sp modelId="{2A98065A-07A7-45C2-B573-1503EE75915F}">
      <dsp:nvSpPr>
        <dsp:cNvPr id="0" name=""/>
        <dsp:cNvSpPr/>
      </dsp:nvSpPr>
      <dsp:spPr>
        <a:xfrm>
          <a:off x="1910480" y="821088"/>
          <a:ext cx="2091189" cy="2093998"/>
        </a:xfrm>
        <a:prstGeom prst="ellipse">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endParaRPr lang="en-US" sz="1100" kern="1200"/>
        </a:p>
      </dsp:txBody>
      <dsp:txXfrm>
        <a:off x="2468827" y="978137"/>
        <a:ext cx="974494" cy="471149"/>
      </dsp:txXfrm>
    </dsp:sp>
    <dsp:sp modelId="{A9F0BD3C-021C-44B9-B717-915A6A7AAB62}">
      <dsp:nvSpPr>
        <dsp:cNvPr id="0" name=""/>
        <dsp:cNvSpPr/>
      </dsp:nvSpPr>
      <dsp:spPr>
        <a:xfrm>
          <a:off x="2412474" y="1269474"/>
          <a:ext cx="1134103" cy="1115200"/>
        </a:xfrm>
        <a:prstGeom prst="ellipse">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t>Values</a:t>
          </a:r>
        </a:p>
      </dsp:txBody>
      <dsp:txXfrm>
        <a:off x="2578560" y="1548274"/>
        <a:ext cx="801932" cy="557600"/>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0.04992</cdr:x>
      <cdr:y>0.83318</cdr:y>
    </cdr:from>
    <cdr:to>
      <cdr:x>0.96974</cdr:x>
      <cdr:y>0.95101</cdr:y>
    </cdr:to>
    <cdr:sp macro="" textlink="">
      <cdr:nvSpPr>
        <cdr:cNvPr id="2" name="Tekstvak 1"/>
        <cdr:cNvSpPr txBox="1"/>
      </cdr:nvSpPr>
      <cdr:spPr>
        <a:xfrm xmlns:a="http://schemas.openxmlformats.org/drawingml/2006/main">
          <a:off x="298163" y="3666463"/>
          <a:ext cx="5493910" cy="51851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200" i="1">
              <a:latin typeface="Times New Roman" pitchFamily="18" charset="0"/>
            </a:rPr>
            <a:t>The numbers</a:t>
          </a:r>
          <a:r>
            <a:rPr lang="en-US" sz="1200" i="1" baseline="0">
              <a:latin typeface="Times New Roman" pitchFamily="18" charset="0"/>
            </a:rPr>
            <a:t> for this graph are derived from the transparency benchmark of 2008 and 2009, published by PWC</a:t>
          </a:r>
          <a:endParaRPr lang="en-US" sz="1200" i="1">
            <a:latin typeface="Times New Roman"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0.02819</cdr:x>
      <cdr:y>0.8383</cdr:y>
    </cdr:from>
    <cdr:to>
      <cdr:x>0.98472</cdr:x>
      <cdr:y>0.95412</cdr:y>
    </cdr:to>
    <cdr:sp macro="" textlink="">
      <cdr:nvSpPr>
        <cdr:cNvPr id="2" name="Tekstvak 1"/>
        <cdr:cNvSpPr txBox="1"/>
      </cdr:nvSpPr>
      <cdr:spPr>
        <a:xfrm xmlns:a="http://schemas.openxmlformats.org/drawingml/2006/main">
          <a:off x="161925" y="3752850"/>
          <a:ext cx="5493910" cy="51851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en-US" sz="1200" i="1">
              <a:latin typeface="Times New Roman" pitchFamily="18" charset="0"/>
            </a:rPr>
            <a:t>The numbers</a:t>
          </a:r>
          <a:r>
            <a:rPr lang="en-US" sz="1200" i="1" baseline="0">
              <a:latin typeface="Times New Roman" pitchFamily="18" charset="0"/>
            </a:rPr>
            <a:t> for this graph are derived from the transparency benchmark of 2008 and 2009, published by PWC</a:t>
          </a:r>
          <a:endParaRPr lang="en-US" sz="1200" i="1">
            <a:latin typeface="Times New Roman"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2AD28-E2AF-4029-8C2F-A565C41D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36652</Words>
  <Characters>215778</Characters>
  <Application>Microsoft Office Word</Application>
  <DocSecurity>0</DocSecurity>
  <Lines>1798</Lines>
  <Paragraphs>503</Paragraphs>
  <ScaleCrop>false</ScaleCrop>
  <HeadingPairs>
    <vt:vector size="2" baseType="variant">
      <vt:variant>
        <vt:lpstr>Titel</vt:lpstr>
      </vt:variant>
      <vt:variant>
        <vt:i4>1</vt:i4>
      </vt:variant>
    </vt:vector>
  </HeadingPairs>
  <TitlesOfParts>
    <vt:vector size="1" baseType="lpstr">
      <vt:lpstr>-</vt:lpstr>
    </vt:vector>
  </TitlesOfParts>
  <Company/>
  <LinksUpToDate>false</LinksUpToDate>
  <CharactersWithSpaces>251927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Nieloefer Billar</dc:creator>
  <cp:lastModifiedBy>Billar</cp:lastModifiedBy>
  <cp:revision>2</cp:revision>
  <cp:lastPrinted>2010-06-28T21:23:00Z</cp:lastPrinted>
  <dcterms:created xsi:type="dcterms:W3CDTF">2010-06-28T21:28:00Z</dcterms:created>
  <dcterms:modified xsi:type="dcterms:W3CDTF">2010-06-28T21:28:00Z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ISLanguage">
    <vt:lpwstr>\ID2004 Engels</vt:lpwstr>
  </property>
  <property fmtid="{D5CDD505-2E9C-101B-9397-08002B2CF9AE}" pid="3" name="KISTemplate">
    <vt:lpwstr>Factors that affect Corporate Sustainability Practice:</vt:lpwstr>
  </property>
</Properties>
</file>