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C8A" w:rsidRPr="0022366E" w:rsidRDefault="00517C8A" w:rsidP="00A737F8">
      <w:pPr>
        <w:pStyle w:val="NoSpacing"/>
        <w:jc w:val="both"/>
        <w:rPr>
          <w:i/>
          <w:sz w:val="28"/>
          <w:szCs w:val="28"/>
        </w:rPr>
      </w:pPr>
      <w:r w:rsidRPr="0022366E">
        <w:rPr>
          <w:i/>
          <w:sz w:val="28"/>
          <w:szCs w:val="28"/>
        </w:rPr>
        <w:t>Erasmus Universiteit Rotterdam</w:t>
      </w:r>
    </w:p>
    <w:p w:rsidR="00517C8A" w:rsidRPr="0022366E" w:rsidRDefault="00517C8A" w:rsidP="00A737F8">
      <w:pPr>
        <w:pStyle w:val="NoSpacing"/>
        <w:jc w:val="both"/>
        <w:rPr>
          <w:i/>
          <w:sz w:val="28"/>
          <w:szCs w:val="28"/>
        </w:rPr>
      </w:pPr>
      <w:r w:rsidRPr="0022366E">
        <w:rPr>
          <w:i/>
          <w:sz w:val="28"/>
          <w:szCs w:val="28"/>
        </w:rPr>
        <w:t>Faculteit Economische Wetenschappen</w:t>
      </w:r>
    </w:p>
    <w:p w:rsidR="00517C8A" w:rsidRPr="0022366E" w:rsidRDefault="00517C8A" w:rsidP="00A737F8">
      <w:pPr>
        <w:pStyle w:val="NoSpacing"/>
        <w:jc w:val="both"/>
        <w:rPr>
          <w:i/>
          <w:sz w:val="28"/>
          <w:szCs w:val="28"/>
        </w:rPr>
      </w:pPr>
      <w:r w:rsidRPr="0022366E">
        <w:rPr>
          <w:i/>
          <w:sz w:val="28"/>
          <w:szCs w:val="28"/>
        </w:rPr>
        <w:t>Bachelorscriptie Finance</w:t>
      </w:r>
    </w:p>
    <w:p w:rsidR="00517C8A" w:rsidRDefault="00517C8A" w:rsidP="00A737F8">
      <w:pPr>
        <w:pStyle w:val="NoSpacing"/>
        <w:jc w:val="both"/>
      </w:pPr>
    </w:p>
    <w:p w:rsidR="00517C8A" w:rsidRDefault="00517C8A" w:rsidP="00A737F8">
      <w:pPr>
        <w:pStyle w:val="NoSpacing"/>
        <w:jc w:val="both"/>
      </w:pPr>
    </w:p>
    <w:p w:rsidR="00517C8A" w:rsidRDefault="00517C8A" w:rsidP="00A737F8">
      <w:pPr>
        <w:pStyle w:val="NoSpacing"/>
        <w:jc w:val="both"/>
      </w:pPr>
    </w:p>
    <w:p w:rsidR="00517C8A" w:rsidRDefault="00517C8A" w:rsidP="00A737F8">
      <w:pPr>
        <w:pStyle w:val="NoSpacing"/>
        <w:jc w:val="both"/>
      </w:pPr>
    </w:p>
    <w:p w:rsidR="00517C8A" w:rsidRDefault="00517C8A" w:rsidP="00A737F8">
      <w:pPr>
        <w:pStyle w:val="NoSpacing"/>
        <w:jc w:val="both"/>
      </w:pPr>
    </w:p>
    <w:p w:rsidR="00517C8A" w:rsidRDefault="00517C8A" w:rsidP="00A737F8">
      <w:pPr>
        <w:pStyle w:val="NoSpacing"/>
        <w:jc w:val="both"/>
      </w:pPr>
    </w:p>
    <w:p w:rsidR="00517C8A" w:rsidRDefault="00517C8A" w:rsidP="00A737F8">
      <w:pPr>
        <w:pStyle w:val="NoSpacing"/>
        <w:jc w:val="both"/>
      </w:pPr>
    </w:p>
    <w:p w:rsidR="00517C8A" w:rsidRDefault="00517C8A" w:rsidP="00A737F8">
      <w:pPr>
        <w:pStyle w:val="NoSpacing"/>
        <w:jc w:val="both"/>
      </w:pPr>
    </w:p>
    <w:p w:rsidR="00517C8A" w:rsidRDefault="00517C8A" w:rsidP="00A737F8">
      <w:pPr>
        <w:pStyle w:val="NoSpacing"/>
        <w:jc w:val="both"/>
      </w:pPr>
    </w:p>
    <w:p w:rsidR="00517C8A" w:rsidRDefault="00517C8A" w:rsidP="00A737F8">
      <w:pPr>
        <w:pStyle w:val="NoSpacing"/>
        <w:jc w:val="both"/>
      </w:pPr>
    </w:p>
    <w:p w:rsidR="00517C8A" w:rsidRDefault="00517C8A" w:rsidP="00A737F8">
      <w:pPr>
        <w:pStyle w:val="NoSpacing"/>
        <w:jc w:val="both"/>
      </w:pPr>
    </w:p>
    <w:p w:rsidR="00517C8A" w:rsidRPr="00395A61" w:rsidRDefault="00517C8A" w:rsidP="00A737F8">
      <w:pPr>
        <w:pStyle w:val="NoSpacing"/>
        <w:jc w:val="center"/>
        <w:rPr>
          <w:b/>
          <w:sz w:val="70"/>
          <w:szCs w:val="70"/>
        </w:rPr>
      </w:pPr>
      <w:r w:rsidRPr="00395A61">
        <w:rPr>
          <w:b/>
          <w:sz w:val="70"/>
          <w:szCs w:val="70"/>
        </w:rPr>
        <w:t>Creëert het afstoten van activa aandeelhouderswaarde?</w:t>
      </w:r>
    </w:p>
    <w:p w:rsidR="00517C8A" w:rsidRPr="00A737F8" w:rsidRDefault="00517C8A" w:rsidP="00A737F8">
      <w:pPr>
        <w:pStyle w:val="NoSpacing"/>
        <w:jc w:val="center"/>
        <w:rPr>
          <w:sz w:val="28"/>
          <w:szCs w:val="28"/>
        </w:rPr>
      </w:pPr>
      <w:r w:rsidRPr="00A737F8">
        <w:rPr>
          <w:sz w:val="28"/>
          <w:szCs w:val="28"/>
        </w:rPr>
        <w:t>14 Juli 2010</w:t>
      </w:r>
    </w:p>
    <w:p w:rsidR="00517C8A" w:rsidRDefault="00517C8A" w:rsidP="00A737F8">
      <w:pPr>
        <w:pStyle w:val="NoSpacing"/>
        <w:jc w:val="center"/>
      </w:pPr>
    </w:p>
    <w:p w:rsidR="00517C8A" w:rsidRDefault="00517C8A" w:rsidP="00A737F8">
      <w:pPr>
        <w:pStyle w:val="NoSpacing"/>
        <w:jc w:val="center"/>
      </w:pPr>
    </w:p>
    <w:p w:rsidR="00517C8A" w:rsidRDefault="00517C8A" w:rsidP="00A737F8">
      <w:pPr>
        <w:pStyle w:val="NoSpacing"/>
        <w:jc w:val="center"/>
      </w:pPr>
    </w:p>
    <w:p w:rsidR="00517C8A" w:rsidRDefault="00517C8A" w:rsidP="00A737F8">
      <w:pPr>
        <w:pStyle w:val="NoSpacing"/>
        <w:jc w:val="center"/>
      </w:pPr>
    </w:p>
    <w:p w:rsidR="00517C8A" w:rsidRDefault="00517C8A" w:rsidP="00A737F8">
      <w:pPr>
        <w:pStyle w:val="NoSpacing"/>
        <w:jc w:val="center"/>
      </w:pPr>
    </w:p>
    <w:p w:rsidR="00517C8A" w:rsidRDefault="00517C8A" w:rsidP="00A737F8">
      <w:pPr>
        <w:pStyle w:val="NoSpacing"/>
        <w:jc w:val="center"/>
      </w:pPr>
    </w:p>
    <w:p w:rsidR="00517C8A" w:rsidRDefault="00517C8A" w:rsidP="00A737F8">
      <w:pPr>
        <w:pStyle w:val="NoSpacing"/>
        <w:jc w:val="center"/>
      </w:pPr>
    </w:p>
    <w:p w:rsidR="00517C8A" w:rsidRDefault="00517C8A" w:rsidP="00A737F8">
      <w:pPr>
        <w:pStyle w:val="NoSpacing"/>
        <w:jc w:val="center"/>
      </w:pPr>
    </w:p>
    <w:p w:rsidR="00517C8A" w:rsidRDefault="00517C8A" w:rsidP="00A737F8">
      <w:pPr>
        <w:pStyle w:val="NoSpacing"/>
        <w:jc w:val="center"/>
      </w:pPr>
    </w:p>
    <w:p w:rsidR="00517C8A" w:rsidRDefault="00517C8A" w:rsidP="00A737F8">
      <w:pPr>
        <w:pStyle w:val="NoSpacing"/>
        <w:jc w:val="center"/>
      </w:pPr>
    </w:p>
    <w:p w:rsidR="00517C8A" w:rsidRDefault="00517C8A" w:rsidP="00A737F8">
      <w:pPr>
        <w:pStyle w:val="NoSpacing"/>
        <w:jc w:val="center"/>
      </w:pPr>
    </w:p>
    <w:p w:rsidR="00517C8A" w:rsidRDefault="00517C8A" w:rsidP="00A737F8">
      <w:pPr>
        <w:pStyle w:val="NoSpacing"/>
        <w:jc w:val="center"/>
      </w:pPr>
    </w:p>
    <w:p w:rsidR="00517C8A" w:rsidRPr="00A737F8" w:rsidRDefault="00517C8A" w:rsidP="00A737F8">
      <w:pPr>
        <w:pStyle w:val="NoSpacing"/>
        <w:jc w:val="center"/>
        <w:rPr>
          <w:i/>
        </w:rPr>
      </w:pPr>
    </w:p>
    <w:p w:rsidR="00517C8A" w:rsidRDefault="00517C8A" w:rsidP="00A737F8">
      <w:pPr>
        <w:pStyle w:val="NoSpacing"/>
        <w:jc w:val="center"/>
      </w:pPr>
    </w:p>
    <w:p w:rsidR="00517C8A" w:rsidRDefault="00517C8A" w:rsidP="00A737F8">
      <w:pPr>
        <w:pStyle w:val="NoSpacing"/>
        <w:jc w:val="center"/>
      </w:pPr>
    </w:p>
    <w:p w:rsidR="00517C8A" w:rsidRDefault="00517C8A" w:rsidP="00A737F8">
      <w:pPr>
        <w:pStyle w:val="NoSpacing"/>
        <w:jc w:val="center"/>
      </w:pPr>
    </w:p>
    <w:p w:rsidR="00517C8A" w:rsidRDefault="00517C8A" w:rsidP="00A737F8">
      <w:pPr>
        <w:pStyle w:val="NoSpacing"/>
        <w:jc w:val="center"/>
      </w:pPr>
    </w:p>
    <w:p w:rsidR="00517C8A" w:rsidRDefault="00517C8A" w:rsidP="00A737F8">
      <w:pPr>
        <w:pStyle w:val="NoSpacing"/>
        <w:jc w:val="center"/>
      </w:pPr>
    </w:p>
    <w:p w:rsidR="00517C8A" w:rsidRPr="00A737F8" w:rsidRDefault="00517C8A" w:rsidP="00A737F8">
      <w:pPr>
        <w:pStyle w:val="NoSpacing"/>
        <w:jc w:val="center"/>
        <w:rPr>
          <w:i/>
          <w:sz w:val="36"/>
          <w:szCs w:val="36"/>
        </w:rPr>
      </w:pPr>
      <w:r w:rsidRPr="00A737F8">
        <w:rPr>
          <w:i/>
          <w:sz w:val="36"/>
          <w:szCs w:val="36"/>
        </w:rPr>
        <w:t>Auteur:</w:t>
      </w:r>
    </w:p>
    <w:p w:rsidR="00517C8A" w:rsidRPr="0022366E" w:rsidRDefault="00517C8A" w:rsidP="00A737F8">
      <w:pPr>
        <w:pStyle w:val="NoSpacing"/>
        <w:jc w:val="center"/>
        <w:rPr>
          <w:b/>
          <w:sz w:val="36"/>
          <w:szCs w:val="36"/>
        </w:rPr>
      </w:pPr>
      <w:r w:rsidRPr="0022366E">
        <w:rPr>
          <w:b/>
          <w:sz w:val="36"/>
          <w:szCs w:val="36"/>
        </w:rPr>
        <w:t>Mitchel van der Linden</w:t>
      </w:r>
    </w:p>
    <w:p w:rsidR="00517C8A" w:rsidRPr="0022366E" w:rsidRDefault="00517C8A" w:rsidP="00A737F8">
      <w:pPr>
        <w:pStyle w:val="NoSpacing"/>
        <w:jc w:val="center"/>
        <w:rPr>
          <w:b/>
          <w:sz w:val="36"/>
          <w:szCs w:val="36"/>
        </w:rPr>
      </w:pPr>
      <w:r w:rsidRPr="0022366E">
        <w:rPr>
          <w:b/>
          <w:sz w:val="36"/>
          <w:szCs w:val="36"/>
        </w:rPr>
        <w:t>309822</w:t>
      </w:r>
    </w:p>
    <w:p w:rsidR="00517C8A" w:rsidRPr="0022366E" w:rsidRDefault="00517C8A" w:rsidP="00A737F8">
      <w:pPr>
        <w:pStyle w:val="NoSpacing"/>
        <w:jc w:val="center"/>
        <w:rPr>
          <w:sz w:val="36"/>
          <w:szCs w:val="36"/>
        </w:rPr>
      </w:pPr>
    </w:p>
    <w:p w:rsidR="00517C8A" w:rsidRPr="00A737F8" w:rsidRDefault="00517C8A" w:rsidP="00A737F8">
      <w:pPr>
        <w:pStyle w:val="NoSpacing"/>
        <w:jc w:val="center"/>
        <w:rPr>
          <w:i/>
          <w:sz w:val="36"/>
          <w:szCs w:val="36"/>
        </w:rPr>
      </w:pPr>
      <w:r w:rsidRPr="00A737F8">
        <w:rPr>
          <w:i/>
          <w:sz w:val="36"/>
          <w:szCs w:val="36"/>
        </w:rPr>
        <w:t>Begeleider:</w:t>
      </w:r>
    </w:p>
    <w:p w:rsidR="00517C8A" w:rsidRPr="0022366E" w:rsidRDefault="00517C8A" w:rsidP="00A737F8">
      <w:pPr>
        <w:pStyle w:val="NoSpacing"/>
        <w:jc w:val="center"/>
        <w:rPr>
          <w:b/>
          <w:sz w:val="36"/>
          <w:szCs w:val="36"/>
        </w:rPr>
      </w:pPr>
      <w:r w:rsidRPr="0022366E">
        <w:rPr>
          <w:b/>
          <w:sz w:val="36"/>
          <w:szCs w:val="36"/>
        </w:rPr>
        <w:t>R.C.J. Zwinkels</w:t>
      </w:r>
    </w:p>
    <w:p w:rsidR="00517C8A" w:rsidRDefault="00517C8A" w:rsidP="0022366E">
      <w:pPr>
        <w:pStyle w:val="NoSpacing"/>
        <w:jc w:val="center"/>
      </w:pPr>
    </w:p>
    <w:p w:rsidR="00517C8A" w:rsidRDefault="00517C8A" w:rsidP="00730014">
      <w:pPr>
        <w:pStyle w:val="NoSpacing"/>
      </w:pPr>
    </w:p>
    <w:p w:rsidR="00517C8A" w:rsidRPr="008A2468" w:rsidRDefault="00517C8A" w:rsidP="00277877">
      <w:pPr>
        <w:pStyle w:val="NoSpacing"/>
        <w:jc w:val="both"/>
        <w:rPr>
          <w:b/>
          <w:sz w:val="32"/>
          <w:szCs w:val="32"/>
        </w:rPr>
      </w:pPr>
      <w:r w:rsidRPr="008A2468">
        <w:rPr>
          <w:b/>
          <w:sz w:val="32"/>
          <w:szCs w:val="32"/>
        </w:rPr>
        <w:t>Abstract</w:t>
      </w:r>
    </w:p>
    <w:p w:rsidR="00517C8A" w:rsidRDefault="00517C8A" w:rsidP="00277877">
      <w:pPr>
        <w:pStyle w:val="NoSpacing"/>
        <w:jc w:val="both"/>
      </w:pPr>
    </w:p>
    <w:p w:rsidR="00517C8A" w:rsidRPr="00277877" w:rsidRDefault="00517C8A" w:rsidP="00277877">
      <w:pPr>
        <w:pStyle w:val="NoSpacing"/>
        <w:jc w:val="both"/>
        <w:rPr>
          <w:sz w:val="24"/>
          <w:szCs w:val="24"/>
        </w:rPr>
      </w:pPr>
      <w:r w:rsidRPr="00277877">
        <w:rPr>
          <w:sz w:val="24"/>
          <w:szCs w:val="24"/>
        </w:rPr>
        <w:t xml:space="preserve">In dit artikel zal er gekeken worden naar het effect van het afstoten van grote sommen activa op de aandeelhouderswaarde van de verkopende partij. Het resultaat zal zich moeten uitten in abnormale rendementen ten opzichte van de marktindex. Het onderzoek zal zich richten op de Nederlandse markt tussen 2000 en medio 2010. AEX gerelateerde fondsen zullen worden uitgelicht en vanzelfsprekend zal de AEX index dienen als marktindex. Bovendien zullen verschillen tussen industrieën worden bekeken als aanvulling op het onderzoek. Resultaten blijken weinig significantie te bieden in dit onderzoek en kan er met betrekking tot de gebruikte steekproef geen instemming worden gegeven op de hoofdvraag. </w:t>
      </w: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4625DF">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277877">
      <w:pPr>
        <w:pStyle w:val="TOCHeading"/>
        <w:rPr>
          <w:color w:val="auto"/>
        </w:rPr>
      </w:pPr>
      <w:r w:rsidRPr="003764A2">
        <w:rPr>
          <w:color w:val="auto"/>
        </w:rPr>
        <w:t>Inhoud</w:t>
      </w:r>
    </w:p>
    <w:p w:rsidR="00517C8A" w:rsidRPr="00191E81" w:rsidRDefault="00517C8A" w:rsidP="00191E81"/>
    <w:p w:rsidR="00517C8A" w:rsidRPr="003764A2" w:rsidRDefault="00517C8A">
      <w:pPr>
        <w:pStyle w:val="TOC1"/>
        <w:tabs>
          <w:tab w:val="left" w:pos="440"/>
          <w:tab w:val="right" w:leader="dot" w:pos="9060"/>
        </w:tabs>
        <w:rPr>
          <w:b w:val="0"/>
          <w:noProof/>
          <w:lang w:eastAsia="nl-NL"/>
        </w:rPr>
      </w:pPr>
      <w:r>
        <w:rPr>
          <w:b w:val="0"/>
        </w:rPr>
        <w:fldChar w:fldCharType="begin"/>
      </w:r>
      <w:r>
        <w:rPr>
          <w:b w:val="0"/>
        </w:rPr>
        <w:instrText xml:space="preserve"> TOC \o "1-3" \h \z \u </w:instrText>
      </w:r>
      <w:r>
        <w:rPr>
          <w:b w:val="0"/>
        </w:rPr>
        <w:fldChar w:fldCharType="separate"/>
      </w:r>
      <w:hyperlink w:anchor="_Toc266961810" w:history="1">
        <w:r w:rsidRPr="003764A2">
          <w:rPr>
            <w:rStyle w:val="Hyperlink"/>
            <w:b w:val="0"/>
            <w:noProof/>
          </w:rPr>
          <w:t>1.</w:t>
        </w:r>
        <w:r w:rsidRPr="003764A2">
          <w:rPr>
            <w:b w:val="0"/>
            <w:noProof/>
            <w:lang w:eastAsia="nl-NL"/>
          </w:rPr>
          <w:tab/>
        </w:r>
        <w:r w:rsidRPr="003764A2">
          <w:rPr>
            <w:rStyle w:val="Hyperlink"/>
            <w:b w:val="0"/>
            <w:noProof/>
          </w:rPr>
          <w:t>Inleiding</w:t>
        </w:r>
        <w:r w:rsidRPr="003764A2">
          <w:rPr>
            <w:b w:val="0"/>
            <w:noProof/>
            <w:webHidden/>
          </w:rPr>
          <w:tab/>
        </w:r>
        <w:r w:rsidRPr="003764A2">
          <w:rPr>
            <w:b w:val="0"/>
            <w:noProof/>
            <w:webHidden/>
          </w:rPr>
          <w:fldChar w:fldCharType="begin"/>
        </w:r>
        <w:r w:rsidRPr="003764A2">
          <w:rPr>
            <w:b w:val="0"/>
            <w:noProof/>
            <w:webHidden/>
          </w:rPr>
          <w:instrText xml:space="preserve"> PAGEREF _Toc266961810 \h </w:instrText>
        </w:r>
        <w:r w:rsidRPr="003764A2">
          <w:rPr>
            <w:b w:val="0"/>
            <w:noProof/>
            <w:webHidden/>
          </w:rPr>
        </w:r>
        <w:r w:rsidRPr="003764A2">
          <w:rPr>
            <w:b w:val="0"/>
            <w:noProof/>
            <w:webHidden/>
          </w:rPr>
          <w:fldChar w:fldCharType="separate"/>
        </w:r>
        <w:r w:rsidRPr="003764A2">
          <w:rPr>
            <w:b w:val="0"/>
            <w:noProof/>
            <w:webHidden/>
          </w:rPr>
          <w:t>3</w:t>
        </w:r>
        <w:r w:rsidRPr="003764A2">
          <w:rPr>
            <w:b w:val="0"/>
            <w:noProof/>
            <w:webHidden/>
          </w:rPr>
          <w:fldChar w:fldCharType="end"/>
        </w:r>
      </w:hyperlink>
    </w:p>
    <w:p w:rsidR="00517C8A" w:rsidRPr="003764A2" w:rsidRDefault="00517C8A">
      <w:pPr>
        <w:pStyle w:val="TOC1"/>
        <w:tabs>
          <w:tab w:val="left" w:pos="440"/>
          <w:tab w:val="right" w:leader="dot" w:pos="9060"/>
        </w:tabs>
        <w:rPr>
          <w:b w:val="0"/>
          <w:noProof/>
          <w:lang w:eastAsia="nl-NL"/>
        </w:rPr>
      </w:pPr>
      <w:hyperlink w:anchor="_Toc266961811" w:history="1">
        <w:r w:rsidRPr="003764A2">
          <w:rPr>
            <w:rStyle w:val="Hyperlink"/>
            <w:b w:val="0"/>
            <w:noProof/>
          </w:rPr>
          <w:t>2.</w:t>
        </w:r>
        <w:r w:rsidRPr="003764A2">
          <w:rPr>
            <w:b w:val="0"/>
            <w:noProof/>
            <w:lang w:eastAsia="nl-NL"/>
          </w:rPr>
          <w:tab/>
        </w:r>
        <w:r w:rsidRPr="003764A2">
          <w:rPr>
            <w:rStyle w:val="Hyperlink"/>
            <w:b w:val="0"/>
            <w:noProof/>
          </w:rPr>
          <w:t>Literatuuronderzoek</w:t>
        </w:r>
        <w:r w:rsidRPr="003764A2">
          <w:rPr>
            <w:b w:val="0"/>
            <w:noProof/>
            <w:webHidden/>
          </w:rPr>
          <w:tab/>
        </w:r>
        <w:r w:rsidRPr="003764A2">
          <w:rPr>
            <w:b w:val="0"/>
            <w:noProof/>
            <w:webHidden/>
          </w:rPr>
          <w:fldChar w:fldCharType="begin"/>
        </w:r>
        <w:r w:rsidRPr="003764A2">
          <w:rPr>
            <w:b w:val="0"/>
            <w:noProof/>
            <w:webHidden/>
          </w:rPr>
          <w:instrText xml:space="preserve"> PAGEREF _Toc266961811 \h </w:instrText>
        </w:r>
        <w:r w:rsidRPr="003764A2">
          <w:rPr>
            <w:b w:val="0"/>
            <w:noProof/>
            <w:webHidden/>
          </w:rPr>
        </w:r>
        <w:r w:rsidRPr="003764A2">
          <w:rPr>
            <w:b w:val="0"/>
            <w:noProof/>
            <w:webHidden/>
          </w:rPr>
          <w:fldChar w:fldCharType="separate"/>
        </w:r>
        <w:r w:rsidRPr="003764A2">
          <w:rPr>
            <w:b w:val="0"/>
            <w:noProof/>
            <w:webHidden/>
          </w:rPr>
          <w:t>5</w:t>
        </w:r>
        <w:r w:rsidRPr="003764A2">
          <w:rPr>
            <w:b w:val="0"/>
            <w:noProof/>
            <w:webHidden/>
          </w:rPr>
          <w:fldChar w:fldCharType="end"/>
        </w:r>
      </w:hyperlink>
    </w:p>
    <w:p w:rsidR="00517C8A" w:rsidRPr="003764A2" w:rsidRDefault="00517C8A">
      <w:pPr>
        <w:pStyle w:val="TOC1"/>
        <w:tabs>
          <w:tab w:val="left" w:pos="440"/>
          <w:tab w:val="right" w:leader="dot" w:pos="9060"/>
        </w:tabs>
        <w:rPr>
          <w:b w:val="0"/>
          <w:noProof/>
          <w:lang w:eastAsia="nl-NL"/>
        </w:rPr>
      </w:pPr>
      <w:hyperlink w:anchor="_Toc266961812" w:history="1">
        <w:r w:rsidRPr="003764A2">
          <w:rPr>
            <w:rStyle w:val="Hyperlink"/>
            <w:b w:val="0"/>
            <w:noProof/>
          </w:rPr>
          <w:t>3.</w:t>
        </w:r>
        <w:r w:rsidRPr="003764A2">
          <w:rPr>
            <w:b w:val="0"/>
            <w:noProof/>
            <w:lang w:eastAsia="nl-NL"/>
          </w:rPr>
          <w:tab/>
        </w:r>
        <w:r w:rsidRPr="003764A2">
          <w:rPr>
            <w:rStyle w:val="Hyperlink"/>
            <w:b w:val="0"/>
            <w:noProof/>
          </w:rPr>
          <w:t>Selectie en procedures</w:t>
        </w:r>
        <w:r w:rsidRPr="003764A2">
          <w:rPr>
            <w:b w:val="0"/>
            <w:noProof/>
            <w:webHidden/>
          </w:rPr>
          <w:tab/>
        </w:r>
        <w:r w:rsidRPr="003764A2">
          <w:rPr>
            <w:b w:val="0"/>
            <w:noProof/>
            <w:webHidden/>
          </w:rPr>
          <w:fldChar w:fldCharType="begin"/>
        </w:r>
        <w:r w:rsidRPr="003764A2">
          <w:rPr>
            <w:b w:val="0"/>
            <w:noProof/>
            <w:webHidden/>
          </w:rPr>
          <w:instrText xml:space="preserve"> PAGEREF _Toc266961812 \h </w:instrText>
        </w:r>
        <w:r w:rsidRPr="003764A2">
          <w:rPr>
            <w:b w:val="0"/>
            <w:noProof/>
            <w:webHidden/>
          </w:rPr>
        </w:r>
        <w:r w:rsidRPr="003764A2">
          <w:rPr>
            <w:b w:val="0"/>
            <w:noProof/>
            <w:webHidden/>
          </w:rPr>
          <w:fldChar w:fldCharType="separate"/>
        </w:r>
        <w:r w:rsidRPr="003764A2">
          <w:rPr>
            <w:b w:val="0"/>
            <w:noProof/>
            <w:webHidden/>
          </w:rPr>
          <w:t>8</w:t>
        </w:r>
        <w:r w:rsidRPr="003764A2">
          <w:rPr>
            <w:b w:val="0"/>
            <w:noProof/>
            <w:webHidden/>
          </w:rPr>
          <w:fldChar w:fldCharType="end"/>
        </w:r>
      </w:hyperlink>
    </w:p>
    <w:p w:rsidR="00517C8A" w:rsidRPr="003764A2" w:rsidRDefault="00517C8A">
      <w:pPr>
        <w:pStyle w:val="TOC2"/>
        <w:tabs>
          <w:tab w:val="left" w:pos="880"/>
          <w:tab w:val="right" w:leader="dot" w:pos="9060"/>
        </w:tabs>
        <w:rPr>
          <w:noProof/>
          <w:lang w:eastAsia="nl-NL"/>
        </w:rPr>
      </w:pPr>
      <w:hyperlink w:anchor="_Toc266961813" w:history="1">
        <w:r w:rsidRPr="003764A2">
          <w:rPr>
            <w:rStyle w:val="Hyperlink"/>
            <w:noProof/>
          </w:rPr>
          <w:t>3.1</w:t>
        </w:r>
        <w:r w:rsidRPr="003764A2">
          <w:rPr>
            <w:noProof/>
            <w:lang w:eastAsia="nl-NL"/>
          </w:rPr>
          <w:tab/>
        </w:r>
        <w:r w:rsidRPr="003764A2">
          <w:rPr>
            <w:rStyle w:val="Hyperlink"/>
            <w:noProof/>
          </w:rPr>
          <w:t>Sample</w:t>
        </w:r>
        <w:r w:rsidRPr="003764A2">
          <w:rPr>
            <w:noProof/>
            <w:webHidden/>
          </w:rPr>
          <w:tab/>
        </w:r>
        <w:r w:rsidRPr="003764A2">
          <w:rPr>
            <w:noProof/>
            <w:webHidden/>
          </w:rPr>
          <w:fldChar w:fldCharType="begin"/>
        </w:r>
        <w:r w:rsidRPr="003764A2">
          <w:rPr>
            <w:noProof/>
            <w:webHidden/>
          </w:rPr>
          <w:instrText xml:space="preserve"> PAGEREF _Toc266961813 \h </w:instrText>
        </w:r>
        <w:r w:rsidRPr="003764A2">
          <w:rPr>
            <w:noProof/>
            <w:webHidden/>
          </w:rPr>
        </w:r>
        <w:r w:rsidRPr="003764A2">
          <w:rPr>
            <w:noProof/>
            <w:webHidden/>
          </w:rPr>
          <w:fldChar w:fldCharType="separate"/>
        </w:r>
        <w:r w:rsidRPr="003764A2">
          <w:rPr>
            <w:noProof/>
            <w:webHidden/>
          </w:rPr>
          <w:t>8</w:t>
        </w:r>
        <w:r w:rsidRPr="003764A2">
          <w:rPr>
            <w:noProof/>
            <w:webHidden/>
          </w:rPr>
          <w:fldChar w:fldCharType="end"/>
        </w:r>
      </w:hyperlink>
    </w:p>
    <w:p w:rsidR="00517C8A" w:rsidRPr="003764A2" w:rsidRDefault="00517C8A">
      <w:pPr>
        <w:pStyle w:val="TOC2"/>
        <w:tabs>
          <w:tab w:val="left" w:pos="880"/>
          <w:tab w:val="right" w:leader="dot" w:pos="9060"/>
        </w:tabs>
        <w:rPr>
          <w:noProof/>
          <w:lang w:eastAsia="nl-NL"/>
        </w:rPr>
      </w:pPr>
      <w:hyperlink w:anchor="_Toc266961814" w:history="1">
        <w:r w:rsidRPr="003764A2">
          <w:rPr>
            <w:rStyle w:val="Hyperlink"/>
            <w:noProof/>
          </w:rPr>
          <w:t>3.2</w:t>
        </w:r>
        <w:r w:rsidRPr="003764A2">
          <w:rPr>
            <w:noProof/>
            <w:lang w:eastAsia="nl-NL"/>
          </w:rPr>
          <w:tab/>
        </w:r>
        <w:r w:rsidRPr="003764A2">
          <w:rPr>
            <w:rStyle w:val="Hyperlink"/>
            <w:noProof/>
          </w:rPr>
          <w:t>Total Return Index</w:t>
        </w:r>
        <w:r w:rsidRPr="003764A2">
          <w:rPr>
            <w:noProof/>
            <w:webHidden/>
          </w:rPr>
          <w:tab/>
        </w:r>
        <w:r w:rsidRPr="003764A2">
          <w:rPr>
            <w:noProof/>
            <w:webHidden/>
          </w:rPr>
          <w:fldChar w:fldCharType="begin"/>
        </w:r>
        <w:r w:rsidRPr="003764A2">
          <w:rPr>
            <w:noProof/>
            <w:webHidden/>
          </w:rPr>
          <w:instrText xml:space="preserve"> PAGEREF _Toc266961814 \h </w:instrText>
        </w:r>
        <w:r w:rsidRPr="003764A2">
          <w:rPr>
            <w:noProof/>
            <w:webHidden/>
          </w:rPr>
        </w:r>
        <w:r w:rsidRPr="003764A2">
          <w:rPr>
            <w:noProof/>
            <w:webHidden/>
          </w:rPr>
          <w:fldChar w:fldCharType="separate"/>
        </w:r>
        <w:r w:rsidRPr="003764A2">
          <w:rPr>
            <w:noProof/>
            <w:webHidden/>
          </w:rPr>
          <w:t>9</w:t>
        </w:r>
        <w:r w:rsidRPr="003764A2">
          <w:rPr>
            <w:noProof/>
            <w:webHidden/>
          </w:rPr>
          <w:fldChar w:fldCharType="end"/>
        </w:r>
      </w:hyperlink>
    </w:p>
    <w:p w:rsidR="00517C8A" w:rsidRPr="003764A2" w:rsidRDefault="00517C8A">
      <w:pPr>
        <w:pStyle w:val="TOC2"/>
        <w:tabs>
          <w:tab w:val="left" w:pos="880"/>
          <w:tab w:val="right" w:leader="dot" w:pos="9060"/>
        </w:tabs>
        <w:rPr>
          <w:noProof/>
          <w:lang w:eastAsia="nl-NL"/>
        </w:rPr>
      </w:pPr>
      <w:hyperlink w:anchor="_Toc266961815" w:history="1">
        <w:r w:rsidRPr="003764A2">
          <w:rPr>
            <w:rStyle w:val="Hyperlink"/>
            <w:noProof/>
          </w:rPr>
          <w:t>3.3</w:t>
        </w:r>
        <w:r w:rsidRPr="003764A2">
          <w:rPr>
            <w:noProof/>
            <w:lang w:eastAsia="nl-NL"/>
          </w:rPr>
          <w:tab/>
        </w:r>
        <w:r w:rsidRPr="003764A2">
          <w:rPr>
            <w:rStyle w:val="Hyperlink"/>
            <w:noProof/>
          </w:rPr>
          <w:t>De termijnen</w:t>
        </w:r>
        <w:r w:rsidRPr="003764A2">
          <w:rPr>
            <w:noProof/>
            <w:webHidden/>
          </w:rPr>
          <w:tab/>
        </w:r>
        <w:r w:rsidRPr="003764A2">
          <w:rPr>
            <w:noProof/>
            <w:webHidden/>
          </w:rPr>
          <w:fldChar w:fldCharType="begin"/>
        </w:r>
        <w:r w:rsidRPr="003764A2">
          <w:rPr>
            <w:noProof/>
            <w:webHidden/>
          </w:rPr>
          <w:instrText xml:space="preserve"> PAGEREF _Toc266961815 \h </w:instrText>
        </w:r>
        <w:r w:rsidRPr="003764A2">
          <w:rPr>
            <w:noProof/>
            <w:webHidden/>
          </w:rPr>
        </w:r>
        <w:r w:rsidRPr="003764A2">
          <w:rPr>
            <w:noProof/>
            <w:webHidden/>
          </w:rPr>
          <w:fldChar w:fldCharType="separate"/>
        </w:r>
        <w:r w:rsidRPr="003764A2">
          <w:rPr>
            <w:noProof/>
            <w:webHidden/>
          </w:rPr>
          <w:t>9</w:t>
        </w:r>
        <w:r w:rsidRPr="003764A2">
          <w:rPr>
            <w:noProof/>
            <w:webHidden/>
          </w:rPr>
          <w:fldChar w:fldCharType="end"/>
        </w:r>
      </w:hyperlink>
    </w:p>
    <w:p w:rsidR="00517C8A" w:rsidRPr="003764A2" w:rsidRDefault="00517C8A">
      <w:pPr>
        <w:pStyle w:val="TOC2"/>
        <w:tabs>
          <w:tab w:val="left" w:pos="880"/>
          <w:tab w:val="right" w:leader="dot" w:pos="9060"/>
        </w:tabs>
        <w:rPr>
          <w:noProof/>
          <w:lang w:eastAsia="nl-NL"/>
        </w:rPr>
      </w:pPr>
      <w:hyperlink w:anchor="_Toc266961816" w:history="1">
        <w:r w:rsidRPr="003764A2">
          <w:rPr>
            <w:rStyle w:val="Hyperlink"/>
            <w:noProof/>
          </w:rPr>
          <w:t>3.4</w:t>
        </w:r>
        <w:r w:rsidRPr="003764A2">
          <w:rPr>
            <w:noProof/>
            <w:lang w:eastAsia="nl-NL"/>
          </w:rPr>
          <w:tab/>
        </w:r>
        <w:r w:rsidRPr="003764A2">
          <w:rPr>
            <w:rStyle w:val="Hyperlink"/>
            <w:noProof/>
          </w:rPr>
          <w:t>Volatiliteit</w:t>
        </w:r>
        <w:r w:rsidRPr="003764A2">
          <w:rPr>
            <w:noProof/>
            <w:webHidden/>
          </w:rPr>
          <w:tab/>
        </w:r>
        <w:r w:rsidRPr="003764A2">
          <w:rPr>
            <w:noProof/>
            <w:webHidden/>
          </w:rPr>
          <w:fldChar w:fldCharType="begin"/>
        </w:r>
        <w:r w:rsidRPr="003764A2">
          <w:rPr>
            <w:noProof/>
            <w:webHidden/>
          </w:rPr>
          <w:instrText xml:space="preserve"> PAGEREF _Toc266961816 \h </w:instrText>
        </w:r>
        <w:r w:rsidRPr="003764A2">
          <w:rPr>
            <w:noProof/>
            <w:webHidden/>
          </w:rPr>
        </w:r>
        <w:r w:rsidRPr="003764A2">
          <w:rPr>
            <w:noProof/>
            <w:webHidden/>
          </w:rPr>
          <w:fldChar w:fldCharType="separate"/>
        </w:r>
        <w:r w:rsidRPr="003764A2">
          <w:rPr>
            <w:noProof/>
            <w:webHidden/>
          </w:rPr>
          <w:t>10</w:t>
        </w:r>
        <w:r w:rsidRPr="003764A2">
          <w:rPr>
            <w:noProof/>
            <w:webHidden/>
          </w:rPr>
          <w:fldChar w:fldCharType="end"/>
        </w:r>
      </w:hyperlink>
    </w:p>
    <w:p w:rsidR="00517C8A" w:rsidRPr="003764A2" w:rsidRDefault="00517C8A">
      <w:pPr>
        <w:pStyle w:val="TOC2"/>
        <w:tabs>
          <w:tab w:val="left" w:pos="880"/>
          <w:tab w:val="right" w:leader="dot" w:pos="9060"/>
        </w:tabs>
        <w:rPr>
          <w:noProof/>
          <w:lang w:eastAsia="nl-NL"/>
        </w:rPr>
      </w:pPr>
      <w:hyperlink w:anchor="_Toc266961817" w:history="1">
        <w:r w:rsidRPr="003764A2">
          <w:rPr>
            <w:rStyle w:val="Hyperlink"/>
            <w:noProof/>
          </w:rPr>
          <w:t>3.5</w:t>
        </w:r>
        <w:r w:rsidRPr="003764A2">
          <w:rPr>
            <w:noProof/>
            <w:lang w:eastAsia="nl-NL"/>
          </w:rPr>
          <w:tab/>
        </w:r>
        <w:r w:rsidRPr="003764A2">
          <w:rPr>
            <w:rStyle w:val="Hyperlink"/>
            <w:noProof/>
          </w:rPr>
          <w:t>Data verwerking</w:t>
        </w:r>
        <w:r w:rsidRPr="003764A2">
          <w:rPr>
            <w:noProof/>
            <w:webHidden/>
          </w:rPr>
          <w:tab/>
        </w:r>
        <w:r w:rsidRPr="003764A2">
          <w:rPr>
            <w:noProof/>
            <w:webHidden/>
          </w:rPr>
          <w:fldChar w:fldCharType="begin"/>
        </w:r>
        <w:r w:rsidRPr="003764A2">
          <w:rPr>
            <w:noProof/>
            <w:webHidden/>
          </w:rPr>
          <w:instrText xml:space="preserve"> PAGEREF _Toc266961817 \h </w:instrText>
        </w:r>
        <w:r w:rsidRPr="003764A2">
          <w:rPr>
            <w:noProof/>
            <w:webHidden/>
          </w:rPr>
        </w:r>
        <w:r w:rsidRPr="003764A2">
          <w:rPr>
            <w:noProof/>
            <w:webHidden/>
          </w:rPr>
          <w:fldChar w:fldCharType="separate"/>
        </w:r>
        <w:r w:rsidRPr="003764A2">
          <w:rPr>
            <w:noProof/>
            <w:webHidden/>
          </w:rPr>
          <w:t>12</w:t>
        </w:r>
        <w:r w:rsidRPr="003764A2">
          <w:rPr>
            <w:noProof/>
            <w:webHidden/>
          </w:rPr>
          <w:fldChar w:fldCharType="end"/>
        </w:r>
      </w:hyperlink>
    </w:p>
    <w:p w:rsidR="00517C8A" w:rsidRPr="003764A2" w:rsidRDefault="00517C8A">
      <w:pPr>
        <w:pStyle w:val="TOC1"/>
        <w:tabs>
          <w:tab w:val="left" w:pos="440"/>
          <w:tab w:val="right" w:leader="dot" w:pos="9060"/>
        </w:tabs>
        <w:rPr>
          <w:b w:val="0"/>
          <w:noProof/>
          <w:lang w:eastAsia="nl-NL"/>
        </w:rPr>
      </w:pPr>
      <w:hyperlink w:anchor="_Toc266961818" w:history="1">
        <w:r w:rsidRPr="003764A2">
          <w:rPr>
            <w:rStyle w:val="Hyperlink"/>
            <w:b w:val="0"/>
            <w:noProof/>
          </w:rPr>
          <w:t>4.</w:t>
        </w:r>
        <w:r w:rsidRPr="003764A2">
          <w:rPr>
            <w:b w:val="0"/>
            <w:noProof/>
            <w:lang w:eastAsia="nl-NL"/>
          </w:rPr>
          <w:tab/>
        </w:r>
        <w:r w:rsidRPr="003764A2">
          <w:rPr>
            <w:rStyle w:val="Hyperlink"/>
            <w:b w:val="0"/>
            <w:noProof/>
          </w:rPr>
          <w:t>Onderzoeksresultaten</w:t>
        </w:r>
        <w:r w:rsidRPr="003764A2">
          <w:rPr>
            <w:b w:val="0"/>
            <w:noProof/>
            <w:webHidden/>
          </w:rPr>
          <w:tab/>
        </w:r>
        <w:r w:rsidRPr="003764A2">
          <w:rPr>
            <w:b w:val="0"/>
            <w:noProof/>
            <w:webHidden/>
          </w:rPr>
          <w:fldChar w:fldCharType="begin"/>
        </w:r>
        <w:r w:rsidRPr="003764A2">
          <w:rPr>
            <w:b w:val="0"/>
            <w:noProof/>
            <w:webHidden/>
          </w:rPr>
          <w:instrText xml:space="preserve"> PAGEREF _Toc266961818 \h </w:instrText>
        </w:r>
        <w:r w:rsidRPr="003764A2">
          <w:rPr>
            <w:b w:val="0"/>
            <w:noProof/>
            <w:webHidden/>
          </w:rPr>
        </w:r>
        <w:r w:rsidRPr="003764A2">
          <w:rPr>
            <w:b w:val="0"/>
            <w:noProof/>
            <w:webHidden/>
          </w:rPr>
          <w:fldChar w:fldCharType="separate"/>
        </w:r>
        <w:r w:rsidRPr="003764A2">
          <w:rPr>
            <w:b w:val="0"/>
            <w:noProof/>
            <w:webHidden/>
          </w:rPr>
          <w:t>13</w:t>
        </w:r>
        <w:r w:rsidRPr="003764A2">
          <w:rPr>
            <w:b w:val="0"/>
            <w:noProof/>
            <w:webHidden/>
          </w:rPr>
          <w:fldChar w:fldCharType="end"/>
        </w:r>
      </w:hyperlink>
    </w:p>
    <w:p w:rsidR="00517C8A" w:rsidRPr="003764A2" w:rsidRDefault="00517C8A">
      <w:pPr>
        <w:pStyle w:val="TOC2"/>
        <w:tabs>
          <w:tab w:val="left" w:pos="880"/>
          <w:tab w:val="right" w:leader="dot" w:pos="9060"/>
        </w:tabs>
        <w:rPr>
          <w:noProof/>
          <w:lang w:eastAsia="nl-NL"/>
        </w:rPr>
      </w:pPr>
      <w:hyperlink w:anchor="_Toc266961819" w:history="1">
        <w:r w:rsidRPr="003764A2">
          <w:rPr>
            <w:rStyle w:val="Hyperlink"/>
            <w:noProof/>
          </w:rPr>
          <w:t>4.1</w:t>
        </w:r>
        <w:r w:rsidRPr="003764A2">
          <w:rPr>
            <w:noProof/>
            <w:lang w:eastAsia="nl-NL"/>
          </w:rPr>
          <w:tab/>
        </w:r>
        <w:r w:rsidRPr="003764A2">
          <w:rPr>
            <w:rStyle w:val="Hyperlink"/>
            <w:noProof/>
          </w:rPr>
          <w:t>Resultaten</w:t>
        </w:r>
        <w:r w:rsidRPr="003764A2">
          <w:rPr>
            <w:noProof/>
            <w:webHidden/>
          </w:rPr>
          <w:tab/>
        </w:r>
        <w:r w:rsidRPr="003764A2">
          <w:rPr>
            <w:noProof/>
            <w:webHidden/>
          </w:rPr>
          <w:fldChar w:fldCharType="begin"/>
        </w:r>
        <w:r w:rsidRPr="003764A2">
          <w:rPr>
            <w:noProof/>
            <w:webHidden/>
          </w:rPr>
          <w:instrText xml:space="preserve"> PAGEREF _Toc266961819 \h </w:instrText>
        </w:r>
        <w:r w:rsidRPr="003764A2">
          <w:rPr>
            <w:noProof/>
            <w:webHidden/>
          </w:rPr>
        </w:r>
        <w:r w:rsidRPr="003764A2">
          <w:rPr>
            <w:noProof/>
            <w:webHidden/>
          </w:rPr>
          <w:fldChar w:fldCharType="separate"/>
        </w:r>
        <w:r w:rsidRPr="003764A2">
          <w:rPr>
            <w:noProof/>
            <w:webHidden/>
          </w:rPr>
          <w:t>13</w:t>
        </w:r>
        <w:r w:rsidRPr="003764A2">
          <w:rPr>
            <w:noProof/>
            <w:webHidden/>
          </w:rPr>
          <w:fldChar w:fldCharType="end"/>
        </w:r>
      </w:hyperlink>
    </w:p>
    <w:p w:rsidR="00517C8A" w:rsidRPr="003764A2" w:rsidRDefault="00517C8A">
      <w:pPr>
        <w:pStyle w:val="TOC3"/>
        <w:tabs>
          <w:tab w:val="left" w:pos="1320"/>
          <w:tab w:val="right" w:leader="dot" w:pos="9060"/>
        </w:tabs>
        <w:rPr>
          <w:noProof/>
          <w:lang w:eastAsia="nl-NL"/>
        </w:rPr>
      </w:pPr>
      <w:hyperlink w:anchor="_Toc266961820" w:history="1">
        <w:r w:rsidRPr="003764A2">
          <w:rPr>
            <w:rStyle w:val="Hyperlink"/>
            <w:noProof/>
          </w:rPr>
          <w:t>4.1.1</w:t>
        </w:r>
        <w:r w:rsidRPr="003764A2">
          <w:rPr>
            <w:noProof/>
            <w:lang w:eastAsia="nl-NL"/>
          </w:rPr>
          <w:tab/>
        </w:r>
        <w:r w:rsidRPr="003764A2">
          <w:rPr>
            <w:rStyle w:val="Hyperlink"/>
            <w:noProof/>
          </w:rPr>
          <w:t>Descriptive statistics</w:t>
        </w:r>
        <w:r w:rsidRPr="003764A2">
          <w:rPr>
            <w:noProof/>
            <w:webHidden/>
          </w:rPr>
          <w:tab/>
        </w:r>
        <w:r w:rsidRPr="003764A2">
          <w:rPr>
            <w:noProof/>
            <w:webHidden/>
          </w:rPr>
          <w:fldChar w:fldCharType="begin"/>
        </w:r>
        <w:r w:rsidRPr="003764A2">
          <w:rPr>
            <w:noProof/>
            <w:webHidden/>
          </w:rPr>
          <w:instrText xml:space="preserve"> PAGEREF _Toc266961820 \h </w:instrText>
        </w:r>
        <w:r w:rsidRPr="003764A2">
          <w:rPr>
            <w:noProof/>
            <w:webHidden/>
          </w:rPr>
        </w:r>
        <w:r w:rsidRPr="003764A2">
          <w:rPr>
            <w:noProof/>
            <w:webHidden/>
          </w:rPr>
          <w:fldChar w:fldCharType="separate"/>
        </w:r>
        <w:r w:rsidRPr="003764A2">
          <w:rPr>
            <w:noProof/>
            <w:webHidden/>
          </w:rPr>
          <w:t>13</w:t>
        </w:r>
        <w:r w:rsidRPr="003764A2">
          <w:rPr>
            <w:noProof/>
            <w:webHidden/>
          </w:rPr>
          <w:fldChar w:fldCharType="end"/>
        </w:r>
      </w:hyperlink>
    </w:p>
    <w:p w:rsidR="00517C8A" w:rsidRPr="003764A2" w:rsidRDefault="00517C8A">
      <w:pPr>
        <w:pStyle w:val="TOC3"/>
        <w:tabs>
          <w:tab w:val="left" w:pos="1320"/>
          <w:tab w:val="right" w:leader="dot" w:pos="9060"/>
        </w:tabs>
        <w:rPr>
          <w:noProof/>
          <w:lang w:eastAsia="nl-NL"/>
        </w:rPr>
      </w:pPr>
      <w:hyperlink w:anchor="_Toc266961821" w:history="1">
        <w:r w:rsidRPr="003764A2">
          <w:rPr>
            <w:rStyle w:val="Hyperlink"/>
            <w:noProof/>
          </w:rPr>
          <w:t>4.1.2</w:t>
        </w:r>
        <w:r w:rsidRPr="003764A2">
          <w:rPr>
            <w:noProof/>
            <w:lang w:eastAsia="nl-NL"/>
          </w:rPr>
          <w:tab/>
        </w:r>
        <w:r w:rsidRPr="003764A2">
          <w:rPr>
            <w:rStyle w:val="Hyperlink"/>
            <w:noProof/>
          </w:rPr>
          <w:t>T-toets</w:t>
        </w:r>
        <w:r w:rsidRPr="003764A2">
          <w:rPr>
            <w:noProof/>
            <w:webHidden/>
          </w:rPr>
          <w:tab/>
        </w:r>
        <w:r w:rsidRPr="003764A2">
          <w:rPr>
            <w:noProof/>
            <w:webHidden/>
          </w:rPr>
          <w:fldChar w:fldCharType="begin"/>
        </w:r>
        <w:r w:rsidRPr="003764A2">
          <w:rPr>
            <w:noProof/>
            <w:webHidden/>
          </w:rPr>
          <w:instrText xml:space="preserve"> PAGEREF _Toc266961821 \h </w:instrText>
        </w:r>
        <w:r w:rsidRPr="003764A2">
          <w:rPr>
            <w:noProof/>
            <w:webHidden/>
          </w:rPr>
        </w:r>
        <w:r w:rsidRPr="003764A2">
          <w:rPr>
            <w:noProof/>
            <w:webHidden/>
          </w:rPr>
          <w:fldChar w:fldCharType="separate"/>
        </w:r>
        <w:r w:rsidRPr="003764A2">
          <w:rPr>
            <w:noProof/>
            <w:webHidden/>
          </w:rPr>
          <w:t>15</w:t>
        </w:r>
        <w:r w:rsidRPr="003764A2">
          <w:rPr>
            <w:noProof/>
            <w:webHidden/>
          </w:rPr>
          <w:fldChar w:fldCharType="end"/>
        </w:r>
      </w:hyperlink>
    </w:p>
    <w:p w:rsidR="00517C8A" w:rsidRPr="003764A2" w:rsidRDefault="00517C8A">
      <w:pPr>
        <w:pStyle w:val="TOC2"/>
        <w:tabs>
          <w:tab w:val="left" w:pos="880"/>
          <w:tab w:val="right" w:leader="dot" w:pos="9060"/>
        </w:tabs>
        <w:rPr>
          <w:noProof/>
          <w:lang w:eastAsia="nl-NL"/>
        </w:rPr>
      </w:pPr>
      <w:hyperlink w:anchor="_Toc266961822" w:history="1">
        <w:r w:rsidRPr="003764A2">
          <w:rPr>
            <w:rStyle w:val="Hyperlink"/>
            <w:noProof/>
          </w:rPr>
          <w:t>4.2</w:t>
        </w:r>
        <w:r w:rsidRPr="003764A2">
          <w:rPr>
            <w:noProof/>
            <w:lang w:eastAsia="nl-NL"/>
          </w:rPr>
          <w:tab/>
        </w:r>
        <w:r w:rsidRPr="003764A2">
          <w:rPr>
            <w:rStyle w:val="Hyperlink"/>
            <w:noProof/>
          </w:rPr>
          <w:t>Beperkingen onderzoek en vervolgonderzoek</w:t>
        </w:r>
        <w:r w:rsidRPr="003764A2">
          <w:rPr>
            <w:noProof/>
            <w:webHidden/>
          </w:rPr>
          <w:tab/>
        </w:r>
        <w:r w:rsidRPr="003764A2">
          <w:rPr>
            <w:noProof/>
            <w:webHidden/>
          </w:rPr>
          <w:fldChar w:fldCharType="begin"/>
        </w:r>
        <w:r w:rsidRPr="003764A2">
          <w:rPr>
            <w:noProof/>
            <w:webHidden/>
          </w:rPr>
          <w:instrText xml:space="preserve"> PAGEREF _Toc266961822 \h </w:instrText>
        </w:r>
        <w:r w:rsidRPr="003764A2">
          <w:rPr>
            <w:noProof/>
            <w:webHidden/>
          </w:rPr>
        </w:r>
        <w:r w:rsidRPr="003764A2">
          <w:rPr>
            <w:noProof/>
            <w:webHidden/>
          </w:rPr>
          <w:fldChar w:fldCharType="separate"/>
        </w:r>
        <w:r w:rsidRPr="003764A2">
          <w:rPr>
            <w:noProof/>
            <w:webHidden/>
          </w:rPr>
          <w:t>16</w:t>
        </w:r>
        <w:r w:rsidRPr="003764A2">
          <w:rPr>
            <w:noProof/>
            <w:webHidden/>
          </w:rPr>
          <w:fldChar w:fldCharType="end"/>
        </w:r>
      </w:hyperlink>
    </w:p>
    <w:p w:rsidR="00517C8A" w:rsidRPr="003764A2" w:rsidRDefault="00517C8A">
      <w:pPr>
        <w:pStyle w:val="TOC1"/>
        <w:tabs>
          <w:tab w:val="left" w:pos="440"/>
          <w:tab w:val="right" w:leader="dot" w:pos="9060"/>
        </w:tabs>
        <w:rPr>
          <w:b w:val="0"/>
          <w:noProof/>
          <w:lang w:eastAsia="nl-NL"/>
        </w:rPr>
      </w:pPr>
      <w:hyperlink w:anchor="_Toc266961823" w:history="1">
        <w:r w:rsidRPr="003764A2">
          <w:rPr>
            <w:rStyle w:val="Hyperlink"/>
            <w:b w:val="0"/>
            <w:noProof/>
          </w:rPr>
          <w:t>5.</w:t>
        </w:r>
        <w:r w:rsidRPr="003764A2">
          <w:rPr>
            <w:b w:val="0"/>
            <w:noProof/>
            <w:lang w:eastAsia="nl-NL"/>
          </w:rPr>
          <w:tab/>
        </w:r>
        <w:r w:rsidRPr="003764A2">
          <w:rPr>
            <w:rStyle w:val="Hyperlink"/>
            <w:b w:val="0"/>
            <w:noProof/>
          </w:rPr>
          <w:t>Vervolgonderzoek: Verschillen op basis van industrieën</w:t>
        </w:r>
        <w:r w:rsidRPr="003764A2">
          <w:rPr>
            <w:b w:val="0"/>
            <w:noProof/>
            <w:webHidden/>
          </w:rPr>
          <w:tab/>
        </w:r>
        <w:r w:rsidRPr="003764A2">
          <w:rPr>
            <w:b w:val="0"/>
            <w:noProof/>
            <w:webHidden/>
          </w:rPr>
          <w:fldChar w:fldCharType="begin"/>
        </w:r>
        <w:r w:rsidRPr="003764A2">
          <w:rPr>
            <w:b w:val="0"/>
            <w:noProof/>
            <w:webHidden/>
          </w:rPr>
          <w:instrText xml:space="preserve"> PAGEREF _Toc266961823 \h </w:instrText>
        </w:r>
        <w:r w:rsidRPr="003764A2">
          <w:rPr>
            <w:b w:val="0"/>
            <w:noProof/>
            <w:webHidden/>
          </w:rPr>
        </w:r>
        <w:r w:rsidRPr="003764A2">
          <w:rPr>
            <w:b w:val="0"/>
            <w:noProof/>
            <w:webHidden/>
          </w:rPr>
          <w:fldChar w:fldCharType="separate"/>
        </w:r>
        <w:r w:rsidRPr="003764A2">
          <w:rPr>
            <w:b w:val="0"/>
            <w:noProof/>
            <w:webHidden/>
          </w:rPr>
          <w:t>17</w:t>
        </w:r>
        <w:r w:rsidRPr="003764A2">
          <w:rPr>
            <w:b w:val="0"/>
            <w:noProof/>
            <w:webHidden/>
          </w:rPr>
          <w:fldChar w:fldCharType="end"/>
        </w:r>
      </w:hyperlink>
    </w:p>
    <w:p w:rsidR="00517C8A" w:rsidRPr="003764A2" w:rsidRDefault="00517C8A">
      <w:pPr>
        <w:pStyle w:val="TOC2"/>
        <w:tabs>
          <w:tab w:val="left" w:pos="880"/>
          <w:tab w:val="right" w:leader="dot" w:pos="9060"/>
        </w:tabs>
        <w:rPr>
          <w:noProof/>
          <w:lang w:eastAsia="nl-NL"/>
        </w:rPr>
      </w:pPr>
      <w:hyperlink w:anchor="_Toc266961824" w:history="1">
        <w:r w:rsidRPr="003764A2">
          <w:rPr>
            <w:rStyle w:val="Hyperlink"/>
            <w:noProof/>
          </w:rPr>
          <w:t>5.1</w:t>
        </w:r>
        <w:r w:rsidRPr="003764A2">
          <w:rPr>
            <w:noProof/>
            <w:lang w:eastAsia="nl-NL"/>
          </w:rPr>
          <w:tab/>
        </w:r>
        <w:r w:rsidRPr="003764A2">
          <w:rPr>
            <w:rStyle w:val="Hyperlink"/>
            <w:noProof/>
          </w:rPr>
          <w:t>Opbouw onderzoek en data</w:t>
        </w:r>
        <w:r w:rsidRPr="003764A2">
          <w:rPr>
            <w:noProof/>
            <w:webHidden/>
          </w:rPr>
          <w:tab/>
        </w:r>
        <w:r w:rsidRPr="003764A2">
          <w:rPr>
            <w:noProof/>
            <w:webHidden/>
          </w:rPr>
          <w:fldChar w:fldCharType="begin"/>
        </w:r>
        <w:r w:rsidRPr="003764A2">
          <w:rPr>
            <w:noProof/>
            <w:webHidden/>
          </w:rPr>
          <w:instrText xml:space="preserve"> PAGEREF _Toc266961824 \h </w:instrText>
        </w:r>
        <w:r w:rsidRPr="003764A2">
          <w:rPr>
            <w:noProof/>
            <w:webHidden/>
          </w:rPr>
        </w:r>
        <w:r w:rsidRPr="003764A2">
          <w:rPr>
            <w:noProof/>
            <w:webHidden/>
          </w:rPr>
          <w:fldChar w:fldCharType="separate"/>
        </w:r>
        <w:r w:rsidRPr="003764A2">
          <w:rPr>
            <w:noProof/>
            <w:webHidden/>
          </w:rPr>
          <w:t>17</w:t>
        </w:r>
        <w:r w:rsidRPr="003764A2">
          <w:rPr>
            <w:noProof/>
            <w:webHidden/>
          </w:rPr>
          <w:fldChar w:fldCharType="end"/>
        </w:r>
      </w:hyperlink>
    </w:p>
    <w:p w:rsidR="00517C8A" w:rsidRPr="003764A2" w:rsidRDefault="00517C8A">
      <w:pPr>
        <w:pStyle w:val="TOC2"/>
        <w:tabs>
          <w:tab w:val="left" w:pos="880"/>
          <w:tab w:val="right" w:leader="dot" w:pos="9060"/>
        </w:tabs>
        <w:rPr>
          <w:noProof/>
          <w:lang w:eastAsia="nl-NL"/>
        </w:rPr>
      </w:pPr>
      <w:hyperlink w:anchor="_Toc266961825" w:history="1">
        <w:r w:rsidRPr="003764A2">
          <w:rPr>
            <w:rStyle w:val="Hyperlink"/>
            <w:noProof/>
          </w:rPr>
          <w:t>5.2</w:t>
        </w:r>
        <w:r w:rsidRPr="003764A2">
          <w:rPr>
            <w:noProof/>
            <w:lang w:eastAsia="nl-NL"/>
          </w:rPr>
          <w:tab/>
        </w:r>
        <w:r w:rsidRPr="003764A2">
          <w:rPr>
            <w:rStyle w:val="Hyperlink"/>
            <w:noProof/>
          </w:rPr>
          <w:t>Resultaten vervolgonderzoek</w:t>
        </w:r>
        <w:r w:rsidRPr="003764A2">
          <w:rPr>
            <w:noProof/>
            <w:webHidden/>
          </w:rPr>
          <w:tab/>
        </w:r>
        <w:r w:rsidRPr="003764A2">
          <w:rPr>
            <w:noProof/>
            <w:webHidden/>
          </w:rPr>
          <w:fldChar w:fldCharType="begin"/>
        </w:r>
        <w:r w:rsidRPr="003764A2">
          <w:rPr>
            <w:noProof/>
            <w:webHidden/>
          </w:rPr>
          <w:instrText xml:space="preserve"> PAGEREF _Toc266961825 \h </w:instrText>
        </w:r>
        <w:r w:rsidRPr="003764A2">
          <w:rPr>
            <w:noProof/>
            <w:webHidden/>
          </w:rPr>
        </w:r>
        <w:r w:rsidRPr="003764A2">
          <w:rPr>
            <w:noProof/>
            <w:webHidden/>
          </w:rPr>
          <w:fldChar w:fldCharType="separate"/>
        </w:r>
        <w:r w:rsidRPr="003764A2">
          <w:rPr>
            <w:noProof/>
            <w:webHidden/>
          </w:rPr>
          <w:t>17</w:t>
        </w:r>
        <w:r w:rsidRPr="003764A2">
          <w:rPr>
            <w:noProof/>
            <w:webHidden/>
          </w:rPr>
          <w:fldChar w:fldCharType="end"/>
        </w:r>
      </w:hyperlink>
    </w:p>
    <w:p w:rsidR="00517C8A" w:rsidRPr="003764A2" w:rsidRDefault="00517C8A">
      <w:pPr>
        <w:pStyle w:val="TOC3"/>
        <w:tabs>
          <w:tab w:val="left" w:pos="1320"/>
          <w:tab w:val="right" w:leader="dot" w:pos="9060"/>
        </w:tabs>
        <w:rPr>
          <w:noProof/>
          <w:lang w:eastAsia="nl-NL"/>
        </w:rPr>
      </w:pPr>
      <w:hyperlink w:anchor="_Toc266961826" w:history="1">
        <w:r w:rsidRPr="003764A2">
          <w:rPr>
            <w:rStyle w:val="Hyperlink"/>
            <w:noProof/>
          </w:rPr>
          <w:t>5.2.1</w:t>
        </w:r>
        <w:r w:rsidRPr="003764A2">
          <w:rPr>
            <w:noProof/>
            <w:lang w:eastAsia="nl-NL"/>
          </w:rPr>
          <w:tab/>
        </w:r>
        <w:r w:rsidRPr="003764A2">
          <w:rPr>
            <w:rStyle w:val="Hyperlink"/>
            <w:noProof/>
          </w:rPr>
          <w:t>Korte termijn</w:t>
        </w:r>
        <w:r w:rsidRPr="003764A2">
          <w:rPr>
            <w:noProof/>
            <w:webHidden/>
          </w:rPr>
          <w:tab/>
        </w:r>
        <w:r w:rsidRPr="003764A2">
          <w:rPr>
            <w:noProof/>
            <w:webHidden/>
          </w:rPr>
          <w:fldChar w:fldCharType="begin"/>
        </w:r>
        <w:r w:rsidRPr="003764A2">
          <w:rPr>
            <w:noProof/>
            <w:webHidden/>
          </w:rPr>
          <w:instrText xml:space="preserve"> PAGEREF _Toc266961826 \h </w:instrText>
        </w:r>
        <w:r w:rsidRPr="003764A2">
          <w:rPr>
            <w:noProof/>
            <w:webHidden/>
          </w:rPr>
        </w:r>
        <w:r w:rsidRPr="003764A2">
          <w:rPr>
            <w:noProof/>
            <w:webHidden/>
          </w:rPr>
          <w:fldChar w:fldCharType="separate"/>
        </w:r>
        <w:r w:rsidRPr="003764A2">
          <w:rPr>
            <w:noProof/>
            <w:webHidden/>
          </w:rPr>
          <w:t>18</w:t>
        </w:r>
        <w:r w:rsidRPr="003764A2">
          <w:rPr>
            <w:noProof/>
            <w:webHidden/>
          </w:rPr>
          <w:fldChar w:fldCharType="end"/>
        </w:r>
      </w:hyperlink>
    </w:p>
    <w:p w:rsidR="00517C8A" w:rsidRPr="003764A2" w:rsidRDefault="00517C8A">
      <w:pPr>
        <w:pStyle w:val="TOC3"/>
        <w:tabs>
          <w:tab w:val="left" w:pos="1320"/>
          <w:tab w:val="right" w:leader="dot" w:pos="9060"/>
        </w:tabs>
        <w:rPr>
          <w:noProof/>
          <w:lang w:eastAsia="nl-NL"/>
        </w:rPr>
      </w:pPr>
      <w:hyperlink w:anchor="_Toc266961827" w:history="1">
        <w:r w:rsidRPr="003764A2">
          <w:rPr>
            <w:rStyle w:val="Hyperlink"/>
            <w:noProof/>
          </w:rPr>
          <w:t>5.2.2</w:t>
        </w:r>
        <w:r w:rsidRPr="003764A2">
          <w:rPr>
            <w:noProof/>
            <w:lang w:eastAsia="nl-NL"/>
          </w:rPr>
          <w:tab/>
        </w:r>
        <w:r w:rsidRPr="003764A2">
          <w:rPr>
            <w:rStyle w:val="Hyperlink"/>
            <w:noProof/>
          </w:rPr>
          <w:t>Middellange termijn</w:t>
        </w:r>
        <w:r w:rsidRPr="003764A2">
          <w:rPr>
            <w:noProof/>
            <w:webHidden/>
          </w:rPr>
          <w:tab/>
        </w:r>
        <w:r w:rsidRPr="003764A2">
          <w:rPr>
            <w:noProof/>
            <w:webHidden/>
          </w:rPr>
          <w:fldChar w:fldCharType="begin"/>
        </w:r>
        <w:r w:rsidRPr="003764A2">
          <w:rPr>
            <w:noProof/>
            <w:webHidden/>
          </w:rPr>
          <w:instrText xml:space="preserve"> PAGEREF _Toc266961827 \h </w:instrText>
        </w:r>
        <w:r w:rsidRPr="003764A2">
          <w:rPr>
            <w:noProof/>
            <w:webHidden/>
          </w:rPr>
        </w:r>
        <w:r w:rsidRPr="003764A2">
          <w:rPr>
            <w:noProof/>
            <w:webHidden/>
          </w:rPr>
          <w:fldChar w:fldCharType="separate"/>
        </w:r>
        <w:r w:rsidRPr="003764A2">
          <w:rPr>
            <w:noProof/>
            <w:webHidden/>
          </w:rPr>
          <w:t>19</w:t>
        </w:r>
        <w:r w:rsidRPr="003764A2">
          <w:rPr>
            <w:noProof/>
            <w:webHidden/>
          </w:rPr>
          <w:fldChar w:fldCharType="end"/>
        </w:r>
      </w:hyperlink>
    </w:p>
    <w:p w:rsidR="00517C8A" w:rsidRPr="003764A2" w:rsidRDefault="00517C8A">
      <w:pPr>
        <w:pStyle w:val="TOC3"/>
        <w:tabs>
          <w:tab w:val="left" w:pos="1320"/>
          <w:tab w:val="right" w:leader="dot" w:pos="9060"/>
        </w:tabs>
        <w:rPr>
          <w:noProof/>
          <w:lang w:eastAsia="nl-NL"/>
        </w:rPr>
      </w:pPr>
      <w:hyperlink w:anchor="_Toc266961828" w:history="1">
        <w:r w:rsidRPr="003764A2">
          <w:rPr>
            <w:rStyle w:val="Hyperlink"/>
            <w:noProof/>
          </w:rPr>
          <w:t>5.2.3</w:t>
        </w:r>
        <w:r w:rsidRPr="003764A2">
          <w:rPr>
            <w:noProof/>
            <w:lang w:eastAsia="nl-NL"/>
          </w:rPr>
          <w:tab/>
        </w:r>
        <w:r w:rsidRPr="003764A2">
          <w:rPr>
            <w:rStyle w:val="Hyperlink"/>
            <w:noProof/>
          </w:rPr>
          <w:t>Lange termijn</w:t>
        </w:r>
        <w:r w:rsidRPr="003764A2">
          <w:rPr>
            <w:noProof/>
            <w:webHidden/>
          </w:rPr>
          <w:tab/>
        </w:r>
        <w:r w:rsidRPr="003764A2">
          <w:rPr>
            <w:noProof/>
            <w:webHidden/>
          </w:rPr>
          <w:fldChar w:fldCharType="begin"/>
        </w:r>
        <w:r w:rsidRPr="003764A2">
          <w:rPr>
            <w:noProof/>
            <w:webHidden/>
          </w:rPr>
          <w:instrText xml:space="preserve"> PAGEREF _Toc266961828 \h </w:instrText>
        </w:r>
        <w:r w:rsidRPr="003764A2">
          <w:rPr>
            <w:noProof/>
            <w:webHidden/>
          </w:rPr>
        </w:r>
        <w:r w:rsidRPr="003764A2">
          <w:rPr>
            <w:noProof/>
            <w:webHidden/>
          </w:rPr>
          <w:fldChar w:fldCharType="separate"/>
        </w:r>
        <w:r w:rsidRPr="003764A2">
          <w:rPr>
            <w:noProof/>
            <w:webHidden/>
          </w:rPr>
          <w:t>20</w:t>
        </w:r>
        <w:r w:rsidRPr="003764A2">
          <w:rPr>
            <w:noProof/>
            <w:webHidden/>
          </w:rPr>
          <w:fldChar w:fldCharType="end"/>
        </w:r>
      </w:hyperlink>
    </w:p>
    <w:p w:rsidR="00517C8A" w:rsidRPr="003764A2" w:rsidRDefault="00517C8A">
      <w:pPr>
        <w:pStyle w:val="TOC1"/>
        <w:tabs>
          <w:tab w:val="left" w:pos="440"/>
          <w:tab w:val="right" w:leader="dot" w:pos="9060"/>
        </w:tabs>
        <w:rPr>
          <w:b w:val="0"/>
          <w:noProof/>
          <w:lang w:eastAsia="nl-NL"/>
        </w:rPr>
      </w:pPr>
      <w:hyperlink w:anchor="_Toc266961829" w:history="1">
        <w:r w:rsidRPr="003764A2">
          <w:rPr>
            <w:rStyle w:val="Hyperlink"/>
            <w:b w:val="0"/>
            <w:noProof/>
          </w:rPr>
          <w:t>6.</w:t>
        </w:r>
        <w:r w:rsidRPr="003764A2">
          <w:rPr>
            <w:b w:val="0"/>
            <w:noProof/>
            <w:lang w:eastAsia="nl-NL"/>
          </w:rPr>
          <w:tab/>
        </w:r>
        <w:r w:rsidRPr="003764A2">
          <w:rPr>
            <w:rStyle w:val="Hyperlink"/>
            <w:b w:val="0"/>
            <w:noProof/>
          </w:rPr>
          <w:t>Samenvatting en conclusies</w:t>
        </w:r>
        <w:r w:rsidRPr="003764A2">
          <w:rPr>
            <w:b w:val="0"/>
            <w:noProof/>
            <w:webHidden/>
          </w:rPr>
          <w:tab/>
        </w:r>
        <w:r w:rsidRPr="003764A2">
          <w:rPr>
            <w:b w:val="0"/>
            <w:noProof/>
            <w:webHidden/>
          </w:rPr>
          <w:fldChar w:fldCharType="begin"/>
        </w:r>
        <w:r w:rsidRPr="003764A2">
          <w:rPr>
            <w:b w:val="0"/>
            <w:noProof/>
            <w:webHidden/>
          </w:rPr>
          <w:instrText xml:space="preserve"> PAGEREF _Toc266961829 \h </w:instrText>
        </w:r>
        <w:r w:rsidRPr="003764A2">
          <w:rPr>
            <w:b w:val="0"/>
            <w:noProof/>
            <w:webHidden/>
          </w:rPr>
        </w:r>
        <w:r w:rsidRPr="003764A2">
          <w:rPr>
            <w:b w:val="0"/>
            <w:noProof/>
            <w:webHidden/>
          </w:rPr>
          <w:fldChar w:fldCharType="separate"/>
        </w:r>
        <w:r w:rsidRPr="003764A2">
          <w:rPr>
            <w:b w:val="0"/>
            <w:noProof/>
            <w:webHidden/>
          </w:rPr>
          <w:t>21</w:t>
        </w:r>
        <w:r w:rsidRPr="003764A2">
          <w:rPr>
            <w:b w:val="0"/>
            <w:noProof/>
            <w:webHidden/>
          </w:rPr>
          <w:fldChar w:fldCharType="end"/>
        </w:r>
      </w:hyperlink>
    </w:p>
    <w:p w:rsidR="00517C8A" w:rsidRPr="003764A2" w:rsidRDefault="00517C8A">
      <w:pPr>
        <w:pStyle w:val="TOC1"/>
        <w:tabs>
          <w:tab w:val="left" w:pos="440"/>
          <w:tab w:val="right" w:leader="dot" w:pos="9060"/>
        </w:tabs>
        <w:rPr>
          <w:b w:val="0"/>
          <w:noProof/>
          <w:lang w:eastAsia="nl-NL"/>
        </w:rPr>
      </w:pPr>
      <w:hyperlink w:anchor="_Toc266961830" w:history="1">
        <w:r w:rsidRPr="003764A2">
          <w:rPr>
            <w:rStyle w:val="Hyperlink"/>
            <w:b w:val="0"/>
            <w:noProof/>
          </w:rPr>
          <w:t>7.</w:t>
        </w:r>
        <w:r w:rsidRPr="003764A2">
          <w:rPr>
            <w:b w:val="0"/>
            <w:noProof/>
            <w:lang w:eastAsia="nl-NL"/>
          </w:rPr>
          <w:tab/>
        </w:r>
        <w:r w:rsidRPr="003764A2">
          <w:rPr>
            <w:rStyle w:val="Hyperlink"/>
            <w:b w:val="0"/>
            <w:noProof/>
          </w:rPr>
          <w:t>Referenties</w:t>
        </w:r>
        <w:r w:rsidRPr="003764A2">
          <w:rPr>
            <w:b w:val="0"/>
            <w:noProof/>
            <w:webHidden/>
          </w:rPr>
          <w:tab/>
        </w:r>
        <w:r w:rsidRPr="003764A2">
          <w:rPr>
            <w:b w:val="0"/>
            <w:noProof/>
            <w:webHidden/>
          </w:rPr>
          <w:fldChar w:fldCharType="begin"/>
        </w:r>
        <w:r w:rsidRPr="003764A2">
          <w:rPr>
            <w:b w:val="0"/>
            <w:noProof/>
            <w:webHidden/>
          </w:rPr>
          <w:instrText xml:space="preserve"> PAGEREF _Toc266961830 \h </w:instrText>
        </w:r>
        <w:r w:rsidRPr="003764A2">
          <w:rPr>
            <w:b w:val="0"/>
            <w:noProof/>
            <w:webHidden/>
          </w:rPr>
        </w:r>
        <w:r w:rsidRPr="003764A2">
          <w:rPr>
            <w:b w:val="0"/>
            <w:noProof/>
            <w:webHidden/>
          </w:rPr>
          <w:fldChar w:fldCharType="separate"/>
        </w:r>
        <w:r w:rsidRPr="003764A2">
          <w:rPr>
            <w:b w:val="0"/>
            <w:noProof/>
            <w:webHidden/>
          </w:rPr>
          <w:t>23</w:t>
        </w:r>
        <w:r w:rsidRPr="003764A2">
          <w:rPr>
            <w:b w:val="0"/>
            <w:noProof/>
            <w:webHidden/>
          </w:rPr>
          <w:fldChar w:fldCharType="end"/>
        </w:r>
      </w:hyperlink>
    </w:p>
    <w:p w:rsidR="00517C8A" w:rsidRPr="003764A2" w:rsidRDefault="00517C8A">
      <w:pPr>
        <w:pStyle w:val="TOC2"/>
        <w:tabs>
          <w:tab w:val="left" w:pos="880"/>
          <w:tab w:val="right" w:leader="dot" w:pos="9060"/>
        </w:tabs>
        <w:rPr>
          <w:noProof/>
          <w:lang w:eastAsia="nl-NL"/>
        </w:rPr>
      </w:pPr>
      <w:hyperlink w:anchor="_Toc266961831" w:history="1">
        <w:r w:rsidRPr="003764A2">
          <w:rPr>
            <w:rStyle w:val="Hyperlink"/>
            <w:noProof/>
            <w:lang w:val="en-US"/>
          </w:rPr>
          <w:t>7.1</w:t>
        </w:r>
        <w:r w:rsidRPr="003764A2">
          <w:rPr>
            <w:noProof/>
            <w:lang w:eastAsia="nl-NL"/>
          </w:rPr>
          <w:tab/>
        </w:r>
        <w:r w:rsidRPr="003764A2">
          <w:rPr>
            <w:rStyle w:val="Hyperlink"/>
            <w:noProof/>
            <w:lang w:val="en-US"/>
          </w:rPr>
          <w:t>Artikelen</w:t>
        </w:r>
        <w:r w:rsidRPr="003764A2">
          <w:rPr>
            <w:noProof/>
            <w:webHidden/>
          </w:rPr>
          <w:tab/>
        </w:r>
        <w:r w:rsidRPr="003764A2">
          <w:rPr>
            <w:noProof/>
            <w:webHidden/>
          </w:rPr>
          <w:fldChar w:fldCharType="begin"/>
        </w:r>
        <w:r w:rsidRPr="003764A2">
          <w:rPr>
            <w:noProof/>
            <w:webHidden/>
          </w:rPr>
          <w:instrText xml:space="preserve"> PAGEREF _Toc266961831 \h </w:instrText>
        </w:r>
        <w:r w:rsidRPr="003764A2">
          <w:rPr>
            <w:noProof/>
            <w:webHidden/>
          </w:rPr>
        </w:r>
        <w:r w:rsidRPr="003764A2">
          <w:rPr>
            <w:noProof/>
            <w:webHidden/>
          </w:rPr>
          <w:fldChar w:fldCharType="separate"/>
        </w:r>
        <w:r w:rsidRPr="003764A2">
          <w:rPr>
            <w:noProof/>
            <w:webHidden/>
          </w:rPr>
          <w:t>23</w:t>
        </w:r>
        <w:r w:rsidRPr="003764A2">
          <w:rPr>
            <w:noProof/>
            <w:webHidden/>
          </w:rPr>
          <w:fldChar w:fldCharType="end"/>
        </w:r>
      </w:hyperlink>
    </w:p>
    <w:p w:rsidR="00517C8A" w:rsidRPr="003764A2" w:rsidRDefault="00517C8A">
      <w:pPr>
        <w:pStyle w:val="TOC2"/>
        <w:tabs>
          <w:tab w:val="left" w:pos="880"/>
          <w:tab w:val="right" w:leader="dot" w:pos="9060"/>
        </w:tabs>
        <w:rPr>
          <w:noProof/>
          <w:lang w:eastAsia="nl-NL"/>
        </w:rPr>
      </w:pPr>
      <w:hyperlink w:anchor="_Toc266961832" w:history="1">
        <w:r w:rsidRPr="003764A2">
          <w:rPr>
            <w:rStyle w:val="Hyperlink"/>
            <w:noProof/>
          </w:rPr>
          <w:t>7.2</w:t>
        </w:r>
        <w:r w:rsidRPr="003764A2">
          <w:rPr>
            <w:noProof/>
            <w:lang w:eastAsia="nl-NL"/>
          </w:rPr>
          <w:tab/>
        </w:r>
        <w:r w:rsidRPr="003764A2">
          <w:rPr>
            <w:rStyle w:val="Hyperlink"/>
            <w:noProof/>
          </w:rPr>
          <w:t>Internet</w:t>
        </w:r>
        <w:r w:rsidRPr="003764A2">
          <w:rPr>
            <w:noProof/>
            <w:webHidden/>
          </w:rPr>
          <w:tab/>
        </w:r>
        <w:r w:rsidRPr="003764A2">
          <w:rPr>
            <w:noProof/>
            <w:webHidden/>
          </w:rPr>
          <w:fldChar w:fldCharType="begin"/>
        </w:r>
        <w:r w:rsidRPr="003764A2">
          <w:rPr>
            <w:noProof/>
            <w:webHidden/>
          </w:rPr>
          <w:instrText xml:space="preserve"> PAGEREF _Toc266961832 \h </w:instrText>
        </w:r>
        <w:r w:rsidRPr="003764A2">
          <w:rPr>
            <w:noProof/>
            <w:webHidden/>
          </w:rPr>
        </w:r>
        <w:r w:rsidRPr="003764A2">
          <w:rPr>
            <w:noProof/>
            <w:webHidden/>
          </w:rPr>
          <w:fldChar w:fldCharType="separate"/>
        </w:r>
        <w:r w:rsidRPr="003764A2">
          <w:rPr>
            <w:noProof/>
            <w:webHidden/>
          </w:rPr>
          <w:t>23</w:t>
        </w:r>
        <w:r w:rsidRPr="003764A2">
          <w:rPr>
            <w:noProof/>
            <w:webHidden/>
          </w:rPr>
          <w:fldChar w:fldCharType="end"/>
        </w:r>
      </w:hyperlink>
    </w:p>
    <w:p w:rsidR="00517C8A" w:rsidRPr="003764A2" w:rsidRDefault="00517C8A">
      <w:pPr>
        <w:pStyle w:val="TOC2"/>
        <w:tabs>
          <w:tab w:val="left" w:pos="880"/>
          <w:tab w:val="right" w:leader="dot" w:pos="9060"/>
        </w:tabs>
        <w:rPr>
          <w:noProof/>
          <w:lang w:eastAsia="nl-NL"/>
        </w:rPr>
      </w:pPr>
      <w:hyperlink w:anchor="_Toc266961833" w:history="1">
        <w:r w:rsidRPr="003764A2">
          <w:rPr>
            <w:rStyle w:val="Hyperlink"/>
            <w:noProof/>
            <w:lang w:val="en-US"/>
          </w:rPr>
          <w:t>7.3</w:t>
        </w:r>
        <w:r w:rsidRPr="003764A2">
          <w:rPr>
            <w:noProof/>
            <w:lang w:eastAsia="nl-NL"/>
          </w:rPr>
          <w:tab/>
        </w:r>
        <w:r w:rsidRPr="003764A2">
          <w:rPr>
            <w:rStyle w:val="Hyperlink"/>
            <w:noProof/>
            <w:lang w:val="en-US"/>
          </w:rPr>
          <w:t>Data</w:t>
        </w:r>
        <w:r w:rsidRPr="003764A2">
          <w:rPr>
            <w:noProof/>
            <w:webHidden/>
          </w:rPr>
          <w:tab/>
        </w:r>
        <w:r w:rsidRPr="003764A2">
          <w:rPr>
            <w:noProof/>
            <w:webHidden/>
          </w:rPr>
          <w:fldChar w:fldCharType="begin"/>
        </w:r>
        <w:r w:rsidRPr="003764A2">
          <w:rPr>
            <w:noProof/>
            <w:webHidden/>
          </w:rPr>
          <w:instrText xml:space="preserve"> PAGEREF _Toc266961833 \h </w:instrText>
        </w:r>
        <w:r w:rsidRPr="003764A2">
          <w:rPr>
            <w:noProof/>
            <w:webHidden/>
          </w:rPr>
        </w:r>
        <w:r w:rsidRPr="003764A2">
          <w:rPr>
            <w:noProof/>
            <w:webHidden/>
          </w:rPr>
          <w:fldChar w:fldCharType="separate"/>
        </w:r>
        <w:r w:rsidRPr="003764A2">
          <w:rPr>
            <w:noProof/>
            <w:webHidden/>
          </w:rPr>
          <w:t>23</w:t>
        </w:r>
        <w:r w:rsidRPr="003764A2">
          <w:rPr>
            <w:noProof/>
            <w:webHidden/>
          </w:rPr>
          <w:fldChar w:fldCharType="end"/>
        </w:r>
      </w:hyperlink>
    </w:p>
    <w:p w:rsidR="00517C8A" w:rsidRPr="003764A2" w:rsidRDefault="00517C8A">
      <w:pPr>
        <w:pStyle w:val="TOC1"/>
        <w:tabs>
          <w:tab w:val="left" w:pos="440"/>
          <w:tab w:val="right" w:leader="dot" w:pos="9060"/>
        </w:tabs>
        <w:rPr>
          <w:b w:val="0"/>
          <w:noProof/>
          <w:lang w:eastAsia="nl-NL"/>
        </w:rPr>
      </w:pPr>
      <w:hyperlink w:anchor="_Toc266961834" w:history="1">
        <w:r w:rsidRPr="003764A2">
          <w:rPr>
            <w:rStyle w:val="Hyperlink"/>
            <w:b w:val="0"/>
            <w:noProof/>
          </w:rPr>
          <w:t>8.</w:t>
        </w:r>
        <w:r w:rsidRPr="003764A2">
          <w:rPr>
            <w:b w:val="0"/>
            <w:noProof/>
            <w:lang w:eastAsia="nl-NL"/>
          </w:rPr>
          <w:tab/>
        </w:r>
        <w:r w:rsidRPr="003764A2">
          <w:rPr>
            <w:rStyle w:val="Hyperlink"/>
            <w:b w:val="0"/>
            <w:noProof/>
          </w:rPr>
          <w:t>Appendix</w:t>
        </w:r>
        <w:r w:rsidRPr="003764A2">
          <w:rPr>
            <w:b w:val="0"/>
            <w:noProof/>
            <w:webHidden/>
          </w:rPr>
          <w:tab/>
        </w:r>
        <w:r w:rsidRPr="003764A2">
          <w:rPr>
            <w:b w:val="0"/>
            <w:noProof/>
            <w:webHidden/>
          </w:rPr>
          <w:fldChar w:fldCharType="begin"/>
        </w:r>
        <w:r w:rsidRPr="003764A2">
          <w:rPr>
            <w:b w:val="0"/>
            <w:noProof/>
            <w:webHidden/>
          </w:rPr>
          <w:instrText xml:space="preserve"> PAGEREF _Toc266961834 \h </w:instrText>
        </w:r>
        <w:r w:rsidRPr="003764A2">
          <w:rPr>
            <w:b w:val="0"/>
            <w:noProof/>
            <w:webHidden/>
          </w:rPr>
        </w:r>
        <w:r w:rsidRPr="003764A2">
          <w:rPr>
            <w:b w:val="0"/>
            <w:noProof/>
            <w:webHidden/>
          </w:rPr>
          <w:fldChar w:fldCharType="separate"/>
        </w:r>
        <w:r w:rsidRPr="003764A2">
          <w:rPr>
            <w:b w:val="0"/>
            <w:noProof/>
            <w:webHidden/>
          </w:rPr>
          <w:t>24</w:t>
        </w:r>
        <w:r w:rsidRPr="003764A2">
          <w:rPr>
            <w:b w:val="0"/>
            <w:noProof/>
            <w:webHidden/>
          </w:rPr>
          <w:fldChar w:fldCharType="end"/>
        </w:r>
      </w:hyperlink>
    </w:p>
    <w:p w:rsidR="00517C8A" w:rsidRPr="003764A2" w:rsidRDefault="00517C8A">
      <w:pPr>
        <w:pStyle w:val="TOC2"/>
        <w:tabs>
          <w:tab w:val="left" w:pos="880"/>
          <w:tab w:val="right" w:leader="dot" w:pos="9060"/>
        </w:tabs>
        <w:rPr>
          <w:noProof/>
          <w:lang w:eastAsia="nl-NL"/>
        </w:rPr>
      </w:pPr>
      <w:hyperlink w:anchor="_Toc266961835" w:history="1">
        <w:r w:rsidRPr="003764A2">
          <w:rPr>
            <w:rStyle w:val="Hyperlink"/>
            <w:noProof/>
          </w:rPr>
          <w:t>8.1</w:t>
        </w:r>
        <w:r w:rsidRPr="003764A2">
          <w:rPr>
            <w:noProof/>
            <w:lang w:eastAsia="nl-NL"/>
          </w:rPr>
          <w:tab/>
        </w:r>
        <w:r w:rsidRPr="003764A2">
          <w:rPr>
            <w:rStyle w:val="Hyperlink"/>
            <w:noProof/>
          </w:rPr>
          <w:t>Tabellen</w:t>
        </w:r>
        <w:r w:rsidRPr="003764A2">
          <w:rPr>
            <w:noProof/>
            <w:webHidden/>
          </w:rPr>
          <w:tab/>
        </w:r>
        <w:r w:rsidRPr="003764A2">
          <w:rPr>
            <w:noProof/>
            <w:webHidden/>
          </w:rPr>
          <w:fldChar w:fldCharType="begin"/>
        </w:r>
        <w:r w:rsidRPr="003764A2">
          <w:rPr>
            <w:noProof/>
            <w:webHidden/>
          </w:rPr>
          <w:instrText xml:space="preserve"> PAGEREF _Toc266961835 \h </w:instrText>
        </w:r>
        <w:r w:rsidRPr="003764A2">
          <w:rPr>
            <w:noProof/>
            <w:webHidden/>
          </w:rPr>
        </w:r>
        <w:r w:rsidRPr="003764A2">
          <w:rPr>
            <w:noProof/>
            <w:webHidden/>
          </w:rPr>
          <w:fldChar w:fldCharType="separate"/>
        </w:r>
        <w:r w:rsidRPr="003764A2">
          <w:rPr>
            <w:noProof/>
            <w:webHidden/>
          </w:rPr>
          <w:t>24</w:t>
        </w:r>
        <w:r w:rsidRPr="003764A2">
          <w:rPr>
            <w:noProof/>
            <w:webHidden/>
          </w:rPr>
          <w:fldChar w:fldCharType="end"/>
        </w:r>
      </w:hyperlink>
    </w:p>
    <w:p w:rsidR="00517C8A" w:rsidRPr="003764A2" w:rsidRDefault="00517C8A">
      <w:pPr>
        <w:pStyle w:val="TOC2"/>
        <w:tabs>
          <w:tab w:val="left" w:pos="880"/>
          <w:tab w:val="right" w:leader="dot" w:pos="9060"/>
        </w:tabs>
        <w:rPr>
          <w:noProof/>
          <w:lang w:eastAsia="nl-NL"/>
        </w:rPr>
      </w:pPr>
      <w:hyperlink w:anchor="_Toc266961836" w:history="1">
        <w:r w:rsidRPr="003764A2">
          <w:rPr>
            <w:rStyle w:val="Hyperlink"/>
            <w:noProof/>
          </w:rPr>
          <w:t>8.2</w:t>
        </w:r>
        <w:r w:rsidRPr="003764A2">
          <w:rPr>
            <w:noProof/>
            <w:lang w:eastAsia="nl-NL"/>
          </w:rPr>
          <w:tab/>
        </w:r>
        <w:r w:rsidRPr="003764A2">
          <w:rPr>
            <w:rStyle w:val="Hyperlink"/>
            <w:noProof/>
          </w:rPr>
          <w:t>Output</w:t>
        </w:r>
        <w:r w:rsidRPr="003764A2">
          <w:rPr>
            <w:noProof/>
            <w:webHidden/>
          </w:rPr>
          <w:tab/>
        </w:r>
        <w:r w:rsidRPr="003764A2">
          <w:rPr>
            <w:noProof/>
            <w:webHidden/>
          </w:rPr>
          <w:fldChar w:fldCharType="begin"/>
        </w:r>
        <w:r w:rsidRPr="003764A2">
          <w:rPr>
            <w:noProof/>
            <w:webHidden/>
          </w:rPr>
          <w:instrText xml:space="preserve"> PAGEREF _Toc266961836 \h </w:instrText>
        </w:r>
        <w:r w:rsidRPr="003764A2">
          <w:rPr>
            <w:noProof/>
            <w:webHidden/>
          </w:rPr>
        </w:r>
        <w:r w:rsidRPr="003764A2">
          <w:rPr>
            <w:noProof/>
            <w:webHidden/>
          </w:rPr>
          <w:fldChar w:fldCharType="separate"/>
        </w:r>
        <w:r w:rsidRPr="003764A2">
          <w:rPr>
            <w:noProof/>
            <w:webHidden/>
          </w:rPr>
          <w:t>30</w:t>
        </w:r>
        <w:r w:rsidRPr="003764A2">
          <w:rPr>
            <w:noProof/>
            <w:webHidden/>
          </w:rPr>
          <w:fldChar w:fldCharType="end"/>
        </w:r>
      </w:hyperlink>
    </w:p>
    <w:p w:rsidR="00517C8A" w:rsidRDefault="00517C8A" w:rsidP="004625DF">
      <w:r>
        <w:rPr>
          <w:b/>
        </w:rPr>
        <w:fldChar w:fldCharType="end"/>
      </w:r>
    </w:p>
    <w:p w:rsidR="00517C8A" w:rsidRDefault="00517C8A">
      <w:pPr>
        <w:spacing w:after="200" w:line="276" w:lineRule="auto"/>
        <w:jc w:val="left"/>
        <w:rPr>
          <w:rFonts w:ascii="Cambria" w:hAnsi="Cambria"/>
          <w:bCs/>
          <w:sz w:val="28"/>
          <w:szCs w:val="28"/>
        </w:rPr>
      </w:pPr>
      <w:r>
        <w:br w:type="page"/>
      </w:r>
    </w:p>
    <w:p w:rsidR="00517C8A" w:rsidRDefault="00517C8A" w:rsidP="00730014">
      <w:pPr>
        <w:pStyle w:val="Heading1"/>
        <w:numPr>
          <w:ilvl w:val="0"/>
          <w:numId w:val="7"/>
        </w:numPr>
        <w:rPr>
          <w:b w:val="0"/>
          <w:szCs w:val="32"/>
        </w:rPr>
      </w:pPr>
      <w:bookmarkStart w:id="0" w:name="_Toc266961810"/>
      <w:r w:rsidRPr="008A2468">
        <w:rPr>
          <w:szCs w:val="32"/>
        </w:rPr>
        <w:t>Inleiding</w:t>
      </w:r>
      <w:bookmarkEnd w:id="0"/>
    </w:p>
    <w:p w:rsidR="00517C8A" w:rsidRPr="004F2CA8" w:rsidRDefault="00517C8A" w:rsidP="004F2CA8"/>
    <w:p w:rsidR="00517C8A" w:rsidRPr="00775092" w:rsidRDefault="00517C8A" w:rsidP="00292F7C">
      <w:pPr>
        <w:rPr>
          <w:sz w:val="24"/>
          <w:szCs w:val="24"/>
        </w:rPr>
      </w:pPr>
      <w:r w:rsidRPr="00775092">
        <w:rPr>
          <w:sz w:val="24"/>
          <w:szCs w:val="24"/>
        </w:rPr>
        <w:t>Op een dagelijkse basis wordt er door de grote beursgenoteerde bedrijven gehandeld in de activa die zij beheren en lijken tegenwoordig steeds meer op activa beheerders: De moedermaatschappij beheert vaak een tal van dochterondernemingen die vaak niet meer op twee handen te tellen zijn. Het begrip Mergers &amp; Acquisitions (M&amp;A) is niet meer weg te denken uit het bedrijfsleven. In de financiële media passeert dit onderwerpt in de vorm van geruchten, adviezen of persberichten dagelijks de revue. In dit artikel zal onderzoek gedaan worden naar het resultaat van deze activiteiten. Resultaat gemeten uit het perspectief van de verkopende partij in de vorm van de aandeelhouderswaarde.</w:t>
      </w:r>
    </w:p>
    <w:p w:rsidR="00517C8A" w:rsidRPr="00775092" w:rsidRDefault="00517C8A" w:rsidP="00292F7C">
      <w:pPr>
        <w:rPr>
          <w:sz w:val="24"/>
          <w:szCs w:val="24"/>
        </w:rPr>
      </w:pPr>
    </w:p>
    <w:p w:rsidR="00517C8A" w:rsidRPr="00775092" w:rsidRDefault="00517C8A" w:rsidP="00292F7C">
      <w:pPr>
        <w:rPr>
          <w:sz w:val="24"/>
          <w:szCs w:val="24"/>
        </w:rPr>
      </w:pPr>
      <w:r w:rsidRPr="00775092">
        <w:rPr>
          <w:sz w:val="24"/>
          <w:szCs w:val="24"/>
        </w:rPr>
        <w:t>In februari 2003 kwam er een boekhoudschandaal van groot formaat aan het licht bij een groot Nederlands supermarktconcern Ahold. Dit schandaal kwam tot stand uit de dochteronderneming US Foodservice en had grote gevolgen op de gerapporteerde winst van het bedrijf. De beurskoers kreeg de maanden hier opvolgend een grote klap te verwerken. Voor een grote groep aandeelhouders (waaronder activistische aandeelhouders) was het duidelijk, er moest actie ondernomen worden. Het uiteindelijk resultaat is de verkoop van US foodservice, de schuldige dochteronderneming, in juli 2007 voor 7,1 miljard US dollar. Dit is één van de velen voorbeelden waar het begrip M&amp;A een grote rol in gespeeld heeft. Deze transactie zal onder andere opgenomen worden in de steekproef voor het onderzoek naar het resultaat op de aandeelhouderswaarde van dit soort events</w:t>
      </w:r>
      <w:r w:rsidRPr="00775092">
        <w:rPr>
          <w:rStyle w:val="FootnoteReference"/>
          <w:sz w:val="24"/>
          <w:szCs w:val="24"/>
        </w:rPr>
        <w:footnoteReference w:id="2"/>
      </w:r>
      <w:r w:rsidRPr="00775092">
        <w:rPr>
          <w:sz w:val="24"/>
          <w:szCs w:val="24"/>
        </w:rPr>
        <w:t>.</w:t>
      </w:r>
    </w:p>
    <w:p w:rsidR="00517C8A" w:rsidRPr="00775092" w:rsidRDefault="00517C8A" w:rsidP="00292F7C">
      <w:pPr>
        <w:rPr>
          <w:sz w:val="24"/>
          <w:szCs w:val="24"/>
        </w:rPr>
      </w:pPr>
    </w:p>
    <w:p w:rsidR="00517C8A" w:rsidRDefault="00517C8A" w:rsidP="00292F7C">
      <w:pPr>
        <w:rPr>
          <w:sz w:val="24"/>
          <w:szCs w:val="24"/>
        </w:rPr>
      </w:pPr>
      <w:r w:rsidRPr="00775092">
        <w:rPr>
          <w:sz w:val="24"/>
          <w:szCs w:val="24"/>
        </w:rPr>
        <w:t xml:space="preserve">De hoofdvraag van het onderzoek betreft de vraag of het afstoten van bedrijfsonderdelen waarde creërend is voor de aandeelhouders in de Nederlandse markt in de periode 2000 tot medio 2010. Als onderwerp van vervolg onderzoek is de deelvraag tot stand gekomen of het soort industrie waarin een bedrijf opererend is van invloed is op dit resultaat. Resultaten zullen worden bekeken op verschillende termijnen. </w:t>
      </w:r>
    </w:p>
    <w:p w:rsidR="00517C8A" w:rsidRDefault="00517C8A" w:rsidP="00292F7C">
      <w:pPr>
        <w:rPr>
          <w:sz w:val="24"/>
          <w:szCs w:val="24"/>
        </w:rPr>
      </w:pPr>
    </w:p>
    <w:p w:rsidR="00517C8A" w:rsidRDefault="00517C8A" w:rsidP="00292F7C">
      <w:pPr>
        <w:rPr>
          <w:sz w:val="24"/>
          <w:szCs w:val="24"/>
        </w:rPr>
      </w:pPr>
    </w:p>
    <w:p w:rsidR="00517C8A" w:rsidRPr="00775092" w:rsidRDefault="00517C8A" w:rsidP="00292F7C">
      <w:pPr>
        <w:rPr>
          <w:sz w:val="24"/>
          <w:szCs w:val="24"/>
        </w:rPr>
      </w:pPr>
    </w:p>
    <w:p w:rsidR="00517C8A" w:rsidRPr="00775092" w:rsidRDefault="00517C8A" w:rsidP="00292F7C">
      <w:pPr>
        <w:rPr>
          <w:sz w:val="24"/>
          <w:szCs w:val="24"/>
        </w:rPr>
      </w:pPr>
    </w:p>
    <w:p w:rsidR="00517C8A" w:rsidRPr="00775092" w:rsidRDefault="00517C8A" w:rsidP="00292F7C">
      <w:pPr>
        <w:rPr>
          <w:sz w:val="24"/>
          <w:szCs w:val="24"/>
        </w:rPr>
      </w:pPr>
      <w:r w:rsidRPr="00775092">
        <w:rPr>
          <w:sz w:val="24"/>
          <w:szCs w:val="24"/>
        </w:rPr>
        <w:t>Het onderzoek zal zich richten op de Nederlandse markt in de periode tussen 2000 en medio 2010. Bedrijven die onderdeel uitmaken van de AEX index zullen met hun M&amp;A events deel uitmaken van het onderzoek. In sectie twee wordt er een gedeelte van de bestaande literatuur besproken met name gericht op spin-offs. In sectie drie wordt de selectie van de steekproef besproken en de procedures die gebruikt gaan worden voor het onderzoek. In sectie vier worden de resultaten van het onderzoek besproken. In sectie vijf wordt er vervolgonderzoek gedaan en wordt er gekeken of het soort bedrijf van invloed is op de resultaten. In sectie zes zal er een korte samenvatting worden gegeven op het artikel met de bepalende eindconclusies. In sectie zeven zijn de referenties verzameld en tot slot bestaat sectie acht uit de appendix met tabellen en statistische output met bewijsvoering.</w:t>
      </w:r>
    </w:p>
    <w:p w:rsidR="00517C8A" w:rsidRDefault="00517C8A" w:rsidP="00292F7C"/>
    <w:p w:rsidR="00517C8A" w:rsidRDefault="00517C8A" w:rsidP="00292F7C"/>
    <w:p w:rsidR="00517C8A" w:rsidRDefault="00517C8A" w:rsidP="00292F7C"/>
    <w:p w:rsidR="00517C8A" w:rsidRDefault="00517C8A" w:rsidP="00292F7C"/>
    <w:p w:rsidR="00517C8A" w:rsidRDefault="00517C8A" w:rsidP="00292F7C"/>
    <w:p w:rsidR="00517C8A" w:rsidRDefault="00517C8A">
      <w:pPr>
        <w:spacing w:after="200" w:line="276" w:lineRule="auto"/>
        <w:jc w:val="left"/>
        <w:rPr>
          <w:rFonts w:ascii="Cambria" w:hAnsi="Cambria"/>
          <w:bCs/>
          <w:sz w:val="28"/>
          <w:szCs w:val="28"/>
        </w:rPr>
      </w:pPr>
      <w:r>
        <w:br w:type="page"/>
      </w:r>
    </w:p>
    <w:p w:rsidR="00517C8A" w:rsidRPr="004F2CA8" w:rsidRDefault="00517C8A" w:rsidP="00292F7C">
      <w:pPr>
        <w:pStyle w:val="Heading1"/>
        <w:numPr>
          <w:ilvl w:val="0"/>
          <w:numId w:val="7"/>
        </w:numPr>
        <w:rPr>
          <w:b w:val="0"/>
          <w:szCs w:val="32"/>
        </w:rPr>
      </w:pPr>
      <w:bookmarkStart w:id="1" w:name="_Toc266961811"/>
      <w:r w:rsidRPr="004F2CA8">
        <w:rPr>
          <w:szCs w:val="32"/>
        </w:rPr>
        <w:t>Literatuuronderzoek</w:t>
      </w:r>
      <w:bookmarkEnd w:id="1"/>
    </w:p>
    <w:p w:rsidR="00517C8A" w:rsidRPr="004F2CA8" w:rsidRDefault="00517C8A" w:rsidP="004F2CA8"/>
    <w:p w:rsidR="00517C8A" w:rsidRPr="004F2CA8" w:rsidRDefault="00517C8A" w:rsidP="00292F7C">
      <w:pPr>
        <w:rPr>
          <w:sz w:val="24"/>
          <w:szCs w:val="24"/>
        </w:rPr>
      </w:pPr>
      <w:r w:rsidRPr="004F2CA8">
        <w:rPr>
          <w:sz w:val="24"/>
          <w:szCs w:val="24"/>
        </w:rPr>
        <w:t xml:space="preserve">Er zijn een tal van empirische onderzoeken uitgevoerd naar de toename van de aandeelhouderswaarde als gevolg van de verkoop van grote sommen activa (met spin-offs in het bijzonder). Er worden in deze onderzoeken een aantal verklaringen aangeduid betreffende de mogelijke oorzaken van deze waarde toenamen, namelijk: (i) verplaatsing van waarde van obligatiehouder naar aandeelhouder, (I) belasting en regelgeving voordelen, (iii) matiging van de informatieasymmetrie binnen een bedrijf, (iv) heroverwegen van de incentive contracten, (v) verbeterde focus en de eliminatie van negatieve synergie (anergy). </w:t>
      </w:r>
    </w:p>
    <w:p w:rsidR="00517C8A" w:rsidRPr="004F2CA8" w:rsidRDefault="00517C8A" w:rsidP="00292F7C">
      <w:pPr>
        <w:rPr>
          <w:sz w:val="24"/>
          <w:szCs w:val="24"/>
        </w:rPr>
      </w:pPr>
    </w:p>
    <w:p w:rsidR="00517C8A" w:rsidRPr="004F2CA8" w:rsidRDefault="00517C8A" w:rsidP="00292F7C">
      <w:pPr>
        <w:rPr>
          <w:sz w:val="24"/>
          <w:szCs w:val="24"/>
        </w:rPr>
      </w:pPr>
      <w:r w:rsidRPr="004F2CA8">
        <w:rPr>
          <w:sz w:val="24"/>
          <w:szCs w:val="24"/>
        </w:rPr>
        <w:t xml:space="preserve">De eerste hypothese, de verplaatsing van waarde van de obligatiehouder naar aandeelhouder, beargumenteert dat tijdens een spin-off de activa en passiva op een bepaalde manier herverdeelt zal worden zodat waarde van obligatiehouders en andere stakeholders verplaatst wordt naar de aandeelhouders. Desondanks wordt hier door Hite en Owers (1983) en Schipper en Smith (1983) weinig bewijs voor gevonden uit een grote sample van spin-offs. Beiden komen tot de conclusie dat er na de periode van aankondiging, rendementen uit </w:t>
      </w:r>
      <w:r w:rsidRPr="004F2CA8">
        <w:rPr>
          <w:sz w:val="24"/>
          <w:szCs w:val="24"/>
          <w:u w:val="single"/>
        </w:rPr>
        <w:t>obligaties</w:t>
      </w:r>
      <w:r w:rsidRPr="004F2CA8">
        <w:rPr>
          <w:sz w:val="24"/>
          <w:szCs w:val="24"/>
        </w:rPr>
        <w:t xml:space="preserve"> niet significant afwijken van nul. Verder constateren Schipper en Smith dat er in slechts twee van de 93 gevallen een afname is van de obligatie rating nadat een spin-off heeft plaatsgevonden. </w:t>
      </w:r>
    </w:p>
    <w:p w:rsidR="00517C8A" w:rsidRPr="004F2CA8" w:rsidRDefault="00517C8A" w:rsidP="00292F7C">
      <w:pPr>
        <w:rPr>
          <w:sz w:val="24"/>
          <w:szCs w:val="24"/>
        </w:rPr>
      </w:pPr>
    </w:p>
    <w:p w:rsidR="00517C8A" w:rsidRPr="004F2CA8" w:rsidRDefault="00517C8A" w:rsidP="00292F7C">
      <w:pPr>
        <w:rPr>
          <w:sz w:val="24"/>
          <w:szCs w:val="24"/>
        </w:rPr>
      </w:pPr>
      <w:r w:rsidRPr="004F2CA8">
        <w:rPr>
          <w:sz w:val="24"/>
          <w:szCs w:val="24"/>
        </w:rPr>
        <w:t>De tweede hypothese, de belasting en regelgeving voordelen, is eveneens onderzocht door Schipper en Smith (1983). Zij stellen dat het mogelijk is, indien een bedrijf streng onderhevig is aan wettelijke bepalingen, om een dochteronderneming af te stoten op een wijze dat dit resulteert in een verlichting van de externe regeldruk van enerzijds de moedermaatschappij of anderzijds de dochteronderneming. Ook stellen zij dat het mogelijk is om met deze constructie te voorkomen dat er belasting zou moeten worden betaald aan de Amerikaanse staat over de fiscale winst van desbetreffende buitenlandse divisie(s). Hoewel zij stellen dat deze voordelen bestaan voor individuele bedrijven, empirisch bewijs voor deze hypothese wordt er echter niet gevonden.</w:t>
      </w:r>
    </w:p>
    <w:p w:rsidR="00517C8A" w:rsidRDefault="00517C8A" w:rsidP="00292F7C">
      <w:pPr>
        <w:rPr>
          <w:sz w:val="24"/>
          <w:szCs w:val="24"/>
        </w:rPr>
      </w:pPr>
    </w:p>
    <w:p w:rsidR="00517C8A" w:rsidRPr="004F2CA8" w:rsidRDefault="00517C8A" w:rsidP="00292F7C">
      <w:pPr>
        <w:rPr>
          <w:sz w:val="24"/>
          <w:szCs w:val="24"/>
        </w:rPr>
      </w:pPr>
      <w:r w:rsidRPr="004F2CA8">
        <w:rPr>
          <w:sz w:val="24"/>
          <w:szCs w:val="24"/>
        </w:rPr>
        <w:t xml:space="preserve">De derde hypothese, de matiging van de informatieasymmetrie binnen een bedrijf, is onderzocht door Krishnaswami en Subramaniam (1999). Zij hebben empirisch onderzoek gedaan naar de zogenaamde informatie hypothese en stellen dat het scheiden van bedrijfsonderdelen in onafhankelijk verhandelbare entiteiten waarde versterkend zou moeten zijn. Dit zou de informatieasymmetrie omtrent een bedrijf matigen. Hierdoor zullen ondergewaardeerde bedrijven een verbetering tonen in marktwaarde door deze desinvesteringen. Er wordt bewijs gevonden dat bedrijven met een hoge mate van informatieasymmetrie en in hoge mate gediversifieerd zijn een grotere kans hebben tot het aangaan van spin-offs. </w:t>
      </w:r>
    </w:p>
    <w:p w:rsidR="00517C8A" w:rsidRPr="004F2CA8" w:rsidRDefault="00517C8A" w:rsidP="00292F7C">
      <w:pPr>
        <w:rPr>
          <w:sz w:val="24"/>
          <w:szCs w:val="24"/>
        </w:rPr>
      </w:pPr>
    </w:p>
    <w:p w:rsidR="00517C8A" w:rsidRPr="004F2CA8" w:rsidRDefault="00517C8A" w:rsidP="00292F7C">
      <w:pPr>
        <w:rPr>
          <w:sz w:val="24"/>
          <w:szCs w:val="24"/>
        </w:rPr>
      </w:pPr>
      <w:r w:rsidRPr="004F2CA8">
        <w:rPr>
          <w:sz w:val="24"/>
          <w:szCs w:val="24"/>
        </w:rPr>
        <w:t xml:space="preserve">In het geval een bepaald bedrijf in hoge mate gediversifieerd is, worden managers vaak beloond voor de prestaties van het gehele bedrijf en niet de divisie waar men actief is. Aron (1991) stelt dat door het scheiden van deze divisies er een optimale situatie zal ontstaan wat betreft de incentives van de managers. Immers individuele productiviteit zal nauwkeuriger tot uiting komen. De vierde hypothese, heroverweging van de incentive contracten, stelt dat de unieke contracten na de reorganisatie de incentives van verschillende stakeholders zal verbeteren. </w:t>
      </w:r>
    </w:p>
    <w:p w:rsidR="00517C8A" w:rsidRPr="004F2CA8" w:rsidRDefault="00517C8A" w:rsidP="00292F7C">
      <w:pPr>
        <w:rPr>
          <w:sz w:val="24"/>
          <w:szCs w:val="24"/>
        </w:rPr>
      </w:pPr>
    </w:p>
    <w:p w:rsidR="00517C8A" w:rsidRPr="004F2CA8" w:rsidRDefault="00517C8A" w:rsidP="00292F7C">
      <w:pPr>
        <w:rPr>
          <w:sz w:val="24"/>
          <w:szCs w:val="24"/>
        </w:rPr>
      </w:pPr>
      <w:r w:rsidRPr="004F2CA8">
        <w:rPr>
          <w:sz w:val="24"/>
          <w:szCs w:val="24"/>
        </w:rPr>
        <w:t>Tot slot de vijfde hypothese, een verbeterde focus en de eliminatie van negatieve synergie (anergy), waar het meeste empirische bewijs voor gevonden is. Hite en Owers (1983), Schipper en Smith (1983), Linn en Rozeff (1985) Daley, Mehrotra en Sivakumar (1997) en Desai en Jain (1998) onderschrijven dit. In het jaar na het event vinden Daley, Mehrotra en Sivakumar en Desai en Jain een significant positief effect op de prestaties van bedrijven (in diverse sectoren). Hite en Owers hebben gekeken naar de motivatie van het bedrijf voor het event. Bij de subsample waar men koos voor de optie “verbetering van de focus” zijn de grootste abnormale rendementen gemeten in de periode van 50 dagen voor de aankondiging tot en met het voltooien van het event.</w:t>
      </w:r>
    </w:p>
    <w:p w:rsidR="00517C8A" w:rsidRPr="004F2CA8" w:rsidRDefault="00517C8A" w:rsidP="00292F7C">
      <w:pPr>
        <w:rPr>
          <w:sz w:val="24"/>
          <w:szCs w:val="24"/>
        </w:rPr>
      </w:pPr>
    </w:p>
    <w:p w:rsidR="00517C8A" w:rsidRDefault="00517C8A" w:rsidP="000C2594">
      <w:pPr>
        <w:rPr>
          <w:sz w:val="24"/>
          <w:szCs w:val="24"/>
        </w:rPr>
      </w:pPr>
    </w:p>
    <w:p w:rsidR="00517C8A" w:rsidRDefault="00517C8A" w:rsidP="000C2594">
      <w:pPr>
        <w:rPr>
          <w:sz w:val="24"/>
          <w:szCs w:val="24"/>
        </w:rPr>
      </w:pPr>
    </w:p>
    <w:p w:rsidR="00517C8A" w:rsidRDefault="00517C8A" w:rsidP="000C2594">
      <w:pPr>
        <w:rPr>
          <w:sz w:val="24"/>
          <w:szCs w:val="24"/>
        </w:rPr>
      </w:pPr>
    </w:p>
    <w:p w:rsidR="00517C8A" w:rsidRPr="004F2CA8" w:rsidRDefault="00517C8A" w:rsidP="000C2594">
      <w:pPr>
        <w:rPr>
          <w:sz w:val="24"/>
          <w:szCs w:val="24"/>
        </w:rPr>
      </w:pPr>
      <w:r w:rsidRPr="004F2CA8">
        <w:rPr>
          <w:sz w:val="24"/>
          <w:szCs w:val="24"/>
        </w:rPr>
        <w:t>Om het af te sluiten is er door Linn en Rozeff onderzoek gedaan naar de effecten op de aandeelhouderswaarde wanneer bedrijven vrijwillige spin-offs aan gegaan zijn. Er werd bewijs gevonden dat er een aankondigingeffect bestaat met als resultaat dat aandelenkoersen van het initiële bedrijf significant stijgen. Er is een stijging ondervonden bij 75% van de bedrijven. De grootste stijgingen zijn waargenomen wanneer bedrijven “anergy” naar buiten communiceerden.</w:t>
      </w:r>
    </w:p>
    <w:p w:rsidR="00517C8A" w:rsidRDefault="00517C8A">
      <w:pPr>
        <w:spacing w:after="200" w:line="276" w:lineRule="auto"/>
        <w:jc w:val="left"/>
        <w:rPr>
          <w:rFonts w:ascii="Cambria" w:hAnsi="Cambria"/>
          <w:bCs/>
          <w:sz w:val="28"/>
          <w:szCs w:val="28"/>
        </w:rPr>
      </w:pPr>
      <w:r>
        <w:br w:type="page"/>
      </w:r>
    </w:p>
    <w:p w:rsidR="00517C8A" w:rsidRPr="00062CA0" w:rsidRDefault="00517C8A" w:rsidP="00730014">
      <w:pPr>
        <w:pStyle w:val="Heading1"/>
        <w:numPr>
          <w:ilvl w:val="0"/>
          <w:numId w:val="7"/>
        </w:numPr>
        <w:rPr>
          <w:b w:val="0"/>
          <w:szCs w:val="32"/>
        </w:rPr>
      </w:pPr>
      <w:bookmarkStart w:id="2" w:name="_Toc266961812"/>
      <w:r w:rsidRPr="00062CA0">
        <w:rPr>
          <w:szCs w:val="32"/>
        </w:rPr>
        <w:t>Selectie en procedures</w:t>
      </w:r>
      <w:bookmarkEnd w:id="2"/>
    </w:p>
    <w:p w:rsidR="00517C8A" w:rsidRPr="00062CA0" w:rsidRDefault="00517C8A" w:rsidP="00062CA0"/>
    <w:p w:rsidR="00517C8A" w:rsidRPr="00062CA0" w:rsidRDefault="00517C8A" w:rsidP="000C2594">
      <w:pPr>
        <w:rPr>
          <w:sz w:val="24"/>
          <w:szCs w:val="24"/>
        </w:rPr>
      </w:pPr>
      <w:r w:rsidRPr="00062CA0">
        <w:rPr>
          <w:sz w:val="24"/>
          <w:szCs w:val="24"/>
        </w:rPr>
        <w:t xml:space="preserve">Het belang van dit onderzoek is het aantonen van toegevoegde aandeelhouderswaarde op verschillende termijnen na het afstoten van grote sommen activa voor de verkopende partij, of het tegendeel ervan bewijzen. De achtergrond van het soort activa dat wordt afgestoten is in dit onderzoek, in tegenstelling tot veel literatuur in omloop, niet in één hokje te plaatsen. Het maakt dus niet uit of het een zogenaamde spin-off betreft, de verkoop van een merknaam en diens activa, de verkoop van een geografisch gelegen divisie, de verkoop van een schakel in de “supply chain”, enzovoorts. Waar wel op geselecteerd gaat worden, wordt zo direct duidelijk gemaakt. </w:t>
      </w:r>
    </w:p>
    <w:p w:rsidR="00517C8A" w:rsidRDefault="00517C8A" w:rsidP="00730014">
      <w:pPr>
        <w:pStyle w:val="NoSpacing"/>
      </w:pPr>
    </w:p>
    <w:p w:rsidR="00517C8A" w:rsidRPr="00062CA0" w:rsidRDefault="00517C8A" w:rsidP="00062CA0">
      <w:pPr>
        <w:pStyle w:val="Heading2"/>
        <w:numPr>
          <w:ilvl w:val="1"/>
          <w:numId w:val="7"/>
        </w:numPr>
        <w:rPr>
          <w:b/>
          <w:sz w:val="28"/>
          <w:szCs w:val="28"/>
        </w:rPr>
      </w:pPr>
      <w:bookmarkStart w:id="3" w:name="_Toc266961813"/>
      <w:r w:rsidRPr="00062CA0">
        <w:rPr>
          <w:b/>
          <w:sz w:val="28"/>
          <w:szCs w:val="28"/>
        </w:rPr>
        <w:t>Sample</w:t>
      </w:r>
      <w:bookmarkEnd w:id="3"/>
    </w:p>
    <w:p w:rsidR="00517C8A" w:rsidRPr="00062CA0" w:rsidRDefault="00517C8A" w:rsidP="000C2594">
      <w:pPr>
        <w:rPr>
          <w:sz w:val="24"/>
          <w:szCs w:val="24"/>
        </w:rPr>
      </w:pPr>
      <w:r w:rsidRPr="00062CA0">
        <w:rPr>
          <w:sz w:val="24"/>
          <w:szCs w:val="24"/>
        </w:rPr>
        <w:t>Het onderzoek richt zijn pijlen op de Nederlandse markt in de tijdsperiode van 2000 tot medio 2010</w:t>
      </w:r>
      <w:r w:rsidRPr="00062CA0">
        <w:rPr>
          <w:rStyle w:val="FootnoteReference"/>
          <w:sz w:val="24"/>
          <w:szCs w:val="24"/>
        </w:rPr>
        <w:footnoteReference w:id="3"/>
      </w:r>
      <w:r w:rsidRPr="00062CA0">
        <w:rPr>
          <w:sz w:val="24"/>
          <w:szCs w:val="24"/>
        </w:rPr>
        <w:t>. Als graadmeter wordt de AEX index als maatstaf gebruikt. Elk M&amp;A event in deze periode, waarbij een AEX fonds als “target” fungeerde, wordt meegenomen in de sample. Er zijn data verkregen uit de database van Thomson One Banker. Met bovengenoemde specificaties is een sample verkregen van 1154 M&amp;A events. Uit deze sample is een handmatige selectie gemaakt met als resultaat 57 events als onderwerp voor empirisch onderzoek. Er is geselecteerd op een aantal factoren: (i) de status van het event moet voltooid zijn, (ii) de verkoop moet om een merknaam of divisie betreffen dat in relatie tot de totale balanswaarde van de verkopende partij van enige invloed moet zijn op de marktwaarde van het bedrijf, (iii) er wordt getracht de diversiteit van industrieën en bedrijven op zich te waarborgen, en (iv) er mag geen of nauwelijks overlapping bestaan gezien de termijnen die er gehanteerd zullen worden tussen het event van één en dezelfde verkopende partij. De selectie is in zijn totaliteit opgenomen in de appendix in tabel 3.1. 19 van de 25 huidige AEX fondsen zijn vertegenwoordigd in het onderzoek in het kader van de diversiteit van de industrieën en bedrijven: Aegon, Ahold, Akzo Nobel, Arcelor Mittal, ASML, Bam, DSM, Fugro, Heineken, ING, KLM, KPN, Philips, Randstad, SBM Offshore, Shell, TNT, Unilever en Wolters Kluwer.</w:t>
      </w:r>
    </w:p>
    <w:p w:rsidR="00517C8A" w:rsidRDefault="00517C8A" w:rsidP="00730014">
      <w:pPr>
        <w:pStyle w:val="NoSpacing"/>
      </w:pPr>
    </w:p>
    <w:p w:rsidR="00517C8A" w:rsidRPr="00062CA0" w:rsidRDefault="00517C8A" w:rsidP="00292F7C">
      <w:pPr>
        <w:pStyle w:val="Heading2"/>
        <w:numPr>
          <w:ilvl w:val="1"/>
          <w:numId w:val="7"/>
        </w:numPr>
        <w:rPr>
          <w:b/>
          <w:sz w:val="28"/>
          <w:szCs w:val="28"/>
        </w:rPr>
      </w:pPr>
      <w:bookmarkStart w:id="4" w:name="_Toc266961814"/>
      <w:r w:rsidRPr="00062CA0">
        <w:rPr>
          <w:b/>
          <w:sz w:val="28"/>
          <w:szCs w:val="28"/>
        </w:rPr>
        <w:t>Total Return Index</w:t>
      </w:r>
      <w:bookmarkEnd w:id="4"/>
    </w:p>
    <w:p w:rsidR="00517C8A" w:rsidRPr="00062CA0" w:rsidRDefault="00517C8A" w:rsidP="000C2594">
      <w:pPr>
        <w:rPr>
          <w:sz w:val="24"/>
          <w:szCs w:val="24"/>
        </w:rPr>
      </w:pPr>
      <w:r w:rsidRPr="00062CA0">
        <w:rPr>
          <w:sz w:val="24"/>
          <w:szCs w:val="24"/>
        </w:rPr>
        <w:t>Wat data betreft is het startschot van een dergelijk onderzoek in beginsel het verkrijgen van de aandelenkoersen in de te meten periode. Dit zal nodig zijn voor enerzijds het inzicht verkrijgen in het risico van de individuele fondsen, anderzijds om het resultaat te bepalen over de gewenste termijnen. Als maatstaf voor dit onderzoek is gekozen voor de zogenaamde Total Return Index. De Total Return Index is een type equity index dat zowel de koersrendementen in acht neemt, als de dividend uitkeringen (ervan uitgaande dat deze geherinvesteerd worden in de index). Deze index geeft een meer accurate representatie van de performance</w:t>
      </w:r>
      <w:r w:rsidRPr="00062CA0">
        <w:rPr>
          <w:rStyle w:val="FootnoteReference"/>
          <w:sz w:val="24"/>
          <w:szCs w:val="24"/>
        </w:rPr>
        <w:footnoteReference w:id="4"/>
      </w:r>
      <w:r w:rsidRPr="00062CA0">
        <w:rPr>
          <w:sz w:val="24"/>
          <w:szCs w:val="24"/>
        </w:rPr>
        <w:t xml:space="preserve">. </w:t>
      </w:r>
    </w:p>
    <w:p w:rsidR="00517C8A" w:rsidRDefault="00517C8A" w:rsidP="00967166">
      <w:pPr>
        <w:pStyle w:val="NoSpacing"/>
      </w:pPr>
    </w:p>
    <w:p w:rsidR="00517C8A" w:rsidRPr="00062CA0" w:rsidRDefault="00517C8A" w:rsidP="00292F7C">
      <w:pPr>
        <w:pStyle w:val="Heading2"/>
        <w:numPr>
          <w:ilvl w:val="1"/>
          <w:numId w:val="7"/>
        </w:numPr>
        <w:rPr>
          <w:b/>
          <w:sz w:val="28"/>
          <w:szCs w:val="28"/>
        </w:rPr>
      </w:pPr>
      <w:bookmarkStart w:id="5" w:name="_Toc266961815"/>
      <w:r w:rsidRPr="00062CA0">
        <w:rPr>
          <w:b/>
          <w:sz w:val="28"/>
          <w:szCs w:val="28"/>
        </w:rPr>
        <w:t>De termijnen</w:t>
      </w:r>
      <w:bookmarkEnd w:id="5"/>
    </w:p>
    <w:p w:rsidR="00517C8A" w:rsidRPr="00062CA0" w:rsidRDefault="00517C8A" w:rsidP="000C2594">
      <w:pPr>
        <w:rPr>
          <w:sz w:val="24"/>
          <w:szCs w:val="24"/>
        </w:rPr>
      </w:pPr>
      <w:r w:rsidRPr="00062CA0">
        <w:rPr>
          <w:sz w:val="24"/>
          <w:szCs w:val="24"/>
        </w:rPr>
        <w:t>Het doel van dit onderzoek is om toegenomen aandeelhouderswaarde aan te tonen op drie verschillende termijnen, of het tegendeel ervan bewijzen. De termijnen worden geacht dusdanig gekozen te zijn dat het zowel de korte, de middellange, als de lange termijn omvat. Elk termijn begint twee dagen voor aankondiging van het event. De reden hiervoor is om de mogelijke discrepantie tussen aankondiging in een persbericht en het daadwerkelijk uitlekken van het nieuws te beperken. Ten eerste zal er geprobeerd worden een aankondigingeffect te meten tot en met twee beursdagen na aankondiging (korte termijn). Vervolgens meet het onderzoek of er tot en met 14 beursdagen nog koersreacties bestaan (middellange termijn). Tot slot wordt er gemeten of deze koersreacties meer een structurele aard heeft tot en met 120 beursdagen na aankondiging (lange termijn). Belangrijk is te vermelden dat T wordt uitgedrukt in aantal beursdagen en niet kalenderdagen. Een periode langer dan T=120 is niet verstandig te gebruiken om overlapping van M&amp;A events en andere events met een potentiële koersreactie in te perken. In tabel 3.3 is alles kort samengevat.</w:t>
      </w:r>
    </w:p>
    <w:p w:rsidR="00517C8A" w:rsidRDefault="00517C8A" w:rsidP="00967166">
      <w:pPr>
        <w:pStyle w:val="NoSpacing"/>
      </w:pPr>
    </w:p>
    <w:p w:rsidR="00517C8A" w:rsidRPr="00062CA0" w:rsidRDefault="00517C8A" w:rsidP="00062CA0">
      <w:pPr>
        <w:pStyle w:val="NoSpacing"/>
        <w:jc w:val="both"/>
        <w:rPr>
          <w:sz w:val="24"/>
          <w:szCs w:val="24"/>
        </w:rPr>
      </w:pPr>
      <w:r w:rsidRPr="00062CA0">
        <w:rPr>
          <w:b/>
          <w:sz w:val="24"/>
          <w:szCs w:val="24"/>
        </w:rPr>
        <w:t>Tabel 3.2</w:t>
      </w:r>
      <w:r>
        <w:rPr>
          <w:b/>
          <w:sz w:val="24"/>
          <w:szCs w:val="24"/>
        </w:rPr>
        <w:t xml:space="preserve">: </w:t>
      </w:r>
      <w:r>
        <w:rPr>
          <w:sz w:val="24"/>
          <w:szCs w:val="24"/>
        </w:rPr>
        <w:t>Overzicht verschillende termijnen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517C8A" w:rsidRPr="00D7113B" w:rsidTr="00D7113B">
        <w:tc>
          <w:tcPr>
            <w:tcW w:w="3070" w:type="dxa"/>
          </w:tcPr>
          <w:p w:rsidR="00517C8A" w:rsidRPr="00D7113B" w:rsidRDefault="00517C8A" w:rsidP="00D7113B">
            <w:pPr>
              <w:pStyle w:val="NoSpacing"/>
              <w:jc w:val="center"/>
              <w:rPr>
                <w:b/>
                <w:sz w:val="24"/>
                <w:szCs w:val="24"/>
              </w:rPr>
            </w:pPr>
            <w:r w:rsidRPr="00D7113B">
              <w:rPr>
                <w:b/>
                <w:sz w:val="24"/>
                <w:szCs w:val="24"/>
              </w:rPr>
              <w:t>Termijn</w:t>
            </w:r>
          </w:p>
        </w:tc>
        <w:tc>
          <w:tcPr>
            <w:tcW w:w="3071" w:type="dxa"/>
          </w:tcPr>
          <w:p w:rsidR="00517C8A" w:rsidRPr="00D7113B" w:rsidRDefault="00517C8A" w:rsidP="00D7113B">
            <w:pPr>
              <w:pStyle w:val="NoSpacing"/>
              <w:jc w:val="center"/>
              <w:rPr>
                <w:b/>
                <w:sz w:val="24"/>
                <w:szCs w:val="24"/>
              </w:rPr>
            </w:pPr>
            <w:r w:rsidRPr="00D7113B">
              <w:rPr>
                <w:b/>
                <w:sz w:val="24"/>
                <w:szCs w:val="24"/>
              </w:rPr>
              <w:t>Beginpunt</w:t>
            </w:r>
          </w:p>
        </w:tc>
        <w:tc>
          <w:tcPr>
            <w:tcW w:w="3071" w:type="dxa"/>
          </w:tcPr>
          <w:p w:rsidR="00517C8A" w:rsidRPr="00D7113B" w:rsidRDefault="00517C8A" w:rsidP="00D7113B">
            <w:pPr>
              <w:pStyle w:val="NoSpacing"/>
              <w:jc w:val="center"/>
              <w:rPr>
                <w:b/>
                <w:sz w:val="24"/>
                <w:szCs w:val="24"/>
              </w:rPr>
            </w:pPr>
            <w:r w:rsidRPr="00D7113B">
              <w:rPr>
                <w:b/>
                <w:sz w:val="24"/>
                <w:szCs w:val="24"/>
              </w:rPr>
              <w:t>Eindpunt</w:t>
            </w:r>
          </w:p>
        </w:tc>
      </w:tr>
      <w:tr w:rsidR="00517C8A" w:rsidRPr="00D7113B" w:rsidTr="00D7113B">
        <w:tc>
          <w:tcPr>
            <w:tcW w:w="3070" w:type="dxa"/>
          </w:tcPr>
          <w:p w:rsidR="00517C8A" w:rsidRPr="00D7113B" w:rsidRDefault="00517C8A" w:rsidP="00D7113B">
            <w:pPr>
              <w:pStyle w:val="NoSpacing"/>
              <w:jc w:val="both"/>
              <w:rPr>
                <w:sz w:val="24"/>
                <w:szCs w:val="24"/>
              </w:rPr>
            </w:pPr>
            <w:r w:rsidRPr="00D7113B">
              <w:rPr>
                <w:sz w:val="24"/>
                <w:szCs w:val="24"/>
              </w:rPr>
              <w:t>Kort (aankondigingeffect)</w:t>
            </w:r>
          </w:p>
        </w:tc>
        <w:tc>
          <w:tcPr>
            <w:tcW w:w="3071" w:type="dxa"/>
          </w:tcPr>
          <w:p w:rsidR="00517C8A" w:rsidRPr="00D7113B" w:rsidRDefault="00517C8A" w:rsidP="00D7113B">
            <w:pPr>
              <w:pStyle w:val="NoSpacing"/>
              <w:jc w:val="both"/>
              <w:rPr>
                <w:sz w:val="24"/>
                <w:szCs w:val="24"/>
              </w:rPr>
            </w:pPr>
            <w:r w:rsidRPr="00D7113B">
              <w:rPr>
                <w:sz w:val="24"/>
                <w:szCs w:val="24"/>
              </w:rPr>
              <w:t>T=-2</w:t>
            </w:r>
          </w:p>
        </w:tc>
        <w:tc>
          <w:tcPr>
            <w:tcW w:w="3071" w:type="dxa"/>
          </w:tcPr>
          <w:p w:rsidR="00517C8A" w:rsidRPr="00D7113B" w:rsidRDefault="00517C8A" w:rsidP="00D7113B">
            <w:pPr>
              <w:pStyle w:val="NoSpacing"/>
              <w:jc w:val="both"/>
              <w:rPr>
                <w:sz w:val="24"/>
                <w:szCs w:val="24"/>
              </w:rPr>
            </w:pPr>
            <w:r w:rsidRPr="00D7113B">
              <w:rPr>
                <w:sz w:val="24"/>
                <w:szCs w:val="24"/>
              </w:rPr>
              <w:t>T=2</w:t>
            </w:r>
          </w:p>
        </w:tc>
      </w:tr>
      <w:tr w:rsidR="00517C8A" w:rsidRPr="00D7113B" w:rsidTr="00D7113B">
        <w:tc>
          <w:tcPr>
            <w:tcW w:w="3070" w:type="dxa"/>
          </w:tcPr>
          <w:p w:rsidR="00517C8A" w:rsidRPr="00D7113B" w:rsidRDefault="00517C8A" w:rsidP="00D7113B">
            <w:pPr>
              <w:pStyle w:val="NoSpacing"/>
              <w:jc w:val="both"/>
              <w:rPr>
                <w:sz w:val="24"/>
                <w:szCs w:val="24"/>
              </w:rPr>
            </w:pPr>
            <w:r w:rsidRPr="00D7113B">
              <w:rPr>
                <w:sz w:val="24"/>
                <w:szCs w:val="24"/>
              </w:rPr>
              <w:t>Middellang</w:t>
            </w:r>
          </w:p>
        </w:tc>
        <w:tc>
          <w:tcPr>
            <w:tcW w:w="3071" w:type="dxa"/>
          </w:tcPr>
          <w:p w:rsidR="00517C8A" w:rsidRPr="00D7113B" w:rsidRDefault="00517C8A" w:rsidP="00D7113B">
            <w:pPr>
              <w:pStyle w:val="NoSpacing"/>
              <w:jc w:val="both"/>
              <w:rPr>
                <w:sz w:val="24"/>
                <w:szCs w:val="24"/>
              </w:rPr>
            </w:pPr>
            <w:r w:rsidRPr="00D7113B">
              <w:rPr>
                <w:sz w:val="24"/>
                <w:szCs w:val="24"/>
              </w:rPr>
              <w:t>T=-2</w:t>
            </w:r>
          </w:p>
        </w:tc>
        <w:tc>
          <w:tcPr>
            <w:tcW w:w="3071" w:type="dxa"/>
          </w:tcPr>
          <w:p w:rsidR="00517C8A" w:rsidRPr="00D7113B" w:rsidRDefault="00517C8A" w:rsidP="00D7113B">
            <w:pPr>
              <w:pStyle w:val="NoSpacing"/>
              <w:jc w:val="both"/>
              <w:rPr>
                <w:sz w:val="24"/>
                <w:szCs w:val="24"/>
              </w:rPr>
            </w:pPr>
            <w:r w:rsidRPr="00D7113B">
              <w:rPr>
                <w:sz w:val="24"/>
                <w:szCs w:val="24"/>
              </w:rPr>
              <w:t>T=14</w:t>
            </w:r>
          </w:p>
        </w:tc>
      </w:tr>
      <w:tr w:rsidR="00517C8A" w:rsidRPr="00D7113B" w:rsidTr="00D7113B">
        <w:tc>
          <w:tcPr>
            <w:tcW w:w="3070" w:type="dxa"/>
          </w:tcPr>
          <w:p w:rsidR="00517C8A" w:rsidRPr="00D7113B" w:rsidRDefault="00517C8A" w:rsidP="00D7113B">
            <w:pPr>
              <w:pStyle w:val="NoSpacing"/>
              <w:jc w:val="both"/>
              <w:rPr>
                <w:sz w:val="24"/>
                <w:szCs w:val="24"/>
              </w:rPr>
            </w:pPr>
            <w:r w:rsidRPr="00D7113B">
              <w:rPr>
                <w:sz w:val="24"/>
                <w:szCs w:val="24"/>
              </w:rPr>
              <w:t>Lang</w:t>
            </w:r>
          </w:p>
        </w:tc>
        <w:tc>
          <w:tcPr>
            <w:tcW w:w="3071" w:type="dxa"/>
          </w:tcPr>
          <w:p w:rsidR="00517C8A" w:rsidRPr="00D7113B" w:rsidRDefault="00517C8A" w:rsidP="00D7113B">
            <w:pPr>
              <w:pStyle w:val="NoSpacing"/>
              <w:jc w:val="both"/>
              <w:rPr>
                <w:sz w:val="24"/>
                <w:szCs w:val="24"/>
              </w:rPr>
            </w:pPr>
            <w:r w:rsidRPr="00D7113B">
              <w:rPr>
                <w:sz w:val="24"/>
                <w:szCs w:val="24"/>
              </w:rPr>
              <w:t>T=-2</w:t>
            </w:r>
          </w:p>
        </w:tc>
        <w:tc>
          <w:tcPr>
            <w:tcW w:w="3071" w:type="dxa"/>
          </w:tcPr>
          <w:p w:rsidR="00517C8A" w:rsidRPr="00D7113B" w:rsidRDefault="00517C8A" w:rsidP="00D7113B">
            <w:pPr>
              <w:pStyle w:val="NoSpacing"/>
              <w:jc w:val="both"/>
              <w:rPr>
                <w:sz w:val="24"/>
                <w:szCs w:val="24"/>
              </w:rPr>
            </w:pPr>
            <w:r w:rsidRPr="00D7113B">
              <w:rPr>
                <w:sz w:val="24"/>
                <w:szCs w:val="24"/>
              </w:rPr>
              <w:t>T=120</w:t>
            </w:r>
          </w:p>
        </w:tc>
      </w:tr>
    </w:tbl>
    <w:p w:rsidR="00517C8A" w:rsidRPr="00F27F19" w:rsidRDefault="00517C8A" w:rsidP="00292F7C">
      <w:pPr>
        <w:pStyle w:val="Heading2"/>
        <w:numPr>
          <w:ilvl w:val="1"/>
          <w:numId w:val="7"/>
        </w:numPr>
        <w:rPr>
          <w:b/>
          <w:sz w:val="28"/>
          <w:szCs w:val="28"/>
        </w:rPr>
      </w:pPr>
      <w:bookmarkStart w:id="6" w:name="_Toc266961816"/>
      <w:r w:rsidRPr="00F27F19">
        <w:rPr>
          <w:b/>
          <w:sz w:val="28"/>
          <w:szCs w:val="28"/>
        </w:rPr>
        <w:t>Volatiliteit</w:t>
      </w:r>
      <w:bookmarkEnd w:id="6"/>
    </w:p>
    <w:p w:rsidR="00517C8A" w:rsidRPr="00F27F19" w:rsidRDefault="00517C8A">
      <w:pPr>
        <w:rPr>
          <w:sz w:val="24"/>
          <w:szCs w:val="24"/>
        </w:rPr>
      </w:pPr>
      <w:r w:rsidRPr="00F27F19">
        <w:rPr>
          <w:sz w:val="24"/>
          <w:szCs w:val="24"/>
        </w:rPr>
        <w:t xml:space="preserve">Om een goed inzicht te verkrijgen op het rendement van een aandeel is het van belang om het risico ervan in acht te nemen. Veelal wordt risico gemeten aan de hand van de bewegelijkheid van het aandeel (volatiliteit). In dit onderzoek zal er door middel van een enkelvoudige regressie inzicht worden verschaft in het risico aspect van de vergelijking. Gebruik makend van de Total return Index zullen de rendementen op individuele beursdagen berekend worden. Op basis van de volgende vergelijking zal de CAPM </w:t>
      </w:r>
      <w:r w:rsidRPr="00F27F19">
        <w:rPr>
          <w:rFonts w:cs="Calibri"/>
          <w:sz w:val="24"/>
          <w:szCs w:val="24"/>
        </w:rPr>
        <w:t>β</w:t>
      </w:r>
      <w:r w:rsidRPr="00F27F19">
        <w:rPr>
          <w:sz w:val="24"/>
          <w:szCs w:val="24"/>
        </w:rPr>
        <w:t xml:space="preserve"> berekend worden:</w:t>
      </w:r>
    </w:p>
    <w:p w:rsidR="00517C8A" w:rsidRDefault="00517C8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8253"/>
      </w:tblGrid>
      <w:tr w:rsidR="00517C8A" w:rsidRPr="00D7113B" w:rsidTr="00D7113B">
        <w:tc>
          <w:tcPr>
            <w:tcW w:w="959" w:type="dxa"/>
            <w:tcBorders>
              <w:top w:val="nil"/>
              <w:left w:val="nil"/>
              <w:bottom w:val="nil"/>
              <w:right w:val="nil"/>
            </w:tcBorders>
          </w:tcPr>
          <w:p w:rsidR="00517C8A" w:rsidRPr="00D7113B" w:rsidRDefault="00517C8A" w:rsidP="0004326E">
            <w:pPr>
              <w:pStyle w:val="NoSpacing"/>
              <w:rPr>
                <w:b/>
                <w:sz w:val="28"/>
                <w:szCs w:val="28"/>
              </w:rPr>
            </w:pPr>
          </w:p>
        </w:tc>
        <w:tc>
          <w:tcPr>
            <w:tcW w:w="8253" w:type="dxa"/>
            <w:tcBorders>
              <w:top w:val="nil"/>
              <w:left w:val="nil"/>
              <w:bottom w:val="nil"/>
              <w:right w:val="nil"/>
            </w:tcBorders>
          </w:tcPr>
          <w:p w:rsidR="00517C8A" w:rsidRPr="00D7113B" w:rsidRDefault="00517C8A" w:rsidP="000C2594">
            <w:pPr>
              <w:pStyle w:val="NoSpacing"/>
              <w:rPr>
                <w:b/>
                <w:sz w:val="60"/>
                <w:szCs w:val="60"/>
              </w:rPr>
            </w:pPr>
            <w:r w:rsidRPr="00D7113B">
              <w:rPr>
                <w:b/>
                <w:sz w:val="60"/>
                <w:szCs w:val="60"/>
              </w:rPr>
              <w:t>R</w:t>
            </w:r>
            <w:r w:rsidRPr="00D7113B">
              <w:rPr>
                <w:b/>
                <w:sz w:val="60"/>
                <w:szCs w:val="60"/>
                <w:vertAlign w:val="subscript"/>
              </w:rPr>
              <w:t>i</w:t>
            </w:r>
            <w:r w:rsidRPr="00D7113B">
              <w:rPr>
                <w:b/>
                <w:sz w:val="60"/>
                <w:szCs w:val="60"/>
              </w:rPr>
              <w:t xml:space="preserve"> = </w:t>
            </w:r>
            <w:r w:rsidRPr="00D7113B">
              <w:rPr>
                <w:rFonts w:cs="Calibri"/>
                <w:b/>
                <w:sz w:val="60"/>
                <w:szCs w:val="60"/>
              </w:rPr>
              <w:t>α</w:t>
            </w:r>
            <w:r w:rsidRPr="00D7113B">
              <w:rPr>
                <w:b/>
                <w:sz w:val="60"/>
                <w:szCs w:val="60"/>
              </w:rPr>
              <w:t xml:space="preserve"> + </w:t>
            </w:r>
            <w:r w:rsidRPr="00D7113B">
              <w:rPr>
                <w:rFonts w:cs="Calibri"/>
                <w:b/>
                <w:sz w:val="60"/>
                <w:szCs w:val="60"/>
              </w:rPr>
              <w:t>β</w:t>
            </w:r>
            <w:r w:rsidRPr="00D7113B">
              <w:rPr>
                <w:rFonts w:cs="Calibri"/>
                <w:b/>
                <w:sz w:val="60"/>
                <w:szCs w:val="60"/>
                <w:vertAlign w:val="subscript"/>
              </w:rPr>
              <w:t>i</w:t>
            </w:r>
            <w:r w:rsidRPr="00D7113B">
              <w:rPr>
                <w:b/>
                <w:sz w:val="60"/>
                <w:szCs w:val="60"/>
                <w:vertAlign w:val="subscript"/>
              </w:rPr>
              <w:t xml:space="preserve"> </w:t>
            </w:r>
            <w:r w:rsidRPr="00D7113B">
              <w:rPr>
                <w:b/>
                <w:sz w:val="60"/>
                <w:szCs w:val="60"/>
              </w:rPr>
              <w:t>* R</w:t>
            </w:r>
            <w:r w:rsidRPr="00D7113B">
              <w:rPr>
                <w:b/>
                <w:sz w:val="60"/>
                <w:szCs w:val="60"/>
                <w:vertAlign w:val="subscript"/>
              </w:rPr>
              <w:t>m</w:t>
            </w:r>
          </w:p>
        </w:tc>
      </w:tr>
      <w:tr w:rsidR="00517C8A" w:rsidRPr="00D7113B" w:rsidTr="00D7113B">
        <w:tc>
          <w:tcPr>
            <w:tcW w:w="9212" w:type="dxa"/>
            <w:gridSpan w:val="2"/>
            <w:tcBorders>
              <w:top w:val="nil"/>
              <w:left w:val="nil"/>
              <w:bottom w:val="single" w:sz="4" w:space="0" w:color="auto"/>
              <w:right w:val="nil"/>
            </w:tcBorders>
          </w:tcPr>
          <w:p w:rsidR="00517C8A" w:rsidRPr="00D7113B" w:rsidRDefault="00517C8A" w:rsidP="0004326E">
            <w:pPr>
              <w:pStyle w:val="NoSpacing"/>
              <w:rPr>
                <w:i/>
              </w:rPr>
            </w:pPr>
          </w:p>
        </w:tc>
      </w:tr>
      <w:tr w:rsidR="00517C8A" w:rsidRPr="00D7113B" w:rsidTr="00D7113B">
        <w:tc>
          <w:tcPr>
            <w:tcW w:w="959" w:type="dxa"/>
            <w:tcBorders>
              <w:top w:val="single" w:sz="4" w:space="0" w:color="auto"/>
              <w:left w:val="single" w:sz="4" w:space="0" w:color="auto"/>
              <w:bottom w:val="nil"/>
              <w:right w:val="nil"/>
            </w:tcBorders>
          </w:tcPr>
          <w:p w:rsidR="00517C8A" w:rsidRPr="00D7113B" w:rsidRDefault="00517C8A" w:rsidP="00D7113B">
            <w:pPr>
              <w:pStyle w:val="NoSpacing"/>
              <w:jc w:val="both"/>
              <w:rPr>
                <w:b/>
                <w:sz w:val="24"/>
                <w:szCs w:val="24"/>
              </w:rPr>
            </w:pPr>
            <w:r w:rsidRPr="00D7113B">
              <w:rPr>
                <w:b/>
                <w:sz w:val="24"/>
                <w:szCs w:val="24"/>
              </w:rPr>
              <w:t>Ri</w:t>
            </w:r>
          </w:p>
        </w:tc>
        <w:tc>
          <w:tcPr>
            <w:tcW w:w="8253" w:type="dxa"/>
            <w:tcBorders>
              <w:top w:val="single" w:sz="4" w:space="0" w:color="auto"/>
              <w:left w:val="nil"/>
              <w:bottom w:val="nil"/>
              <w:right w:val="single" w:sz="4" w:space="0" w:color="auto"/>
            </w:tcBorders>
          </w:tcPr>
          <w:p w:rsidR="00517C8A" w:rsidRPr="00D7113B" w:rsidRDefault="00517C8A" w:rsidP="00D7113B">
            <w:pPr>
              <w:pStyle w:val="NoSpacing"/>
              <w:ind w:left="110"/>
              <w:jc w:val="both"/>
              <w:rPr>
                <w:sz w:val="24"/>
                <w:szCs w:val="24"/>
              </w:rPr>
            </w:pPr>
            <w:r w:rsidRPr="00D7113B">
              <w:rPr>
                <w:sz w:val="24"/>
                <w:szCs w:val="24"/>
              </w:rPr>
              <w:t>het rendement in de periode 2000-medio 2010 op AEX fonds i</w:t>
            </w:r>
          </w:p>
        </w:tc>
      </w:tr>
      <w:tr w:rsidR="00517C8A" w:rsidRPr="00D7113B" w:rsidTr="00D7113B">
        <w:tc>
          <w:tcPr>
            <w:tcW w:w="959" w:type="dxa"/>
            <w:tcBorders>
              <w:top w:val="nil"/>
              <w:left w:val="single" w:sz="4" w:space="0" w:color="auto"/>
              <w:bottom w:val="nil"/>
              <w:right w:val="nil"/>
            </w:tcBorders>
          </w:tcPr>
          <w:p w:rsidR="00517C8A" w:rsidRPr="00D7113B" w:rsidRDefault="00517C8A" w:rsidP="00D7113B">
            <w:pPr>
              <w:pStyle w:val="NoSpacing"/>
              <w:jc w:val="both"/>
              <w:rPr>
                <w:rFonts w:cs="Calibri"/>
                <w:b/>
                <w:sz w:val="24"/>
                <w:szCs w:val="24"/>
              </w:rPr>
            </w:pPr>
            <w:r w:rsidRPr="00D7113B">
              <w:rPr>
                <w:rFonts w:cs="Calibri"/>
                <w:b/>
                <w:sz w:val="24"/>
                <w:szCs w:val="24"/>
              </w:rPr>
              <w:t>α</w:t>
            </w:r>
          </w:p>
        </w:tc>
        <w:tc>
          <w:tcPr>
            <w:tcW w:w="8253" w:type="dxa"/>
            <w:tcBorders>
              <w:top w:val="nil"/>
              <w:left w:val="nil"/>
              <w:bottom w:val="nil"/>
              <w:right w:val="single" w:sz="4" w:space="0" w:color="auto"/>
            </w:tcBorders>
          </w:tcPr>
          <w:p w:rsidR="00517C8A" w:rsidRPr="00D7113B" w:rsidRDefault="00517C8A" w:rsidP="00D7113B">
            <w:pPr>
              <w:pStyle w:val="NoSpacing"/>
              <w:ind w:left="110"/>
              <w:jc w:val="both"/>
              <w:rPr>
                <w:rFonts w:cs="Calibri"/>
                <w:sz w:val="24"/>
                <w:szCs w:val="24"/>
              </w:rPr>
            </w:pPr>
            <w:r w:rsidRPr="00D7113B">
              <w:rPr>
                <w:rFonts w:cs="Calibri"/>
                <w:sz w:val="24"/>
                <w:szCs w:val="24"/>
              </w:rPr>
              <w:t>de constante term in deze enkelvoudige regressie</w:t>
            </w:r>
          </w:p>
        </w:tc>
      </w:tr>
      <w:tr w:rsidR="00517C8A" w:rsidRPr="00D7113B" w:rsidTr="00D7113B">
        <w:tc>
          <w:tcPr>
            <w:tcW w:w="959" w:type="dxa"/>
            <w:tcBorders>
              <w:top w:val="nil"/>
              <w:left w:val="single" w:sz="4" w:space="0" w:color="auto"/>
              <w:bottom w:val="nil"/>
              <w:right w:val="nil"/>
            </w:tcBorders>
          </w:tcPr>
          <w:p w:rsidR="00517C8A" w:rsidRPr="00D7113B" w:rsidRDefault="00517C8A" w:rsidP="00D7113B">
            <w:pPr>
              <w:pStyle w:val="NoSpacing"/>
              <w:jc w:val="both"/>
              <w:rPr>
                <w:rFonts w:cs="Calibri"/>
                <w:b/>
                <w:sz w:val="24"/>
                <w:szCs w:val="24"/>
              </w:rPr>
            </w:pPr>
            <w:r w:rsidRPr="00D7113B">
              <w:rPr>
                <w:rFonts w:cs="Calibri"/>
                <w:b/>
                <w:sz w:val="24"/>
                <w:szCs w:val="24"/>
              </w:rPr>
              <w:t>βi</w:t>
            </w:r>
          </w:p>
        </w:tc>
        <w:tc>
          <w:tcPr>
            <w:tcW w:w="8253" w:type="dxa"/>
            <w:tcBorders>
              <w:top w:val="nil"/>
              <w:left w:val="nil"/>
              <w:bottom w:val="nil"/>
              <w:right w:val="single" w:sz="4" w:space="0" w:color="auto"/>
            </w:tcBorders>
          </w:tcPr>
          <w:p w:rsidR="00517C8A" w:rsidRPr="00D7113B" w:rsidRDefault="00517C8A" w:rsidP="00D7113B">
            <w:pPr>
              <w:pStyle w:val="NoSpacing"/>
              <w:ind w:left="110"/>
              <w:jc w:val="both"/>
              <w:rPr>
                <w:rFonts w:cs="Calibri"/>
                <w:sz w:val="24"/>
                <w:szCs w:val="24"/>
              </w:rPr>
            </w:pPr>
            <w:r w:rsidRPr="00D7113B">
              <w:rPr>
                <w:rFonts w:cs="Calibri"/>
                <w:sz w:val="24"/>
                <w:szCs w:val="24"/>
              </w:rPr>
              <w:t>de volatiliteit van de koersen van het aandeel van fonds i in relatie tot de marktindex</w:t>
            </w:r>
          </w:p>
        </w:tc>
      </w:tr>
      <w:tr w:rsidR="00517C8A" w:rsidRPr="00D7113B" w:rsidTr="00D7113B">
        <w:tc>
          <w:tcPr>
            <w:tcW w:w="959" w:type="dxa"/>
            <w:tcBorders>
              <w:top w:val="nil"/>
              <w:left w:val="single" w:sz="4" w:space="0" w:color="auto"/>
              <w:bottom w:val="single" w:sz="4" w:space="0" w:color="auto"/>
              <w:right w:val="nil"/>
            </w:tcBorders>
          </w:tcPr>
          <w:p w:rsidR="00517C8A" w:rsidRPr="00D7113B" w:rsidRDefault="00517C8A" w:rsidP="00D7113B">
            <w:pPr>
              <w:pStyle w:val="NoSpacing"/>
              <w:jc w:val="both"/>
              <w:rPr>
                <w:rFonts w:cs="Calibri"/>
                <w:b/>
                <w:sz w:val="24"/>
                <w:szCs w:val="24"/>
              </w:rPr>
            </w:pPr>
            <w:r w:rsidRPr="00D7113B">
              <w:rPr>
                <w:rFonts w:cs="Calibri"/>
                <w:b/>
                <w:sz w:val="24"/>
                <w:szCs w:val="24"/>
              </w:rPr>
              <w:t>Rm</w:t>
            </w:r>
          </w:p>
        </w:tc>
        <w:tc>
          <w:tcPr>
            <w:tcW w:w="8253" w:type="dxa"/>
            <w:tcBorders>
              <w:top w:val="nil"/>
              <w:left w:val="nil"/>
              <w:bottom w:val="single" w:sz="4" w:space="0" w:color="auto"/>
              <w:right w:val="single" w:sz="4" w:space="0" w:color="auto"/>
            </w:tcBorders>
          </w:tcPr>
          <w:p w:rsidR="00517C8A" w:rsidRPr="00D7113B" w:rsidRDefault="00517C8A" w:rsidP="00D7113B">
            <w:pPr>
              <w:pStyle w:val="NoSpacing"/>
              <w:ind w:left="110"/>
              <w:jc w:val="both"/>
              <w:rPr>
                <w:rFonts w:cs="Calibri"/>
                <w:sz w:val="24"/>
                <w:szCs w:val="24"/>
              </w:rPr>
            </w:pPr>
            <w:r w:rsidRPr="00D7113B">
              <w:rPr>
                <w:rFonts w:cs="Calibri"/>
                <w:sz w:val="24"/>
                <w:szCs w:val="24"/>
              </w:rPr>
              <w:t>het rendement op de marktindex (AEX)</w:t>
            </w:r>
          </w:p>
        </w:tc>
      </w:tr>
    </w:tbl>
    <w:p w:rsidR="00517C8A" w:rsidRDefault="00517C8A" w:rsidP="00730014">
      <w:pPr>
        <w:pStyle w:val="NoSpacing"/>
      </w:pPr>
    </w:p>
    <w:p w:rsidR="00517C8A" w:rsidRDefault="00517C8A" w:rsidP="000C2594">
      <w:pPr>
        <w:rPr>
          <w:sz w:val="24"/>
          <w:szCs w:val="24"/>
        </w:rPr>
      </w:pPr>
      <w:r w:rsidRPr="00D37459">
        <w:rPr>
          <w:sz w:val="24"/>
          <w:szCs w:val="24"/>
        </w:rPr>
        <w:t xml:space="preserve">Deze </w:t>
      </w:r>
      <w:r w:rsidRPr="00D37459">
        <w:rPr>
          <w:rFonts w:cs="Calibri"/>
          <w:sz w:val="24"/>
          <w:szCs w:val="24"/>
        </w:rPr>
        <w:t>β</w:t>
      </w:r>
      <w:r w:rsidRPr="00D37459">
        <w:rPr>
          <w:sz w:val="24"/>
          <w:szCs w:val="24"/>
        </w:rPr>
        <w:t xml:space="preserve"> is onze maatstaf voor risico en geeft ons de mogelijkheid om in theorie het rendement op een bepaald aandeel equivalent te maken aan het rendement op de AEX Index als geheel. Het doel van deze </w:t>
      </w:r>
      <w:r w:rsidRPr="00D37459">
        <w:rPr>
          <w:rFonts w:cs="Calibri"/>
          <w:sz w:val="24"/>
          <w:szCs w:val="24"/>
        </w:rPr>
        <w:t>β</w:t>
      </w:r>
      <w:r w:rsidRPr="00D37459">
        <w:rPr>
          <w:sz w:val="24"/>
          <w:szCs w:val="24"/>
        </w:rPr>
        <w:t xml:space="preserve"> zal in een later stadium van het onderzoek duidelijk worden. In tabel 3.2 zijn de gevonden </w:t>
      </w:r>
      <w:r w:rsidRPr="00D37459">
        <w:rPr>
          <w:rFonts w:cs="Calibri"/>
          <w:sz w:val="24"/>
          <w:szCs w:val="24"/>
        </w:rPr>
        <w:t>β</w:t>
      </w:r>
      <w:r w:rsidRPr="00D37459">
        <w:rPr>
          <w:sz w:val="24"/>
          <w:szCs w:val="24"/>
        </w:rPr>
        <w:t xml:space="preserve">’s weergegeven. Er dient rekening gehouden te worden met het feit dat de AEX Index uit slechts 25 bedrijven bestaat en tevens sterk bepaald wordt door bepaalde zwaargewichten. In de output sectie van de appendix is de Eviews output (output 3.1 t/m 3.19) opgenomen van de diverse </w:t>
      </w:r>
      <w:r w:rsidRPr="00D37459">
        <w:rPr>
          <w:rFonts w:cs="Calibri"/>
          <w:sz w:val="24"/>
          <w:szCs w:val="24"/>
        </w:rPr>
        <w:t>β</w:t>
      </w:r>
      <w:r w:rsidRPr="00D37459">
        <w:rPr>
          <w:sz w:val="24"/>
          <w:szCs w:val="24"/>
        </w:rPr>
        <w:t xml:space="preserve"> berekeningen.</w:t>
      </w:r>
    </w:p>
    <w:p w:rsidR="00517C8A" w:rsidRDefault="00517C8A" w:rsidP="000C2594">
      <w:pPr>
        <w:rPr>
          <w:sz w:val="24"/>
          <w:szCs w:val="24"/>
        </w:rPr>
      </w:pPr>
    </w:p>
    <w:p w:rsidR="00517C8A" w:rsidRDefault="00517C8A" w:rsidP="000C2594">
      <w:pPr>
        <w:rPr>
          <w:sz w:val="24"/>
          <w:szCs w:val="24"/>
        </w:rPr>
      </w:pPr>
    </w:p>
    <w:p w:rsidR="00517C8A" w:rsidRDefault="00517C8A" w:rsidP="000C2594">
      <w:pPr>
        <w:rPr>
          <w:sz w:val="24"/>
          <w:szCs w:val="24"/>
        </w:rPr>
      </w:pPr>
    </w:p>
    <w:p w:rsidR="00517C8A" w:rsidRDefault="00517C8A" w:rsidP="000C2594">
      <w:pPr>
        <w:rPr>
          <w:sz w:val="24"/>
          <w:szCs w:val="24"/>
        </w:rPr>
      </w:pPr>
    </w:p>
    <w:p w:rsidR="00517C8A" w:rsidRDefault="00517C8A" w:rsidP="000C2594">
      <w:pPr>
        <w:rPr>
          <w:sz w:val="24"/>
          <w:szCs w:val="24"/>
        </w:rPr>
      </w:pPr>
    </w:p>
    <w:p w:rsidR="00517C8A" w:rsidRDefault="00517C8A" w:rsidP="000C2594">
      <w:pPr>
        <w:rPr>
          <w:sz w:val="24"/>
          <w:szCs w:val="24"/>
        </w:rPr>
      </w:pPr>
    </w:p>
    <w:p w:rsidR="00517C8A" w:rsidRDefault="00517C8A" w:rsidP="000C2594">
      <w:pPr>
        <w:rPr>
          <w:sz w:val="24"/>
          <w:szCs w:val="24"/>
        </w:rPr>
      </w:pPr>
    </w:p>
    <w:p w:rsidR="00517C8A" w:rsidRDefault="00517C8A" w:rsidP="000C2594">
      <w:pPr>
        <w:rPr>
          <w:sz w:val="24"/>
          <w:szCs w:val="24"/>
        </w:rPr>
      </w:pPr>
    </w:p>
    <w:p w:rsidR="00517C8A" w:rsidRPr="00D37459" w:rsidRDefault="00517C8A" w:rsidP="000C2594">
      <w:pPr>
        <w:rPr>
          <w:sz w:val="24"/>
          <w:szCs w:val="24"/>
        </w:rPr>
      </w:pPr>
    </w:p>
    <w:p w:rsidR="00517C8A" w:rsidRPr="00AA4DC8" w:rsidRDefault="00517C8A" w:rsidP="00AA4DC8">
      <w:pPr>
        <w:pStyle w:val="NoSpacing"/>
        <w:jc w:val="both"/>
        <w:rPr>
          <w:sz w:val="24"/>
          <w:szCs w:val="24"/>
        </w:rPr>
      </w:pPr>
      <w:r w:rsidRPr="00AA4DC8">
        <w:rPr>
          <w:b/>
          <w:sz w:val="24"/>
          <w:szCs w:val="24"/>
        </w:rPr>
        <w:t>Tabel 3.3:</w:t>
      </w:r>
      <w:r w:rsidRPr="00AA4DC8">
        <w:rPr>
          <w:sz w:val="24"/>
          <w:szCs w:val="24"/>
        </w:rPr>
        <w:t xml:space="preserve"> De </w:t>
      </w:r>
      <w:r w:rsidRPr="00AA4DC8">
        <w:rPr>
          <w:rFonts w:cs="Calibri"/>
          <w:bCs/>
          <w:color w:val="000000"/>
          <w:sz w:val="24"/>
          <w:szCs w:val="24"/>
          <w:lang w:eastAsia="nl-NL"/>
        </w:rPr>
        <w:t>Bèta’s</w:t>
      </w:r>
    </w:p>
    <w:tbl>
      <w:tblPr>
        <w:tblW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28"/>
        <w:gridCol w:w="1728"/>
        <w:gridCol w:w="1728"/>
        <w:gridCol w:w="1728"/>
      </w:tblGrid>
      <w:tr w:rsidR="00517C8A" w:rsidRPr="00D7113B" w:rsidTr="00D7113B">
        <w:trPr>
          <w:trHeight w:val="300"/>
        </w:trPr>
        <w:tc>
          <w:tcPr>
            <w:tcW w:w="1728" w:type="dxa"/>
            <w:noWrap/>
          </w:tcPr>
          <w:p w:rsidR="00517C8A" w:rsidRPr="00D7113B" w:rsidRDefault="00517C8A" w:rsidP="00D7113B">
            <w:pPr>
              <w:jc w:val="center"/>
              <w:rPr>
                <w:rFonts w:cs="Calibri"/>
                <w:b/>
                <w:bCs/>
                <w:color w:val="000000"/>
                <w:sz w:val="24"/>
                <w:szCs w:val="24"/>
                <w:lang w:eastAsia="nl-NL"/>
              </w:rPr>
            </w:pPr>
            <w:r w:rsidRPr="00D7113B">
              <w:rPr>
                <w:rFonts w:cs="Calibri"/>
                <w:b/>
                <w:bCs/>
                <w:color w:val="000000"/>
                <w:sz w:val="24"/>
                <w:szCs w:val="24"/>
                <w:lang w:eastAsia="nl-NL"/>
              </w:rPr>
              <w:t>Onderneming</w:t>
            </w:r>
          </w:p>
        </w:tc>
        <w:tc>
          <w:tcPr>
            <w:tcW w:w="1728" w:type="dxa"/>
            <w:noWrap/>
          </w:tcPr>
          <w:p w:rsidR="00517C8A" w:rsidRPr="00D7113B" w:rsidRDefault="00517C8A" w:rsidP="00D7113B">
            <w:pPr>
              <w:jc w:val="center"/>
              <w:rPr>
                <w:rFonts w:cs="Calibri"/>
                <w:b/>
                <w:bCs/>
                <w:color w:val="000000"/>
                <w:sz w:val="24"/>
                <w:szCs w:val="24"/>
                <w:lang w:eastAsia="nl-NL"/>
              </w:rPr>
            </w:pPr>
            <w:r w:rsidRPr="00D7113B">
              <w:rPr>
                <w:rFonts w:cs="Calibri"/>
                <w:b/>
                <w:bCs/>
                <w:color w:val="000000"/>
                <w:sz w:val="24"/>
                <w:szCs w:val="24"/>
                <w:lang w:eastAsia="nl-NL"/>
              </w:rPr>
              <w:t>Bèta (</w:t>
            </w:r>
            <w:r w:rsidRPr="00D7113B">
              <w:rPr>
                <w:rFonts w:cs="Calibri"/>
                <w:b/>
                <w:sz w:val="24"/>
                <w:szCs w:val="24"/>
              </w:rPr>
              <w:t>β)</w:t>
            </w:r>
          </w:p>
        </w:tc>
        <w:tc>
          <w:tcPr>
            <w:tcW w:w="1728" w:type="dxa"/>
          </w:tcPr>
          <w:p w:rsidR="00517C8A" w:rsidRPr="00D7113B" w:rsidRDefault="00517C8A" w:rsidP="00D7113B">
            <w:pPr>
              <w:jc w:val="center"/>
              <w:rPr>
                <w:rFonts w:cs="Calibri"/>
                <w:b/>
                <w:bCs/>
                <w:color w:val="000000"/>
                <w:sz w:val="24"/>
                <w:szCs w:val="24"/>
                <w:lang w:eastAsia="nl-NL"/>
              </w:rPr>
            </w:pPr>
            <w:r w:rsidRPr="00D7113B">
              <w:rPr>
                <w:rFonts w:cs="Calibri"/>
                <w:b/>
                <w:bCs/>
                <w:color w:val="000000"/>
                <w:sz w:val="24"/>
                <w:szCs w:val="24"/>
                <w:lang w:eastAsia="nl-NL"/>
              </w:rPr>
              <w:t>Onderneming</w:t>
            </w:r>
          </w:p>
        </w:tc>
        <w:tc>
          <w:tcPr>
            <w:tcW w:w="1728" w:type="dxa"/>
          </w:tcPr>
          <w:p w:rsidR="00517C8A" w:rsidRPr="00D7113B" w:rsidRDefault="00517C8A" w:rsidP="00D7113B">
            <w:pPr>
              <w:jc w:val="center"/>
              <w:rPr>
                <w:rFonts w:cs="Calibri"/>
                <w:b/>
                <w:bCs/>
                <w:color w:val="000000"/>
                <w:sz w:val="24"/>
                <w:szCs w:val="24"/>
                <w:lang w:eastAsia="nl-NL"/>
              </w:rPr>
            </w:pPr>
            <w:r w:rsidRPr="00D7113B">
              <w:rPr>
                <w:rFonts w:cs="Calibri"/>
                <w:b/>
                <w:bCs/>
                <w:color w:val="000000"/>
                <w:sz w:val="24"/>
                <w:szCs w:val="24"/>
                <w:lang w:eastAsia="nl-NL"/>
              </w:rPr>
              <w:t>Bèta (</w:t>
            </w:r>
            <w:r w:rsidRPr="00D7113B">
              <w:rPr>
                <w:rFonts w:cs="Calibri"/>
                <w:b/>
                <w:sz w:val="24"/>
                <w:szCs w:val="24"/>
              </w:rPr>
              <w:t>β)</w:t>
            </w:r>
          </w:p>
        </w:tc>
      </w:tr>
      <w:tr w:rsidR="00517C8A" w:rsidRPr="00D7113B" w:rsidTr="00D7113B">
        <w:trPr>
          <w:trHeight w:val="332"/>
        </w:trPr>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Aegon</w:t>
            </w:r>
          </w:p>
        </w:tc>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1,592749</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KLM</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0,899872</w:t>
            </w:r>
          </w:p>
        </w:tc>
      </w:tr>
      <w:tr w:rsidR="00517C8A" w:rsidRPr="00D7113B" w:rsidTr="00D7113B">
        <w:trPr>
          <w:trHeight w:val="300"/>
        </w:trPr>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Ahold</w:t>
            </w:r>
          </w:p>
        </w:tc>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0,810942</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KPN</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0,798753</w:t>
            </w:r>
          </w:p>
        </w:tc>
      </w:tr>
      <w:tr w:rsidR="00517C8A" w:rsidRPr="00D7113B" w:rsidTr="00D7113B">
        <w:trPr>
          <w:trHeight w:val="300"/>
        </w:trPr>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Akzo Nobel</w:t>
            </w:r>
          </w:p>
        </w:tc>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0,746159</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Philips</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1,327368</w:t>
            </w:r>
          </w:p>
        </w:tc>
      </w:tr>
      <w:tr w:rsidR="00517C8A" w:rsidRPr="00D7113B" w:rsidTr="00D7113B">
        <w:trPr>
          <w:trHeight w:val="300"/>
        </w:trPr>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Arcelor Mittal</w:t>
            </w:r>
          </w:p>
        </w:tc>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0,936857</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Randstad</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0,890841</w:t>
            </w:r>
          </w:p>
        </w:tc>
      </w:tr>
      <w:tr w:rsidR="00517C8A" w:rsidRPr="00D7113B" w:rsidTr="00D7113B">
        <w:trPr>
          <w:trHeight w:val="300"/>
        </w:trPr>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ASML</w:t>
            </w:r>
          </w:p>
        </w:tc>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1,338009</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SBM</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0,648182</w:t>
            </w:r>
          </w:p>
        </w:tc>
      </w:tr>
      <w:tr w:rsidR="00517C8A" w:rsidRPr="00D7113B" w:rsidTr="00D7113B">
        <w:trPr>
          <w:trHeight w:val="300"/>
        </w:trPr>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BAM</w:t>
            </w:r>
          </w:p>
        </w:tc>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0,713804</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Shell</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0,765849</w:t>
            </w:r>
          </w:p>
        </w:tc>
      </w:tr>
      <w:tr w:rsidR="00517C8A" w:rsidRPr="00D7113B" w:rsidTr="00D7113B">
        <w:trPr>
          <w:trHeight w:val="300"/>
        </w:trPr>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DSM</w:t>
            </w:r>
          </w:p>
        </w:tc>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0,647024</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TNT</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0,65803</w:t>
            </w:r>
          </w:p>
        </w:tc>
      </w:tr>
      <w:tr w:rsidR="00517C8A" w:rsidRPr="00D7113B" w:rsidTr="00D7113B">
        <w:trPr>
          <w:trHeight w:val="300"/>
        </w:trPr>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Fugro</w:t>
            </w:r>
          </w:p>
        </w:tc>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0,656263</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Unilever</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0,555842</w:t>
            </w:r>
          </w:p>
        </w:tc>
      </w:tr>
      <w:tr w:rsidR="00517C8A" w:rsidRPr="00D7113B" w:rsidTr="00D7113B">
        <w:trPr>
          <w:trHeight w:val="300"/>
        </w:trPr>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Heineken</w:t>
            </w:r>
          </w:p>
        </w:tc>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0,419199</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Wolters Kluwer</w:t>
            </w:r>
          </w:p>
        </w:tc>
        <w:tc>
          <w:tcPr>
            <w:tcW w:w="1728" w:type="dxa"/>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0,610625</w:t>
            </w:r>
          </w:p>
        </w:tc>
      </w:tr>
      <w:tr w:rsidR="00517C8A" w:rsidRPr="00D7113B" w:rsidTr="00D7113B">
        <w:trPr>
          <w:trHeight w:val="300"/>
        </w:trPr>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ING</w:t>
            </w:r>
          </w:p>
        </w:tc>
        <w:tc>
          <w:tcPr>
            <w:tcW w:w="1728" w:type="dxa"/>
            <w:noWrap/>
          </w:tcPr>
          <w:p w:rsidR="00517C8A" w:rsidRPr="00D7113B" w:rsidRDefault="00517C8A" w:rsidP="001F2EA6">
            <w:pPr>
              <w:rPr>
                <w:rFonts w:cs="Calibri"/>
                <w:color w:val="000000"/>
                <w:sz w:val="24"/>
                <w:szCs w:val="24"/>
                <w:lang w:eastAsia="nl-NL"/>
              </w:rPr>
            </w:pPr>
            <w:r w:rsidRPr="00D7113B">
              <w:rPr>
                <w:rFonts w:cs="Calibri"/>
                <w:color w:val="000000"/>
                <w:sz w:val="24"/>
                <w:szCs w:val="24"/>
                <w:lang w:eastAsia="nl-NL"/>
              </w:rPr>
              <w:t>1,633873</w:t>
            </w:r>
          </w:p>
        </w:tc>
        <w:tc>
          <w:tcPr>
            <w:tcW w:w="1728" w:type="dxa"/>
          </w:tcPr>
          <w:p w:rsidR="00517C8A" w:rsidRPr="00D7113B" w:rsidRDefault="00517C8A" w:rsidP="001F2EA6">
            <w:pPr>
              <w:rPr>
                <w:rFonts w:cs="Calibri"/>
                <w:color w:val="000000"/>
                <w:sz w:val="24"/>
                <w:szCs w:val="24"/>
                <w:lang w:eastAsia="nl-NL"/>
              </w:rPr>
            </w:pPr>
          </w:p>
        </w:tc>
        <w:tc>
          <w:tcPr>
            <w:tcW w:w="1728" w:type="dxa"/>
          </w:tcPr>
          <w:p w:rsidR="00517C8A" w:rsidRPr="00D7113B" w:rsidRDefault="00517C8A" w:rsidP="001F2EA6">
            <w:pPr>
              <w:rPr>
                <w:rFonts w:cs="Calibri"/>
                <w:color w:val="000000"/>
                <w:sz w:val="24"/>
                <w:szCs w:val="24"/>
                <w:lang w:eastAsia="nl-NL"/>
              </w:rPr>
            </w:pPr>
          </w:p>
        </w:tc>
      </w:tr>
    </w:tbl>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Pr="00A42B1A" w:rsidRDefault="00517C8A" w:rsidP="00292F7C">
      <w:pPr>
        <w:pStyle w:val="Heading2"/>
        <w:numPr>
          <w:ilvl w:val="1"/>
          <w:numId w:val="7"/>
        </w:numPr>
        <w:rPr>
          <w:b/>
          <w:sz w:val="28"/>
          <w:szCs w:val="28"/>
        </w:rPr>
      </w:pPr>
      <w:bookmarkStart w:id="7" w:name="_Toc266961817"/>
      <w:r w:rsidRPr="00A42B1A">
        <w:rPr>
          <w:b/>
          <w:sz w:val="28"/>
          <w:szCs w:val="28"/>
        </w:rPr>
        <w:t>Data verwerking</w:t>
      </w:r>
      <w:bookmarkEnd w:id="7"/>
    </w:p>
    <w:p w:rsidR="00517C8A" w:rsidRDefault="00517C8A" w:rsidP="00A57190">
      <w:pPr>
        <w:rPr>
          <w:sz w:val="24"/>
          <w:szCs w:val="24"/>
        </w:rPr>
      </w:pPr>
      <w:r w:rsidRPr="00A42B1A">
        <w:rPr>
          <w:sz w:val="24"/>
          <w:szCs w:val="24"/>
        </w:rPr>
        <w:t xml:space="preserve">Er is inmiddels data verzameld en berekeningen gemaakt om dit onderzoek uit te voeren, te weten: (i) Er is een selectie gemaakt van 57 events als onderwerp van onderzoek (ii) Total Returns rendementen van zowel de AEX fondsen als de AEX index in de periode 2000 tot medio 2010 zijn bepaald, (iii) Met deze data zijn de </w:t>
      </w:r>
      <w:r w:rsidRPr="00A42B1A">
        <w:rPr>
          <w:rFonts w:cs="Calibri"/>
          <w:sz w:val="24"/>
          <w:szCs w:val="24"/>
        </w:rPr>
        <w:t>β</w:t>
      </w:r>
      <w:r w:rsidRPr="00A42B1A">
        <w:rPr>
          <w:sz w:val="24"/>
          <w:szCs w:val="24"/>
        </w:rPr>
        <w:t xml:space="preserve">’s berekend van de fondsen ten opzichte van de AEX index en (iv) bovendien zijn de termijnen bepaald voor de bepaling van het interval van deze event study. </w:t>
      </w:r>
    </w:p>
    <w:p w:rsidR="00517C8A" w:rsidRPr="00A42B1A" w:rsidRDefault="00517C8A" w:rsidP="00A57190">
      <w:pPr>
        <w:rPr>
          <w:sz w:val="24"/>
          <w:szCs w:val="24"/>
        </w:rPr>
      </w:pPr>
    </w:p>
    <w:p w:rsidR="00517C8A" w:rsidRPr="00A42B1A" w:rsidRDefault="00517C8A" w:rsidP="00A42B1A">
      <w:pPr>
        <w:spacing w:after="200" w:line="276" w:lineRule="auto"/>
        <w:rPr>
          <w:sz w:val="24"/>
          <w:szCs w:val="24"/>
        </w:rPr>
      </w:pPr>
      <w:r w:rsidRPr="00A42B1A">
        <w:rPr>
          <w:sz w:val="24"/>
          <w:szCs w:val="24"/>
        </w:rPr>
        <w:t xml:space="preserve">Voor elk event afzonderlijk zal er op de drie termijnen berekend worden hoe er gepresteerd is ten opzichte van de AEX index. De Total returns voor elke periode T voor zowel het fonds als de AEX worden verzameld wanneer vervolgens de rendementen bepaald worden. Met gebruik van de </w:t>
      </w:r>
      <w:r w:rsidRPr="00A42B1A">
        <w:rPr>
          <w:rFonts w:cs="Calibri"/>
          <w:sz w:val="24"/>
          <w:szCs w:val="24"/>
        </w:rPr>
        <w:t>β</w:t>
      </w:r>
      <w:r w:rsidRPr="00A42B1A">
        <w:rPr>
          <w:sz w:val="24"/>
          <w:szCs w:val="24"/>
        </w:rPr>
        <w:t>’s van desbetreffende fondsen wordt de relatieve performance ten opzichte van de AEX index bepaald:</w:t>
      </w:r>
    </w:p>
    <w:tbl>
      <w:tblPr>
        <w:tblpPr w:leftFromText="141" w:rightFromText="141" w:vertAnchor="text" w:horzAnchor="margin" w:tblpY="5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8253"/>
      </w:tblGrid>
      <w:tr w:rsidR="00517C8A" w:rsidRPr="00D7113B" w:rsidTr="00D7113B">
        <w:tc>
          <w:tcPr>
            <w:tcW w:w="959" w:type="dxa"/>
            <w:tcBorders>
              <w:top w:val="nil"/>
              <w:left w:val="nil"/>
              <w:bottom w:val="nil"/>
              <w:right w:val="nil"/>
            </w:tcBorders>
          </w:tcPr>
          <w:p w:rsidR="00517C8A" w:rsidRPr="00D7113B" w:rsidRDefault="00517C8A" w:rsidP="00D7113B">
            <w:pPr>
              <w:pStyle w:val="NoSpacing"/>
              <w:rPr>
                <w:b/>
                <w:sz w:val="60"/>
                <w:szCs w:val="60"/>
              </w:rPr>
            </w:pPr>
          </w:p>
        </w:tc>
        <w:tc>
          <w:tcPr>
            <w:tcW w:w="8253" w:type="dxa"/>
            <w:tcBorders>
              <w:top w:val="nil"/>
              <w:left w:val="nil"/>
              <w:bottom w:val="nil"/>
              <w:right w:val="nil"/>
            </w:tcBorders>
          </w:tcPr>
          <w:p w:rsidR="00517C8A" w:rsidRPr="00D7113B" w:rsidRDefault="00517C8A" w:rsidP="00D7113B">
            <w:pPr>
              <w:pStyle w:val="NoSpacing"/>
              <w:rPr>
                <w:b/>
                <w:sz w:val="60"/>
                <w:szCs w:val="60"/>
                <w:lang w:val="en-US"/>
              </w:rPr>
            </w:pPr>
            <w:r w:rsidRPr="00D7113B">
              <w:rPr>
                <w:b/>
                <w:sz w:val="60"/>
                <w:szCs w:val="60"/>
                <w:lang w:val="en-US"/>
              </w:rPr>
              <w:t>P</w:t>
            </w:r>
            <w:r w:rsidRPr="00D7113B">
              <w:rPr>
                <w:b/>
                <w:sz w:val="60"/>
                <w:szCs w:val="60"/>
                <w:vertAlign w:val="subscript"/>
                <w:lang w:val="en-US"/>
              </w:rPr>
              <w:t xml:space="preserve">i,t </w:t>
            </w:r>
            <w:r w:rsidRPr="00D7113B">
              <w:rPr>
                <w:b/>
                <w:sz w:val="60"/>
                <w:szCs w:val="60"/>
                <w:lang w:val="en-US"/>
              </w:rPr>
              <w:t>= R</w:t>
            </w:r>
            <w:r w:rsidRPr="00D7113B">
              <w:rPr>
                <w:b/>
                <w:sz w:val="60"/>
                <w:szCs w:val="60"/>
                <w:vertAlign w:val="subscript"/>
                <w:lang w:val="en-US"/>
              </w:rPr>
              <w:t>i,t</w:t>
            </w:r>
            <w:r w:rsidRPr="00D7113B">
              <w:rPr>
                <w:b/>
                <w:sz w:val="60"/>
                <w:szCs w:val="60"/>
                <w:lang w:val="en-US"/>
              </w:rPr>
              <w:t xml:space="preserve"> -/- [</w:t>
            </w:r>
            <w:r w:rsidRPr="00D7113B">
              <w:rPr>
                <w:rFonts w:cs="Calibri"/>
                <w:b/>
                <w:sz w:val="60"/>
                <w:szCs w:val="60"/>
              </w:rPr>
              <w:t>β</w:t>
            </w:r>
            <w:r w:rsidRPr="00D7113B">
              <w:rPr>
                <w:b/>
                <w:sz w:val="60"/>
                <w:szCs w:val="60"/>
                <w:vertAlign w:val="subscript"/>
                <w:lang w:val="en-US"/>
              </w:rPr>
              <w:t>i</w:t>
            </w:r>
            <w:r w:rsidRPr="00D7113B">
              <w:rPr>
                <w:b/>
                <w:sz w:val="60"/>
                <w:szCs w:val="60"/>
                <w:lang w:val="en-US"/>
              </w:rPr>
              <w:t xml:space="preserve"> * R</w:t>
            </w:r>
            <w:r w:rsidRPr="00D7113B">
              <w:rPr>
                <w:b/>
                <w:sz w:val="60"/>
                <w:szCs w:val="60"/>
                <w:vertAlign w:val="subscript"/>
                <w:lang w:val="en-US"/>
              </w:rPr>
              <w:t>m,t</w:t>
            </w:r>
            <w:r w:rsidRPr="00D7113B">
              <w:rPr>
                <w:b/>
                <w:sz w:val="60"/>
                <w:szCs w:val="60"/>
                <w:lang w:val="en-US"/>
              </w:rPr>
              <w:t>]</w:t>
            </w:r>
          </w:p>
          <w:p w:rsidR="00517C8A" w:rsidRPr="00D7113B" w:rsidRDefault="00517C8A" w:rsidP="00D7113B">
            <w:pPr>
              <w:pStyle w:val="NoSpacing"/>
              <w:rPr>
                <w:b/>
                <w:sz w:val="60"/>
                <w:szCs w:val="60"/>
                <w:lang w:val="en-US"/>
              </w:rPr>
            </w:pPr>
          </w:p>
        </w:tc>
      </w:tr>
      <w:tr w:rsidR="00517C8A" w:rsidRPr="00D7113B" w:rsidTr="00D7113B">
        <w:tc>
          <w:tcPr>
            <w:tcW w:w="9212" w:type="dxa"/>
            <w:gridSpan w:val="2"/>
            <w:tcBorders>
              <w:top w:val="nil"/>
              <w:left w:val="nil"/>
              <w:bottom w:val="single" w:sz="4" w:space="0" w:color="auto"/>
              <w:right w:val="nil"/>
            </w:tcBorders>
          </w:tcPr>
          <w:p w:rsidR="00517C8A" w:rsidRPr="00D7113B" w:rsidRDefault="00517C8A" w:rsidP="00D7113B">
            <w:pPr>
              <w:pStyle w:val="NoSpacing"/>
              <w:rPr>
                <w:i/>
                <w:lang w:val="en-US"/>
              </w:rPr>
            </w:pPr>
          </w:p>
        </w:tc>
      </w:tr>
      <w:tr w:rsidR="00517C8A" w:rsidRPr="00D7113B" w:rsidTr="00D7113B">
        <w:tc>
          <w:tcPr>
            <w:tcW w:w="959" w:type="dxa"/>
            <w:tcBorders>
              <w:top w:val="single" w:sz="4" w:space="0" w:color="auto"/>
              <w:left w:val="single" w:sz="4" w:space="0" w:color="auto"/>
              <w:bottom w:val="nil"/>
              <w:right w:val="nil"/>
            </w:tcBorders>
          </w:tcPr>
          <w:p w:rsidR="00517C8A" w:rsidRPr="00D7113B" w:rsidRDefault="00517C8A" w:rsidP="00D7113B">
            <w:pPr>
              <w:pStyle w:val="NoSpacing"/>
              <w:jc w:val="both"/>
              <w:rPr>
                <w:b/>
                <w:sz w:val="24"/>
                <w:szCs w:val="24"/>
              </w:rPr>
            </w:pPr>
            <w:r w:rsidRPr="00D7113B">
              <w:rPr>
                <w:b/>
                <w:sz w:val="24"/>
                <w:szCs w:val="24"/>
              </w:rPr>
              <w:t>Pi,t</w:t>
            </w:r>
          </w:p>
        </w:tc>
        <w:tc>
          <w:tcPr>
            <w:tcW w:w="8253" w:type="dxa"/>
            <w:tcBorders>
              <w:top w:val="single" w:sz="4" w:space="0" w:color="auto"/>
              <w:left w:val="nil"/>
              <w:bottom w:val="nil"/>
              <w:right w:val="single" w:sz="4" w:space="0" w:color="auto"/>
            </w:tcBorders>
          </w:tcPr>
          <w:p w:rsidR="00517C8A" w:rsidRPr="00D7113B" w:rsidRDefault="00517C8A" w:rsidP="00D7113B">
            <w:pPr>
              <w:pStyle w:val="NoSpacing"/>
              <w:ind w:left="110"/>
              <w:jc w:val="both"/>
              <w:rPr>
                <w:sz w:val="24"/>
                <w:szCs w:val="24"/>
              </w:rPr>
            </w:pPr>
            <w:r w:rsidRPr="00D7113B">
              <w:rPr>
                <w:sz w:val="24"/>
                <w:szCs w:val="24"/>
              </w:rPr>
              <w:t>de performance van fonds i in periode t</w:t>
            </w:r>
          </w:p>
        </w:tc>
      </w:tr>
      <w:tr w:rsidR="00517C8A" w:rsidRPr="00D7113B" w:rsidTr="00D7113B">
        <w:tc>
          <w:tcPr>
            <w:tcW w:w="959" w:type="dxa"/>
            <w:tcBorders>
              <w:top w:val="nil"/>
              <w:left w:val="single" w:sz="4" w:space="0" w:color="auto"/>
              <w:bottom w:val="nil"/>
              <w:right w:val="nil"/>
            </w:tcBorders>
          </w:tcPr>
          <w:p w:rsidR="00517C8A" w:rsidRPr="00D7113B" w:rsidRDefault="00517C8A" w:rsidP="00D7113B">
            <w:pPr>
              <w:pStyle w:val="NoSpacing"/>
              <w:jc w:val="both"/>
              <w:rPr>
                <w:rFonts w:cs="Calibri"/>
                <w:b/>
                <w:sz w:val="24"/>
                <w:szCs w:val="24"/>
              </w:rPr>
            </w:pPr>
            <w:r w:rsidRPr="00D7113B">
              <w:rPr>
                <w:b/>
                <w:sz w:val="24"/>
                <w:szCs w:val="24"/>
              </w:rPr>
              <w:t>Ri,t</w:t>
            </w:r>
          </w:p>
        </w:tc>
        <w:tc>
          <w:tcPr>
            <w:tcW w:w="8253" w:type="dxa"/>
            <w:tcBorders>
              <w:top w:val="nil"/>
              <w:left w:val="nil"/>
              <w:bottom w:val="nil"/>
              <w:right w:val="single" w:sz="4" w:space="0" w:color="auto"/>
            </w:tcBorders>
          </w:tcPr>
          <w:p w:rsidR="00517C8A" w:rsidRPr="00D7113B" w:rsidRDefault="00517C8A" w:rsidP="00D7113B">
            <w:pPr>
              <w:pStyle w:val="NoSpacing"/>
              <w:ind w:left="110"/>
              <w:jc w:val="both"/>
              <w:rPr>
                <w:rFonts w:cs="Calibri"/>
                <w:sz w:val="24"/>
                <w:szCs w:val="24"/>
              </w:rPr>
            </w:pPr>
            <w:r w:rsidRPr="00D7113B">
              <w:rPr>
                <w:sz w:val="24"/>
                <w:szCs w:val="24"/>
              </w:rPr>
              <w:t>het rendement van fonds i in periode t</w:t>
            </w:r>
          </w:p>
        </w:tc>
      </w:tr>
      <w:tr w:rsidR="00517C8A" w:rsidRPr="00D7113B" w:rsidTr="00D7113B">
        <w:tc>
          <w:tcPr>
            <w:tcW w:w="959" w:type="dxa"/>
            <w:tcBorders>
              <w:top w:val="nil"/>
              <w:left w:val="single" w:sz="4" w:space="0" w:color="auto"/>
              <w:bottom w:val="nil"/>
              <w:right w:val="nil"/>
            </w:tcBorders>
          </w:tcPr>
          <w:p w:rsidR="00517C8A" w:rsidRPr="00D7113B" w:rsidRDefault="00517C8A" w:rsidP="00D7113B">
            <w:pPr>
              <w:pStyle w:val="NoSpacing"/>
              <w:jc w:val="both"/>
              <w:rPr>
                <w:rFonts w:cs="Calibri"/>
                <w:b/>
                <w:sz w:val="24"/>
                <w:szCs w:val="24"/>
              </w:rPr>
            </w:pPr>
            <w:r w:rsidRPr="00D7113B">
              <w:rPr>
                <w:rFonts w:cs="Calibri"/>
                <w:b/>
                <w:sz w:val="24"/>
                <w:szCs w:val="24"/>
              </w:rPr>
              <w:t>β</w:t>
            </w:r>
            <w:r w:rsidRPr="00D7113B">
              <w:rPr>
                <w:b/>
                <w:sz w:val="24"/>
                <w:szCs w:val="24"/>
              </w:rPr>
              <w:t>i</w:t>
            </w:r>
          </w:p>
        </w:tc>
        <w:tc>
          <w:tcPr>
            <w:tcW w:w="8253" w:type="dxa"/>
            <w:tcBorders>
              <w:top w:val="nil"/>
              <w:left w:val="nil"/>
              <w:bottom w:val="nil"/>
              <w:right w:val="single" w:sz="4" w:space="0" w:color="auto"/>
            </w:tcBorders>
          </w:tcPr>
          <w:p w:rsidR="00517C8A" w:rsidRPr="00D7113B" w:rsidRDefault="00517C8A" w:rsidP="00D7113B">
            <w:pPr>
              <w:pStyle w:val="NoSpacing"/>
              <w:ind w:left="110"/>
              <w:jc w:val="both"/>
              <w:rPr>
                <w:rFonts w:cs="Calibri"/>
                <w:sz w:val="24"/>
                <w:szCs w:val="24"/>
              </w:rPr>
            </w:pPr>
            <w:r w:rsidRPr="00D7113B">
              <w:rPr>
                <w:sz w:val="24"/>
                <w:szCs w:val="24"/>
              </w:rPr>
              <w:t>de volatiliteit van fonds i ten opzichte van van de marktindex</w:t>
            </w:r>
          </w:p>
        </w:tc>
      </w:tr>
      <w:tr w:rsidR="00517C8A" w:rsidRPr="00D7113B" w:rsidTr="00D7113B">
        <w:tc>
          <w:tcPr>
            <w:tcW w:w="959" w:type="dxa"/>
            <w:tcBorders>
              <w:top w:val="nil"/>
              <w:left w:val="single" w:sz="4" w:space="0" w:color="auto"/>
              <w:bottom w:val="single" w:sz="4" w:space="0" w:color="auto"/>
              <w:right w:val="nil"/>
            </w:tcBorders>
          </w:tcPr>
          <w:p w:rsidR="00517C8A" w:rsidRPr="00D7113B" w:rsidRDefault="00517C8A" w:rsidP="00D7113B">
            <w:pPr>
              <w:pStyle w:val="NoSpacing"/>
              <w:jc w:val="both"/>
              <w:rPr>
                <w:rFonts w:cs="Calibri"/>
                <w:b/>
                <w:sz w:val="24"/>
                <w:szCs w:val="24"/>
              </w:rPr>
            </w:pPr>
            <w:r w:rsidRPr="00D7113B">
              <w:rPr>
                <w:b/>
                <w:sz w:val="24"/>
                <w:szCs w:val="24"/>
              </w:rPr>
              <w:t>Rm,t</w:t>
            </w:r>
          </w:p>
        </w:tc>
        <w:tc>
          <w:tcPr>
            <w:tcW w:w="8253" w:type="dxa"/>
            <w:tcBorders>
              <w:top w:val="nil"/>
              <w:left w:val="nil"/>
              <w:bottom w:val="single" w:sz="4" w:space="0" w:color="auto"/>
              <w:right w:val="single" w:sz="4" w:space="0" w:color="auto"/>
            </w:tcBorders>
          </w:tcPr>
          <w:p w:rsidR="00517C8A" w:rsidRPr="00D7113B" w:rsidRDefault="00517C8A" w:rsidP="00D7113B">
            <w:pPr>
              <w:pStyle w:val="NoSpacing"/>
              <w:ind w:left="110"/>
              <w:jc w:val="both"/>
              <w:rPr>
                <w:rFonts w:cs="Calibri"/>
                <w:sz w:val="24"/>
                <w:szCs w:val="24"/>
              </w:rPr>
            </w:pPr>
            <w:r w:rsidRPr="00D7113B">
              <w:rPr>
                <w:sz w:val="24"/>
                <w:szCs w:val="24"/>
              </w:rPr>
              <w:t>het rendement op de marktindex (AEX) in periode t</w:t>
            </w:r>
          </w:p>
        </w:tc>
      </w:tr>
    </w:tbl>
    <w:p w:rsidR="00517C8A" w:rsidRDefault="00517C8A" w:rsidP="00A42B1A">
      <w:pPr>
        <w:rPr>
          <w:sz w:val="60"/>
          <w:szCs w:val="60"/>
        </w:rPr>
      </w:pPr>
    </w:p>
    <w:p w:rsidR="00517C8A" w:rsidRPr="00A42B1A" w:rsidRDefault="00517C8A" w:rsidP="00A42B1A">
      <w:pPr>
        <w:rPr>
          <w:sz w:val="24"/>
          <w:szCs w:val="24"/>
        </w:rPr>
      </w:pPr>
      <w:r w:rsidRPr="00A42B1A">
        <w:rPr>
          <w:sz w:val="24"/>
          <w:szCs w:val="24"/>
        </w:rPr>
        <w:t xml:space="preserve">In de appendix wordt in tabel 3.4 wordt een samenvatting van de resultaten weergegeven, die voldoende informatie bevatten voor vervolg onderzoek. </w:t>
      </w:r>
    </w:p>
    <w:p w:rsidR="00517C8A" w:rsidRDefault="00517C8A">
      <w:pPr>
        <w:spacing w:after="200" w:line="276" w:lineRule="auto"/>
        <w:jc w:val="left"/>
        <w:rPr>
          <w:rFonts w:ascii="Cambria" w:hAnsi="Cambria"/>
          <w:bCs/>
          <w:sz w:val="28"/>
          <w:szCs w:val="28"/>
        </w:rPr>
      </w:pPr>
      <w:r>
        <w:br w:type="page"/>
      </w:r>
    </w:p>
    <w:p w:rsidR="00517C8A" w:rsidRDefault="00517C8A" w:rsidP="00A57190">
      <w:pPr>
        <w:pStyle w:val="Heading1"/>
        <w:numPr>
          <w:ilvl w:val="0"/>
          <w:numId w:val="7"/>
        </w:numPr>
        <w:rPr>
          <w:b w:val="0"/>
          <w:szCs w:val="32"/>
        </w:rPr>
      </w:pPr>
      <w:bookmarkStart w:id="8" w:name="_Toc266961818"/>
      <w:r w:rsidRPr="00EC1A2B">
        <w:rPr>
          <w:szCs w:val="32"/>
        </w:rPr>
        <w:t>Onderzoeksresultaten</w:t>
      </w:r>
      <w:bookmarkEnd w:id="8"/>
    </w:p>
    <w:p w:rsidR="00517C8A" w:rsidRPr="00EC1A2B" w:rsidRDefault="00517C8A" w:rsidP="00EC1A2B"/>
    <w:p w:rsidR="00517C8A" w:rsidRPr="00EC1A2B" w:rsidRDefault="00517C8A" w:rsidP="00A57190">
      <w:pPr>
        <w:rPr>
          <w:sz w:val="24"/>
          <w:szCs w:val="24"/>
        </w:rPr>
      </w:pPr>
      <w:r w:rsidRPr="00EC1A2B">
        <w:rPr>
          <w:sz w:val="24"/>
          <w:szCs w:val="24"/>
        </w:rPr>
        <w:t>Er is reeds besproken hoe deze event study in detail is opgebouwd. In deze sectie zal de uitvoering van het onderzoek besproken worden. Bovendien wordt er getracht interessante resultaten te bespreken, die mogelijk een nieuw perspectief zal weten te bieden over dit type event. Wellicht vallen er nog aanbevelingen te maken voor vervolgonderzoek.</w:t>
      </w:r>
    </w:p>
    <w:p w:rsidR="00517C8A" w:rsidRDefault="00517C8A" w:rsidP="00730014">
      <w:pPr>
        <w:pStyle w:val="NoSpacing"/>
      </w:pPr>
    </w:p>
    <w:p w:rsidR="00517C8A" w:rsidRPr="00EC1A2B" w:rsidRDefault="00517C8A" w:rsidP="00292F7C">
      <w:pPr>
        <w:pStyle w:val="Heading2"/>
        <w:numPr>
          <w:ilvl w:val="1"/>
          <w:numId w:val="7"/>
        </w:numPr>
        <w:rPr>
          <w:b/>
          <w:sz w:val="28"/>
          <w:szCs w:val="28"/>
        </w:rPr>
      </w:pPr>
      <w:bookmarkStart w:id="9" w:name="_Toc266961819"/>
      <w:r w:rsidRPr="00EC1A2B">
        <w:rPr>
          <w:b/>
          <w:sz w:val="28"/>
          <w:szCs w:val="28"/>
        </w:rPr>
        <w:t>Resultaten</w:t>
      </w:r>
      <w:bookmarkEnd w:id="9"/>
    </w:p>
    <w:p w:rsidR="00517C8A" w:rsidRPr="00EC1A2B" w:rsidRDefault="00517C8A" w:rsidP="00A57190">
      <w:pPr>
        <w:rPr>
          <w:sz w:val="24"/>
          <w:szCs w:val="24"/>
        </w:rPr>
      </w:pPr>
      <w:r w:rsidRPr="00EC1A2B">
        <w:rPr>
          <w:sz w:val="24"/>
          <w:szCs w:val="24"/>
        </w:rPr>
        <w:t xml:space="preserve">Gezien de uitkomsten uit de vorige paragraaf valt er weinig te concluderen. Er is geen eenduidig antwoord te geven over het resultaat in relatie tot de hoofdvraag van het onderzoek. Om meer uitsluitsel te geven over de resultaten is vervolg onderzoek nodig. Er dient per termijn individueel de significantie in relatie tot een mogelijke over prestatie ten opzichte van de AEX index onder de loep te nemen. Ten eerste dient de verzamelde data uit de vorige paragraaf opgenomen te worden in een statistische applicatie. Er is gekozen om dit te doen met SPSS in combinatie met Eviews. </w:t>
      </w:r>
    </w:p>
    <w:p w:rsidR="00517C8A" w:rsidRDefault="00517C8A" w:rsidP="00730014">
      <w:pPr>
        <w:pStyle w:val="NoSpacing"/>
      </w:pPr>
    </w:p>
    <w:p w:rsidR="00517C8A" w:rsidRPr="006D38C8" w:rsidRDefault="00517C8A" w:rsidP="00292F7C">
      <w:pPr>
        <w:pStyle w:val="Heading3"/>
        <w:numPr>
          <w:ilvl w:val="2"/>
          <w:numId w:val="7"/>
        </w:numPr>
        <w:rPr>
          <w:b/>
          <w:sz w:val="24"/>
          <w:szCs w:val="24"/>
        </w:rPr>
      </w:pPr>
      <w:bookmarkStart w:id="10" w:name="_Toc266961820"/>
      <w:r w:rsidRPr="006D38C8">
        <w:rPr>
          <w:b/>
          <w:sz w:val="24"/>
          <w:szCs w:val="24"/>
        </w:rPr>
        <w:t>Descriptive statistics</w:t>
      </w:r>
      <w:bookmarkEnd w:id="10"/>
    </w:p>
    <w:p w:rsidR="00517C8A" w:rsidRPr="00EC1A2B" w:rsidRDefault="00517C8A" w:rsidP="00A57190">
      <w:pPr>
        <w:rPr>
          <w:sz w:val="24"/>
          <w:szCs w:val="24"/>
        </w:rPr>
      </w:pPr>
      <w:r w:rsidRPr="00EC1A2B">
        <w:rPr>
          <w:sz w:val="24"/>
          <w:szCs w:val="24"/>
        </w:rPr>
        <w:t>De eerste stap die gezet wordt is te kijken naar een histogram met bijbehorende statistieken. Deze stap wordt uitgevoerd voor elke termijn afzonderlijk. In output 4.1 tot en met 4.3 worden de resultaten gegeven afkomstig uit Eviews. Betreffende de significantie van deze resultaten valt er nog weinig te zeggen. Wel kunnen wij zien dat het gemiddelde op de korte termijn een positief resultaat geeft, echter de waarde is bijna nihil. Voor de middellange termijn zien wij een negatief gemiddelde, wat in tegenstrijd is met de hypothese. Op de lange termijn echter, zien wij een vrij redelijk resultaat van een positief gemiddelde van ruim 3,3%. Er dient echter rekening mee gehouden te worden dat de standaard deviatie erg hoog is met ruim 20,7%. Vervolgonderzoek is nodig om de significantie van deze resultaten te bepalen.</w:t>
      </w:r>
    </w:p>
    <w:p w:rsidR="00517C8A" w:rsidRDefault="00517C8A" w:rsidP="00730014">
      <w:pPr>
        <w:pStyle w:val="NoSpacing"/>
      </w:pPr>
    </w:p>
    <w:p w:rsidR="00517C8A" w:rsidRDefault="00517C8A">
      <w:pPr>
        <w:spacing w:after="200" w:line="276" w:lineRule="auto"/>
        <w:jc w:val="left"/>
        <w:rPr>
          <w:rFonts w:cs="Calibri"/>
        </w:rPr>
      </w:pPr>
      <w:r>
        <w:rPr>
          <w:rFonts w:cs="Calibri"/>
        </w:rPr>
        <w:br w:type="page"/>
      </w:r>
    </w:p>
    <w:p w:rsidR="00517C8A" w:rsidRPr="00416DD5" w:rsidRDefault="00517C8A" w:rsidP="00416DD5">
      <w:pPr>
        <w:pStyle w:val="NoSpacing"/>
        <w:jc w:val="both"/>
        <w:rPr>
          <w:rFonts w:cs="Calibri"/>
          <w:sz w:val="24"/>
          <w:szCs w:val="24"/>
        </w:rPr>
      </w:pPr>
      <w:r w:rsidRPr="00416DD5">
        <w:rPr>
          <w:rFonts w:cs="Calibri"/>
          <w:b/>
          <w:sz w:val="24"/>
          <w:szCs w:val="24"/>
        </w:rPr>
        <w:t>Output 4.1:</w:t>
      </w:r>
      <w:r w:rsidRPr="00416DD5">
        <w:rPr>
          <w:rFonts w:cs="Calibri"/>
          <w:sz w:val="24"/>
          <w:szCs w:val="24"/>
        </w:rPr>
        <w:t xml:space="preserve"> Descriptive Statistics korte termijn</w:t>
      </w:r>
    </w:p>
    <w:p w:rsidR="00517C8A" w:rsidRDefault="00517C8A" w:rsidP="00531778">
      <w:pPr>
        <w:pStyle w:val="NoSpacing"/>
        <w:rPr>
          <w:rFonts w:cs="Calibri"/>
        </w:rPr>
      </w:pPr>
      <w:r w:rsidRPr="00D7113B">
        <w:rPr>
          <w:rFonts w:cs="Calibri"/>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450.75pt;height:199.5pt;visibility:visible">
            <v:imagedata r:id="rId7" o:title=""/>
          </v:shape>
        </w:pict>
      </w:r>
    </w:p>
    <w:p w:rsidR="00517C8A" w:rsidRDefault="00517C8A" w:rsidP="00531778">
      <w:pPr>
        <w:pStyle w:val="NoSpacing"/>
        <w:rPr>
          <w:rFonts w:cs="Calibri"/>
        </w:rPr>
      </w:pPr>
    </w:p>
    <w:p w:rsidR="00517C8A" w:rsidRPr="00416DD5" w:rsidRDefault="00517C8A" w:rsidP="00531778">
      <w:pPr>
        <w:pStyle w:val="NoSpacing"/>
        <w:rPr>
          <w:rFonts w:cs="Calibri"/>
          <w:sz w:val="24"/>
          <w:szCs w:val="24"/>
        </w:rPr>
      </w:pPr>
      <w:r w:rsidRPr="00416DD5">
        <w:rPr>
          <w:rFonts w:cs="Calibri"/>
          <w:b/>
          <w:sz w:val="24"/>
          <w:szCs w:val="24"/>
        </w:rPr>
        <w:t>Output 4.2:</w:t>
      </w:r>
      <w:r w:rsidRPr="00416DD5">
        <w:rPr>
          <w:rFonts w:cs="Calibri"/>
          <w:sz w:val="24"/>
          <w:szCs w:val="24"/>
        </w:rPr>
        <w:t xml:space="preserve"> Descriptive Statistics middellange termijn</w:t>
      </w:r>
    </w:p>
    <w:p w:rsidR="00517C8A" w:rsidRDefault="00517C8A" w:rsidP="00531778">
      <w:pPr>
        <w:pStyle w:val="NoSpacing"/>
        <w:rPr>
          <w:rFonts w:cs="Calibri"/>
          <w:noProof/>
          <w:lang w:eastAsia="nl-NL"/>
        </w:rPr>
      </w:pPr>
      <w:r w:rsidRPr="00D7113B">
        <w:rPr>
          <w:rFonts w:cs="Calibri"/>
          <w:noProof/>
          <w:lang w:val="en-US"/>
        </w:rPr>
        <w:pict>
          <v:shape id="Afbeelding 3" o:spid="_x0000_i1026" type="#_x0000_t75" style="width:450.75pt;height:199.5pt;visibility:visible">
            <v:imagedata r:id="rId8" o:title=""/>
          </v:shape>
        </w:pict>
      </w:r>
    </w:p>
    <w:p w:rsidR="00517C8A" w:rsidRDefault="00517C8A" w:rsidP="00531778">
      <w:pPr>
        <w:pStyle w:val="NoSpacing"/>
        <w:rPr>
          <w:rFonts w:cs="Calibri"/>
          <w:noProof/>
          <w:lang w:eastAsia="nl-NL"/>
        </w:rPr>
      </w:pPr>
    </w:p>
    <w:p w:rsidR="00517C8A" w:rsidRPr="00416DD5" w:rsidRDefault="00517C8A" w:rsidP="00531778">
      <w:pPr>
        <w:pStyle w:val="NoSpacing"/>
        <w:rPr>
          <w:rFonts w:cs="Calibri"/>
          <w:noProof/>
          <w:sz w:val="24"/>
          <w:szCs w:val="24"/>
          <w:lang w:eastAsia="nl-NL"/>
        </w:rPr>
      </w:pPr>
      <w:r w:rsidRPr="00416DD5">
        <w:rPr>
          <w:rFonts w:cs="Calibri"/>
          <w:b/>
          <w:noProof/>
          <w:sz w:val="24"/>
          <w:szCs w:val="24"/>
          <w:lang w:eastAsia="nl-NL"/>
        </w:rPr>
        <w:t>Output 4.3:</w:t>
      </w:r>
      <w:r w:rsidRPr="00416DD5">
        <w:rPr>
          <w:rFonts w:cs="Calibri"/>
          <w:noProof/>
          <w:sz w:val="24"/>
          <w:szCs w:val="24"/>
          <w:lang w:eastAsia="nl-NL"/>
        </w:rPr>
        <w:t xml:space="preserve"> </w:t>
      </w:r>
      <w:r w:rsidRPr="00416DD5">
        <w:rPr>
          <w:rFonts w:cs="Calibri"/>
          <w:sz w:val="24"/>
          <w:szCs w:val="24"/>
        </w:rPr>
        <w:t>Descriptive Statistics lange termijn</w:t>
      </w:r>
    </w:p>
    <w:p w:rsidR="00517C8A" w:rsidRDefault="00517C8A" w:rsidP="00730014">
      <w:pPr>
        <w:pStyle w:val="NoSpacing"/>
      </w:pPr>
      <w:r w:rsidRPr="00D7113B">
        <w:rPr>
          <w:noProof/>
          <w:lang w:val="en-US"/>
        </w:rPr>
        <w:pict>
          <v:shape id="Afbeelding 4" o:spid="_x0000_i1027" type="#_x0000_t75" style="width:450pt;height:201pt;visibility:visible">
            <v:imagedata r:id="rId9" o:title=""/>
          </v:shape>
        </w:pict>
      </w:r>
    </w:p>
    <w:p w:rsidR="00517C8A" w:rsidRDefault="00517C8A">
      <w:pPr>
        <w:spacing w:after="200" w:line="276" w:lineRule="auto"/>
        <w:jc w:val="left"/>
        <w:rPr>
          <w:rFonts w:ascii="Cambria" w:hAnsi="Cambria"/>
          <w:bCs/>
        </w:rPr>
      </w:pPr>
      <w:r>
        <w:br w:type="page"/>
      </w:r>
    </w:p>
    <w:p w:rsidR="00517C8A" w:rsidRPr="006D38C8" w:rsidRDefault="00517C8A" w:rsidP="00292F7C">
      <w:pPr>
        <w:pStyle w:val="Heading3"/>
        <w:numPr>
          <w:ilvl w:val="2"/>
          <w:numId w:val="7"/>
        </w:numPr>
        <w:rPr>
          <w:b/>
          <w:sz w:val="24"/>
          <w:szCs w:val="24"/>
        </w:rPr>
      </w:pPr>
      <w:bookmarkStart w:id="11" w:name="_Toc266961821"/>
      <w:r w:rsidRPr="006D38C8">
        <w:rPr>
          <w:b/>
          <w:sz w:val="24"/>
          <w:szCs w:val="24"/>
        </w:rPr>
        <w:t>T-toets</w:t>
      </w:r>
      <w:bookmarkEnd w:id="11"/>
    </w:p>
    <w:p w:rsidR="00517C8A" w:rsidRPr="006D38C8" w:rsidRDefault="00517C8A" w:rsidP="00A57190">
      <w:pPr>
        <w:rPr>
          <w:sz w:val="24"/>
          <w:szCs w:val="24"/>
        </w:rPr>
      </w:pPr>
      <w:r w:rsidRPr="006D38C8">
        <w:rPr>
          <w:sz w:val="24"/>
          <w:szCs w:val="24"/>
        </w:rPr>
        <w:t>Om terechte conclusies te trekken uit dit onderzoek dient er onderzoek gedaan te worden met betrekking tot de significantie van de resultaten. Het onderzoek probeert te weten te komen of de steekproef van de 57 events significant beter presteert dan de markt (in dit geval de AEX index). Als marge voor een mogelijke onjuiste uitkomst wordt er een significantieniveau van vijf procent gehanteerd. Als methodiek wordt een eenzijdige t-toets gebruikt. Voor elk termijn wordt individueel de test uitgevoerd. De grote van de steekproef op de lange termijn is niet gelijk aan 57, maar betreft een grootte van 51 waarnemingen. Dit in verband met het nog niet bekend zijn van de Total return rendement op moment van onderzoek. De test wordt uitgevoerd met het statistische programma SPSS. In tabel 4.6 worden de resultaten gegeven.</w:t>
      </w:r>
    </w:p>
    <w:p w:rsidR="00517C8A" w:rsidRDefault="00517C8A" w:rsidP="00730014">
      <w:pPr>
        <w:pStyle w:val="NoSpacing"/>
      </w:pPr>
    </w:p>
    <w:p w:rsidR="00517C8A" w:rsidRPr="006D38C8" w:rsidRDefault="00517C8A" w:rsidP="006D38C8">
      <w:pPr>
        <w:pStyle w:val="NoSpacing"/>
        <w:jc w:val="both"/>
        <w:rPr>
          <w:sz w:val="24"/>
          <w:szCs w:val="24"/>
        </w:rPr>
      </w:pPr>
      <w:r w:rsidRPr="006D38C8">
        <w:rPr>
          <w:b/>
          <w:sz w:val="24"/>
          <w:szCs w:val="24"/>
        </w:rPr>
        <w:t>Tabel 4.6:</w:t>
      </w:r>
      <w:r w:rsidRPr="006D38C8">
        <w:rPr>
          <w:sz w:val="24"/>
          <w:szCs w:val="24"/>
        </w:rPr>
        <w:t xml:space="preserve"> Output T-toets SPSS</w:t>
      </w:r>
    </w:p>
    <w:tbl>
      <w:tblPr>
        <w:tblW w:w="89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97"/>
        <w:gridCol w:w="1011"/>
        <w:gridCol w:w="1010"/>
        <w:gridCol w:w="1397"/>
        <w:gridCol w:w="1455"/>
        <w:gridCol w:w="1455"/>
        <w:gridCol w:w="1455"/>
      </w:tblGrid>
      <w:tr w:rsidR="00517C8A" w:rsidRPr="00D7113B">
        <w:trPr>
          <w:cantSplit/>
          <w:tblHeader/>
        </w:trPr>
        <w:tc>
          <w:tcPr>
            <w:tcW w:w="8977" w:type="dxa"/>
            <w:gridSpan w:val="7"/>
            <w:tcBorders>
              <w:top w:val="nil"/>
              <w:left w:val="nil"/>
              <w:bottom w:val="nil"/>
              <w:right w:val="nil"/>
            </w:tcBorders>
            <w:shd w:val="clear" w:color="auto" w:fill="FFFFFF"/>
            <w:tcMar>
              <w:top w:w="30" w:type="dxa"/>
              <w:left w:w="30" w:type="dxa"/>
              <w:bottom w:w="30" w:type="dxa"/>
              <w:right w:w="30" w:type="dxa"/>
            </w:tcMar>
            <w:vAlign w:val="center"/>
          </w:tcPr>
          <w:p w:rsidR="00517C8A" w:rsidRPr="00D7113B" w:rsidRDefault="00517C8A" w:rsidP="00CC37E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b/>
                <w:bCs/>
                <w:color w:val="000000"/>
                <w:sz w:val="18"/>
                <w:szCs w:val="18"/>
              </w:rPr>
              <w:t>One-Sample Test</w:t>
            </w:r>
          </w:p>
        </w:tc>
      </w:tr>
      <w:tr w:rsidR="00517C8A" w:rsidRPr="00D7113B">
        <w:trPr>
          <w:cantSplit/>
          <w:tblHeader/>
        </w:trPr>
        <w:tc>
          <w:tcPr>
            <w:tcW w:w="119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240" w:lineRule="auto"/>
              <w:rPr>
                <w:rFonts w:ascii="Times New Roman" w:hAnsi="Times New Roman"/>
                <w:sz w:val="24"/>
                <w:szCs w:val="24"/>
              </w:rPr>
            </w:pPr>
          </w:p>
        </w:tc>
        <w:tc>
          <w:tcPr>
            <w:tcW w:w="7781"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CC37E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 xml:space="preserve">Test Value = 0                                       </w:t>
            </w:r>
          </w:p>
        </w:tc>
      </w:tr>
      <w:tr w:rsidR="00517C8A" w:rsidRPr="00D7113B">
        <w:trPr>
          <w:cantSplit/>
          <w:tblHeader/>
        </w:trPr>
        <w:tc>
          <w:tcPr>
            <w:tcW w:w="11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240" w:lineRule="auto"/>
              <w:rPr>
                <w:rFonts w:ascii="Times New Roman" w:hAnsi="Times New Roman"/>
                <w:sz w:val="24"/>
                <w:szCs w:val="24"/>
              </w:rPr>
            </w:pPr>
          </w:p>
        </w:tc>
        <w:tc>
          <w:tcPr>
            <w:tcW w:w="4871" w:type="dxa"/>
            <w:gridSpan w:val="4"/>
            <w:tcBorders>
              <w:left w:val="single" w:sz="16" w:space="0" w:color="000000"/>
            </w:tcBorders>
            <w:shd w:val="clear" w:color="auto" w:fill="FFFFFF"/>
            <w:tcMar>
              <w:top w:w="30" w:type="dxa"/>
              <w:left w:w="30" w:type="dxa"/>
              <w:bottom w:w="30" w:type="dxa"/>
              <w:right w:w="30" w:type="dxa"/>
            </w:tcMar>
            <w:vAlign w:val="bottom"/>
          </w:tcPr>
          <w:p w:rsidR="00517C8A" w:rsidRPr="00D7113B" w:rsidRDefault="00517C8A" w:rsidP="00CC37E0">
            <w:pPr>
              <w:autoSpaceDE w:val="0"/>
              <w:autoSpaceDN w:val="0"/>
              <w:adjustRightInd w:val="0"/>
              <w:spacing w:line="240" w:lineRule="auto"/>
              <w:jc w:val="center"/>
              <w:rPr>
                <w:rFonts w:ascii="Times New Roman" w:hAnsi="Times New Roman"/>
                <w:sz w:val="24"/>
                <w:szCs w:val="24"/>
              </w:rPr>
            </w:pPr>
          </w:p>
        </w:tc>
        <w:tc>
          <w:tcPr>
            <w:tcW w:w="2910" w:type="dxa"/>
            <w:gridSpan w:val="2"/>
            <w:tcBorders>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CC37E0">
            <w:pPr>
              <w:autoSpaceDE w:val="0"/>
              <w:autoSpaceDN w:val="0"/>
              <w:adjustRightInd w:val="0"/>
              <w:spacing w:line="320" w:lineRule="atLeast"/>
              <w:jc w:val="center"/>
              <w:rPr>
                <w:rFonts w:ascii="Arial" w:hAnsi="Arial" w:cs="Arial"/>
                <w:color w:val="000000"/>
                <w:sz w:val="18"/>
                <w:szCs w:val="18"/>
                <w:lang w:val="en-US"/>
              </w:rPr>
            </w:pPr>
            <w:r w:rsidRPr="00D7113B">
              <w:rPr>
                <w:rFonts w:ascii="Arial" w:hAnsi="Arial" w:cs="Arial"/>
                <w:color w:val="000000"/>
                <w:sz w:val="18"/>
                <w:szCs w:val="18"/>
                <w:lang w:val="en-US"/>
              </w:rPr>
              <w:t>95% Confidence Interval of the Difference</w:t>
            </w:r>
          </w:p>
        </w:tc>
      </w:tr>
      <w:tr w:rsidR="00517C8A" w:rsidRPr="00D7113B">
        <w:trPr>
          <w:cantSplit/>
          <w:tblHeader/>
        </w:trPr>
        <w:tc>
          <w:tcPr>
            <w:tcW w:w="119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240" w:lineRule="auto"/>
              <w:rPr>
                <w:rFonts w:ascii="Times New Roman" w:hAnsi="Times New Roman"/>
                <w:sz w:val="24"/>
                <w:szCs w:val="24"/>
                <w:lang w:val="en-US"/>
              </w:rPr>
            </w:pPr>
          </w:p>
        </w:tc>
        <w:tc>
          <w:tcPr>
            <w:tcW w:w="10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CC37E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t</w:t>
            </w:r>
          </w:p>
        </w:tc>
        <w:tc>
          <w:tcPr>
            <w:tcW w:w="1009"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CC37E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df</w:t>
            </w:r>
          </w:p>
        </w:tc>
        <w:tc>
          <w:tcPr>
            <w:tcW w:w="1397"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CC37E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Sig. (2-tailed)</w:t>
            </w:r>
          </w:p>
        </w:tc>
        <w:tc>
          <w:tcPr>
            <w:tcW w:w="1455"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CC37E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Mean Difference</w:t>
            </w:r>
          </w:p>
        </w:tc>
        <w:tc>
          <w:tcPr>
            <w:tcW w:w="1455"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CC37E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Lower</w:t>
            </w:r>
          </w:p>
        </w:tc>
        <w:tc>
          <w:tcPr>
            <w:tcW w:w="1455"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CC37E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Upper</w:t>
            </w:r>
          </w:p>
        </w:tc>
      </w:tr>
      <w:tr w:rsidR="00517C8A" w:rsidRPr="00D7113B">
        <w:trPr>
          <w:cantSplit/>
          <w:tblHeader/>
        </w:trPr>
        <w:tc>
          <w:tcPr>
            <w:tcW w:w="119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Kort</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,178</w:t>
            </w:r>
          </w:p>
        </w:tc>
        <w:tc>
          <w:tcPr>
            <w:tcW w:w="1009"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56</w:t>
            </w:r>
          </w:p>
        </w:tc>
        <w:tc>
          <w:tcPr>
            <w:tcW w:w="1397"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,860</w:t>
            </w:r>
          </w:p>
        </w:tc>
        <w:tc>
          <w:tcPr>
            <w:tcW w:w="1455"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,11466</w:t>
            </w:r>
          </w:p>
        </w:tc>
        <w:tc>
          <w:tcPr>
            <w:tcW w:w="1455"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-1,1778</w:t>
            </w:r>
          </w:p>
        </w:tc>
        <w:tc>
          <w:tcPr>
            <w:tcW w:w="145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1,4071</w:t>
            </w:r>
          </w:p>
        </w:tc>
      </w:tr>
      <w:tr w:rsidR="00517C8A" w:rsidRPr="00D7113B">
        <w:trPr>
          <w:cantSplit/>
          <w:tblHeader/>
        </w:trPr>
        <w:tc>
          <w:tcPr>
            <w:tcW w:w="11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Middellang</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-,354</w:t>
            </w:r>
          </w:p>
        </w:tc>
        <w:tc>
          <w:tcPr>
            <w:tcW w:w="1009" w:type="dxa"/>
            <w:tcBorders>
              <w:top w:val="nil"/>
              <w:bottom w:val="nil"/>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56</w:t>
            </w:r>
          </w:p>
        </w:tc>
        <w:tc>
          <w:tcPr>
            <w:tcW w:w="1397" w:type="dxa"/>
            <w:tcBorders>
              <w:top w:val="nil"/>
              <w:bottom w:val="nil"/>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,724</w:t>
            </w:r>
          </w:p>
        </w:tc>
        <w:tc>
          <w:tcPr>
            <w:tcW w:w="1455" w:type="dxa"/>
            <w:tcBorders>
              <w:top w:val="nil"/>
              <w:bottom w:val="nil"/>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-,44856</w:t>
            </w:r>
          </w:p>
        </w:tc>
        <w:tc>
          <w:tcPr>
            <w:tcW w:w="1455" w:type="dxa"/>
            <w:tcBorders>
              <w:top w:val="nil"/>
              <w:bottom w:val="nil"/>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-2,9851</w:t>
            </w:r>
          </w:p>
        </w:tc>
        <w:tc>
          <w:tcPr>
            <w:tcW w:w="1455" w:type="dxa"/>
            <w:tcBorders>
              <w:top w:val="nil"/>
              <w:bottom w:val="nil"/>
              <w:right w:val="single" w:sz="16" w:space="0" w:color="000000"/>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2,0879</w:t>
            </w:r>
          </w:p>
        </w:tc>
      </w:tr>
      <w:tr w:rsidR="00517C8A" w:rsidRPr="00D7113B">
        <w:trPr>
          <w:cantSplit/>
        </w:trPr>
        <w:tc>
          <w:tcPr>
            <w:tcW w:w="119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Lang</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1,141</w:t>
            </w:r>
          </w:p>
        </w:tc>
        <w:tc>
          <w:tcPr>
            <w:tcW w:w="1009"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50</w:t>
            </w:r>
          </w:p>
        </w:tc>
        <w:tc>
          <w:tcPr>
            <w:tcW w:w="1397"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,259</w:t>
            </w:r>
          </w:p>
        </w:tc>
        <w:tc>
          <w:tcPr>
            <w:tcW w:w="1455"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3,32031</w:t>
            </w:r>
          </w:p>
        </w:tc>
        <w:tc>
          <w:tcPr>
            <w:tcW w:w="1455"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-2,5221</w:t>
            </w:r>
          </w:p>
        </w:tc>
        <w:tc>
          <w:tcPr>
            <w:tcW w:w="145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CC37E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9,1627</w:t>
            </w:r>
          </w:p>
        </w:tc>
      </w:tr>
    </w:tbl>
    <w:p w:rsidR="00517C8A" w:rsidRDefault="00517C8A" w:rsidP="00CC37E0">
      <w:pPr>
        <w:autoSpaceDE w:val="0"/>
        <w:autoSpaceDN w:val="0"/>
        <w:adjustRightInd w:val="0"/>
        <w:spacing w:line="400" w:lineRule="atLeast"/>
        <w:rPr>
          <w:rFonts w:ascii="Times New Roman" w:hAnsi="Times New Roman"/>
          <w:sz w:val="24"/>
          <w:szCs w:val="24"/>
        </w:rPr>
      </w:pPr>
    </w:p>
    <w:p w:rsidR="00517C8A" w:rsidRPr="00034215" w:rsidRDefault="00517C8A" w:rsidP="00A57190">
      <w:pPr>
        <w:rPr>
          <w:sz w:val="24"/>
          <w:szCs w:val="24"/>
        </w:rPr>
      </w:pPr>
      <w:r w:rsidRPr="00034215">
        <w:rPr>
          <w:sz w:val="24"/>
          <w:szCs w:val="24"/>
        </w:rPr>
        <w:t xml:space="preserve">De P-waarden zijn af te lezen in de kolom “sig. (2-tailed)” voor elke termijn afzonderlijk. Dit is een tweezijdige toets. Deze is te converteren in een eenzijdige toets door de waarde te delen door twee. Voor de termijnen kort, middellang en lang krijg je vervolgens de waarden: 0,43; 0,362 en 0,1295 (resp.). Op basis van de vooraf aangegeven significantieniveau van 5%, kunnen wij stellen dat er geen significante aanwijzing bestaat dat het afstoten van relatief grote sommen activa aandeelhouderswaarde creëert voor de verkopende partij. </w:t>
      </w: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Pr="00D81095" w:rsidRDefault="00517C8A" w:rsidP="008D7C0E">
      <w:pPr>
        <w:pStyle w:val="Heading2"/>
        <w:numPr>
          <w:ilvl w:val="1"/>
          <w:numId w:val="7"/>
        </w:numPr>
        <w:rPr>
          <w:b/>
          <w:sz w:val="28"/>
          <w:szCs w:val="28"/>
        </w:rPr>
      </w:pPr>
      <w:bookmarkStart w:id="12" w:name="_Toc266961822"/>
      <w:r w:rsidRPr="00D81095">
        <w:rPr>
          <w:b/>
          <w:sz w:val="28"/>
          <w:szCs w:val="28"/>
        </w:rPr>
        <w:t>Beperkingen onderzoek en vervolgonderzoek</w:t>
      </w:r>
      <w:bookmarkEnd w:id="12"/>
    </w:p>
    <w:p w:rsidR="00517C8A" w:rsidRPr="00D81095" w:rsidRDefault="00517C8A" w:rsidP="00A57190">
      <w:pPr>
        <w:rPr>
          <w:sz w:val="24"/>
          <w:szCs w:val="24"/>
        </w:rPr>
      </w:pPr>
      <w:r w:rsidRPr="00D81095">
        <w:rPr>
          <w:sz w:val="24"/>
          <w:szCs w:val="24"/>
        </w:rPr>
        <w:t xml:space="preserve">Natuurlijk zijn er beperkingen aan dit onderzoek. Er wordt gebruik gemaakt van de AEX index. Deze is gekozen omdat de Nederlandse markt met betrekking tot dit type events ter sprake komt. Echter bestaat de AEX index uit slechts 25 bedrijven. Bovendien zijn er enkele zwaargewichten genoteerd die de index grotendeels beïnvloeden. Dit komt tot uiting in de diversiteit van de </w:t>
      </w:r>
      <w:r w:rsidRPr="00D81095">
        <w:rPr>
          <w:rFonts w:cs="Calibri"/>
          <w:sz w:val="24"/>
          <w:szCs w:val="24"/>
        </w:rPr>
        <w:t>β</w:t>
      </w:r>
      <w:r w:rsidRPr="00D81095">
        <w:rPr>
          <w:sz w:val="24"/>
          <w:szCs w:val="24"/>
        </w:rPr>
        <w:t xml:space="preserve">’s van de ondernemingen. Deze </w:t>
      </w:r>
      <w:r w:rsidRPr="00D81095">
        <w:rPr>
          <w:rFonts w:cs="Calibri"/>
          <w:sz w:val="24"/>
          <w:szCs w:val="24"/>
        </w:rPr>
        <w:t>β</w:t>
      </w:r>
      <w:r w:rsidRPr="00D81095">
        <w:rPr>
          <w:sz w:val="24"/>
          <w:szCs w:val="24"/>
        </w:rPr>
        <w:t>’s zijn van grote invloed op de resultaten van dit onderzoek. Een alternatief is echter moeilijk te bepalen.</w:t>
      </w:r>
    </w:p>
    <w:p w:rsidR="00517C8A" w:rsidRPr="00D81095" w:rsidRDefault="00517C8A" w:rsidP="00A57190">
      <w:pPr>
        <w:rPr>
          <w:sz w:val="24"/>
          <w:szCs w:val="24"/>
        </w:rPr>
      </w:pPr>
    </w:p>
    <w:p w:rsidR="00517C8A" w:rsidRPr="00D81095" w:rsidRDefault="00517C8A" w:rsidP="00A57190">
      <w:pPr>
        <w:rPr>
          <w:sz w:val="24"/>
          <w:szCs w:val="24"/>
        </w:rPr>
      </w:pPr>
      <w:r w:rsidRPr="00D81095">
        <w:rPr>
          <w:sz w:val="24"/>
          <w:szCs w:val="24"/>
        </w:rPr>
        <w:t xml:space="preserve">Een andere beperking is dat het soort M&amp;A event vrij breed gedragen is in dit onderzoek. Er is wel geselecteerd op een aantal belangrijke factoren, maar niet zozeer op het type event. In de bekende literatuur wordt dit veelal wel gedaan en dat wordt er in het bijzonder gekeken naar de spin-offs. Je ziet hier vaak andere eindconclusies. Bij vervolgonderzoek zou dit een punt van verandering kunnen zijn. Echter moet de periode van onderzoek een langere periode omvatten om een omvangrijke steekproef te creëren. </w:t>
      </w:r>
    </w:p>
    <w:p w:rsidR="00517C8A" w:rsidRPr="00D81095" w:rsidRDefault="00517C8A" w:rsidP="00A57190">
      <w:pPr>
        <w:rPr>
          <w:sz w:val="24"/>
          <w:szCs w:val="24"/>
        </w:rPr>
      </w:pPr>
    </w:p>
    <w:p w:rsidR="00517C8A" w:rsidRPr="00D81095" w:rsidRDefault="00517C8A" w:rsidP="00A57190">
      <w:pPr>
        <w:rPr>
          <w:sz w:val="24"/>
          <w:szCs w:val="24"/>
        </w:rPr>
      </w:pPr>
      <w:r w:rsidRPr="00D81095">
        <w:rPr>
          <w:sz w:val="24"/>
          <w:szCs w:val="24"/>
        </w:rPr>
        <w:t>Bovendien zou er de opmerking geplaatst moeten worden dat een type event als deze in principe niet zo zwart-wit is als dit onderzoek mogelijk doet suggereren. Het management van een onderneming is met haar beslissing van invloed op de koersreactie. De markt beloont of bestraft te allen tijde goede of slechte beslissingen. De individuele uitslagen van het onderzoek laten een grote spreiding zien. Dit is in output 4.1 tot en met 4.3 goed te zien. Je zou dit kunnen interpreteren als positieve en negatieve abnormale rendementen als reactie op de beslissing en de waarde die de markt hieraan toekent. Kansen voor vervolgonderzoek zijn hiervoor aanwezig met als belangrijke vraag: Welk type M&amp;A events worden door de markt positief ontvangen en vica versa voor de verkopende partij?</w:t>
      </w:r>
    </w:p>
    <w:p w:rsidR="00517C8A" w:rsidRPr="00D81095" w:rsidRDefault="00517C8A" w:rsidP="00A57190">
      <w:pPr>
        <w:rPr>
          <w:sz w:val="24"/>
          <w:szCs w:val="24"/>
        </w:rPr>
      </w:pPr>
    </w:p>
    <w:p w:rsidR="00517C8A" w:rsidRPr="00D81095" w:rsidRDefault="00517C8A" w:rsidP="00A57190">
      <w:pPr>
        <w:rPr>
          <w:sz w:val="24"/>
          <w:szCs w:val="24"/>
        </w:rPr>
      </w:pPr>
      <w:r w:rsidRPr="00D81095">
        <w:rPr>
          <w:sz w:val="24"/>
          <w:szCs w:val="24"/>
        </w:rPr>
        <w:t>Tot slot rest de vraag of er tussen verschillende industrieën andere resultaten behaald worden. Een onderwerp voor vervolgonderzoek die in sectie 5 van dit artikel met een en dezelfde sample behandeld zal worden.</w:t>
      </w:r>
    </w:p>
    <w:p w:rsidR="00517C8A" w:rsidRDefault="00517C8A" w:rsidP="008D7C0E">
      <w:pPr>
        <w:pStyle w:val="NoSpacing"/>
      </w:pPr>
    </w:p>
    <w:p w:rsidR="00517C8A" w:rsidRDefault="00517C8A">
      <w:pPr>
        <w:spacing w:after="200" w:line="276" w:lineRule="auto"/>
        <w:jc w:val="left"/>
        <w:rPr>
          <w:rFonts w:ascii="Cambria" w:hAnsi="Cambria"/>
          <w:bCs/>
          <w:sz w:val="28"/>
          <w:szCs w:val="28"/>
        </w:rPr>
      </w:pPr>
      <w:r>
        <w:br w:type="page"/>
      </w:r>
    </w:p>
    <w:p w:rsidR="00517C8A" w:rsidRDefault="00517C8A" w:rsidP="008D7C0E">
      <w:pPr>
        <w:pStyle w:val="Heading1"/>
        <w:numPr>
          <w:ilvl w:val="0"/>
          <w:numId w:val="7"/>
        </w:numPr>
        <w:rPr>
          <w:b w:val="0"/>
          <w:szCs w:val="32"/>
        </w:rPr>
      </w:pPr>
      <w:bookmarkStart w:id="13" w:name="_Toc266961823"/>
      <w:r w:rsidRPr="00C20BB5">
        <w:rPr>
          <w:szCs w:val="32"/>
        </w:rPr>
        <w:t>Vervolgonderzoek: Verschillen op basis van industrieën</w:t>
      </w:r>
      <w:bookmarkEnd w:id="13"/>
    </w:p>
    <w:p w:rsidR="00517C8A" w:rsidRPr="00C20BB5" w:rsidRDefault="00517C8A" w:rsidP="00C20BB5"/>
    <w:p w:rsidR="00517C8A" w:rsidRPr="00AB059B" w:rsidRDefault="00517C8A" w:rsidP="00A57190">
      <w:pPr>
        <w:rPr>
          <w:sz w:val="24"/>
          <w:szCs w:val="24"/>
        </w:rPr>
      </w:pPr>
      <w:r w:rsidRPr="00AB059B">
        <w:rPr>
          <w:sz w:val="24"/>
          <w:szCs w:val="24"/>
        </w:rPr>
        <w:t xml:space="preserve">In sectie 4 is duidelijk geworden dat er geen bewijs is gevonden voor significante abnormale rendementen in een sample van 57 M&amp;A events op elk van de drie verschillende termijnen. In dit gedeelte van het artikel wordt er gekeken of er wel degelijk significante verschillen bestaan op basis van industrie. De bedrijven zullen worden ingedeeld in drie verschillende typen industrieën: (i) Financieel, (ii) Bouw, Olie en Industrie en (iii) een overige groep. In tabel 5.1 zal hier een overzicht van worden gegeven met de indeling op basis van de bedrijven in de sample. </w:t>
      </w:r>
    </w:p>
    <w:p w:rsidR="00517C8A" w:rsidRDefault="00517C8A" w:rsidP="008D7C0E">
      <w:pPr>
        <w:pStyle w:val="NoSpacing"/>
      </w:pPr>
    </w:p>
    <w:p w:rsidR="00517C8A" w:rsidRPr="00AB059B" w:rsidRDefault="00517C8A" w:rsidP="008D7C0E">
      <w:pPr>
        <w:pStyle w:val="Heading2"/>
        <w:numPr>
          <w:ilvl w:val="1"/>
          <w:numId w:val="7"/>
        </w:numPr>
        <w:rPr>
          <w:b/>
          <w:sz w:val="28"/>
          <w:szCs w:val="28"/>
        </w:rPr>
      </w:pPr>
      <w:bookmarkStart w:id="14" w:name="_Toc266961824"/>
      <w:r w:rsidRPr="00AB059B">
        <w:rPr>
          <w:b/>
          <w:sz w:val="28"/>
          <w:szCs w:val="28"/>
        </w:rPr>
        <w:t>Opbouw onderzoek en data</w:t>
      </w:r>
      <w:bookmarkEnd w:id="14"/>
    </w:p>
    <w:p w:rsidR="00517C8A" w:rsidRPr="00AB059B" w:rsidRDefault="00517C8A" w:rsidP="00A57190">
      <w:pPr>
        <w:rPr>
          <w:sz w:val="24"/>
          <w:szCs w:val="24"/>
        </w:rPr>
      </w:pPr>
      <w:r w:rsidRPr="00AB059B">
        <w:rPr>
          <w:sz w:val="24"/>
          <w:szCs w:val="24"/>
        </w:rPr>
        <w:t xml:space="preserve">In principe wordt dezelfde data gebruikt als in voorgaande secties, alleen is de indeling hiervan anders (op basis van tabel 5.1). Opnieuw vindt onderzoek plaats op de drie inmiddels bekend gehanteerde termijnen. Eerder besproken informatie uit sectie drie en vier gaat dus ook op voor deze sectie en zal niet opnieuw besproken worden. In tabel 5.2 van de appendix wordt een samenvatting gegeven van de benodigde data op basis van de korte termijn. In tabel 5.3 en 5.4 van de appendix wordt dit gedaan voor de middellange termijn en de lange termijn (resp.). De indeling van de 57 events zijn in deze tabellen opgenomen. </w:t>
      </w:r>
    </w:p>
    <w:p w:rsidR="00517C8A" w:rsidRDefault="00517C8A" w:rsidP="008D7C0E">
      <w:pPr>
        <w:pStyle w:val="NoSpacing"/>
      </w:pPr>
    </w:p>
    <w:p w:rsidR="00517C8A" w:rsidRPr="00AB059B" w:rsidRDefault="00517C8A" w:rsidP="00292F7C">
      <w:pPr>
        <w:pStyle w:val="Heading2"/>
        <w:numPr>
          <w:ilvl w:val="1"/>
          <w:numId w:val="7"/>
        </w:numPr>
        <w:rPr>
          <w:b/>
          <w:sz w:val="28"/>
          <w:szCs w:val="28"/>
        </w:rPr>
      </w:pPr>
      <w:bookmarkStart w:id="15" w:name="_Toc266961825"/>
      <w:r w:rsidRPr="00AB059B">
        <w:rPr>
          <w:b/>
          <w:sz w:val="28"/>
          <w:szCs w:val="28"/>
        </w:rPr>
        <w:t>Resultaten vervolgonderzoek</w:t>
      </w:r>
      <w:bookmarkEnd w:id="15"/>
    </w:p>
    <w:p w:rsidR="00517C8A" w:rsidRDefault="00517C8A" w:rsidP="00A57190">
      <w:r>
        <w:t>Nu de data beschikbaar en bekend is, is het nodig om onderzoek te doen naar de significantie met betrekking tot de abnormale rendementen in relatie tot het type industrie. De statistische applicatie SPSS zal gebruikt worden om net als in sectie 4.1 tot de resultaten te komen. Het verschil betreft echter dat er in dit geval voor elk termijn afzonderlijk wordt gerapporteerd, om het overzicht te bewaren. Immers er zullen nu negen p-waarden berekend worden.</w:t>
      </w:r>
    </w:p>
    <w:p w:rsidR="00517C8A" w:rsidRDefault="00517C8A" w:rsidP="00A57190"/>
    <w:p w:rsidR="00517C8A" w:rsidRDefault="00517C8A" w:rsidP="00A57190"/>
    <w:p w:rsidR="00517C8A" w:rsidRDefault="00517C8A" w:rsidP="008D7C0E">
      <w:pPr>
        <w:pStyle w:val="NoSpacing"/>
      </w:pPr>
    </w:p>
    <w:p w:rsidR="00517C8A" w:rsidRPr="00AB059B" w:rsidRDefault="00517C8A" w:rsidP="008D7C0E">
      <w:pPr>
        <w:pStyle w:val="Heading3"/>
        <w:numPr>
          <w:ilvl w:val="2"/>
          <w:numId w:val="7"/>
        </w:numPr>
        <w:rPr>
          <w:b/>
          <w:sz w:val="24"/>
          <w:szCs w:val="24"/>
        </w:rPr>
      </w:pPr>
      <w:bookmarkStart w:id="16" w:name="_Toc266961826"/>
      <w:r w:rsidRPr="00AB059B">
        <w:rPr>
          <w:b/>
          <w:sz w:val="24"/>
          <w:szCs w:val="24"/>
        </w:rPr>
        <w:t>Korte termijn</w:t>
      </w:r>
      <w:bookmarkEnd w:id="16"/>
    </w:p>
    <w:p w:rsidR="00517C8A" w:rsidRPr="00AB059B" w:rsidRDefault="00517C8A" w:rsidP="00A57190">
      <w:pPr>
        <w:rPr>
          <w:sz w:val="24"/>
          <w:szCs w:val="24"/>
        </w:rPr>
      </w:pPr>
      <w:r w:rsidRPr="00AB059B">
        <w:rPr>
          <w:sz w:val="24"/>
          <w:szCs w:val="24"/>
        </w:rPr>
        <w:t>In output 5.1 zijn de meest gangbare statistieken weergegeven en in output 5.2 de toets zelf. Gezien de hoge p-waarden valt er geen enkele conclusie uit deze statistieken te ontbinden behalve dat het aantal observaties door deze herverdeling erg laag is.</w:t>
      </w:r>
    </w:p>
    <w:p w:rsidR="00517C8A" w:rsidRDefault="00517C8A" w:rsidP="008D7C0E">
      <w:pPr>
        <w:pStyle w:val="NoSpacing"/>
      </w:pPr>
    </w:p>
    <w:p w:rsidR="00517C8A" w:rsidRPr="00457C3E" w:rsidRDefault="00517C8A" w:rsidP="00457C3E">
      <w:pPr>
        <w:spacing w:after="200" w:line="276" w:lineRule="auto"/>
        <w:rPr>
          <w:sz w:val="24"/>
          <w:szCs w:val="24"/>
        </w:rPr>
      </w:pPr>
      <w:r w:rsidRPr="00457C3E">
        <w:rPr>
          <w:b/>
          <w:sz w:val="24"/>
          <w:szCs w:val="24"/>
        </w:rPr>
        <w:t>Output 5.1:</w:t>
      </w:r>
      <w:r w:rsidRPr="00457C3E">
        <w:rPr>
          <w:sz w:val="24"/>
          <w:szCs w:val="24"/>
        </w:rPr>
        <w:t xml:space="preserve"> Descriptive statistics</w:t>
      </w:r>
      <w:r>
        <w:rPr>
          <w:sz w:val="24"/>
          <w:szCs w:val="24"/>
        </w:rPr>
        <w:t xml:space="preserve"> (SPSS)</w:t>
      </w:r>
      <w:r w:rsidRPr="00457C3E">
        <w:rPr>
          <w:sz w:val="24"/>
          <w:szCs w:val="24"/>
        </w:rPr>
        <w:t xml:space="preserve"> van de verschillende </w:t>
      </w:r>
      <w:r>
        <w:rPr>
          <w:sz w:val="24"/>
          <w:szCs w:val="24"/>
        </w:rPr>
        <w:t>industrieën korte termijn</w:t>
      </w:r>
    </w:p>
    <w:tbl>
      <w:tblPr>
        <w:tblW w:w="6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32"/>
        <w:gridCol w:w="1010"/>
        <w:gridCol w:w="1009"/>
        <w:gridCol w:w="1427"/>
        <w:gridCol w:w="1455"/>
      </w:tblGrid>
      <w:tr w:rsidR="00517C8A" w:rsidRPr="00D7113B">
        <w:trPr>
          <w:cantSplit/>
          <w:tblHeader/>
        </w:trPr>
        <w:tc>
          <w:tcPr>
            <w:tcW w:w="6931" w:type="dxa"/>
            <w:gridSpan w:val="5"/>
            <w:tcBorders>
              <w:top w:val="nil"/>
              <w:left w:val="nil"/>
              <w:bottom w:val="nil"/>
              <w:right w:val="nil"/>
            </w:tcBorders>
            <w:shd w:val="clear" w:color="auto" w:fill="FFFFFF"/>
            <w:tcMar>
              <w:top w:w="30" w:type="dxa"/>
              <w:left w:w="30" w:type="dxa"/>
              <w:bottom w:w="30" w:type="dxa"/>
              <w:right w:w="30" w:type="dxa"/>
            </w:tcMar>
            <w:vAlign w:val="center"/>
          </w:tcPr>
          <w:p w:rsidR="00517C8A" w:rsidRPr="00D7113B" w:rsidRDefault="00517C8A" w:rsidP="00193846">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b/>
                <w:bCs/>
                <w:color w:val="000000"/>
                <w:sz w:val="18"/>
                <w:szCs w:val="18"/>
              </w:rPr>
              <w:t>One-Sample Statistics</w:t>
            </w:r>
          </w:p>
        </w:tc>
      </w:tr>
      <w:tr w:rsidR="00517C8A" w:rsidRPr="00D7113B">
        <w:trPr>
          <w:cantSplit/>
          <w:tblHeader/>
        </w:trPr>
        <w:tc>
          <w:tcPr>
            <w:tcW w:w="203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240" w:lineRule="auto"/>
              <w:rPr>
                <w:rFonts w:ascii="Times New Roman" w:hAnsi="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193846">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N</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193846">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Mean</w:t>
            </w:r>
          </w:p>
        </w:tc>
        <w:tc>
          <w:tcPr>
            <w:tcW w:w="142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193846">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Std. Deviation</w:t>
            </w:r>
          </w:p>
        </w:tc>
        <w:tc>
          <w:tcPr>
            <w:tcW w:w="145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193846">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Std. Error Mean</w:t>
            </w:r>
          </w:p>
        </w:tc>
      </w:tr>
      <w:tr w:rsidR="00517C8A" w:rsidRPr="00D7113B">
        <w:trPr>
          <w:cantSplit/>
          <w:tblHeader/>
        </w:trPr>
        <w:tc>
          <w:tcPr>
            <w:tcW w:w="203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Financieel</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12</w:t>
            </w:r>
          </w:p>
        </w:tc>
        <w:tc>
          <w:tcPr>
            <w:tcW w:w="1009"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,5158</w:t>
            </w:r>
          </w:p>
        </w:tc>
        <w:tc>
          <w:tcPr>
            <w:tcW w:w="1427"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8,65704</w:t>
            </w:r>
          </w:p>
        </w:tc>
        <w:tc>
          <w:tcPr>
            <w:tcW w:w="145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2,49907</w:t>
            </w:r>
          </w:p>
        </w:tc>
      </w:tr>
      <w:tr w:rsidR="00517C8A" w:rsidRPr="00D7113B">
        <w:trPr>
          <w:cantSplit/>
          <w:tblHeader/>
        </w:trPr>
        <w:tc>
          <w:tcPr>
            <w:tcW w:w="203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Bouw_Olie_Industrie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23</w:t>
            </w:r>
          </w:p>
        </w:tc>
        <w:tc>
          <w:tcPr>
            <w:tcW w:w="1009" w:type="dxa"/>
            <w:tcBorders>
              <w:top w:val="nil"/>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-,1883</w:t>
            </w:r>
          </w:p>
        </w:tc>
        <w:tc>
          <w:tcPr>
            <w:tcW w:w="1427" w:type="dxa"/>
            <w:tcBorders>
              <w:top w:val="nil"/>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3,75518</w:t>
            </w:r>
          </w:p>
        </w:tc>
        <w:tc>
          <w:tcPr>
            <w:tcW w:w="1455" w:type="dxa"/>
            <w:tcBorders>
              <w:top w:val="nil"/>
              <w:bottom w:val="nil"/>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,78301</w:t>
            </w:r>
          </w:p>
        </w:tc>
      </w:tr>
      <w:tr w:rsidR="00517C8A" w:rsidRPr="00D7113B">
        <w:trPr>
          <w:cantSplit/>
        </w:trPr>
        <w:tc>
          <w:tcPr>
            <w:tcW w:w="203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Overige</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22</w:t>
            </w:r>
          </w:p>
        </w:tc>
        <w:tc>
          <w:tcPr>
            <w:tcW w:w="1009"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,2127</w:t>
            </w:r>
          </w:p>
        </w:tc>
        <w:tc>
          <w:tcPr>
            <w:tcW w:w="1427"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3,00952</w:t>
            </w:r>
          </w:p>
        </w:tc>
        <w:tc>
          <w:tcPr>
            <w:tcW w:w="145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,64163</w:t>
            </w:r>
          </w:p>
        </w:tc>
      </w:tr>
    </w:tbl>
    <w:p w:rsidR="00517C8A" w:rsidRPr="00193846" w:rsidRDefault="00517C8A" w:rsidP="00193846">
      <w:pPr>
        <w:autoSpaceDE w:val="0"/>
        <w:autoSpaceDN w:val="0"/>
        <w:adjustRightInd w:val="0"/>
        <w:spacing w:line="400" w:lineRule="atLeast"/>
        <w:rPr>
          <w:rFonts w:ascii="Times New Roman" w:hAnsi="Times New Roman"/>
          <w:sz w:val="24"/>
          <w:szCs w:val="24"/>
        </w:rPr>
      </w:pPr>
    </w:p>
    <w:p w:rsidR="00517C8A" w:rsidRPr="00457C3E" w:rsidRDefault="00517C8A" w:rsidP="00457C3E">
      <w:pPr>
        <w:pStyle w:val="NoSpacing"/>
        <w:jc w:val="both"/>
        <w:rPr>
          <w:sz w:val="24"/>
          <w:szCs w:val="24"/>
        </w:rPr>
      </w:pPr>
      <w:r w:rsidRPr="00457C3E">
        <w:rPr>
          <w:b/>
          <w:sz w:val="24"/>
          <w:szCs w:val="24"/>
        </w:rPr>
        <w:t>Output 5.2:</w:t>
      </w:r>
      <w:r w:rsidRPr="00457C3E">
        <w:rPr>
          <w:sz w:val="24"/>
          <w:szCs w:val="24"/>
        </w:rPr>
        <w:t xml:space="preserve"> T-toets (SPSS) van de verschillende industrieën korte termijn</w:t>
      </w:r>
    </w:p>
    <w:tbl>
      <w:tblPr>
        <w:tblW w:w="97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25"/>
        <w:gridCol w:w="1008"/>
        <w:gridCol w:w="1005"/>
        <w:gridCol w:w="1392"/>
        <w:gridCol w:w="1450"/>
        <w:gridCol w:w="1450"/>
        <w:gridCol w:w="1450"/>
      </w:tblGrid>
      <w:tr w:rsidR="00517C8A" w:rsidRPr="00D7113B" w:rsidTr="002358D5">
        <w:trPr>
          <w:cantSplit/>
          <w:tblHeader/>
        </w:trPr>
        <w:tc>
          <w:tcPr>
            <w:tcW w:w="9780" w:type="dxa"/>
            <w:gridSpan w:val="7"/>
            <w:tcBorders>
              <w:top w:val="nil"/>
              <w:left w:val="nil"/>
              <w:bottom w:val="nil"/>
              <w:right w:val="nil"/>
            </w:tcBorders>
            <w:shd w:val="clear" w:color="auto" w:fill="FFFFFF"/>
            <w:tcMar>
              <w:top w:w="30" w:type="dxa"/>
              <w:left w:w="30" w:type="dxa"/>
              <w:bottom w:w="30" w:type="dxa"/>
              <w:right w:w="30" w:type="dxa"/>
            </w:tcMar>
            <w:vAlign w:val="center"/>
          </w:tcPr>
          <w:p w:rsidR="00517C8A" w:rsidRPr="00D7113B" w:rsidRDefault="00517C8A" w:rsidP="00193846">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b/>
                <w:bCs/>
                <w:color w:val="000000"/>
                <w:sz w:val="18"/>
                <w:szCs w:val="18"/>
              </w:rPr>
              <w:t>One-Sample Test</w:t>
            </w:r>
          </w:p>
        </w:tc>
      </w:tr>
      <w:tr w:rsidR="00517C8A" w:rsidRPr="00D7113B" w:rsidTr="002358D5">
        <w:trPr>
          <w:cantSplit/>
          <w:tblHeader/>
        </w:trPr>
        <w:tc>
          <w:tcPr>
            <w:tcW w:w="202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240" w:lineRule="auto"/>
              <w:rPr>
                <w:rFonts w:ascii="Times New Roman" w:hAnsi="Times New Roman"/>
                <w:sz w:val="24"/>
                <w:szCs w:val="24"/>
              </w:rPr>
            </w:pPr>
          </w:p>
        </w:tc>
        <w:tc>
          <w:tcPr>
            <w:tcW w:w="7755"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193846">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 xml:space="preserve">Test Value = 0                                       </w:t>
            </w:r>
          </w:p>
        </w:tc>
      </w:tr>
      <w:tr w:rsidR="00517C8A" w:rsidRPr="00D7113B" w:rsidTr="002358D5">
        <w:trPr>
          <w:cantSplit/>
          <w:tblHeader/>
        </w:trPr>
        <w:tc>
          <w:tcPr>
            <w:tcW w:w="202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240" w:lineRule="auto"/>
              <w:rPr>
                <w:rFonts w:ascii="Times New Roman" w:hAnsi="Times New Roman"/>
                <w:sz w:val="24"/>
                <w:szCs w:val="24"/>
              </w:rPr>
            </w:pPr>
          </w:p>
        </w:tc>
        <w:tc>
          <w:tcPr>
            <w:tcW w:w="4855" w:type="dxa"/>
            <w:gridSpan w:val="4"/>
            <w:tcBorders>
              <w:left w:val="single" w:sz="16" w:space="0" w:color="000000"/>
            </w:tcBorders>
            <w:shd w:val="clear" w:color="auto" w:fill="FFFFFF"/>
            <w:tcMar>
              <w:top w:w="30" w:type="dxa"/>
              <w:left w:w="30" w:type="dxa"/>
              <w:bottom w:w="30" w:type="dxa"/>
              <w:right w:w="30" w:type="dxa"/>
            </w:tcMar>
            <w:vAlign w:val="bottom"/>
          </w:tcPr>
          <w:p w:rsidR="00517C8A" w:rsidRPr="00D7113B" w:rsidRDefault="00517C8A" w:rsidP="00193846">
            <w:pPr>
              <w:autoSpaceDE w:val="0"/>
              <w:autoSpaceDN w:val="0"/>
              <w:adjustRightInd w:val="0"/>
              <w:spacing w:line="240" w:lineRule="auto"/>
              <w:jc w:val="center"/>
              <w:rPr>
                <w:rFonts w:ascii="Times New Roman" w:hAnsi="Times New Roman"/>
                <w:sz w:val="24"/>
                <w:szCs w:val="24"/>
              </w:rPr>
            </w:pPr>
          </w:p>
        </w:tc>
        <w:tc>
          <w:tcPr>
            <w:tcW w:w="2900" w:type="dxa"/>
            <w:gridSpan w:val="2"/>
            <w:tcBorders>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193846">
            <w:pPr>
              <w:autoSpaceDE w:val="0"/>
              <w:autoSpaceDN w:val="0"/>
              <w:adjustRightInd w:val="0"/>
              <w:spacing w:line="320" w:lineRule="atLeast"/>
              <w:jc w:val="center"/>
              <w:rPr>
                <w:rFonts w:ascii="Arial" w:hAnsi="Arial" w:cs="Arial"/>
                <w:color w:val="000000"/>
                <w:sz w:val="18"/>
                <w:szCs w:val="18"/>
                <w:lang w:val="en-US"/>
              </w:rPr>
            </w:pPr>
            <w:r w:rsidRPr="00D7113B">
              <w:rPr>
                <w:rFonts w:ascii="Arial" w:hAnsi="Arial" w:cs="Arial"/>
                <w:color w:val="000000"/>
                <w:sz w:val="18"/>
                <w:szCs w:val="18"/>
                <w:lang w:val="en-US"/>
              </w:rPr>
              <w:t>95% Confidence Interval of the Difference</w:t>
            </w:r>
          </w:p>
        </w:tc>
      </w:tr>
      <w:tr w:rsidR="00517C8A" w:rsidRPr="00D7113B" w:rsidTr="002358D5">
        <w:trPr>
          <w:cantSplit/>
          <w:tblHeader/>
        </w:trPr>
        <w:tc>
          <w:tcPr>
            <w:tcW w:w="202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240" w:lineRule="auto"/>
              <w:rPr>
                <w:rFonts w:ascii="Times New Roman" w:hAnsi="Times New Roman"/>
                <w:sz w:val="24"/>
                <w:szCs w:val="24"/>
                <w:lang w:val="en-US"/>
              </w:rPr>
            </w:pPr>
          </w:p>
        </w:tc>
        <w:tc>
          <w:tcPr>
            <w:tcW w:w="100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193846">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t</w:t>
            </w:r>
          </w:p>
        </w:tc>
        <w:tc>
          <w:tcPr>
            <w:tcW w:w="1005"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193846">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Df</w:t>
            </w:r>
          </w:p>
        </w:tc>
        <w:tc>
          <w:tcPr>
            <w:tcW w:w="1392"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193846">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Sig. (2-tailed)</w:t>
            </w:r>
          </w:p>
        </w:tc>
        <w:tc>
          <w:tcPr>
            <w:tcW w:w="1450"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193846">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Mean Difference</w:t>
            </w:r>
          </w:p>
        </w:tc>
        <w:tc>
          <w:tcPr>
            <w:tcW w:w="1450"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193846">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Lower</w:t>
            </w:r>
          </w:p>
        </w:tc>
        <w:tc>
          <w:tcPr>
            <w:tcW w:w="145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193846">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Upper</w:t>
            </w:r>
          </w:p>
        </w:tc>
      </w:tr>
      <w:tr w:rsidR="00517C8A" w:rsidRPr="00D7113B" w:rsidTr="002358D5">
        <w:trPr>
          <w:cantSplit/>
          <w:tblHeader/>
        </w:trPr>
        <w:tc>
          <w:tcPr>
            <w:tcW w:w="202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Financieel</w:t>
            </w:r>
          </w:p>
        </w:tc>
        <w:tc>
          <w:tcPr>
            <w:tcW w:w="100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,206</w:t>
            </w:r>
          </w:p>
        </w:tc>
        <w:tc>
          <w:tcPr>
            <w:tcW w:w="1005"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11</w:t>
            </w:r>
          </w:p>
        </w:tc>
        <w:tc>
          <w:tcPr>
            <w:tcW w:w="1392"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,840</w:t>
            </w:r>
          </w:p>
        </w:tc>
        <w:tc>
          <w:tcPr>
            <w:tcW w:w="1450"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,51583</w:t>
            </w:r>
          </w:p>
        </w:tc>
        <w:tc>
          <w:tcPr>
            <w:tcW w:w="1450"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-4,9846</w:t>
            </w:r>
          </w:p>
        </w:tc>
        <w:tc>
          <w:tcPr>
            <w:tcW w:w="145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6,0163</w:t>
            </w:r>
          </w:p>
        </w:tc>
      </w:tr>
      <w:tr w:rsidR="00517C8A" w:rsidRPr="00D7113B" w:rsidTr="002358D5">
        <w:trPr>
          <w:cantSplit/>
          <w:tblHeader/>
        </w:trPr>
        <w:tc>
          <w:tcPr>
            <w:tcW w:w="202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Bouw_Olie_Industrie</w:t>
            </w:r>
          </w:p>
        </w:tc>
        <w:tc>
          <w:tcPr>
            <w:tcW w:w="1008" w:type="dxa"/>
            <w:tcBorders>
              <w:top w:val="nil"/>
              <w:left w:val="single" w:sz="16" w:space="0" w:color="000000"/>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-,240</w:t>
            </w:r>
          </w:p>
        </w:tc>
        <w:tc>
          <w:tcPr>
            <w:tcW w:w="1005" w:type="dxa"/>
            <w:tcBorders>
              <w:top w:val="nil"/>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22</w:t>
            </w:r>
          </w:p>
        </w:tc>
        <w:tc>
          <w:tcPr>
            <w:tcW w:w="1392" w:type="dxa"/>
            <w:tcBorders>
              <w:top w:val="nil"/>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,812</w:t>
            </w:r>
          </w:p>
        </w:tc>
        <w:tc>
          <w:tcPr>
            <w:tcW w:w="1450" w:type="dxa"/>
            <w:tcBorders>
              <w:top w:val="nil"/>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-,18826</w:t>
            </w:r>
          </w:p>
        </w:tc>
        <w:tc>
          <w:tcPr>
            <w:tcW w:w="1450" w:type="dxa"/>
            <w:tcBorders>
              <w:top w:val="nil"/>
              <w:bottom w:val="nil"/>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-1,8121</w:t>
            </w:r>
          </w:p>
        </w:tc>
        <w:tc>
          <w:tcPr>
            <w:tcW w:w="1450" w:type="dxa"/>
            <w:tcBorders>
              <w:top w:val="nil"/>
              <w:bottom w:val="nil"/>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1,4356</w:t>
            </w:r>
          </w:p>
        </w:tc>
      </w:tr>
      <w:tr w:rsidR="00517C8A" w:rsidRPr="00D7113B" w:rsidTr="002358D5">
        <w:trPr>
          <w:cantSplit/>
        </w:trPr>
        <w:tc>
          <w:tcPr>
            <w:tcW w:w="202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Overige</w:t>
            </w:r>
          </w:p>
        </w:tc>
        <w:tc>
          <w:tcPr>
            <w:tcW w:w="100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,332</w:t>
            </w:r>
          </w:p>
        </w:tc>
        <w:tc>
          <w:tcPr>
            <w:tcW w:w="1005"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21</w:t>
            </w:r>
          </w:p>
        </w:tc>
        <w:tc>
          <w:tcPr>
            <w:tcW w:w="1392"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,744</w:t>
            </w:r>
          </w:p>
        </w:tc>
        <w:tc>
          <w:tcPr>
            <w:tcW w:w="1450"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,21273</w:t>
            </w:r>
          </w:p>
        </w:tc>
        <w:tc>
          <w:tcPr>
            <w:tcW w:w="1450"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-1,1216</w:t>
            </w:r>
          </w:p>
        </w:tc>
        <w:tc>
          <w:tcPr>
            <w:tcW w:w="145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193846">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1,5471</w:t>
            </w:r>
          </w:p>
        </w:tc>
      </w:tr>
    </w:tbl>
    <w:p w:rsidR="00517C8A" w:rsidRDefault="00517C8A" w:rsidP="00193846">
      <w:pPr>
        <w:autoSpaceDE w:val="0"/>
        <w:autoSpaceDN w:val="0"/>
        <w:adjustRightInd w:val="0"/>
        <w:spacing w:line="400" w:lineRule="atLeast"/>
        <w:rPr>
          <w:rFonts w:ascii="Times New Roman" w:hAnsi="Times New Roman"/>
          <w:sz w:val="24"/>
          <w:szCs w:val="24"/>
        </w:rPr>
      </w:pPr>
    </w:p>
    <w:p w:rsidR="00517C8A" w:rsidRDefault="00517C8A" w:rsidP="00193846">
      <w:pPr>
        <w:autoSpaceDE w:val="0"/>
        <w:autoSpaceDN w:val="0"/>
        <w:adjustRightInd w:val="0"/>
        <w:spacing w:line="400" w:lineRule="atLeast"/>
        <w:rPr>
          <w:rFonts w:ascii="Times New Roman" w:hAnsi="Times New Roman"/>
          <w:sz w:val="24"/>
          <w:szCs w:val="24"/>
        </w:rPr>
      </w:pPr>
    </w:p>
    <w:p w:rsidR="00517C8A" w:rsidRDefault="00517C8A" w:rsidP="00193846">
      <w:pPr>
        <w:autoSpaceDE w:val="0"/>
        <w:autoSpaceDN w:val="0"/>
        <w:adjustRightInd w:val="0"/>
        <w:spacing w:line="400" w:lineRule="atLeast"/>
        <w:rPr>
          <w:rFonts w:ascii="Times New Roman" w:hAnsi="Times New Roman"/>
          <w:sz w:val="24"/>
          <w:szCs w:val="24"/>
        </w:rPr>
      </w:pPr>
    </w:p>
    <w:p w:rsidR="00517C8A" w:rsidRDefault="00517C8A" w:rsidP="00193846">
      <w:pPr>
        <w:autoSpaceDE w:val="0"/>
        <w:autoSpaceDN w:val="0"/>
        <w:adjustRightInd w:val="0"/>
        <w:spacing w:line="400" w:lineRule="atLeast"/>
        <w:rPr>
          <w:rFonts w:ascii="Times New Roman" w:hAnsi="Times New Roman"/>
          <w:sz w:val="24"/>
          <w:szCs w:val="24"/>
        </w:rPr>
      </w:pPr>
    </w:p>
    <w:p w:rsidR="00517C8A" w:rsidRDefault="00517C8A" w:rsidP="00193846">
      <w:pPr>
        <w:autoSpaceDE w:val="0"/>
        <w:autoSpaceDN w:val="0"/>
        <w:adjustRightInd w:val="0"/>
        <w:spacing w:line="400" w:lineRule="atLeast"/>
        <w:rPr>
          <w:rFonts w:ascii="Times New Roman" w:hAnsi="Times New Roman"/>
          <w:sz w:val="24"/>
          <w:szCs w:val="24"/>
        </w:rPr>
      </w:pPr>
    </w:p>
    <w:p w:rsidR="00517C8A" w:rsidRDefault="00517C8A" w:rsidP="00193846">
      <w:pPr>
        <w:autoSpaceDE w:val="0"/>
        <w:autoSpaceDN w:val="0"/>
        <w:adjustRightInd w:val="0"/>
        <w:spacing w:line="400" w:lineRule="atLeast"/>
        <w:rPr>
          <w:rFonts w:ascii="Times New Roman" w:hAnsi="Times New Roman"/>
          <w:sz w:val="24"/>
          <w:szCs w:val="24"/>
        </w:rPr>
      </w:pPr>
    </w:p>
    <w:p w:rsidR="00517C8A" w:rsidRDefault="00517C8A" w:rsidP="00193846">
      <w:pPr>
        <w:autoSpaceDE w:val="0"/>
        <w:autoSpaceDN w:val="0"/>
        <w:adjustRightInd w:val="0"/>
        <w:spacing w:line="400" w:lineRule="atLeast"/>
        <w:rPr>
          <w:rFonts w:ascii="Times New Roman" w:hAnsi="Times New Roman"/>
          <w:sz w:val="24"/>
          <w:szCs w:val="24"/>
        </w:rPr>
      </w:pPr>
    </w:p>
    <w:p w:rsidR="00517C8A" w:rsidRDefault="00517C8A" w:rsidP="00193846">
      <w:pPr>
        <w:autoSpaceDE w:val="0"/>
        <w:autoSpaceDN w:val="0"/>
        <w:adjustRightInd w:val="0"/>
        <w:spacing w:line="400" w:lineRule="atLeast"/>
        <w:rPr>
          <w:rFonts w:ascii="Times New Roman" w:hAnsi="Times New Roman"/>
          <w:sz w:val="24"/>
          <w:szCs w:val="24"/>
        </w:rPr>
      </w:pPr>
    </w:p>
    <w:p w:rsidR="00517C8A" w:rsidRDefault="00517C8A" w:rsidP="00193846">
      <w:pPr>
        <w:autoSpaceDE w:val="0"/>
        <w:autoSpaceDN w:val="0"/>
        <w:adjustRightInd w:val="0"/>
        <w:spacing w:line="400" w:lineRule="atLeast"/>
        <w:rPr>
          <w:rFonts w:ascii="Times New Roman" w:hAnsi="Times New Roman"/>
          <w:sz w:val="24"/>
          <w:szCs w:val="24"/>
        </w:rPr>
      </w:pPr>
    </w:p>
    <w:p w:rsidR="00517C8A" w:rsidRPr="00193846" w:rsidRDefault="00517C8A" w:rsidP="00193846">
      <w:pPr>
        <w:autoSpaceDE w:val="0"/>
        <w:autoSpaceDN w:val="0"/>
        <w:adjustRightInd w:val="0"/>
        <w:spacing w:line="400" w:lineRule="atLeast"/>
        <w:rPr>
          <w:rFonts w:ascii="Times New Roman" w:hAnsi="Times New Roman"/>
          <w:sz w:val="24"/>
          <w:szCs w:val="24"/>
        </w:rPr>
      </w:pPr>
    </w:p>
    <w:p w:rsidR="00517C8A" w:rsidRPr="00BD14D1" w:rsidRDefault="00517C8A" w:rsidP="008D7C0E">
      <w:pPr>
        <w:pStyle w:val="Heading3"/>
        <w:numPr>
          <w:ilvl w:val="2"/>
          <w:numId w:val="7"/>
        </w:numPr>
        <w:rPr>
          <w:b/>
          <w:sz w:val="24"/>
          <w:szCs w:val="24"/>
        </w:rPr>
      </w:pPr>
      <w:bookmarkStart w:id="17" w:name="_Toc266961827"/>
      <w:r w:rsidRPr="00BD14D1">
        <w:rPr>
          <w:b/>
          <w:sz w:val="24"/>
          <w:szCs w:val="24"/>
        </w:rPr>
        <w:t>Middellange termijn</w:t>
      </w:r>
      <w:bookmarkEnd w:id="17"/>
    </w:p>
    <w:p w:rsidR="00517C8A" w:rsidRPr="00BD14D1" w:rsidRDefault="00517C8A" w:rsidP="00A57190">
      <w:pPr>
        <w:rPr>
          <w:sz w:val="24"/>
          <w:szCs w:val="24"/>
        </w:rPr>
      </w:pPr>
      <w:r w:rsidRPr="00BD14D1">
        <w:rPr>
          <w:sz w:val="24"/>
          <w:szCs w:val="24"/>
        </w:rPr>
        <w:t>De procedure uit sectie 5.2.1 wordt in deze sectie herhaald en dezelfde type resultaten worden weergeven in output 5.3 en 5.4. Wat resultaten betreft kunnen dezelfde conclusies trekken, hoewel deze p-waarden iets lager zijn (maar ruim boven het significantieniveau).</w:t>
      </w:r>
    </w:p>
    <w:p w:rsidR="00517C8A" w:rsidRDefault="00517C8A" w:rsidP="008D7C0E">
      <w:pPr>
        <w:pStyle w:val="NoSpacing"/>
      </w:pPr>
    </w:p>
    <w:p w:rsidR="00517C8A" w:rsidRPr="00BD14D1" w:rsidRDefault="00517C8A" w:rsidP="00BD14D1">
      <w:pPr>
        <w:pStyle w:val="NoSpacing"/>
        <w:jc w:val="both"/>
        <w:rPr>
          <w:sz w:val="24"/>
          <w:szCs w:val="24"/>
        </w:rPr>
      </w:pPr>
      <w:r w:rsidRPr="00BD14D1">
        <w:rPr>
          <w:b/>
          <w:sz w:val="24"/>
          <w:szCs w:val="24"/>
        </w:rPr>
        <w:t>Output 5.3:</w:t>
      </w:r>
      <w:r w:rsidRPr="00BD14D1">
        <w:rPr>
          <w:sz w:val="24"/>
          <w:szCs w:val="24"/>
        </w:rPr>
        <w:t xml:space="preserve"> Descriptive statistics (SPSS) van de verschillende industrieën middellange termijn</w:t>
      </w:r>
    </w:p>
    <w:tbl>
      <w:tblPr>
        <w:tblW w:w="6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32"/>
        <w:gridCol w:w="1010"/>
        <w:gridCol w:w="1009"/>
        <w:gridCol w:w="1427"/>
        <w:gridCol w:w="1455"/>
      </w:tblGrid>
      <w:tr w:rsidR="00517C8A" w:rsidRPr="00D7113B" w:rsidTr="002358D5">
        <w:trPr>
          <w:cantSplit/>
          <w:tblHeader/>
        </w:trPr>
        <w:tc>
          <w:tcPr>
            <w:tcW w:w="6933" w:type="dxa"/>
            <w:gridSpan w:val="5"/>
            <w:tcBorders>
              <w:top w:val="nil"/>
              <w:left w:val="nil"/>
              <w:bottom w:val="nil"/>
              <w:right w:val="nil"/>
            </w:tcBorders>
            <w:shd w:val="clear" w:color="auto" w:fill="FFFFFF"/>
            <w:tcMar>
              <w:top w:w="30" w:type="dxa"/>
              <w:left w:w="30" w:type="dxa"/>
              <w:bottom w:w="30" w:type="dxa"/>
              <w:right w:w="30" w:type="dxa"/>
            </w:tcMar>
            <w:vAlign w:val="center"/>
          </w:tcPr>
          <w:p w:rsidR="00517C8A" w:rsidRPr="00D7113B" w:rsidRDefault="00517C8A" w:rsidP="00E2692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b/>
                <w:bCs/>
                <w:color w:val="000000"/>
                <w:sz w:val="18"/>
                <w:szCs w:val="18"/>
              </w:rPr>
              <w:t>One-Sample Statistics</w:t>
            </w:r>
          </w:p>
        </w:tc>
      </w:tr>
      <w:tr w:rsidR="00517C8A" w:rsidRPr="00D7113B" w:rsidTr="002358D5">
        <w:trPr>
          <w:cantSplit/>
          <w:tblHeader/>
        </w:trPr>
        <w:tc>
          <w:tcPr>
            <w:tcW w:w="203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240" w:lineRule="auto"/>
              <w:rPr>
                <w:rFonts w:ascii="Times New Roman" w:hAnsi="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E2692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N</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E2692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Mean</w:t>
            </w:r>
          </w:p>
        </w:tc>
        <w:tc>
          <w:tcPr>
            <w:tcW w:w="142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E2692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Std. Deviation</w:t>
            </w:r>
          </w:p>
        </w:tc>
        <w:tc>
          <w:tcPr>
            <w:tcW w:w="145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E2692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Std. Error Mean</w:t>
            </w:r>
          </w:p>
        </w:tc>
      </w:tr>
      <w:tr w:rsidR="00517C8A" w:rsidRPr="00D7113B" w:rsidTr="002358D5">
        <w:trPr>
          <w:cantSplit/>
          <w:tblHeader/>
        </w:trPr>
        <w:tc>
          <w:tcPr>
            <w:tcW w:w="203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Financieel</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12</w:t>
            </w:r>
          </w:p>
        </w:tc>
        <w:tc>
          <w:tcPr>
            <w:tcW w:w="1009"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-1,7658</w:t>
            </w:r>
          </w:p>
        </w:tc>
        <w:tc>
          <w:tcPr>
            <w:tcW w:w="1427"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16,93835</w:t>
            </w:r>
          </w:p>
        </w:tc>
        <w:tc>
          <w:tcPr>
            <w:tcW w:w="145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4,88968</w:t>
            </w:r>
          </w:p>
        </w:tc>
      </w:tr>
      <w:tr w:rsidR="00517C8A" w:rsidRPr="00D7113B" w:rsidTr="002358D5">
        <w:trPr>
          <w:cantSplit/>
          <w:tblHeader/>
        </w:trPr>
        <w:tc>
          <w:tcPr>
            <w:tcW w:w="203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Bouw_Olie_Industrie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23</w:t>
            </w:r>
          </w:p>
        </w:tc>
        <w:tc>
          <w:tcPr>
            <w:tcW w:w="1009" w:type="dxa"/>
            <w:tcBorders>
              <w:top w:val="nil"/>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-,7126</w:t>
            </w:r>
          </w:p>
        </w:tc>
        <w:tc>
          <w:tcPr>
            <w:tcW w:w="1427" w:type="dxa"/>
            <w:tcBorders>
              <w:top w:val="nil"/>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6,19566</w:t>
            </w:r>
          </w:p>
        </w:tc>
        <w:tc>
          <w:tcPr>
            <w:tcW w:w="1455" w:type="dxa"/>
            <w:tcBorders>
              <w:top w:val="nil"/>
              <w:bottom w:val="nil"/>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1,29188</w:t>
            </w:r>
          </w:p>
        </w:tc>
      </w:tr>
      <w:tr w:rsidR="00517C8A" w:rsidRPr="00D7113B" w:rsidTr="002358D5">
        <w:trPr>
          <w:cantSplit/>
        </w:trPr>
        <w:tc>
          <w:tcPr>
            <w:tcW w:w="203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Overige</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22</w:t>
            </w:r>
          </w:p>
        </w:tc>
        <w:tc>
          <w:tcPr>
            <w:tcW w:w="1009"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,5464</w:t>
            </w:r>
          </w:p>
        </w:tc>
        <w:tc>
          <w:tcPr>
            <w:tcW w:w="1427"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7,14846</w:t>
            </w:r>
          </w:p>
        </w:tc>
        <w:tc>
          <w:tcPr>
            <w:tcW w:w="145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1,52406</w:t>
            </w:r>
          </w:p>
        </w:tc>
      </w:tr>
    </w:tbl>
    <w:p w:rsidR="00517C8A" w:rsidRPr="00E26920" w:rsidRDefault="00517C8A" w:rsidP="00E26920">
      <w:pPr>
        <w:autoSpaceDE w:val="0"/>
        <w:autoSpaceDN w:val="0"/>
        <w:adjustRightInd w:val="0"/>
        <w:spacing w:line="400" w:lineRule="atLeast"/>
        <w:rPr>
          <w:rFonts w:ascii="Times New Roman" w:hAnsi="Times New Roman"/>
          <w:sz w:val="24"/>
          <w:szCs w:val="24"/>
        </w:rPr>
      </w:pPr>
    </w:p>
    <w:p w:rsidR="00517C8A" w:rsidRPr="00B845EC" w:rsidRDefault="00517C8A" w:rsidP="00B845EC">
      <w:pPr>
        <w:spacing w:after="200" w:line="276" w:lineRule="auto"/>
        <w:rPr>
          <w:sz w:val="24"/>
          <w:szCs w:val="24"/>
        </w:rPr>
      </w:pPr>
      <w:r w:rsidRPr="00B845EC">
        <w:rPr>
          <w:b/>
          <w:sz w:val="24"/>
          <w:szCs w:val="24"/>
        </w:rPr>
        <w:t>Output 5.4:</w:t>
      </w:r>
      <w:r w:rsidRPr="00B845EC">
        <w:rPr>
          <w:sz w:val="24"/>
          <w:szCs w:val="24"/>
        </w:rPr>
        <w:t xml:space="preserve"> T-toets (SPSS) van de verschillende industrieën middellange termijn</w:t>
      </w:r>
    </w:p>
    <w:tbl>
      <w:tblPr>
        <w:tblW w:w="97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25"/>
        <w:gridCol w:w="1008"/>
        <w:gridCol w:w="1005"/>
        <w:gridCol w:w="1392"/>
        <w:gridCol w:w="1450"/>
        <w:gridCol w:w="1450"/>
        <w:gridCol w:w="1450"/>
      </w:tblGrid>
      <w:tr w:rsidR="00517C8A" w:rsidRPr="00D7113B" w:rsidTr="002358D5">
        <w:trPr>
          <w:cantSplit/>
          <w:tblHeader/>
        </w:trPr>
        <w:tc>
          <w:tcPr>
            <w:tcW w:w="9780" w:type="dxa"/>
            <w:gridSpan w:val="7"/>
            <w:tcBorders>
              <w:top w:val="nil"/>
              <w:left w:val="nil"/>
              <w:bottom w:val="nil"/>
              <w:right w:val="nil"/>
            </w:tcBorders>
            <w:shd w:val="clear" w:color="auto" w:fill="FFFFFF"/>
            <w:tcMar>
              <w:top w:w="30" w:type="dxa"/>
              <w:left w:w="30" w:type="dxa"/>
              <w:bottom w:w="30" w:type="dxa"/>
              <w:right w:w="30" w:type="dxa"/>
            </w:tcMar>
            <w:vAlign w:val="center"/>
          </w:tcPr>
          <w:p w:rsidR="00517C8A" w:rsidRPr="00D7113B" w:rsidRDefault="00517C8A" w:rsidP="00E2692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b/>
                <w:bCs/>
                <w:color w:val="000000"/>
                <w:sz w:val="18"/>
                <w:szCs w:val="18"/>
              </w:rPr>
              <w:t>One-Sample Test</w:t>
            </w:r>
          </w:p>
        </w:tc>
      </w:tr>
      <w:tr w:rsidR="00517C8A" w:rsidRPr="00D7113B" w:rsidTr="002358D5">
        <w:trPr>
          <w:cantSplit/>
          <w:tblHeader/>
        </w:trPr>
        <w:tc>
          <w:tcPr>
            <w:tcW w:w="202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240" w:lineRule="auto"/>
              <w:rPr>
                <w:rFonts w:ascii="Times New Roman" w:hAnsi="Times New Roman"/>
                <w:sz w:val="24"/>
                <w:szCs w:val="24"/>
              </w:rPr>
            </w:pPr>
          </w:p>
        </w:tc>
        <w:tc>
          <w:tcPr>
            <w:tcW w:w="7755"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E2692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 xml:space="preserve">Test Value = 0                                       </w:t>
            </w:r>
          </w:p>
        </w:tc>
      </w:tr>
      <w:tr w:rsidR="00517C8A" w:rsidRPr="00D7113B" w:rsidTr="002358D5">
        <w:trPr>
          <w:cantSplit/>
          <w:tblHeader/>
        </w:trPr>
        <w:tc>
          <w:tcPr>
            <w:tcW w:w="202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240" w:lineRule="auto"/>
              <w:rPr>
                <w:rFonts w:ascii="Times New Roman" w:hAnsi="Times New Roman"/>
                <w:sz w:val="24"/>
                <w:szCs w:val="24"/>
              </w:rPr>
            </w:pPr>
          </w:p>
        </w:tc>
        <w:tc>
          <w:tcPr>
            <w:tcW w:w="4855" w:type="dxa"/>
            <w:gridSpan w:val="4"/>
            <w:tcBorders>
              <w:left w:val="single" w:sz="16" w:space="0" w:color="000000"/>
            </w:tcBorders>
            <w:shd w:val="clear" w:color="auto" w:fill="FFFFFF"/>
            <w:tcMar>
              <w:top w:w="30" w:type="dxa"/>
              <w:left w:w="30" w:type="dxa"/>
              <w:bottom w:w="30" w:type="dxa"/>
              <w:right w:w="30" w:type="dxa"/>
            </w:tcMar>
            <w:vAlign w:val="bottom"/>
          </w:tcPr>
          <w:p w:rsidR="00517C8A" w:rsidRPr="00D7113B" w:rsidRDefault="00517C8A" w:rsidP="00E26920">
            <w:pPr>
              <w:autoSpaceDE w:val="0"/>
              <w:autoSpaceDN w:val="0"/>
              <w:adjustRightInd w:val="0"/>
              <w:spacing w:line="240" w:lineRule="auto"/>
              <w:jc w:val="center"/>
              <w:rPr>
                <w:rFonts w:ascii="Times New Roman" w:hAnsi="Times New Roman"/>
                <w:sz w:val="24"/>
                <w:szCs w:val="24"/>
              </w:rPr>
            </w:pPr>
          </w:p>
        </w:tc>
        <w:tc>
          <w:tcPr>
            <w:tcW w:w="2900" w:type="dxa"/>
            <w:gridSpan w:val="2"/>
            <w:tcBorders>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E26920">
            <w:pPr>
              <w:autoSpaceDE w:val="0"/>
              <w:autoSpaceDN w:val="0"/>
              <w:adjustRightInd w:val="0"/>
              <w:spacing w:line="320" w:lineRule="atLeast"/>
              <w:jc w:val="center"/>
              <w:rPr>
                <w:rFonts w:ascii="Arial" w:hAnsi="Arial" w:cs="Arial"/>
                <w:color w:val="000000"/>
                <w:sz w:val="18"/>
                <w:szCs w:val="18"/>
                <w:lang w:val="en-US"/>
              </w:rPr>
            </w:pPr>
            <w:r w:rsidRPr="00D7113B">
              <w:rPr>
                <w:rFonts w:ascii="Arial" w:hAnsi="Arial" w:cs="Arial"/>
                <w:color w:val="000000"/>
                <w:sz w:val="18"/>
                <w:szCs w:val="18"/>
                <w:lang w:val="en-US"/>
              </w:rPr>
              <w:t>95% Confidence Interval of the Difference</w:t>
            </w:r>
          </w:p>
        </w:tc>
      </w:tr>
      <w:tr w:rsidR="00517C8A" w:rsidRPr="00D7113B" w:rsidTr="002358D5">
        <w:trPr>
          <w:cantSplit/>
          <w:tblHeader/>
        </w:trPr>
        <w:tc>
          <w:tcPr>
            <w:tcW w:w="202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240" w:lineRule="auto"/>
              <w:rPr>
                <w:rFonts w:ascii="Times New Roman" w:hAnsi="Times New Roman"/>
                <w:sz w:val="24"/>
                <w:szCs w:val="24"/>
                <w:lang w:val="en-US"/>
              </w:rPr>
            </w:pPr>
          </w:p>
        </w:tc>
        <w:tc>
          <w:tcPr>
            <w:tcW w:w="100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E2692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t</w:t>
            </w:r>
          </w:p>
        </w:tc>
        <w:tc>
          <w:tcPr>
            <w:tcW w:w="1005"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E2692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Df</w:t>
            </w:r>
          </w:p>
        </w:tc>
        <w:tc>
          <w:tcPr>
            <w:tcW w:w="1392"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E2692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Sig. (2-tailed)</w:t>
            </w:r>
          </w:p>
        </w:tc>
        <w:tc>
          <w:tcPr>
            <w:tcW w:w="1450"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E2692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Mean Difference</w:t>
            </w:r>
          </w:p>
        </w:tc>
        <w:tc>
          <w:tcPr>
            <w:tcW w:w="1450"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E2692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Lower</w:t>
            </w:r>
          </w:p>
        </w:tc>
        <w:tc>
          <w:tcPr>
            <w:tcW w:w="145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E26920">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Upper</w:t>
            </w:r>
          </w:p>
        </w:tc>
      </w:tr>
      <w:tr w:rsidR="00517C8A" w:rsidRPr="00D7113B" w:rsidTr="002358D5">
        <w:trPr>
          <w:cantSplit/>
          <w:tblHeader/>
        </w:trPr>
        <w:tc>
          <w:tcPr>
            <w:tcW w:w="202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Financieel</w:t>
            </w:r>
          </w:p>
        </w:tc>
        <w:tc>
          <w:tcPr>
            <w:tcW w:w="100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-,361</w:t>
            </w:r>
          </w:p>
        </w:tc>
        <w:tc>
          <w:tcPr>
            <w:tcW w:w="1005"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11</w:t>
            </w:r>
          </w:p>
        </w:tc>
        <w:tc>
          <w:tcPr>
            <w:tcW w:w="1392"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,725</w:t>
            </w:r>
          </w:p>
        </w:tc>
        <w:tc>
          <w:tcPr>
            <w:tcW w:w="1450"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-1,76583</w:t>
            </w:r>
          </w:p>
        </w:tc>
        <w:tc>
          <w:tcPr>
            <w:tcW w:w="1450"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-12,5279</w:t>
            </w:r>
          </w:p>
        </w:tc>
        <w:tc>
          <w:tcPr>
            <w:tcW w:w="145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8,9963</w:t>
            </w:r>
          </w:p>
        </w:tc>
      </w:tr>
      <w:tr w:rsidR="00517C8A" w:rsidRPr="00D7113B" w:rsidTr="002358D5">
        <w:trPr>
          <w:cantSplit/>
          <w:tblHeader/>
        </w:trPr>
        <w:tc>
          <w:tcPr>
            <w:tcW w:w="202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Bouw_Olie_Industrie</w:t>
            </w:r>
          </w:p>
        </w:tc>
        <w:tc>
          <w:tcPr>
            <w:tcW w:w="1008" w:type="dxa"/>
            <w:tcBorders>
              <w:top w:val="nil"/>
              <w:left w:val="single" w:sz="16" w:space="0" w:color="000000"/>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-,552</w:t>
            </w:r>
          </w:p>
        </w:tc>
        <w:tc>
          <w:tcPr>
            <w:tcW w:w="1005" w:type="dxa"/>
            <w:tcBorders>
              <w:top w:val="nil"/>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22</w:t>
            </w:r>
          </w:p>
        </w:tc>
        <w:tc>
          <w:tcPr>
            <w:tcW w:w="1392" w:type="dxa"/>
            <w:tcBorders>
              <w:top w:val="nil"/>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,587</w:t>
            </w:r>
          </w:p>
        </w:tc>
        <w:tc>
          <w:tcPr>
            <w:tcW w:w="1450" w:type="dxa"/>
            <w:tcBorders>
              <w:top w:val="nil"/>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-,71261</w:t>
            </w:r>
          </w:p>
        </w:tc>
        <w:tc>
          <w:tcPr>
            <w:tcW w:w="1450" w:type="dxa"/>
            <w:tcBorders>
              <w:top w:val="nil"/>
              <w:bottom w:val="nil"/>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-3,3918</w:t>
            </w:r>
          </w:p>
        </w:tc>
        <w:tc>
          <w:tcPr>
            <w:tcW w:w="1450" w:type="dxa"/>
            <w:tcBorders>
              <w:top w:val="nil"/>
              <w:bottom w:val="nil"/>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1,9666</w:t>
            </w:r>
          </w:p>
        </w:tc>
      </w:tr>
      <w:tr w:rsidR="00517C8A" w:rsidRPr="00D7113B" w:rsidTr="002358D5">
        <w:trPr>
          <w:cantSplit/>
        </w:trPr>
        <w:tc>
          <w:tcPr>
            <w:tcW w:w="202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Overige</w:t>
            </w:r>
          </w:p>
        </w:tc>
        <w:tc>
          <w:tcPr>
            <w:tcW w:w="100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,358</w:t>
            </w:r>
          </w:p>
        </w:tc>
        <w:tc>
          <w:tcPr>
            <w:tcW w:w="1005"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21</w:t>
            </w:r>
          </w:p>
        </w:tc>
        <w:tc>
          <w:tcPr>
            <w:tcW w:w="1392"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,724</w:t>
            </w:r>
          </w:p>
        </w:tc>
        <w:tc>
          <w:tcPr>
            <w:tcW w:w="1450"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,54636</w:t>
            </w:r>
          </w:p>
        </w:tc>
        <w:tc>
          <w:tcPr>
            <w:tcW w:w="1450"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-2,6231</w:t>
            </w:r>
          </w:p>
        </w:tc>
        <w:tc>
          <w:tcPr>
            <w:tcW w:w="145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E26920">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3,7158</w:t>
            </w:r>
          </w:p>
        </w:tc>
      </w:tr>
    </w:tbl>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Default="00517C8A" w:rsidP="008D7C0E">
      <w:pPr>
        <w:pStyle w:val="NoSpacing"/>
      </w:pPr>
    </w:p>
    <w:p w:rsidR="00517C8A" w:rsidRPr="009F5260" w:rsidRDefault="00517C8A" w:rsidP="008D7C0E">
      <w:pPr>
        <w:pStyle w:val="Heading3"/>
        <w:numPr>
          <w:ilvl w:val="2"/>
          <w:numId w:val="7"/>
        </w:numPr>
        <w:rPr>
          <w:b/>
          <w:sz w:val="24"/>
          <w:szCs w:val="24"/>
        </w:rPr>
      </w:pPr>
      <w:bookmarkStart w:id="18" w:name="_Toc266961828"/>
      <w:r w:rsidRPr="009F5260">
        <w:rPr>
          <w:b/>
          <w:sz w:val="24"/>
          <w:szCs w:val="24"/>
        </w:rPr>
        <w:t>Lange termijn</w:t>
      </w:r>
      <w:bookmarkEnd w:id="18"/>
    </w:p>
    <w:p w:rsidR="00517C8A" w:rsidRPr="009F5260" w:rsidRDefault="00517C8A" w:rsidP="00A57190">
      <w:pPr>
        <w:rPr>
          <w:sz w:val="24"/>
          <w:szCs w:val="24"/>
        </w:rPr>
      </w:pPr>
      <w:r w:rsidRPr="009F5260">
        <w:rPr>
          <w:sz w:val="24"/>
          <w:szCs w:val="24"/>
        </w:rPr>
        <w:t>Tot slot wordt nogmaals bovengenoemde procedures herhaald voor de langere termijn en de resultaten worden weergegeven in output 5.5 en 5.6. De p-waarden zijn voor de langere termijn een stuk lager en neigen nagenoeg naar ons significantie niveau. Op financieel gebied kan doorgestreept worden, aangezien dit een negatief resultaat betreft. Echter gaat dit niet op voor de twee andere typen industrieën. Als wij de p-waarden delen door twee om tot eenzijdige toetswaarden te komen, reiken de waarden naar het significantie niveau van vijf procent. Juist omdat deze waarden nagenoeg nihil afwijken van het gehanteerde significantieniveau, is het aan de lezer de taak om een eigen conclusie te trekken wat betreft de conclusie van deze resultaten.</w:t>
      </w:r>
    </w:p>
    <w:p w:rsidR="00517C8A" w:rsidRDefault="00517C8A" w:rsidP="008D7C0E">
      <w:pPr>
        <w:pStyle w:val="NoSpacing"/>
      </w:pPr>
    </w:p>
    <w:p w:rsidR="00517C8A" w:rsidRPr="009F5260" w:rsidRDefault="00517C8A" w:rsidP="009F5260">
      <w:pPr>
        <w:pStyle w:val="NoSpacing"/>
        <w:jc w:val="both"/>
        <w:rPr>
          <w:sz w:val="24"/>
          <w:szCs w:val="24"/>
        </w:rPr>
      </w:pPr>
      <w:r w:rsidRPr="009F5260">
        <w:rPr>
          <w:b/>
          <w:sz w:val="24"/>
          <w:szCs w:val="24"/>
        </w:rPr>
        <w:t>Output 5.5:</w:t>
      </w:r>
      <w:r w:rsidRPr="009F5260">
        <w:rPr>
          <w:sz w:val="24"/>
          <w:szCs w:val="24"/>
        </w:rPr>
        <w:t xml:space="preserve"> Descriptive statistics (SPSS) van de verschillende industrieën lange termijn</w:t>
      </w:r>
    </w:p>
    <w:tbl>
      <w:tblPr>
        <w:tblW w:w="696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32"/>
        <w:gridCol w:w="1010"/>
        <w:gridCol w:w="1039"/>
        <w:gridCol w:w="1427"/>
        <w:gridCol w:w="1455"/>
      </w:tblGrid>
      <w:tr w:rsidR="00517C8A" w:rsidRPr="00D7113B">
        <w:trPr>
          <w:cantSplit/>
          <w:tblHeader/>
        </w:trPr>
        <w:tc>
          <w:tcPr>
            <w:tcW w:w="6961" w:type="dxa"/>
            <w:gridSpan w:val="5"/>
            <w:tcBorders>
              <w:top w:val="nil"/>
              <w:left w:val="nil"/>
              <w:bottom w:val="nil"/>
              <w:right w:val="nil"/>
            </w:tcBorders>
            <w:shd w:val="clear" w:color="auto" w:fill="FFFFFF"/>
            <w:tcMar>
              <w:top w:w="30" w:type="dxa"/>
              <w:left w:w="30" w:type="dxa"/>
              <w:bottom w:w="30" w:type="dxa"/>
              <w:right w:w="30" w:type="dxa"/>
            </w:tcMar>
            <w:vAlign w:val="center"/>
          </w:tcPr>
          <w:p w:rsidR="00517C8A" w:rsidRPr="00D7113B" w:rsidRDefault="00517C8A" w:rsidP="0087435B">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b/>
                <w:bCs/>
                <w:color w:val="000000"/>
                <w:sz w:val="18"/>
                <w:szCs w:val="18"/>
              </w:rPr>
              <w:t>One-Sample Statistics</w:t>
            </w:r>
          </w:p>
        </w:tc>
      </w:tr>
      <w:tr w:rsidR="00517C8A" w:rsidRPr="00D7113B">
        <w:trPr>
          <w:cantSplit/>
          <w:tblHeader/>
        </w:trPr>
        <w:tc>
          <w:tcPr>
            <w:tcW w:w="203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240" w:lineRule="auto"/>
              <w:rPr>
                <w:rFonts w:ascii="Times New Roman" w:hAnsi="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87435B">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N</w:t>
            </w:r>
          </w:p>
        </w:tc>
        <w:tc>
          <w:tcPr>
            <w:tcW w:w="103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87435B">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Mean</w:t>
            </w:r>
          </w:p>
        </w:tc>
        <w:tc>
          <w:tcPr>
            <w:tcW w:w="142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87435B">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Std. Deviation</w:t>
            </w:r>
          </w:p>
        </w:tc>
        <w:tc>
          <w:tcPr>
            <w:tcW w:w="145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87435B">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Std. Error Mean</w:t>
            </w:r>
          </w:p>
        </w:tc>
      </w:tr>
      <w:tr w:rsidR="00517C8A" w:rsidRPr="00D7113B">
        <w:trPr>
          <w:cantSplit/>
          <w:tblHeader/>
        </w:trPr>
        <w:tc>
          <w:tcPr>
            <w:tcW w:w="203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Financieel</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10</w:t>
            </w:r>
          </w:p>
        </w:tc>
        <w:tc>
          <w:tcPr>
            <w:tcW w:w="1039"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-10,4450</w:t>
            </w:r>
          </w:p>
        </w:tc>
        <w:tc>
          <w:tcPr>
            <w:tcW w:w="1427"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22,53921</w:t>
            </w:r>
          </w:p>
        </w:tc>
        <w:tc>
          <w:tcPr>
            <w:tcW w:w="145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7,12752</w:t>
            </w:r>
          </w:p>
        </w:tc>
      </w:tr>
      <w:tr w:rsidR="00517C8A" w:rsidRPr="00D7113B">
        <w:trPr>
          <w:cantSplit/>
          <w:tblHeader/>
        </w:trPr>
        <w:tc>
          <w:tcPr>
            <w:tcW w:w="203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Bouw_Olie_Industrie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20</w:t>
            </w:r>
          </w:p>
        </w:tc>
        <w:tc>
          <w:tcPr>
            <w:tcW w:w="1039" w:type="dxa"/>
            <w:tcBorders>
              <w:top w:val="nil"/>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5,6210</w:t>
            </w:r>
          </w:p>
        </w:tc>
        <w:tc>
          <w:tcPr>
            <w:tcW w:w="1427" w:type="dxa"/>
            <w:tcBorders>
              <w:top w:val="nil"/>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14,73185</w:t>
            </w:r>
          </w:p>
        </w:tc>
        <w:tc>
          <w:tcPr>
            <w:tcW w:w="1455" w:type="dxa"/>
            <w:tcBorders>
              <w:top w:val="nil"/>
              <w:bottom w:val="nil"/>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3,29414</w:t>
            </w:r>
          </w:p>
        </w:tc>
      </w:tr>
      <w:tr w:rsidR="00517C8A" w:rsidRPr="00D7113B">
        <w:trPr>
          <w:cantSplit/>
        </w:trPr>
        <w:tc>
          <w:tcPr>
            <w:tcW w:w="203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Overige</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21</w:t>
            </w:r>
          </w:p>
        </w:tc>
        <w:tc>
          <w:tcPr>
            <w:tcW w:w="1039"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7,6833</w:t>
            </w:r>
          </w:p>
        </w:tc>
        <w:tc>
          <w:tcPr>
            <w:tcW w:w="1427"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22,89056</w:t>
            </w:r>
          </w:p>
        </w:tc>
        <w:tc>
          <w:tcPr>
            <w:tcW w:w="145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4,99513</w:t>
            </w:r>
          </w:p>
        </w:tc>
      </w:tr>
    </w:tbl>
    <w:p w:rsidR="00517C8A" w:rsidRDefault="00517C8A" w:rsidP="0087435B">
      <w:pPr>
        <w:pStyle w:val="NoSpacing"/>
      </w:pPr>
    </w:p>
    <w:p w:rsidR="00517C8A" w:rsidRPr="009F5260" w:rsidRDefault="00517C8A" w:rsidP="009F5260">
      <w:pPr>
        <w:spacing w:after="200" w:line="276" w:lineRule="auto"/>
        <w:rPr>
          <w:sz w:val="24"/>
          <w:szCs w:val="24"/>
        </w:rPr>
      </w:pPr>
      <w:r w:rsidRPr="009F5260">
        <w:rPr>
          <w:b/>
          <w:sz w:val="24"/>
          <w:szCs w:val="24"/>
        </w:rPr>
        <w:t>Output 5.6:</w:t>
      </w:r>
      <w:r w:rsidRPr="009F5260">
        <w:rPr>
          <w:sz w:val="24"/>
          <w:szCs w:val="24"/>
        </w:rPr>
        <w:t xml:space="preserve"> T-toets (SPSS) van de verschillende industrieën lange termijn</w:t>
      </w:r>
    </w:p>
    <w:tbl>
      <w:tblPr>
        <w:tblW w:w="97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25"/>
        <w:gridCol w:w="1008"/>
        <w:gridCol w:w="1005"/>
        <w:gridCol w:w="1392"/>
        <w:gridCol w:w="1450"/>
        <w:gridCol w:w="1450"/>
        <w:gridCol w:w="1450"/>
      </w:tblGrid>
      <w:tr w:rsidR="00517C8A" w:rsidRPr="00D7113B">
        <w:trPr>
          <w:cantSplit/>
          <w:tblHeader/>
        </w:trPr>
        <w:tc>
          <w:tcPr>
            <w:tcW w:w="9777" w:type="dxa"/>
            <w:gridSpan w:val="7"/>
            <w:tcBorders>
              <w:top w:val="nil"/>
              <w:left w:val="nil"/>
              <w:bottom w:val="nil"/>
              <w:right w:val="nil"/>
            </w:tcBorders>
            <w:shd w:val="clear" w:color="auto" w:fill="FFFFFF"/>
            <w:tcMar>
              <w:top w:w="30" w:type="dxa"/>
              <w:left w:w="30" w:type="dxa"/>
              <w:bottom w:w="30" w:type="dxa"/>
              <w:right w:w="30" w:type="dxa"/>
            </w:tcMar>
            <w:vAlign w:val="center"/>
          </w:tcPr>
          <w:p w:rsidR="00517C8A" w:rsidRPr="00D7113B" w:rsidRDefault="00517C8A" w:rsidP="0087435B">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b/>
                <w:bCs/>
                <w:color w:val="000000"/>
                <w:sz w:val="18"/>
                <w:szCs w:val="18"/>
              </w:rPr>
              <w:t>One-Sample Test</w:t>
            </w:r>
          </w:p>
        </w:tc>
      </w:tr>
      <w:tr w:rsidR="00517C8A" w:rsidRPr="00D7113B">
        <w:trPr>
          <w:cantSplit/>
          <w:tblHeader/>
        </w:trPr>
        <w:tc>
          <w:tcPr>
            <w:tcW w:w="20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240" w:lineRule="auto"/>
              <w:rPr>
                <w:rFonts w:ascii="Times New Roman" w:hAnsi="Times New Roman"/>
                <w:sz w:val="24"/>
                <w:szCs w:val="24"/>
              </w:rPr>
            </w:pPr>
          </w:p>
        </w:tc>
        <w:tc>
          <w:tcPr>
            <w:tcW w:w="7754"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87435B">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 xml:space="preserve">Test Value = 0                                       </w:t>
            </w:r>
          </w:p>
        </w:tc>
      </w:tr>
      <w:tr w:rsidR="00517C8A" w:rsidRPr="00D7113B">
        <w:trPr>
          <w:cantSplit/>
          <w:tblHeader/>
        </w:trPr>
        <w:tc>
          <w:tcPr>
            <w:tcW w:w="20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240" w:lineRule="auto"/>
              <w:rPr>
                <w:rFonts w:ascii="Times New Roman" w:hAnsi="Times New Roman"/>
                <w:sz w:val="24"/>
                <w:szCs w:val="24"/>
              </w:rPr>
            </w:pPr>
          </w:p>
        </w:tc>
        <w:tc>
          <w:tcPr>
            <w:tcW w:w="4854" w:type="dxa"/>
            <w:gridSpan w:val="4"/>
            <w:tcBorders>
              <w:left w:val="single" w:sz="16" w:space="0" w:color="000000"/>
            </w:tcBorders>
            <w:shd w:val="clear" w:color="auto" w:fill="FFFFFF"/>
            <w:tcMar>
              <w:top w:w="30" w:type="dxa"/>
              <w:left w:w="30" w:type="dxa"/>
              <w:bottom w:w="30" w:type="dxa"/>
              <w:right w:w="30" w:type="dxa"/>
            </w:tcMar>
            <w:vAlign w:val="bottom"/>
          </w:tcPr>
          <w:p w:rsidR="00517C8A" w:rsidRPr="00D7113B" w:rsidRDefault="00517C8A" w:rsidP="0087435B">
            <w:pPr>
              <w:autoSpaceDE w:val="0"/>
              <w:autoSpaceDN w:val="0"/>
              <w:adjustRightInd w:val="0"/>
              <w:spacing w:line="240" w:lineRule="auto"/>
              <w:jc w:val="center"/>
              <w:rPr>
                <w:rFonts w:ascii="Times New Roman" w:hAnsi="Times New Roman"/>
                <w:sz w:val="24"/>
                <w:szCs w:val="24"/>
              </w:rPr>
            </w:pPr>
          </w:p>
        </w:tc>
        <w:tc>
          <w:tcPr>
            <w:tcW w:w="2900" w:type="dxa"/>
            <w:gridSpan w:val="2"/>
            <w:tcBorders>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87435B">
            <w:pPr>
              <w:autoSpaceDE w:val="0"/>
              <w:autoSpaceDN w:val="0"/>
              <w:adjustRightInd w:val="0"/>
              <w:spacing w:line="320" w:lineRule="atLeast"/>
              <w:jc w:val="center"/>
              <w:rPr>
                <w:rFonts w:ascii="Arial" w:hAnsi="Arial" w:cs="Arial"/>
                <w:color w:val="000000"/>
                <w:sz w:val="18"/>
                <w:szCs w:val="18"/>
                <w:lang w:val="en-US"/>
              </w:rPr>
            </w:pPr>
            <w:r w:rsidRPr="00D7113B">
              <w:rPr>
                <w:rFonts w:ascii="Arial" w:hAnsi="Arial" w:cs="Arial"/>
                <w:color w:val="000000"/>
                <w:sz w:val="18"/>
                <w:szCs w:val="18"/>
                <w:lang w:val="en-US"/>
              </w:rPr>
              <w:t>95% Confidence Interval of the Difference</w:t>
            </w:r>
          </w:p>
        </w:tc>
      </w:tr>
      <w:tr w:rsidR="00517C8A" w:rsidRPr="00D7113B">
        <w:trPr>
          <w:cantSplit/>
          <w:tblHeader/>
        </w:trPr>
        <w:tc>
          <w:tcPr>
            <w:tcW w:w="20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240" w:lineRule="auto"/>
              <w:rPr>
                <w:rFonts w:ascii="Times New Roman" w:hAnsi="Times New Roman"/>
                <w:sz w:val="24"/>
                <w:szCs w:val="24"/>
                <w:lang w:val="en-US"/>
              </w:rPr>
            </w:pPr>
          </w:p>
        </w:tc>
        <w:tc>
          <w:tcPr>
            <w:tcW w:w="100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87435B">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t</w:t>
            </w:r>
          </w:p>
        </w:tc>
        <w:tc>
          <w:tcPr>
            <w:tcW w:w="1005"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87435B">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Df</w:t>
            </w:r>
          </w:p>
        </w:tc>
        <w:tc>
          <w:tcPr>
            <w:tcW w:w="1392"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87435B">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Sig. (2-tailed)</w:t>
            </w:r>
          </w:p>
        </w:tc>
        <w:tc>
          <w:tcPr>
            <w:tcW w:w="1450"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87435B">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Mean Difference</w:t>
            </w:r>
          </w:p>
        </w:tc>
        <w:tc>
          <w:tcPr>
            <w:tcW w:w="1450" w:type="dxa"/>
            <w:tcBorders>
              <w:bottom w:val="single" w:sz="16" w:space="0" w:color="000000"/>
            </w:tcBorders>
            <w:shd w:val="clear" w:color="auto" w:fill="FFFFFF"/>
            <w:tcMar>
              <w:top w:w="30" w:type="dxa"/>
              <w:left w:w="30" w:type="dxa"/>
              <w:bottom w:w="30" w:type="dxa"/>
              <w:right w:w="30" w:type="dxa"/>
            </w:tcMar>
            <w:vAlign w:val="bottom"/>
          </w:tcPr>
          <w:p w:rsidR="00517C8A" w:rsidRPr="00D7113B" w:rsidRDefault="00517C8A" w:rsidP="0087435B">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Lower</w:t>
            </w:r>
          </w:p>
        </w:tc>
        <w:tc>
          <w:tcPr>
            <w:tcW w:w="145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517C8A" w:rsidRPr="00D7113B" w:rsidRDefault="00517C8A" w:rsidP="0087435B">
            <w:pPr>
              <w:autoSpaceDE w:val="0"/>
              <w:autoSpaceDN w:val="0"/>
              <w:adjustRightInd w:val="0"/>
              <w:spacing w:line="320" w:lineRule="atLeast"/>
              <w:jc w:val="center"/>
              <w:rPr>
                <w:rFonts w:ascii="Arial" w:hAnsi="Arial" w:cs="Arial"/>
                <w:color w:val="000000"/>
                <w:sz w:val="18"/>
                <w:szCs w:val="18"/>
              </w:rPr>
            </w:pPr>
            <w:r w:rsidRPr="00D7113B">
              <w:rPr>
                <w:rFonts w:ascii="Arial" w:hAnsi="Arial" w:cs="Arial"/>
                <w:color w:val="000000"/>
                <w:sz w:val="18"/>
                <w:szCs w:val="18"/>
              </w:rPr>
              <w:t>Upper</w:t>
            </w:r>
          </w:p>
        </w:tc>
      </w:tr>
      <w:tr w:rsidR="00517C8A" w:rsidRPr="00D7113B">
        <w:trPr>
          <w:cantSplit/>
          <w:tblHeader/>
        </w:trPr>
        <w:tc>
          <w:tcPr>
            <w:tcW w:w="20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Financieel</w:t>
            </w:r>
          </w:p>
        </w:tc>
        <w:tc>
          <w:tcPr>
            <w:tcW w:w="100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-1,465</w:t>
            </w:r>
          </w:p>
        </w:tc>
        <w:tc>
          <w:tcPr>
            <w:tcW w:w="1005"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9</w:t>
            </w:r>
          </w:p>
        </w:tc>
        <w:tc>
          <w:tcPr>
            <w:tcW w:w="1392"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,177</w:t>
            </w:r>
          </w:p>
        </w:tc>
        <w:tc>
          <w:tcPr>
            <w:tcW w:w="1450"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-10,44500</w:t>
            </w:r>
          </w:p>
        </w:tc>
        <w:tc>
          <w:tcPr>
            <w:tcW w:w="1450" w:type="dxa"/>
            <w:tcBorders>
              <w:top w:val="single" w:sz="16" w:space="0" w:color="000000"/>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-26,5686</w:t>
            </w:r>
          </w:p>
        </w:tc>
        <w:tc>
          <w:tcPr>
            <w:tcW w:w="145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5,6786</w:t>
            </w:r>
          </w:p>
        </w:tc>
      </w:tr>
      <w:tr w:rsidR="00517C8A" w:rsidRPr="00D7113B">
        <w:trPr>
          <w:cantSplit/>
          <w:tblHeader/>
        </w:trPr>
        <w:tc>
          <w:tcPr>
            <w:tcW w:w="20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Bouw_Olie_Industrie</w:t>
            </w:r>
          </w:p>
        </w:tc>
        <w:tc>
          <w:tcPr>
            <w:tcW w:w="1007" w:type="dxa"/>
            <w:tcBorders>
              <w:top w:val="nil"/>
              <w:left w:val="single" w:sz="16" w:space="0" w:color="000000"/>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1,706</w:t>
            </w:r>
          </w:p>
        </w:tc>
        <w:tc>
          <w:tcPr>
            <w:tcW w:w="1005" w:type="dxa"/>
            <w:tcBorders>
              <w:top w:val="nil"/>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19</w:t>
            </w:r>
          </w:p>
        </w:tc>
        <w:tc>
          <w:tcPr>
            <w:tcW w:w="1392" w:type="dxa"/>
            <w:tcBorders>
              <w:top w:val="nil"/>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,104</w:t>
            </w:r>
          </w:p>
        </w:tc>
        <w:tc>
          <w:tcPr>
            <w:tcW w:w="1450" w:type="dxa"/>
            <w:tcBorders>
              <w:top w:val="nil"/>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5,62100</w:t>
            </w:r>
          </w:p>
        </w:tc>
        <w:tc>
          <w:tcPr>
            <w:tcW w:w="1450" w:type="dxa"/>
            <w:tcBorders>
              <w:top w:val="nil"/>
              <w:bottom w:val="nil"/>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-1,2737</w:t>
            </w:r>
          </w:p>
        </w:tc>
        <w:tc>
          <w:tcPr>
            <w:tcW w:w="1450" w:type="dxa"/>
            <w:tcBorders>
              <w:top w:val="nil"/>
              <w:bottom w:val="nil"/>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12,5157</w:t>
            </w:r>
          </w:p>
        </w:tc>
      </w:tr>
      <w:tr w:rsidR="00517C8A" w:rsidRPr="00D7113B">
        <w:trPr>
          <w:cantSplit/>
        </w:trPr>
        <w:tc>
          <w:tcPr>
            <w:tcW w:w="20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rPr>
                <w:rFonts w:ascii="Arial" w:hAnsi="Arial" w:cs="Arial"/>
                <w:color w:val="000000"/>
                <w:sz w:val="18"/>
                <w:szCs w:val="18"/>
              </w:rPr>
            </w:pPr>
            <w:r w:rsidRPr="00D7113B">
              <w:rPr>
                <w:rFonts w:ascii="Arial" w:hAnsi="Arial" w:cs="Arial"/>
                <w:color w:val="000000"/>
                <w:sz w:val="18"/>
                <w:szCs w:val="18"/>
              </w:rPr>
              <w:t>Overige</w:t>
            </w:r>
          </w:p>
        </w:tc>
        <w:tc>
          <w:tcPr>
            <w:tcW w:w="100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1,538</w:t>
            </w:r>
          </w:p>
        </w:tc>
        <w:tc>
          <w:tcPr>
            <w:tcW w:w="1005"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20</w:t>
            </w:r>
          </w:p>
        </w:tc>
        <w:tc>
          <w:tcPr>
            <w:tcW w:w="1392"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,140</w:t>
            </w:r>
          </w:p>
        </w:tc>
        <w:tc>
          <w:tcPr>
            <w:tcW w:w="1450"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7,68333</w:t>
            </w:r>
          </w:p>
        </w:tc>
        <w:tc>
          <w:tcPr>
            <w:tcW w:w="1450" w:type="dxa"/>
            <w:tcBorders>
              <w:top w:val="nil"/>
              <w:bottom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-2,7363</w:t>
            </w:r>
          </w:p>
        </w:tc>
        <w:tc>
          <w:tcPr>
            <w:tcW w:w="145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17C8A" w:rsidRPr="00D7113B" w:rsidRDefault="00517C8A" w:rsidP="0087435B">
            <w:pPr>
              <w:autoSpaceDE w:val="0"/>
              <w:autoSpaceDN w:val="0"/>
              <w:adjustRightInd w:val="0"/>
              <w:spacing w:line="320" w:lineRule="atLeast"/>
              <w:jc w:val="right"/>
              <w:rPr>
                <w:rFonts w:ascii="Arial" w:hAnsi="Arial" w:cs="Arial"/>
                <w:color w:val="000000"/>
                <w:sz w:val="18"/>
                <w:szCs w:val="18"/>
              </w:rPr>
            </w:pPr>
            <w:r w:rsidRPr="00D7113B">
              <w:rPr>
                <w:rFonts w:ascii="Arial" w:hAnsi="Arial" w:cs="Arial"/>
                <w:color w:val="000000"/>
                <w:sz w:val="18"/>
                <w:szCs w:val="18"/>
              </w:rPr>
              <w:t>18,1030</w:t>
            </w:r>
          </w:p>
        </w:tc>
      </w:tr>
    </w:tbl>
    <w:p w:rsidR="00517C8A" w:rsidRDefault="00517C8A" w:rsidP="00E26171">
      <w:pPr>
        <w:pStyle w:val="Heading1"/>
      </w:pPr>
    </w:p>
    <w:p w:rsidR="00517C8A" w:rsidRDefault="00517C8A" w:rsidP="00E26171"/>
    <w:p w:rsidR="00517C8A" w:rsidRDefault="00517C8A" w:rsidP="00E26171"/>
    <w:p w:rsidR="00517C8A" w:rsidRPr="00E26171" w:rsidRDefault="00517C8A" w:rsidP="00E26171"/>
    <w:p w:rsidR="00517C8A" w:rsidRPr="00DD244F" w:rsidRDefault="00517C8A" w:rsidP="00DD244F">
      <w:pPr>
        <w:pStyle w:val="Heading1"/>
        <w:numPr>
          <w:ilvl w:val="0"/>
          <w:numId w:val="7"/>
        </w:numPr>
        <w:rPr>
          <w:b w:val="0"/>
          <w:szCs w:val="32"/>
        </w:rPr>
      </w:pPr>
      <w:bookmarkStart w:id="19" w:name="_Toc266961829"/>
      <w:r w:rsidRPr="00DD244F">
        <w:rPr>
          <w:szCs w:val="32"/>
        </w:rPr>
        <w:t>Samenvatting en conclusies</w:t>
      </w:r>
      <w:bookmarkEnd w:id="19"/>
    </w:p>
    <w:p w:rsidR="00517C8A" w:rsidRPr="00DD244F" w:rsidRDefault="00517C8A" w:rsidP="00DD244F"/>
    <w:p w:rsidR="00517C8A" w:rsidRPr="00DD244F" w:rsidRDefault="00517C8A" w:rsidP="00845787">
      <w:pPr>
        <w:rPr>
          <w:sz w:val="24"/>
          <w:szCs w:val="24"/>
        </w:rPr>
      </w:pPr>
      <w:r w:rsidRPr="00DD244F">
        <w:rPr>
          <w:sz w:val="24"/>
          <w:szCs w:val="24"/>
        </w:rPr>
        <w:t>In dit artikel is onderzoek gedaan naar het effect van M&amp;A events op de aandeelhouderswaarde van de verkopende partij. Het belang van deze activiteiten is tegenwoordig niet meer weg te denken van de financiële agenda. Een voorbeeld wat gegeven is, is de verkoop van US foodservice door Ahold (tevens onderdeel van de steekproef). De hoofdvraag van het onderzoek betreft de vraag of het afstoten van bedrijfsonderdelen waarde creërend is voor de aandeelhouders in de Nederlandse markt in de periode 2000 tot medio 2010. Als onderwerp van vervolg onderzoek is de deelvraag tot stand gekomen of het soort industrie waarin een bedrijf opererend is van invloed is op dit resultaat. Resultaten zullen worden bekeken op verschillende termijnen. Het onderzoek zal zich richten op de Nederlandse markt in de periode tussen 2000 en medio 2010.</w:t>
      </w:r>
    </w:p>
    <w:p w:rsidR="00517C8A" w:rsidRPr="00DD244F" w:rsidRDefault="00517C8A" w:rsidP="00845787">
      <w:pPr>
        <w:rPr>
          <w:sz w:val="24"/>
          <w:szCs w:val="24"/>
        </w:rPr>
      </w:pPr>
    </w:p>
    <w:p w:rsidR="00517C8A" w:rsidRPr="00DD244F" w:rsidRDefault="00517C8A" w:rsidP="00845787">
      <w:pPr>
        <w:rPr>
          <w:sz w:val="24"/>
          <w:szCs w:val="24"/>
        </w:rPr>
      </w:pPr>
      <w:r w:rsidRPr="00DD244F">
        <w:rPr>
          <w:sz w:val="24"/>
          <w:szCs w:val="24"/>
        </w:rPr>
        <w:t>In het onderzoek is de aard van de verkoop niet van belang, mits deze aan een aantal factoren voldoen: (i) de status van het event moet voltooid zijn, (ii) de verkoop moet om een merknaam of divisie betreffen dat in relatie tot de totale balanswaarde van de verkopende partij van enige invloed moet zijn op de marktwaarde van het bedrijf, (iii) er wordt getracht de diversiteit van industrieën en bedrijven op zich te waarborgen, en (iv) er mag geen of nauwelijks overlapping bestaan gezien de termijnen die er gehanteerd zullen worden tussen het event van één en dezelfde verkopende partij. Uit een populatie van 1154 events is een handmatige selectie gemaakt van 57 events als onderwerp voor onderzoek. De Total Return Index (TRI) is gebruikt om het totale rendement van elk individueel bedrijf te meten (tevens van de AEX index zelf). Resultaten zijn gemeten op basis van drie termijnen: (i) Korte termijn (aankondigingeffect): t-2 tot en met t+2, (ii) Middellange termijn: t-2 tot en met t+14 en de lange termijn: t-2 tot en met t+120. Het risico van de individuele bedrijven ten opzichte van de AEX index is in acht genomen door middel van het meten van de volatiliteit in de vorm van de bèta’s. Met bovengenoemde data zijn de uiteindelijke resultaten bepaald.</w:t>
      </w:r>
    </w:p>
    <w:p w:rsidR="00517C8A" w:rsidRDefault="00517C8A" w:rsidP="00845787">
      <w:pPr>
        <w:rPr>
          <w:sz w:val="24"/>
          <w:szCs w:val="24"/>
        </w:rPr>
      </w:pPr>
    </w:p>
    <w:p w:rsidR="00517C8A" w:rsidRDefault="00517C8A" w:rsidP="00845787">
      <w:pPr>
        <w:rPr>
          <w:sz w:val="24"/>
          <w:szCs w:val="24"/>
        </w:rPr>
      </w:pPr>
    </w:p>
    <w:p w:rsidR="00517C8A" w:rsidRPr="00DD244F" w:rsidRDefault="00517C8A" w:rsidP="00845787">
      <w:pPr>
        <w:rPr>
          <w:sz w:val="24"/>
          <w:szCs w:val="24"/>
        </w:rPr>
      </w:pPr>
    </w:p>
    <w:p w:rsidR="00517C8A" w:rsidRPr="00DD244F" w:rsidRDefault="00517C8A" w:rsidP="00845787">
      <w:pPr>
        <w:rPr>
          <w:sz w:val="24"/>
          <w:szCs w:val="24"/>
        </w:rPr>
      </w:pPr>
      <w:r w:rsidRPr="00DD244F">
        <w:rPr>
          <w:sz w:val="24"/>
          <w:szCs w:val="24"/>
        </w:rPr>
        <w:t>Met het uitgevoerde onderzoek op deze sample valt op geen van de termijnen een significante abnormale positief resultaat te melden met betrekking tot de aandeelhouderswaarde (significantieniveau van 5%). Voor de termijnen kort, middellang en lang krijg je de p-waarden: 0,43; 0,362 en 0,1295 (resp.). Wij kunnen stellen dat er geen significante aanwijzing bestaat dat het afstoten van relatief grote sommen activa aandeelhouderswaarde creëert voor de verkopende partij. Beperkingen van het onderzoek zijn: (i) De AEX index bestaat uit slechts 25 bedrijven, grotendeels beïnvloed door enkele zwaargewichten, (ii) De aard van de verkoop is niet nauwkeurig gespecificeerd, hoewel deze wel nauwkeurig geselecteerd is en (iii) bovendien moet in acht worden genomen dat authentieke omstandigheden van individuele transacties niet zijn meegenomen.</w:t>
      </w:r>
    </w:p>
    <w:p w:rsidR="00517C8A" w:rsidRPr="00DD244F" w:rsidRDefault="00517C8A" w:rsidP="00845787">
      <w:pPr>
        <w:rPr>
          <w:sz w:val="24"/>
          <w:szCs w:val="24"/>
        </w:rPr>
      </w:pPr>
      <w:r w:rsidRPr="00DD244F">
        <w:rPr>
          <w:sz w:val="24"/>
          <w:szCs w:val="24"/>
        </w:rPr>
        <w:t xml:space="preserve"> </w:t>
      </w:r>
    </w:p>
    <w:p w:rsidR="00517C8A" w:rsidRPr="00DD244F" w:rsidRDefault="00517C8A" w:rsidP="00845787">
      <w:pPr>
        <w:rPr>
          <w:sz w:val="24"/>
          <w:szCs w:val="24"/>
        </w:rPr>
      </w:pPr>
      <w:r w:rsidRPr="00DD244F">
        <w:rPr>
          <w:sz w:val="24"/>
          <w:szCs w:val="24"/>
        </w:rPr>
        <w:t xml:space="preserve">Tot slot is er onderzoek gedaan of er wel degelijk significante verschillen bestaan op basis van industrie. De bedrijven zullen worden ingedeeld in drie verschillende typen industrieën: (i) Financieel, (ii) Bouw, Olie en Industrie en (iii) een overige groep. De opbouw van het onderzoek is identiek aan het voorafgaande. Er is voor elke termijn afzonderlijk gekeken op elk van drie gekozen type industrie. Op de korte en middellange termijn kunnen wij opnieuw geen significante conclusies trekken. Op de lange termijn echter wordt er de significantieniveau van 5% wel degelijk benaderd. De lezer is in dit geval bevoegd om zijn of haar eigen conclusies te trekken met betrekking tot de significantie van deze resultaten. </w:t>
      </w:r>
    </w:p>
    <w:p w:rsidR="00517C8A" w:rsidRPr="00DD244F" w:rsidRDefault="00517C8A" w:rsidP="00845787">
      <w:pPr>
        <w:rPr>
          <w:sz w:val="24"/>
          <w:szCs w:val="24"/>
        </w:rPr>
      </w:pPr>
    </w:p>
    <w:p w:rsidR="00517C8A" w:rsidRPr="00DD244F" w:rsidRDefault="00517C8A" w:rsidP="00845787">
      <w:pPr>
        <w:rPr>
          <w:sz w:val="24"/>
          <w:szCs w:val="24"/>
        </w:rPr>
      </w:pPr>
      <w:r w:rsidRPr="00DD244F">
        <w:rPr>
          <w:sz w:val="24"/>
          <w:szCs w:val="24"/>
        </w:rPr>
        <w:t xml:space="preserve">Er is in dit artikel geprobeerd inzicht te verschaffen op het effect van deze activiteiten op de aandeelhouderswaarde. Significante resultaten zijn niet als dusdanig gevonden. Echter zijn er voldoende aanleidingen tot vervolgonderzoek mogelijk om meer duidelijk te generen naar de gang van zaken omtrent M&amp;A events. </w:t>
      </w:r>
    </w:p>
    <w:p w:rsidR="00517C8A" w:rsidRDefault="00517C8A" w:rsidP="00845787"/>
    <w:p w:rsidR="00517C8A" w:rsidRDefault="00517C8A" w:rsidP="00845787"/>
    <w:p w:rsidR="00517C8A" w:rsidRDefault="00517C8A" w:rsidP="00845787"/>
    <w:p w:rsidR="00517C8A" w:rsidRDefault="00517C8A" w:rsidP="00845787"/>
    <w:p w:rsidR="00517C8A" w:rsidRDefault="00517C8A" w:rsidP="00845787"/>
    <w:p w:rsidR="00517C8A" w:rsidRDefault="00517C8A" w:rsidP="00845787"/>
    <w:p w:rsidR="00517C8A" w:rsidRDefault="00517C8A" w:rsidP="00845787"/>
    <w:p w:rsidR="00517C8A" w:rsidRDefault="00517C8A" w:rsidP="00845787"/>
    <w:p w:rsidR="00517C8A" w:rsidRPr="00BF08DB" w:rsidRDefault="00517C8A" w:rsidP="00554BFE">
      <w:pPr>
        <w:pStyle w:val="Heading1"/>
        <w:numPr>
          <w:ilvl w:val="0"/>
          <w:numId w:val="7"/>
        </w:numPr>
      </w:pPr>
      <w:bookmarkStart w:id="20" w:name="_Toc266961830"/>
      <w:r w:rsidRPr="00554BFE">
        <w:rPr>
          <w:szCs w:val="32"/>
        </w:rPr>
        <w:t>Referenties</w:t>
      </w:r>
      <w:bookmarkEnd w:id="20"/>
    </w:p>
    <w:p w:rsidR="00517C8A" w:rsidRPr="00BF08DB" w:rsidRDefault="00517C8A" w:rsidP="00BF08DB">
      <w:pPr>
        <w:pStyle w:val="ListParagraph"/>
        <w:ind w:left="360"/>
        <w:rPr>
          <w:sz w:val="24"/>
          <w:szCs w:val="24"/>
        </w:rPr>
      </w:pPr>
    </w:p>
    <w:p w:rsidR="00517C8A" w:rsidRPr="00554BFE" w:rsidRDefault="00517C8A" w:rsidP="00554BFE">
      <w:pPr>
        <w:pStyle w:val="Heading2"/>
        <w:numPr>
          <w:ilvl w:val="1"/>
          <w:numId w:val="7"/>
        </w:numPr>
        <w:rPr>
          <w:lang w:val="en-US"/>
        </w:rPr>
      </w:pPr>
      <w:bookmarkStart w:id="21" w:name="_Toc266961831"/>
      <w:r w:rsidRPr="00554BFE">
        <w:rPr>
          <w:lang w:val="en-US"/>
        </w:rPr>
        <w:t>Artikelen</w:t>
      </w:r>
      <w:bookmarkEnd w:id="21"/>
    </w:p>
    <w:p w:rsidR="00517C8A" w:rsidRPr="00554BFE" w:rsidRDefault="00517C8A" w:rsidP="00BF08DB">
      <w:pPr>
        <w:pStyle w:val="NoSpacing"/>
        <w:jc w:val="both"/>
        <w:rPr>
          <w:rFonts w:cs="Calibri"/>
          <w:bCs/>
          <w:color w:val="000000"/>
          <w:sz w:val="24"/>
          <w:szCs w:val="24"/>
          <w:lang w:val="en-US"/>
        </w:rPr>
      </w:pPr>
      <w:r w:rsidRPr="00554BFE">
        <w:rPr>
          <w:rFonts w:cs="Calibri"/>
          <w:bCs/>
          <w:color w:val="000000"/>
          <w:sz w:val="24"/>
          <w:szCs w:val="24"/>
          <w:lang w:val="en-US"/>
        </w:rPr>
        <w:t>D. Aron, 1991. Using the capital market as a monitor: corporate spin-offs in an agency framework. Journal of economics 22, 505-518</w:t>
      </w:r>
    </w:p>
    <w:p w:rsidR="00517C8A" w:rsidRPr="00554BFE" w:rsidRDefault="00517C8A" w:rsidP="00BF08DB">
      <w:pPr>
        <w:pStyle w:val="NoSpacing"/>
        <w:jc w:val="both"/>
        <w:rPr>
          <w:rFonts w:cs="Calibri"/>
          <w:bCs/>
          <w:color w:val="000000"/>
          <w:sz w:val="24"/>
          <w:szCs w:val="24"/>
          <w:lang w:val="en-US"/>
        </w:rPr>
      </w:pPr>
    </w:p>
    <w:p w:rsidR="00517C8A" w:rsidRPr="00554BFE" w:rsidRDefault="00517C8A" w:rsidP="00BF08DB">
      <w:pPr>
        <w:pStyle w:val="NoSpacing"/>
        <w:jc w:val="both"/>
        <w:rPr>
          <w:rFonts w:cs="Calibri"/>
          <w:bCs/>
          <w:color w:val="000000"/>
          <w:sz w:val="24"/>
          <w:szCs w:val="24"/>
          <w:lang w:val="en-US"/>
        </w:rPr>
      </w:pPr>
      <w:r w:rsidRPr="00554BFE">
        <w:rPr>
          <w:rFonts w:cs="Calibri"/>
          <w:bCs/>
          <w:color w:val="000000"/>
          <w:sz w:val="24"/>
          <w:szCs w:val="24"/>
          <w:lang w:val="en-US"/>
        </w:rPr>
        <w:t>G. Hite en J. Owers 1983. Security price reactions and corporate spin-off announcements. Journal of financial economics 12, 409-436</w:t>
      </w:r>
    </w:p>
    <w:p w:rsidR="00517C8A" w:rsidRPr="00554BFE" w:rsidRDefault="00517C8A" w:rsidP="00BF08DB">
      <w:pPr>
        <w:pStyle w:val="NoSpacing"/>
        <w:jc w:val="both"/>
        <w:rPr>
          <w:rFonts w:cs="Calibri"/>
          <w:bCs/>
          <w:color w:val="000000"/>
          <w:sz w:val="24"/>
          <w:szCs w:val="24"/>
          <w:lang w:val="en-US"/>
        </w:rPr>
      </w:pPr>
    </w:p>
    <w:p w:rsidR="00517C8A" w:rsidRPr="00554BFE" w:rsidRDefault="00517C8A" w:rsidP="00BF08DB">
      <w:pPr>
        <w:pStyle w:val="NoSpacing"/>
        <w:jc w:val="both"/>
        <w:rPr>
          <w:rFonts w:cs="Calibri"/>
          <w:bCs/>
          <w:color w:val="000000"/>
          <w:sz w:val="24"/>
          <w:szCs w:val="24"/>
          <w:lang w:val="en-US"/>
        </w:rPr>
      </w:pPr>
      <w:r w:rsidRPr="00554BFE">
        <w:rPr>
          <w:rFonts w:cs="Calibri"/>
          <w:bCs/>
          <w:color w:val="000000"/>
          <w:sz w:val="24"/>
          <w:szCs w:val="24"/>
          <w:lang w:val="en-US"/>
        </w:rPr>
        <w:t>H. Desai en P. Jain, 1998. Firm performance and focus: long-run stock market performance following spin-offs. Journal of financial economics.</w:t>
      </w:r>
    </w:p>
    <w:p w:rsidR="00517C8A" w:rsidRPr="00554BFE" w:rsidRDefault="00517C8A" w:rsidP="00BF08DB">
      <w:pPr>
        <w:pStyle w:val="NoSpacing"/>
        <w:jc w:val="both"/>
        <w:rPr>
          <w:rFonts w:cs="Calibri"/>
          <w:bCs/>
          <w:color w:val="000000"/>
          <w:sz w:val="24"/>
          <w:szCs w:val="24"/>
          <w:lang w:val="en-US"/>
        </w:rPr>
      </w:pPr>
    </w:p>
    <w:p w:rsidR="00517C8A" w:rsidRPr="00554BFE" w:rsidRDefault="00517C8A" w:rsidP="00BF08DB">
      <w:pPr>
        <w:pStyle w:val="NoSpacing"/>
        <w:jc w:val="both"/>
        <w:rPr>
          <w:rFonts w:cs="Calibri"/>
          <w:bCs/>
          <w:color w:val="000000"/>
          <w:sz w:val="24"/>
          <w:szCs w:val="24"/>
          <w:lang w:val="en-US"/>
        </w:rPr>
      </w:pPr>
      <w:r w:rsidRPr="00554BFE">
        <w:rPr>
          <w:rFonts w:cs="Calibri"/>
          <w:bCs/>
          <w:color w:val="000000"/>
          <w:sz w:val="24"/>
          <w:szCs w:val="24"/>
          <w:lang w:val="en-US"/>
        </w:rPr>
        <w:t>K. Schipper en A. Smith 1983. Effects of recontracting on shareholder wealth: the case of voluntary spin-offs. Journal of financial economics 12, 437-467</w:t>
      </w:r>
    </w:p>
    <w:p w:rsidR="00517C8A" w:rsidRPr="00554BFE" w:rsidRDefault="00517C8A" w:rsidP="00BF08DB">
      <w:pPr>
        <w:pStyle w:val="NoSpacing"/>
        <w:jc w:val="both"/>
        <w:rPr>
          <w:rFonts w:cs="Calibri"/>
          <w:bCs/>
          <w:color w:val="000000"/>
          <w:sz w:val="24"/>
          <w:szCs w:val="24"/>
          <w:lang w:val="en-US"/>
        </w:rPr>
      </w:pPr>
    </w:p>
    <w:p w:rsidR="00517C8A" w:rsidRPr="00554BFE" w:rsidRDefault="00517C8A" w:rsidP="00BF08DB">
      <w:pPr>
        <w:pStyle w:val="NoSpacing"/>
        <w:jc w:val="both"/>
        <w:rPr>
          <w:rFonts w:cs="Calibri"/>
          <w:bCs/>
          <w:color w:val="000000"/>
          <w:sz w:val="24"/>
          <w:szCs w:val="24"/>
          <w:lang w:val="en-US"/>
        </w:rPr>
      </w:pPr>
      <w:r w:rsidRPr="00554BFE">
        <w:rPr>
          <w:rFonts w:cs="Calibri"/>
          <w:bCs/>
          <w:color w:val="000000"/>
          <w:sz w:val="24"/>
          <w:szCs w:val="24"/>
          <w:lang w:val="en-US"/>
        </w:rPr>
        <w:t>L. Daley, V. Mehrotra en R. SivaKumar, 1997. Corporate focus and value creation: Evidence from spin-offs. Journal of financial economics 45, 257-281</w:t>
      </w:r>
    </w:p>
    <w:p w:rsidR="00517C8A" w:rsidRPr="00554BFE" w:rsidRDefault="00517C8A" w:rsidP="00BF08DB">
      <w:pPr>
        <w:pStyle w:val="NoSpacing"/>
        <w:jc w:val="both"/>
        <w:rPr>
          <w:rFonts w:cs="Calibri"/>
          <w:bCs/>
          <w:color w:val="000000"/>
          <w:sz w:val="24"/>
          <w:szCs w:val="24"/>
          <w:lang w:val="en-US"/>
        </w:rPr>
      </w:pPr>
    </w:p>
    <w:p w:rsidR="00517C8A" w:rsidRPr="00554BFE" w:rsidRDefault="00517C8A" w:rsidP="00BF08DB">
      <w:pPr>
        <w:pStyle w:val="NoSpacing"/>
        <w:jc w:val="both"/>
        <w:rPr>
          <w:rFonts w:cs="Calibri"/>
          <w:bCs/>
          <w:color w:val="000000"/>
          <w:sz w:val="24"/>
          <w:szCs w:val="24"/>
          <w:lang w:val="en-US"/>
        </w:rPr>
      </w:pPr>
      <w:r w:rsidRPr="00554BFE">
        <w:rPr>
          <w:rFonts w:cs="Calibri"/>
          <w:bCs/>
          <w:color w:val="000000"/>
          <w:sz w:val="24"/>
          <w:szCs w:val="24"/>
          <w:lang w:val="en-US"/>
        </w:rPr>
        <w:t>Scott C. Linn, Michael S. Rozeff, the effect of voluntary spin-offs on stock prices: The anergy hypothesis;</w:t>
      </w:r>
    </w:p>
    <w:p w:rsidR="00517C8A" w:rsidRPr="00554BFE" w:rsidRDefault="00517C8A" w:rsidP="00BF08DB">
      <w:pPr>
        <w:pStyle w:val="NoSpacing"/>
        <w:jc w:val="both"/>
        <w:rPr>
          <w:rFonts w:cs="Calibri"/>
          <w:bCs/>
          <w:color w:val="000000"/>
          <w:sz w:val="24"/>
          <w:szCs w:val="24"/>
          <w:lang w:val="en-US"/>
        </w:rPr>
      </w:pPr>
    </w:p>
    <w:p w:rsidR="00517C8A" w:rsidRPr="00554BFE" w:rsidRDefault="00517C8A" w:rsidP="00BF08DB">
      <w:pPr>
        <w:pStyle w:val="NoSpacing"/>
        <w:jc w:val="both"/>
        <w:rPr>
          <w:rFonts w:cs="Calibri"/>
          <w:sz w:val="24"/>
          <w:szCs w:val="24"/>
          <w:lang w:val="en-US"/>
        </w:rPr>
      </w:pPr>
      <w:r w:rsidRPr="00554BFE">
        <w:rPr>
          <w:rFonts w:cs="Calibri"/>
          <w:sz w:val="24"/>
          <w:szCs w:val="24"/>
          <w:lang w:val="en-US"/>
        </w:rPr>
        <w:t xml:space="preserve">Sudha Krishnaswami, Venkat Subraniam: </w:t>
      </w:r>
      <w:r w:rsidRPr="00554BFE">
        <w:rPr>
          <w:rFonts w:cs="Calibri"/>
          <w:bCs/>
          <w:color w:val="000000"/>
          <w:sz w:val="24"/>
          <w:szCs w:val="24"/>
          <w:lang w:val="en-US"/>
        </w:rPr>
        <w:t>Information Asymmetry, Valuation, and the Corporate spin-off Decision;</w:t>
      </w:r>
    </w:p>
    <w:p w:rsidR="00517C8A" w:rsidRPr="00554BFE" w:rsidRDefault="00517C8A" w:rsidP="00BF08DB">
      <w:pPr>
        <w:pStyle w:val="NoSpacing"/>
        <w:jc w:val="both"/>
        <w:rPr>
          <w:rFonts w:cs="Calibri"/>
          <w:sz w:val="24"/>
          <w:szCs w:val="24"/>
          <w:lang w:val="en-US"/>
        </w:rPr>
      </w:pPr>
    </w:p>
    <w:p w:rsidR="00517C8A" w:rsidRPr="00554BFE" w:rsidRDefault="00517C8A" w:rsidP="00BF08DB">
      <w:pPr>
        <w:pStyle w:val="NoSpacing"/>
        <w:jc w:val="both"/>
        <w:rPr>
          <w:rFonts w:cs="Calibri"/>
          <w:sz w:val="24"/>
          <w:szCs w:val="24"/>
          <w:lang w:val="en-US"/>
        </w:rPr>
      </w:pPr>
    </w:p>
    <w:p w:rsidR="00517C8A" w:rsidRPr="00BF08DB" w:rsidRDefault="00517C8A" w:rsidP="00554BFE">
      <w:pPr>
        <w:pStyle w:val="Heading2"/>
        <w:numPr>
          <w:ilvl w:val="1"/>
          <w:numId w:val="7"/>
        </w:numPr>
      </w:pPr>
      <w:bookmarkStart w:id="22" w:name="_Toc266961832"/>
      <w:r w:rsidRPr="00BF08DB">
        <w:t>Internet</w:t>
      </w:r>
      <w:bookmarkEnd w:id="22"/>
    </w:p>
    <w:p w:rsidR="00517C8A" w:rsidRPr="00BF08DB" w:rsidRDefault="00517C8A" w:rsidP="00BF08DB">
      <w:pPr>
        <w:pStyle w:val="NoSpacing"/>
        <w:jc w:val="both"/>
        <w:rPr>
          <w:sz w:val="24"/>
          <w:szCs w:val="24"/>
        </w:rPr>
      </w:pPr>
    </w:p>
    <w:p w:rsidR="00517C8A" w:rsidRPr="00BF08DB" w:rsidRDefault="00517C8A" w:rsidP="00BF08DB">
      <w:pPr>
        <w:pStyle w:val="NoSpacing"/>
        <w:jc w:val="both"/>
        <w:rPr>
          <w:sz w:val="24"/>
          <w:szCs w:val="24"/>
        </w:rPr>
      </w:pPr>
      <w:hyperlink r:id="rId10" w:history="1">
        <w:r w:rsidRPr="00561913">
          <w:rPr>
            <w:rStyle w:val="Hyperlink"/>
            <w:color w:val="auto"/>
            <w:sz w:val="24"/>
            <w:szCs w:val="24"/>
            <w:u w:val="none"/>
          </w:rPr>
          <w:t>www.rtlz.nl</w:t>
        </w:r>
      </w:hyperlink>
      <w:r w:rsidRPr="00BF08DB">
        <w:rPr>
          <w:sz w:val="24"/>
          <w:szCs w:val="24"/>
        </w:rPr>
        <w:t xml:space="preserve"> Dossier Ahold</w:t>
      </w:r>
    </w:p>
    <w:p w:rsidR="00517C8A" w:rsidRPr="00554BFE" w:rsidRDefault="00517C8A" w:rsidP="00BF08DB">
      <w:pPr>
        <w:pStyle w:val="NoSpacing"/>
        <w:jc w:val="both"/>
        <w:rPr>
          <w:sz w:val="24"/>
          <w:szCs w:val="24"/>
          <w:lang w:val="en-US"/>
        </w:rPr>
      </w:pPr>
      <w:r w:rsidRPr="00554BFE">
        <w:rPr>
          <w:sz w:val="24"/>
          <w:szCs w:val="24"/>
          <w:lang w:val="en-US"/>
        </w:rPr>
        <w:t>www.investopedia.com</w:t>
      </w:r>
    </w:p>
    <w:p w:rsidR="00517C8A" w:rsidRPr="00554BFE" w:rsidRDefault="00517C8A" w:rsidP="00BF08DB">
      <w:pPr>
        <w:pStyle w:val="NoSpacing"/>
        <w:jc w:val="both"/>
        <w:rPr>
          <w:sz w:val="24"/>
          <w:szCs w:val="24"/>
          <w:lang w:val="en-US"/>
        </w:rPr>
      </w:pPr>
    </w:p>
    <w:p w:rsidR="00517C8A" w:rsidRPr="00554BFE" w:rsidRDefault="00517C8A" w:rsidP="00BF08DB">
      <w:pPr>
        <w:pStyle w:val="NoSpacing"/>
        <w:jc w:val="both"/>
        <w:rPr>
          <w:sz w:val="24"/>
          <w:szCs w:val="24"/>
          <w:lang w:val="en-US"/>
        </w:rPr>
      </w:pPr>
    </w:p>
    <w:p w:rsidR="00517C8A" w:rsidRPr="00554BFE" w:rsidRDefault="00517C8A" w:rsidP="00554BFE">
      <w:pPr>
        <w:pStyle w:val="Heading2"/>
        <w:numPr>
          <w:ilvl w:val="1"/>
          <w:numId w:val="7"/>
        </w:numPr>
        <w:rPr>
          <w:lang w:val="en-US"/>
        </w:rPr>
      </w:pPr>
      <w:bookmarkStart w:id="23" w:name="_Toc266961833"/>
      <w:r w:rsidRPr="00554BFE">
        <w:rPr>
          <w:lang w:val="en-US"/>
        </w:rPr>
        <w:t>Data</w:t>
      </w:r>
      <w:bookmarkEnd w:id="23"/>
    </w:p>
    <w:p w:rsidR="00517C8A" w:rsidRPr="00554BFE" w:rsidRDefault="00517C8A" w:rsidP="00BF08DB">
      <w:pPr>
        <w:pStyle w:val="NoSpacing"/>
        <w:jc w:val="both"/>
        <w:rPr>
          <w:sz w:val="24"/>
          <w:szCs w:val="24"/>
          <w:lang w:val="en-US"/>
        </w:rPr>
      </w:pPr>
    </w:p>
    <w:p w:rsidR="00517C8A" w:rsidRPr="00554BFE" w:rsidRDefault="00517C8A" w:rsidP="00BF08DB">
      <w:pPr>
        <w:pStyle w:val="NoSpacing"/>
        <w:jc w:val="both"/>
        <w:rPr>
          <w:sz w:val="24"/>
          <w:szCs w:val="24"/>
          <w:lang w:val="en-US"/>
        </w:rPr>
      </w:pPr>
      <w:r w:rsidRPr="00554BFE">
        <w:rPr>
          <w:sz w:val="24"/>
          <w:szCs w:val="24"/>
          <w:lang w:val="en-US"/>
        </w:rPr>
        <w:t>Thomson One Banker Database</w:t>
      </w:r>
    </w:p>
    <w:p w:rsidR="00517C8A" w:rsidRPr="00BF08DB" w:rsidRDefault="00517C8A" w:rsidP="00BF08DB">
      <w:pPr>
        <w:pStyle w:val="NoSpacing"/>
        <w:jc w:val="both"/>
        <w:rPr>
          <w:sz w:val="24"/>
          <w:szCs w:val="24"/>
        </w:rPr>
      </w:pPr>
      <w:r w:rsidRPr="00BF08DB">
        <w:rPr>
          <w:sz w:val="24"/>
          <w:szCs w:val="24"/>
        </w:rPr>
        <w:t>Datastream</w:t>
      </w:r>
      <w:r>
        <w:rPr>
          <w:sz w:val="24"/>
          <w:szCs w:val="24"/>
        </w:rPr>
        <w:t xml:space="preserve"> Database</w:t>
      </w:r>
    </w:p>
    <w:p w:rsidR="00517C8A" w:rsidRDefault="00517C8A" w:rsidP="00845787"/>
    <w:p w:rsidR="00517C8A" w:rsidRDefault="00517C8A" w:rsidP="00845787"/>
    <w:p w:rsidR="00517C8A" w:rsidRDefault="00517C8A" w:rsidP="00730014">
      <w:pPr>
        <w:pStyle w:val="NoSpacing"/>
      </w:pPr>
    </w:p>
    <w:p w:rsidR="00517C8A" w:rsidRDefault="00517C8A" w:rsidP="00730014">
      <w:pPr>
        <w:pStyle w:val="NoSpacing"/>
      </w:pPr>
    </w:p>
    <w:p w:rsidR="00517C8A" w:rsidRDefault="00517C8A" w:rsidP="008140E9">
      <w:pPr>
        <w:spacing w:after="200" w:line="276" w:lineRule="auto"/>
        <w:jc w:val="left"/>
      </w:pPr>
    </w:p>
    <w:p w:rsidR="00517C8A" w:rsidRDefault="00517C8A" w:rsidP="008140E9">
      <w:pPr>
        <w:spacing w:after="200" w:line="276" w:lineRule="auto"/>
        <w:jc w:val="left"/>
      </w:pPr>
    </w:p>
    <w:p w:rsidR="00517C8A" w:rsidRDefault="00517C8A" w:rsidP="008140E9">
      <w:pPr>
        <w:spacing w:after="200" w:line="276" w:lineRule="auto"/>
        <w:jc w:val="left"/>
      </w:pPr>
    </w:p>
    <w:p w:rsidR="00517C8A" w:rsidRDefault="00517C8A" w:rsidP="00554BFE">
      <w:pPr>
        <w:pStyle w:val="Heading1"/>
        <w:numPr>
          <w:ilvl w:val="0"/>
          <w:numId w:val="7"/>
        </w:numPr>
      </w:pPr>
      <w:bookmarkStart w:id="24" w:name="_Toc266961834"/>
      <w:r w:rsidRPr="00643B5C">
        <w:t>Appendix</w:t>
      </w:r>
      <w:bookmarkEnd w:id="24"/>
    </w:p>
    <w:p w:rsidR="00517C8A" w:rsidRPr="00643B5C" w:rsidRDefault="00517C8A" w:rsidP="00643B5C">
      <w:pPr>
        <w:pStyle w:val="ListParagraph"/>
        <w:spacing w:after="200" w:line="276" w:lineRule="auto"/>
        <w:ind w:left="360"/>
        <w:rPr>
          <w:b/>
          <w:sz w:val="32"/>
          <w:szCs w:val="32"/>
        </w:rPr>
      </w:pPr>
    </w:p>
    <w:p w:rsidR="00517C8A" w:rsidRPr="00643B5C" w:rsidRDefault="00517C8A" w:rsidP="00554BFE">
      <w:pPr>
        <w:pStyle w:val="Heading2"/>
        <w:numPr>
          <w:ilvl w:val="1"/>
          <w:numId w:val="7"/>
        </w:numPr>
      </w:pPr>
      <w:bookmarkStart w:id="25" w:name="_Toc266961835"/>
      <w:r w:rsidRPr="00643B5C">
        <w:t>Tabellen</w:t>
      </w:r>
      <w:bookmarkEnd w:id="25"/>
    </w:p>
    <w:p w:rsidR="00517C8A" w:rsidRDefault="00517C8A" w:rsidP="00643B5C">
      <w:pPr>
        <w:pStyle w:val="NoSpacing"/>
        <w:jc w:val="both"/>
      </w:pPr>
    </w:p>
    <w:p w:rsidR="00517C8A" w:rsidRPr="00643B5C" w:rsidRDefault="00517C8A" w:rsidP="00643B5C">
      <w:pPr>
        <w:pStyle w:val="NoSpacing"/>
        <w:jc w:val="both"/>
        <w:rPr>
          <w:sz w:val="24"/>
          <w:szCs w:val="24"/>
        </w:rPr>
      </w:pPr>
      <w:r w:rsidRPr="00643B5C">
        <w:rPr>
          <w:b/>
          <w:sz w:val="24"/>
          <w:szCs w:val="24"/>
        </w:rPr>
        <w:t>Tabel 3.1:</w:t>
      </w:r>
      <w:r w:rsidRPr="00643B5C">
        <w:rPr>
          <w:sz w:val="24"/>
          <w:szCs w:val="24"/>
        </w:rPr>
        <w:t xml:space="preserve"> Opbouw steekproef</w:t>
      </w:r>
    </w:p>
    <w:tbl>
      <w:tblPr>
        <w:tblW w:w="8613" w:type="dxa"/>
        <w:tblBorders>
          <w:top w:val="single" w:sz="4" w:space="0" w:color="auto"/>
          <w:left w:val="single" w:sz="4" w:space="0" w:color="auto"/>
          <w:bottom w:val="single" w:sz="4" w:space="0" w:color="auto"/>
          <w:right w:val="single" w:sz="4" w:space="0" w:color="auto"/>
        </w:tblBorders>
        <w:tblLook w:val="00A0"/>
      </w:tblPr>
      <w:tblGrid>
        <w:gridCol w:w="440"/>
        <w:gridCol w:w="1936"/>
        <w:gridCol w:w="3544"/>
        <w:gridCol w:w="2693"/>
      </w:tblGrid>
      <w:tr w:rsidR="00517C8A" w:rsidRPr="00D7113B" w:rsidTr="00D7113B">
        <w:trPr>
          <w:trHeight w:val="300"/>
        </w:trPr>
        <w:tc>
          <w:tcPr>
            <w:tcW w:w="440" w:type="dxa"/>
            <w:tcBorders>
              <w:top w:val="single" w:sz="4" w:space="0" w:color="auto"/>
              <w:bottom w:val="single" w:sz="4" w:space="0" w:color="auto"/>
            </w:tcBorders>
            <w:noWrap/>
          </w:tcPr>
          <w:p w:rsidR="00517C8A" w:rsidRPr="00D7113B" w:rsidRDefault="00517C8A" w:rsidP="00994F01">
            <w:pPr>
              <w:rPr>
                <w:rFonts w:cs="Calibri"/>
                <w:b/>
                <w:bCs/>
                <w:color w:val="000000"/>
                <w:lang w:eastAsia="nl-NL"/>
              </w:rPr>
            </w:pPr>
          </w:p>
        </w:tc>
        <w:tc>
          <w:tcPr>
            <w:tcW w:w="1936" w:type="dxa"/>
            <w:tcBorders>
              <w:top w:val="single" w:sz="4" w:space="0" w:color="auto"/>
              <w:bottom w:val="single" w:sz="4" w:space="0" w:color="auto"/>
            </w:tcBorders>
            <w:noWrap/>
          </w:tcPr>
          <w:p w:rsidR="00517C8A" w:rsidRPr="00D7113B" w:rsidRDefault="00517C8A" w:rsidP="00D7113B">
            <w:pPr>
              <w:jc w:val="center"/>
              <w:rPr>
                <w:rFonts w:cs="Calibri"/>
                <w:b/>
                <w:bCs/>
                <w:color w:val="000000"/>
                <w:lang w:eastAsia="nl-NL"/>
              </w:rPr>
            </w:pPr>
            <w:r w:rsidRPr="00D7113B">
              <w:rPr>
                <w:rFonts w:cs="Calibri"/>
                <w:b/>
                <w:bCs/>
                <w:color w:val="000000"/>
                <w:lang w:eastAsia="nl-NL"/>
              </w:rPr>
              <w:t>Target</w:t>
            </w:r>
          </w:p>
        </w:tc>
        <w:tc>
          <w:tcPr>
            <w:tcW w:w="3544" w:type="dxa"/>
            <w:tcBorders>
              <w:top w:val="single" w:sz="4" w:space="0" w:color="auto"/>
              <w:bottom w:val="single" w:sz="4" w:space="0" w:color="auto"/>
            </w:tcBorders>
            <w:noWrap/>
          </w:tcPr>
          <w:p w:rsidR="00517C8A" w:rsidRPr="00D7113B" w:rsidRDefault="00517C8A" w:rsidP="00D7113B">
            <w:pPr>
              <w:jc w:val="center"/>
              <w:rPr>
                <w:rFonts w:cs="Calibri"/>
                <w:b/>
                <w:bCs/>
                <w:color w:val="000000"/>
                <w:lang w:eastAsia="nl-NL"/>
              </w:rPr>
            </w:pPr>
            <w:r w:rsidRPr="00D7113B">
              <w:rPr>
                <w:rFonts w:cs="Calibri"/>
                <w:b/>
                <w:bCs/>
                <w:color w:val="000000"/>
                <w:lang w:eastAsia="nl-NL"/>
              </w:rPr>
              <w:t>Acquiror</w:t>
            </w:r>
          </w:p>
        </w:tc>
        <w:tc>
          <w:tcPr>
            <w:tcW w:w="2693" w:type="dxa"/>
            <w:tcBorders>
              <w:top w:val="single" w:sz="4" w:space="0" w:color="auto"/>
              <w:bottom w:val="single" w:sz="4" w:space="0" w:color="auto"/>
            </w:tcBorders>
            <w:noWrap/>
          </w:tcPr>
          <w:p w:rsidR="00517C8A" w:rsidRPr="00D7113B" w:rsidRDefault="00517C8A" w:rsidP="00D7113B">
            <w:pPr>
              <w:jc w:val="center"/>
              <w:rPr>
                <w:rFonts w:cs="Calibri"/>
                <w:b/>
                <w:bCs/>
                <w:color w:val="000000"/>
                <w:lang w:eastAsia="nl-NL"/>
              </w:rPr>
            </w:pPr>
            <w:r w:rsidRPr="00D7113B">
              <w:rPr>
                <w:rFonts w:cs="Calibri"/>
                <w:b/>
                <w:bCs/>
                <w:color w:val="000000"/>
                <w:lang w:eastAsia="nl-NL"/>
              </w:rPr>
              <w:t>Date announced</w:t>
            </w:r>
          </w:p>
        </w:tc>
      </w:tr>
      <w:tr w:rsidR="00517C8A" w:rsidRPr="00D7113B" w:rsidTr="00D7113B">
        <w:trPr>
          <w:trHeight w:val="300"/>
        </w:trPr>
        <w:tc>
          <w:tcPr>
            <w:tcW w:w="440" w:type="dxa"/>
            <w:tcBorders>
              <w:top w:val="single" w:sz="4" w:space="0" w:color="auto"/>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1</w:t>
            </w:r>
          </w:p>
        </w:tc>
        <w:tc>
          <w:tcPr>
            <w:tcW w:w="1936" w:type="dxa"/>
            <w:tcBorders>
              <w:top w:val="single" w:sz="4" w:space="0" w:color="auto"/>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Aegon</w:t>
            </w:r>
          </w:p>
        </w:tc>
        <w:tc>
          <w:tcPr>
            <w:tcW w:w="3544" w:type="dxa"/>
            <w:tcBorders>
              <w:top w:val="single" w:sz="4" w:space="0" w:color="auto"/>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Dexia SA</w:t>
            </w:r>
          </w:p>
        </w:tc>
        <w:tc>
          <w:tcPr>
            <w:tcW w:w="2693" w:type="dxa"/>
            <w:tcBorders>
              <w:top w:val="single" w:sz="4" w:space="0" w:color="auto"/>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14-3-2000</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2</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Philips</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Yageo Corp</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3-5-2000</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3</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Unilever</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CSM NV</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11-7-2000</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4</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KLM</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D Logistics AG</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24-11-2000</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5</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Akzo Nobel</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bioMerieux Pierre Fabre</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14-2-2001</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6</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Randstad</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Securicor PLC</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8-3-2001</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7</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ASML</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DALSA Corp</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19-12-2001</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8</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Philips</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DALSA Corp</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23-1-2002</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9</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Akzo Nobel</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ANI International BV</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31-7-2002</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10</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Philips</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Jabil Circuit Inc</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28-8-2002</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11</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Unilever</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Osem Food Industries Ltd</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30-9-2002</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12</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Wolters Kluwer</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Investor Group</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18-10-2002</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13</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KPN</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Investor Group</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15-11-2002</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14</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KLM</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Ryanair Holdings PLC</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31-1-2003</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15</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Aegon</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GE Commercial Finance Inc</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5-8-2003</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16</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BAM</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Van Oord ACZ BV</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3-10-2003</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17</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ASML</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Investor Group</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15-10-2003</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18</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Wolters Kluwer</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LRP Publications</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24-3-2004</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19</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Akzo Nobel</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Ripplewood Holdings LLC</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26-4-2004</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20</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ING</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Sal Oppenheim jr &amp; Cie KGaA</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30-9-2004</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21</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Aegon</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TAL International Group Inc</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4-11-2004</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22</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Philips</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TPV Technology Ltd</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16-12-2004</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23</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Ahold</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Permira Advisers LLP</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30-12-2004</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24</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Heineken</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Investor Group</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6-4-2005</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25</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DSM</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Gilde Investment Management BV</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13-4-2005</w:t>
            </w:r>
          </w:p>
        </w:tc>
      </w:tr>
      <w:tr w:rsidR="00517C8A" w:rsidRPr="00D7113B" w:rsidTr="00D7113B">
        <w:trPr>
          <w:trHeight w:val="300"/>
        </w:trPr>
        <w:tc>
          <w:tcPr>
            <w:tcW w:w="440" w:type="dxa"/>
            <w:tcBorders>
              <w:top w:val="nil"/>
              <w:bottom w:val="single" w:sz="4" w:space="0" w:color="auto"/>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26</w:t>
            </w:r>
          </w:p>
        </w:tc>
        <w:tc>
          <w:tcPr>
            <w:tcW w:w="1936" w:type="dxa"/>
            <w:tcBorders>
              <w:top w:val="nil"/>
              <w:left w:val="single" w:sz="4" w:space="0" w:color="auto"/>
              <w:bottom w:val="single" w:sz="4" w:space="0" w:color="auto"/>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Unilever</w:t>
            </w:r>
          </w:p>
        </w:tc>
        <w:tc>
          <w:tcPr>
            <w:tcW w:w="3544" w:type="dxa"/>
            <w:tcBorders>
              <w:top w:val="nil"/>
              <w:left w:val="single" w:sz="4" w:space="0" w:color="auto"/>
              <w:bottom w:val="single" w:sz="4" w:space="0" w:color="auto"/>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Bolton Holdings BV</w:t>
            </w:r>
          </w:p>
        </w:tc>
        <w:tc>
          <w:tcPr>
            <w:tcW w:w="2693" w:type="dxa"/>
            <w:tcBorders>
              <w:top w:val="nil"/>
              <w:left w:val="single" w:sz="4" w:space="0" w:color="auto"/>
              <w:bottom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1-12-2005</w:t>
            </w:r>
          </w:p>
        </w:tc>
      </w:tr>
      <w:tr w:rsidR="00517C8A" w:rsidRPr="00D7113B" w:rsidTr="00D7113B">
        <w:trPr>
          <w:trHeight w:val="300"/>
        </w:trPr>
        <w:tc>
          <w:tcPr>
            <w:tcW w:w="440" w:type="dxa"/>
            <w:tcBorders>
              <w:top w:val="single" w:sz="4" w:space="0" w:color="auto"/>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27</w:t>
            </w:r>
          </w:p>
        </w:tc>
        <w:tc>
          <w:tcPr>
            <w:tcW w:w="1936" w:type="dxa"/>
            <w:tcBorders>
              <w:top w:val="single" w:sz="4" w:space="0" w:color="auto"/>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Shell</w:t>
            </w:r>
          </w:p>
        </w:tc>
        <w:tc>
          <w:tcPr>
            <w:tcW w:w="3544" w:type="dxa"/>
            <w:tcBorders>
              <w:top w:val="single" w:sz="4" w:space="0" w:color="auto"/>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Rubis SCA</w:t>
            </w:r>
          </w:p>
        </w:tc>
        <w:tc>
          <w:tcPr>
            <w:tcW w:w="2693" w:type="dxa"/>
            <w:tcBorders>
              <w:top w:val="single" w:sz="4" w:space="0" w:color="auto"/>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30-11-2006</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28</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Arcelor Mittal</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Alfonso Gallardo SA</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6-12-2006</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29</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Wolters Kluwer</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Bridgepoint Capital Ltd</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27-3-2007</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30</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Ahold</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US Foodservice SPV</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2-5-2007</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31</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SBM Offshore</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Nimbus</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2-7-2007</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32</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Fugro</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Arcadis NV</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6-7-2007</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33</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Ahold</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Morgan Stanley Private Equity</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11-10-2007</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34</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ING</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Columbia Insurance Co</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28-12-2007</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35</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Ahold</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CVC Capital Partners Ltd</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23-1-2008</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36</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TNT</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CEVA Logistics Italy</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15-4-2008</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37</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Wolters Kluwer</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BancTRAC Solutions Inc</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21-5-2008</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38</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Philips</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CBaySystems Holdings Ltd</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22-5-2008</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39</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Aegon</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PRUPIM</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2-6-2008</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40</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KPN</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CompuCom Systems Inc</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23-6-2008</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41</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ING</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val="en-US" w:eastAsia="nl-NL"/>
              </w:rPr>
            </w:pPr>
            <w:r w:rsidRPr="00D7113B">
              <w:rPr>
                <w:rFonts w:cs="Calibri"/>
                <w:color w:val="000000"/>
                <w:lang w:val="en-US" w:eastAsia="nl-NL"/>
              </w:rPr>
              <w:t>Fubon Financial Holding Co Ltd</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20-10-2008</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42</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Akzo Nobel</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Whitford Corp</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19-1-2009</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43</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Akzo Nobel</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Mader SAS</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30-6-2009</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44</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Randstad</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Raet NV</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14-7-2009</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45</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DSM</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Maire Tecnimont SpA/TAQA</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29-7-2009</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46</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Unilever</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fit GmbH</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3-9-2009</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47</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ING</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ascii="Arial" w:hAnsi="Arial" w:cs="Arial"/>
                <w:color w:val="000000"/>
                <w:sz w:val="20"/>
                <w:szCs w:val="20"/>
                <w:lang w:eastAsia="nl-NL"/>
              </w:rPr>
            </w:pPr>
            <w:r w:rsidRPr="00D7113B">
              <w:rPr>
                <w:rFonts w:ascii="Arial" w:hAnsi="Arial" w:cs="Arial"/>
                <w:color w:val="000000"/>
                <w:sz w:val="20"/>
                <w:szCs w:val="20"/>
                <w:lang w:eastAsia="nl-NL"/>
              </w:rPr>
              <w:t>Julius Baer Group Ltd</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7-10-2009</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48</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Arcelor Mittal</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ascii="Arial" w:hAnsi="Arial" w:cs="Arial"/>
                <w:color w:val="000000"/>
                <w:sz w:val="20"/>
                <w:szCs w:val="20"/>
                <w:lang w:eastAsia="nl-NL"/>
              </w:rPr>
            </w:pPr>
            <w:r w:rsidRPr="00D7113B">
              <w:rPr>
                <w:rFonts w:ascii="Arial" w:hAnsi="Arial" w:cs="Arial"/>
                <w:color w:val="000000"/>
                <w:sz w:val="20"/>
                <w:szCs w:val="20"/>
                <w:lang w:eastAsia="nl-NL"/>
              </w:rPr>
              <w:t>Cliffs Natural Resources Inc</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12-10-2009</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49</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ING</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val="en-US" w:eastAsia="nl-NL"/>
              </w:rPr>
            </w:pPr>
            <w:r w:rsidRPr="00D7113B">
              <w:rPr>
                <w:rFonts w:cs="Calibri"/>
                <w:color w:val="000000"/>
                <w:lang w:val="en-US" w:eastAsia="nl-NL"/>
              </w:rPr>
              <w:t>Oversea-Chinese Bkg Corp Ltd</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15-10-2009</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50</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ING</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Lightyear Capital LLC</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3-11-2009</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51</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KPN</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Mobistar SA</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25-11-2009</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52</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Philips</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Funai Electric Co Ltd</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22-12-2009</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53</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Unilever</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Hormel Foods Corp</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18-1-2010</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54</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Aegon</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Egeria BV</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2-2-2010</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55</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ING</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Lend Lease Group</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25-2-2010</w:t>
            </w:r>
          </w:p>
        </w:tc>
      </w:tr>
      <w:tr w:rsidR="00517C8A" w:rsidRPr="00D7113B" w:rsidTr="00D7113B">
        <w:trPr>
          <w:trHeight w:val="300"/>
        </w:trPr>
        <w:tc>
          <w:tcPr>
            <w:tcW w:w="440" w:type="dxa"/>
            <w:tcBorders>
              <w:top w:val="nil"/>
              <w:bottom w:val="nil"/>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56</w:t>
            </w:r>
          </w:p>
        </w:tc>
        <w:tc>
          <w:tcPr>
            <w:tcW w:w="1936"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Philips</w:t>
            </w:r>
          </w:p>
        </w:tc>
        <w:tc>
          <w:tcPr>
            <w:tcW w:w="3544" w:type="dxa"/>
            <w:tcBorders>
              <w:top w:val="nil"/>
              <w:left w:val="single" w:sz="4" w:space="0" w:color="auto"/>
              <w:bottom w:val="nil"/>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OpenGate Capital</w:t>
            </w:r>
          </w:p>
        </w:tc>
        <w:tc>
          <w:tcPr>
            <w:tcW w:w="2693" w:type="dxa"/>
            <w:tcBorders>
              <w:top w:val="nil"/>
              <w:left w:val="single" w:sz="4" w:space="0" w:color="auto"/>
              <w:bottom w:val="nil"/>
            </w:tcBorders>
            <w:noWrap/>
          </w:tcPr>
          <w:p w:rsidR="00517C8A" w:rsidRPr="00D7113B" w:rsidRDefault="00517C8A" w:rsidP="00D7113B">
            <w:pPr>
              <w:jc w:val="right"/>
              <w:rPr>
                <w:rFonts w:cs="Calibri"/>
                <w:color w:val="000000"/>
                <w:lang w:eastAsia="nl-NL"/>
              </w:rPr>
            </w:pPr>
            <w:r w:rsidRPr="00D7113B">
              <w:rPr>
                <w:rFonts w:cs="Calibri"/>
                <w:color w:val="000000"/>
                <w:lang w:eastAsia="nl-NL"/>
              </w:rPr>
              <w:t>17-3-2010</w:t>
            </w:r>
          </w:p>
        </w:tc>
      </w:tr>
      <w:tr w:rsidR="00517C8A" w:rsidRPr="00D7113B" w:rsidTr="00D7113B">
        <w:trPr>
          <w:trHeight w:val="300"/>
        </w:trPr>
        <w:tc>
          <w:tcPr>
            <w:tcW w:w="440" w:type="dxa"/>
            <w:tcBorders>
              <w:top w:val="nil"/>
              <w:bottom w:val="single" w:sz="4" w:space="0" w:color="auto"/>
              <w:right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57</w:t>
            </w:r>
          </w:p>
        </w:tc>
        <w:tc>
          <w:tcPr>
            <w:tcW w:w="1936" w:type="dxa"/>
            <w:tcBorders>
              <w:top w:val="nil"/>
              <w:left w:val="single" w:sz="4" w:space="0" w:color="auto"/>
              <w:bottom w:val="single" w:sz="4" w:space="0" w:color="auto"/>
              <w:right w:val="single" w:sz="4" w:space="0" w:color="auto"/>
            </w:tcBorders>
            <w:noWrap/>
          </w:tcPr>
          <w:p w:rsidR="00517C8A" w:rsidRPr="00D7113B" w:rsidRDefault="00517C8A" w:rsidP="00994F01">
            <w:pPr>
              <w:rPr>
                <w:rFonts w:cs="Calibri"/>
                <w:color w:val="000000"/>
                <w:lang w:eastAsia="nl-NL"/>
              </w:rPr>
            </w:pPr>
            <w:r w:rsidRPr="00D7113B">
              <w:rPr>
                <w:rFonts w:cs="Calibri"/>
                <w:color w:val="000000"/>
                <w:lang w:eastAsia="nl-NL"/>
              </w:rPr>
              <w:t>Shell</w:t>
            </w:r>
          </w:p>
        </w:tc>
        <w:tc>
          <w:tcPr>
            <w:tcW w:w="3544" w:type="dxa"/>
            <w:tcBorders>
              <w:top w:val="nil"/>
              <w:left w:val="single" w:sz="4" w:space="0" w:color="auto"/>
              <w:bottom w:val="single" w:sz="4" w:space="0" w:color="auto"/>
              <w:right w:val="single" w:sz="4" w:space="0" w:color="auto"/>
            </w:tcBorders>
            <w:noWrap/>
          </w:tcPr>
          <w:p w:rsidR="00517C8A" w:rsidRPr="00D7113B" w:rsidRDefault="00517C8A" w:rsidP="00994F01">
            <w:pPr>
              <w:rPr>
                <w:rFonts w:ascii="Arial" w:hAnsi="Arial" w:cs="Arial"/>
                <w:color w:val="000000"/>
                <w:sz w:val="20"/>
                <w:szCs w:val="20"/>
                <w:lang w:eastAsia="nl-NL"/>
              </w:rPr>
            </w:pPr>
            <w:r w:rsidRPr="00D7113B">
              <w:rPr>
                <w:rFonts w:ascii="Arial" w:hAnsi="Arial" w:cs="Arial"/>
                <w:color w:val="000000"/>
                <w:sz w:val="20"/>
                <w:szCs w:val="20"/>
                <w:lang w:eastAsia="nl-NL"/>
              </w:rPr>
              <w:t>Aotea Energy Holdings Ltd</w:t>
            </w:r>
          </w:p>
        </w:tc>
        <w:tc>
          <w:tcPr>
            <w:tcW w:w="2693" w:type="dxa"/>
            <w:tcBorders>
              <w:top w:val="nil"/>
              <w:left w:val="single" w:sz="4" w:space="0" w:color="auto"/>
              <w:bottom w:val="single" w:sz="4" w:space="0" w:color="auto"/>
            </w:tcBorders>
            <w:noWrap/>
          </w:tcPr>
          <w:p w:rsidR="00517C8A" w:rsidRPr="00D7113B" w:rsidRDefault="00517C8A" w:rsidP="00D7113B">
            <w:pPr>
              <w:jc w:val="right"/>
              <w:rPr>
                <w:rFonts w:cs="Calibri"/>
                <w:color w:val="000000"/>
                <w:lang w:eastAsia="nl-NL"/>
              </w:rPr>
            </w:pPr>
            <w:r w:rsidRPr="00D7113B">
              <w:rPr>
                <w:rFonts w:cs="Calibri"/>
                <w:color w:val="000000"/>
                <w:lang w:eastAsia="nl-NL"/>
              </w:rPr>
              <w:t>29-3-2010</w:t>
            </w:r>
          </w:p>
        </w:tc>
      </w:tr>
    </w:tbl>
    <w:p w:rsidR="00517C8A" w:rsidRDefault="00517C8A" w:rsidP="00730014">
      <w:pPr>
        <w:pStyle w:val="NoSpacing"/>
      </w:pPr>
    </w:p>
    <w:p w:rsidR="00517C8A" w:rsidRDefault="00517C8A" w:rsidP="00730014">
      <w:pPr>
        <w:pStyle w:val="NoSpacing"/>
      </w:pPr>
    </w:p>
    <w:p w:rsidR="00517C8A" w:rsidRDefault="00517C8A">
      <w:pPr>
        <w:spacing w:after="200" w:line="276" w:lineRule="auto"/>
        <w:jc w:val="left"/>
      </w:pPr>
      <w:r>
        <w:br w:type="page"/>
      </w:r>
    </w:p>
    <w:p w:rsidR="00517C8A" w:rsidRPr="00320A53" w:rsidRDefault="00517C8A" w:rsidP="00320A53">
      <w:pPr>
        <w:pStyle w:val="NoSpacing"/>
        <w:jc w:val="both"/>
        <w:rPr>
          <w:sz w:val="24"/>
          <w:szCs w:val="24"/>
        </w:rPr>
      </w:pPr>
      <w:r w:rsidRPr="00320A53">
        <w:rPr>
          <w:b/>
          <w:sz w:val="24"/>
          <w:szCs w:val="24"/>
        </w:rPr>
        <w:t>Tabel 3.4:</w:t>
      </w:r>
      <w:r w:rsidRPr="00320A53">
        <w:rPr>
          <w:sz w:val="24"/>
          <w:szCs w:val="24"/>
        </w:rPr>
        <w:t xml:space="preserve"> Abnormale rendementen per termijn voor elk event individueel</w:t>
      </w:r>
    </w:p>
    <w:tbl>
      <w:tblPr>
        <w:tblW w:w="7941" w:type="dxa"/>
        <w:tblLook w:val="00A0"/>
      </w:tblPr>
      <w:tblGrid>
        <w:gridCol w:w="961"/>
        <w:gridCol w:w="960"/>
        <w:gridCol w:w="1221"/>
        <w:gridCol w:w="960"/>
        <w:gridCol w:w="874"/>
        <w:gridCol w:w="872"/>
        <w:gridCol w:w="1221"/>
        <w:gridCol w:w="872"/>
      </w:tblGrid>
      <w:tr w:rsidR="00517C8A" w:rsidRPr="00D7113B" w:rsidTr="00D7113B">
        <w:trPr>
          <w:trHeight w:val="300"/>
        </w:trPr>
        <w:tc>
          <w:tcPr>
            <w:tcW w:w="961" w:type="dxa"/>
            <w:tcBorders>
              <w:top w:val="single" w:sz="4" w:space="0" w:color="auto"/>
              <w:left w:val="single" w:sz="4" w:space="0" w:color="auto"/>
              <w:bottom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Event</w:t>
            </w:r>
          </w:p>
        </w:tc>
        <w:tc>
          <w:tcPr>
            <w:tcW w:w="960" w:type="dxa"/>
            <w:tcBorders>
              <w:top w:val="single" w:sz="4" w:space="0" w:color="auto"/>
              <w:left w:val="single" w:sz="4" w:space="0" w:color="auto"/>
              <w:bottom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Kort</w:t>
            </w:r>
          </w:p>
        </w:tc>
        <w:tc>
          <w:tcPr>
            <w:tcW w:w="1221" w:type="dxa"/>
            <w:tcBorders>
              <w:top w:val="single" w:sz="4" w:space="0" w:color="auto"/>
              <w:bottom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Middellang</w:t>
            </w:r>
          </w:p>
        </w:tc>
        <w:tc>
          <w:tcPr>
            <w:tcW w:w="960" w:type="dxa"/>
            <w:tcBorders>
              <w:top w:val="single" w:sz="4" w:space="0" w:color="auto"/>
              <w:bottom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Lang</w:t>
            </w:r>
          </w:p>
        </w:tc>
        <w:tc>
          <w:tcPr>
            <w:tcW w:w="874" w:type="dxa"/>
            <w:tcBorders>
              <w:top w:val="single" w:sz="4" w:space="0" w:color="auto"/>
              <w:left w:val="single" w:sz="4" w:space="0" w:color="auto"/>
              <w:bottom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Event</w:t>
            </w:r>
          </w:p>
        </w:tc>
        <w:tc>
          <w:tcPr>
            <w:tcW w:w="872" w:type="dxa"/>
            <w:tcBorders>
              <w:top w:val="single" w:sz="4" w:space="0" w:color="auto"/>
              <w:left w:val="single" w:sz="4" w:space="0" w:color="auto"/>
              <w:bottom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Kort</w:t>
            </w:r>
          </w:p>
        </w:tc>
        <w:tc>
          <w:tcPr>
            <w:tcW w:w="1221" w:type="dxa"/>
            <w:tcBorders>
              <w:top w:val="single" w:sz="4" w:space="0" w:color="auto"/>
              <w:bottom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Middellang</w:t>
            </w:r>
          </w:p>
        </w:tc>
        <w:tc>
          <w:tcPr>
            <w:tcW w:w="872" w:type="dxa"/>
            <w:tcBorders>
              <w:top w:val="single" w:sz="4" w:space="0" w:color="auto"/>
              <w:bottom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Lang</w:t>
            </w:r>
          </w:p>
        </w:tc>
      </w:tr>
      <w:tr w:rsidR="00517C8A" w:rsidRPr="00D7113B" w:rsidTr="00D7113B">
        <w:trPr>
          <w:trHeight w:val="300"/>
        </w:trPr>
        <w:tc>
          <w:tcPr>
            <w:tcW w:w="961" w:type="dxa"/>
            <w:tcBorders>
              <w:top w:val="single" w:sz="4" w:space="0" w:color="auto"/>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w:t>
            </w:r>
          </w:p>
        </w:tc>
        <w:tc>
          <w:tcPr>
            <w:tcW w:w="960" w:type="dxa"/>
            <w:tcBorders>
              <w:top w:val="single" w:sz="4" w:space="0" w:color="auto"/>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15,44</w:t>
            </w:r>
          </w:p>
        </w:tc>
        <w:tc>
          <w:tcPr>
            <w:tcW w:w="1221" w:type="dxa"/>
            <w:tcBorders>
              <w:top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35,37</w:t>
            </w:r>
          </w:p>
        </w:tc>
        <w:tc>
          <w:tcPr>
            <w:tcW w:w="960" w:type="dxa"/>
            <w:tcBorders>
              <w:top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27,23</w:t>
            </w:r>
          </w:p>
        </w:tc>
        <w:tc>
          <w:tcPr>
            <w:tcW w:w="874" w:type="dxa"/>
            <w:tcBorders>
              <w:top w:val="single" w:sz="4" w:space="0" w:color="auto"/>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30</w:t>
            </w:r>
          </w:p>
        </w:tc>
        <w:tc>
          <w:tcPr>
            <w:tcW w:w="872" w:type="dxa"/>
            <w:tcBorders>
              <w:top w:val="single" w:sz="4" w:space="0" w:color="auto"/>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1,28</w:t>
            </w:r>
          </w:p>
        </w:tc>
        <w:tc>
          <w:tcPr>
            <w:tcW w:w="1221" w:type="dxa"/>
            <w:tcBorders>
              <w:top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-1,04</w:t>
            </w:r>
          </w:p>
        </w:tc>
        <w:tc>
          <w:tcPr>
            <w:tcW w:w="872" w:type="dxa"/>
            <w:tcBorders>
              <w:top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12,63</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-1,76</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-6,72</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-12,72</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31</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4,4</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5,12</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-21,43</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-2,94</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-1,55</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44,38</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32</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2,86</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1,58</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8,85</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-5,26</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0,92</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-1,88</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33</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1,13</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-3,27</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4,27</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-3,76</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-0,52</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-1,96</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34</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0,59</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11,04</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3,19</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6</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-4,4</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-11,98</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-13,73</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35</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8,18</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6,38</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13,67</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7</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-10,97</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1,54</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-2,22</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36</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0,01</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2,71</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0,19</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8</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-2,27</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-2,11</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4,57</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37</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0,19</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-1,03</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4,78</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9</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-0,21</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-10,07</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-11,34</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38</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-0,79</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1,63</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20,43</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10</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-5,24</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-10,68</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2,56</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39</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0,39</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2,39</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13,63</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11</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2,11</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-3,8</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-4,08</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40</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0,41</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6,85</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37,35</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12</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-3,9</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-5,76</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-39,7</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41</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-22,34</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-28,17</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-37,62</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13</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0,31</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-0,14</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7,26</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42</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-2,53</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-3,66</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3,07</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14</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1,51</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8,91</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48,21</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43</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0,32</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2,43</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23,54</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15</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-3,22</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-7,51</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-9,6</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44</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-1,15</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23,08</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56,58</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16</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3,2</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9,3</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13,66</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45</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5,31</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-0,68</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33,85</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17</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5,16</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17,94</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10,86</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46</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-1,73</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-3,65</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12,14</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18</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2,25</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-1,11</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6,43</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47</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4,89</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-24,11</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-38</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19</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2,63</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-0,4</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-4,19</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48</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2,12</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-7,06</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21,06</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20</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-0,15</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-0,84</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-8,08</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49</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-2,65</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-18,29</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-35,99</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21</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3,13</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6,18</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1,1</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50</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4,74</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-1,32</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-20,31</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22</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-1,52</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-5,4</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-4,65</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51</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1,64</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-1,97</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-13,36</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23</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4,96</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9,9</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7,76</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52</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-1,19</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-0,38</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n/a</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24</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-0,63</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-3,03</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-3,38</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53</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1,93</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-1,98</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n/a</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25</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-3,39</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-5,02</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6,71</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54</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1,79</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2,24</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n/a</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26</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0,37</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-0,45</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-8,75</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55</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3,58</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1,83</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n/a</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27</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-0,7</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-2,81</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-7,76</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56</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0,91</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-2,7</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n/a</w:t>
            </w:r>
          </w:p>
        </w:tc>
      </w:tr>
      <w:tr w:rsidR="00517C8A" w:rsidRPr="00D7113B" w:rsidTr="00D7113B">
        <w:trPr>
          <w:trHeight w:val="300"/>
        </w:trPr>
        <w:tc>
          <w:tcPr>
            <w:tcW w:w="961" w:type="dxa"/>
            <w:tcBorders>
              <w:left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28</w:t>
            </w:r>
          </w:p>
        </w:tc>
        <w:tc>
          <w:tcPr>
            <w:tcW w:w="960" w:type="dxa"/>
            <w:tcBorders>
              <w:lef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3,59</w:t>
            </w:r>
          </w:p>
        </w:tc>
        <w:tc>
          <w:tcPr>
            <w:tcW w:w="1221" w:type="dxa"/>
            <w:noWrap/>
          </w:tcPr>
          <w:p w:rsidR="00517C8A" w:rsidRPr="00D7113B" w:rsidRDefault="00517C8A" w:rsidP="00D7113B">
            <w:pPr>
              <w:jc w:val="center"/>
              <w:rPr>
                <w:rFonts w:cs="Calibri"/>
                <w:color w:val="000000"/>
                <w:lang w:eastAsia="nl-NL"/>
              </w:rPr>
            </w:pPr>
            <w:r w:rsidRPr="00D7113B">
              <w:rPr>
                <w:rFonts w:cs="Calibri"/>
                <w:color w:val="000000"/>
                <w:lang w:eastAsia="nl-NL"/>
              </w:rPr>
              <w:t>-0,69</w:t>
            </w:r>
          </w:p>
        </w:tc>
        <w:tc>
          <w:tcPr>
            <w:tcW w:w="960" w:type="dxa"/>
            <w:tcBorders>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29,53</w:t>
            </w:r>
          </w:p>
        </w:tc>
        <w:tc>
          <w:tcPr>
            <w:tcW w:w="874" w:type="dxa"/>
            <w:tcBorders>
              <w:left w:val="single" w:sz="4" w:space="0" w:color="auto"/>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57</w:t>
            </w:r>
          </w:p>
        </w:tc>
        <w:tc>
          <w:tcPr>
            <w:tcW w:w="872" w:type="dxa"/>
            <w:tcBorders>
              <w:lef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-0,5</w:t>
            </w:r>
          </w:p>
        </w:tc>
        <w:tc>
          <w:tcPr>
            <w:tcW w:w="1221" w:type="dxa"/>
          </w:tcPr>
          <w:p w:rsidR="00517C8A" w:rsidRPr="00D7113B" w:rsidRDefault="00517C8A" w:rsidP="00D7113B">
            <w:pPr>
              <w:jc w:val="center"/>
              <w:rPr>
                <w:rFonts w:cs="Calibri"/>
                <w:color w:val="000000"/>
                <w:lang w:eastAsia="nl-NL"/>
              </w:rPr>
            </w:pPr>
            <w:r w:rsidRPr="00D7113B">
              <w:rPr>
                <w:rFonts w:cs="Calibri"/>
                <w:color w:val="000000"/>
                <w:lang w:eastAsia="nl-NL"/>
              </w:rPr>
              <w:t>2,97</w:t>
            </w:r>
          </w:p>
        </w:tc>
        <w:tc>
          <w:tcPr>
            <w:tcW w:w="872" w:type="dxa"/>
            <w:tcBorders>
              <w:right w:val="single" w:sz="4" w:space="0" w:color="auto"/>
            </w:tcBorders>
          </w:tcPr>
          <w:p w:rsidR="00517C8A" w:rsidRPr="00D7113B" w:rsidRDefault="00517C8A" w:rsidP="00D7113B">
            <w:pPr>
              <w:jc w:val="center"/>
              <w:rPr>
                <w:rFonts w:cs="Calibri"/>
                <w:color w:val="000000"/>
                <w:lang w:eastAsia="nl-NL"/>
              </w:rPr>
            </w:pPr>
            <w:r w:rsidRPr="00D7113B">
              <w:rPr>
                <w:rFonts w:cs="Calibri"/>
                <w:color w:val="000000"/>
                <w:lang w:eastAsia="nl-NL"/>
              </w:rPr>
              <w:t>n/a</w:t>
            </w:r>
          </w:p>
        </w:tc>
      </w:tr>
      <w:tr w:rsidR="00517C8A" w:rsidRPr="00D7113B" w:rsidTr="00D7113B">
        <w:trPr>
          <w:trHeight w:val="300"/>
        </w:trPr>
        <w:tc>
          <w:tcPr>
            <w:tcW w:w="961" w:type="dxa"/>
            <w:tcBorders>
              <w:left w:val="single" w:sz="4" w:space="0" w:color="auto"/>
              <w:bottom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29</w:t>
            </w:r>
          </w:p>
        </w:tc>
        <w:tc>
          <w:tcPr>
            <w:tcW w:w="960" w:type="dxa"/>
            <w:tcBorders>
              <w:left w:val="single" w:sz="4" w:space="0" w:color="auto"/>
              <w:bottom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-1,59</w:t>
            </w:r>
          </w:p>
        </w:tc>
        <w:tc>
          <w:tcPr>
            <w:tcW w:w="1221" w:type="dxa"/>
            <w:tcBorders>
              <w:bottom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-5,97</w:t>
            </w:r>
          </w:p>
        </w:tc>
        <w:tc>
          <w:tcPr>
            <w:tcW w:w="960" w:type="dxa"/>
            <w:tcBorders>
              <w:bottom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-9,42</w:t>
            </w:r>
          </w:p>
        </w:tc>
        <w:tc>
          <w:tcPr>
            <w:tcW w:w="874" w:type="dxa"/>
            <w:tcBorders>
              <w:left w:val="single" w:sz="4" w:space="0" w:color="auto"/>
              <w:bottom w:val="single" w:sz="4" w:space="0" w:color="auto"/>
              <w:right w:val="single" w:sz="4" w:space="0" w:color="auto"/>
            </w:tcBorders>
          </w:tcPr>
          <w:p w:rsidR="00517C8A" w:rsidRPr="00D7113B" w:rsidRDefault="00517C8A" w:rsidP="00D7113B">
            <w:pPr>
              <w:jc w:val="center"/>
              <w:rPr>
                <w:rFonts w:cs="Calibri"/>
                <w:color w:val="000000"/>
                <w:lang w:eastAsia="nl-NL"/>
              </w:rPr>
            </w:pPr>
          </w:p>
        </w:tc>
        <w:tc>
          <w:tcPr>
            <w:tcW w:w="872" w:type="dxa"/>
            <w:tcBorders>
              <w:left w:val="single" w:sz="4" w:space="0" w:color="auto"/>
              <w:bottom w:val="single" w:sz="4" w:space="0" w:color="auto"/>
            </w:tcBorders>
          </w:tcPr>
          <w:p w:rsidR="00517C8A" w:rsidRPr="00D7113B" w:rsidRDefault="00517C8A" w:rsidP="00D7113B">
            <w:pPr>
              <w:jc w:val="center"/>
              <w:rPr>
                <w:rFonts w:cs="Calibri"/>
                <w:color w:val="000000"/>
                <w:lang w:eastAsia="nl-NL"/>
              </w:rPr>
            </w:pPr>
          </w:p>
        </w:tc>
        <w:tc>
          <w:tcPr>
            <w:tcW w:w="1221" w:type="dxa"/>
            <w:tcBorders>
              <w:bottom w:val="single" w:sz="4" w:space="0" w:color="auto"/>
            </w:tcBorders>
          </w:tcPr>
          <w:p w:rsidR="00517C8A" w:rsidRPr="00D7113B" w:rsidRDefault="00517C8A" w:rsidP="00D7113B">
            <w:pPr>
              <w:jc w:val="center"/>
              <w:rPr>
                <w:rFonts w:cs="Calibri"/>
                <w:color w:val="000000"/>
                <w:lang w:eastAsia="nl-NL"/>
              </w:rPr>
            </w:pPr>
          </w:p>
        </w:tc>
        <w:tc>
          <w:tcPr>
            <w:tcW w:w="872" w:type="dxa"/>
            <w:tcBorders>
              <w:bottom w:val="single" w:sz="4" w:space="0" w:color="auto"/>
              <w:right w:val="single" w:sz="4" w:space="0" w:color="auto"/>
            </w:tcBorders>
          </w:tcPr>
          <w:p w:rsidR="00517C8A" w:rsidRPr="00D7113B" w:rsidRDefault="00517C8A" w:rsidP="00D7113B">
            <w:pPr>
              <w:jc w:val="center"/>
              <w:rPr>
                <w:rFonts w:cs="Calibri"/>
                <w:color w:val="000000"/>
                <w:lang w:eastAsia="nl-NL"/>
              </w:rPr>
            </w:pPr>
          </w:p>
        </w:tc>
      </w:tr>
    </w:tbl>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Default="00517C8A" w:rsidP="00730014">
      <w:pPr>
        <w:pStyle w:val="NoSpacing"/>
      </w:pPr>
    </w:p>
    <w:p w:rsidR="00517C8A" w:rsidRPr="00C14E34" w:rsidRDefault="00517C8A" w:rsidP="00C14E34">
      <w:pPr>
        <w:spacing w:after="200" w:line="276" w:lineRule="auto"/>
        <w:rPr>
          <w:sz w:val="24"/>
          <w:szCs w:val="24"/>
        </w:rPr>
      </w:pPr>
      <w:r>
        <w:br w:type="page"/>
      </w:r>
      <w:r w:rsidRPr="00C14E34">
        <w:rPr>
          <w:b/>
          <w:sz w:val="24"/>
          <w:szCs w:val="24"/>
        </w:rPr>
        <w:t>Tabel 5.1:</w:t>
      </w:r>
      <w:r w:rsidRPr="00C14E34">
        <w:rPr>
          <w:sz w:val="24"/>
          <w:szCs w:val="24"/>
        </w:rPr>
        <w:t xml:space="preserve"> Opbouw industrieën voor de AEX fondsen</w:t>
      </w:r>
    </w:p>
    <w:tbl>
      <w:tblPr>
        <w:tblW w:w="0" w:type="auto"/>
        <w:tblBorders>
          <w:top w:val="single" w:sz="4" w:space="0" w:color="auto"/>
          <w:left w:val="single" w:sz="4" w:space="0" w:color="auto"/>
          <w:bottom w:val="single" w:sz="4" w:space="0" w:color="auto"/>
          <w:right w:val="single" w:sz="4" w:space="0" w:color="auto"/>
        </w:tblBorders>
        <w:tblLook w:val="00A0"/>
      </w:tblPr>
      <w:tblGrid>
        <w:gridCol w:w="3070"/>
        <w:gridCol w:w="3071"/>
        <w:gridCol w:w="3071"/>
      </w:tblGrid>
      <w:tr w:rsidR="00517C8A" w:rsidRPr="00D7113B" w:rsidTr="00D7113B">
        <w:tc>
          <w:tcPr>
            <w:tcW w:w="3070" w:type="dxa"/>
            <w:tcBorders>
              <w:top w:val="single" w:sz="4" w:space="0" w:color="auto"/>
              <w:bottom w:val="single" w:sz="4" w:space="0" w:color="auto"/>
            </w:tcBorders>
          </w:tcPr>
          <w:p w:rsidR="00517C8A" w:rsidRPr="00D7113B" w:rsidRDefault="00517C8A" w:rsidP="00D7113B">
            <w:pPr>
              <w:pStyle w:val="NoSpacing"/>
              <w:jc w:val="center"/>
              <w:rPr>
                <w:b/>
              </w:rPr>
            </w:pPr>
            <w:r w:rsidRPr="00D7113B">
              <w:rPr>
                <w:b/>
              </w:rPr>
              <w:t>Financieel</w:t>
            </w:r>
          </w:p>
        </w:tc>
        <w:tc>
          <w:tcPr>
            <w:tcW w:w="3071" w:type="dxa"/>
            <w:tcBorders>
              <w:top w:val="single" w:sz="4" w:space="0" w:color="auto"/>
              <w:bottom w:val="single" w:sz="4" w:space="0" w:color="auto"/>
            </w:tcBorders>
          </w:tcPr>
          <w:p w:rsidR="00517C8A" w:rsidRPr="00D7113B" w:rsidRDefault="00517C8A" w:rsidP="00D7113B">
            <w:pPr>
              <w:pStyle w:val="NoSpacing"/>
              <w:jc w:val="center"/>
              <w:rPr>
                <w:b/>
              </w:rPr>
            </w:pPr>
            <w:r w:rsidRPr="00D7113B">
              <w:rPr>
                <w:b/>
              </w:rPr>
              <w:t>Bouw, Olie en Industrie</w:t>
            </w:r>
          </w:p>
        </w:tc>
        <w:tc>
          <w:tcPr>
            <w:tcW w:w="3071" w:type="dxa"/>
            <w:tcBorders>
              <w:top w:val="single" w:sz="4" w:space="0" w:color="auto"/>
              <w:bottom w:val="single" w:sz="4" w:space="0" w:color="auto"/>
            </w:tcBorders>
          </w:tcPr>
          <w:p w:rsidR="00517C8A" w:rsidRPr="00D7113B" w:rsidRDefault="00517C8A" w:rsidP="00D7113B">
            <w:pPr>
              <w:pStyle w:val="NoSpacing"/>
              <w:jc w:val="center"/>
              <w:rPr>
                <w:b/>
              </w:rPr>
            </w:pPr>
            <w:r w:rsidRPr="00D7113B">
              <w:rPr>
                <w:b/>
              </w:rPr>
              <w:t>Overige</w:t>
            </w:r>
          </w:p>
        </w:tc>
      </w:tr>
      <w:tr w:rsidR="00517C8A" w:rsidRPr="00D7113B" w:rsidTr="00D7113B">
        <w:tc>
          <w:tcPr>
            <w:tcW w:w="3070" w:type="dxa"/>
            <w:tcBorders>
              <w:top w:val="single" w:sz="4" w:space="0" w:color="auto"/>
              <w:bottom w:val="nil"/>
              <w:right w:val="single" w:sz="4" w:space="0" w:color="auto"/>
            </w:tcBorders>
          </w:tcPr>
          <w:p w:rsidR="00517C8A" w:rsidRPr="00D7113B" w:rsidRDefault="00517C8A" w:rsidP="00730014">
            <w:pPr>
              <w:pStyle w:val="NoSpacing"/>
            </w:pPr>
            <w:r w:rsidRPr="00D7113B">
              <w:t>Aegon</w:t>
            </w:r>
          </w:p>
        </w:tc>
        <w:tc>
          <w:tcPr>
            <w:tcW w:w="3071" w:type="dxa"/>
            <w:tcBorders>
              <w:top w:val="single" w:sz="4" w:space="0" w:color="auto"/>
              <w:left w:val="single" w:sz="4" w:space="0" w:color="auto"/>
              <w:bottom w:val="nil"/>
              <w:right w:val="single" w:sz="4" w:space="0" w:color="auto"/>
            </w:tcBorders>
          </w:tcPr>
          <w:p w:rsidR="00517C8A" w:rsidRPr="00D7113B" w:rsidRDefault="00517C8A" w:rsidP="00730014">
            <w:pPr>
              <w:pStyle w:val="NoSpacing"/>
            </w:pPr>
            <w:r w:rsidRPr="00D7113B">
              <w:t>Akzo Nobel</w:t>
            </w:r>
          </w:p>
        </w:tc>
        <w:tc>
          <w:tcPr>
            <w:tcW w:w="3071" w:type="dxa"/>
            <w:tcBorders>
              <w:top w:val="single" w:sz="4" w:space="0" w:color="auto"/>
              <w:left w:val="single" w:sz="4" w:space="0" w:color="auto"/>
              <w:bottom w:val="nil"/>
            </w:tcBorders>
          </w:tcPr>
          <w:p w:rsidR="00517C8A" w:rsidRPr="00D7113B" w:rsidRDefault="00517C8A" w:rsidP="00730014">
            <w:pPr>
              <w:pStyle w:val="NoSpacing"/>
            </w:pPr>
            <w:r w:rsidRPr="00D7113B">
              <w:t>Ahold</w:t>
            </w:r>
          </w:p>
        </w:tc>
      </w:tr>
      <w:tr w:rsidR="00517C8A" w:rsidRPr="00D7113B" w:rsidTr="00D7113B">
        <w:tc>
          <w:tcPr>
            <w:tcW w:w="3070" w:type="dxa"/>
            <w:tcBorders>
              <w:top w:val="nil"/>
              <w:bottom w:val="nil"/>
              <w:right w:val="single" w:sz="4" w:space="0" w:color="auto"/>
            </w:tcBorders>
          </w:tcPr>
          <w:p w:rsidR="00517C8A" w:rsidRPr="00D7113B" w:rsidRDefault="00517C8A" w:rsidP="00730014">
            <w:pPr>
              <w:pStyle w:val="NoSpacing"/>
            </w:pPr>
            <w:r w:rsidRPr="00D7113B">
              <w:t>ING</w:t>
            </w:r>
          </w:p>
        </w:tc>
        <w:tc>
          <w:tcPr>
            <w:tcW w:w="3071" w:type="dxa"/>
            <w:tcBorders>
              <w:top w:val="nil"/>
              <w:left w:val="single" w:sz="4" w:space="0" w:color="auto"/>
              <w:bottom w:val="nil"/>
              <w:right w:val="single" w:sz="4" w:space="0" w:color="auto"/>
            </w:tcBorders>
          </w:tcPr>
          <w:p w:rsidR="00517C8A" w:rsidRPr="00D7113B" w:rsidRDefault="00517C8A" w:rsidP="00730014">
            <w:pPr>
              <w:pStyle w:val="NoSpacing"/>
            </w:pPr>
            <w:r w:rsidRPr="00D7113B">
              <w:t>Arcelor Mittal</w:t>
            </w:r>
          </w:p>
        </w:tc>
        <w:tc>
          <w:tcPr>
            <w:tcW w:w="3071" w:type="dxa"/>
            <w:tcBorders>
              <w:top w:val="nil"/>
              <w:left w:val="single" w:sz="4" w:space="0" w:color="auto"/>
              <w:bottom w:val="nil"/>
            </w:tcBorders>
          </w:tcPr>
          <w:p w:rsidR="00517C8A" w:rsidRPr="00D7113B" w:rsidRDefault="00517C8A" w:rsidP="00730014">
            <w:pPr>
              <w:pStyle w:val="NoSpacing"/>
            </w:pPr>
            <w:r w:rsidRPr="00D7113B">
              <w:t>Heineken</w:t>
            </w:r>
          </w:p>
        </w:tc>
      </w:tr>
      <w:tr w:rsidR="00517C8A" w:rsidRPr="00D7113B" w:rsidTr="00D7113B">
        <w:tc>
          <w:tcPr>
            <w:tcW w:w="3070" w:type="dxa"/>
            <w:tcBorders>
              <w:top w:val="nil"/>
              <w:bottom w:val="nil"/>
              <w:right w:val="single" w:sz="4" w:space="0" w:color="auto"/>
            </w:tcBorders>
          </w:tcPr>
          <w:p w:rsidR="00517C8A" w:rsidRPr="00D7113B" w:rsidRDefault="00517C8A" w:rsidP="00730014">
            <w:pPr>
              <w:pStyle w:val="NoSpacing"/>
            </w:pPr>
          </w:p>
        </w:tc>
        <w:tc>
          <w:tcPr>
            <w:tcW w:w="3071" w:type="dxa"/>
            <w:tcBorders>
              <w:top w:val="nil"/>
              <w:left w:val="single" w:sz="4" w:space="0" w:color="auto"/>
              <w:bottom w:val="nil"/>
              <w:right w:val="single" w:sz="4" w:space="0" w:color="auto"/>
            </w:tcBorders>
          </w:tcPr>
          <w:p w:rsidR="00517C8A" w:rsidRPr="00D7113B" w:rsidRDefault="00517C8A" w:rsidP="00730014">
            <w:pPr>
              <w:pStyle w:val="NoSpacing"/>
            </w:pPr>
            <w:r w:rsidRPr="00D7113B">
              <w:t>ASML</w:t>
            </w:r>
          </w:p>
        </w:tc>
        <w:tc>
          <w:tcPr>
            <w:tcW w:w="3071" w:type="dxa"/>
            <w:tcBorders>
              <w:top w:val="nil"/>
              <w:left w:val="single" w:sz="4" w:space="0" w:color="auto"/>
              <w:bottom w:val="nil"/>
            </w:tcBorders>
          </w:tcPr>
          <w:p w:rsidR="00517C8A" w:rsidRPr="00D7113B" w:rsidRDefault="00517C8A" w:rsidP="00730014">
            <w:pPr>
              <w:pStyle w:val="NoSpacing"/>
            </w:pPr>
            <w:r w:rsidRPr="00D7113B">
              <w:t>KLM</w:t>
            </w:r>
          </w:p>
        </w:tc>
      </w:tr>
      <w:tr w:rsidR="00517C8A" w:rsidRPr="00D7113B" w:rsidTr="00D7113B">
        <w:tc>
          <w:tcPr>
            <w:tcW w:w="3070" w:type="dxa"/>
            <w:tcBorders>
              <w:top w:val="nil"/>
              <w:bottom w:val="nil"/>
              <w:right w:val="single" w:sz="4" w:space="0" w:color="auto"/>
            </w:tcBorders>
          </w:tcPr>
          <w:p w:rsidR="00517C8A" w:rsidRPr="00D7113B" w:rsidRDefault="00517C8A" w:rsidP="00730014">
            <w:pPr>
              <w:pStyle w:val="NoSpacing"/>
            </w:pPr>
          </w:p>
        </w:tc>
        <w:tc>
          <w:tcPr>
            <w:tcW w:w="3071" w:type="dxa"/>
            <w:tcBorders>
              <w:top w:val="nil"/>
              <w:left w:val="single" w:sz="4" w:space="0" w:color="auto"/>
              <w:bottom w:val="nil"/>
              <w:right w:val="single" w:sz="4" w:space="0" w:color="auto"/>
            </w:tcBorders>
          </w:tcPr>
          <w:p w:rsidR="00517C8A" w:rsidRPr="00D7113B" w:rsidRDefault="00517C8A" w:rsidP="00730014">
            <w:pPr>
              <w:pStyle w:val="NoSpacing"/>
            </w:pPr>
            <w:r w:rsidRPr="00D7113B">
              <w:t>BAM</w:t>
            </w:r>
          </w:p>
        </w:tc>
        <w:tc>
          <w:tcPr>
            <w:tcW w:w="3071" w:type="dxa"/>
            <w:tcBorders>
              <w:top w:val="nil"/>
              <w:left w:val="single" w:sz="4" w:space="0" w:color="auto"/>
              <w:bottom w:val="nil"/>
            </w:tcBorders>
          </w:tcPr>
          <w:p w:rsidR="00517C8A" w:rsidRPr="00D7113B" w:rsidRDefault="00517C8A" w:rsidP="00730014">
            <w:pPr>
              <w:pStyle w:val="NoSpacing"/>
            </w:pPr>
            <w:r w:rsidRPr="00D7113B">
              <w:t>KPN</w:t>
            </w:r>
          </w:p>
        </w:tc>
      </w:tr>
      <w:tr w:rsidR="00517C8A" w:rsidRPr="00D7113B" w:rsidTr="00D7113B">
        <w:tc>
          <w:tcPr>
            <w:tcW w:w="3070" w:type="dxa"/>
            <w:tcBorders>
              <w:top w:val="nil"/>
              <w:bottom w:val="nil"/>
              <w:right w:val="single" w:sz="4" w:space="0" w:color="auto"/>
            </w:tcBorders>
          </w:tcPr>
          <w:p w:rsidR="00517C8A" w:rsidRPr="00D7113B" w:rsidRDefault="00517C8A" w:rsidP="00730014">
            <w:pPr>
              <w:pStyle w:val="NoSpacing"/>
            </w:pPr>
          </w:p>
        </w:tc>
        <w:tc>
          <w:tcPr>
            <w:tcW w:w="3071" w:type="dxa"/>
            <w:tcBorders>
              <w:top w:val="nil"/>
              <w:left w:val="single" w:sz="4" w:space="0" w:color="auto"/>
              <w:bottom w:val="nil"/>
              <w:right w:val="single" w:sz="4" w:space="0" w:color="auto"/>
            </w:tcBorders>
          </w:tcPr>
          <w:p w:rsidR="00517C8A" w:rsidRPr="00D7113B" w:rsidRDefault="00517C8A" w:rsidP="00730014">
            <w:pPr>
              <w:pStyle w:val="NoSpacing"/>
            </w:pPr>
            <w:r w:rsidRPr="00D7113B">
              <w:t xml:space="preserve">DSM </w:t>
            </w:r>
          </w:p>
        </w:tc>
        <w:tc>
          <w:tcPr>
            <w:tcW w:w="3071" w:type="dxa"/>
            <w:tcBorders>
              <w:top w:val="nil"/>
              <w:left w:val="single" w:sz="4" w:space="0" w:color="auto"/>
              <w:bottom w:val="nil"/>
            </w:tcBorders>
          </w:tcPr>
          <w:p w:rsidR="00517C8A" w:rsidRPr="00D7113B" w:rsidRDefault="00517C8A" w:rsidP="00730014">
            <w:pPr>
              <w:pStyle w:val="NoSpacing"/>
            </w:pPr>
            <w:r w:rsidRPr="00D7113B">
              <w:t>Randstad</w:t>
            </w:r>
          </w:p>
        </w:tc>
      </w:tr>
      <w:tr w:rsidR="00517C8A" w:rsidRPr="00D7113B" w:rsidTr="00D7113B">
        <w:tc>
          <w:tcPr>
            <w:tcW w:w="3070" w:type="dxa"/>
            <w:tcBorders>
              <w:top w:val="nil"/>
              <w:bottom w:val="nil"/>
              <w:right w:val="single" w:sz="4" w:space="0" w:color="auto"/>
            </w:tcBorders>
          </w:tcPr>
          <w:p w:rsidR="00517C8A" w:rsidRPr="00D7113B" w:rsidRDefault="00517C8A" w:rsidP="00730014">
            <w:pPr>
              <w:pStyle w:val="NoSpacing"/>
            </w:pPr>
          </w:p>
        </w:tc>
        <w:tc>
          <w:tcPr>
            <w:tcW w:w="3071" w:type="dxa"/>
            <w:tcBorders>
              <w:top w:val="nil"/>
              <w:left w:val="single" w:sz="4" w:space="0" w:color="auto"/>
              <w:bottom w:val="nil"/>
              <w:right w:val="single" w:sz="4" w:space="0" w:color="auto"/>
            </w:tcBorders>
          </w:tcPr>
          <w:p w:rsidR="00517C8A" w:rsidRPr="00D7113B" w:rsidRDefault="00517C8A" w:rsidP="00730014">
            <w:pPr>
              <w:pStyle w:val="NoSpacing"/>
            </w:pPr>
            <w:r w:rsidRPr="00D7113B">
              <w:t>Fugro</w:t>
            </w:r>
          </w:p>
        </w:tc>
        <w:tc>
          <w:tcPr>
            <w:tcW w:w="3071" w:type="dxa"/>
            <w:tcBorders>
              <w:top w:val="nil"/>
              <w:left w:val="single" w:sz="4" w:space="0" w:color="auto"/>
              <w:bottom w:val="nil"/>
            </w:tcBorders>
          </w:tcPr>
          <w:p w:rsidR="00517C8A" w:rsidRPr="00D7113B" w:rsidRDefault="00517C8A" w:rsidP="00730014">
            <w:pPr>
              <w:pStyle w:val="NoSpacing"/>
            </w:pPr>
            <w:r w:rsidRPr="00D7113B">
              <w:t>TNT</w:t>
            </w:r>
          </w:p>
        </w:tc>
      </w:tr>
      <w:tr w:rsidR="00517C8A" w:rsidRPr="00D7113B" w:rsidTr="00D7113B">
        <w:tc>
          <w:tcPr>
            <w:tcW w:w="3070" w:type="dxa"/>
            <w:tcBorders>
              <w:top w:val="nil"/>
              <w:bottom w:val="nil"/>
              <w:right w:val="single" w:sz="4" w:space="0" w:color="auto"/>
            </w:tcBorders>
          </w:tcPr>
          <w:p w:rsidR="00517C8A" w:rsidRPr="00D7113B" w:rsidRDefault="00517C8A" w:rsidP="00730014">
            <w:pPr>
              <w:pStyle w:val="NoSpacing"/>
            </w:pPr>
          </w:p>
        </w:tc>
        <w:tc>
          <w:tcPr>
            <w:tcW w:w="3071" w:type="dxa"/>
            <w:tcBorders>
              <w:top w:val="nil"/>
              <w:left w:val="single" w:sz="4" w:space="0" w:color="auto"/>
              <w:bottom w:val="nil"/>
              <w:right w:val="single" w:sz="4" w:space="0" w:color="auto"/>
            </w:tcBorders>
          </w:tcPr>
          <w:p w:rsidR="00517C8A" w:rsidRPr="00D7113B" w:rsidRDefault="00517C8A" w:rsidP="00730014">
            <w:pPr>
              <w:pStyle w:val="NoSpacing"/>
            </w:pPr>
            <w:r w:rsidRPr="00D7113B">
              <w:t>Philips</w:t>
            </w:r>
          </w:p>
        </w:tc>
        <w:tc>
          <w:tcPr>
            <w:tcW w:w="3071" w:type="dxa"/>
            <w:tcBorders>
              <w:top w:val="nil"/>
              <w:left w:val="single" w:sz="4" w:space="0" w:color="auto"/>
              <w:bottom w:val="nil"/>
            </w:tcBorders>
          </w:tcPr>
          <w:p w:rsidR="00517C8A" w:rsidRPr="00D7113B" w:rsidRDefault="00517C8A" w:rsidP="00730014">
            <w:pPr>
              <w:pStyle w:val="NoSpacing"/>
            </w:pPr>
            <w:r w:rsidRPr="00D7113B">
              <w:t>Unilever</w:t>
            </w:r>
          </w:p>
        </w:tc>
      </w:tr>
      <w:tr w:rsidR="00517C8A" w:rsidRPr="00D7113B" w:rsidTr="00D7113B">
        <w:tc>
          <w:tcPr>
            <w:tcW w:w="3070" w:type="dxa"/>
            <w:tcBorders>
              <w:top w:val="nil"/>
              <w:bottom w:val="nil"/>
              <w:right w:val="single" w:sz="4" w:space="0" w:color="auto"/>
            </w:tcBorders>
          </w:tcPr>
          <w:p w:rsidR="00517C8A" w:rsidRPr="00D7113B" w:rsidRDefault="00517C8A" w:rsidP="00730014">
            <w:pPr>
              <w:pStyle w:val="NoSpacing"/>
            </w:pPr>
          </w:p>
        </w:tc>
        <w:tc>
          <w:tcPr>
            <w:tcW w:w="3071" w:type="dxa"/>
            <w:tcBorders>
              <w:top w:val="nil"/>
              <w:left w:val="single" w:sz="4" w:space="0" w:color="auto"/>
              <w:bottom w:val="nil"/>
              <w:right w:val="single" w:sz="4" w:space="0" w:color="auto"/>
            </w:tcBorders>
          </w:tcPr>
          <w:p w:rsidR="00517C8A" w:rsidRPr="00D7113B" w:rsidRDefault="00517C8A" w:rsidP="00730014">
            <w:pPr>
              <w:pStyle w:val="NoSpacing"/>
            </w:pPr>
            <w:r w:rsidRPr="00D7113B">
              <w:t>SBM Offshore</w:t>
            </w:r>
          </w:p>
        </w:tc>
        <w:tc>
          <w:tcPr>
            <w:tcW w:w="3071" w:type="dxa"/>
            <w:tcBorders>
              <w:top w:val="nil"/>
              <w:left w:val="single" w:sz="4" w:space="0" w:color="auto"/>
              <w:bottom w:val="nil"/>
            </w:tcBorders>
          </w:tcPr>
          <w:p w:rsidR="00517C8A" w:rsidRPr="00D7113B" w:rsidRDefault="00517C8A" w:rsidP="00730014">
            <w:pPr>
              <w:pStyle w:val="NoSpacing"/>
            </w:pPr>
            <w:r w:rsidRPr="00D7113B">
              <w:t>Wolters Kluwer</w:t>
            </w:r>
          </w:p>
        </w:tc>
      </w:tr>
      <w:tr w:rsidR="00517C8A" w:rsidRPr="00D7113B" w:rsidTr="00D7113B">
        <w:tc>
          <w:tcPr>
            <w:tcW w:w="3070" w:type="dxa"/>
            <w:tcBorders>
              <w:top w:val="nil"/>
              <w:bottom w:val="single" w:sz="4" w:space="0" w:color="auto"/>
              <w:right w:val="single" w:sz="4" w:space="0" w:color="auto"/>
            </w:tcBorders>
          </w:tcPr>
          <w:p w:rsidR="00517C8A" w:rsidRPr="00D7113B" w:rsidRDefault="00517C8A" w:rsidP="00730014">
            <w:pPr>
              <w:pStyle w:val="NoSpacing"/>
            </w:pPr>
          </w:p>
        </w:tc>
        <w:tc>
          <w:tcPr>
            <w:tcW w:w="3071" w:type="dxa"/>
            <w:tcBorders>
              <w:top w:val="nil"/>
              <w:left w:val="single" w:sz="4" w:space="0" w:color="auto"/>
              <w:bottom w:val="single" w:sz="4" w:space="0" w:color="auto"/>
              <w:right w:val="single" w:sz="4" w:space="0" w:color="auto"/>
            </w:tcBorders>
          </w:tcPr>
          <w:p w:rsidR="00517C8A" w:rsidRPr="00D7113B" w:rsidRDefault="00517C8A" w:rsidP="00730014">
            <w:pPr>
              <w:pStyle w:val="NoSpacing"/>
            </w:pPr>
            <w:r w:rsidRPr="00D7113B">
              <w:t>Shell</w:t>
            </w:r>
          </w:p>
        </w:tc>
        <w:tc>
          <w:tcPr>
            <w:tcW w:w="3071" w:type="dxa"/>
            <w:tcBorders>
              <w:top w:val="nil"/>
              <w:left w:val="single" w:sz="4" w:space="0" w:color="auto"/>
              <w:bottom w:val="single" w:sz="4" w:space="0" w:color="auto"/>
            </w:tcBorders>
          </w:tcPr>
          <w:p w:rsidR="00517C8A" w:rsidRPr="00D7113B" w:rsidRDefault="00517C8A" w:rsidP="00730014">
            <w:pPr>
              <w:pStyle w:val="NoSpacing"/>
            </w:pPr>
          </w:p>
        </w:tc>
      </w:tr>
    </w:tbl>
    <w:p w:rsidR="00517C8A" w:rsidRDefault="00517C8A" w:rsidP="00730014">
      <w:pPr>
        <w:pStyle w:val="NoSpacing"/>
      </w:pPr>
    </w:p>
    <w:p w:rsidR="00517C8A" w:rsidRDefault="00517C8A" w:rsidP="00730014">
      <w:pPr>
        <w:pStyle w:val="NoSpacing"/>
      </w:pPr>
    </w:p>
    <w:p w:rsidR="00517C8A" w:rsidRPr="00363CE3" w:rsidRDefault="00517C8A" w:rsidP="00363CE3">
      <w:pPr>
        <w:pStyle w:val="NoSpacing"/>
        <w:jc w:val="both"/>
        <w:rPr>
          <w:sz w:val="24"/>
          <w:szCs w:val="24"/>
        </w:rPr>
      </w:pPr>
      <w:r w:rsidRPr="00363CE3">
        <w:rPr>
          <w:b/>
          <w:sz w:val="24"/>
          <w:szCs w:val="24"/>
        </w:rPr>
        <w:t>Tabel 5.2:</w:t>
      </w:r>
      <w:r w:rsidRPr="00363CE3">
        <w:rPr>
          <w:sz w:val="24"/>
          <w:szCs w:val="24"/>
        </w:rPr>
        <w:t xml:space="preserve"> Abnormale rendementen korte termijn per industrie</w:t>
      </w:r>
    </w:p>
    <w:tbl>
      <w:tblPr>
        <w:tblW w:w="6804" w:type="dxa"/>
        <w:tblInd w:w="55" w:type="dxa"/>
        <w:tblCellMar>
          <w:left w:w="70" w:type="dxa"/>
          <w:right w:w="70" w:type="dxa"/>
        </w:tblCellMar>
        <w:tblLook w:val="00A0"/>
      </w:tblPr>
      <w:tblGrid>
        <w:gridCol w:w="907"/>
        <w:gridCol w:w="1361"/>
        <w:gridCol w:w="907"/>
        <w:gridCol w:w="1361"/>
        <w:gridCol w:w="907"/>
        <w:gridCol w:w="1361"/>
      </w:tblGrid>
      <w:tr w:rsidR="00517C8A" w:rsidRPr="00D7113B" w:rsidTr="0081789F">
        <w:trPr>
          <w:trHeight w:val="315"/>
        </w:trPr>
        <w:tc>
          <w:tcPr>
            <w:tcW w:w="2268" w:type="dxa"/>
            <w:gridSpan w:val="2"/>
            <w:tcBorders>
              <w:top w:val="single" w:sz="4" w:space="0" w:color="auto"/>
              <w:left w:val="single" w:sz="4" w:space="0" w:color="auto"/>
              <w:bottom w:val="single" w:sz="4" w:space="0" w:color="auto"/>
            </w:tcBorders>
            <w:noWrap/>
          </w:tcPr>
          <w:p w:rsidR="00517C8A" w:rsidRPr="00363CE3" w:rsidRDefault="00517C8A" w:rsidP="00A943ED">
            <w:pPr>
              <w:spacing w:line="240" w:lineRule="auto"/>
              <w:jc w:val="center"/>
              <w:rPr>
                <w:rFonts w:cs="Calibri"/>
                <w:b/>
                <w:color w:val="000000"/>
                <w:lang w:eastAsia="nl-NL"/>
              </w:rPr>
            </w:pPr>
            <w:r w:rsidRPr="00363CE3">
              <w:rPr>
                <w:rFonts w:cs="Calibri"/>
                <w:b/>
                <w:color w:val="000000"/>
                <w:lang w:eastAsia="nl-NL"/>
              </w:rPr>
              <w:t>Financieel</w:t>
            </w:r>
          </w:p>
        </w:tc>
        <w:tc>
          <w:tcPr>
            <w:tcW w:w="2268" w:type="dxa"/>
            <w:gridSpan w:val="2"/>
            <w:tcBorders>
              <w:top w:val="single" w:sz="4" w:space="0" w:color="auto"/>
              <w:bottom w:val="single" w:sz="4" w:space="0" w:color="auto"/>
            </w:tcBorders>
            <w:noWrap/>
          </w:tcPr>
          <w:p w:rsidR="00517C8A" w:rsidRPr="00363CE3" w:rsidRDefault="00517C8A" w:rsidP="00A943ED">
            <w:pPr>
              <w:spacing w:line="240" w:lineRule="auto"/>
              <w:jc w:val="center"/>
              <w:rPr>
                <w:rFonts w:cs="Calibri"/>
                <w:b/>
                <w:color w:val="000000"/>
                <w:lang w:eastAsia="nl-NL"/>
              </w:rPr>
            </w:pPr>
            <w:r w:rsidRPr="00363CE3">
              <w:rPr>
                <w:rFonts w:cs="Calibri"/>
                <w:b/>
                <w:color w:val="000000"/>
                <w:lang w:eastAsia="nl-NL"/>
              </w:rPr>
              <w:t>Bouw, Olie en Industrie</w:t>
            </w:r>
          </w:p>
        </w:tc>
        <w:tc>
          <w:tcPr>
            <w:tcW w:w="2268" w:type="dxa"/>
            <w:gridSpan w:val="2"/>
            <w:tcBorders>
              <w:top w:val="single" w:sz="4" w:space="0" w:color="auto"/>
              <w:bottom w:val="single" w:sz="4" w:space="0" w:color="auto"/>
              <w:right w:val="single" w:sz="4" w:space="0" w:color="auto"/>
            </w:tcBorders>
            <w:noWrap/>
          </w:tcPr>
          <w:p w:rsidR="00517C8A" w:rsidRPr="00363CE3" w:rsidRDefault="00517C8A" w:rsidP="00A943ED">
            <w:pPr>
              <w:spacing w:line="240" w:lineRule="auto"/>
              <w:jc w:val="center"/>
              <w:rPr>
                <w:rFonts w:cs="Calibri"/>
                <w:b/>
                <w:color w:val="000000"/>
                <w:lang w:eastAsia="nl-NL"/>
              </w:rPr>
            </w:pPr>
            <w:r w:rsidRPr="00363CE3">
              <w:rPr>
                <w:rFonts w:cs="Calibri"/>
                <w:b/>
                <w:color w:val="000000"/>
                <w:lang w:eastAsia="nl-NL"/>
              </w:rPr>
              <w:t>Overige</w:t>
            </w:r>
          </w:p>
        </w:tc>
      </w:tr>
      <w:tr w:rsidR="00517C8A" w:rsidRPr="00D7113B" w:rsidTr="0081789F">
        <w:trPr>
          <w:trHeight w:val="315"/>
        </w:trPr>
        <w:tc>
          <w:tcPr>
            <w:tcW w:w="907" w:type="dxa"/>
            <w:tcBorders>
              <w:top w:val="single" w:sz="4" w:space="0" w:color="auto"/>
              <w:left w:val="single" w:sz="4" w:space="0" w:color="auto"/>
              <w:bottom w:val="single" w:sz="4" w:space="0" w:color="auto"/>
            </w:tcBorders>
            <w:noWrap/>
          </w:tcPr>
          <w:p w:rsidR="00517C8A" w:rsidRPr="00363CE3" w:rsidRDefault="00517C8A" w:rsidP="00A943ED">
            <w:pPr>
              <w:spacing w:line="240" w:lineRule="auto"/>
              <w:jc w:val="center"/>
              <w:rPr>
                <w:rFonts w:cs="Calibri"/>
                <w:b/>
                <w:color w:val="000000"/>
                <w:lang w:eastAsia="nl-NL"/>
              </w:rPr>
            </w:pPr>
            <w:r w:rsidRPr="00363CE3">
              <w:rPr>
                <w:rFonts w:cs="Calibri"/>
                <w:b/>
                <w:color w:val="000000"/>
                <w:lang w:eastAsia="nl-NL"/>
              </w:rPr>
              <w:t>Event</w:t>
            </w:r>
          </w:p>
        </w:tc>
        <w:tc>
          <w:tcPr>
            <w:tcW w:w="1361" w:type="dxa"/>
            <w:tcBorders>
              <w:top w:val="single" w:sz="4" w:space="0" w:color="auto"/>
              <w:bottom w:val="single" w:sz="4" w:space="0" w:color="auto"/>
              <w:right w:val="single" w:sz="4" w:space="0" w:color="auto"/>
            </w:tcBorders>
            <w:noWrap/>
          </w:tcPr>
          <w:p w:rsidR="00517C8A" w:rsidRPr="00363CE3" w:rsidRDefault="00517C8A" w:rsidP="00A943ED">
            <w:pPr>
              <w:spacing w:line="240" w:lineRule="auto"/>
              <w:jc w:val="center"/>
              <w:rPr>
                <w:rFonts w:cs="Calibri"/>
                <w:b/>
                <w:color w:val="000000"/>
                <w:lang w:eastAsia="nl-NL"/>
              </w:rPr>
            </w:pPr>
            <w:r w:rsidRPr="00363CE3">
              <w:rPr>
                <w:rFonts w:cs="Calibri"/>
                <w:b/>
                <w:color w:val="000000"/>
                <w:lang w:eastAsia="nl-NL"/>
              </w:rPr>
              <w:t>Performance</w:t>
            </w:r>
          </w:p>
        </w:tc>
        <w:tc>
          <w:tcPr>
            <w:tcW w:w="907" w:type="dxa"/>
            <w:tcBorders>
              <w:top w:val="single" w:sz="4" w:space="0" w:color="auto"/>
              <w:left w:val="single" w:sz="4" w:space="0" w:color="auto"/>
              <w:bottom w:val="single" w:sz="4" w:space="0" w:color="auto"/>
            </w:tcBorders>
            <w:noWrap/>
          </w:tcPr>
          <w:p w:rsidR="00517C8A" w:rsidRPr="00363CE3" w:rsidRDefault="00517C8A" w:rsidP="00A943ED">
            <w:pPr>
              <w:spacing w:line="240" w:lineRule="auto"/>
              <w:jc w:val="center"/>
              <w:rPr>
                <w:rFonts w:cs="Calibri"/>
                <w:b/>
                <w:color w:val="000000"/>
                <w:lang w:eastAsia="nl-NL"/>
              </w:rPr>
            </w:pPr>
            <w:r w:rsidRPr="00363CE3">
              <w:rPr>
                <w:rFonts w:cs="Calibri"/>
                <w:b/>
                <w:color w:val="000000"/>
                <w:lang w:eastAsia="nl-NL"/>
              </w:rPr>
              <w:t>Event</w:t>
            </w:r>
          </w:p>
        </w:tc>
        <w:tc>
          <w:tcPr>
            <w:tcW w:w="1361" w:type="dxa"/>
            <w:tcBorders>
              <w:top w:val="single" w:sz="4" w:space="0" w:color="auto"/>
              <w:bottom w:val="single" w:sz="4" w:space="0" w:color="auto"/>
              <w:right w:val="single" w:sz="4" w:space="0" w:color="auto"/>
            </w:tcBorders>
            <w:noWrap/>
          </w:tcPr>
          <w:p w:rsidR="00517C8A" w:rsidRPr="00363CE3" w:rsidRDefault="00517C8A" w:rsidP="00A943ED">
            <w:pPr>
              <w:spacing w:line="240" w:lineRule="auto"/>
              <w:jc w:val="center"/>
              <w:rPr>
                <w:rFonts w:cs="Calibri"/>
                <w:b/>
                <w:color w:val="000000"/>
                <w:lang w:eastAsia="nl-NL"/>
              </w:rPr>
            </w:pPr>
            <w:r w:rsidRPr="00363CE3">
              <w:rPr>
                <w:rFonts w:cs="Calibri"/>
                <w:b/>
                <w:color w:val="000000"/>
                <w:lang w:eastAsia="nl-NL"/>
              </w:rPr>
              <w:t>Performance</w:t>
            </w:r>
          </w:p>
        </w:tc>
        <w:tc>
          <w:tcPr>
            <w:tcW w:w="907" w:type="dxa"/>
            <w:tcBorders>
              <w:top w:val="single" w:sz="4" w:space="0" w:color="auto"/>
              <w:left w:val="single" w:sz="4" w:space="0" w:color="auto"/>
              <w:bottom w:val="single" w:sz="4" w:space="0" w:color="auto"/>
            </w:tcBorders>
            <w:noWrap/>
          </w:tcPr>
          <w:p w:rsidR="00517C8A" w:rsidRPr="00363CE3" w:rsidRDefault="00517C8A" w:rsidP="00A943ED">
            <w:pPr>
              <w:spacing w:line="240" w:lineRule="auto"/>
              <w:jc w:val="center"/>
              <w:rPr>
                <w:rFonts w:cs="Calibri"/>
                <w:b/>
                <w:color w:val="000000"/>
                <w:lang w:eastAsia="nl-NL"/>
              </w:rPr>
            </w:pPr>
            <w:r w:rsidRPr="00363CE3">
              <w:rPr>
                <w:rFonts w:cs="Calibri"/>
                <w:b/>
                <w:color w:val="000000"/>
                <w:lang w:eastAsia="nl-NL"/>
              </w:rPr>
              <w:t>Event</w:t>
            </w:r>
          </w:p>
        </w:tc>
        <w:tc>
          <w:tcPr>
            <w:tcW w:w="1361" w:type="dxa"/>
            <w:tcBorders>
              <w:top w:val="single" w:sz="4" w:space="0" w:color="auto"/>
              <w:bottom w:val="single" w:sz="4" w:space="0" w:color="auto"/>
              <w:right w:val="single" w:sz="4" w:space="0" w:color="auto"/>
            </w:tcBorders>
            <w:noWrap/>
          </w:tcPr>
          <w:p w:rsidR="00517C8A" w:rsidRPr="00363CE3" w:rsidRDefault="00517C8A" w:rsidP="00A943ED">
            <w:pPr>
              <w:spacing w:line="240" w:lineRule="auto"/>
              <w:jc w:val="center"/>
              <w:rPr>
                <w:rFonts w:cs="Calibri"/>
                <w:b/>
                <w:color w:val="000000"/>
                <w:lang w:eastAsia="nl-NL"/>
              </w:rPr>
            </w:pPr>
            <w:r w:rsidRPr="00363CE3">
              <w:rPr>
                <w:rFonts w:cs="Calibri"/>
                <w:b/>
                <w:color w:val="000000"/>
                <w:lang w:eastAsia="nl-NL"/>
              </w:rPr>
              <w:t>Performance</w:t>
            </w:r>
          </w:p>
        </w:tc>
      </w:tr>
      <w:tr w:rsidR="00517C8A" w:rsidRPr="00D7113B" w:rsidTr="0081789F">
        <w:trPr>
          <w:trHeight w:val="315"/>
        </w:trPr>
        <w:tc>
          <w:tcPr>
            <w:tcW w:w="907" w:type="dxa"/>
            <w:tcBorders>
              <w:top w:val="single" w:sz="4" w:space="0" w:color="auto"/>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w:t>
            </w:r>
          </w:p>
        </w:tc>
        <w:tc>
          <w:tcPr>
            <w:tcW w:w="1361" w:type="dxa"/>
            <w:tcBorders>
              <w:top w:val="single" w:sz="4" w:space="0" w:color="auto"/>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15,44</w:t>
            </w:r>
          </w:p>
        </w:tc>
        <w:tc>
          <w:tcPr>
            <w:tcW w:w="907" w:type="dxa"/>
            <w:tcBorders>
              <w:top w:val="single" w:sz="4" w:space="0" w:color="auto"/>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w:t>
            </w:r>
          </w:p>
        </w:tc>
        <w:tc>
          <w:tcPr>
            <w:tcW w:w="1361" w:type="dxa"/>
            <w:tcBorders>
              <w:top w:val="single" w:sz="4" w:space="0" w:color="auto"/>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-1,76</w:t>
            </w:r>
          </w:p>
        </w:tc>
        <w:tc>
          <w:tcPr>
            <w:tcW w:w="907" w:type="dxa"/>
            <w:tcBorders>
              <w:top w:val="single" w:sz="4" w:space="0" w:color="auto"/>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w:t>
            </w:r>
          </w:p>
        </w:tc>
        <w:tc>
          <w:tcPr>
            <w:tcW w:w="1361" w:type="dxa"/>
            <w:tcBorders>
              <w:top w:val="single" w:sz="4" w:space="0" w:color="auto"/>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-2,94</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15</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-3,22</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5</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-3,76</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-5,26</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20</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-0,15</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7</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-10,97</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6</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-4,4</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21</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3,13</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8</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-2,27</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11</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2,11</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34</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0,59</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9</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-0,21</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12</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-3,9</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39</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0,39</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10</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-5,24</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13</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0,31</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41</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-22,34</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16</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3,2</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14</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1,51</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47</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4,89</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17</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5,16</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18</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2,25</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49</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-2,65</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19</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2,63</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23</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4,96</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50</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4,74</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22</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-1,52</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24</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-0,63</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54</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1,79</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25</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-3,39</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26</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0,37</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55</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3,58</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27</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-0,7</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29</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-1,59</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28</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3,59</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30</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1,28</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31</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4,4</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33</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1,13</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32</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2,86</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35</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8,18</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38</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-0,79</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36</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0,01</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42</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-2,53</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37</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0,19</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43</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0,32</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40</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0,41</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45</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5,31</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44</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-1,15</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48</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2,12</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46</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-1,73</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52</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-1,19</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51</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1,64</w:t>
            </w:r>
          </w:p>
        </w:tc>
      </w:tr>
      <w:tr w:rsidR="00517C8A" w:rsidRPr="00D7113B" w:rsidTr="0081789F">
        <w:trPr>
          <w:trHeight w:val="315"/>
        </w:trPr>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56</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0,91</w:t>
            </w:r>
          </w:p>
        </w:tc>
        <w:tc>
          <w:tcPr>
            <w:tcW w:w="907" w:type="dxa"/>
            <w:tcBorders>
              <w:top w:val="nil"/>
              <w:lef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53</w:t>
            </w:r>
          </w:p>
        </w:tc>
        <w:tc>
          <w:tcPr>
            <w:tcW w:w="1361" w:type="dxa"/>
            <w:tcBorders>
              <w:top w:val="nil"/>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1,93</w:t>
            </w:r>
          </w:p>
        </w:tc>
      </w:tr>
      <w:tr w:rsidR="00517C8A" w:rsidRPr="00D7113B" w:rsidTr="0081789F">
        <w:trPr>
          <w:trHeight w:val="315"/>
        </w:trPr>
        <w:tc>
          <w:tcPr>
            <w:tcW w:w="907" w:type="dxa"/>
            <w:tcBorders>
              <w:top w:val="nil"/>
              <w:left w:val="single" w:sz="4" w:space="0" w:color="auto"/>
              <w:bottom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1361" w:type="dxa"/>
            <w:tcBorders>
              <w:top w:val="nil"/>
              <w:bottom w:val="single" w:sz="4" w:space="0" w:color="auto"/>
              <w:right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907" w:type="dxa"/>
            <w:tcBorders>
              <w:top w:val="nil"/>
              <w:left w:val="single" w:sz="4" w:space="0" w:color="auto"/>
              <w:bottom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57</w:t>
            </w:r>
          </w:p>
        </w:tc>
        <w:tc>
          <w:tcPr>
            <w:tcW w:w="1361" w:type="dxa"/>
            <w:tcBorders>
              <w:top w:val="nil"/>
              <w:bottom w:val="single" w:sz="4" w:space="0" w:color="auto"/>
              <w:right w:val="single" w:sz="4" w:space="0" w:color="auto"/>
            </w:tcBorders>
            <w:noWrap/>
          </w:tcPr>
          <w:p w:rsidR="00517C8A" w:rsidRPr="00BA712A" w:rsidRDefault="00517C8A" w:rsidP="00A943ED">
            <w:pPr>
              <w:spacing w:line="240" w:lineRule="auto"/>
              <w:jc w:val="center"/>
              <w:rPr>
                <w:rFonts w:cs="Calibri"/>
                <w:color w:val="000000"/>
                <w:lang w:eastAsia="nl-NL"/>
              </w:rPr>
            </w:pPr>
            <w:r w:rsidRPr="00BA712A">
              <w:rPr>
                <w:rFonts w:cs="Calibri"/>
                <w:color w:val="000000"/>
                <w:lang w:eastAsia="nl-NL"/>
              </w:rPr>
              <w:t>-0,5</w:t>
            </w:r>
          </w:p>
        </w:tc>
        <w:tc>
          <w:tcPr>
            <w:tcW w:w="907" w:type="dxa"/>
            <w:tcBorders>
              <w:top w:val="nil"/>
              <w:left w:val="single" w:sz="4" w:space="0" w:color="auto"/>
              <w:bottom w:val="single" w:sz="4" w:space="0" w:color="auto"/>
            </w:tcBorders>
            <w:noWrap/>
          </w:tcPr>
          <w:p w:rsidR="00517C8A" w:rsidRPr="00BA712A" w:rsidRDefault="00517C8A" w:rsidP="00A943ED">
            <w:pPr>
              <w:spacing w:line="240" w:lineRule="auto"/>
              <w:jc w:val="center"/>
              <w:rPr>
                <w:rFonts w:cs="Calibri"/>
                <w:color w:val="000000"/>
                <w:lang w:eastAsia="nl-NL"/>
              </w:rPr>
            </w:pPr>
          </w:p>
        </w:tc>
        <w:tc>
          <w:tcPr>
            <w:tcW w:w="1361" w:type="dxa"/>
            <w:tcBorders>
              <w:top w:val="nil"/>
              <w:bottom w:val="single" w:sz="4" w:space="0" w:color="auto"/>
              <w:right w:val="single" w:sz="4" w:space="0" w:color="auto"/>
            </w:tcBorders>
            <w:noWrap/>
          </w:tcPr>
          <w:p w:rsidR="00517C8A" w:rsidRPr="00BA712A" w:rsidRDefault="00517C8A" w:rsidP="00A943ED">
            <w:pPr>
              <w:spacing w:line="240" w:lineRule="auto"/>
              <w:jc w:val="center"/>
              <w:rPr>
                <w:rFonts w:cs="Calibri"/>
                <w:color w:val="000000"/>
                <w:lang w:eastAsia="nl-NL"/>
              </w:rPr>
            </w:pPr>
          </w:p>
        </w:tc>
      </w:tr>
    </w:tbl>
    <w:p w:rsidR="00517C8A" w:rsidRDefault="00517C8A" w:rsidP="00730014">
      <w:pPr>
        <w:pStyle w:val="NoSpacing"/>
      </w:pPr>
    </w:p>
    <w:p w:rsidR="00517C8A" w:rsidRDefault="00517C8A">
      <w:pPr>
        <w:spacing w:after="200" w:line="276" w:lineRule="auto"/>
        <w:jc w:val="left"/>
      </w:pPr>
      <w:r>
        <w:br w:type="page"/>
      </w:r>
    </w:p>
    <w:p w:rsidR="00517C8A" w:rsidRPr="00B079D6" w:rsidRDefault="00517C8A" w:rsidP="00B079D6">
      <w:pPr>
        <w:pStyle w:val="NoSpacing"/>
        <w:jc w:val="both"/>
        <w:rPr>
          <w:sz w:val="24"/>
          <w:szCs w:val="24"/>
        </w:rPr>
      </w:pPr>
      <w:r w:rsidRPr="00B079D6">
        <w:rPr>
          <w:b/>
          <w:sz w:val="24"/>
          <w:szCs w:val="24"/>
        </w:rPr>
        <w:t>Tabel 5.3:</w:t>
      </w:r>
      <w:r w:rsidRPr="00B079D6">
        <w:rPr>
          <w:sz w:val="24"/>
          <w:szCs w:val="24"/>
        </w:rPr>
        <w:t xml:space="preserve"> Abnormale rendementen middellange termijn per industrie</w:t>
      </w:r>
    </w:p>
    <w:tbl>
      <w:tblPr>
        <w:tblW w:w="6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94"/>
        <w:gridCol w:w="1474"/>
        <w:gridCol w:w="794"/>
        <w:gridCol w:w="1474"/>
        <w:gridCol w:w="794"/>
        <w:gridCol w:w="1474"/>
      </w:tblGrid>
      <w:tr w:rsidR="00517C8A" w:rsidRPr="00D7113B" w:rsidTr="00D7113B">
        <w:trPr>
          <w:trHeight w:val="317"/>
        </w:trPr>
        <w:tc>
          <w:tcPr>
            <w:tcW w:w="2268" w:type="dxa"/>
            <w:gridSpan w:val="2"/>
            <w:tcBorders>
              <w:top w:val="single" w:sz="4" w:space="0" w:color="auto"/>
              <w:left w:val="single" w:sz="4" w:space="0" w:color="auto"/>
              <w:bottom w:val="single" w:sz="4" w:space="0" w:color="auto"/>
              <w:right w:val="nil"/>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Financieel</w:t>
            </w:r>
          </w:p>
        </w:tc>
        <w:tc>
          <w:tcPr>
            <w:tcW w:w="2268" w:type="dxa"/>
            <w:gridSpan w:val="2"/>
            <w:tcBorders>
              <w:top w:val="single" w:sz="4" w:space="0" w:color="auto"/>
              <w:left w:val="nil"/>
              <w:bottom w:val="single" w:sz="4" w:space="0" w:color="auto"/>
              <w:right w:val="nil"/>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Bouw, Olie en Industrie</w:t>
            </w:r>
          </w:p>
        </w:tc>
        <w:tc>
          <w:tcPr>
            <w:tcW w:w="2268" w:type="dxa"/>
            <w:gridSpan w:val="2"/>
            <w:tcBorders>
              <w:top w:val="single" w:sz="4" w:space="0" w:color="auto"/>
              <w:left w:val="nil"/>
              <w:bottom w:val="single" w:sz="4" w:space="0" w:color="auto"/>
              <w:right w:val="single" w:sz="4" w:space="0" w:color="auto"/>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Overige</w:t>
            </w:r>
          </w:p>
        </w:tc>
      </w:tr>
      <w:tr w:rsidR="00517C8A" w:rsidRPr="00D7113B" w:rsidTr="00D7113B">
        <w:trPr>
          <w:trHeight w:val="317"/>
        </w:trPr>
        <w:tc>
          <w:tcPr>
            <w:tcW w:w="794" w:type="dxa"/>
            <w:tcBorders>
              <w:top w:val="single" w:sz="4" w:space="0" w:color="auto"/>
              <w:left w:val="single" w:sz="4" w:space="0" w:color="auto"/>
              <w:bottom w:val="single" w:sz="4" w:space="0" w:color="auto"/>
              <w:right w:val="nil"/>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Event</w:t>
            </w:r>
          </w:p>
        </w:tc>
        <w:tc>
          <w:tcPr>
            <w:tcW w:w="1474" w:type="dxa"/>
            <w:tcBorders>
              <w:top w:val="single" w:sz="4" w:space="0" w:color="auto"/>
              <w:left w:val="nil"/>
              <w:bottom w:val="single" w:sz="4" w:space="0" w:color="auto"/>
              <w:right w:val="single" w:sz="4" w:space="0" w:color="auto"/>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Performance</w:t>
            </w:r>
          </w:p>
        </w:tc>
        <w:tc>
          <w:tcPr>
            <w:tcW w:w="794" w:type="dxa"/>
            <w:tcBorders>
              <w:top w:val="single" w:sz="4" w:space="0" w:color="auto"/>
              <w:left w:val="single" w:sz="4" w:space="0" w:color="auto"/>
              <w:bottom w:val="single" w:sz="4" w:space="0" w:color="auto"/>
              <w:right w:val="nil"/>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Event</w:t>
            </w:r>
          </w:p>
        </w:tc>
        <w:tc>
          <w:tcPr>
            <w:tcW w:w="1474" w:type="dxa"/>
            <w:tcBorders>
              <w:top w:val="single" w:sz="4" w:space="0" w:color="auto"/>
              <w:left w:val="nil"/>
              <w:bottom w:val="single" w:sz="4" w:space="0" w:color="auto"/>
              <w:right w:val="single" w:sz="4" w:space="0" w:color="auto"/>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Performance</w:t>
            </w:r>
          </w:p>
        </w:tc>
        <w:tc>
          <w:tcPr>
            <w:tcW w:w="794" w:type="dxa"/>
            <w:tcBorders>
              <w:top w:val="single" w:sz="4" w:space="0" w:color="auto"/>
              <w:left w:val="single" w:sz="4" w:space="0" w:color="auto"/>
              <w:bottom w:val="single" w:sz="4" w:space="0" w:color="auto"/>
              <w:right w:val="nil"/>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Event</w:t>
            </w:r>
          </w:p>
        </w:tc>
        <w:tc>
          <w:tcPr>
            <w:tcW w:w="1474" w:type="dxa"/>
            <w:tcBorders>
              <w:top w:val="single" w:sz="4" w:space="0" w:color="auto"/>
              <w:left w:val="nil"/>
              <w:bottom w:val="single" w:sz="4" w:space="0" w:color="auto"/>
              <w:right w:val="single" w:sz="4" w:space="0" w:color="auto"/>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Performance</w:t>
            </w:r>
          </w:p>
        </w:tc>
      </w:tr>
      <w:tr w:rsidR="00517C8A" w:rsidRPr="00D7113B" w:rsidTr="00D7113B">
        <w:trPr>
          <w:trHeight w:val="317"/>
        </w:trPr>
        <w:tc>
          <w:tcPr>
            <w:tcW w:w="794" w:type="dxa"/>
            <w:tcBorders>
              <w:top w:val="single" w:sz="4" w:space="0" w:color="auto"/>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w:t>
            </w:r>
          </w:p>
        </w:tc>
        <w:tc>
          <w:tcPr>
            <w:tcW w:w="1474" w:type="dxa"/>
            <w:tcBorders>
              <w:top w:val="single" w:sz="4" w:space="0" w:color="auto"/>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35,37</w:t>
            </w:r>
          </w:p>
        </w:tc>
        <w:tc>
          <w:tcPr>
            <w:tcW w:w="794" w:type="dxa"/>
            <w:tcBorders>
              <w:top w:val="single" w:sz="4" w:space="0" w:color="auto"/>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w:t>
            </w:r>
          </w:p>
        </w:tc>
        <w:tc>
          <w:tcPr>
            <w:tcW w:w="1474" w:type="dxa"/>
            <w:tcBorders>
              <w:top w:val="single" w:sz="4" w:space="0" w:color="auto"/>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-6,72</w:t>
            </w:r>
          </w:p>
        </w:tc>
        <w:tc>
          <w:tcPr>
            <w:tcW w:w="794" w:type="dxa"/>
            <w:tcBorders>
              <w:top w:val="single" w:sz="4" w:space="0" w:color="auto"/>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w:t>
            </w:r>
          </w:p>
        </w:tc>
        <w:tc>
          <w:tcPr>
            <w:tcW w:w="1474" w:type="dxa"/>
            <w:tcBorders>
              <w:top w:val="single" w:sz="4" w:space="0" w:color="auto"/>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-1,55</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15</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-7,51</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-0,52</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0,92</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20</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-0,84</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7</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1,54</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6</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-11,98</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21</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6,18</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8</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-2,11</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11</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-3,8</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34</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11,04</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9</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-10,07</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12</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-5,76</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39</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2,39</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10</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-10,68</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13</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-0,14</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41</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-28,17</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16</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9,3</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14</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8,91</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47</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-24,11</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17</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17,94</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18</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-1,11</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49</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-18,29</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19</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-0,4</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23</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9,9</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50</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-1,32</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22</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-5,4</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24</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-3,03</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54</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2,24</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25</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-5,02</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26</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-0,45</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55</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1,83</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27</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-2,81</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29</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-5,97</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28</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-0,69</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30</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-1,04</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31</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5,12</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33</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-3,27</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32</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1,58</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35</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6,38</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38</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1,63</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36</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2,71</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42</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-3,66</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37</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-1,03</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43</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2,43</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40</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6,85</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45</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-0,68</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44</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23,08</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48</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-7,06</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46</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-3,65</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52</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-0,38</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51</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-1,97</w:t>
            </w:r>
          </w:p>
        </w:tc>
      </w:tr>
      <w:tr w:rsidR="00517C8A" w:rsidRPr="00D7113B" w:rsidTr="00D7113B">
        <w:trPr>
          <w:trHeight w:val="317"/>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56</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-2,7</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53</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-1,98</w:t>
            </w:r>
          </w:p>
        </w:tc>
      </w:tr>
      <w:tr w:rsidR="00517C8A" w:rsidRPr="00D7113B" w:rsidTr="00D7113B">
        <w:trPr>
          <w:trHeight w:val="317"/>
        </w:trPr>
        <w:tc>
          <w:tcPr>
            <w:tcW w:w="794" w:type="dxa"/>
            <w:tcBorders>
              <w:top w:val="nil"/>
              <w:left w:val="single" w:sz="4" w:space="0" w:color="auto"/>
              <w:bottom w:val="single" w:sz="4" w:space="0" w:color="auto"/>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single" w:sz="4" w:space="0" w:color="auto"/>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single" w:sz="4" w:space="0" w:color="auto"/>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57</w:t>
            </w:r>
          </w:p>
        </w:tc>
        <w:tc>
          <w:tcPr>
            <w:tcW w:w="1474" w:type="dxa"/>
            <w:tcBorders>
              <w:top w:val="nil"/>
              <w:left w:val="nil"/>
              <w:bottom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2,97</w:t>
            </w:r>
          </w:p>
        </w:tc>
        <w:tc>
          <w:tcPr>
            <w:tcW w:w="794" w:type="dxa"/>
            <w:tcBorders>
              <w:top w:val="nil"/>
              <w:left w:val="single" w:sz="4" w:space="0" w:color="auto"/>
              <w:bottom w:val="single" w:sz="4" w:space="0" w:color="auto"/>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single" w:sz="4" w:space="0" w:color="auto"/>
              <w:right w:val="single" w:sz="4" w:space="0" w:color="auto"/>
            </w:tcBorders>
            <w:noWrap/>
          </w:tcPr>
          <w:p w:rsidR="00517C8A" w:rsidRPr="00D7113B" w:rsidRDefault="00517C8A" w:rsidP="00D7113B">
            <w:pPr>
              <w:jc w:val="center"/>
              <w:rPr>
                <w:rFonts w:cs="Calibri"/>
                <w:color w:val="000000"/>
                <w:lang w:eastAsia="nl-NL"/>
              </w:rPr>
            </w:pPr>
          </w:p>
        </w:tc>
      </w:tr>
    </w:tbl>
    <w:p w:rsidR="00517C8A" w:rsidRDefault="00517C8A" w:rsidP="00730014">
      <w:pPr>
        <w:pStyle w:val="NoSpacing"/>
      </w:pPr>
    </w:p>
    <w:p w:rsidR="00517C8A" w:rsidRDefault="00517C8A">
      <w:pPr>
        <w:spacing w:after="200" w:line="276" w:lineRule="auto"/>
        <w:jc w:val="left"/>
      </w:pPr>
      <w:r>
        <w:br w:type="page"/>
      </w:r>
    </w:p>
    <w:p w:rsidR="00517C8A" w:rsidRPr="00B079D6" w:rsidRDefault="00517C8A" w:rsidP="00B079D6">
      <w:pPr>
        <w:pStyle w:val="NoSpacing"/>
        <w:jc w:val="both"/>
        <w:rPr>
          <w:sz w:val="24"/>
          <w:szCs w:val="24"/>
        </w:rPr>
      </w:pPr>
      <w:r w:rsidRPr="00B079D6">
        <w:rPr>
          <w:b/>
          <w:sz w:val="24"/>
          <w:szCs w:val="24"/>
        </w:rPr>
        <w:t>Tabel 5.4:</w:t>
      </w:r>
      <w:r w:rsidRPr="00B079D6">
        <w:rPr>
          <w:sz w:val="24"/>
          <w:szCs w:val="24"/>
        </w:rPr>
        <w:t xml:space="preserve"> Abnormale rendementen lange termijn per industrie</w:t>
      </w:r>
    </w:p>
    <w:tbl>
      <w:tblPr>
        <w:tblW w:w="6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94"/>
        <w:gridCol w:w="1474"/>
        <w:gridCol w:w="794"/>
        <w:gridCol w:w="1474"/>
        <w:gridCol w:w="794"/>
        <w:gridCol w:w="1474"/>
      </w:tblGrid>
      <w:tr w:rsidR="00517C8A" w:rsidRPr="00D7113B" w:rsidTr="00D7113B">
        <w:trPr>
          <w:trHeight w:val="300"/>
        </w:trPr>
        <w:tc>
          <w:tcPr>
            <w:tcW w:w="2268" w:type="dxa"/>
            <w:gridSpan w:val="2"/>
            <w:tcBorders>
              <w:top w:val="single" w:sz="4" w:space="0" w:color="auto"/>
              <w:left w:val="single" w:sz="4" w:space="0" w:color="auto"/>
              <w:bottom w:val="single" w:sz="4" w:space="0" w:color="auto"/>
              <w:right w:val="nil"/>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Financieel</w:t>
            </w:r>
          </w:p>
        </w:tc>
        <w:tc>
          <w:tcPr>
            <w:tcW w:w="2268" w:type="dxa"/>
            <w:gridSpan w:val="2"/>
            <w:tcBorders>
              <w:top w:val="single" w:sz="4" w:space="0" w:color="auto"/>
              <w:left w:val="nil"/>
              <w:bottom w:val="single" w:sz="4" w:space="0" w:color="auto"/>
              <w:right w:val="nil"/>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Bouw, Olie en Industrie</w:t>
            </w:r>
          </w:p>
        </w:tc>
        <w:tc>
          <w:tcPr>
            <w:tcW w:w="2268" w:type="dxa"/>
            <w:gridSpan w:val="2"/>
            <w:tcBorders>
              <w:top w:val="single" w:sz="4" w:space="0" w:color="auto"/>
              <w:left w:val="nil"/>
              <w:bottom w:val="single" w:sz="4" w:space="0" w:color="auto"/>
              <w:right w:val="single" w:sz="4" w:space="0" w:color="auto"/>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Overige</w:t>
            </w:r>
          </w:p>
        </w:tc>
      </w:tr>
      <w:tr w:rsidR="00517C8A" w:rsidRPr="00D7113B" w:rsidTr="00D7113B">
        <w:trPr>
          <w:trHeight w:val="300"/>
        </w:trPr>
        <w:tc>
          <w:tcPr>
            <w:tcW w:w="794" w:type="dxa"/>
            <w:tcBorders>
              <w:top w:val="single" w:sz="4" w:space="0" w:color="auto"/>
              <w:left w:val="single" w:sz="4" w:space="0" w:color="auto"/>
              <w:bottom w:val="single" w:sz="4" w:space="0" w:color="auto"/>
              <w:right w:val="nil"/>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Event</w:t>
            </w:r>
          </w:p>
        </w:tc>
        <w:tc>
          <w:tcPr>
            <w:tcW w:w="1474" w:type="dxa"/>
            <w:tcBorders>
              <w:top w:val="single" w:sz="4" w:space="0" w:color="auto"/>
              <w:left w:val="nil"/>
              <w:bottom w:val="single" w:sz="4" w:space="0" w:color="auto"/>
              <w:right w:val="single" w:sz="4" w:space="0" w:color="auto"/>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Performance</w:t>
            </w:r>
          </w:p>
        </w:tc>
        <w:tc>
          <w:tcPr>
            <w:tcW w:w="794" w:type="dxa"/>
            <w:tcBorders>
              <w:top w:val="single" w:sz="4" w:space="0" w:color="auto"/>
              <w:left w:val="single" w:sz="4" w:space="0" w:color="auto"/>
              <w:bottom w:val="single" w:sz="4" w:space="0" w:color="auto"/>
              <w:right w:val="nil"/>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Event</w:t>
            </w:r>
          </w:p>
        </w:tc>
        <w:tc>
          <w:tcPr>
            <w:tcW w:w="1474" w:type="dxa"/>
            <w:tcBorders>
              <w:top w:val="single" w:sz="4" w:space="0" w:color="auto"/>
              <w:left w:val="nil"/>
              <w:bottom w:val="single" w:sz="4" w:space="0" w:color="auto"/>
              <w:right w:val="single" w:sz="4" w:space="0" w:color="auto"/>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Performance</w:t>
            </w:r>
          </w:p>
        </w:tc>
        <w:tc>
          <w:tcPr>
            <w:tcW w:w="794" w:type="dxa"/>
            <w:tcBorders>
              <w:top w:val="single" w:sz="4" w:space="0" w:color="auto"/>
              <w:left w:val="single" w:sz="4" w:space="0" w:color="auto"/>
              <w:bottom w:val="single" w:sz="4" w:space="0" w:color="auto"/>
              <w:right w:val="nil"/>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Event</w:t>
            </w:r>
          </w:p>
        </w:tc>
        <w:tc>
          <w:tcPr>
            <w:tcW w:w="1474" w:type="dxa"/>
            <w:tcBorders>
              <w:top w:val="single" w:sz="4" w:space="0" w:color="auto"/>
              <w:left w:val="nil"/>
              <w:bottom w:val="single" w:sz="4" w:space="0" w:color="auto"/>
              <w:right w:val="single" w:sz="4" w:space="0" w:color="auto"/>
            </w:tcBorders>
            <w:noWrap/>
          </w:tcPr>
          <w:p w:rsidR="00517C8A" w:rsidRPr="00D7113B" w:rsidRDefault="00517C8A" w:rsidP="00D7113B">
            <w:pPr>
              <w:jc w:val="center"/>
              <w:rPr>
                <w:rFonts w:cs="Calibri"/>
                <w:b/>
                <w:color w:val="000000"/>
                <w:lang w:eastAsia="nl-NL"/>
              </w:rPr>
            </w:pPr>
            <w:r w:rsidRPr="00D7113B">
              <w:rPr>
                <w:rFonts w:cs="Calibri"/>
                <w:b/>
                <w:color w:val="000000"/>
                <w:lang w:eastAsia="nl-NL"/>
              </w:rPr>
              <w:t>Performance</w:t>
            </w:r>
          </w:p>
        </w:tc>
      </w:tr>
      <w:tr w:rsidR="00517C8A" w:rsidRPr="00D7113B" w:rsidTr="00D7113B">
        <w:trPr>
          <w:trHeight w:val="300"/>
        </w:trPr>
        <w:tc>
          <w:tcPr>
            <w:tcW w:w="794" w:type="dxa"/>
            <w:tcBorders>
              <w:top w:val="single" w:sz="4" w:space="0" w:color="auto"/>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w:t>
            </w:r>
          </w:p>
        </w:tc>
        <w:tc>
          <w:tcPr>
            <w:tcW w:w="1474" w:type="dxa"/>
            <w:tcBorders>
              <w:top w:val="single" w:sz="4" w:space="0" w:color="auto"/>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27,23</w:t>
            </w:r>
          </w:p>
        </w:tc>
        <w:tc>
          <w:tcPr>
            <w:tcW w:w="794" w:type="dxa"/>
            <w:tcBorders>
              <w:top w:val="single" w:sz="4" w:space="0" w:color="auto"/>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w:t>
            </w:r>
          </w:p>
        </w:tc>
        <w:tc>
          <w:tcPr>
            <w:tcW w:w="1474" w:type="dxa"/>
            <w:tcBorders>
              <w:top w:val="single" w:sz="4" w:space="0" w:color="auto"/>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-12,72</w:t>
            </w:r>
          </w:p>
        </w:tc>
        <w:tc>
          <w:tcPr>
            <w:tcW w:w="794" w:type="dxa"/>
            <w:tcBorders>
              <w:top w:val="single" w:sz="4" w:space="0" w:color="auto"/>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w:t>
            </w:r>
          </w:p>
        </w:tc>
        <w:tc>
          <w:tcPr>
            <w:tcW w:w="1474" w:type="dxa"/>
            <w:tcBorders>
              <w:top w:val="single" w:sz="4" w:space="0" w:color="auto"/>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44,38</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15</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-9,6</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-1,96</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-1,88</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20</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-8,08</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7</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-2,22</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6</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-13,73</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21</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1,1</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8</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4,57</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11</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-4,08</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34</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3,19</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9</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-11,34</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12</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-39,7</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39</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13,63</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10</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2,56</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13</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7,26</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41</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-37,62</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16</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13,66</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14</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48,21</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47</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-38</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17</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10,86</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18</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6,43</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49</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-35,99</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19</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-4,19</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23</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7,76</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50</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-20,31</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22</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-4,65</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24</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-3,38</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54</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n/a</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25</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6,71</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26</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-8,75</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55</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n/a</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27</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-7,76</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29</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-9,42</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28</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29,53</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30</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12,63</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31</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-21,43</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33</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4,27</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32</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8,85</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35</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13,67</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38</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20,43</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36</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0,19</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42</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3,07</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37</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4,78</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43</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23,54</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40</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37,35</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45</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33,85</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44</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56,58</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48</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21,06</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46</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12,14</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52</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n/a</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51</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-13,36</w:t>
            </w:r>
          </w:p>
        </w:tc>
      </w:tr>
      <w:tr w:rsidR="00517C8A" w:rsidRPr="00D7113B" w:rsidTr="00D7113B">
        <w:trPr>
          <w:trHeight w:val="300"/>
        </w:trPr>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56</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n/a</w:t>
            </w:r>
          </w:p>
        </w:tc>
        <w:tc>
          <w:tcPr>
            <w:tcW w:w="794" w:type="dxa"/>
            <w:tcBorders>
              <w:top w:val="nil"/>
              <w:left w:val="single" w:sz="4" w:space="0" w:color="auto"/>
              <w:bottom w:val="nil"/>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53</w:t>
            </w:r>
          </w:p>
        </w:tc>
        <w:tc>
          <w:tcPr>
            <w:tcW w:w="1474" w:type="dxa"/>
            <w:tcBorders>
              <w:top w:val="nil"/>
              <w:left w:val="nil"/>
              <w:bottom w:val="nil"/>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n/a</w:t>
            </w:r>
          </w:p>
        </w:tc>
      </w:tr>
      <w:tr w:rsidR="00517C8A" w:rsidRPr="00D7113B" w:rsidTr="00D7113B">
        <w:trPr>
          <w:trHeight w:val="300"/>
        </w:trPr>
        <w:tc>
          <w:tcPr>
            <w:tcW w:w="794" w:type="dxa"/>
            <w:tcBorders>
              <w:top w:val="nil"/>
              <w:left w:val="single" w:sz="4" w:space="0" w:color="auto"/>
              <w:bottom w:val="single" w:sz="4" w:space="0" w:color="auto"/>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single" w:sz="4" w:space="0" w:color="auto"/>
              <w:right w:val="single" w:sz="4" w:space="0" w:color="auto"/>
            </w:tcBorders>
            <w:noWrap/>
          </w:tcPr>
          <w:p w:rsidR="00517C8A" w:rsidRPr="00D7113B" w:rsidRDefault="00517C8A" w:rsidP="00D7113B">
            <w:pPr>
              <w:jc w:val="center"/>
              <w:rPr>
                <w:rFonts w:cs="Calibri"/>
                <w:color w:val="000000"/>
                <w:lang w:eastAsia="nl-NL"/>
              </w:rPr>
            </w:pPr>
          </w:p>
        </w:tc>
        <w:tc>
          <w:tcPr>
            <w:tcW w:w="794" w:type="dxa"/>
            <w:tcBorders>
              <w:top w:val="nil"/>
              <w:left w:val="single" w:sz="4" w:space="0" w:color="auto"/>
              <w:bottom w:val="single" w:sz="4" w:space="0" w:color="auto"/>
              <w:right w:val="nil"/>
            </w:tcBorders>
            <w:noWrap/>
          </w:tcPr>
          <w:p w:rsidR="00517C8A" w:rsidRPr="00D7113B" w:rsidRDefault="00517C8A" w:rsidP="00D7113B">
            <w:pPr>
              <w:jc w:val="center"/>
              <w:rPr>
                <w:rFonts w:cs="Calibri"/>
                <w:color w:val="000000"/>
                <w:lang w:eastAsia="nl-NL"/>
              </w:rPr>
            </w:pPr>
            <w:r w:rsidRPr="00D7113B">
              <w:rPr>
                <w:rFonts w:cs="Calibri"/>
                <w:color w:val="000000"/>
                <w:lang w:eastAsia="nl-NL"/>
              </w:rPr>
              <w:t>57</w:t>
            </w:r>
          </w:p>
        </w:tc>
        <w:tc>
          <w:tcPr>
            <w:tcW w:w="1474" w:type="dxa"/>
            <w:tcBorders>
              <w:top w:val="nil"/>
              <w:left w:val="nil"/>
              <w:bottom w:val="single" w:sz="4" w:space="0" w:color="auto"/>
              <w:right w:val="single" w:sz="4" w:space="0" w:color="auto"/>
            </w:tcBorders>
            <w:noWrap/>
          </w:tcPr>
          <w:p w:rsidR="00517C8A" w:rsidRPr="00D7113B" w:rsidRDefault="00517C8A" w:rsidP="00D7113B">
            <w:pPr>
              <w:jc w:val="center"/>
              <w:rPr>
                <w:rFonts w:cs="Calibri"/>
                <w:color w:val="000000"/>
                <w:lang w:eastAsia="nl-NL"/>
              </w:rPr>
            </w:pPr>
            <w:r w:rsidRPr="00D7113B">
              <w:rPr>
                <w:rFonts w:cs="Calibri"/>
                <w:color w:val="000000"/>
                <w:lang w:eastAsia="nl-NL"/>
              </w:rPr>
              <w:t>n/a</w:t>
            </w:r>
          </w:p>
        </w:tc>
        <w:tc>
          <w:tcPr>
            <w:tcW w:w="794" w:type="dxa"/>
            <w:tcBorders>
              <w:top w:val="nil"/>
              <w:left w:val="single" w:sz="4" w:space="0" w:color="auto"/>
              <w:bottom w:val="single" w:sz="4" w:space="0" w:color="auto"/>
              <w:right w:val="nil"/>
            </w:tcBorders>
            <w:noWrap/>
          </w:tcPr>
          <w:p w:rsidR="00517C8A" w:rsidRPr="00D7113B" w:rsidRDefault="00517C8A" w:rsidP="00D7113B">
            <w:pPr>
              <w:jc w:val="center"/>
              <w:rPr>
                <w:rFonts w:cs="Calibri"/>
                <w:color w:val="000000"/>
                <w:lang w:eastAsia="nl-NL"/>
              </w:rPr>
            </w:pPr>
          </w:p>
        </w:tc>
        <w:tc>
          <w:tcPr>
            <w:tcW w:w="1474" w:type="dxa"/>
            <w:tcBorders>
              <w:top w:val="nil"/>
              <w:left w:val="nil"/>
              <w:bottom w:val="single" w:sz="4" w:space="0" w:color="auto"/>
              <w:right w:val="single" w:sz="4" w:space="0" w:color="auto"/>
            </w:tcBorders>
            <w:noWrap/>
          </w:tcPr>
          <w:p w:rsidR="00517C8A" w:rsidRPr="00D7113B" w:rsidRDefault="00517C8A" w:rsidP="00D7113B">
            <w:pPr>
              <w:jc w:val="center"/>
              <w:rPr>
                <w:rFonts w:cs="Calibri"/>
                <w:color w:val="000000"/>
                <w:lang w:eastAsia="nl-NL"/>
              </w:rPr>
            </w:pPr>
          </w:p>
        </w:tc>
      </w:tr>
    </w:tbl>
    <w:p w:rsidR="00517C8A" w:rsidRDefault="00517C8A" w:rsidP="00730014">
      <w:pPr>
        <w:pStyle w:val="NoSpacing"/>
      </w:pPr>
    </w:p>
    <w:p w:rsidR="00517C8A" w:rsidRDefault="00517C8A">
      <w:pPr>
        <w:spacing w:after="200" w:line="276" w:lineRule="auto"/>
        <w:jc w:val="left"/>
      </w:pPr>
    </w:p>
    <w:p w:rsidR="00517C8A" w:rsidRDefault="00517C8A">
      <w:pPr>
        <w:spacing w:after="200" w:line="276" w:lineRule="auto"/>
        <w:jc w:val="left"/>
      </w:pPr>
    </w:p>
    <w:p w:rsidR="00517C8A" w:rsidRDefault="00517C8A">
      <w:pPr>
        <w:spacing w:after="200" w:line="276" w:lineRule="auto"/>
        <w:jc w:val="left"/>
      </w:pPr>
    </w:p>
    <w:p w:rsidR="00517C8A" w:rsidRDefault="00517C8A">
      <w:pPr>
        <w:spacing w:after="200" w:line="276" w:lineRule="auto"/>
        <w:jc w:val="left"/>
      </w:pPr>
    </w:p>
    <w:p w:rsidR="00517C8A" w:rsidRDefault="00517C8A">
      <w:pPr>
        <w:spacing w:after="200" w:line="276" w:lineRule="auto"/>
        <w:jc w:val="left"/>
      </w:pPr>
    </w:p>
    <w:p w:rsidR="00517C8A" w:rsidRDefault="00517C8A">
      <w:pPr>
        <w:spacing w:after="200" w:line="276" w:lineRule="auto"/>
        <w:jc w:val="left"/>
      </w:pPr>
    </w:p>
    <w:p w:rsidR="00517C8A" w:rsidRDefault="00517C8A">
      <w:pPr>
        <w:spacing w:after="200" w:line="276" w:lineRule="auto"/>
        <w:jc w:val="left"/>
      </w:pPr>
    </w:p>
    <w:p w:rsidR="00517C8A" w:rsidRPr="00554BFE" w:rsidRDefault="00517C8A" w:rsidP="00554BFE">
      <w:pPr>
        <w:pStyle w:val="Heading2"/>
        <w:numPr>
          <w:ilvl w:val="1"/>
          <w:numId w:val="7"/>
        </w:numPr>
      </w:pPr>
      <w:bookmarkStart w:id="26" w:name="_Toc266961836"/>
      <w:r w:rsidRPr="00554BFE">
        <w:t>Output 3.1 tot en met 3.10 (De Beta’s)</w:t>
      </w:r>
      <w:r>
        <w:t>Output 3.1</w:t>
      </w:r>
      <w:bookmarkEnd w:id="26"/>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AEGON</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AEGON=C(1)+C(2)*AEX</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-0.015122</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0.040038</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-0.377700</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0.7057</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1.592749</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0.024726</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64.41632</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0.605013</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-0.018451</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0.604868</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3.316362</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2.084650</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4.307817</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11772.68</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4.312173</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-5837.246</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4.309392</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4149.462</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2.017112</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bl>
    <w:p w:rsidR="00517C8A" w:rsidRDefault="00517C8A" w:rsidP="00730014">
      <w:pPr>
        <w:pStyle w:val="NoSpacing"/>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AHOLD</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AHOLD=C(1)+C(2)*AEX</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0.015577</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0.044962</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0.346438</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0.7290</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0.810942</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0.027767</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29.20520</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0.239460</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0.013882</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0.239179</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2.683923</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2.341053</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4.539816</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14846.75</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4.544172</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-6151.721</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4.541391</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852.9438</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1.904697</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bl>
    <w:p w:rsidR="00517C8A" w:rsidRDefault="00517C8A" w:rsidP="00730014">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04326E">
        <w:trPr>
          <w:trHeight w:val="225"/>
        </w:trPr>
        <w:tc>
          <w:tcPr>
            <w:tcW w:w="5535" w:type="dxa"/>
            <w:gridSpan w:val="4"/>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AKZO_NOBEL</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AKZO_NOBEL=C(1)+C(2)*AEX</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0.028988</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0.032088</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0.903389</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0.3664</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0.746159</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0.019817</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37.65318</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0.343553</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0.027429</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0.343311</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2.061728</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1.670749</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3.865159</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7561.912</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3.869515</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-5237.223</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3.866734</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1417.762</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2.025465</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bl>
    <w:p w:rsidR="00517C8A" w:rsidRDefault="00517C8A" w:rsidP="00730014">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04326E">
        <w:trPr>
          <w:trHeight w:val="225"/>
        </w:trPr>
        <w:tc>
          <w:tcPr>
            <w:tcW w:w="5535" w:type="dxa"/>
            <w:gridSpan w:val="4"/>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ARCELOR_MITTAL</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lang w:val="en-US"/>
              </w:rPr>
            </w:pPr>
            <w:r w:rsidRPr="00D7113B">
              <w:rPr>
                <w:rFonts w:ascii="Arial" w:hAnsi="Arial" w:cs="Arial"/>
                <w:color w:val="000000"/>
                <w:sz w:val="18"/>
                <w:szCs w:val="18"/>
                <w:lang w:val="en-US"/>
              </w:rPr>
              <w:t>ARCELOR_MITTAL=C(1)+C(2)*AEX</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lang w:val="en-US"/>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lang w:val="en-US"/>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lang w:val="en-US"/>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lang w:val="en-US"/>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lang w:val="en-US"/>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lang w:val="en-US"/>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lang w:val="en-US"/>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lang w:val="en-US"/>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lang w:val="en-US"/>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lang w:val="en-US"/>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lang w:val="en-US"/>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lang w:val="en-US"/>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lang w:val="en-US"/>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0.092349</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0.065506</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1.409782</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0.1587</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0.936857</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0.040454</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23.15860</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0.165260</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0.090391</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0.164952</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3.732388</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3.410693</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5.292446</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31513.33</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5.296802</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-7171.910</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5.294021</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536.3207</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2.067790</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bl>
    <w:p w:rsidR="00517C8A" w:rsidRDefault="00517C8A" w:rsidP="00730014">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ASML</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ASML=C(1)+C(2)*AEX</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0.044766</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0.051388</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0.871141</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0.3838</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1.338009</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0.031735</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42.16168</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0.396203</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0.041970</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0.395980</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3.442686</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2.675611</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4.806970</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19393.45</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4.811327</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-6513.848</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4.808545</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1777.607</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1.997445</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AA3565">
            <w:pPr>
              <w:autoSpaceDE w:val="0"/>
              <w:autoSpaceDN w:val="0"/>
              <w:adjustRightInd w:val="0"/>
              <w:spacing w:line="240" w:lineRule="auto"/>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bl>
    <w:p w:rsidR="00517C8A" w:rsidRPr="0004326E" w:rsidRDefault="00517C8A" w:rsidP="0004326E">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BAM</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BAM=C(1)+C(2)*AEX</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0.076354</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0.040694</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1.876317</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0.0607</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0.713804</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0.025131</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28.40336</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0.229468</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0.074862</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0.229183</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2.413323</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2.118805</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4.340319</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12161.61</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4.344676</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-5881.303</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4.341895</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806.7510</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2.093610</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bl>
    <w:p w:rsidR="00517C8A" w:rsidRPr="0004326E" w:rsidRDefault="00517C8A" w:rsidP="0004326E">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DSM</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DSM=C(1)+C(2)*AEX</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0.049612</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0.028411</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1.746233</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0.0809</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0.647024</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0.017545</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36.87697</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0.334220</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0.048260</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0.333974</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1.812598</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1.479269</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3.621711</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5927.933</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3.626067</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-4907.229</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3.623286</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1359.911</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1.981367</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bl>
    <w:p w:rsidR="00517C8A" w:rsidRPr="0004326E" w:rsidRDefault="00517C8A" w:rsidP="0004326E">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FUGRO</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FUGRO=C(1)+C(2)*AEX</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0.094515</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0.038046</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2.484257</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0.0130</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0.656236</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0.023496</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27.93001</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0.223579</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0.093144</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0.223292</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2.247719</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1.980938</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4.205755</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10630.42</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4.210111</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-5698.901</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4.207330</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780.0856</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1.967517</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r>
    </w:tbl>
    <w:p w:rsidR="00517C8A" w:rsidRPr="0004326E" w:rsidRDefault="00517C8A" w:rsidP="0004326E">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HEINEKEN</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HEINEKEN=C(1)+C(2)*AEX</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0.022592</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0.027933</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0.808805</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0.4187</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0.419199</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0.017250</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24.30082</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0.178974</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0.021716</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0.178671</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1.604807</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1.454392</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3.587790</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5730.229</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3.592147</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-4861.250</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3.589365</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590.5300</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1.965722</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bl>
    <w:p w:rsidR="00517C8A" w:rsidRDefault="00517C8A" w:rsidP="0004326E">
      <w:pPr>
        <w:pStyle w:val="NoSpacing"/>
        <w:rPr>
          <w:rFonts w:cs="Calibri"/>
        </w:rPr>
      </w:pPr>
    </w:p>
    <w:p w:rsidR="00517C8A" w:rsidRDefault="00517C8A" w:rsidP="0004326E">
      <w:pPr>
        <w:pStyle w:val="NoSpacing"/>
        <w:rPr>
          <w:rFonts w:cs="Calibri"/>
        </w:rPr>
      </w:pPr>
    </w:p>
    <w:p w:rsidR="00517C8A" w:rsidRPr="0004326E" w:rsidRDefault="00517C8A" w:rsidP="0004326E">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ING</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ING=C(1)+C(2)*AEX</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0.023418</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0.036942</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0.633920</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0.5262</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1.633873</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0.022814</w:t>
            </w: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71.61718</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0.654377</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0.020004</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0.654249</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3.271157</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1.923458</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4.146864</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10022.47</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4.151221</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-5619.074</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4.148439</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5129.021</w:t>
            </w:r>
          </w:p>
        </w:tc>
        <w:tc>
          <w:tcPr>
            <w:tcW w:w="2415" w:type="dxa"/>
            <w:gridSpan w:val="2"/>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2.026421</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1B2A57">
            <w:pPr>
              <w:autoSpaceDE w:val="0"/>
              <w:autoSpaceDN w:val="0"/>
              <w:adjustRightInd w:val="0"/>
              <w:spacing w:line="240" w:lineRule="auto"/>
              <w:jc w:val="center"/>
              <w:rPr>
                <w:rFonts w:ascii="Arial" w:hAnsi="Arial" w:cs="Arial"/>
                <w:color w:val="000000"/>
                <w:sz w:val="18"/>
                <w:szCs w:val="18"/>
              </w:rPr>
            </w:pPr>
          </w:p>
        </w:tc>
      </w:tr>
    </w:tbl>
    <w:p w:rsidR="00517C8A" w:rsidRPr="0004326E" w:rsidRDefault="00517C8A" w:rsidP="0004326E">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KLM</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KLM=C(1)+C(2)*AEX</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0.017543</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0.043641</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0.401971</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0.6877</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0.899872</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0.026951</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33.38866</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0.291543</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0.015662</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0.291281</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2.699147</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2.272289</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4.480190</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13987.37</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4.484546</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-6070.897</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4.481765</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1114.803</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2.051535</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bl>
    <w:p w:rsidR="00517C8A" w:rsidRPr="0004326E" w:rsidRDefault="00517C8A" w:rsidP="0004326E">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KPN</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KPN=C(1)+C(2)*AEX</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-0.001714</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0.047287</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-0.036250</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0.9711</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0.798753</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0.029203</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27.35196</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0.216402</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-0.003383</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0.216113</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2.780859</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2.462101</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4.640644</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16421.80</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4.645001</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-6288.394</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4.642219</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748.1297</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1.768747</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bl>
    <w:p w:rsidR="00517C8A" w:rsidRDefault="00517C8A" w:rsidP="0004326E">
      <w:pPr>
        <w:pStyle w:val="NoSpacing"/>
        <w:rPr>
          <w:rFonts w:cs="Calibri"/>
        </w:rPr>
      </w:pPr>
    </w:p>
    <w:p w:rsidR="00517C8A" w:rsidRPr="0004326E" w:rsidRDefault="00517C8A" w:rsidP="0004326E">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PHILIPS</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PHILIPS=C(1)+C(2)*AEX</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0.035318</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0.032859</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1.074818</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0.2826</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1.327368</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0.020293</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65.41119</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0.612315</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0.032544</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0.612171</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2.747269</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1.710886</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3.912637</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7929.595</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3.916993</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-5301.579</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3.914212</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4278.624</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2.022191</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bl>
    <w:p w:rsidR="00517C8A" w:rsidRPr="0004326E" w:rsidRDefault="00517C8A" w:rsidP="0004326E">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RANDSTAD</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RANDSTAD=C(1)+C(2)*AEX</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0.036655</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0.047759</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0.767493</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0.4429</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0.890841</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0.029494</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30.20400</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0.251922</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0.034793</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0.251646</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2.874513</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2.486668</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4.660502</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16751.14</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4.664858</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-6315.310</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4.662077</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912.2814</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1.943166</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bl>
    <w:p w:rsidR="00517C8A" w:rsidRPr="0004326E" w:rsidRDefault="00517C8A" w:rsidP="0004326E">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SBM</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SBM=C(1)+C(2)*AEX</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0.050960</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0.038530</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1.322626</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0.1861</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0.648182</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0.023795</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27.24069</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0.215023</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0.049606</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0.214733</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2.263871</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2.006136</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4.231036</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10902.60</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4.235392</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-5733.169</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4.232611</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742.0550</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1.895499</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bl>
    <w:p w:rsidR="00517C8A" w:rsidRDefault="00517C8A" w:rsidP="0004326E">
      <w:pPr>
        <w:pStyle w:val="NoSpacing"/>
        <w:rPr>
          <w:rFonts w:cs="Calibri"/>
        </w:rPr>
      </w:pPr>
    </w:p>
    <w:p w:rsidR="00517C8A" w:rsidRDefault="00517C8A" w:rsidP="0004326E">
      <w:pPr>
        <w:pStyle w:val="NoSpacing"/>
        <w:rPr>
          <w:rFonts w:cs="Calibri"/>
        </w:rPr>
      </w:pPr>
    </w:p>
    <w:p w:rsidR="00517C8A" w:rsidRPr="0004326E" w:rsidRDefault="00517C8A" w:rsidP="0004326E">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SHELL</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SHELL=C(1)+C(2)*AEX</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0.018171</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0.022875</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0.794361</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0.4271</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0.765849</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0.014127</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54.21304</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0.520366</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0.016570</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0.520189</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1.719437</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1.191027</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3.188246</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3842.836</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3.192602</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-4319.667</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3.189821</w:t>
            </w:r>
          </w:p>
        </w:tc>
      </w:tr>
      <w:tr w:rsidR="00517C8A" w:rsidRPr="00D7113B" w:rsidTr="00D52470">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2939.054</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1.918804</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bl>
    <w:p w:rsidR="00517C8A" w:rsidRPr="0004326E" w:rsidRDefault="00517C8A" w:rsidP="0004326E">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TNT</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TNT=C(1)+C(2)*AEX</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0.019009</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0.033592</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0.565865</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0.5715</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0.658030</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0.020746</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31.71911</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0.270814</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0.017634</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0.270545</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2.047892</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1.749067</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3.956779</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8287.465</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3.961135</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-5361.414</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3.958354</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1006.102</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2.198752</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bl>
    <w:p w:rsidR="00517C8A" w:rsidRPr="0004326E" w:rsidRDefault="00517C8A" w:rsidP="0004326E">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UNILEVER</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UNILEVER=C(1)+C(2)*AEX</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0.034020</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0.025886</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1.314234</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0.1889</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0.555842</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0.015986</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34.76972</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0.308564</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0.032859</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0.308309</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1.620601</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1.347821</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3.435593</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4921.228</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3.439950</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-4654.947</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3.437168</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1208.934</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1.924622</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bl>
    <w:p w:rsidR="00517C8A" w:rsidRPr="0004326E" w:rsidRDefault="00517C8A" w:rsidP="0004326E">
      <w:pPr>
        <w:pStyle w:val="NoSpacing"/>
        <w:rPr>
          <w:rFonts w:cs="Calibri"/>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17C8A" w:rsidRPr="00D7113B" w:rsidTr="0004326E">
        <w:trPr>
          <w:trHeight w:val="225"/>
        </w:trPr>
        <w:tc>
          <w:tcPr>
            <w:tcW w:w="5535" w:type="dxa"/>
            <w:gridSpan w:val="4"/>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Dependent Variable: WOLTERS_KLUWER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Method: Least Squares</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Sample: 1/03/2000 5/24/2010</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Included observations: 2711</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4327" w:type="dxa"/>
            <w:gridSpan w:val="3"/>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WOLTERS_KLUWER=C(1)+C(2)*AEX</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Coefficient</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Std. Error</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t-Statistic</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Prob.  </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C(1)</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0.007279</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0.036368</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0.200138</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0.8414</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r w:rsidRPr="00D7113B">
              <w:rPr>
                <w:rFonts w:ascii="Arial" w:hAnsi="Arial" w:cs="Arial"/>
                <w:color w:val="000000"/>
                <w:sz w:val="18"/>
                <w:szCs w:val="18"/>
              </w:rPr>
              <w:t>C(2)</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0.610625</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0.022460</w:t>
            </w: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27.18759</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w:t>
            </w:r>
          </w:p>
        </w:tc>
      </w:tr>
      <w:tr w:rsidR="00517C8A" w:rsidRPr="00D7113B">
        <w:trPr>
          <w:trHeight w:hRule="exact" w:val="90"/>
        </w:trPr>
        <w:tc>
          <w:tcPr>
            <w:tcW w:w="201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trPr>
          <w:trHeight w:hRule="exact" w:val="13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0.214365</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Mean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0.006003</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Adjusted R-squared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0.214075</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S.D. dependent var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2.135968</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S.E. of regression</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1.893587</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Akaike info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4.115561</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Sum squared resid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9713.589</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Schwarz criterion</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4.119917</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Log likelihood</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-5576.643</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Hannan-Quinn criter.</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4.117136</w:t>
            </w:r>
          </w:p>
        </w:tc>
      </w:tr>
      <w:tr w:rsidR="00517C8A" w:rsidRPr="00D7113B" w:rsidTr="0004326E">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739.1650</w:t>
            </w:r>
          </w:p>
        </w:tc>
        <w:tc>
          <w:tcPr>
            <w:tcW w:w="2415" w:type="dxa"/>
            <w:gridSpan w:val="2"/>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rPr>
                <w:rFonts w:ascii="Arial" w:hAnsi="Arial" w:cs="Arial"/>
                <w:color w:val="000000"/>
                <w:sz w:val="18"/>
                <w:szCs w:val="18"/>
              </w:rPr>
            </w:pPr>
            <w:r w:rsidRPr="00D7113B">
              <w:rPr>
                <w:rFonts w:ascii="Arial" w:hAnsi="Arial" w:cs="Arial"/>
                <w:color w:val="000000"/>
                <w:sz w:val="18"/>
                <w:szCs w:val="18"/>
              </w:rPr>
              <w:t>    Durbin-Watson stat</w:t>
            </w: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1.973018</w:t>
            </w:r>
          </w:p>
        </w:tc>
      </w:tr>
      <w:tr w:rsidR="00517C8A" w:rsidRPr="00D7113B">
        <w:trPr>
          <w:trHeight w:val="225"/>
        </w:trPr>
        <w:tc>
          <w:tcPr>
            <w:tcW w:w="201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rPr>
                <w:rFonts w:ascii="Arial" w:hAnsi="Arial" w:cs="Arial"/>
                <w:color w:val="000000"/>
                <w:sz w:val="18"/>
                <w:szCs w:val="18"/>
              </w:rPr>
            </w:pPr>
            <w:r w:rsidRPr="00D7113B">
              <w:rPr>
                <w:rFonts w:ascii="Arial" w:hAnsi="Arial" w:cs="Arial"/>
                <w:color w:val="000000"/>
                <w:sz w:val="18"/>
                <w:szCs w:val="18"/>
              </w:rPr>
              <w:t>Prob(F-statistic)</w:t>
            </w:r>
          </w:p>
        </w:tc>
        <w:tc>
          <w:tcPr>
            <w:tcW w:w="1103"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right"/>
              <w:rPr>
                <w:rFonts w:ascii="Arial" w:hAnsi="Arial" w:cs="Arial"/>
                <w:color w:val="000000"/>
                <w:sz w:val="18"/>
                <w:szCs w:val="18"/>
              </w:rPr>
            </w:pPr>
            <w:r w:rsidRPr="00D7113B">
              <w:rPr>
                <w:rFonts w:ascii="Arial" w:hAnsi="Arial" w:cs="Arial"/>
                <w:color w:val="000000"/>
                <w:sz w:val="18"/>
                <w:szCs w:val="18"/>
              </w:rPr>
              <w:t>0.000000</w:t>
            </w:r>
          </w:p>
        </w:tc>
        <w:tc>
          <w:tcPr>
            <w:tcW w:w="120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17C8A" w:rsidRPr="00D7113B" w:rsidRDefault="00517C8A" w:rsidP="00EB7820">
            <w:pPr>
              <w:autoSpaceDE w:val="0"/>
              <w:autoSpaceDN w:val="0"/>
              <w:adjustRightInd w:val="0"/>
              <w:spacing w:line="240" w:lineRule="auto"/>
              <w:ind w:right="10"/>
              <w:jc w:val="center"/>
              <w:rPr>
                <w:rFonts w:ascii="Arial" w:hAnsi="Arial" w:cs="Arial"/>
                <w:color w:val="000000"/>
                <w:sz w:val="18"/>
                <w:szCs w:val="18"/>
              </w:rPr>
            </w:pPr>
          </w:p>
        </w:tc>
      </w:tr>
      <w:tr w:rsidR="00517C8A" w:rsidRPr="00D7113B">
        <w:trPr>
          <w:trHeight w:hRule="exact" w:val="90"/>
        </w:trPr>
        <w:tc>
          <w:tcPr>
            <w:tcW w:w="201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517C8A" w:rsidRPr="00D7113B" w:rsidRDefault="00517C8A" w:rsidP="00EB7820">
            <w:pPr>
              <w:autoSpaceDE w:val="0"/>
              <w:autoSpaceDN w:val="0"/>
              <w:adjustRightInd w:val="0"/>
              <w:spacing w:line="240" w:lineRule="auto"/>
              <w:jc w:val="center"/>
              <w:rPr>
                <w:rFonts w:ascii="Arial" w:hAnsi="Arial" w:cs="Arial"/>
                <w:color w:val="000000"/>
                <w:sz w:val="18"/>
                <w:szCs w:val="18"/>
              </w:rPr>
            </w:pPr>
          </w:p>
        </w:tc>
      </w:tr>
    </w:tbl>
    <w:p w:rsidR="00517C8A" w:rsidRDefault="00517C8A" w:rsidP="0004326E">
      <w:pPr>
        <w:pStyle w:val="NoSpacing"/>
        <w:rPr>
          <w:rFonts w:cs="Calibri"/>
          <w:noProof/>
          <w:lang w:eastAsia="nl-NL"/>
        </w:rPr>
      </w:pPr>
    </w:p>
    <w:sectPr w:rsidR="00517C8A" w:rsidSect="004625DF">
      <w:footerReference w:type="default" r:id="rId11"/>
      <w:pgSz w:w="11906" w:h="16838"/>
      <w:pgMar w:top="1418" w:right="1418" w:bottom="141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C8A" w:rsidRDefault="00517C8A" w:rsidP="00352BF6">
      <w:pPr>
        <w:spacing w:line="240" w:lineRule="auto"/>
      </w:pPr>
      <w:r>
        <w:separator/>
      </w:r>
    </w:p>
  </w:endnote>
  <w:endnote w:type="continuationSeparator" w:id="1">
    <w:p w:rsidR="00517C8A" w:rsidRDefault="00517C8A" w:rsidP="00352B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C8A" w:rsidRDefault="00517C8A">
    <w:pPr>
      <w:pStyle w:val="Footer"/>
      <w:jc w:val="center"/>
    </w:pPr>
    <w:fldSimple w:instr=" PAGE   \* MERGEFORMAT ">
      <w:r>
        <w:rPr>
          <w:noProof/>
        </w:rPr>
        <w:t>1</w:t>
      </w:r>
    </w:fldSimple>
  </w:p>
  <w:p w:rsidR="00517C8A" w:rsidRDefault="00517C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C8A" w:rsidRDefault="00517C8A" w:rsidP="00352BF6">
      <w:pPr>
        <w:spacing w:line="240" w:lineRule="auto"/>
      </w:pPr>
      <w:r>
        <w:separator/>
      </w:r>
    </w:p>
  </w:footnote>
  <w:footnote w:type="continuationSeparator" w:id="1">
    <w:p w:rsidR="00517C8A" w:rsidRDefault="00517C8A" w:rsidP="00352BF6">
      <w:pPr>
        <w:spacing w:line="240" w:lineRule="auto"/>
      </w:pPr>
      <w:r>
        <w:continuationSeparator/>
      </w:r>
    </w:p>
  </w:footnote>
  <w:footnote w:id="2">
    <w:p w:rsidR="00517C8A" w:rsidRDefault="00517C8A">
      <w:pPr>
        <w:pStyle w:val="FootnoteText"/>
      </w:pPr>
      <w:r>
        <w:rPr>
          <w:rStyle w:val="FootnoteReference"/>
        </w:rPr>
        <w:footnoteRef/>
      </w:r>
      <w:r>
        <w:t xml:space="preserve"> </w:t>
      </w:r>
      <w:hyperlink r:id="rId1" w:history="1">
        <w:r w:rsidRPr="004D3795">
          <w:rPr>
            <w:rStyle w:val="Hyperlink"/>
            <w:color w:val="auto"/>
            <w:u w:val="none"/>
          </w:rPr>
          <w:t>www.rtlz.nl</w:t>
        </w:r>
      </w:hyperlink>
      <w:r>
        <w:t xml:space="preserve"> dossier Ahold</w:t>
      </w:r>
    </w:p>
  </w:footnote>
  <w:footnote w:id="3">
    <w:p w:rsidR="00517C8A" w:rsidRDefault="00517C8A">
      <w:pPr>
        <w:pStyle w:val="FootnoteText"/>
      </w:pPr>
      <w:r>
        <w:rPr>
          <w:rStyle w:val="FootnoteReference"/>
        </w:rPr>
        <w:footnoteRef/>
      </w:r>
      <w:r>
        <w:t xml:space="preserve"> Total return koersen van 31-12-1999 tot en met 24-05-2010 zijn gebruikt. </w:t>
      </w:r>
    </w:p>
  </w:footnote>
  <w:footnote w:id="4">
    <w:p w:rsidR="00517C8A" w:rsidRDefault="00517C8A">
      <w:pPr>
        <w:pStyle w:val="FootnoteText"/>
      </w:pPr>
      <w:r>
        <w:rPr>
          <w:rStyle w:val="FootnoteReference"/>
        </w:rPr>
        <w:footnoteRef/>
      </w:r>
      <w:r>
        <w:t xml:space="preserve"> </w:t>
      </w:r>
      <w:r w:rsidRPr="00352BF6">
        <w:t>http://www.investopedia.com/terms/t/total_return_index.asp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292"/>
    <w:multiLevelType w:val="hybridMultilevel"/>
    <w:tmpl w:val="7A207FD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1801027C"/>
    <w:multiLevelType w:val="hybridMultilevel"/>
    <w:tmpl w:val="17D6D94E"/>
    <w:lvl w:ilvl="0" w:tplc="0413000F">
      <w:start w:val="2"/>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234E2B61"/>
    <w:multiLevelType w:val="hybridMultilevel"/>
    <w:tmpl w:val="28C8F6C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nsid w:val="2A330F80"/>
    <w:multiLevelType w:val="hybridMultilevel"/>
    <w:tmpl w:val="B44AF8B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3C362682"/>
    <w:multiLevelType w:val="hybridMultilevel"/>
    <w:tmpl w:val="FF262126"/>
    <w:lvl w:ilvl="0" w:tplc="0413000F">
      <w:start w:val="1"/>
      <w:numFmt w:val="decimal"/>
      <w:lvlText w:val="%1."/>
      <w:lvlJc w:val="left"/>
      <w:pPr>
        <w:ind w:left="1080" w:hanging="360"/>
      </w:pPr>
      <w:rPr>
        <w:rFonts w:cs="Times New Roman"/>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5">
    <w:nsid w:val="3DF23FE6"/>
    <w:multiLevelType w:val="hybridMultilevel"/>
    <w:tmpl w:val="43A69B2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nsid w:val="483431C8"/>
    <w:multiLevelType w:val="hybridMultilevel"/>
    <w:tmpl w:val="F670A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5D87DCA"/>
    <w:multiLevelType w:val="multilevel"/>
    <w:tmpl w:val="89A4F010"/>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8">
    <w:nsid w:val="61D61F65"/>
    <w:multiLevelType w:val="multilevel"/>
    <w:tmpl w:val="89A4F010"/>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9">
    <w:nsid w:val="64DA4CDE"/>
    <w:multiLevelType w:val="hybridMultilevel"/>
    <w:tmpl w:val="1F8C95F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nsid w:val="72600E5D"/>
    <w:multiLevelType w:val="multilevel"/>
    <w:tmpl w:val="89A4F010"/>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nsid w:val="791D0CE3"/>
    <w:multiLevelType w:val="hybridMultilevel"/>
    <w:tmpl w:val="5FA499F4"/>
    <w:lvl w:ilvl="0" w:tplc="CD9A2178">
      <w:start w:val="7"/>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9"/>
  </w:num>
  <w:num w:numId="2">
    <w:abstractNumId w:val="3"/>
  </w:num>
  <w:num w:numId="3">
    <w:abstractNumId w:val="1"/>
  </w:num>
  <w:num w:numId="4">
    <w:abstractNumId w:val="2"/>
  </w:num>
  <w:num w:numId="5">
    <w:abstractNumId w:val="4"/>
  </w:num>
  <w:num w:numId="6">
    <w:abstractNumId w:val="0"/>
  </w:num>
  <w:num w:numId="7">
    <w:abstractNumId w:val="8"/>
  </w:num>
  <w:num w:numId="8">
    <w:abstractNumId w:val="6"/>
  </w:num>
  <w:num w:numId="9">
    <w:abstractNumId w:val="5"/>
  </w:num>
  <w:num w:numId="10">
    <w:abstractNumId w:val="11"/>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6F6"/>
    <w:rsid w:val="00007D24"/>
    <w:rsid w:val="000115A7"/>
    <w:rsid w:val="00026904"/>
    <w:rsid w:val="000331D7"/>
    <w:rsid w:val="00034215"/>
    <w:rsid w:val="000364AB"/>
    <w:rsid w:val="0004326E"/>
    <w:rsid w:val="000478B6"/>
    <w:rsid w:val="00062CA0"/>
    <w:rsid w:val="00073868"/>
    <w:rsid w:val="0009657E"/>
    <w:rsid w:val="000B5CBE"/>
    <w:rsid w:val="000C2594"/>
    <w:rsid w:val="000E33D2"/>
    <w:rsid w:val="000E5BA1"/>
    <w:rsid w:val="000E5D63"/>
    <w:rsid w:val="000E73B6"/>
    <w:rsid w:val="000E7D04"/>
    <w:rsid w:val="000F0F22"/>
    <w:rsid w:val="00105462"/>
    <w:rsid w:val="00107BD0"/>
    <w:rsid w:val="0011141C"/>
    <w:rsid w:val="00114EF6"/>
    <w:rsid w:val="001265F6"/>
    <w:rsid w:val="00147611"/>
    <w:rsid w:val="0016577E"/>
    <w:rsid w:val="001676BA"/>
    <w:rsid w:val="00191E81"/>
    <w:rsid w:val="00192D8F"/>
    <w:rsid w:val="00193846"/>
    <w:rsid w:val="001A30DE"/>
    <w:rsid w:val="001B2A57"/>
    <w:rsid w:val="001B33AE"/>
    <w:rsid w:val="001B3577"/>
    <w:rsid w:val="001D2772"/>
    <w:rsid w:val="001F2EA6"/>
    <w:rsid w:val="001F6DFA"/>
    <w:rsid w:val="00200BAD"/>
    <w:rsid w:val="0022366E"/>
    <w:rsid w:val="002358D5"/>
    <w:rsid w:val="00243A47"/>
    <w:rsid w:val="00262764"/>
    <w:rsid w:val="00277877"/>
    <w:rsid w:val="002867A5"/>
    <w:rsid w:val="00292F7C"/>
    <w:rsid w:val="00293C40"/>
    <w:rsid w:val="00296218"/>
    <w:rsid w:val="002968FF"/>
    <w:rsid w:val="002B4C5B"/>
    <w:rsid w:val="002D16ED"/>
    <w:rsid w:val="002E150D"/>
    <w:rsid w:val="002E2A58"/>
    <w:rsid w:val="002E6439"/>
    <w:rsid w:val="0030629A"/>
    <w:rsid w:val="00320A53"/>
    <w:rsid w:val="003306DA"/>
    <w:rsid w:val="003343A3"/>
    <w:rsid w:val="00334B7D"/>
    <w:rsid w:val="0033718E"/>
    <w:rsid w:val="00350CB9"/>
    <w:rsid w:val="00352BF6"/>
    <w:rsid w:val="0035317E"/>
    <w:rsid w:val="00357DA2"/>
    <w:rsid w:val="00363CE3"/>
    <w:rsid w:val="00366C06"/>
    <w:rsid w:val="00370DEE"/>
    <w:rsid w:val="003764A2"/>
    <w:rsid w:val="0039127F"/>
    <w:rsid w:val="00395A61"/>
    <w:rsid w:val="003A3139"/>
    <w:rsid w:val="003A4C36"/>
    <w:rsid w:val="003B55C6"/>
    <w:rsid w:val="003B712E"/>
    <w:rsid w:val="003C46E6"/>
    <w:rsid w:val="003D31DA"/>
    <w:rsid w:val="003E0FCD"/>
    <w:rsid w:val="004058D4"/>
    <w:rsid w:val="00407125"/>
    <w:rsid w:val="00410840"/>
    <w:rsid w:val="00416DD5"/>
    <w:rsid w:val="00421154"/>
    <w:rsid w:val="0045216A"/>
    <w:rsid w:val="00457C3E"/>
    <w:rsid w:val="004625DF"/>
    <w:rsid w:val="004641A9"/>
    <w:rsid w:val="004A7D6F"/>
    <w:rsid w:val="004C38A1"/>
    <w:rsid w:val="004D3795"/>
    <w:rsid w:val="004D62F1"/>
    <w:rsid w:val="004F2CA8"/>
    <w:rsid w:val="00501734"/>
    <w:rsid w:val="00517C8A"/>
    <w:rsid w:val="0052063E"/>
    <w:rsid w:val="00522104"/>
    <w:rsid w:val="00531738"/>
    <w:rsid w:val="00531778"/>
    <w:rsid w:val="00536373"/>
    <w:rsid w:val="00540150"/>
    <w:rsid w:val="00554BFE"/>
    <w:rsid w:val="005611FD"/>
    <w:rsid w:val="00561913"/>
    <w:rsid w:val="00582672"/>
    <w:rsid w:val="005826B0"/>
    <w:rsid w:val="00584453"/>
    <w:rsid w:val="005B4D43"/>
    <w:rsid w:val="006243F8"/>
    <w:rsid w:val="00625655"/>
    <w:rsid w:val="00643B5C"/>
    <w:rsid w:val="00663054"/>
    <w:rsid w:val="00671990"/>
    <w:rsid w:val="006762A2"/>
    <w:rsid w:val="006D38C8"/>
    <w:rsid w:val="006E3E78"/>
    <w:rsid w:val="006E7A40"/>
    <w:rsid w:val="00700BBF"/>
    <w:rsid w:val="00730014"/>
    <w:rsid w:val="007343AB"/>
    <w:rsid w:val="00743C64"/>
    <w:rsid w:val="0075407E"/>
    <w:rsid w:val="00765C6B"/>
    <w:rsid w:val="007662B7"/>
    <w:rsid w:val="007677E2"/>
    <w:rsid w:val="00775092"/>
    <w:rsid w:val="00795E7C"/>
    <w:rsid w:val="007A4FFE"/>
    <w:rsid w:val="007B1451"/>
    <w:rsid w:val="007C07C7"/>
    <w:rsid w:val="007E29F6"/>
    <w:rsid w:val="007E7ADF"/>
    <w:rsid w:val="008140E9"/>
    <w:rsid w:val="0081789F"/>
    <w:rsid w:val="0084354E"/>
    <w:rsid w:val="00845787"/>
    <w:rsid w:val="008461D7"/>
    <w:rsid w:val="0085224A"/>
    <w:rsid w:val="00864836"/>
    <w:rsid w:val="0087435B"/>
    <w:rsid w:val="008772FC"/>
    <w:rsid w:val="00891F09"/>
    <w:rsid w:val="00894910"/>
    <w:rsid w:val="008A2468"/>
    <w:rsid w:val="008B5DD4"/>
    <w:rsid w:val="008C35F6"/>
    <w:rsid w:val="008D7C0E"/>
    <w:rsid w:val="008E184D"/>
    <w:rsid w:val="008F0319"/>
    <w:rsid w:val="008F33F9"/>
    <w:rsid w:val="0090346A"/>
    <w:rsid w:val="00905A85"/>
    <w:rsid w:val="00914537"/>
    <w:rsid w:val="0091648D"/>
    <w:rsid w:val="009614E9"/>
    <w:rsid w:val="00964AE0"/>
    <w:rsid w:val="00967166"/>
    <w:rsid w:val="0097713C"/>
    <w:rsid w:val="00984446"/>
    <w:rsid w:val="00986026"/>
    <w:rsid w:val="00994F01"/>
    <w:rsid w:val="009A3B31"/>
    <w:rsid w:val="009B38BE"/>
    <w:rsid w:val="009B4861"/>
    <w:rsid w:val="009B51C9"/>
    <w:rsid w:val="009B5B21"/>
    <w:rsid w:val="009D487F"/>
    <w:rsid w:val="009F1110"/>
    <w:rsid w:val="009F5260"/>
    <w:rsid w:val="009F6C43"/>
    <w:rsid w:val="00A06EC7"/>
    <w:rsid w:val="00A12C6C"/>
    <w:rsid w:val="00A24EE6"/>
    <w:rsid w:val="00A251BF"/>
    <w:rsid w:val="00A333C1"/>
    <w:rsid w:val="00A42B1A"/>
    <w:rsid w:val="00A43E5D"/>
    <w:rsid w:val="00A46981"/>
    <w:rsid w:val="00A57190"/>
    <w:rsid w:val="00A73733"/>
    <w:rsid w:val="00A737F8"/>
    <w:rsid w:val="00A74915"/>
    <w:rsid w:val="00A90C51"/>
    <w:rsid w:val="00A9305C"/>
    <w:rsid w:val="00A93B99"/>
    <w:rsid w:val="00A943ED"/>
    <w:rsid w:val="00A9490F"/>
    <w:rsid w:val="00AA3565"/>
    <w:rsid w:val="00AA4DC8"/>
    <w:rsid w:val="00AB059B"/>
    <w:rsid w:val="00AC1DA8"/>
    <w:rsid w:val="00AC6EEE"/>
    <w:rsid w:val="00AE4B6D"/>
    <w:rsid w:val="00AF6C9B"/>
    <w:rsid w:val="00B0431B"/>
    <w:rsid w:val="00B079D6"/>
    <w:rsid w:val="00B27319"/>
    <w:rsid w:val="00B472BB"/>
    <w:rsid w:val="00B80154"/>
    <w:rsid w:val="00B845EC"/>
    <w:rsid w:val="00B964A0"/>
    <w:rsid w:val="00BA4207"/>
    <w:rsid w:val="00BA712A"/>
    <w:rsid w:val="00BB179B"/>
    <w:rsid w:val="00BC086C"/>
    <w:rsid w:val="00BD14D1"/>
    <w:rsid w:val="00BD7C71"/>
    <w:rsid w:val="00BF08DB"/>
    <w:rsid w:val="00BF0DB4"/>
    <w:rsid w:val="00BF4E9E"/>
    <w:rsid w:val="00C006B4"/>
    <w:rsid w:val="00C14E34"/>
    <w:rsid w:val="00C20BB5"/>
    <w:rsid w:val="00C37323"/>
    <w:rsid w:val="00C37A37"/>
    <w:rsid w:val="00C51C6D"/>
    <w:rsid w:val="00C93DD2"/>
    <w:rsid w:val="00CA178E"/>
    <w:rsid w:val="00CC37E0"/>
    <w:rsid w:val="00CE3570"/>
    <w:rsid w:val="00CF5790"/>
    <w:rsid w:val="00CF6BB2"/>
    <w:rsid w:val="00D01E86"/>
    <w:rsid w:val="00D17052"/>
    <w:rsid w:val="00D23B40"/>
    <w:rsid w:val="00D37459"/>
    <w:rsid w:val="00D52470"/>
    <w:rsid w:val="00D623E5"/>
    <w:rsid w:val="00D6478D"/>
    <w:rsid w:val="00D70841"/>
    <w:rsid w:val="00D7113B"/>
    <w:rsid w:val="00D75BAE"/>
    <w:rsid w:val="00D774B6"/>
    <w:rsid w:val="00D81095"/>
    <w:rsid w:val="00D81AFC"/>
    <w:rsid w:val="00D9403D"/>
    <w:rsid w:val="00D9693C"/>
    <w:rsid w:val="00DA10FE"/>
    <w:rsid w:val="00DB0BE2"/>
    <w:rsid w:val="00DB0F9C"/>
    <w:rsid w:val="00DB117C"/>
    <w:rsid w:val="00DB3385"/>
    <w:rsid w:val="00DC7585"/>
    <w:rsid w:val="00DD2103"/>
    <w:rsid w:val="00DD244F"/>
    <w:rsid w:val="00DD6251"/>
    <w:rsid w:val="00DF14EC"/>
    <w:rsid w:val="00E127E5"/>
    <w:rsid w:val="00E26171"/>
    <w:rsid w:val="00E26920"/>
    <w:rsid w:val="00E26984"/>
    <w:rsid w:val="00E55341"/>
    <w:rsid w:val="00E67499"/>
    <w:rsid w:val="00E92F8D"/>
    <w:rsid w:val="00E93855"/>
    <w:rsid w:val="00EB7820"/>
    <w:rsid w:val="00EC1A2B"/>
    <w:rsid w:val="00EC3984"/>
    <w:rsid w:val="00EC5641"/>
    <w:rsid w:val="00F027D1"/>
    <w:rsid w:val="00F13BD0"/>
    <w:rsid w:val="00F17402"/>
    <w:rsid w:val="00F23805"/>
    <w:rsid w:val="00F27F19"/>
    <w:rsid w:val="00F30411"/>
    <w:rsid w:val="00F7392D"/>
    <w:rsid w:val="00F75770"/>
    <w:rsid w:val="00F977D7"/>
    <w:rsid w:val="00FA02BC"/>
    <w:rsid w:val="00FA06D9"/>
    <w:rsid w:val="00FA42E5"/>
    <w:rsid w:val="00FA7CF3"/>
    <w:rsid w:val="00FB66F6"/>
    <w:rsid w:val="00FE3207"/>
    <w:rsid w:val="00FE49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92F7C"/>
    <w:pPr>
      <w:spacing w:line="360" w:lineRule="auto"/>
      <w:jc w:val="both"/>
    </w:pPr>
    <w:rPr>
      <w:lang w:val="nl-NL"/>
    </w:rPr>
  </w:style>
  <w:style w:type="paragraph" w:styleId="Heading1">
    <w:name w:val="heading 1"/>
    <w:basedOn w:val="Normal"/>
    <w:next w:val="Normal"/>
    <w:link w:val="Heading1Char"/>
    <w:uiPriority w:val="99"/>
    <w:qFormat/>
    <w:rsid w:val="00554BFE"/>
    <w:pPr>
      <w:keepNext/>
      <w:keepLines/>
      <w:spacing w:before="480"/>
      <w:outlineLvl w:val="0"/>
    </w:pPr>
    <w:rPr>
      <w:rFonts w:ascii="Cambria" w:eastAsia="Times New Roman" w:hAnsi="Cambria"/>
      <w:b/>
      <w:bCs/>
      <w:sz w:val="32"/>
      <w:szCs w:val="28"/>
    </w:rPr>
  </w:style>
  <w:style w:type="paragraph" w:styleId="Heading2">
    <w:name w:val="heading 2"/>
    <w:basedOn w:val="Normal"/>
    <w:next w:val="Normal"/>
    <w:link w:val="Heading2Char"/>
    <w:uiPriority w:val="99"/>
    <w:qFormat/>
    <w:rsid w:val="004625DF"/>
    <w:pPr>
      <w:keepNext/>
      <w:keepLines/>
      <w:spacing w:before="200"/>
      <w:outlineLvl w:val="1"/>
    </w:pPr>
    <w:rPr>
      <w:rFonts w:ascii="Cambria" w:eastAsia="Times New Roman" w:hAnsi="Cambria"/>
      <w:bCs/>
      <w:sz w:val="26"/>
      <w:szCs w:val="26"/>
    </w:rPr>
  </w:style>
  <w:style w:type="paragraph" w:styleId="Heading3">
    <w:name w:val="heading 3"/>
    <w:basedOn w:val="Normal"/>
    <w:next w:val="Normal"/>
    <w:link w:val="Heading3Char"/>
    <w:uiPriority w:val="99"/>
    <w:qFormat/>
    <w:rsid w:val="002358D5"/>
    <w:pPr>
      <w:keepNext/>
      <w:keepLines/>
      <w:spacing w:before="200"/>
      <w:outlineLvl w:val="2"/>
    </w:pPr>
    <w:rPr>
      <w:rFonts w:ascii="Cambria" w:eastAsia="Times New Roman" w:hAnsi="Cambria"/>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BFE"/>
    <w:rPr>
      <w:rFonts w:ascii="Cambria" w:hAnsi="Cambria" w:cs="Times New Roman"/>
      <w:b/>
      <w:bCs/>
      <w:sz w:val="28"/>
      <w:szCs w:val="28"/>
    </w:rPr>
  </w:style>
  <w:style w:type="character" w:customStyle="1" w:styleId="Heading2Char">
    <w:name w:val="Heading 2 Char"/>
    <w:basedOn w:val="DefaultParagraphFont"/>
    <w:link w:val="Heading2"/>
    <w:uiPriority w:val="99"/>
    <w:locked/>
    <w:rsid w:val="004625DF"/>
    <w:rPr>
      <w:rFonts w:ascii="Cambria" w:hAnsi="Cambria" w:cs="Times New Roman"/>
      <w:bCs/>
      <w:sz w:val="26"/>
      <w:szCs w:val="26"/>
    </w:rPr>
  </w:style>
  <w:style w:type="character" w:customStyle="1" w:styleId="Heading3Char">
    <w:name w:val="Heading 3 Char"/>
    <w:basedOn w:val="DefaultParagraphFont"/>
    <w:link w:val="Heading3"/>
    <w:uiPriority w:val="99"/>
    <w:locked/>
    <w:rsid w:val="002358D5"/>
    <w:rPr>
      <w:rFonts w:ascii="Cambria" w:hAnsi="Cambria" w:cs="Times New Roman"/>
      <w:bCs/>
    </w:rPr>
  </w:style>
  <w:style w:type="paragraph" w:styleId="NoSpacing">
    <w:name w:val="No Spacing"/>
    <w:uiPriority w:val="99"/>
    <w:qFormat/>
    <w:rsid w:val="00147611"/>
    <w:rPr>
      <w:lang w:val="nl-NL"/>
    </w:rPr>
  </w:style>
  <w:style w:type="table" w:customStyle="1" w:styleId="Lichtearcering1">
    <w:name w:val="Lichte arcering1"/>
    <w:uiPriority w:val="99"/>
    <w:rsid w:val="0035317E"/>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99"/>
    <w:rsid w:val="0035317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352BF6"/>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352BF6"/>
    <w:rPr>
      <w:rFonts w:cs="Times New Roman"/>
      <w:sz w:val="20"/>
      <w:szCs w:val="20"/>
    </w:rPr>
  </w:style>
  <w:style w:type="character" w:styleId="FootnoteReference">
    <w:name w:val="footnote reference"/>
    <w:basedOn w:val="DefaultParagraphFont"/>
    <w:uiPriority w:val="99"/>
    <w:semiHidden/>
    <w:rsid w:val="00352BF6"/>
    <w:rPr>
      <w:rFonts w:cs="Times New Roman"/>
      <w:vertAlign w:val="superscript"/>
    </w:rPr>
  </w:style>
  <w:style w:type="paragraph" w:styleId="BalloonText">
    <w:name w:val="Balloon Text"/>
    <w:basedOn w:val="Normal"/>
    <w:link w:val="BalloonTextChar"/>
    <w:uiPriority w:val="99"/>
    <w:semiHidden/>
    <w:rsid w:val="004C38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38A1"/>
    <w:rPr>
      <w:rFonts w:ascii="Tahoma" w:hAnsi="Tahoma" w:cs="Tahoma"/>
      <w:sz w:val="16"/>
      <w:szCs w:val="16"/>
    </w:rPr>
  </w:style>
  <w:style w:type="character" w:styleId="Hyperlink">
    <w:name w:val="Hyperlink"/>
    <w:basedOn w:val="DefaultParagraphFont"/>
    <w:uiPriority w:val="99"/>
    <w:rsid w:val="004641A9"/>
    <w:rPr>
      <w:rFonts w:cs="Times New Roman"/>
      <w:color w:val="0000FF"/>
      <w:u w:val="single"/>
    </w:rPr>
  </w:style>
  <w:style w:type="paragraph" w:styleId="ListParagraph">
    <w:name w:val="List Paragraph"/>
    <w:basedOn w:val="Normal"/>
    <w:uiPriority w:val="99"/>
    <w:qFormat/>
    <w:rsid w:val="00292F7C"/>
    <w:pPr>
      <w:ind w:left="720"/>
      <w:contextualSpacing/>
    </w:pPr>
  </w:style>
  <w:style w:type="paragraph" w:styleId="Header">
    <w:name w:val="header"/>
    <w:basedOn w:val="Normal"/>
    <w:link w:val="HeaderChar"/>
    <w:uiPriority w:val="99"/>
    <w:semiHidden/>
    <w:rsid w:val="004625DF"/>
    <w:pPr>
      <w:tabs>
        <w:tab w:val="center" w:pos="4536"/>
        <w:tab w:val="right" w:pos="9072"/>
      </w:tabs>
      <w:spacing w:line="240" w:lineRule="auto"/>
    </w:pPr>
  </w:style>
  <w:style w:type="character" w:customStyle="1" w:styleId="HeaderChar">
    <w:name w:val="Header Char"/>
    <w:basedOn w:val="DefaultParagraphFont"/>
    <w:link w:val="Header"/>
    <w:uiPriority w:val="99"/>
    <w:semiHidden/>
    <w:locked/>
    <w:rsid w:val="004625DF"/>
    <w:rPr>
      <w:rFonts w:cs="Times New Roman"/>
    </w:rPr>
  </w:style>
  <w:style w:type="paragraph" w:styleId="Footer">
    <w:name w:val="footer"/>
    <w:basedOn w:val="Normal"/>
    <w:link w:val="FooterChar"/>
    <w:uiPriority w:val="99"/>
    <w:rsid w:val="004625DF"/>
    <w:pPr>
      <w:tabs>
        <w:tab w:val="center" w:pos="4536"/>
        <w:tab w:val="right" w:pos="9072"/>
      </w:tabs>
      <w:spacing w:line="240" w:lineRule="auto"/>
    </w:pPr>
  </w:style>
  <w:style w:type="character" w:customStyle="1" w:styleId="FooterChar">
    <w:name w:val="Footer Char"/>
    <w:basedOn w:val="DefaultParagraphFont"/>
    <w:link w:val="Footer"/>
    <w:uiPriority w:val="99"/>
    <w:locked/>
    <w:rsid w:val="004625DF"/>
    <w:rPr>
      <w:rFonts w:cs="Times New Roman"/>
    </w:rPr>
  </w:style>
  <w:style w:type="paragraph" w:styleId="TOCHeading">
    <w:name w:val="TOC Heading"/>
    <w:basedOn w:val="Heading1"/>
    <w:next w:val="Normal"/>
    <w:uiPriority w:val="99"/>
    <w:qFormat/>
    <w:rsid w:val="004625DF"/>
    <w:pPr>
      <w:spacing w:line="276" w:lineRule="auto"/>
      <w:jc w:val="left"/>
      <w:outlineLvl w:val="9"/>
    </w:pPr>
    <w:rPr>
      <w:color w:val="365F91"/>
    </w:rPr>
  </w:style>
  <w:style w:type="paragraph" w:styleId="TOC1">
    <w:name w:val="toc 1"/>
    <w:basedOn w:val="Normal"/>
    <w:next w:val="Normal"/>
    <w:autoRedefine/>
    <w:uiPriority w:val="99"/>
    <w:rsid w:val="002358D5"/>
    <w:pPr>
      <w:spacing w:after="100"/>
    </w:pPr>
    <w:rPr>
      <w:b/>
    </w:rPr>
  </w:style>
  <w:style w:type="paragraph" w:styleId="TOC2">
    <w:name w:val="toc 2"/>
    <w:basedOn w:val="Normal"/>
    <w:next w:val="Normal"/>
    <w:autoRedefine/>
    <w:uiPriority w:val="99"/>
    <w:rsid w:val="002358D5"/>
    <w:pPr>
      <w:spacing w:after="100" w:line="240" w:lineRule="auto"/>
      <w:ind w:left="220"/>
    </w:pPr>
  </w:style>
  <w:style w:type="paragraph" w:styleId="TOC3">
    <w:name w:val="toc 3"/>
    <w:basedOn w:val="Normal"/>
    <w:next w:val="Normal"/>
    <w:autoRedefine/>
    <w:uiPriority w:val="99"/>
    <w:rsid w:val="002358D5"/>
    <w:pPr>
      <w:spacing w:after="100" w:line="240" w:lineRule="auto"/>
      <w:ind w:left="440"/>
    </w:pPr>
  </w:style>
  <w:style w:type="table" w:customStyle="1" w:styleId="Gemiddeldraster21">
    <w:name w:val="Gemiddeld raster 21"/>
    <w:uiPriority w:val="99"/>
    <w:rsid w:val="00540150"/>
    <w:rPr>
      <w:rFonts w:ascii="Cambria" w:eastAsia="Times New Roman" w:hAnsi="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MediumGrid3-Accent4">
    <w:name w:val="Medium Grid 3 Accent 4"/>
    <w:basedOn w:val="TableNormal"/>
    <w:uiPriority w:val="99"/>
    <w:rsid w:val="00540150"/>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chtraster1">
    <w:name w:val="Licht raster1"/>
    <w:uiPriority w:val="99"/>
    <w:rsid w:val="00540150"/>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Donkerelijst1">
    <w:name w:val="Donkere lijst1"/>
    <w:uiPriority w:val="99"/>
    <w:rsid w:val="00540150"/>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customStyle="1" w:styleId="Lichtelijst1">
    <w:name w:val="Lichte lijst1"/>
    <w:uiPriority w:val="99"/>
    <w:rsid w:val="00540150"/>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Gemiddeldelijst11">
    <w:name w:val="Gemiddelde lijst 11"/>
    <w:uiPriority w:val="99"/>
    <w:rsid w:val="00540150"/>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LightList-Accent4">
    <w:name w:val="Light List Accent 4"/>
    <w:basedOn w:val="TableNormal"/>
    <w:uiPriority w:val="99"/>
    <w:rsid w:val="00192D8F"/>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s>
</file>

<file path=word/webSettings.xml><?xml version="1.0" encoding="utf-8"?>
<w:webSettings xmlns:r="http://schemas.openxmlformats.org/officeDocument/2006/relationships" xmlns:w="http://schemas.openxmlformats.org/wordprocessingml/2006/main">
  <w:divs>
    <w:div w:id="1333071074">
      <w:marLeft w:val="0"/>
      <w:marRight w:val="0"/>
      <w:marTop w:val="0"/>
      <w:marBottom w:val="0"/>
      <w:divBdr>
        <w:top w:val="none" w:sz="0" w:space="0" w:color="auto"/>
        <w:left w:val="none" w:sz="0" w:space="0" w:color="auto"/>
        <w:bottom w:val="none" w:sz="0" w:space="0" w:color="auto"/>
        <w:right w:val="none" w:sz="0" w:space="0" w:color="auto"/>
      </w:divBdr>
    </w:div>
    <w:div w:id="1333071075">
      <w:marLeft w:val="0"/>
      <w:marRight w:val="0"/>
      <w:marTop w:val="0"/>
      <w:marBottom w:val="0"/>
      <w:divBdr>
        <w:top w:val="none" w:sz="0" w:space="0" w:color="auto"/>
        <w:left w:val="none" w:sz="0" w:space="0" w:color="auto"/>
        <w:bottom w:val="none" w:sz="0" w:space="0" w:color="auto"/>
        <w:right w:val="none" w:sz="0" w:space="0" w:color="auto"/>
      </w:divBdr>
    </w:div>
    <w:div w:id="1333071076">
      <w:marLeft w:val="0"/>
      <w:marRight w:val="0"/>
      <w:marTop w:val="0"/>
      <w:marBottom w:val="0"/>
      <w:divBdr>
        <w:top w:val="none" w:sz="0" w:space="0" w:color="auto"/>
        <w:left w:val="none" w:sz="0" w:space="0" w:color="auto"/>
        <w:bottom w:val="none" w:sz="0" w:space="0" w:color="auto"/>
        <w:right w:val="none" w:sz="0" w:space="0" w:color="auto"/>
      </w:divBdr>
    </w:div>
    <w:div w:id="1333071077">
      <w:marLeft w:val="0"/>
      <w:marRight w:val="0"/>
      <w:marTop w:val="0"/>
      <w:marBottom w:val="0"/>
      <w:divBdr>
        <w:top w:val="none" w:sz="0" w:space="0" w:color="auto"/>
        <w:left w:val="none" w:sz="0" w:space="0" w:color="auto"/>
        <w:bottom w:val="none" w:sz="0" w:space="0" w:color="auto"/>
        <w:right w:val="none" w:sz="0" w:space="0" w:color="auto"/>
      </w:divBdr>
    </w:div>
    <w:div w:id="1333071078">
      <w:marLeft w:val="0"/>
      <w:marRight w:val="0"/>
      <w:marTop w:val="0"/>
      <w:marBottom w:val="0"/>
      <w:divBdr>
        <w:top w:val="none" w:sz="0" w:space="0" w:color="auto"/>
        <w:left w:val="none" w:sz="0" w:space="0" w:color="auto"/>
        <w:bottom w:val="none" w:sz="0" w:space="0" w:color="auto"/>
        <w:right w:val="none" w:sz="0" w:space="0" w:color="auto"/>
      </w:divBdr>
    </w:div>
    <w:div w:id="1333071079">
      <w:marLeft w:val="0"/>
      <w:marRight w:val="0"/>
      <w:marTop w:val="0"/>
      <w:marBottom w:val="0"/>
      <w:divBdr>
        <w:top w:val="none" w:sz="0" w:space="0" w:color="auto"/>
        <w:left w:val="none" w:sz="0" w:space="0" w:color="auto"/>
        <w:bottom w:val="none" w:sz="0" w:space="0" w:color="auto"/>
        <w:right w:val="none" w:sz="0" w:space="0" w:color="auto"/>
      </w:divBdr>
    </w:div>
    <w:div w:id="1333071080">
      <w:marLeft w:val="0"/>
      <w:marRight w:val="0"/>
      <w:marTop w:val="0"/>
      <w:marBottom w:val="0"/>
      <w:divBdr>
        <w:top w:val="none" w:sz="0" w:space="0" w:color="auto"/>
        <w:left w:val="none" w:sz="0" w:space="0" w:color="auto"/>
        <w:bottom w:val="none" w:sz="0" w:space="0" w:color="auto"/>
        <w:right w:val="none" w:sz="0" w:space="0" w:color="auto"/>
      </w:divBdr>
    </w:div>
    <w:div w:id="1333071081">
      <w:marLeft w:val="0"/>
      <w:marRight w:val="0"/>
      <w:marTop w:val="0"/>
      <w:marBottom w:val="0"/>
      <w:divBdr>
        <w:top w:val="none" w:sz="0" w:space="0" w:color="auto"/>
        <w:left w:val="none" w:sz="0" w:space="0" w:color="auto"/>
        <w:bottom w:val="none" w:sz="0" w:space="0" w:color="auto"/>
        <w:right w:val="none" w:sz="0" w:space="0" w:color="auto"/>
      </w:divBdr>
    </w:div>
    <w:div w:id="1333071082">
      <w:marLeft w:val="0"/>
      <w:marRight w:val="0"/>
      <w:marTop w:val="0"/>
      <w:marBottom w:val="0"/>
      <w:divBdr>
        <w:top w:val="none" w:sz="0" w:space="0" w:color="auto"/>
        <w:left w:val="none" w:sz="0" w:space="0" w:color="auto"/>
        <w:bottom w:val="none" w:sz="0" w:space="0" w:color="auto"/>
        <w:right w:val="none" w:sz="0" w:space="0" w:color="auto"/>
      </w:divBdr>
    </w:div>
    <w:div w:id="1333071083">
      <w:marLeft w:val="0"/>
      <w:marRight w:val="0"/>
      <w:marTop w:val="0"/>
      <w:marBottom w:val="0"/>
      <w:divBdr>
        <w:top w:val="none" w:sz="0" w:space="0" w:color="auto"/>
        <w:left w:val="none" w:sz="0" w:space="0" w:color="auto"/>
        <w:bottom w:val="none" w:sz="0" w:space="0" w:color="auto"/>
        <w:right w:val="none" w:sz="0" w:space="0" w:color="auto"/>
      </w:divBdr>
    </w:div>
    <w:div w:id="1333071084">
      <w:marLeft w:val="0"/>
      <w:marRight w:val="0"/>
      <w:marTop w:val="0"/>
      <w:marBottom w:val="0"/>
      <w:divBdr>
        <w:top w:val="none" w:sz="0" w:space="0" w:color="auto"/>
        <w:left w:val="none" w:sz="0" w:space="0" w:color="auto"/>
        <w:bottom w:val="none" w:sz="0" w:space="0" w:color="auto"/>
        <w:right w:val="none" w:sz="0" w:space="0" w:color="auto"/>
      </w:divBdr>
    </w:div>
    <w:div w:id="1333071085">
      <w:marLeft w:val="0"/>
      <w:marRight w:val="0"/>
      <w:marTop w:val="0"/>
      <w:marBottom w:val="0"/>
      <w:divBdr>
        <w:top w:val="none" w:sz="0" w:space="0" w:color="auto"/>
        <w:left w:val="none" w:sz="0" w:space="0" w:color="auto"/>
        <w:bottom w:val="none" w:sz="0" w:space="0" w:color="auto"/>
        <w:right w:val="none" w:sz="0" w:space="0" w:color="auto"/>
      </w:divBdr>
    </w:div>
    <w:div w:id="1333071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tlz.nl" TargetMode="External"/><Relationship Id="rId4" Type="http://schemas.openxmlformats.org/officeDocument/2006/relationships/webSettings" Target="webSettings.xml"/><Relationship Id="rId9"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www.rtlz.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54</Pages>
  <Words>7942</Words>
  <Characters>-32766</Characters>
  <Application>Microsoft Office Outlook</Application>
  <DocSecurity>0</DocSecurity>
  <Lines>0</Lines>
  <Paragraphs>0</Paragraphs>
  <ScaleCrop>false</ScaleCrop>
  <Company>Erasmus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Universiteit Rotterdam</dc:title>
  <dc:subject/>
  <dc:creator>Mitchel van der Linden</dc:creator>
  <cp:keywords/>
  <dc:description/>
  <cp:lastModifiedBy>S van Bogaert</cp:lastModifiedBy>
  <cp:revision>2</cp:revision>
  <cp:lastPrinted>2010-07-13T10:06:00Z</cp:lastPrinted>
  <dcterms:created xsi:type="dcterms:W3CDTF">2010-07-21T07:33:00Z</dcterms:created>
  <dcterms:modified xsi:type="dcterms:W3CDTF">2010-07-21T07:33:00Z</dcterms:modified>
</cp:coreProperties>
</file>