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1E4" w:rsidRDefault="009C11E4" w:rsidP="00FA1297">
      <w:pPr>
        <w:pStyle w:val="BodyText"/>
        <w:ind w:firstLine="0"/>
      </w:pPr>
    </w:p>
    <w:p w:rsidR="009C11E4" w:rsidRDefault="009C11E4" w:rsidP="00FA1297">
      <w:pPr>
        <w:pStyle w:val="BodyText"/>
      </w:pPr>
    </w:p>
    <w:p w:rsidR="009C11E4" w:rsidRPr="004F418A" w:rsidRDefault="009C11E4" w:rsidP="00FA1297">
      <w:pPr>
        <w:pStyle w:val="BodyText"/>
      </w:pPr>
    </w:p>
    <w:p w:rsidR="009C11E4" w:rsidRPr="004F418A" w:rsidRDefault="009C11E4" w:rsidP="00FA1297">
      <w:pPr>
        <w:pStyle w:val="BodyText"/>
      </w:pPr>
    </w:p>
    <w:p w:rsidR="009C11E4" w:rsidRPr="004F418A" w:rsidRDefault="009C11E4" w:rsidP="00FA1297">
      <w:pPr>
        <w:pStyle w:val="BodyText"/>
      </w:pPr>
    </w:p>
    <w:p w:rsidR="009C11E4" w:rsidRPr="004F418A" w:rsidRDefault="009C11E4" w:rsidP="00FA1297">
      <w:pPr>
        <w:pStyle w:val="BodyText"/>
        <w:rPr>
          <w:sz w:val="28"/>
          <w:szCs w:val="28"/>
        </w:rPr>
      </w:pPr>
    </w:p>
    <w:p w:rsidR="009C11E4" w:rsidRPr="003D20F9" w:rsidRDefault="009C11E4" w:rsidP="003D20F9">
      <w:pPr>
        <w:rPr>
          <w:b/>
          <w:sz w:val="30"/>
          <w:szCs w:val="30"/>
          <w:lang w:val="nl-NL"/>
        </w:rPr>
      </w:pPr>
      <w:bookmarkStart w:id="0" w:name="bkPaperTitl"/>
      <w:bookmarkStart w:id="1" w:name="bkAuthor"/>
      <w:bookmarkEnd w:id="0"/>
      <w:bookmarkEnd w:id="1"/>
      <w:r w:rsidRPr="003D20F9">
        <w:rPr>
          <w:b/>
          <w:sz w:val="30"/>
          <w:szCs w:val="30"/>
          <w:lang w:val="nl-NL"/>
        </w:rPr>
        <w:t>Foutenleer onder Nederlandse en internationale regels. Goed geregeld?</w:t>
      </w:r>
    </w:p>
    <w:p w:rsidR="009C11E4" w:rsidRPr="004F418A" w:rsidRDefault="009C11E4" w:rsidP="00FA1297">
      <w:pPr>
        <w:pStyle w:val="Heading1"/>
        <w:rPr>
          <w:lang w:val="nl-NL"/>
        </w:rPr>
      </w:pPr>
    </w:p>
    <w:p w:rsidR="009C11E4" w:rsidRPr="004F418A" w:rsidRDefault="009C11E4" w:rsidP="00FA1297">
      <w:pPr>
        <w:pStyle w:val="Heading1"/>
        <w:rPr>
          <w:lang w:val="nl-NL"/>
        </w:rPr>
      </w:pPr>
    </w:p>
    <w:p w:rsidR="009C11E4" w:rsidRPr="004F418A" w:rsidRDefault="009C11E4" w:rsidP="00FA1297">
      <w:pPr>
        <w:pStyle w:val="BodyText"/>
        <w:rPr>
          <w:lang w:val="nl-NL"/>
        </w:rPr>
      </w:pPr>
    </w:p>
    <w:p w:rsidR="009C11E4" w:rsidRPr="004F418A" w:rsidRDefault="009C11E4" w:rsidP="00FA1297">
      <w:pPr>
        <w:pStyle w:val="BodyText"/>
        <w:rPr>
          <w:lang w:val="nl-NL"/>
        </w:rPr>
      </w:pPr>
    </w:p>
    <w:p w:rsidR="009C11E4" w:rsidRPr="004F418A" w:rsidRDefault="009C11E4" w:rsidP="00FA1297">
      <w:pPr>
        <w:pStyle w:val="BodyText"/>
        <w:rPr>
          <w:lang w:val="nl-NL"/>
        </w:rPr>
      </w:pPr>
    </w:p>
    <w:p w:rsidR="009C11E4" w:rsidRPr="004F418A" w:rsidRDefault="009C11E4" w:rsidP="00FA1297">
      <w:pPr>
        <w:pStyle w:val="BodyText"/>
        <w:rPr>
          <w:lang w:val="nl-NL"/>
        </w:rPr>
      </w:pPr>
    </w:p>
    <w:p w:rsidR="009C11E4" w:rsidRPr="004F418A" w:rsidRDefault="009C11E4" w:rsidP="00FA1297">
      <w:pPr>
        <w:pStyle w:val="BodyText"/>
        <w:rPr>
          <w:lang w:val="nl-NL"/>
        </w:rPr>
      </w:pPr>
    </w:p>
    <w:p w:rsidR="009C11E4" w:rsidRPr="004F418A" w:rsidRDefault="009C11E4" w:rsidP="00FA1297">
      <w:pPr>
        <w:pStyle w:val="BodyText"/>
        <w:rPr>
          <w:lang w:val="nl-NL"/>
        </w:rPr>
      </w:pPr>
    </w:p>
    <w:p w:rsidR="009C11E4" w:rsidRPr="004F418A" w:rsidRDefault="009C11E4" w:rsidP="00FA1297">
      <w:pPr>
        <w:pStyle w:val="BodyText"/>
        <w:rPr>
          <w:szCs w:val="22"/>
          <w:lang w:val="nl-NL"/>
        </w:rPr>
      </w:pPr>
    </w:p>
    <w:p w:rsidR="009C11E4" w:rsidRPr="004F418A" w:rsidRDefault="009C11E4" w:rsidP="00FA1297">
      <w:pPr>
        <w:pStyle w:val="BodyText"/>
        <w:spacing w:line="360" w:lineRule="auto"/>
        <w:ind w:firstLine="0"/>
        <w:rPr>
          <w:szCs w:val="22"/>
          <w:lang w:val="nl-NL"/>
        </w:rPr>
      </w:pPr>
    </w:p>
    <w:p w:rsidR="009C11E4" w:rsidRPr="004F418A" w:rsidRDefault="009C11E4" w:rsidP="00FA1297">
      <w:pPr>
        <w:pStyle w:val="BodyText"/>
        <w:spacing w:line="360" w:lineRule="auto"/>
        <w:ind w:firstLine="0"/>
        <w:rPr>
          <w:szCs w:val="22"/>
          <w:lang w:val="nl-NL"/>
        </w:rPr>
      </w:pPr>
    </w:p>
    <w:p w:rsidR="009C11E4" w:rsidRPr="004F418A" w:rsidRDefault="009C11E4" w:rsidP="00FA1297">
      <w:pPr>
        <w:pStyle w:val="BodyText"/>
        <w:spacing w:line="360" w:lineRule="auto"/>
        <w:ind w:firstLine="0"/>
        <w:rPr>
          <w:szCs w:val="22"/>
          <w:lang w:val="nl-NL"/>
        </w:rPr>
      </w:pPr>
    </w:p>
    <w:p w:rsidR="009C11E4" w:rsidRPr="004F418A" w:rsidRDefault="009C11E4" w:rsidP="00FA1297">
      <w:pPr>
        <w:pStyle w:val="BodyText"/>
        <w:spacing w:line="360" w:lineRule="auto"/>
        <w:ind w:firstLine="0"/>
        <w:rPr>
          <w:szCs w:val="22"/>
          <w:lang w:val="nl-NL"/>
        </w:rPr>
      </w:pPr>
    </w:p>
    <w:p w:rsidR="009C11E4" w:rsidRPr="004F418A" w:rsidRDefault="009C11E4" w:rsidP="00FA1297">
      <w:pPr>
        <w:pStyle w:val="BodyText"/>
        <w:tabs>
          <w:tab w:val="right" w:pos="5103"/>
          <w:tab w:val="right" w:pos="5245"/>
          <w:tab w:val="left" w:pos="5387"/>
        </w:tabs>
        <w:spacing w:line="360" w:lineRule="auto"/>
        <w:ind w:left="5245" w:right="4" w:firstLine="142"/>
        <w:jc w:val="right"/>
        <w:rPr>
          <w:szCs w:val="22"/>
          <w:lang w:val="nl-NL"/>
        </w:rPr>
      </w:pPr>
      <w:r w:rsidRPr="004F418A">
        <w:rPr>
          <w:szCs w:val="22"/>
          <w:lang w:val="nl-NL"/>
        </w:rPr>
        <w:t>Naam: Jorit Schoumans</w:t>
      </w:r>
    </w:p>
    <w:p w:rsidR="009C11E4" w:rsidRPr="004F418A" w:rsidRDefault="009C11E4" w:rsidP="00FA1297">
      <w:pPr>
        <w:pStyle w:val="BodyText"/>
        <w:tabs>
          <w:tab w:val="right" w:pos="5103"/>
          <w:tab w:val="right" w:pos="5245"/>
        </w:tabs>
        <w:spacing w:line="360" w:lineRule="auto"/>
        <w:ind w:left="5387" w:hanging="1787"/>
        <w:jc w:val="right"/>
        <w:rPr>
          <w:szCs w:val="22"/>
          <w:lang w:val="nl-NL"/>
        </w:rPr>
      </w:pPr>
      <w:r w:rsidRPr="004F418A">
        <w:rPr>
          <w:szCs w:val="22"/>
          <w:lang w:val="nl-NL"/>
        </w:rPr>
        <w:tab/>
      </w:r>
      <w:r w:rsidRPr="004F418A">
        <w:rPr>
          <w:szCs w:val="22"/>
          <w:lang w:val="nl-NL"/>
        </w:rPr>
        <w:tab/>
      </w:r>
      <w:r w:rsidRPr="004F418A">
        <w:rPr>
          <w:szCs w:val="22"/>
          <w:lang w:val="nl-NL"/>
        </w:rPr>
        <w:tab/>
        <w:t>Studentnummer: 306989</w:t>
      </w:r>
    </w:p>
    <w:p w:rsidR="009C11E4" w:rsidRPr="004F418A" w:rsidRDefault="009C11E4" w:rsidP="00FA1297">
      <w:pPr>
        <w:pStyle w:val="BodyText"/>
        <w:tabs>
          <w:tab w:val="right" w:pos="5103"/>
          <w:tab w:val="right" w:pos="5245"/>
        </w:tabs>
        <w:spacing w:line="360" w:lineRule="auto"/>
        <w:ind w:left="1440" w:firstLine="0"/>
        <w:jc w:val="right"/>
        <w:rPr>
          <w:szCs w:val="22"/>
          <w:lang w:val="nl-NL"/>
        </w:rPr>
      </w:pPr>
      <w:r w:rsidRPr="004F418A">
        <w:rPr>
          <w:szCs w:val="22"/>
          <w:lang w:val="nl-NL"/>
        </w:rPr>
        <w:tab/>
      </w:r>
      <w:r w:rsidRPr="004F418A">
        <w:rPr>
          <w:szCs w:val="22"/>
          <w:lang w:val="nl-NL"/>
        </w:rPr>
        <w:tab/>
        <w:t>Scriptiebegeleider: R.D. Achaibersing</w:t>
      </w:r>
    </w:p>
    <w:p w:rsidR="009C11E4" w:rsidRPr="004F418A" w:rsidRDefault="009C11E4">
      <w:pPr>
        <w:spacing w:after="200" w:line="276" w:lineRule="auto"/>
        <w:rPr>
          <w:b/>
          <w:bCs/>
          <w:szCs w:val="22"/>
          <w:lang w:val="nl-NL"/>
        </w:rPr>
      </w:pPr>
    </w:p>
    <w:p w:rsidR="009C11E4" w:rsidRDefault="009C11E4">
      <w:pPr>
        <w:spacing w:after="200" w:line="276" w:lineRule="auto"/>
        <w:rPr>
          <w:b/>
          <w:bCs/>
          <w:szCs w:val="22"/>
          <w:lang w:val="nl-NL"/>
        </w:rPr>
      </w:pPr>
    </w:p>
    <w:p w:rsidR="009C11E4" w:rsidRDefault="009C11E4" w:rsidP="004A235D">
      <w:pPr>
        <w:spacing w:line="360" w:lineRule="auto"/>
        <w:rPr>
          <w:rStyle w:val="Heading2Char"/>
          <w:sz w:val="22"/>
          <w:lang w:val="nl-NL" w:eastAsia="en-US"/>
        </w:rPr>
        <w:sectPr w:rsidR="009C11E4" w:rsidSect="00FD3BB9">
          <w:footerReference w:type="default" r:id="rId7"/>
          <w:headerReference w:type="first" r:id="rId8"/>
          <w:footerReference w:type="first" r:id="rId9"/>
          <w:pgSz w:w="11906" w:h="16838" w:code="9"/>
          <w:pgMar w:top="1418" w:right="1418" w:bottom="1418" w:left="1418" w:header="709" w:footer="709" w:gutter="0"/>
          <w:pgNumType w:fmt="lowerRoman" w:start="1"/>
          <w:cols w:space="708"/>
          <w:titlePg/>
          <w:docGrid w:linePitch="360"/>
        </w:sectPr>
      </w:pPr>
      <w:r>
        <w:rPr>
          <w:b/>
          <w:bCs/>
          <w:lang w:val="nl-NL"/>
        </w:rPr>
        <w:br/>
      </w:r>
      <w:r>
        <w:rPr>
          <w:b/>
          <w:bCs/>
          <w:lang w:val="nl-NL"/>
        </w:rPr>
        <w:br/>
      </w:r>
    </w:p>
    <w:p w:rsidR="009C11E4" w:rsidRPr="004A235D" w:rsidRDefault="009C11E4" w:rsidP="004A235D">
      <w:pPr>
        <w:spacing w:line="360" w:lineRule="auto"/>
        <w:rPr>
          <w:lang w:val="nl-NL"/>
        </w:rPr>
      </w:pPr>
      <w:r w:rsidRPr="003D20F9">
        <w:rPr>
          <w:rStyle w:val="Heading2Char"/>
          <w:sz w:val="22"/>
          <w:lang w:val="nl-NL" w:eastAsia="en-US"/>
        </w:rPr>
        <w:t>Voorwoord</w:t>
      </w:r>
      <w:r>
        <w:rPr>
          <w:lang w:val="nl-NL"/>
        </w:rPr>
        <w:br/>
      </w:r>
      <w:r w:rsidRPr="004A235D">
        <w:rPr>
          <w:lang w:val="nl-NL"/>
        </w:rPr>
        <w:t>Het onderzoek dat ik verricht heb, heb ik verricht in het kader van de bachelor scriptie. Hierdoor was het voornamelijk een leerweg omtrent het leerstuk foutherstel. Graag wil ik hier ook van de gelegenheid gebruik maken om een aantal mensen te bedanken. Ten eerste wil ik graag mijn werkgever bedanken voor het beschikbaar stellen van een werkplek op de dagen dat ik aan deze scriptie heb gewerkt. Daarnaast wil ik mijn vriendin bedanken voor het lezen en verbeteren van de scriptie. Ten slotte wil ik graag mijn scriptie begeleider bedanken voor het geven van de nodige tussentijdse feedback op mijn hoofdstukken.</w:t>
      </w:r>
    </w:p>
    <w:p w:rsidR="009C11E4" w:rsidRPr="004A235D" w:rsidRDefault="009C11E4" w:rsidP="004A235D">
      <w:pPr>
        <w:spacing w:line="360" w:lineRule="auto"/>
        <w:rPr>
          <w:lang w:val="nl-NL"/>
        </w:rPr>
      </w:pPr>
    </w:p>
    <w:p w:rsidR="009C11E4" w:rsidRPr="00787322" w:rsidRDefault="009C11E4" w:rsidP="004A235D">
      <w:pPr>
        <w:spacing w:line="360" w:lineRule="auto"/>
        <w:rPr>
          <w:lang w:val="nl-NL"/>
        </w:rPr>
      </w:pPr>
      <w:r w:rsidRPr="00787322">
        <w:rPr>
          <w:lang w:val="nl-NL"/>
        </w:rPr>
        <w:t>24 juli 2010 Jorit Schoumans</w:t>
      </w:r>
    </w:p>
    <w:p w:rsidR="009C11E4" w:rsidRPr="00FA1297" w:rsidRDefault="009C11E4" w:rsidP="004F418A">
      <w:pPr>
        <w:pStyle w:val="Heading1"/>
        <w:rPr>
          <w:lang w:val="nl-NL"/>
        </w:rPr>
      </w:pPr>
      <w:r w:rsidRPr="00FA1297">
        <w:rPr>
          <w:rFonts w:ascii="Times New Roman" w:hAnsi="Times New Roman"/>
          <w:sz w:val="24"/>
          <w:lang w:val="nl-NL"/>
        </w:rPr>
        <w:br w:type="page"/>
      </w:r>
    </w:p>
    <w:p w:rsidR="009C11E4" w:rsidRPr="00787322" w:rsidRDefault="009C11E4" w:rsidP="00787322">
      <w:pPr>
        <w:spacing w:line="360" w:lineRule="auto"/>
        <w:rPr>
          <w:lang w:val="nl-NL"/>
        </w:rPr>
      </w:pPr>
      <w:r w:rsidRPr="00787322">
        <w:rPr>
          <w:rStyle w:val="Heading2Char"/>
          <w:sz w:val="22"/>
          <w:lang w:val="nl-NL" w:eastAsia="en-US"/>
        </w:rPr>
        <w:t>Samenvatting</w:t>
      </w:r>
      <w:r w:rsidRPr="00787322">
        <w:rPr>
          <w:lang w:val="nl-NL"/>
        </w:rPr>
        <w:br/>
        <w:t>Het onderzoek is gericht op de regelgeving omtrent foutherstel in de jaarverslaggeving. Het doel van het onderzoek is om te onderzoeken of er mogelijkheden zijn tot het veranderen van de Nederlandse regelgeving, waarbij deze veranderingen zouden leiden tot een verbeterd inzicht. Daarnaast is er als subdoel onderzocht welke rol en taken de externe accountant heeft in het geval van foutherstel. Na onderzoek naar de Nederlandse en internationale regelgeving kan er geconcludeerd worden dat er slecht een tweetal kleine aanpassingen behoeven in de Nedelandse regelgeving. Het onderzoek wijst uit, dat het formaliseren van de bestuursmededeling een verbetering in inzicht zou kunnen geven. Daarnaast wordt er aangeraden om te onderzoeken op welke wijze de regelgeving aangepast kan worden, zodat niet fundamentele fouten, die cumulatief materieel zijn, toch in de vergelijkende cijfers gecorrigeerd kunnen worden in plaats van een materiele correctie in de winst en verliesrekening van het huidige boekjaar. Ten slotte wordt er omtrent het subdoel van het onderzoek geconcludeerd, dat de externe accountant bij het ontdekken van een fout, in gesprek zal moeten treden met het bestuur van de onderneming en dat, indien het bestuur geen medewerking wilt verlenen aan foutherstel, de externe accountant een mededeling zal moeten doen omtrent het terugtrekken van zijn goedkeurende verklaring bij de jaarrekening.</w:t>
      </w:r>
    </w:p>
    <w:p w:rsidR="009C11E4" w:rsidRDefault="009C11E4" w:rsidP="004F3F31">
      <w:pPr>
        <w:pStyle w:val="Heading2"/>
        <w:rPr>
          <w:lang w:val="nl-NL"/>
        </w:rPr>
      </w:pPr>
      <w:r w:rsidRPr="00787322">
        <w:rPr>
          <w:rFonts w:ascii="Times New Roman" w:hAnsi="Times New Roman"/>
          <w:sz w:val="24"/>
          <w:lang w:val="nl-NL"/>
        </w:rPr>
        <w:br w:type="page"/>
      </w:r>
    </w:p>
    <w:p w:rsidR="009C11E4" w:rsidRPr="00026AC7" w:rsidRDefault="009C11E4" w:rsidP="00026AC7">
      <w:pPr>
        <w:spacing w:line="360" w:lineRule="auto"/>
        <w:rPr>
          <w:b/>
        </w:rPr>
      </w:pPr>
      <w:r w:rsidRPr="00026AC7">
        <w:rPr>
          <w:b/>
        </w:rPr>
        <w:t>Inhoudsopgave</w:t>
      </w:r>
    </w:p>
    <w:p w:rsidR="009C11E4" w:rsidRPr="00026AC7" w:rsidRDefault="009C11E4" w:rsidP="00026AC7">
      <w:pPr>
        <w:spacing w:line="360" w:lineRule="auto"/>
      </w:pPr>
    </w:p>
    <w:p w:rsidR="009C11E4" w:rsidRPr="00026AC7" w:rsidRDefault="009C11E4" w:rsidP="00026AC7">
      <w:pPr>
        <w:spacing w:line="360" w:lineRule="auto"/>
        <w:rPr>
          <w:i/>
          <w:lang w:val="nl-NL"/>
        </w:rPr>
      </w:pPr>
      <w:r w:rsidRPr="00026AC7">
        <w:rPr>
          <w:i/>
          <w:lang w:val="nl-NL"/>
        </w:rPr>
        <w:t>Voorwoord</w:t>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t xml:space="preserve">  i</w:t>
      </w:r>
    </w:p>
    <w:p w:rsidR="009C11E4" w:rsidRPr="00026AC7" w:rsidRDefault="009C11E4" w:rsidP="00026AC7">
      <w:pPr>
        <w:spacing w:line="360" w:lineRule="auto"/>
        <w:rPr>
          <w:rStyle w:val="Heading2Char"/>
          <w:sz w:val="22"/>
          <w:lang w:val="nl-NL" w:eastAsia="en-US"/>
        </w:rPr>
      </w:pPr>
      <w:r w:rsidRPr="00026AC7">
        <w:rPr>
          <w:rStyle w:val="Heading2Char"/>
          <w:sz w:val="22"/>
          <w:lang w:val="nl-NL" w:eastAsia="en-US"/>
        </w:rPr>
        <w:t>Samenvatting</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 xml:space="preserve">  ii</w:t>
      </w:r>
    </w:p>
    <w:p w:rsidR="009C11E4" w:rsidRPr="00026AC7" w:rsidRDefault="009C11E4" w:rsidP="00026AC7">
      <w:pPr>
        <w:spacing w:line="360" w:lineRule="auto"/>
        <w:rPr>
          <w:lang w:val="nl-NL"/>
        </w:rPr>
      </w:pPr>
    </w:p>
    <w:p w:rsidR="009C11E4" w:rsidRPr="00026AC7" w:rsidRDefault="009C11E4" w:rsidP="00026AC7">
      <w:pPr>
        <w:spacing w:line="360" w:lineRule="auto"/>
        <w:rPr>
          <w:i/>
          <w:lang w:val="nl-NL"/>
        </w:rPr>
      </w:pPr>
      <w:r w:rsidRPr="00026AC7">
        <w:rPr>
          <w:b/>
          <w:lang w:val="nl-NL"/>
        </w:rPr>
        <w:t>1. Onderzoeksmotivatie, probleemstelling en onderzoeksaanpak</w:t>
      </w:r>
      <w:r>
        <w:rPr>
          <w:b/>
          <w:lang w:val="nl-NL"/>
        </w:rPr>
        <w:tab/>
      </w:r>
      <w:r>
        <w:rPr>
          <w:b/>
          <w:lang w:val="nl-NL"/>
        </w:rPr>
        <w:tab/>
      </w:r>
      <w:r>
        <w:rPr>
          <w:b/>
          <w:lang w:val="nl-NL"/>
        </w:rPr>
        <w:tab/>
      </w:r>
      <w:r>
        <w:rPr>
          <w:b/>
          <w:lang w:val="nl-NL"/>
        </w:rPr>
        <w:tab/>
      </w:r>
      <w:r w:rsidRPr="00026AC7">
        <w:rPr>
          <w:lang w:val="nl-NL"/>
        </w:rPr>
        <w:br/>
      </w:r>
      <w:r w:rsidRPr="00026AC7">
        <w:rPr>
          <w:rStyle w:val="Heading2Char"/>
          <w:sz w:val="22"/>
          <w:lang w:val="nl-NL" w:eastAsia="en-US"/>
        </w:rPr>
        <w:t>1.1 Onderzoeksmotivatie</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 xml:space="preserve">  1</w:t>
      </w:r>
    </w:p>
    <w:p w:rsidR="009C11E4" w:rsidRPr="00026AC7" w:rsidRDefault="009C11E4" w:rsidP="00026AC7">
      <w:pPr>
        <w:spacing w:line="360" w:lineRule="auto"/>
        <w:rPr>
          <w:i/>
          <w:szCs w:val="22"/>
          <w:lang w:val="nl-NL"/>
        </w:rPr>
      </w:pPr>
      <w:r w:rsidRPr="00026AC7">
        <w:rPr>
          <w:i/>
          <w:szCs w:val="22"/>
          <w:lang w:val="nl-NL"/>
        </w:rPr>
        <w:t>1.2 Het doel van het onderzoek</w:t>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t xml:space="preserve">  1</w:t>
      </w:r>
      <w:r w:rsidRPr="00026AC7">
        <w:rPr>
          <w:i/>
          <w:szCs w:val="22"/>
          <w:lang w:val="nl-NL"/>
        </w:rPr>
        <w:br/>
        <w:t>1.3 Probleemstelling</w:t>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t xml:space="preserve">  2</w:t>
      </w:r>
      <w:r w:rsidRPr="00026AC7">
        <w:rPr>
          <w:i/>
          <w:szCs w:val="22"/>
          <w:lang w:val="nl-NL"/>
        </w:rPr>
        <w:br/>
        <w:t>1.4 Onderzoeksmethoden / Onderzoeksopzet</w:t>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t xml:space="preserve">  5</w:t>
      </w:r>
    </w:p>
    <w:p w:rsidR="009C11E4" w:rsidRPr="00026AC7" w:rsidRDefault="009C11E4" w:rsidP="00026AC7">
      <w:pPr>
        <w:spacing w:line="360" w:lineRule="auto"/>
        <w:rPr>
          <w:szCs w:val="22"/>
          <w:lang w:val="nl-NL"/>
        </w:rPr>
      </w:pPr>
      <w:r>
        <w:rPr>
          <w:szCs w:val="22"/>
          <w:lang w:val="nl-NL"/>
        </w:rPr>
        <w:t xml:space="preserve"> </w:t>
      </w:r>
    </w:p>
    <w:p w:rsidR="009C11E4" w:rsidRPr="00026AC7" w:rsidRDefault="009C11E4" w:rsidP="00026AC7">
      <w:pPr>
        <w:spacing w:line="360" w:lineRule="auto"/>
        <w:rPr>
          <w:i/>
          <w:lang w:val="nl-NL"/>
        </w:rPr>
      </w:pPr>
      <w:r w:rsidRPr="00026AC7">
        <w:rPr>
          <w:b/>
          <w:lang w:val="nl-NL"/>
        </w:rPr>
        <w:t>2. Nederlandse regelgeving</w:t>
      </w:r>
      <w:r>
        <w:rPr>
          <w:b/>
          <w:lang w:val="nl-NL"/>
        </w:rPr>
        <w:tab/>
      </w:r>
      <w:r>
        <w:rPr>
          <w:b/>
          <w:lang w:val="nl-NL"/>
        </w:rPr>
        <w:tab/>
      </w:r>
      <w:r>
        <w:rPr>
          <w:b/>
          <w:lang w:val="nl-NL"/>
        </w:rPr>
        <w:tab/>
      </w:r>
      <w:r>
        <w:rPr>
          <w:b/>
          <w:lang w:val="nl-NL"/>
        </w:rPr>
        <w:tab/>
      </w:r>
      <w:r>
        <w:rPr>
          <w:b/>
          <w:lang w:val="nl-NL"/>
        </w:rPr>
        <w:tab/>
      </w:r>
      <w:r>
        <w:rPr>
          <w:b/>
          <w:lang w:val="nl-NL"/>
        </w:rPr>
        <w:tab/>
      </w:r>
      <w:r>
        <w:rPr>
          <w:b/>
          <w:lang w:val="nl-NL"/>
        </w:rPr>
        <w:tab/>
      </w:r>
      <w:r>
        <w:rPr>
          <w:b/>
          <w:lang w:val="nl-NL"/>
        </w:rPr>
        <w:tab/>
      </w:r>
      <w:r>
        <w:rPr>
          <w:b/>
          <w:lang w:val="nl-NL"/>
        </w:rPr>
        <w:tab/>
        <w:t xml:space="preserve">  6</w:t>
      </w:r>
      <w:r w:rsidRPr="00026AC7">
        <w:rPr>
          <w:lang w:val="nl-NL"/>
        </w:rPr>
        <w:br/>
      </w:r>
      <w:r w:rsidRPr="00026AC7">
        <w:rPr>
          <w:rStyle w:val="Heading2Char"/>
          <w:sz w:val="22"/>
          <w:lang w:val="nl-NL" w:eastAsia="en-US"/>
        </w:rPr>
        <w:t>2.1 Algemeen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 xml:space="preserve">  6</w:t>
      </w:r>
    </w:p>
    <w:p w:rsidR="009C11E4" w:rsidRPr="00026AC7" w:rsidRDefault="009C11E4" w:rsidP="00026AC7">
      <w:pPr>
        <w:spacing w:line="360" w:lineRule="auto"/>
        <w:rPr>
          <w:i/>
          <w:lang w:val="nl-NL"/>
        </w:rPr>
      </w:pPr>
      <w:r w:rsidRPr="00026AC7">
        <w:rPr>
          <w:i/>
          <w:lang w:val="nl-NL"/>
        </w:rPr>
        <w:t>2.2 Fouten</w:t>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t xml:space="preserve">  6</w:t>
      </w:r>
    </w:p>
    <w:p w:rsidR="009C11E4" w:rsidRPr="00026AC7" w:rsidRDefault="009C11E4" w:rsidP="00026AC7">
      <w:pPr>
        <w:spacing w:line="360" w:lineRule="auto"/>
        <w:rPr>
          <w:i/>
          <w:lang w:val="nl-NL"/>
        </w:rPr>
      </w:pPr>
      <w:r w:rsidRPr="00026AC7">
        <w:rPr>
          <w:i/>
          <w:lang w:val="nl-NL"/>
        </w:rPr>
        <w:t>2.3 Fundamentele fouten</w:t>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t xml:space="preserve">  7</w:t>
      </w:r>
    </w:p>
    <w:p w:rsidR="009C11E4" w:rsidRPr="00026AC7" w:rsidRDefault="009C11E4" w:rsidP="00026AC7">
      <w:pPr>
        <w:spacing w:line="360" w:lineRule="auto"/>
        <w:rPr>
          <w:i/>
          <w:lang w:val="nl-NL"/>
        </w:rPr>
      </w:pPr>
      <w:r w:rsidRPr="00026AC7">
        <w:rPr>
          <w:rStyle w:val="Heading2Char"/>
          <w:sz w:val="22"/>
          <w:lang w:val="nl-NL" w:eastAsia="en-US"/>
        </w:rPr>
        <w:t>2.4 Verwerking van een fundamentele fout</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 xml:space="preserve">  8</w:t>
      </w:r>
    </w:p>
    <w:p w:rsidR="009C11E4" w:rsidRPr="00026AC7" w:rsidRDefault="009C11E4" w:rsidP="00026AC7">
      <w:pPr>
        <w:spacing w:line="360" w:lineRule="auto"/>
        <w:rPr>
          <w:i/>
          <w:lang w:val="nl-NL"/>
        </w:rPr>
      </w:pPr>
      <w:r w:rsidRPr="00026AC7">
        <w:rPr>
          <w:rStyle w:val="Heading2Char"/>
          <w:sz w:val="22"/>
          <w:lang w:val="nl-NL" w:eastAsia="en-US"/>
        </w:rPr>
        <w:t>2.5 Verwerking van een niet fundamentele fout</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11</w:t>
      </w:r>
    </w:p>
    <w:p w:rsidR="009C11E4" w:rsidRPr="00026AC7" w:rsidRDefault="009C11E4" w:rsidP="00026AC7">
      <w:pPr>
        <w:spacing w:line="360" w:lineRule="auto"/>
        <w:rPr>
          <w:lang w:val="nl-NL"/>
        </w:rPr>
      </w:pPr>
      <w:r w:rsidRPr="00026AC7">
        <w:rPr>
          <w:i/>
          <w:lang w:val="nl-NL"/>
        </w:rPr>
        <w:t>2.6 Samenvatting</w:t>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t>11</w:t>
      </w:r>
      <w:r w:rsidRPr="00026AC7">
        <w:rPr>
          <w:lang w:val="nl-NL"/>
        </w:rPr>
        <w:br/>
      </w:r>
      <w:r>
        <w:rPr>
          <w:lang w:val="nl-NL"/>
        </w:rPr>
        <w:tab/>
      </w:r>
    </w:p>
    <w:p w:rsidR="009C11E4" w:rsidRPr="00026AC7" w:rsidRDefault="009C11E4" w:rsidP="00026AC7">
      <w:pPr>
        <w:spacing w:line="360" w:lineRule="auto"/>
        <w:rPr>
          <w:szCs w:val="22"/>
          <w:lang w:val="nl-NL"/>
        </w:rPr>
      </w:pPr>
      <w:r w:rsidRPr="00026AC7">
        <w:rPr>
          <w:b/>
          <w:szCs w:val="22"/>
          <w:lang w:val="nl-NL"/>
        </w:rPr>
        <w:t>3. Internationale regelgeving</w:t>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t>13</w:t>
      </w:r>
      <w:r w:rsidRPr="00026AC7">
        <w:rPr>
          <w:szCs w:val="22"/>
          <w:lang w:val="nl-NL"/>
        </w:rPr>
        <w:br/>
      </w:r>
      <w:r w:rsidRPr="00026AC7">
        <w:rPr>
          <w:rStyle w:val="Heading2Char"/>
          <w:sz w:val="22"/>
          <w:lang w:val="nl-NL" w:eastAsia="en-US"/>
        </w:rPr>
        <w:t>3.1 Algemeen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13</w:t>
      </w:r>
    </w:p>
    <w:p w:rsidR="009C11E4" w:rsidRPr="00026AC7" w:rsidRDefault="009C11E4" w:rsidP="00026AC7">
      <w:pPr>
        <w:spacing w:line="360" w:lineRule="auto"/>
        <w:rPr>
          <w:lang w:val="nl-NL"/>
        </w:rPr>
      </w:pPr>
      <w:r w:rsidRPr="00026AC7">
        <w:rPr>
          <w:rStyle w:val="Heading2Char"/>
          <w:sz w:val="22"/>
          <w:szCs w:val="22"/>
          <w:lang w:val="nl-NL" w:eastAsia="en-US"/>
        </w:rPr>
        <w:t>3.2 Fouten</w:t>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t>14</w:t>
      </w:r>
    </w:p>
    <w:p w:rsidR="009C11E4" w:rsidRPr="00026AC7" w:rsidRDefault="009C11E4" w:rsidP="00026AC7">
      <w:pPr>
        <w:spacing w:line="360" w:lineRule="auto"/>
        <w:rPr>
          <w:lang w:val="nl-NL"/>
        </w:rPr>
      </w:pPr>
      <w:r w:rsidRPr="00026AC7">
        <w:rPr>
          <w:rStyle w:val="Heading2Char"/>
          <w:sz w:val="22"/>
          <w:lang w:val="nl-NL" w:eastAsia="en-US"/>
        </w:rPr>
        <w:t>3.3 Materiële fouten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14</w:t>
      </w:r>
    </w:p>
    <w:p w:rsidR="009C11E4" w:rsidRPr="00026AC7" w:rsidRDefault="009C11E4" w:rsidP="00026AC7">
      <w:pPr>
        <w:spacing w:line="360" w:lineRule="auto"/>
        <w:rPr>
          <w:lang w:val="nl-NL"/>
        </w:rPr>
      </w:pPr>
      <w:r w:rsidRPr="00026AC7">
        <w:rPr>
          <w:rStyle w:val="Heading2Char"/>
          <w:sz w:val="22"/>
          <w:lang w:val="nl-NL" w:eastAsia="en-US"/>
        </w:rPr>
        <w:t>3.4 Verwerking van materiële fouten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15</w:t>
      </w:r>
    </w:p>
    <w:p w:rsidR="009C11E4" w:rsidRPr="00026AC7" w:rsidRDefault="009C11E4" w:rsidP="00026AC7">
      <w:pPr>
        <w:spacing w:line="360" w:lineRule="auto"/>
        <w:rPr>
          <w:lang w:val="nl-NL"/>
        </w:rPr>
      </w:pPr>
      <w:r w:rsidRPr="00026AC7">
        <w:rPr>
          <w:rStyle w:val="Heading2Char"/>
          <w:sz w:val="22"/>
          <w:lang w:val="nl-NL" w:eastAsia="en-US"/>
        </w:rPr>
        <w:t>3.5 Verwerking van niet materiële fouten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17</w:t>
      </w:r>
      <w:r w:rsidRPr="00026AC7">
        <w:rPr>
          <w:rFonts w:cs="Calibri"/>
          <w:szCs w:val="22"/>
          <w:lang w:val="nl-NL"/>
        </w:rPr>
        <w:br/>
      </w:r>
      <w:r w:rsidRPr="00026AC7">
        <w:rPr>
          <w:rStyle w:val="Heading2Char"/>
          <w:sz w:val="22"/>
          <w:lang w:val="nl-NL" w:eastAsia="en-US"/>
        </w:rPr>
        <w:t>3.6 Samenvatting</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18</w:t>
      </w:r>
      <w:r w:rsidRPr="00026AC7">
        <w:rPr>
          <w:rStyle w:val="Heading2Char"/>
          <w:i w:val="0"/>
          <w:sz w:val="22"/>
          <w:lang w:val="nl-NL" w:eastAsia="en-US"/>
        </w:rPr>
        <w:br/>
      </w:r>
    </w:p>
    <w:p w:rsidR="009C11E4" w:rsidRPr="00026AC7" w:rsidRDefault="009C11E4" w:rsidP="00026AC7">
      <w:pPr>
        <w:spacing w:line="360" w:lineRule="auto"/>
        <w:rPr>
          <w:i/>
          <w:szCs w:val="22"/>
          <w:lang w:val="nl-NL"/>
        </w:rPr>
      </w:pPr>
      <w:r w:rsidRPr="00026AC7">
        <w:rPr>
          <w:b/>
          <w:szCs w:val="22"/>
          <w:lang w:val="nl-NL"/>
        </w:rPr>
        <w:t>4. Huidige stand van de literatuur omtrent foutherstel</w:t>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t>20</w:t>
      </w:r>
      <w:r w:rsidRPr="00026AC7">
        <w:rPr>
          <w:szCs w:val="22"/>
          <w:lang w:val="nl-NL"/>
        </w:rPr>
        <w:br/>
      </w:r>
      <w:r w:rsidRPr="00026AC7">
        <w:rPr>
          <w:rStyle w:val="Heading2Char"/>
          <w:sz w:val="22"/>
          <w:lang w:val="nl-NL" w:eastAsia="en-US"/>
        </w:rPr>
        <w:t>4.1 Algemeen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20</w:t>
      </w:r>
    </w:p>
    <w:p w:rsidR="009C11E4" w:rsidRPr="00026AC7" w:rsidRDefault="009C11E4" w:rsidP="00026AC7">
      <w:pPr>
        <w:spacing w:line="360" w:lineRule="auto"/>
        <w:rPr>
          <w:i/>
          <w:color w:val="FF0000"/>
          <w:szCs w:val="22"/>
          <w:lang w:val="nl-NL"/>
        </w:rPr>
      </w:pPr>
      <w:r w:rsidRPr="00026AC7">
        <w:rPr>
          <w:i/>
          <w:szCs w:val="22"/>
          <w:lang w:val="nl-NL"/>
        </w:rPr>
        <w:t>4.2 Nederlandse literatuur</w:t>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r>
      <w:r>
        <w:rPr>
          <w:i/>
          <w:szCs w:val="22"/>
          <w:lang w:val="nl-NL"/>
        </w:rPr>
        <w:tab/>
        <w:t>20</w:t>
      </w:r>
    </w:p>
    <w:p w:rsidR="009C11E4" w:rsidRPr="00026AC7" w:rsidRDefault="009C11E4" w:rsidP="00026AC7">
      <w:pPr>
        <w:spacing w:line="360" w:lineRule="auto"/>
        <w:rPr>
          <w:i/>
          <w:lang w:val="nl-NL"/>
        </w:rPr>
      </w:pPr>
      <w:r w:rsidRPr="00026AC7">
        <w:rPr>
          <w:rStyle w:val="Heading2Char"/>
          <w:sz w:val="22"/>
          <w:lang w:val="nl-NL" w:eastAsia="en-US"/>
        </w:rPr>
        <w:t>4.3 Internationale literatuur</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t>21</w:t>
      </w:r>
    </w:p>
    <w:p w:rsidR="009C11E4" w:rsidRPr="00026AC7" w:rsidRDefault="009C11E4" w:rsidP="00026AC7">
      <w:pPr>
        <w:spacing w:line="360" w:lineRule="auto"/>
        <w:rPr>
          <w:lang w:val="nl-NL"/>
        </w:rPr>
      </w:pPr>
      <w:r w:rsidRPr="00026AC7">
        <w:rPr>
          <w:i/>
          <w:lang w:val="nl-NL"/>
        </w:rPr>
        <w:t>4.4 Samenvatting</w:t>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t>21</w:t>
      </w:r>
      <w:r w:rsidRPr="00026AC7">
        <w:rPr>
          <w:lang w:val="nl-NL"/>
        </w:rPr>
        <w:br/>
      </w:r>
    </w:p>
    <w:p w:rsidR="009C11E4" w:rsidRDefault="009C11E4">
      <w:pPr>
        <w:spacing w:after="200" w:line="276" w:lineRule="auto"/>
        <w:rPr>
          <w:b/>
          <w:szCs w:val="22"/>
          <w:lang w:val="nl-NL"/>
        </w:rPr>
      </w:pPr>
      <w:r>
        <w:rPr>
          <w:b/>
          <w:szCs w:val="22"/>
          <w:lang w:val="nl-NL"/>
        </w:rPr>
        <w:br w:type="page"/>
      </w:r>
    </w:p>
    <w:p w:rsidR="009C11E4" w:rsidRPr="00026AC7" w:rsidRDefault="009C11E4" w:rsidP="00026AC7">
      <w:pPr>
        <w:spacing w:after="200" w:line="276" w:lineRule="auto"/>
        <w:rPr>
          <w:b/>
          <w:szCs w:val="22"/>
          <w:lang w:val="nl-NL"/>
        </w:rPr>
      </w:pPr>
      <w:r w:rsidRPr="00026AC7">
        <w:rPr>
          <w:b/>
          <w:szCs w:val="22"/>
          <w:lang w:val="nl-NL"/>
        </w:rPr>
        <w:t>5. De rol van de accountant bij foutherstel</w:t>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t>23</w:t>
      </w:r>
    </w:p>
    <w:p w:rsidR="009C11E4" w:rsidRPr="00026AC7" w:rsidRDefault="009C11E4" w:rsidP="00026AC7">
      <w:pPr>
        <w:spacing w:line="360" w:lineRule="auto"/>
        <w:rPr>
          <w:szCs w:val="22"/>
          <w:lang w:val="en-US"/>
        </w:rPr>
      </w:pPr>
      <w:r w:rsidRPr="00026AC7">
        <w:rPr>
          <w:rStyle w:val="Heading2Char"/>
          <w:sz w:val="22"/>
          <w:szCs w:val="22"/>
          <w:lang w:val="en-US" w:eastAsia="en-US"/>
        </w:rPr>
        <w:t>5.1 De accountant</w:t>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t>23</w:t>
      </w:r>
    </w:p>
    <w:p w:rsidR="009C11E4" w:rsidRPr="00026AC7" w:rsidRDefault="009C11E4" w:rsidP="00026AC7">
      <w:pPr>
        <w:spacing w:line="360" w:lineRule="auto"/>
      </w:pPr>
      <w:r w:rsidRPr="00026AC7">
        <w:rPr>
          <w:rStyle w:val="Heading2Char"/>
          <w:sz w:val="22"/>
          <w:szCs w:val="22"/>
          <w:lang w:val="en-US" w:eastAsia="en-US"/>
        </w:rPr>
        <w:t>5.2 Accountants-Administratieconsulenten</w:t>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t>23</w:t>
      </w:r>
    </w:p>
    <w:p w:rsidR="009C11E4" w:rsidRPr="00026AC7" w:rsidRDefault="009C11E4" w:rsidP="00026AC7">
      <w:pPr>
        <w:spacing w:line="360" w:lineRule="auto"/>
        <w:rPr>
          <w:rFonts w:cs="Calibri"/>
          <w:szCs w:val="22"/>
          <w:lang w:val="en-US"/>
        </w:rPr>
      </w:pPr>
      <w:r w:rsidRPr="00026AC7">
        <w:rPr>
          <w:rStyle w:val="Heading2Char"/>
          <w:sz w:val="22"/>
          <w:szCs w:val="22"/>
          <w:lang w:val="en-US" w:eastAsia="en-US"/>
        </w:rPr>
        <w:t>5.3 Registeraccountants</w:t>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t>24</w:t>
      </w:r>
    </w:p>
    <w:p w:rsidR="009C11E4" w:rsidRPr="00026AC7" w:rsidRDefault="009C11E4" w:rsidP="00026AC7">
      <w:pPr>
        <w:spacing w:line="360" w:lineRule="auto"/>
      </w:pPr>
      <w:r w:rsidRPr="00026AC7">
        <w:rPr>
          <w:rStyle w:val="Heading2Char"/>
          <w:sz w:val="22"/>
          <w:szCs w:val="22"/>
          <w:lang w:val="en-US" w:eastAsia="en-US"/>
        </w:rPr>
        <w:t>5.4 VGC en COS</w:t>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r>
      <w:r>
        <w:rPr>
          <w:rStyle w:val="Heading2Char"/>
          <w:sz w:val="22"/>
          <w:szCs w:val="22"/>
          <w:lang w:val="en-US" w:eastAsia="en-US"/>
        </w:rPr>
        <w:tab/>
        <w:t>24</w:t>
      </w:r>
    </w:p>
    <w:p w:rsidR="009C11E4" w:rsidRPr="007D4F3D" w:rsidRDefault="009C11E4" w:rsidP="00026AC7">
      <w:pPr>
        <w:spacing w:line="360" w:lineRule="auto"/>
        <w:rPr>
          <w:lang w:val="en-US"/>
        </w:rPr>
      </w:pPr>
      <w:r w:rsidRPr="007D4F3D">
        <w:rPr>
          <w:rStyle w:val="Heading2Char"/>
          <w:sz w:val="22"/>
          <w:szCs w:val="22"/>
          <w:lang w:val="en-US" w:eastAsia="en-US"/>
        </w:rPr>
        <w:t>5.5 Foutherstel</w:t>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r>
      <w:r w:rsidRPr="007D4F3D">
        <w:rPr>
          <w:rStyle w:val="Heading2Char"/>
          <w:sz w:val="22"/>
          <w:szCs w:val="22"/>
          <w:lang w:val="en-US" w:eastAsia="en-US"/>
        </w:rPr>
        <w:tab/>
        <w:t>2</w:t>
      </w:r>
      <w:r>
        <w:rPr>
          <w:rStyle w:val="Heading2Char"/>
          <w:sz w:val="22"/>
          <w:szCs w:val="22"/>
          <w:lang w:val="en-US" w:eastAsia="en-US"/>
        </w:rPr>
        <w:t>5</w:t>
      </w:r>
    </w:p>
    <w:p w:rsidR="009C11E4" w:rsidRPr="00026AC7" w:rsidRDefault="009C11E4" w:rsidP="00026AC7">
      <w:pPr>
        <w:spacing w:line="360" w:lineRule="auto"/>
        <w:rPr>
          <w:lang w:val="nl-NL"/>
        </w:rPr>
      </w:pPr>
      <w:r w:rsidRPr="00026AC7">
        <w:rPr>
          <w:rStyle w:val="Heading2Char"/>
          <w:sz w:val="22"/>
          <w:szCs w:val="22"/>
          <w:lang w:val="nl-NL" w:eastAsia="en-US"/>
        </w:rPr>
        <w:t>5.6 Samenvatting</w:t>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r>
      <w:r>
        <w:rPr>
          <w:rStyle w:val="Heading2Char"/>
          <w:sz w:val="22"/>
          <w:szCs w:val="22"/>
          <w:lang w:val="nl-NL" w:eastAsia="en-US"/>
        </w:rPr>
        <w:tab/>
        <w:t>28</w:t>
      </w:r>
      <w:r w:rsidRPr="00026AC7">
        <w:rPr>
          <w:rStyle w:val="Heading2Char"/>
          <w:sz w:val="22"/>
          <w:szCs w:val="22"/>
          <w:lang w:val="nl-NL" w:eastAsia="en-US"/>
        </w:rPr>
        <w:br/>
      </w:r>
    </w:p>
    <w:p w:rsidR="009C11E4" w:rsidRPr="00026AC7" w:rsidRDefault="009C11E4" w:rsidP="00026AC7">
      <w:pPr>
        <w:spacing w:line="360" w:lineRule="auto"/>
        <w:rPr>
          <w:b/>
          <w:szCs w:val="22"/>
          <w:lang w:val="nl-NL"/>
        </w:rPr>
      </w:pPr>
      <w:r w:rsidRPr="00026AC7">
        <w:rPr>
          <w:b/>
          <w:szCs w:val="22"/>
          <w:lang w:val="nl-NL"/>
        </w:rPr>
        <w:t>6. Conclusies</w:t>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r>
      <w:r>
        <w:rPr>
          <w:b/>
          <w:szCs w:val="22"/>
          <w:lang w:val="nl-NL"/>
        </w:rPr>
        <w:tab/>
        <w:t>30</w:t>
      </w:r>
    </w:p>
    <w:p w:rsidR="009C11E4" w:rsidRPr="00026AC7" w:rsidRDefault="009C11E4" w:rsidP="00026AC7">
      <w:pPr>
        <w:spacing w:line="360" w:lineRule="auto"/>
        <w:rPr>
          <w:i/>
          <w:szCs w:val="22"/>
          <w:lang w:val="nl-NL"/>
        </w:rPr>
      </w:pPr>
      <w:r w:rsidRPr="00026AC7">
        <w:rPr>
          <w:rStyle w:val="Heading2Char"/>
          <w:sz w:val="22"/>
          <w:lang w:val="nl-NL" w:eastAsia="en-US"/>
        </w:rPr>
        <w:t xml:space="preserve"> 6.1 Deelvraag 1: Wat is de huidige regelgeving omtrent foutenherstel in de jaarrekening?</w:t>
      </w:r>
      <w:r>
        <w:rPr>
          <w:rStyle w:val="Heading2Char"/>
          <w:sz w:val="22"/>
          <w:lang w:val="nl-NL" w:eastAsia="en-US"/>
        </w:rPr>
        <w:tab/>
        <w:t>30</w:t>
      </w:r>
      <w:r w:rsidRPr="00026AC7">
        <w:rPr>
          <w:i/>
          <w:szCs w:val="22"/>
          <w:lang w:val="nl-NL"/>
        </w:rPr>
        <w:br/>
      </w:r>
      <w:r w:rsidRPr="00026AC7">
        <w:rPr>
          <w:rStyle w:val="Heading2Char"/>
          <w:sz w:val="22"/>
          <w:lang w:val="nl-NL" w:eastAsia="en-US"/>
        </w:rPr>
        <w:t xml:space="preserve">6.2 Deelvraag 2: Wat is de huidige internationale regelgeving omtrent foutherstel in </w:t>
      </w:r>
      <w:r>
        <w:rPr>
          <w:rStyle w:val="Heading2Char"/>
          <w:sz w:val="22"/>
          <w:lang w:val="nl-NL" w:eastAsia="en-US"/>
        </w:rPr>
        <w:tab/>
      </w:r>
      <w:r>
        <w:rPr>
          <w:rStyle w:val="Heading2Char"/>
          <w:sz w:val="22"/>
          <w:lang w:val="nl-NL" w:eastAsia="en-US"/>
        </w:rPr>
        <w:tab/>
        <w:t>30</w:t>
      </w:r>
      <w:r>
        <w:rPr>
          <w:rStyle w:val="Heading2Char"/>
          <w:sz w:val="22"/>
          <w:lang w:val="nl-NL" w:eastAsia="en-US"/>
        </w:rPr>
        <w:br/>
        <w:t xml:space="preserve">      </w:t>
      </w:r>
      <w:r w:rsidRPr="00026AC7">
        <w:rPr>
          <w:rStyle w:val="Heading2Char"/>
          <w:sz w:val="22"/>
          <w:lang w:val="nl-NL" w:eastAsia="en-US"/>
        </w:rPr>
        <w:t xml:space="preserve">de jaarrekening? </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br/>
      </w:r>
      <w:r w:rsidRPr="00026AC7">
        <w:rPr>
          <w:rStyle w:val="Heading2Char"/>
          <w:sz w:val="22"/>
          <w:lang w:val="nl-NL" w:eastAsia="en-US"/>
        </w:rPr>
        <w:t>6.3 Deelvraag 3: Welke discussies hebben op dit moment plaats in de literatuur?</w:t>
      </w:r>
      <w:r>
        <w:rPr>
          <w:rStyle w:val="Heading2Char"/>
          <w:sz w:val="22"/>
          <w:lang w:val="nl-NL" w:eastAsia="en-US"/>
        </w:rPr>
        <w:tab/>
      </w:r>
      <w:r>
        <w:rPr>
          <w:rStyle w:val="Heading2Char"/>
          <w:sz w:val="22"/>
          <w:lang w:val="nl-NL" w:eastAsia="en-US"/>
        </w:rPr>
        <w:tab/>
        <w:t>30</w:t>
      </w:r>
    </w:p>
    <w:p w:rsidR="009C11E4" w:rsidRDefault="009C11E4" w:rsidP="007D4F3D">
      <w:pPr>
        <w:spacing w:line="360" w:lineRule="auto"/>
        <w:rPr>
          <w:szCs w:val="22"/>
          <w:lang w:val="nl-NL"/>
        </w:rPr>
      </w:pPr>
      <w:r w:rsidRPr="00026AC7">
        <w:rPr>
          <w:rStyle w:val="Heading2Char"/>
          <w:sz w:val="22"/>
          <w:lang w:val="nl-NL" w:eastAsia="en-US"/>
        </w:rPr>
        <w:t>6.4 Deelvraag 4: Welke manier van het verwerken van fouten biedt het meeste inzicht?</w:t>
      </w:r>
      <w:r>
        <w:rPr>
          <w:rStyle w:val="Heading2Char"/>
          <w:sz w:val="22"/>
          <w:lang w:val="nl-NL" w:eastAsia="en-US"/>
        </w:rPr>
        <w:tab/>
      </w:r>
      <w:r>
        <w:rPr>
          <w:rStyle w:val="Heading2Char"/>
          <w:sz w:val="22"/>
          <w:lang w:val="nl-NL" w:eastAsia="en-US"/>
        </w:rPr>
        <w:tab/>
        <w:t>31</w:t>
      </w:r>
      <w:r>
        <w:rPr>
          <w:rStyle w:val="Heading2Char"/>
          <w:sz w:val="22"/>
          <w:lang w:val="nl-NL" w:eastAsia="en-US"/>
        </w:rPr>
        <w:br/>
        <w:t xml:space="preserve">6.5 </w:t>
      </w:r>
      <w:r w:rsidRPr="00193C68">
        <w:rPr>
          <w:rStyle w:val="Heading2Char"/>
          <w:sz w:val="22"/>
          <w:lang w:val="nl-NL" w:eastAsia="en-US"/>
        </w:rPr>
        <w:t xml:space="preserve">Slotconclusie / Hoofdvraag: Welke veranderingen in de regelgeving omtrent foutherstel </w:t>
      </w:r>
      <w:r>
        <w:rPr>
          <w:rStyle w:val="Heading2Char"/>
          <w:sz w:val="22"/>
          <w:lang w:val="nl-NL" w:eastAsia="en-US"/>
        </w:rPr>
        <w:tab/>
        <w:t>32</w:t>
      </w:r>
      <w:r>
        <w:rPr>
          <w:rStyle w:val="Heading2Char"/>
          <w:sz w:val="22"/>
          <w:lang w:val="nl-NL" w:eastAsia="en-US"/>
        </w:rPr>
        <w:br/>
        <w:t xml:space="preserve">      </w:t>
      </w:r>
      <w:r w:rsidRPr="00193C68">
        <w:rPr>
          <w:rStyle w:val="Heading2Char"/>
          <w:sz w:val="22"/>
          <w:lang w:val="nl-NL" w:eastAsia="en-US"/>
        </w:rPr>
        <w:t>zouden de Nederlandse regelgeving meer inzicht laten bieden.</w:t>
      </w:r>
      <w:r>
        <w:rPr>
          <w:rStyle w:val="Heading2Char"/>
          <w:sz w:val="22"/>
          <w:lang w:val="nl-NL" w:eastAsia="en-US"/>
        </w:rPr>
        <w:tab/>
      </w:r>
      <w:r>
        <w:rPr>
          <w:rStyle w:val="Heading2Char"/>
          <w:sz w:val="22"/>
          <w:lang w:val="nl-NL" w:eastAsia="en-US"/>
        </w:rPr>
        <w:tab/>
      </w:r>
      <w:r>
        <w:rPr>
          <w:rStyle w:val="Heading2Char"/>
          <w:sz w:val="22"/>
          <w:lang w:val="nl-NL" w:eastAsia="en-US"/>
        </w:rPr>
        <w:tab/>
      </w:r>
      <w:r>
        <w:rPr>
          <w:rStyle w:val="Heading2Char"/>
          <w:sz w:val="22"/>
          <w:lang w:val="nl-NL" w:eastAsia="en-US"/>
        </w:rPr>
        <w:tab/>
      </w:r>
    </w:p>
    <w:p w:rsidR="009C11E4" w:rsidRPr="00026AC7" w:rsidRDefault="009C11E4" w:rsidP="00026AC7">
      <w:pPr>
        <w:spacing w:line="360" w:lineRule="auto"/>
        <w:rPr>
          <w:i/>
          <w:lang w:val="nl-NL"/>
        </w:rPr>
      </w:pPr>
      <w:r w:rsidRPr="00026AC7">
        <w:rPr>
          <w:i/>
          <w:szCs w:val="22"/>
          <w:lang w:val="nl-NL"/>
        </w:rPr>
        <w:t xml:space="preserve">6.6 Deelvraag 5: Welke rol kan en mag de Nederlandse accountant spelenbij het constateren </w:t>
      </w:r>
      <w:r>
        <w:rPr>
          <w:i/>
          <w:szCs w:val="22"/>
          <w:lang w:val="nl-NL"/>
        </w:rPr>
        <w:tab/>
        <w:t>33</w:t>
      </w:r>
      <w:r>
        <w:rPr>
          <w:i/>
          <w:szCs w:val="22"/>
          <w:lang w:val="nl-NL"/>
        </w:rPr>
        <w:br/>
        <w:t xml:space="preserve">      </w:t>
      </w:r>
      <w:r w:rsidRPr="00026AC7">
        <w:rPr>
          <w:i/>
          <w:szCs w:val="22"/>
          <w:lang w:val="nl-NL"/>
        </w:rPr>
        <w:t>van fouten.</w:t>
      </w:r>
      <w:r>
        <w:rPr>
          <w:i/>
          <w:szCs w:val="22"/>
          <w:lang w:val="nl-NL"/>
        </w:rPr>
        <w:br/>
      </w:r>
      <w:r w:rsidRPr="00026AC7">
        <w:rPr>
          <w:i/>
          <w:szCs w:val="22"/>
          <w:lang w:val="nl-NL"/>
        </w:rPr>
        <w:br/>
      </w:r>
      <w:r w:rsidRPr="00026AC7">
        <w:rPr>
          <w:i/>
          <w:lang w:val="nl-NL"/>
        </w:rPr>
        <w:t>Literatuurlijst</w:t>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r>
      <w:r>
        <w:rPr>
          <w:i/>
          <w:lang w:val="nl-NL"/>
        </w:rPr>
        <w:tab/>
        <w:t>34</w:t>
      </w:r>
    </w:p>
    <w:p w:rsidR="009C11E4" w:rsidRDefault="009C11E4" w:rsidP="004F3BAF">
      <w:pPr>
        <w:pStyle w:val="Heading1"/>
        <w:spacing w:before="0" w:line="360" w:lineRule="auto"/>
        <w:rPr>
          <w:szCs w:val="22"/>
          <w:lang w:val="nl-NL"/>
        </w:rPr>
        <w:sectPr w:rsidR="009C11E4" w:rsidSect="00FD3BB9">
          <w:footerReference w:type="default" r:id="rId10"/>
          <w:footerReference w:type="first" r:id="rId11"/>
          <w:pgSz w:w="11906" w:h="16838" w:code="9"/>
          <w:pgMar w:top="1418" w:right="1418" w:bottom="1418" w:left="1418" w:header="709" w:footer="709" w:gutter="0"/>
          <w:pgNumType w:fmt="lowerRoman" w:start="1"/>
          <w:cols w:space="708"/>
          <w:titlePg/>
          <w:docGrid w:linePitch="360"/>
        </w:sectPr>
      </w:pPr>
      <w:r>
        <w:rPr>
          <w:szCs w:val="22"/>
          <w:lang w:val="nl-NL"/>
        </w:rPr>
        <w:tab/>
      </w:r>
      <w:r>
        <w:rPr>
          <w:szCs w:val="22"/>
          <w:lang w:val="nl-NL"/>
        </w:rPr>
        <w:tab/>
      </w:r>
      <w:r>
        <w:rPr>
          <w:szCs w:val="22"/>
          <w:lang w:val="nl-NL"/>
        </w:rPr>
        <w:tab/>
      </w:r>
      <w:r>
        <w:rPr>
          <w:szCs w:val="22"/>
          <w:lang w:val="nl-NL"/>
        </w:rPr>
        <w:tab/>
      </w:r>
    </w:p>
    <w:p w:rsidR="009C11E4" w:rsidRDefault="009C11E4" w:rsidP="004F3BAF">
      <w:pPr>
        <w:pStyle w:val="Heading1"/>
        <w:spacing w:before="0" w:line="360" w:lineRule="auto"/>
        <w:rPr>
          <w:szCs w:val="22"/>
          <w:lang w:val="nl-NL"/>
        </w:rPr>
      </w:pPr>
      <w:r>
        <w:rPr>
          <w:szCs w:val="22"/>
          <w:lang w:val="nl-NL"/>
        </w:rPr>
        <w:t xml:space="preserve">1. </w:t>
      </w:r>
      <w:r w:rsidRPr="00644C94">
        <w:rPr>
          <w:szCs w:val="22"/>
          <w:lang w:val="nl-NL"/>
        </w:rPr>
        <w:t>Onderzoeksmotivatie, probleemstelling en onderzoeksaanpak</w:t>
      </w:r>
      <w:r w:rsidRPr="00644C94">
        <w:rPr>
          <w:szCs w:val="22"/>
          <w:lang w:val="nl-NL"/>
        </w:rPr>
        <w:br/>
      </w:r>
      <w:r w:rsidRPr="00644C94">
        <w:rPr>
          <w:szCs w:val="22"/>
          <w:lang w:val="nl-NL"/>
        </w:rPr>
        <w:br/>
      </w:r>
      <w:r>
        <w:rPr>
          <w:rStyle w:val="Heading2Char"/>
          <w:b w:val="0"/>
          <w:sz w:val="22"/>
          <w:lang w:val="nl-NL" w:eastAsia="en-US"/>
        </w:rPr>
        <w:t xml:space="preserve">1.1 </w:t>
      </w:r>
      <w:r w:rsidRPr="00644C94">
        <w:rPr>
          <w:rStyle w:val="Heading2Char"/>
          <w:b w:val="0"/>
          <w:sz w:val="22"/>
          <w:lang w:val="nl-NL" w:eastAsia="en-US"/>
        </w:rPr>
        <w:t>Onderzoeksmotivatie</w:t>
      </w:r>
    </w:p>
    <w:p w:rsidR="009C11E4" w:rsidRPr="00644C94" w:rsidRDefault="009C11E4" w:rsidP="0079508A">
      <w:pPr>
        <w:spacing w:line="360" w:lineRule="auto"/>
        <w:rPr>
          <w:szCs w:val="22"/>
          <w:lang w:val="nl-NL"/>
        </w:rPr>
      </w:pPr>
      <w:r w:rsidRPr="00644C94">
        <w:rPr>
          <w:szCs w:val="22"/>
          <w:lang w:val="nl-NL"/>
        </w:rPr>
        <w:t xml:space="preserve">De kredietcrisis zorgt, dat enigszins in de vergetelheid geraakte onderwerpen binnen de externe verslaggeving toch weer bijzonder actueel worden. Een van deze onderwerpen is het foutherstel in de externe verslaggeving. Doorgaans wordt er veel aandacht besteed aan de juistheid en volledigheid van de nog vast te stellen jaarrekening. Het valt te verwachten, </w:t>
      </w:r>
      <w:r w:rsidRPr="00E833A6">
        <w:rPr>
          <w:szCs w:val="22"/>
          <w:lang w:val="nl-NL"/>
        </w:rPr>
        <w:t>dat ten gevolge van de kredietcrisis, fouten in oude jaarrekeningen eerder aan het licht zullen komen</w:t>
      </w:r>
      <w:r w:rsidRPr="00644C94">
        <w:rPr>
          <w:szCs w:val="22"/>
          <w:lang w:val="nl-NL"/>
        </w:rPr>
        <w:t>. Door de crisis zullen de bestuurders en eventueel de controlerend accountants een kritischer blik werpen op onder andere waarderingsgrondslagen. Door de kredietcrisis komen fouten in jaarrekeningen en de gevolgen hiervan ook eerder in het nieuws. Door het afgenomen vertrouwen zullen de gebruikers van jaarrekeningen onjuistheden in de jaarrekeningen en de gevolgen daarvan op de voet willen volgen. De fouten in jaarrekeningen komen doorgaans wel in het nieuws, maar doorgaans wordt de uiteindelijke technische verwerking van deze fouten in de jaarrekening niet in het nieuw</w:t>
      </w:r>
      <w:r>
        <w:rPr>
          <w:szCs w:val="22"/>
          <w:lang w:val="nl-NL"/>
        </w:rPr>
        <w:t>s</w:t>
      </w:r>
      <w:r w:rsidRPr="00644C94">
        <w:rPr>
          <w:szCs w:val="22"/>
          <w:lang w:val="nl-NL"/>
        </w:rPr>
        <w:t xml:space="preserve"> gebracht. Over de manier van verwerken van fouten wordt weinig geschreven. </w:t>
      </w:r>
      <w:r>
        <w:rPr>
          <w:szCs w:val="22"/>
          <w:lang w:val="nl-NL"/>
        </w:rPr>
        <w:t>Dat is een van de redenen dat</w:t>
      </w:r>
      <w:r w:rsidRPr="00644C94">
        <w:rPr>
          <w:color w:val="FF0000"/>
          <w:szCs w:val="22"/>
          <w:lang w:val="nl-NL"/>
        </w:rPr>
        <w:t xml:space="preserve"> </w:t>
      </w:r>
      <w:r w:rsidRPr="002F546D">
        <w:rPr>
          <w:szCs w:val="22"/>
          <w:lang w:val="nl-NL"/>
        </w:rPr>
        <w:t>het een interessant onderwerp is tot het doen van onderzoek</w:t>
      </w:r>
      <w:r w:rsidRPr="00644C94">
        <w:rPr>
          <w:szCs w:val="22"/>
          <w:lang w:val="nl-NL"/>
        </w:rPr>
        <w:t xml:space="preserve">. Elk jaar vinden er wijzigingen plaats in de jaarrekening ten opzichte van het voorgaand boekjaar. </w:t>
      </w:r>
      <w:r>
        <w:rPr>
          <w:szCs w:val="22"/>
          <w:lang w:val="nl-NL"/>
        </w:rPr>
        <w:t xml:space="preserve">Deze wijzigingen roepen de volgende vragen op. </w:t>
      </w:r>
      <w:r w:rsidRPr="005D52A6">
        <w:rPr>
          <w:szCs w:val="22"/>
          <w:lang w:val="nl-NL"/>
        </w:rPr>
        <w:t>Wanneer spreken we van een fout</w:t>
      </w:r>
      <w:r w:rsidRPr="00644C94">
        <w:rPr>
          <w:szCs w:val="22"/>
          <w:lang w:val="nl-NL"/>
        </w:rPr>
        <w:t>? Wanneer worden deze fouten geconstateerd. Welke acties hebben fouten in de jaarrekening tot gevolg.</w:t>
      </w:r>
      <w:r>
        <w:rPr>
          <w:szCs w:val="22"/>
          <w:lang w:val="nl-NL"/>
        </w:rPr>
        <w:t xml:space="preserve"> </w:t>
      </w:r>
      <w:r w:rsidRPr="00644C94">
        <w:rPr>
          <w:szCs w:val="22"/>
          <w:lang w:val="nl-NL"/>
        </w:rPr>
        <w:t xml:space="preserve">Op welk moment dienen deze acties plaats te vinden? Het is interessant in de externe verslaggeving om niet alleen te beperken tot Nederland, </w:t>
      </w:r>
      <w:r w:rsidRPr="005813EE">
        <w:rPr>
          <w:szCs w:val="22"/>
          <w:lang w:val="nl-NL"/>
        </w:rPr>
        <w:t>maar om ook de internationale regelgeving</w:t>
      </w:r>
      <w:r w:rsidRPr="00644C94">
        <w:rPr>
          <w:szCs w:val="22"/>
          <w:lang w:val="nl-NL"/>
        </w:rPr>
        <w:t xml:space="preserve"> te </w:t>
      </w:r>
      <w:r>
        <w:rPr>
          <w:szCs w:val="22"/>
          <w:lang w:val="nl-NL"/>
        </w:rPr>
        <w:t>onderzoeken</w:t>
      </w:r>
      <w:r w:rsidRPr="00644C94">
        <w:rPr>
          <w:szCs w:val="22"/>
          <w:lang w:val="nl-NL"/>
        </w:rPr>
        <w:t xml:space="preserve"> en deze te vergelijken met de Nederlandse regelgeving. Door de Nederlandse en internationale regelgeving te vergelijken, ontstaat de mogelijkheid hierin de verschillen te benoemen en aan de hand van de overige literatuur tot een conclusie te komen omtrent welke regelgeving meer inzicht verschaft. </w:t>
      </w:r>
      <w:r w:rsidRPr="00DB04D8">
        <w:rPr>
          <w:szCs w:val="22"/>
          <w:lang w:val="nl-NL"/>
        </w:rPr>
        <w:t>Daarnaast zal een onderzoek in de literatuur interessante conclusies met zich mee kunnen brengen, omtrent veranderingen in de regelgeving die tot een beter inzicht leiden</w:t>
      </w:r>
      <w:r w:rsidRPr="00644C94">
        <w:rPr>
          <w:szCs w:val="22"/>
          <w:lang w:val="nl-NL"/>
        </w:rPr>
        <w:t xml:space="preserve">. Als laatste is de rol van de accountant in het foutherstel interessant, omdat de fouten pas geconstateerd worden na het vaststellen van de jaarrekening en de accountant dus al een verklaring heeft afgeven. </w:t>
      </w:r>
    </w:p>
    <w:p w:rsidR="009C11E4" w:rsidRDefault="009C11E4" w:rsidP="0079508A">
      <w:pPr>
        <w:pStyle w:val="Heading2"/>
        <w:spacing w:before="0" w:line="360" w:lineRule="auto"/>
        <w:rPr>
          <w:szCs w:val="22"/>
          <w:lang w:val="nl-NL"/>
        </w:rPr>
      </w:pPr>
    </w:p>
    <w:p w:rsidR="009C11E4" w:rsidRDefault="009C11E4" w:rsidP="004F3BAF">
      <w:pPr>
        <w:pStyle w:val="Heading2"/>
        <w:spacing w:before="0" w:line="360" w:lineRule="auto"/>
        <w:rPr>
          <w:szCs w:val="22"/>
          <w:lang w:val="nl-NL"/>
        </w:rPr>
      </w:pPr>
      <w:r>
        <w:rPr>
          <w:szCs w:val="22"/>
          <w:lang w:val="nl-NL"/>
        </w:rPr>
        <w:t xml:space="preserve">1.2 </w:t>
      </w:r>
      <w:r w:rsidRPr="00644C94">
        <w:rPr>
          <w:szCs w:val="22"/>
          <w:lang w:val="nl-NL"/>
        </w:rPr>
        <w:t>Het doel van het onderzoek</w:t>
      </w:r>
    </w:p>
    <w:p w:rsidR="009C11E4" w:rsidRPr="00644C94" w:rsidRDefault="009C11E4" w:rsidP="0079508A">
      <w:pPr>
        <w:spacing w:line="360" w:lineRule="auto"/>
        <w:rPr>
          <w:szCs w:val="22"/>
          <w:lang w:val="nl-NL"/>
        </w:rPr>
      </w:pPr>
      <w:r w:rsidRPr="00644C94">
        <w:rPr>
          <w:szCs w:val="22"/>
          <w:lang w:val="nl-NL"/>
        </w:rPr>
        <w:t>Tijdens het onderzoek zal een zo duidelijk mogelijk beeld worden geschetst van de huidige Nederlandse regelgeving. De externe verslaggeving in Nederland heeft te maken met een aantal bronnen van regelgeving die tezamen moeten zorgen dat jaarrekeningen in Nederland voldoende inzicht geven</w:t>
      </w:r>
      <w:r w:rsidRPr="008B30A8">
        <w:rPr>
          <w:szCs w:val="22"/>
          <w:lang w:val="nl-NL"/>
        </w:rPr>
        <w:t>. Het hoofddoel van het onderzoek is de huidige stand van de regelgeving in Nederland</w:t>
      </w:r>
      <w:r w:rsidRPr="00644C94">
        <w:rPr>
          <w:szCs w:val="22"/>
          <w:lang w:val="nl-NL"/>
        </w:rPr>
        <w:t xml:space="preserve"> samenvatten en onderzoeken of er aanpassingen in deze regelgeving mogelijk zijn, die leiden tot een verbeterd inzicht. Dit zal onder andere gebeuren door deze te vergelijken met de internationale regelgeving. Het is niet per definitie van te voren te stellen dat de huidige Nederlandse, dan</w:t>
      </w:r>
      <w:r>
        <w:rPr>
          <w:szCs w:val="22"/>
          <w:lang w:val="nl-NL"/>
        </w:rPr>
        <w:t xml:space="preserve"> </w:t>
      </w:r>
      <w:r w:rsidRPr="00644C94">
        <w:rPr>
          <w:szCs w:val="22"/>
          <w:lang w:val="nl-NL"/>
        </w:rPr>
        <w:t>wel internationale regelgeving het meest mogelijke inzicht geven. Om conclusies te kunnen trekken zal ook de huidige stand van de literatuur wat betreft foutherstel onderzocht moeten worden. Deze literatuur zal zowel nationaal als internationaal moeten zijn, om te kunnen oordelen wat de huidige stand van de literatuur zegt over de voor en nadelen van de huidige Nederlandse en de huidige internationale regelgeving. Uit de conclusies die getrokken worden omtrent de huidige Nederlandse en internationale regelgeving, deze in verhouding tot de literatuur, kunnen voorstellen gevormd worden tot veranderingen in de Nederlandse regelgeving. Het uiteindelijke doel</w:t>
      </w:r>
      <w:r>
        <w:rPr>
          <w:szCs w:val="22"/>
          <w:lang w:val="nl-NL"/>
        </w:rPr>
        <w:t xml:space="preserve"> </w:t>
      </w:r>
      <w:r w:rsidRPr="00644C94">
        <w:rPr>
          <w:szCs w:val="22"/>
          <w:lang w:val="nl-NL"/>
        </w:rPr>
        <w:t>van de voorstellen is de lezer bewust maken van de huidige regelgeving in Nederland en welke veranderingen in de regelgeving eventueel zouden leiden tot meer inzicht in de Nederlandse regelgeving. Indien de conclusie aan het einde van het onderzoek zal zijn, dat de Nederlandse regelgeving op dit moment het meeste inzicht biedt, zal de lezer toch een stukje bewustwording mee krijgen omtrent de verschillen tussen de Nederlandse en internationale regelgeving. Daarnaast zal er naast het hoofddoel ook als subdoel, onderzoek gedaan worden naar de rol van de accountant in het foutherstel, welke positie hij inneemt op dit moment, welke positie hij nog in kan nemen en welke verantwoordelijkheden hij draagt. Dit subdoel is bewustwording van de accountant en bewustwording van welke rol de accountant zich aan moet meten in het geval van fouten in de jaarrekening.</w:t>
      </w:r>
    </w:p>
    <w:p w:rsidR="009C11E4" w:rsidRDefault="009C11E4" w:rsidP="0079508A">
      <w:pPr>
        <w:pStyle w:val="Heading2"/>
        <w:spacing w:before="0" w:line="360" w:lineRule="auto"/>
        <w:rPr>
          <w:szCs w:val="22"/>
          <w:lang w:val="nl-NL"/>
        </w:rPr>
      </w:pPr>
    </w:p>
    <w:p w:rsidR="009C11E4" w:rsidRDefault="009C11E4" w:rsidP="004F3BAF">
      <w:pPr>
        <w:pStyle w:val="Heading2"/>
        <w:spacing w:before="0" w:line="360" w:lineRule="auto"/>
        <w:rPr>
          <w:szCs w:val="22"/>
          <w:lang w:val="nl-NL"/>
        </w:rPr>
      </w:pPr>
      <w:r>
        <w:rPr>
          <w:szCs w:val="22"/>
          <w:lang w:val="nl-NL"/>
        </w:rPr>
        <w:t xml:space="preserve">1.3 </w:t>
      </w:r>
      <w:r w:rsidRPr="00644C94">
        <w:rPr>
          <w:szCs w:val="22"/>
          <w:lang w:val="nl-NL"/>
        </w:rPr>
        <w:t>Probleemstelling</w:t>
      </w:r>
    </w:p>
    <w:p w:rsidR="009C11E4" w:rsidRPr="00644C94" w:rsidRDefault="009C11E4" w:rsidP="0079508A">
      <w:pPr>
        <w:spacing w:line="360" w:lineRule="auto"/>
        <w:rPr>
          <w:szCs w:val="22"/>
          <w:lang w:val="nl-NL"/>
        </w:rPr>
      </w:pPr>
      <w:r w:rsidRPr="00644C94">
        <w:rPr>
          <w:szCs w:val="22"/>
          <w:lang w:val="nl-NL"/>
        </w:rPr>
        <w:t>D e Nederlandse verslaggevingsregels schrijven een bepaalde manier van het verwerken van fouten in de jaarrekening voor. Hoe dit voorgeschreven wordt onder de Nederlandse regels zal later in het onderzoek worden beschreven</w:t>
      </w:r>
      <w:r w:rsidRPr="002D4798">
        <w:rPr>
          <w:szCs w:val="22"/>
          <w:lang w:val="nl-NL"/>
        </w:rPr>
        <w:t>. Onderzocht zal gaan worden de: verschillen</w:t>
      </w:r>
      <w:r w:rsidRPr="00644C94">
        <w:rPr>
          <w:szCs w:val="22"/>
          <w:lang w:val="nl-NL"/>
        </w:rPr>
        <w:t xml:space="preserve"> tussen de Nederlandse verslaggevingsregels en de internationale verslaggevingsregels. Het doel van de regels zou, indien er sprake is van een onjuistheid in de jaarrekening, </w:t>
      </w:r>
      <w:r w:rsidRPr="002D4798">
        <w:rPr>
          <w:szCs w:val="22"/>
          <w:lang w:val="nl-NL"/>
        </w:rPr>
        <w:t>het geven van het meeste inzicht moeten zijn</w:t>
      </w:r>
      <w:r w:rsidRPr="00644C94">
        <w:rPr>
          <w:szCs w:val="22"/>
          <w:lang w:val="nl-NL"/>
        </w:rPr>
        <w:t xml:space="preserve">. Dit wordt onderschreven door artikel 2:362 lid 1 BW hierin wordt het doel van de jaarrekening aangeduid als het geven van inzicht in de stand van de entiteit. Het feit dat er verschillen bestaan tussen de verwerking van fouten in de Nederlandse regels en de internationale regels </w:t>
      </w:r>
      <w:r w:rsidRPr="002D4798">
        <w:rPr>
          <w:szCs w:val="22"/>
          <w:lang w:val="nl-NL"/>
        </w:rPr>
        <w:t>betekent dat op dit</w:t>
      </w:r>
      <w:r w:rsidRPr="00324243">
        <w:rPr>
          <w:color w:val="FF0000"/>
          <w:szCs w:val="22"/>
          <w:lang w:val="nl-NL"/>
        </w:rPr>
        <w:t xml:space="preserve"> </w:t>
      </w:r>
      <w:r w:rsidRPr="00644C94">
        <w:rPr>
          <w:szCs w:val="22"/>
          <w:lang w:val="nl-NL"/>
        </w:rPr>
        <w:t xml:space="preserve">moment nog niet met zekerheid </w:t>
      </w:r>
      <w:r>
        <w:rPr>
          <w:szCs w:val="22"/>
          <w:lang w:val="nl-NL"/>
        </w:rPr>
        <w:t xml:space="preserve">vast staat </w:t>
      </w:r>
      <w:r w:rsidRPr="00644C94">
        <w:rPr>
          <w:szCs w:val="22"/>
          <w:lang w:val="nl-NL"/>
        </w:rPr>
        <w:t>onder welke regelgeving het meeste inzicht wordt gegeven. Het onderzoek zal zich richten op methoden, die de externe verslaggeving omtrent foutherstel, het meeste inzicht laten bieden. Als de externe verslaggeving</w:t>
      </w:r>
      <w:r>
        <w:rPr>
          <w:szCs w:val="22"/>
          <w:lang w:val="nl-NL"/>
        </w:rPr>
        <w:t>sm</w:t>
      </w:r>
      <w:r w:rsidRPr="00644C94">
        <w:rPr>
          <w:szCs w:val="22"/>
          <w:lang w:val="nl-NL"/>
        </w:rPr>
        <w:t>ethoden zo veel mogelijk inzicht bieden, dan kan aan de hand van de huidige Nederlandse regelgeving, naar verbeteringen gezocht worden voor de huidige Nederlandse regelgeving. Hieruit volgt de navolgende hoofdvraag:</w:t>
      </w:r>
    </w:p>
    <w:p w:rsidR="009C11E4" w:rsidRPr="00644C94" w:rsidRDefault="009C11E4" w:rsidP="0079508A">
      <w:pPr>
        <w:spacing w:line="360" w:lineRule="auto"/>
        <w:rPr>
          <w:szCs w:val="22"/>
          <w:lang w:val="nl-NL"/>
        </w:rPr>
      </w:pPr>
    </w:p>
    <w:p w:rsidR="009C11E4" w:rsidRPr="00644C94" w:rsidRDefault="009C11E4" w:rsidP="0079508A">
      <w:pPr>
        <w:spacing w:line="360" w:lineRule="auto"/>
        <w:rPr>
          <w:i/>
          <w:szCs w:val="22"/>
          <w:lang w:val="nl-NL"/>
        </w:rPr>
      </w:pPr>
      <w:r w:rsidRPr="00644C94">
        <w:rPr>
          <w:i/>
          <w:szCs w:val="22"/>
          <w:lang w:val="nl-NL"/>
        </w:rPr>
        <w:t>Hoofdvraag:</w:t>
      </w:r>
      <w:r w:rsidRPr="00644C94">
        <w:rPr>
          <w:i/>
          <w:szCs w:val="22"/>
          <w:lang w:val="nl-NL"/>
        </w:rPr>
        <w:tab/>
        <w:t xml:space="preserve">Welke veranderingen in de regelgeving omtrent foutherstel zouden de Nederlandse </w:t>
      </w:r>
      <w:r w:rsidRPr="00B31398">
        <w:rPr>
          <w:i/>
          <w:szCs w:val="22"/>
          <w:lang w:val="nl-NL"/>
        </w:rPr>
        <w:t>regelgeving meer inzicht laten bieden?</w:t>
      </w:r>
      <w:r w:rsidRPr="00324243">
        <w:rPr>
          <w:i/>
          <w:color w:val="FF0000"/>
          <w:szCs w:val="22"/>
          <w:lang w:val="nl-NL"/>
        </w:rPr>
        <w:t xml:space="preserve">  </w:t>
      </w:r>
    </w:p>
    <w:p w:rsidR="009C11E4" w:rsidRPr="00644C94" w:rsidRDefault="009C11E4" w:rsidP="0079508A">
      <w:pPr>
        <w:spacing w:line="360" w:lineRule="auto"/>
        <w:rPr>
          <w:szCs w:val="22"/>
          <w:lang w:val="nl-NL"/>
        </w:rPr>
      </w:pPr>
    </w:p>
    <w:p w:rsidR="009C11E4" w:rsidRPr="0085291A" w:rsidRDefault="009C11E4" w:rsidP="0079508A">
      <w:pPr>
        <w:spacing w:line="360" w:lineRule="auto"/>
        <w:rPr>
          <w:szCs w:val="22"/>
          <w:lang w:val="nl-NL"/>
        </w:rPr>
      </w:pPr>
      <w:r w:rsidRPr="00644C94">
        <w:rPr>
          <w:szCs w:val="22"/>
          <w:lang w:val="nl-NL"/>
        </w:rPr>
        <w:t>Om uiteindelijk tot betere Nederlandse regelgeving te komen, is het uiteraard zeer belangrijk om te bekijken wat de stand van de huidige regelgeving is. Daarom zal het onderzoek beginnen met een onderzoek naar de huidige regelgeving in Nederland. Dit onderzoek zal zich richten op verschillende soorten regelgeving in Nederland. Zo zal uiteraard de Nederlandse wetgeving van belang zijn en dan met name titel 9 Burgerlijk Wetboek 2. Daarnaast zal er ook aandacht moeten zijn voor de overige regelgeving in Nederland en dan met name de Richtlijnen voor de jaarverslaggeving, omdat die een prominente plaats in nemen in de Nederlandse regelgeving. Ook bestaan er nog aparte richtlijnen voor de accountant in Nederland, deze komen bij deelvraag 5 aan bod</w:t>
      </w:r>
      <w:r w:rsidRPr="0085291A">
        <w:rPr>
          <w:szCs w:val="22"/>
          <w:lang w:val="nl-NL"/>
        </w:rPr>
        <w:t>. Vorenstaande recapitulerend kan de volgende deelvraag worden geformuleerd:</w:t>
      </w:r>
    </w:p>
    <w:p w:rsidR="009C11E4" w:rsidRPr="00644C94" w:rsidRDefault="009C11E4" w:rsidP="0079508A">
      <w:pPr>
        <w:spacing w:line="360" w:lineRule="auto"/>
        <w:rPr>
          <w:szCs w:val="22"/>
          <w:lang w:val="nl-NL"/>
        </w:rPr>
      </w:pPr>
    </w:p>
    <w:p w:rsidR="009C11E4" w:rsidRPr="00644C94" w:rsidRDefault="009C11E4" w:rsidP="0079508A">
      <w:pPr>
        <w:spacing w:line="360" w:lineRule="auto"/>
        <w:rPr>
          <w:i/>
          <w:szCs w:val="22"/>
          <w:lang w:val="nl-NL"/>
        </w:rPr>
      </w:pPr>
      <w:r w:rsidRPr="00644C94">
        <w:rPr>
          <w:i/>
          <w:szCs w:val="22"/>
          <w:lang w:val="nl-NL"/>
        </w:rPr>
        <w:t>Deelvraag 1:</w:t>
      </w:r>
      <w:r w:rsidRPr="00644C94">
        <w:rPr>
          <w:i/>
          <w:szCs w:val="22"/>
          <w:lang w:val="nl-NL"/>
        </w:rPr>
        <w:tab/>
        <w:t>Wat is de huidige Nederlandse regelgeving omtrent foutherstel in de jaarrekening?</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Om tot voorstellen te komen ter verbetering van de Nederlandse regelgeving is het belangrijk te onderzoeken welke regelgeving meer inzicht zou geven omtrent het foutherstel. Een goede leidraad is de internationale regelgeving. De internationale regelgeving is ondertussen ruimschoots doorontwikkeld en bevat misschien wel punten, die de Nederlandse regelgeving mist. Om te kunnen onderzoeken of de internationale regel</w:t>
      </w:r>
      <w:r>
        <w:rPr>
          <w:szCs w:val="22"/>
          <w:lang w:val="nl-NL"/>
        </w:rPr>
        <w:t>geving verschillen bevat ten op</w:t>
      </w:r>
      <w:r w:rsidRPr="00644C94">
        <w:rPr>
          <w:szCs w:val="22"/>
          <w:lang w:val="nl-NL"/>
        </w:rPr>
        <w:t xml:space="preserve">zichte van de Nederlandse regelgeving zal eerst de internationale regelgeving onderzocht moeten worden. Het onderzoek zal zich dus deels richten op de internationale regelgeving en hoe deze internationale regelgeving precies in elkaar steekt. Daarom </w:t>
      </w:r>
      <w:r>
        <w:rPr>
          <w:szCs w:val="22"/>
          <w:lang w:val="nl-NL"/>
        </w:rPr>
        <w:t>luidt de volgende deelvraag:</w:t>
      </w:r>
    </w:p>
    <w:p w:rsidR="009C11E4" w:rsidRPr="00644C94" w:rsidRDefault="009C11E4" w:rsidP="0079508A">
      <w:pPr>
        <w:spacing w:line="360" w:lineRule="auto"/>
        <w:rPr>
          <w:i/>
          <w:szCs w:val="22"/>
          <w:lang w:val="nl-NL"/>
        </w:rPr>
      </w:pPr>
    </w:p>
    <w:p w:rsidR="009C11E4" w:rsidRPr="00644C94" w:rsidRDefault="009C11E4" w:rsidP="0079508A">
      <w:pPr>
        <w:spacing w:line="360" w:lineRule="auto"/>
        <w:rPr>
          <w:i/>
          <w:szCs w:val="22"/>
          <w:lang w:val="nl-NL"/>
        </w:rPr>
      </w:pPr>
      <w:r w:rsidRPr="00644C94">
        <w:rPr>
          <w:i/>
          <w:szCs w:val="22"/>
          <w:lang w:val="nl-NL"/>
        </w:rPr>
        <w:t>Deelvraag 2:</w:t>
      </w:r>
      <w:r w:rsidRPr="00644C94">
        <w:rPr>
          <w:i/>
          <w:szCs w:val="22"/>
          <w:lang w:val="nl-NL"/>
        </w:rPr>
        <w:tab/>
        <w:t>Wat is de huidige internationale regelgeving omtrent foutherstel in de jaarrekening?</w:t>
      </w:r>
    </w:p>
    <w:p w:rsidR="009C11E4" w:rsidRPr="00644C94" w:rsidRDefault="009C11E4" w:rsidP="0079508A">
      <w:pPr>
        <w:spacing w:line="360" w:lineRule="auto"/>
        <w:rPr>
          <w:b/>
          <w:szCs w:val="22"/>
          <w:lang w:val="nl-NL"/>
        </w:rPr>
      </w:pPr>
    </w:p>
    <w:p w:rsidR="009C11E4" w:rsidRDefault="009C11E4" w:rsidP="0079508A">
      <w:pPr>
        <w:spacing w:line="360" w:lineRule="auto"/>
        <w:rPr>
          <w:i/>
          <w:szCs w:val="22"/>
          <w:lang w:val="nl-NL"/>
        </w:rPr>
      </w:pPr>
      <w:r w:rsidRPr="008229B9">
        <w:rPr>
          <w:szCs w:val="22"/>
          <w:lang w:val="nl-NL"/>
        </w:rPr>
        <w:t>De huidige discussies in de literatuur kunnen inzicht bieden in het onderzoek naar de methode van verwerking van fouten die het meeste inzicht biedt</w:t>
      </w:r>
      <w:r w:rsidRPr="00644C94">
        <w:rPr>
          <w:szCs w:val="22"/>
          <w:lang w:val="nl-NL"/>
        </w:rPr>
        <w:t xml:space="preserve">. Het belang van de huidige stand van de literatuur is gelegen in het feit, dat op deze manier onderzocht kan worden welke mogelijkheden er zijn om verslaglegging te doen. De huidige discussies in de literatuur zijn zeer van belang, vanwege het feit dat deze sterke aanwijzingen kunnen geven in de zwaktes van de huidige regelgeving en eventueel ook in de sterke punten in de huidige regelgeving. Daarnaast kunnen deze discussies wijzen op de sterke en zwakke punten van mogelijke alternatieven. </w:t>
      </w:r>
      <w:r w:rsidRPr="000B6AB8">
        <w:rPr>
          <w:szCs w:val="22"/>
          <w:lang w:val="nl-NL"/>
        </w:rPr>
        <w:t>Daarom zal gedurende het onderzoek de navolgende vraag dienen te worden beantwoord:</w:t>
      </w:r>
    </w:p>
    <w:p w:rsidR="009C11E4" w:rsidRDefault="009C11E4" w:rsidP="0079508A">
      <w:pPr>
        <w:spacing w:line="360" w:lineRule="auto"/>
        <w:rPr>
          <w:i/>
          <w:szCs w:val="22"/>
          <w:lang w:val="nl-NL"/>
        </w:rPr>
      </w:pPr>
    </w:p>
    <w:p w:rsidR="009C11E4" w:rsidRPr="00644C94" w:rsidRDefault="009C11E4" w:rsidP="0079508A">
      <w:pPr>
        <w:spacing w:line="360" w:lineRule="auto"/>
        <w:rPr>
          <w:i/>
          <w:szCs w:val="22"/>
          <w:lang w:val="nl-NL"/>
        </w:rPr>
      </w:pPr>
      <w:r w:rsidRPr="00644C94">
        <w:rPr>
          <w:i/>
          <w:szCs w:val="22"/>
          <w:lang w:val="nl-NL"/>
        </w:rPr>
        <w:t>Deelvraag 3:</w:t>
      </w:r>
      <w:r w:rsidRPr="00644C94">
        <w:rPr>
          <w:i/>
          <w:szCs w:val="22"/>
          <w:lang w:val="nl-NL"/>
        </w:rPr>
        <w:tab/>
        <w:t>Welke discussie hebben op dit moment plaats in de literatuur omtrent foutherstel.</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Ten slotte als de huidige Nederlandse en internationale regelgeving beken</w:t>
      </w:r>
      <w:r>
        <w:rPr>
          <w:szCs w:val="22"/>
          <w:lang w:val="nl-NL"/>
        </w:rPr>
        <w:t>d</w:t>
      </w:r>
      <w:r w:rsidRPr="00644C94">
        <w:rPr>
          <w:szCs w:val="22"/>
          <w:lang w:val="nl-NL"/>
        </w:rPr>
        <w:t xml:space="preserve"> is en de literatuur omtrent foutenleer onderzocht is, </w:t>
      </w:r>
      <w:r>
        <w:rPr>
          <w:szCs w:val="22"/>
          <w:lang w:val="nl-NL"/>
        </w:rPr>
        <w:t>zullen</w:t>
      </w:r>
      <w:r w:rsidRPr="006E56DB">
        <w:rPr>
          <w:color w:val="FF0000"/>
          <w:szCs w:val="22"/>
          <w:lang w:val="nl-NL"/>
        </w:rPr>
        <w:t xml:space="preserve"> </w:t>
      </w:r>
      <w:r w:rsidRPr="00020048">
        <w:rPr>
          <w:szCs w:val="22"/>
          <w:lang w:val="nl-NL"/>
        </w:rPr>
        <w:t>er conclusies worden getrokken</w:t>
      </w:r>
      <w:r w:rsidRPr="00644C94">
        <w:rPr>
          <w:szCs w:val="22"/>
          <w:lang w:val="nl-NL"/>
        </w:rPr>
        <w:t xml:space="preserve"> uit het vergelijk tussen de verschillende oplossingen voor de verslaggeving van fouten en zal er een variant </w:t>
      </w:r>
      <w:r>
        <w:rPr>
          <w:szCs w:val="22"/>
          <w:lang w:val="nl-NL"/>
        </w:rPr>
        <w:t>worden samengesteld</w:t>
      </w:r>
      <w:r w:rsidRPr="00644C94">
        <w:rPr>
          <w:szCs w:val="22"/>
          <w:lang w:val="nl-NL"/>
        </w:rPr>
        <w:t>, die het meeste inzicht biedt. In de optimale situatie wordt alle benodigde inzicht verschaft. Daarnaast is niet alleen het inzicht van belang, maar dient er uiteraard ook rekening gehouden te worden met de andere principes in de externe verslaggeving. Het uiteindelijke doel is, om een aantal veranderingen aan te dragen ten behoeve van de Nederlandse regelgeving, die het inzicht in Nederland zullen verbeteren in het geval er fouten optreden in jaarrekeningen. Teneinde veranderingen te formuleren zal er een situatie moeten worden geformuleerd, die het meeste inzicht biedt en zullen de verschillen met de huidige Nederlandse regelgeving tot veranderingen leiden. Het formuleren van de antwoorden op de navolgende deelvraag zullen dus nog geen antwoorden zijn op de hoofdvraag.</w:t>
      </w:r>
    </w:p>
    <w:p w:rsidR="009C11E4" w:rsidRPr="00644C94" w:rsidRDefault="009C11E4" w:rsidP="0079508A">
      <w:pPr>
        <w:spacing w:line="360" w:lineRule="auto"/>
        <w:rPr>
          <w:szCs w:val="22"/>
          <w:lang w:val="nl-NL"/>
        </w:rPr>
      </w:pPr>
    </w:p>
    <w:p w:rsidR="009C11E4" w:rsidRPr="00644C94" w:rsidRDefault="009C11E4" w:rsidP="0079508A">
      <w:pPr>
        <w:spacing w:line="360" w:lineRule="auto"/>
        <w:rPr>
          <w:i/>
          <w:szCs w:val="22"/>
          <w:lang w:val="nl-NL"/>
        </w:rPr>
      </w:pPr>
      <w:r w:rsidRPr="00644C94">
        <w:rPr>
          <w:i/>
          <w:szCs w:val="22"/>
          <w:lang w:val="nl-NL"/>
        </w:rPr>
        <w:t>Deelvraag 4</w:t>
      </w:r>
      <w:r>
        <w:rPr>
          <w:i/>
          <w:szCs w:val="22"/>
          <w:lang w:val="nl-NL"/>
        </w:rPr>
        <w:t>:</w:t>
      </w:r>
      <w:r>
        <w:rPr>
          <w:i/>
          <w:szCs w:val="22"/>
          <w:lang w:val="nl-NL"/>
        </w:rPr>
        <w:tab/>
        <w:t>Welke</w:t>
      </w:r>
      <w:r w:rsidRPr="00644C94">
        <w:rPr>
          <w:i/>
          <w:szCs w:val="22"/>
          <w:lang w:val="nl-NL"/>
        </w:rPr>
        <w:t xml:space="preserve"> manier van verwerken van fouten biedt het meeste inzicht? </w:t>
      </w:r>
    </w:p>
    <w:p w:rsidR="009C11E4" w:rsidRPr="00644C94" w:rsidRDefault="009C11E4" w:rsidP="0079508A">
      <w:pPr>
        <w:spacing w:line="360" w:lineRule="auto"/>
        <w:rPr>
          <w:szCs w:val="22"/>
          <w:lang w:val="nl-NL"/>
        </w:rPr>
      </w:pPr>
    </w:p>
    <w:p w:rsidR="009C11E4" w:rsidRPr="00550B41" w:rsidRDefault="009C11E4" w:rsidP="0079508A">
      <w:pPr>
        <w:spacing w:line="360" w:lineRule="auto"/>
        <w:rPr>
          <w:szCs w:val="22"/>
          <w:lang w:val="nl-NL"/>
        </w:rPr>
      </w:pPr>
      <w:r w:rsidRPr="00131F4E">
        <w:rPr>
          <w:szCs w:val="22"/>
          <w:lang w:val="nl-NL"/>
        </w:rPr>
        <w:t>Als laatste wordt het subdoel van het onderzoek behandeld.</w:t>
      </w:r>
      <w:r w:rsidRPr="00644C94">
        <w:rPr>
          <w:szCs w:val="22"/>
          <w:lang w:val="nl-NL"/>
        </w:rPr>
        <w:t xml:space="preserve"> Een onderzoek naar de rol van de accountant. Uiteindelijk is uiteraard altijd het bestuur van een entiteit verantwoordelijk voor een inzicht in de cijfers en de gang van zaken bij een entiteit. Toch is de rol van de accountant zeer verweven met de jaarrekening en het inzicht in de cijfers. Op het moment dat er een fout geconstateerd wordt, wordt tegenwoordig steeds vaker de controlerend accountant hierop aangesproken. Daarnaast is het mogelijk dat de accountant de fout uit eerdere jaren ontdekt en niet het bestuur. Op het moment dat er een fout geconstateerd</w:t>
      </w:r>
      <w:r>
        <w:rPr>
          <w:szCs w:val="22"/>
          <w:lang w:val="nl-NL"/>
        </w:rPr>
        <w:t xml:space="preserve"> wordt</w:t>
      </w:r>
      <w:r w:rsidRPr="00644C94">
        <w:rPr>
          <w:szCs w:val="22"/>
          <w:lang w:val="nl-NL"/>
        </w:rPr>
        <w:t xml:space="preserve">, zal de accountant dus graag een rol hebben in het daaropvolgende proces. Als uit het onderzoek aanbevelingen komen, waarmee de regelgeving in </w:t>
      </w:r>
      <w:r w:rsidRPr="00131F4E">
        <w:rPr>
          <w:szCs w:val="22"/>
          <w:lang w:val="nl-NL"/>
        </w:rPr>
        <w:t>Nederland veranderd kan worden tot het bieden van meer inzicht</w:t>
      </w:r>
      <w:r w:rsidRPr="00644C94">
        <w:rPr>
          <w:szCs w:val="22"/>
          <w:lang w:val="nl-NL"/>
        </w:rPr>
        <w:t xml:space="preserve">, is het zeer interessant om nog even in te zoomen op de rol van de accountant binnen het foutherstel. Welke mogelijkheden heeft de accountant bij het ontdekken van fouten, en welke verplichtingen heeft de accountant bij het ontdekken van fouten. De verantwoording voor de jaarrekening ligt bij het bestuur, maar zodra er een goedkeurende verklaring is afgegeven door de accountant blijft zijn naamplaatje een volledig jaar op de jaarrekening staan. </w:t>
      </w:r>
      <w:r w:rsidRPr="00550B41">
        <w:rPr>
          <w:szCs w:val="22"/>
          <w:lang w:val="nl-NL"/>
        </w:rPr>
        <w:t>Hoe moet de accountant handelen als hij gedurende het jaar ontdekt, dat er toch fouten in geslopen zijn.</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 xml:space="preserve">Het gedeelte omtrent de rol van de accountant draagt niet bij aan de beantwoording van de hoofdvraag en zal hier dus ook niet in meegenomen worden. Hier is niet het doel om de regelgeving te verbeteren of te veranderen. </w:t>
      </w:r>
      <w:r w:rsidRPr="00131F4E">
        <w:rPr>
          <w:szCs w:val="22"/>
          <w:lang w:val="nl-NL"/>
        </w:rPr>
        <w:t>Het doel is een overzicht te geven van de huidige regelgeving en laten zien hoe de accountant hier mee om dient te gaan</w:t>
      </w:r>
      <w:r w:rsidRPr="00644C94">
        <w:rPr>
          <w:szCs w:val="22"/>
          <w:lang w:val="nl-NL"/>
        </w:rPr>
        <w:t xml:space="preserve">. Daarom zullen hieruit ook geen aanbevelingen volgen ten opzichte van de regelgeving, </w:t>
      </w:r>
      <w:r w:rsidRPr="00131F4E">
        <w:rPr>
          <w:szCs w:val="22"/>
          <w:lang w:val="nl-NL"/>
        </w:rPr>
        <w:t>wel zullen indien mogelijk</w:t>
      </w:r>
      <w:r w:rsidRPr="00644C94">
        <w:rPr>
          <w:szCs w:val="22"/>
          <w:lang w:val="nl-NL"/>
        </w:rPr>
        <w:t xml:space="preserve"> aanbevelingen </w:t>
      </w:r>
      <w:r>
        <w:rPr>
          <w:szCs w:val="22"/>
          <w:lang w:val="nl-NL"/>
        </w:rPr>
        <w:t>worden gedaan,</w:t>
      </w:r>
      <w:r w:rsidRPr="00644C94">
        <w:rPr>
          <w:szCs w:val="22"/>
          <w:lang w:val="nl-NL"/>
        </w:rPr>
        <w:t xml:space="preserve"> hoe te handelen (onder de huidige regelgeving) in het geval dat er een fout geconstateerd wordt. Dit leidt tot de laatste en tevens, de enige niet aan de hoofdvraag bijdragende deelvraag:</w:t>
      </w:r>
    </w:p>
    <w:p w:rsidR="009C11E4" w:rsidRPr="00644C94" w:rsidRDefault="009C11E4" w:rsidP="0079508A">
      <w:pPr>
        <w:spacing w:line="360" w:lineRule="auto"/>
        <w:rPr>
          <w:szCs w:val="22"/>
          <w:lang w:val="nl-NL"/>
        </w:rPr>
      </w:pPr>
    </w:p>
    <w:p w:rsidR="009C11E4" w:rsidRPr="00644C94" w:rsidRDefault="009C11E4" w:rsidP="0079508A">
      <w:pPr>
        <w:spacing w:line="360" w:lineRule="auto"/>
        <w:rPr>
          <w:i/>
          <w:szCs w:val="22"/>
          <w:lang w:val="nl-NL"/>
        </w:rPr>
      </w:pPr>
      <w:r>
        <w:rPr>
          <w:i/>
          <w:szCs w:val="22"/>
          <w:lang w:val="nl-NL"/>
        </w:rPr>
        <w:t>Deelvraag 5:</w:t>
      </w:r>
      <w:r>
        <w:rPr>
          <w:i/>
          <w:szCs w:val="22"/>
          <w:lang w:val="nl-NL"/>
        </w:rPr>
        <w:tab/>
      </w:r>
      <w:r w:rsidRPr="00644C94">
        <w:rPr>
          <w:i/>
          <w:szCs w:val="22"/>
          <w:lang w:val="nl-NL"/>
        </w:rPr>
        <w:t>Welke rol moet, kan en mag de Nederlandse accountant spelen bij het constateren van fouten?</w:t>
      </w:r>
      <w:r>
        <w:rPr>
          <w:i/>
          <w:szCs w:val="22"/>
          <w:lang w:val="nl-NL"/>
        </w:rPr>
        <w:br/>
      </w:r>
    </w:p>
    <w:p w:rsidR="009C11E4" w:rsidRDefault="009C11E4" w:rsidP="004F3BAF">
      <w:pPr>
        <w:pStyle w:val="Heading2"/>
        <w:spacing w:before="0" w:line="360" w:lineRule="auto"/>
        <w:rPr>
          <w:szCs w:val="22"/>
          <w:lang w:val="nl-NL"/>
        </w:rPr>
      </w:pPr>
      <w:r>
        <w:rPr>
          <w:szCs w:val="22"/>
          <w:lang w:val="nl-NL"/>
        </w:rPr>
        <w:t xml:space="preserve">1.4 </w:t>
      </w:r>
      <w:r w:rsidRPr="00644C94">
        <w:rPr>
          <w:szCs w:val="22"/>
          <w:lang w:val="nl-NL"/>
        </w:rPr>
        <w:t>Onderzoeksmethoden / Onderzoeksopzet</w:t>
      </w:r>
    </w:p>
    <w:p w:rsidR="009C11E4" w:rsidRPr="00644C94" w:rsidRDefault="009C11E4" w:rsidP="0079508A">
      <w:pPr>
        <w:spacing w:line="360" w:lineRule="auto"/>
        <w:rPr>
          <w:szCs w:val="22"/>
          <w:lang w:val="nl-NL"/>
        </w:rPr>
      </w:pPr>
      <w:r w:rsidRPr="00644C94">
        <w:rPr>
          <w:szCs w:val="22"/>
          <w:lang w:val="nl-NL"/>
        </w:rPr>
        <w:t>Het volledig onderzoek zal gebaseerd zijn op een literatuur onderzoek. Dit voorname</w:t>
      </w:r>
      <w:r>
        <w:rPr>
          <w:szCs w:val="22"/>
          <w:lang w:val="nl-NL"/>
        </w:rPr>
        <w:t>l</w:t>
      </w:r>
      <w:r w:rsidRPr="00644C94">
        <w:rPr>
          <w:szCs w:val="22"/>
          <w:lang w:val="nl-NL"/>
        </w:rPr>
        <w:t xml:space="preserve">ijk omdat het onderwerp zich hier uitermate voor leent. Het onderwerp en de deelvragen zijn voornamelijk gebaseerd op regelgeving en de meningen en veranderingen die daar op dit moment voor aangedragen worden. Een empirisch onderzoek naar dit onderwerp is daarom tijdrovend en kostbaar. Het onderzoek zal per deelvraag worden uitgevoerd. De deelvragen zullen aan de hand van zo veel mogelijk verschillende bronnen worden beantwoord. Ook de deelvragen betreffende regelgeving, omdat er altijd meerdere bronnen van regelgeving van toepassing zijn. Deelvraag 5 is binnen dit onderzoek wel meer op de praktijk gericht. Er zijn rond de rol van de accountant bij foutherstel in de jaarverslaggeving, goede mogelijkheden tot het doen van empirisch onderzoek. Omdat het hier een onderzoek ten behoeve van een bachelor scriptie betreft, vanwege de beperking in tijd en middelen voor dit onderzoek zal ook deelvraag 5 beantwoord worden aan de hand van een literatuuronderzoek. </w:t>
      </w:r>
    </w:p>
    <w:p w:rsidR="009C11E4" w:rsidRPr="00644C94" w:rsidRDefault="009C11E4" w:rsidP="0079508A">
      <w:pPr>
        <w:spacing w:line="360" w:lineRule="auto"/>
        <w:rPr>
          <w:szCs w:val="22"/>
          <w:lang w:val="nl-NL"/>
        </w:rPr>
      </w:pPr>
      <w:r w:rsidRPr="00644C94">
        <w:rPr>
          <w:szCs w:val="22"/>
          <w:lang w:val="nl-NL"/>
        </w:rPr>
        <w:br w:type="page"/>
      </w:r>
    </w:p>
    <w:p w:rsidR="009C11E4" w:rsidRDefault="009C11E4" w:rsidP="004F3BAF">
      <w:pPr>
        <w:pStyle w:val="Heading1"/>
        <w:spacing w:before="0" w:line="360" w:lineRule="auto"/>
        <w:rPr>
          <w:szCs w:val="22"/>
          <w:lang w:val="nl-NL"/>
        </w:rPr>
      </w:pPr>
      <w:r>
        <w:rPr>
          <w:szCs w:val="22"/>
          <w:lang w:val="nl-NL"/>
        </w:rPr>
        <w:t xml:space="preserve">2. </w:t>
      </w:r>
      <w:r w:rsidRPr="00644C94">
        <w:rPr>
          <w:szCs w:val="22"/>
          <w:lang w:val="nl-NL"/>
        </w:rPr>
        <w:t>Nederlandse regelgeving</w:t>
      </w:r>
      <w:r>
        <w:rPr>
          <w:szCs w:val="22"/>
          <w:lang w:val="nl-NL"/>
        </w:rPr>
        <w:br/>
      </w:r>
      <w:r>
        <w:rPr>
          <w:szCs w:val="22"/>
          <w:lang w:val="nl-NL"/>
        </w:rPr>
        <w:br/>
      </w:r>
      <w:r w:rsidRPr="004B386C">
        <w:rPr>
          <w:rStyle w:val="Heading2Char"/>
          <w:b w:val="0"/>
          <w:sz w:val="22"/>
          <w:lang w:val="nl-NL" w:eastAsia="en-US"/>
        </w:rPr>
        <w:t>2.1 Algemeen</w:t>
      </w:r>
    </w:p>
    <w:p w:rsidR="009C11E4" w:rsidRPr="00644C94" w:rsidRDefault="009C11E4" w:rsidP="0079508A">
      <w:pPr>
        <w:spacing w:line="360" w:lineRule="auto"/>
        <w:rPr>
          <w:szCs w:val="22"/>
          <w:lang w:val="nl-NL"/>
        </w:rPr>
      </w:pPr>
      <w:r w:rsidRPr="00644C94">
        <w:rPr>
          <w:szCs w:val="22"/>
          <w:lang w:val="nl-NL"/>
        </w:rPr>
        <w:t>Onder Nederlandse regelgeving heeft de jaarrekening ten doel: “Informatie verschaffen over de financiële positie, resultaten en wijzigingen in de financiële positie, die voor een grote reeks gebruikers nuttig is voor het nemen van beslissingen.” (Stramien alinea 12) De jaarrekening is gericht op (deels) buiten de onderneming staande gebruikers. Deze gebruikers worden onder alinea 9 in het stramien benoemd: “huidige en potentiële beleggers, werknemers, geldschieters, leveranciers en andere handelscrediteuren, cliënten, overheden en hun instellingen alsmede het publiek.” Verder dient de jaarrekening voor het afleggen van verantwoording door het bestuur van de vennootschap. De door de gebruikers te nemen beslissingen omvatten mede de beoordeling van het bestuur in het kader van deze verantwoordingsfunctie.</w:t>
      </w:r>
      <w:r w:rsidRPr="00644C94">
        <w:rPr>
          <w:rStyle w:val="FootnoteReference"/>
          <w:szCs w:val="22"/>
          <w:lang w:val="nl-NL"/>
        </w:rPr>
        <w:footnoteReference w:id="2"/>
      </w:r>
      <w:r w:rsidRPr="00644C94">
        <w:rPr>
          <w:szCs w:val="22"/>
          <w:lang w:val="nl-NL"/>
        </w:rPr>
        <w:t xml:space="preserve"> De Nederlandse wetgever heeft het als volgt verwoord: “De jaarrekening geeft volgens normen die in het maatschappelijk verkeer als aanvaardbaar worden beschouwd een zodanig inzicht, dat een verantwoord oordeel kan worden gevormd omtrent het vermogen en het resultaat, alsmede voor zover de aard van een jaarrekening dat toelaat, omtrent de solvabiliteit en de liquiditeit van de rechtspersoon.” (Artikel 2:362 lid 1 BW) De voorschriften voor het opstellen van de jaarrekening worden verder beschreven in Titel 9 BW 2, maar daarnaast kunnen de normen die in het maatschappelijk verkeer aanvaardbaar zijn, gevonden worden in het Stramien en in de Richtlijnen voor de Jaarverslaggeving (hierna te noemen als de richtlijnen). De meest belangrijke term die hierin naar voren blijft komen is inzicht, dit wordt ook wel het inzichtvereiste genoemd. In artikel 2:362 lid 4 BW wordt ook nog eens vermeld dat indien nodig voor het inzicht er afgeweken mag worden van de in Titel 9 gestelde voorschriften. Hiermee wordt duidelijk dat het hoofddoel van de jaarrekening onder Nederlandse regelgeving, het geven van inzicht aan de gebruikers van de jaarrekening is.</w:t>
      </w:r>
    </w:p>
    <w:p w:rsidR="009C11E4" w:rsidRDefault="009C11E4" w:rsidP="0079508A">
      <w:pPr>
        <w:pStyle w:val="Heading2"/>
        <w:spacing w:before="0" w:line="360" w:lineRule="auto"/>
        <w:rPr>
          <w:szCs w:val="22"/>
          <w:lang w:val="nl-NL"/>
        </w:rPr>
      </w:pPr>
    </w:p>
    <w:p w:rsidR="009C11E4" w:rsidRDefault="009C11E4" w:rsidP="004F3BAF">
      <w:pPr>
        <w:pStyle w:val="Heading2"/>
        <w:spacing w:before="0" w:line="360" w:lineRule="auto"/>
        <w:rPr>
          <w:szCs w:val="22"/>
          <w:lang w:val="nl-NL"/>
        </w:rPr>
      </w:pPr>
      <w:r>
        <w:rPr>
          <w:szCs w:val="22"/>
          <w:lang w:val="nl-NL"/>
        </w:rPr>
        <w:t xml:space="preserve">2.2 </w:t>
      </w:r>
      <w:r w:rsidRPr="00644C94">
        <w:rPr>
          <w:szCs w:val="22"/>
          <w:lang w:val="nl-NL"/>
        </w:rPr>
        <w:t>Fouten</w:t>
      </w:r>
    </w:p>
    <w:p w:rsidR="009C11E4" w:rsidRPr="00644C94" w:rsidRDefault="009C11E4" w:rsidP="0079508A">
      <w:pPr>
        <w:spacing w:line="360" w:lineRule="auto"/>
        <w:rPr>
          <w:szCs w:val="22"/>
          <w:lang w:val="nl-NL"/>
        </w:rPr>
      </w:pPr>
      <w:r w:rsidRPr="00644C94">
        <w:rPr>
          <w:szCs w:val="22"/>
          <w:lang w:val="nl-NL"/>
        </w:rPr>
        <w:t xml:space="preserve">Na het vaststellen van de jaarrekening kan </w:t>
      </w:r>
      <w:r>
        <w:rPr>
          <w:szCs w:val="22"/>
          <w:lang w:val="nl-NL"/>
        </w:rPr>
        <w:t>het voorkomen, dat er onjuistheden in de betreffende jaarrrekening ontdekt worden</w:t>
      </w:r>
      <w:r w:rsidRPr="00644C94">
        <w:rPr>
          <w:szCs w:val="22"/>
          <w:lang w:val="nl-NL"/>
        </w:rPr>
        <w:t>. Er kunnen een aantal soorten fouten worden onderscheiden:</w:t>
      </w:r>
    </w:p>
    <w:p w:rsidR="009C11E4" w:rsidRPr="00644C94" w:rsidRDefault="009C11E4" w:rsidP="0079508A">
      <w:pPr>
        <w:pStyle w:val="ListParagraph"/>
        <w:numPr>
          <w:ilvl w:val="0"/>
          <w:numId w:val="1"/>
        </w:numPr>
        <w:spacing w:after="0" w:line="360" w:lineRule="auto"/>
        <w:ind w:left="0" w:firstLine="0"/>
      </w:pPr>
      <w:r w:rsidRPr="00644C94">
        <w:t>Er heeft een onjuiste toepassing van waardering- en/of resultaatbepalingsgrondslagen plaatsgevonden. RJ 150.102</w:t>
      </w:r>
    </w:p>
    <w:p w:rsidR="009C11E4" w:rsidRPr="00644C94" w:rsidRDefault="009C11E4" w:rsidP="0079508A">
      <w:pPr>
        <w:pStyle w:val="ListParagraph"/>
        <w:numPr>
          <w:ilvl w:val="0"/>
          <w:numId w:val="1"/>
        </w:numPr>
        <w:spacing w:after="0" w:line="360" w:lineRule="auto"/>
        <w:ind w:left="0" w:firstLine="0"/>
      </w:pPr>
      <w:r w:rsidRPr="00644C94">
        <w:t>Er heeft een onjuiste rubricering plaatsgevonden RJ 150.102</w:t>
      </w:r>
    </w:p>
    <w:p w:rsidR="009C11E4" w:rsidRPr="00644C94" w:rsidRDefault="009C11E4" w:rsidP="0079508A">
      <w:pPr>
        <w:pStyle w:val="ListParagraph"/>
        <w:numPr>
          <w:ilvl w:val="0"/>
          <w:numId w:val="1"/>
        </w:numPr>
        <w:spacing w:after="0" w:line="360" w:lineRule="auto"/>
        <w:ind w:left="0" w:firstLine="0"/>
      </w:pPr>
      <w:r w:rsidRPr="00644C94">
        <w:t>Er heeft onvolledige informatieverschaffing plaats gevonden RJ 150.102</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Schattingswijzigingen dienen niet onder de fouten te worden gerubriceerd, althans indien de schattingen op basis van de beschikbare informatie ten tijde van het opstellen van de jaarrekening aanvaardbaar zijn. RJ 150.102 Stelselwijzigingen vallen ook niet onder de fouten, indien er sprake is geweest van een in het verleden toelaatbaar stelsel. Stelselwijzigingen, worden derhalve ook niet als fouten verwerkt.</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 xml:space="preserve">Onder de Nederlandse regelgeving dient een onderscheid gemaakt te worden tussen fundamentele fouten en niet fundamentele fouten. Onder IFRS wordt een onderscheid gemaakt op basis van materialiteit. Een onderscheid op basis van </w:t>
      </w:r>
      <w:r w:rsidRPr="008A4809">
        <w:rPr>
          <w:szCs w:val="22"/>
          <w:lang w:val="nl-NL"/>
        </w:rPr>
        <w:t>materialiteit geeft een enger begrip van fouten</w:t>
      </w:r>
      <w:r w:rsidRPr="00644C94">
        <w:rPr>
          <w:szCs w:val="22"/>
          <w:lang w:val="nl-NL"/>
        </w:rPr>
        <w:t>. Bij onderscheid op basis van materialiteit wordt een onderscheid gemaakt op grootte en aard van de fout. Er wordt verder niet gekeken naar de invloed op het inzicht van de jaarrekening</w:t>
      </w:r>
      <w:r w:rsidRPr="001F1706">
        <w:rPr>
          <w:szCs w:val="22"/>
          <w:lang w:val="nl-NL"/>
        </w:rPr>
        <w:t xml:space="preserve">. In hoofdstuk 3 wordt verder ingegaan op internationale regelgeving en op het onderscheid tussen materiële en niet </w:t>
      </w:r>
      <w:r w:rsidRPr="00644C94">
        <w:rPr>
          <w:szCs w:val="22"/>
          <w:lang w:val="nl-NL"/>
        </w:rPr>
        <w:t>materiële fouten.</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Het onderscheid dat in de RJ gemaakt wordt is tussen fundamentele</w:t>
      </w:r>
      <w:r>
        <w:rPr>
          <w:szCs w:val="22"/>
          <w:lang w:val="nl-NL"/>
        </w:rPr>
        <w:t>-</w:t>
      </w:r>
      <w:r w:rsidRPr="00644C94">
        <w:rPr>
          <w:szCs w:val="22"/>
          <w:lang w:val="nl-NL"/>
        </w:rPr>
        <w:t xml:space="preserve"> en niet fundamentele fouten en </w:t>
      </w:r>
      <w:r w:rsidRPr="001F1706">
        <w:rPr>
          <w:szCs w:val="22"/>
          <w:lang w:val="nl-NL"/>
        </w:rPr>
        <w:t>naar aanleiding van de classificering van de fout wordt de verwerking bepaald. Alvorens de verwerking van fouten te kunnen bepalen zal eerst het begrip fundamentele fouten behandeld worden.</w:t>
      </w:r>
    </w:p>
    <w:p w:rsidR="009C11E4" w:rsidRDefault="009C11E4" w:rsidP="0079508A">
      <w:pPr>
        <w:pStyle w:val="Heading2"/>
        <w:spacing w:before="0" w:line="360" w:lineRule="auto"/>
        <w:rPr>
          <w:szCs w:val="22"/>
          <w:lang w:val="nl-NL"/>
        </w:rPr>
      </w:pPr>
    </w:p>
    <w:p w:rsidR="009C11E4" w:rsidRDefault="009C11E4" w:rsidP="004F3BAF">
      <w:pPr>
        <w:pStyle w:val="Heading2"/>
        <w:spacing w:before="0" w:line="360" w:lineRule="auto"/>
        <w:rPr>
          <w:szCs w:val="22"/>
          <w:lang w:val="nl-NL"/>
        </w:rPr>
      </w:pPr>
      <w:r>
        <w:rPr>
          <w:szCs w:val="22"/>
          <w:lang w:val="nl-NL"/>
        </w:rPr>
        <w:t xml:space="preserve">2.3 </w:t>
      </w:r>
      <w:r w:rsidRPr="00644C94">
        <w:rPr>
          <w:szCs w:val="22"/>
          <w:lang w:val="nl-NL"/>
        </w:rPr>
        <w:t>Fundamentele fouten</w:t>
      </w:r>
    </w:p>
    <w:p w:rsidR="009C11E4" w:rsidRDefault="009C11E4" w:rsidP="0079508A">
      <w:pPr>
        <w:spacing w:line="360" w:lineRule="auto"/>
        <w:rPr>
          <w:szCs w:val="22"/>
          <w:lang w:val="nl-NL"/>
        </w:rPr>
      </w:pPr>
      <w:r w:rsidRPr="00644C94">
        <w:rPr>
          <w:szCs w:val="22"/>
          <w:lang w:val="nl-NL"/>
        </w:rPr>
        <w:t xml:space="preserve">Indien een onjuistheid in de jaarrekening met zich meebrengt, dat het inzicht van de jaarrekening niet meer het wettelijke vereiste inzicht </w:t>
      </w:r>
      <w:r w:rsidRPr="005C1585">
        <w:rPr>
          <w:szCs w:val="22"/>
          <w:lang w:val="nl-NL"/>
        </w:rPr>
        <w:t>verschaft, word er gesproken van een fundamentele fout voor de RJ.</w:t>
      </w:r>
      <w:r w:rsidRPr="00644C94">
        <w:rPr>
          <w:szCs w:val="22"/>
          <w:lang w:val="nl-NL"/>
        </w:rPr>
        <w:t xml:space="preserve"> Een fundamentele fout wordt in de RJ letterlijk omschreven als: Een zodanige onjuistheid in een jaarrekening – geconstateerd na het vaststellen van die jaarrekening door de leden of aandeelhouders – dat de jaarrekening in het geven van het in artikel 2:362 lid 1BW bedoelde inzicht in ernstige mate tekortschiet. Van een fundamentele fout kan sprake zijn bij een onjuiste waardering en/of resultaatbepaling; een onjuiste rubricering; dan wel een onjuiste of onvolledige toelichting. Onder fundamentele fout wordt niet verstaan het effect van schattingswijzigingen. RJ 150.102 Ook het effect van stelselwijzigingen valt niet onder het begrip fundamentele fouten indien de het stelsel en de stelselwijziging te allen tijde toelaatbaar is. De Nederlandse regelgeving is dus zeer duidelijk in zijn onderscheid in fouten. Het begrip fundamentele fout is dus wel daadwerkelijk in de richtlijnen vastgelegd, maar is opgehangen aan het begrip inzicht, hierdoor is er bij elke onjuistheid een beoordeling nodig, of deze onjuistheid voldoet aan het begrip fundamentele fout. Bij een schattingswijziging als beschreven in RJ 145.201 is er geen sprake van een fout. </w:t>
      </w:r>
      <w:r>
        <w:rPr>
          <w:szCs w:val="22"/>
          <w:lang w:val="nl-NL"/>
        </w:rPr>
        <w:t xml:space="preserve">Er wordt van een </w:t>
      </w:r>
      <w:r w:rsidRPr="00644C94">
        <w:rPr>
          <w:szCs w:val="22"/>
          <w:lang w:val="nl-NL"/>
        </w:rPr>
        <w:t xml:space="preserve">schattingswijziging </w:t>
      </w:r>
      <w:r>
        <w:rPr>
          <w:szCs w:val="22"/>
          <w:lang w:val="nl-NL"/>
        </w:rPr>
        <w:t xml:space="preserve">gesproken </w:t>
      </w:r>
      <w:r w:rsidRPr="00644C94">
        <w:rPr>
          <w:szCs w:val="22"/>
          <w:lang w:val="nl-NL"/>
        </w:rPr>
        <w:t>indien alle relevante informatie (ten tijde van de schatting aanwezig) goed is geïnterpreteerd, de wijziging vloeit voort uit gewijzigde informatie, dan wel het stelsel van schattingen is gewijzigd. Indien de schatting anders zou moeten zijn, terwijl de informatie gelijk blijft aan de informatie ten tijde van de schatting en er geen wijzigingen zijn in het schattingstelsel, dan is er wel sprake van een fout. Om te bepalen of een onjuistheid een fundamentele fout is moet er worden beoordeeld of het inzicht in de jaarrekening is aangetast. Hiermee wordt in de richtlijnen nogmaals benadrukt, dat een jaarrekening inzicht dient te verschaffen. Dit brengt wel met zich mee, dat er bij elke fout een groot deel professionele beoordeling (professional judgement) nodig is. Het begrip fundamentele fout heeft hiermee dus geen vaste definitie. Bij elke onjuistheid geconstateerd, zal het bestuur een inschatting moeten maken in welke mate het inzicht van de jaarrekening door de onjuistheid wordt aangetast. Omdat bij materiële fouten de grootte en de aard van de fout, van invloed is, bekeken op het geheel van de jaarrekening, wordt daarmee een andere inschatting gemaakt dan bij het beoordelen op fundamentele fouten.</w:t>
      </w:r>
      <w:r>
        <w:rPr>
          <w:szCs w:val="22"/>
          <w:lang w:val="nl-NL"/>
        </w:rPr>
        <w:br/>
      </w:r>
      <w:r w:rsidRPr="00624BC9">
        <w:rPr>
          <w:lang w:val="nl-NL"/>
        </w:rPr>
        <w:t xml:space="preserve"> </w:t>
      </w:r>
      <w:r>
        <w:rPr>
          <w:lang w:val="nl-NL"/>
        </w:rPr>
        <w:br/>
      </w:r>
      <w:r w:rsidRPr="00787322">
        <w:rPr>
          <w:rStyle w:val="Heading2Char"/>
          <w:sz w:val="22"/>
          <w:lang w:val="nl-NL" w:eastAsia="en-US"/>
        </w:rPr>
        <w:t>2.4 Verwerking van een fundamentele fout</w:t>
      </w:r>
    </w:p>
    <w:p w:rsidR="009C11E4" w:rsidRPr="00644C94" w:rsidRDefault="009C11E4" w:rsidP="0079508A">
      <w:pPr>
        <w:spacing w:line="360" w:lineRule="auto"/>
        <w:rPr>
          <w:szCs w:val="22"/>
          <w:lang w:val="nl-NL"/>
        </w:rPr>
      </w:pPr>
      <w:r w:rsidRPr="00624BC9">
        <w:rPr>
          <w:szCs w:val="22"/>
          <w:lang w:val="nl-NL"/>
        </w:rPr>
        <w:t>Onder de Nederlandse regelgeving is bij het optreden van een fundamentele fout artikel 2:362 lid 6 BW van toepassing. Dit artikel zegt dat het bestuur indien het inzicht in ernstige mate tekortschiet, (er is dus sprake van een fundamentele fout) het bestuur direct de leden of aandeelhouders hierover moet berichten en dat het tevens een mededeling hieromtrent bij het handelsregister moet neerleggen. (RJ 160.203) Bij de mededeling wordt een accountantsverklaring toegevoegd, indien de jaarrekening waar de fout in is gemaakt, onderzocht is door een accountant overeenkomstig artikel 2:393 BW. (Artikel 2:362 lid 6 BW) Wat onder de Nederlandse wetgeving dus eigenlijk wordt</w:t>
      </w:r>
      <w:r w:rsidRPr="00644C94">
        <w:rPr>
          <w:szCs w:val="22"/>
          <w:lang w:val="nl-NL"/>
        </w:rPr>
        <w:t xml:space="preserve"> voorgeschreven is dat in het geval van een fundamentele fout er direct actie dient te worden ondernomen. Dus op het moment dat er een fundamentele fout wordt ontdekt zal het bestuur hierover meteen een mededeling moeten doen. Bij een niet fundamentele fout is de directe actie niet nodig, deze wordt immers niet voorgeschreven. Bij een niet fundamentele fout moet er ook actie worden ondernomen, maar deze actie hoeft niet direct ingezet te worden. Er hoeft geen directe mededeling te worden gedaan. Welke acties er wel dienen te worden genomen in het geval van een niet fundamentele fout, wordt in de volgende paragraaf behandeld.</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Bij het optreden van een fundamentele fout, zal deze vermeld en hersteld moeten worden in de eerste nog niet vastgestelde jaarrekening volgend op het boekjaar waarin de fout heeft plaatsgevonden of is ontstaan. De vermelding van de fout dient in dezelfde jaarrekening plaats te vinden als de jaarrekening waarin de fout wordt hersteld. (RJ 150.201)</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Bij constatering van een onjuistheid kan het zo zijn, dat er foutherstel toegepast dient te worden. Er kunnen zich een aantal momenten voordoen wanneer er een onjuistheid geconstateerd wordt. Het moment van constatering is bepalend voor de verwerking van de onjuistheid:</w:t>
      </w:r>
    </w:p>
    <w:p w:rsidR="009C11E4" w:rsidRPr="00644C94" w:rsidRDefault="009C11E4" w:rsidP="004F3BAF">
      <w:pPr>
        <w:pStyle w:val="ListParagraph"/>
        <w:numPr>
          <w:ilvl w:val="0"/>
          <w:numId w:val="1"/>
        </w:numPr>
        <w:spacing w:after="0" w:line="360" w:lineRule="auto"/>
        <w:ind w:left="0" w:firstLine="284"/>
      </w:pPr>
      <w:r w:rsidRPr="00644C94">
        <w:t>De jaarrekening waarin de fout gemaakt is, is nog niet vastgesteld</w:t>
      </w:r>
    </w:p>
    <w:p w:rsidR="009C11E4" w:rsidRPr="00644C94" w:rsidRDefault="009C11E4" w:rsidP="004F3BAF">
      <w:pPr>
        <w:pStyle w:val="ListParagraph"/>
        <w:numPr>
          <w:ilvl w:val="0"/>
          <w:numId w:val="1"/>
        </w:numPr>
        <w:spacing w:after="0" w:line="360" w:lineRule="auto"/>
        <w:ind w:left="709" w:hanging="425"/>
      </w:pPr>
      <w:r w:rsidRPr="00644C94">
        <w:t>De jaarrekening waarin de fout gemaakt is, is wel vastgesteld, maar de vergelijkende cijfers van dat jaar worden nog wel weergegeven in de nog niet vastgestelde jaarrekening</w:t>
      </w:r>
    </w:p>
    <w:p w:rsidR="009C11E4" w:rsidRDefault="009C11E4" w:rsidP="004F3BAF">
      <w:pPr>
        <w:pStyle w:val="ListParagraph"/>
        <w:numPr>
          <w:ilvl w:val="0"/>
          <w:numId w:val="1"/>
        </w:numPr>
        <w:spacing w:after="0" w:line="360" w:lineRule="auto"/>
        <w:ind w:left="709" w:hanging="425"/>
      </w:pPr>
      <w:r w:rsidRPr="00644C94">
        <w:t>De jaarrekening waarin de fout gemaakt is, is al vastgesteld en de vergelijkende cijfers vallen ook al buiten de nog vast te stellen jaarrekening.</w:t>
      </w:r>
    </w:p>
    <w:p w:rsidR="009C11E4" w:rsidRPr="00644C94" w:rsidRDefault="009C11E4" w:rsidP="004F3F31">
      <w:pPr>
        <w:pStyle w:val="ListParagraph"/>
        <w:spacing w:after="0" w:line="360" w:lineRule="auto"/>
        <w:ind w:left="709"/>
      </w:pPr>
    </w:p>
    <w:p w:rsidR="009C11E4" w:rsidRPr="00644C94" w:rsidRDefault="009C11E4" w:rsidP="0079508A">
      <w:pPr>
        <w:spacing w:line="360" w:lineRule="auto"/>
        <w:rPr>
          <w:szCs w:val="22"/>
          <w:lang w:val="nl-NL"/>
        </w:rPr>
      </w:pPr>
      <w:r w:rsidRPr="00644C94">
        <w:rPr>
          <w:szCs w:val="22"/>
          <w:lang w:val="nl-NL"/>
        </w:rPr>
        <w:t>Indien de jaarrekening is opgesteld met een fout erin, maar de jaarrekening is nog niet vastgesteld door de vergadering van aandeelhouders. Is er officieel geen sprake van een fundamentele fout, omdat in RJ 150.102 expliciet vermeld wordt: “een onjuistheid – geconstateerd na het vaststellen van die jaarrekening door de leden of aandeelhouders - …” Toch kan het voorkomen, dat een fout pas geconstateerd wordt na balansdatum maar voor de vaststelling van de jaarrekening. In dat geval dient de jaarrekening aangepast te worden, indien de onjuistheid het inzicht aantast. Hier wordt wederom verwezen naar artikel 2:362 lid 6BW. De richtlijnen melden hierover: Gebeurtenissen die blijken na het opmaken van de jaarrekening tot aan het vaststellen van de jaarrekening en nadere informatie geven over de feitelijke situatie op balansdatum, worden ingevolge artikel 2:362 lid 6 BW alleen verwerkt in de jaarrekening voor zover dat onontbeerlijk is voor het inzicht. RJ 160.202</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Indien de jaarrekening over het jaar waarin de fout is gemaakt al wel is vastgesteld, maar de eerstvolgende nog niet vastgestelde jaarrekening in zijn vergelijkende cijfers nog gegevens over het boekjaar waarin de fout is gemaakt bevat. Dan dienen deze vergelijkende cijfers te worden gecorrigeerd en dienen in de nog niet vastgestelde jaarrekening deze cijfers correct te worden weergegeven. Indien naar aanleiding van de fout het herberekenen van de financiële gegevens leidt tot een verschil tussen het herrekende eigen vermogen en het oorspronkelijk gerapporteerde eigen vermogen, dien</w:t>
      </w:r>
      <w:r>
        <w:rPr>
          <w:szCs w:val="22"/>
          <w:lang w:val="nl-NL"/>
        </w:rPr>
        <w:t>t</w:t>
      </w:r>
      <w:r w:rsidRPr="00644C94">
        <w:rPr>
          <w:szCs w:val="22"/>
          <w:lang w:val="nl-NL"/>
        </w:rPr>
        <w:t xml:space="preserve"> het verschil te worden verwerkt als een directe mutatie in het eigen vermogen per begin van het boekjaar, waarin de fout vermeld en hersteld wordt. RJ 150.202 Indien er baten en lasten uit voorgaande jaren naar voren komen, maar dit geen fundamentele fouten zijn, zullen bij constatering van deze baten en lasten in de eerste jaarrekening, die nog moet worden opgesteld deze baten en lasten in de winst- en verliesrekening te worden verantwoord onder de post waar zij oorspronkelijk al onder zouden vallen. Deze baten en lasten dienen wel nog te worden toegelicht. RJ 150.203 De jaarrekening waarin de fout vermeld en hersteld wordt, moet volledig worden opgesteld alsof de fout nooit gemaakt is. Of zoals de RJ zegt: De vergelijkende cijfers dienen indien mogelijk te worden gepresenteerd zoals deze zouden zijn geweest zonder het maken van de fundamentele fout. Indien het praktisch niet mogelijk is om de vergelijkende cijfers te herrekenen, hoeven deze en de meerjaren overzichten niet te worden aangepast. Dit geldt alleen indien het herrekenen praktisch niet mogelijk is en voor zover het herrekenen van de cijfers praktisch niet mogelijk is. Dus alle vergelijkende cijfers en meerjaren overzichten die wel herrekend kunnen worden dienen wel aangepast te worden. (RJ 150.202 en RJ 150.204) Dit word</w:t>
      </w:r>
      <w:r>
        <w:rPr>
          <w:szCs w:val="22"/>
          <w:lang w:val="nl-NL"/>
        </w:rPr>
        <w:t>t</w:t>
      </w:r>
      <w:r w:rsidRPr="00644C94">
        <w:rPr>
          <w:szCs w:val="22"/>
          <w:lang w:val="nl-NL"/>
        </w:rPr>
        <w:t xml:space="preserve"> ook nog ondersteund door de Nederlandse wet, deze vermeldt namelijk in artikel 2:363 lid 5 BW: “Zoveel mogelijk wordt bij iedere post van de jaarrekening het bedrag van het voorafgaande boekjaar vermeld: voor zover nodig, wordt dit bedrag ter wille van de vergelijkbaarheid herzien en wordt de afwijking en gevolgen van herziening toegelicht.” Het aanpassen van de vergelijkende cijfers zou kunnen worden opgevat als zijnde in strijd met het kwalitatieve kenmerk vergelijkbaarheid. Volgens het stramien: “Gebruikers dienen in staat te zijn de jaarrekeningen in de tijd te vergelijken teneinde ontwikkelingen in haar financiële positie en resultaten te onderkennen.” (Alinea 39 stramien) Omdat onder de Nederlandse wetgeving het inzichtvereiste voorop staat, worden in de jaarrekening de vergelijkende cijfers in het boekjaar van foutvermelding en foutherstel aangepast. Om de vergelijkbaarheid te waarborgen zullen de aanpassingen toegelicht mo</w:t>
      </w:r>
      <w:r>
        <w:rPr>
          <w:szCs w:val="22"/>
          <w:lang w:val="nl-NL"/>
        </w:rPr>
        <w:t>e</w:t>
      </w:r>
      <w:r w:rsidRPr="00644C94">
        <w:rPr>
          <w:szCs w:val="22"/>
          <w:lang w:val="nl-NL"/>
        </w:rPr>
        <w:t xml:space="preserve">ten worden. Hiermee is het aanpassen van de vergelijkende cijfers niet in strijd met het kwalitatieve beginsel vergelijkbaarheid. </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De toelichting zal in het geval van een fundamentele fout die nog voorkomt in de vergelijkende cijfers in de eerstvolgende niet vastgestelde jaarrekening de navolgende elementen moeten vermelden. De aard van de onjuistheid en de omvang van de onjuistheid. Daarnaast zal de wijze van herstel in de jaarrekening toegelicht moeten worden. (RJ 150.201) De verschillen in de vergelijkende cijfers en de meerjaren overzichten dienen te worden toegelicht. In het geval dat het herrekenen van de vergelijkende cijfers en/of de meerjaren overzichten praktisch niet mogelijk was, en er dus (deels) is afgezien van het opnieuw berekenen van de vergelijkende cijfers en/of de meerjaren overzichten, dient toegelicht te worden, waarom er niet herrekend is en daarnaast dient de aard van het herstel (dat niet is toegepast) te worden toegelicht. Ten slotte dient in het geval dat er (deels) niet hersteld en herrekend wordt in de vergelijkende cijfers en/of meerjaren overzichten, er wel toegelicht te worden vanaf welk moment en op welke wijze er wel herstel</w:t>
      </w:r>
      <w:r>
        <w:rPr>
          <w:szCs w:val="22"/>
          <w:lang w:val="nl-NL"/>
        </w:rPr>
        <w:t>d</w:t>
      </w:r>
      <w:r w:rsidRPr="00644C94">
        <w:rPr>
          <w:szCs w:val="22"/>
          <w:lang w:val="nl-NL"/>
        </w:rPr>
        <w:t xml:space="preserve"> en herreken</w:t>
      </w:r>
      <w:r>
        <w:rPr>
          <w:szCs w:val="22"/>
          <w:lang w:val="nl-NL"/>
        </w:rPr>
        <w:t>d</w:t>
      </w:r>
      <w:r w:rsidRPr="00644C94">
        <w:rPr>
          <w:szCs w:val="22"/>
          <w:lang w:val="nl-NL"/>
        </w:rPr>
        <w:t xml:space="preserve"> wordt. (RJ 150.202 en RJ 150.204)</w:t>
      </w:r>
    </w:p>
    <w:p w:rsidR="009C11E4" w:rsidRPr="00644C94" w:rsidRDefault="009C11E4" w:rsidP="0079508A">
      <w:pPr>
        <w:spacing w:line="360" w:lineRule="auto"/>
        <w:rPr>
          <w:szCs w:val="22"/>
          <w:lang w:val="nl-NL"/>
        </w:rPr>
      </w:pPr>
    </w:p>
    <w:p w:rsidR="009C11E4" w:rsidRDefault="009C11E4" w:rsidP="0079508A">
      <w:pPr>
        <w:spacing w:line="360" w:lineRule="auto"/>
        <w:rPr>
          <w:szCs w:val="22"/>
          <w:lang w:val="nl-NL"/>
        </w:rPr>
      </w:pPr>
      <w:r w:rsidRPr="00644C94">
        <w:rPr>
          <w:szCs w:val="22"/>
          <w:lang w:val="nl-NL"/>
        </w:rPr>
        <w:t>Indien de jaarrekening over het jaar waarin de fout is gemaakt al is vastgesteld en het jaar ook niet meer voorkomt in de vergelijkende cijfers en/of meerjaren overzichten van de jaarrekening die nog niet is vastgesteld, dienen de openingssaldi van het vroegste boekjaar gepresenteerd in de desbetreffende jaarrekening te worden aangepast voor de volgende posten: de activa, de verplichtingen en het eigen vermogen. Dit vloeit voort uit RJ 150.202: “De vergelijkende cijfers dienen indien mogelijk te worden gepresenteerd zoals deze zouden zijn geweest zonder het maken van de fundamentele fout.” Terwijl het boekjaar waarin de fout (als eerste) gemaakt is, niet meer in de vergelijkende cijfers en/of meerjaren overzichten voorkomt, wordt er vanaf het moment van de fout herrekend en de gecorrigeerde saldi als openingssaldi gebruikt in het eerst gepresenteerde boekjaar in de nog vast te stellen jaarrekening. Als het praktisch niet mogelijk is, om deze berekeningen opnieuw uit te voeren, mogen deze voor zover ze niet mogelijk zijn achterwege gelaten te worden. (RJ 150.202 en RJ 150.204) Dit geldt ook alleen voor fundamentele fouten. Als het oorspronkelijk gerapporteerde eigen vermogen afwijkt van het herrekenende eigen vermogen dient ook hier de correctie door middel van een directe mutatie in het eigen vermogen plaats te vinden. In dit geval zal in de toelichting dezelfde onderdelen vermeld moeten worden, als bij de toelichting indien de fout wel nog in de vergelijkende cijfers en/of meerjaren overzichten voorkomt.</w:t>
      </w:r>
      <w:r>
        <w:rPr>
          <w:szCs w:val="22"/>
          <w:lang w:val="nl-NL"/>
        </w:rPr>
        <w:br/>
      </w:r>
      <w:r>
        <w:rPr>
          <w:szCs w:val="22"/>
          <w:lang w:val="nl-NL"/>
        </w:rPr>
        <w:br/>
      </w:r>
      <w:r w:rsidRPr="00787322">
        <w:rPr>
          <w:rStyle w:val="Heading2Char"/>
          <w:sz w:val="22"/>
          <w:lang w:val="nl-NL" w:eastAsia="en-US"/>
        </w:rPr>
        <w:t>2.5 Verwerking van een niet fundamentele fout</w:t>
      </w:r>
    </w:p>
    <w:p w:rsidR="009C11E4" w:rsidRPr="00644C94" w:rsidRDefault="009C11E4" w:rsidP="0079508A">
      <w:pPr>
        <w:spacing w:line="360" w:lineRule="auto"/>
        <w:rPr>
          <w:szCs w:val="22"/>
          <w:lang w:val="nl-NL"/>
        </w:rPr>
      </w:pPr>
      <w:r w:rsidRPr="00644C94">
        <w:rPr>
          <w:szCs w:val="22"/>
          <w:lang w:val="nl-NL"/>
        </w:rPr>
        <w:t xml:space="preserve">Indien er een onjuistheid optreedt in een vastgestelde jaarrekening maar er geen sprake is van een fundamentele fout overeenkomstig RJ 105.102 </w:t>
      </w:r>
      <w:r w:rsidRPr="00B9415F">
        <w:rPr>
          <w:szCs w:val="22"/>
          <w:lang w:val="nl-NL"/>
        </w:rPr>
        <w:t>wordt er gesproken van een niet</w:t>
      </w:r>
      <w:r w:rsidRPr="00644C94">
        <w:rPr>
          <w:szCs w:val="22"/>
          <w:lang w:val="nl-NL"/>
        </w:rPr>
        <w:t xml:space="preserve"> fundamentele fout. Zoals hierboven besproken, hoeven er geen directe acties te worden ondernomen in het geval van een niet fundamentele fout. Wel dient er in de eerst volgende niet vastgestelde jaarrekening een verwerking plaats te vinden van de niet fundamentele fout. Baten en lasten die voortvloeien uit niet fundamentele fouten uit voorgaande jaren hoeven niet in de voorgaande jaren hersteld en herberekend te worden. Dit brengt met zich mee, dat indien een niet fundamentele fout zich voordoet, er geen aanpassing gedaan wordt in de vergelijkende cijfers en/of de meerjaren overzichten van de eerste niet vastgestelde jaarrekening. In de eerste niet vastgestelde jaarrekening, nadat de fout plaatsgevonden heeft, de baten en lasten veroorzaakt door de niet fundamentele fout worden in de niet vastgestelde jaarrekening verwerkt onder de post in de winst- en verliesrekening waarop de niet fundamentele fout betrekking had. (RJ 150.203)</w:t>
      </w:r>
    </w:p>
    <w:p w:rsidR="009C11E4" w:rsidRPr="00644C94" w:rsidRDefault="009C11E4" w:rsidP="0079508A">
      <w:pPr>
        <w:spacing w:line="360" w:lineRule="auto"/>
        <w:rPr>
          <w:szCs w:val="22"/>
          <w:lang w:val="nl-NL"/>
        </w:rPr>
      </w:pPr>
    </w:p>
    <w:p w:rsidR="009C11E4" w:rsidRPr="00787322" w:rsidRDefault="009C11E4" w:rsidP="00026AC7">
      <w:pPr>
        <w:spacing w:line="360" w:lineRule="auto"/>
        <w:rPr>
          <w:szCs w:val="22"/>
        </w:rPr>
      </w:pPr>
      <w:r w:rsidRPr="00644C94">
        <w:rPr>
          <w:szCs w:val="22"/>
          <w:lang w:val="nl-NL"/>
        </w:rPr>
        <w:t>De baten en lasten die in de jaarrekening verantwoord worden ten gevolge van de niet fundamentele fout worden in deze jaarrekening toegelicht. In de toelichting op de jaarrekening waarin verwerking plaats vindt, zullen deze baten en lasten naar aard en omvang moeten worden toegelicht. RJ 150.203</w:t>
      </w:r>
      <w:r>
        <w:rPr>
          <w:szCs w:val="22"/>
          <w:lang w:val="nl-NL"/>
        </w:rPr>
        <w:br/>
      </w:r>
      <w:r>
        <w:br/>
      </w:r>
      <w:r w:rsidRPr="00787322">
        <w:t>2.6 Samenvatting</w:t>
      </w:r>
    </w:p>
    <w:p w:rsidR="009C11E4" w:rsidRPr="00644C94" w:rsidRDefault="009C11E4" w:rsidP="0079508A">
      <w:pPr>
        <w:spacing w:line="360" w:lineRule="auto"/>
        <w:rPr>
          <w:szCs w:val="22"/>
          <w:lang w:val="nl-NL"/>
        </w:rPr>
      </w:pPr>
      <w:r w:rsidRPr="00644C94">
        <w:rPr>
          <w:szCs w:val="22"/>
          <w:lang w:val="nl-NL"/>
        </w:rPr>
        <w:t>Onder de Nederlandse regelgeving is het hoogste doel van de jaarrekening het geven van inzicht in de financiële positie van een onderneming. Indien er onjuistheden in een jaarrekening worden geconstateerd kunnen zich een aantal mogelijkheden voordoen, de verschillende soorten onjuistheden zijn als volgt: Er heeft een onjuiste toepassing van waardering- en/of resultaatbepalingsgrondslagen plaatsgevonden; Er heeft een onjuiste rubricering plaatsgevonden; Er heeft onvolledige informatieverschaffing plaats gevonden. Stelselwijzigingen en/of schattingswijzigingen kwalificeren niet als fout. Als er een onjuistheid is geconstateerd onder Nederlandse regelgeving, zal deze onjuistheid gekwalificeerd moeten worden als fundamentele fout, of als niet fundamentele fout. Een fout kwalificeert als fundamentele fout indien het inzichtvereiste in gevaar komt. Bij het constateren van een fundamentele fout dient het bestuur van de onderneming direct in actie te komen en een bericht te sturen aan alle leden of aandeelhouders. Tevens zal het bestuur zorg moeten dragen, dat er een mededeling omtrent de fundamentele fout bij het handelsregister neergelegd wordt. Indien de jaarrekening waarin de fundamentele fout is geconstateerd, onderworpen was aan een accountantscontrole, zal de mededeling die neergelegd wordt bij het handelsregister vergezeld moeten gaan met een accountantsverklaring. Vervolgens zal een fundamentele fout in de jaarrekening verwerkt moeten worden. Indien de jaarrekening wel is opgesteld, maar nog niet is vastgesteld, spreken we niet van een fundamentele fout, toch zal indien door deze fout het inzichtvereiste in het gedrang komt, de nog niet vastgestelde jaarrekening moeten worden aangepast. Indien de jaarrekening wel is vastgesteld, maar de vergelijkende cijfers en/of de meerjaren overzichten nog wel het (eerste) jaar waarin de fout gemaakt is vertonen, dienen de vergelijkende cijfers en/of meerjaren overzichten te worden aangepast en dient de fout te worden vermeld in de eerstvolgende nog niet vastgestelde jaarrekening. Hier mag van worden afgeweken indien het praktisch niet mogelijk is om deze berekeningen opnieuw uit te voeren. De verschillen in het eigen vermogen worden in de beginsaldi van de vergelijkende cijfers als directe mutatie in het eigen vermogen verwerkt. In de toelichting op deze jaarrekening wordt de fout vermeld, de aard en de omvang van de fout, de aard en omvang van het herstel en de reden waarom herstel(indien van toepassing), niet of later heeft plaatsgevonden. Indien er een niet fundamentele fout wordt geconstateerd, zal er geen directe actie vereist zijn. Er hoeft geen bericht gegeven te worden aan de leden of aandeelhouders en ook geen mededeling bij het handelsregister te worden neergelegd. Daarnaast zullen in de eerstvolgende niet vastgestelde jaarrekening de vergelijkende cijfers niet worden aangepast, maar zullen de baten en lasten uit voorgaande jaren via de desbetreffende posten op de winst- en verliesrekening worden verwerkt. Deze baten en lasten dienen naar hun aard en omvang te worden toegelicht.</w:t>
      </w:r>
    </w:p>
    <w:p w:rsidR="009C11E4" w:rsidRDefault="009C11E4" w:rsidP="004F3BAF">
      <w:pPr>
        <w:pStyle w:val="Heading1"/>
        <w:spacing w:before="0" w:line="360" w:lineRule="auto"/>
        <w:rPr>
          <w:szCs w:val="22"/>
        </w:rPr>
      </w:pPr>
      <w:r>
        <w:rPr>
          <w:szCs w:val="22"/>
          <w:lang w:val="en-US"/>
        </w:rPr>
        <w:t xml:space="preserve">3. </w:t>
      </w:r>
      <w:r w:rsidRPr="007B3768">
        <w:rPr>
          <w:szCs w:val="22"/>
          <w:lang w:val="en-US"/>
        </w:rPr>
        <w:t>Internationale regelgeving</w:t>
      </w:r>
      <w:r>
        <w:rPr>
          <w:szCs w:val="22"/>
          <w:lang w:val="en-US"/>
        </w:rPr>
        <w:br/>
      </w:r>
      <w:r w:rsidRPr="00AB6D88">
        <w:rPr>
          <w:szCs w:val="22"/>
          <w:lang w:val="en-US"/>
        </w:rPr>
        <w:br/>
      </w:r>
      <w:r>
        <w:rPr>
          <w:rStyle w:val="Heading2Char"/>
          <w:b w:val="0"/>
          <w:sz w:val="22"/>
          <w:lang w:val="en-US" w:eastAsia="en-US"/>
        </w:rPr>
        <w:t xml:space="preserve">3.1 </w:t>
      </w:r>
      <w:r w:rsidRPr="00AB6D88">
        <w:rPr>
          <w:rStyle w:val="Heading2Char"/>
          <w:b w:val="0"/>
          <w:sz w:val="22"/>
          <w:lang w:val="en-US" w:eastAsia="en-US"/>
        </w:rPr>
        <w:t>Algemeen</w:t>
      </w:r>
    </w:p>
    <w:p w:rsidR="009C11E4" w:rsidRDefault="009C11E4" w:rsidP="0079508A">
      <w:pPr>
        <w:spacing w:line="360" w:lineRule="auto"/>
        <w:rPr>
          <w:szCs w:val="22"/>
          <w:lang w:val="nl-NL"/>
        </w:rPr>
      </w:pPr>
      <w:r w:rsidRPr="00A1176B">
        <w:rPr>
          <w:szCs w:val="22"/>
        </w:rPr>
        <w:t>Onder de internationale regels van de IASB</w:t>
      </w:r>
      <w:r w:rsidRPr="00A1176B">
        <w:rPr>
          <w:rStyle w:val="FootnoteReference"/>
          <w:szCs w:val="22"/>
        </w:rPr>
        <w:footnoteReference w:id="3"/>
      </w:r>
      <w:r w:rsidRPr="00A1176B">
        <w:rPr>
          <w:szCs w:val="22"/>
        </w:rPr>
        <w:t xml:space="preserve"> valt onder andere het Framework for the Preparation and Presentation of Financial Statements (hierna het framework te noemen) In alinea 12 van het framework valt te lezen: “The objective of financial statements is to provide information about the financial position, performance and changes in Financial position of an entity that is useful to a wide range of users in making economic decisions.” </w:t>
      </w:r>
      <w:r w:rsidRPr="00C3476B">
        <w:rPr>
          <w:szCs w:val="22"/>
          <w:lang w:val="nl-NL"/>
        </w:rPr>
        <w:t>Hier kunnen we uit opmaken dat ook in de international regelgeving de jaarrekening bedoeld is voor (deels) buiten de onderneming staande gebruikers. Onder alinea 9 van het framework worden deze gebruikers benoemd en gedefinieerd, de gebruikers zijn: Investors, Employees, Lenders, Suppliers and other trade creditors, Customers, Government and their agencies, the Public. Voor de definities van de gebruikers verwijs ik naar het framework. Het doel van de jaarrekening wordt verder verwoord onder IAS</w:t>
      </w:r>
      <w:r w:rsidRPr="00A1176B">
        <w:rPr>
          <w:rStyle w:val="FootnoteReference"/>
          <w:szCs w:val="22"/>
        </w:rPr>
        <w:footnoteReference w:id="4"/>
      </w:r>
      <w:r w:rsidRPr="00C3476B">
        <w:rPr>
          <w:szCs w:val="22"/>
          <w:lang w:val="nl-NL"/>
        </w:rPr>
        <w:t xml:space="preserve"> 1.9, hier wordt gesteld dat “Financial statements” een “structured representation of the Financial position and Financial performance” zijn. Ook hier wordt aangehaald dat de informatie “useful” moet zijn om economische beslissingen te maken. Daarnaast moeten “Financial statements” het resultaat laten zien van het rentmeesterschap van het management. </w:t>
      </w:r>
      <w:r w:rsidRPr="00A1176B">
        <w:rPr>
          <w:szCs w:val="22"/>
        </w:rPr>
        <w:t xml:space="preserve">Verder stelt de IASB in haar standards: “The financial statements shall present fairly the financial position, financial performance and cash flows of an entity. Fair presentation requires the faithful representation of the effects of transactions, other events, and conditions in accordance with the definitions and recognition criteria for assets, liabilities, income and expenses set out in the Framework. The application of IFRS, with additional disclosure when necessary, is presumed to result in financial statements that achieve a fair presentation.” </w:t>
      </w:r>
      <w:r w:rsidRPr="00C3476B">
        <w:rPr>
          <w:szCs w:val="22"/>
          <w:lang w:val="nl-NL"/>
        </w:rPr>
        <w:t xml:space="preserve">(IAS 1.15) Hier stellen zij dus, dat de jaarrekening weliswaar een getrouw inzicht zal moeten geven, maar ook stellen zij, indien de regels van de IAS en de overige IFRS’s gevolgd worden, dat er dan automatisch een getrouw beeld volgt. </w:t>
      </w:r>
      <w:r w:rsidRPr="00A1176B">
        <w:rPr>
          <w:szCs w:val="22"/>
        </w:rPr>
        <w:t xml:space="preserve">Dit wordt nog eens versterkt door IAS 1.17: “In virtually all circumstances, an entity achieves a fair presentation by compliance with applicable IFRSs.” </w:t>
      </w:r>
      <w:r w:rsidRPr="00C3476B">
        <w:rPr>
          <w:szCs w:val="22"/>
          <w:lang w:val="nl-NL"/>
        </w:rPr>
        <w:t xml:space="preserve">Onder IFRS mag er ook niet zonder hele sterke redenen van de richtlijnen worden afgeweken. Onder Nederlandse regelgeving wordt gesteld, dat van titel 9 mag worden afgeweken, indien dit voor het inzicht nodig is. </w:t>
      </w:r>
      <w:r w:rsidRPr="00A1176B">
        <w:rPr>
          <w:szCs w:val="22"/>
        </w:rPr>
        <w:t>(Artikel 2:362 lid 4 BW) Onder IFRS is dit veel strikter: “In extremely rare circumstances, in which management concludes that compliance with a requirement in an IFRS would be so misleading that it would conflict with the objective of financial statements set out in the framework, the entity shall depart from that requirement in the manner set out in paragraph 20 if</w:t>
      </w:r>
      <w:r w:rsidRPr="007B3768">
        <w:rPr>
          <w:szCs w:val="22"/>
          <w:lang w:val="en-US"/>
        </w:rPr>
        <w:t xml:space="preserve"> the relevant regulatory framework requires, or otherwise does not prohibit, such a departure.” </w:t>
      </w:r>
      <w:r w:rsidRPr="00644C94">
        <w:rPr>
          <w:szCs w:val="22"/>
          <w:lang w:val="nl-NL"/>
        </w:rPr>
        <w:t>(IAS 1.19) Er mag alleen in zeer bijzondere omstandigheden, worden afgeweken van de regels gesteld in de IFRS’s en indien dit gebeurd, zal dit volgens IAS 1.20 moeten worden toegelicht. Het hoofddoel van de jaarrekening onder IFRS is tevens het geven van informatie aan gebruikers. Er wordt ook gesproken over inzicht en een getrouw beeld, maar er wordt wel meer vastgehouden aan de regels en er mag niet zo snel van de regels afgeweken worden.</w:t>
      </w:r>
      <w:r>
        <w:rPr>
          <w:szCs w:val="22"/>
          <w:lang w:val="nl-NL"/>
        </w:rPr>
        <w:br/>
      </w:r>
      <w:r>
        <w:rPr>
          <w:szCs w:val="22"/>
          <w:lang w:val="nl-NL"/>
        </w:rPr>
        <w:br/>
      </w:r>
      <w:r>
        <w:rPr>
          <w:rStyle w:val="Heading2Char"/>
          <w:sz w:val="22"/>
          <w:szCs w:val="22"/>
          <w:lang w:val="nl-NL" w:eastAsia="en-US"/>
        </w:rPr>
        <w:t xml:space="preserve">3.2 </w:t>
      </w:r>
      <w:r w:rsidRPr="00C3476B">
        <w:rPr>
          <w:rStyle w:val="Heading2Char"/>
          <w:sz w:val="22"/>
          <w:szCs w:val="22"/>
          <w:lang w:val="nl-NL" w:eastAsia="en-US"/>
        </w:rPr>
        <w:t>Fouten</w:t>
      </w:r>
    </w:p>
    <w:p w:rsidR="009C11E4" w:rsidRPr="00644C94" w:rsidRDefault="009C11E4" w:rsidP="0079508A">
      <w:pPr>
        <w:spacing w:line="360" w:lineRule="auto"/>
        <w:rPr>
          <w:szCs w:val="22"/>
          <w:lang w:val="nl-NL"/>
        </w:rPr>
      </w:pPr>
      <w:r w:rsidRPr="00644C94">
        <w:rPr>
          <w:szCs w:val="22"/>
          <w:lang w:val="nl-NL"/>
        </w:rPr>
        <w:t>Ondanks de strikte regelgeving onder IFRS is het altijd mogelijk dat er toch fouten in d</w:t>
      </w:r>
      <w:r>
        <w:rPr>
          <w:szCs w:val="22"/>
          <w:lang w:val="nl-NL"/>
        </w:rPr>
        <w:t xml:space="preserve">e jaarrekening voorkomen. Onder </w:t>
      </w:r>
      <w:r w:rsidRPr="00644C94">
        <w:rPr>
          <w:szCs w:val="22"/>
          <w:lang w:val="nl-NL"/>
        </w:rPr>
        <w:t>IFRS wordt er een onderscheid gemaakt tussen verschillende soorten fouten. Er kunnen fouten zitten in de erkenning van elementen van de jaarrekening. Daarnaast kunnen er fouten zitten in de meting van de elementen van de jaarrekening. Tenslotte kunnen er fouten zitten in de presentatie of de openbaarmaking van elementen van de jaarrekening. (IAS 8.41)</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Er wordt onder IFRS een onderscheidt gemaakt tussen fouten en schattingswijzigingen. Volgens IAS 8.48 zijn schattingen van nature benaderingen en bestaat de mogelijkheid altijd, dat deze benaderingen herzien moeten worden, op het moment dat er nieuwe informatie beschikbaar komt. Een voorbeeld dat genoemd wordt is, dat een winst of verlies als uitkomst van een eventualiteit, niet als een correctie veroorzaakt door een fout, moet worden gezien.</w:t>
      </w:r>
    </w:p>
    <w:p w:rsidR="009C11E4" w:rsidRPr="00644C94" w:rsidRDefault="009C11E4" w:rsidP="0079508A">
      <w:pPr>
        <w:spacing w:line="360" w:lineRule="auto"/>
        <w:rPr>
          <w:szCs w:val="22"/>
          <w:lang w:val="nl-NL"/>
        </w:rPr>
      </w:pPr>
    </w:p>
    <w:p w:rsidR="009C11E4" w:rsidRDefault="009C11E4" w:rsidP="0079508A">
      <w:pPr>
        <w:spacing w:line="360" w:lineRule="auto"/>
        <w:rPr>
          <w:szCs w:val="22"/>
          <w:lang w:val="nl-NL"/>
        </w:rPr>
      </w:pPr>
      <w:r w:rsidRPr="00644C94">
        <w:rPr>
          <w:szCs w:val="22"/>
          <w:lang w:val="nl-NL"/>
        </w:rPr>
        <w:t>Onder IFRS wordt een onderscheid gemaakt tussen materiële en niet materiële fouten. Dit verschilt dus ten opzichte van de Nederlandse regelgeving, waaronder er onderscheidt wordt gemaakt tussen fundamentele en niet fundamentele fouten. Het verschil tussen fundamentele en niet fundamentele fouten is verder uitgewerkt onder hoofdstuk 2 foutenherstel onder Nederlandse regelgeving. Omdat onder IFRS een onderscheid gemaakt wordt tussen materiële en niet materiële fouten, zal ik eerst ingaan op het begrip materiële fouten, alvorens ik verder in zal gaan op de verwerking van fouten.</w:t>
      </w:r>
      <w:r>
        <w:rPr>
          <w:szCs w:val="22"/>
          <w:lang w:val="nl-NL"/>
        </w:rPr>
        <w:br/>
      </w:r>
      <w:r w:rsidRPr="00C3476B">
        <w:rPr>
          <w:lang w:val="nl-NL"/>
        </w:rPr>
        <w:br/>
      </w:r>
      <w:r>
        <w:rPr>
          <w:rStyle w:val="Heading2Char"/>
          <w:sz w:val="22"/>
          <w:lang w:val="nl-NL" w:eastAsia="en-US"/>
        </w:rPr>
        <w:t xml:space="preserve">3.3 </w:t>
      </w:r>
      <w:r w:rsidRPr="00C3476B">
        <w:rPr>
          <w:rStyle w:val="Heading2Char"/>
          <w:sz w:val="22"/>
          <w:lang w:val="nl-NL" w:eastAsia="en-US"/>
        </w:rPr>
        <w:t>Materiële fouten</w:t>
      </w:r>
    </w:p>
    <w:p w:rsidR="009C11E4" w:rsidRPr="00A4254E" w:rsidRDefault="009C11E4" w:rsidP="0079508A">
      <w:pPr>
        <w:spacing w:line="360" w:lineRule="auto"/>
        <w:rPr>
          <w:szCs w:val="22"/>
          <w:lang w:val="nl-NL"/>
        </w:rPr>
      </w:pPr>
      <w:r w:rsidRPr="00644C94">
        <w:rPr>
          <w:szCs w:val="22"/>
          <w:lang w:val="nl-NL"/>
        </w:rPr>
        <w:t>Materialiteit houdt volgens het framework alinea 30 in: Dat informatie materieel is indien het weglaten of afwijken van, de economische beslissingen van de gebruikers op basis van de jaarrekening, zou beïnvloeden. Materialiteit hangt af van de grootte van het element van de jaarrekening of van de grootte van de fout. Deze grootte moet beoordeeld worden onder de specifieke omstandigheden van het weglaten of het afwijken. Het begrip materialiteit moet eerder worden beschouwd als een drempel, om te bepalen of informatie nuttig. Materialiteit is niet direct aan te wijzen als een primair kwalitatief kenmerk van informatie, bij het bepalen van de nuttigheid van de informatie. Onder de Nederlandse regelgeving zijn er kwantitatieve kenmerken vastgelegd in de richtlijnen. Dit houdt in, dat er in de richtlijnen bepaalde percentages zijn opgenomen die een leidraad vormen bij het bepalen van de materialiteit. Onder IFRS zijn er geen kwantitatieve kenmerken genoemd en is er dus voor de bepaling van de materialiteit meer sprake van professional judgement. Materiële fouten zijn fouten, die alleenstaand of collectief, invloed hebben op de economische besluiten, die de gebruikers maken op basis van de jaarrekening. Materialiteit moet beoordeeld worden aan de hand van de grootte van de fout en de omstandigheden, waarbinnen de fout gemaakt wordt. Niet alleen de grootte van de fout is hier doorslaggevend, maar ook de aard van de fout kan een bepalende factor zijn bij het bepalen van materialiteit. (IAS 8.5) Dit houdt dus in, dat onder IFRS er bij elke geconstateerde fout bekeken moet worden, of deze fout materieel is. Het bestuur zal dus moeten bepalen in welke mate de fout, de beslissingen van de gebruikers heeft kunnen beïnvloeden.</w:t>
      </w:r>
      <w:r>
        <w:rPr>
          <w:szCs w:val="22"/>
          <w:lang w:val="nl-NL"/>
        </w:rPr>
        <w:br/>
      </w:r>
      <w:r>
        <w:rPr>
          <w:szCs w:val="22"/>
          <w:lang w:val="nl-NL"/>
        </w:rPr>
        <w:br/>
      </w:r>
      <w:r w:rsidRPr="004B386C">
        <w:rPr>
          <w:rStyle w:val="Heading2Char"/>
          <w:sz w:val="22"/>
          <w:lang w:val="nl-NL" w:eastAsia="en-US"/>
        </w:rPr>
        <w:t>3.4 Verwerking van materiële fouten</w:t>
      </w:r>
    </w:p>
    <w:p w:rsidR="009C11E4" w:rsidRPr="00644C94" w:rsidRDefault="009C11E4" w:rsidP="0079508A">
      <w:pPr>
        <w:spacing w:line="360" w:lineRule="auto"/>
        <w:rPr>
          <w:szCs w:val="22"/>
          <w:lang w:val="nl-NL"/>
        </w:rPr>
      </w:pPr>
      <w:r w:rsidRPr="00A4254E">
        <w:rPr>
          <w:szCs w:val="22"/>
          <w:lang w:val="nl-NL"/>
        </w:rPr>
        <w:t>Bij constatering van een onjuistheid in de jaarrekening, wordt er onder IFRS geen onderscheid gemaakt tussen fundamentele en niet fundamentele fouten.</w:t>
      </w:r>
      <w:r w:rsidRPr="00644C94">
        <w:rPr>
          <w:szCs w:val="22"/>
          <w:lang w:val="nl-NL"/>
        </w:rPr>
        <w:t xml:space="preserve"> Deze begrippen komen onder IFRS niet voor. Onder Nederlandse regelgeving is het zo, dat indien een fundamentele fout geconstateerd wordt er direct actie dient te worden ondernomen door het bestuur. Dit heeft tot gevolg dat er bericht gestuurd moet worden naar de leden of aandeelhouders en dat er een mededeling ten kantore van het handelsregister dient te worden neergelegd. Deze directe actie wordt door IFRS niet verlangd. Dit heeft ook te maken met het feit dat IFRS internationale verslaggeving</w:t>
      </w:r>
      <w:r>
        <w:rPr>
          <w:szCs w:val="22"/>
          <w:lang w:val="nl-NL"/>
        </w:rPr>
        <w:t>s</w:t>
      </w:r>
      <w:r w:rsidRPr="00644C94">
        <w:rPr>
          <w:szCs w:val="22"/>
          <w:lang w:val="nl-NL"/>
        </w:rPr>
        <w:t>regels zijn. Deze regels kunnen directe actie niet voorschrijven, omdat de regels betrekking hebben op de financiële verslagen. De nationale wetgeving per land zal moeten bepalen of en wanneer er financiële verslagen en mededelingen door ondernemingen gedaan moeten worden. IFRS bepaalt vervolgens de inrichtingseisen van deze verslaggeving.</w:t>
      </w:r>
    </w:p>
    <w:p w:rsidR="009C11E4" w:rsidRPr="00644C94" w:rsidRDefault="009C11E4" w:rsidP="0079508A">
      <w:pPr>
        <w:spacing w:line="360" w:lineRule="auto"/>
        <w:rPr>
          <w:szCs w:val="22"/>
          <w:lang w:val="nl-NL"/>
        </w:rPr>
      </w:pPr>
    </w:p>
    <w:p w:rsidR="009C11E4" w:rsidRPr="00644C94" w:rsidRDefault="009C11E4" w:rsidP="0079508A">
      <w:pPr>
        <w:spacing w:line="360" w:lineRule="auto"/>
        <w:rPr>
          <w:rFonts w:cs="Calibri"/>
          <w:szCs w:val="22"/>
          <w:lang w:val="nl-NL"/>
        </w:rPr>
      </w:pPr>
      <w:r w:rsidRPr="00644C94">
        <w:rPr>
          <w:rFonts w:cs="Calibri"/>
          <w:szCs w:val="22"/>
          <w:lang w:val="nl-NL"/>
        </w:rPr>
        <w:t>Voor de verwerking van een onjuistheid in de jaarrekening onder IFRS kan, net als onder Nederlandse regelgeving, een onderscheid gemaakt worden op welk moment de onjuistheid geconstateerd wordt. Ook onder IFRS is het moment van constatering bepalend voor de verwerking van de onjuistheid. De navolgende situaties kunnen zich voordoen:</w:t>
      </w:r>
    </w:p>
    <w:p w:rsidR="009C11E4" w:rsidRPr="00644C94" w:rsidRDefault="009C11E4" w:rsidP="004F3BAF">
      <w:pPr>
        <w:pStyle w:val="NormalWeb"/>
        <w:numPr>
          <w:ilvl w:val="0"/>
          <w:numId w:val="2"/>
        </w:numPr>
        <w:spacing w:before="0" w:beforeAutospacing="0" w:after="0" w:afterAutospacing="0" w:line="360" w:lineRule="auto"/>
        <w:ind w:left="0" w:firstLine="284"/>
        <w:rPr>
          <w:rFonts w:cs="Calibri"/>
          <w:szCs w:val="22"/>
        </w:rPr>
      </w:pPr>
      <w:r w:rsidRPr="00644C94">
        <w:rPr>
          <w:rFonts w:cs="Calibri"/>
          <w:szCs w:val="22"/>
        </w:rPr>
        <w:t>De jaarrekening waarin de onjuistheid voorkomt is nog niet vastgesteld</w:t>
      </w:r>
    </w:p>
    <w:p w:rsidR="009C11E4" w:rsidRPr="00644C94" w:rsidRDefault="009C11E4" w:rsidP="004F3BAF">
      <w:pPr>
        <w:pStyle w:val="NormalWeb"/>
        <w:numPr>
          <w:ilvl w:val="0"/>
          <w:numId w:val="2"/>
        </w:numPr>
        <w:spacing w:before="0" w:beforeAutospacing="0" w:after="0" w:afterAutospacing="0" w:line="360" w:lineRule="auto"/>
        <w:ind w:left="709" w:hanging="425"/>
        <w:rPr>
          <w:rFonts w:cs="Calibri"/>
          <w:szCs w:val="22"/>
        </w:rPr>
      </w:pPr>
      <w:r w:rsidRPr="00644C94">
        <w:rPr>
          <w:rFonts w:cs="Calibri"/>
          <w:szCs w:val="22"/>
        </w:rPr>
        <w:t>De jaarrekening waarin de onjuistheid voorkomt is wel vastgesteld, maar de vergelijkende cijfers van het jaar waarin de onjuistheid plaats vindt, worden nog wel weergegeven in de niet vastgestelde jaarrekening.</w:t>
      </w:r>
    </w:p>
    <w:p w:rsidR="009C11E4" w:rsidRPr="00644C94" w:rsidRDefault="009C11E4" w:rsidP="004F3BAF">
      <w:pPr>
        <w:pStyle w:val="NormalWeb"/>
        <w:numPr>
          <w:ilvl w:val="0"/>
          <w:numId w:val="2"/>
        </w:numPr>
        <w:spacing w:before="0" w:beforeAutospacing="0" w:after="0" w:afterAutospacing="0" w:line="360" w:lineRule="auto"/>
        <w:ind w:left="709" w:hanging="425"/>
        <w:rPr>
          <w:rFonts w:cs="Calibri"/>
          <w:szCs w:val="22"/>
        </w:rPr>
      </w:pPr>
      <w:r w:rsidRPr="00644C94">
        <w:rPr>
          <w:rFonts w:cs="Calibri"/>
          <w:szCs w:val="22"/>
        </w:rPr>
        <w:t xml:space="preserve">De jaarrekening over het jaar waarin de onjuistheid heeft plaats gevonden is al vastgesteld en tevens worden de vergelijkende cijfers niet meer weergegeven in de niet vastgestelde </w:t>
      </w:r>
      <w:r>
        <w:rPr>
          <w:rFonts w:cs="Calibri"/>
          <w:szCs w:val="22"/>
        </w:rPr>
        <w:t>j</w:t>
      </w:r>
      <w:r w:rsidRPr="00644C94">
        <w:rPr>
          <w:rFonts w:cs="Calibri"/>
          <w:szCs w:val="22"/>
        </w:rPr>
        <w:t>aarrekening.</w:t>
      </w:r>
    </w:p>
    <w:p w:rsidR="009C11E4" w:rsidRDefault="009C11E4" w:rsidP="0079508A">
      <w:pPr>
        <w:pStyle w:val="NormalWeb"/>
        <w:spacing w:before="0" w:beforeAutospacing="0" w:after="0" w:afterAutospacing="0" w:line="360" w:lineRule="auto"/>
        <w:rPr>
          <w:rFonts w:cs="Calibri"/>
          <w:szCs w:val="22"/>
        </w:rPr>
      </w:pPr>
    </w:p>
    <w:p w:rsidR="009C11E4" w:rsidRPr="00644C94" w:rsidRDefault="009C11E4" w:rsidP="0079508A">
      <w:pPr>
        <w:pStyle w:val="NormalWeb"/>
        <w:spacing w:before="0" w:beforeAutospacing="0" w:after="0" w:afterAutospacing="0" w:line="360" w:lineRule="auto"/>
        <w:rPr>
          <w:rFonts w:cs="Calibri"/>
          <w:szCs w:val="22"/>
        </w:rPr>
      </w:pPr>
      <w:r w:rsidRPr="00644C94">
        <w:rPr>
          <w:rFonts w:cs="Calibri"/>
          <w:szCs w:val="22"/>
        </w:rPr>
        <w:t>Indien de jaarrekening is opgesteld met een onjuistheid erin, maar deze nog niet is vastgesteld door de vergadering van aandeelhouders spreekt IFRS in tegenstelling tot de Nederlandse regelgeving wel van een fout. In de definitie van een materiële fout onder IFRS wordt niet gesproken over het al dan niet vastgesteld zijn van de jaarrekening. De definitie volgens IAS 8.5 spreekt niet over vaststelling, maar alleen over de invloed op beslissingen van gebruikers van de jaarrekening. Indien er een fout geconstateerd wordt voordat de jaarrekening is vastgesteld, zullen moeten worden gecorrigeerd in die periode voordat de jaarrekening wordt vastgesteld. In het geval, dat de fout geconstateerd wordt voordat de jaarrekening is vastgesteld, wordt er geen onderscheid gemaakt tussen materiële en immateriële fouten. (IAS 8.41)</w:t>
      </w:r>
      <w:r>
        <w:rPr>
          <w:rFonts w:cs="Calibri"/>
          <w:szCs w:val="22"/>
        </w:rPr>
        <w:br/>
      </w:r>
      <w:r>
        <w:rPr>
          <w:rFonts w:cs="Calibri"/>
          <w:szCs w:val="22"/>
        </w:rPr>
        <w:br/>
      </w:r>
      <w:r w:rsidRPr="00644C94">
        <w:rPr>
          <w:rFonts w:cs="Calibri"/>
          <w:szCs w:val="22"/>
        </w:rPr>
        <w:t>Indien de jaarrekening over het jaar waarin de materiële fout is gemaakt al wel is vastgesteld, maar de vergelijkende cijfers nog voorkomen in een niet vastgestelde jaarrekening. Zullen in de eerstvolgende niet vastgestelde jaarrekening de vergelijkende cijfers dienen te worden aangepast vanaf het boekjaar waarin de fout heeft plaatsgevonden. (IAS 8.42) Onder IFRS wordt er een onderscheid gemaakt tussen correcties die praktisch mogelijk zijn en correcties die praktisch niet mogelijk zijn. Bijvoorbeeld indien data die nodig zijn om de cijfers te corrigeren in de voorgaande periode(s) niet is verzameld, dan is het niet mogelijk om de vergelijkende cijfers te corrigeren. Indien het praktisch niet mogelijk is om het effect van de fout op de vergelijkende cijfers te bepalen, zal de correctie achterwege kunnen blijven. (IAS 8.43) Op het moment dat het praktisch niet mogelijk is om het effect op de vergelijkende cijfers in voorgaande jaren te presenteren, dan dient de openingsbalans, van het eerste boekjaar waarin het wel praktisch mogelijk is om deze aan te passen, te worden gecorrigeerd. (IAS 8.44) De entiteit zal het effect op de vergelijkende cijfers, indien het niet mogelijk is dit effect in het jaar van ontstaan of eventueel de daaropvolgende jaren te corrigeren, vanaf het eerste moment dat het wel mogelijk is om het effect te berekenen moeten corrigeren. (IAS 8.45) In de winst en verliesrekening van het boekjaar waarin een eerder gemaakte fout wordt ontdekt vind</w:t>
      </w:r>
      <w:r>
        <w:rPr>
          <w:rFonts w:cs="Calibri"/>
          <w:szCs w:val="22"/>
        </w:rPr>
        <w:t>t</w:t>
      </w:r>
      <w:r w:rsidRPr="00644C94">
        <w:rPr>
          <w:rFonts w:cs="Calibri"/>
          <w:szCs w:val="22"/>
        </w:rPr>
        <w:t xml:space="preserve"> er geen effect van de fout plaats. De informatie over voorgaande periode wordt zo vroeg mogelijk gecorrigeerd als praktisch mogelijk is. (IAS 8.46) Veel verslaggeving</w:t>
      </w:r>
      <w:r>
        <w:rPr>
          <w:rFonts w:cs="Calibri"/>
          <w:szCs w:val="22"/>
        </w:rPr>
        <w:t>s</w:t>
      </w:r>
      <w:r w:rsidRPr="00644C94">
        <w:rPr>
          <w:rFonts w:cs="Calibri"/>
          <w:szCs w:val="22"/>
        </w:rPr>
        <w:t xml:space="preserve">regels hebben als consequentie dat er schattingen gemaakt moeten worden. Indien er een fout hersteld moet worden in het verleden en er derhalve nieuwe schattingen moeten worden gemaakt, dient te allen tijde de schatting op basis van de informatie ten tijde van de fout gemaakt te worden. Ook al hebben er later gebeurtenissen voorgedaan, die van invloed zouden zijn op de schatting, als de informatie toen der tijd beschikbaar was geweest. (IAS 8.51, IAS 8.52, IAS 8.53) Indien er een fout geconstateerd wordt dienen de volgende gegevens in de toelichting opgenomen te worden: </w:t>
      </w:r>
    </w:p>
    <w:p w:rsidR="009C11E4" w:rsidRPr="00644C94" w:rsidRDefault="009C11E4" w:rsidP="004F3BAF">
      <w:pPr>
        <w:pStyle w:val="NormalWeb"/>
        <w:numPr>
          <w:ilvl w:val="0"/>
          <w:numId w:val="3"/>
        </w:numPr>
        <w:spacing w:before="0" w:beforeAutospacing="0" w:after="0" w:afterAutospacing="0" w:line="360" w:lineRule="auto"/>
        <w:ind w:left="0" w:firstLine="284"/>
        <w:rPr>
          <w:rFonts w:cs="Calibri"/>
          <w:szCs w:val="22"/>
        </w:rPr>
      </w:pPr>
      <w:r w:rsidRPr="00644C94">
        <w:rPr>
          <w:rFonts w:cs="Calibri"/>
          <w:szCs w:val="22"/>
        </w:rPr>
        <w:t>De aard van de fout gemaakt in een vorige periode;</w:t>
      </w:r>
    </w:p>
    <w:p w:rsidR="009C11E4" w:rsidRPr="00644C94" w:rsidRDefault="009C11E4" w:rsidP="004F3BAF">
      <w:pPr>
        <w:pStyle w:val="NormalWeb"/>
        <w:numPr>
          <w:ilvl w:val="0"/>
          <w:numId w:val="3"/>
        </w:numPr>
        <w:spacing w:before="0" w:beforeAutospacing="0" w:after="0" w:afterAutospacing="0" w:line="360" w:lineRule="auto"/>
        <w:ind w:left="709" w:hanging="425"/>
        <w:rPr>
          <w:rFonts w:cs="Calibri"/>
          <w:szCs w:val="22"/>
        </w:rPr>
      </w:pPr>
      <w:r w:rsidRPr="00644C94">
        <w:rPr>
          <w:rFonts w:cs="Calibri"/>
          <w:szCs w:val="22"/>
        </w:rPr>
        <w:t>Voor elke voorgaande periode, die gepresenteerd wordt, voor zover het praktisch mogelijk is, het bedrag van de correctie:</w:t>
      </w:r>
    </w:p>
    <w:p w:rsidR="009C11E4" w:rsidRPr="00644C94" w:rsidRDefault="009C11E4" w:rsidP="00D50AFE">
      <w:pPr>
        <w:pStyle w:val="NormalWeb"/>
        <w:numPr>
          <w:ilvl w:val="1"/>
          <w:numId w:val="3"/>
        </w:numPr>
        <w:spacing w:before="0" w:beforeAutospacing="0" w:after="0" w:afterAutospacing="0" w:line="360" w:lineRule="auto"/>
        <w:ind w:left="993" w:hanging="142"/>
        <w:rPr>
          <w:rFonts w:cs="Calibri"/>
          <w:szCs w:val="22"/>
        </w:rPr>
      </w:pPr>
      <w:r w:rsidRPr="00644C94">
        <w:rPr>
          <w:rFonts w:cs="Calibri"/>
          <w:szCs w:val="22"/>
        </w:rPr>
        <w:t>Voor elke post, waar de correctie invloed op heeft; en</w:t>
      </w:r>
    </w:p>
    <w:p w:rsidR="009C11E4" w:rsidRPr="00644C94" w:rsidRDefault="009C11E4" w:rsidP="00D50AFE">
      <w:pPr>
        <w:pStyle w:val="NormalWeb"/>
        <w:numPr>
          <w:ilvl w:val="1"/>
          <w:numId w:val="3"/>
        </w:numPr>
        <w:spacing w:before="0" w:beforeAutospacing="0" w:after="0" w:afterAutospacing="0" w:line="360" w:lineRule="auto"/>
        <w:ind w:left="993" w:hanging="142"/>
        <w:rPr>
          <w:rFonts w:cs="Calibri"/>
          <w:szCs w:val="22"/>
        </w:rPr>
      </w:pPr>
      <w:r w:rsidRPr="00644C94">
        <w:rPr>
          <w:rFonts w:cs="Calibri"/>
          <w:szCs w:val="22"/>
        </w:rPr>
        <w:t>Indien IAS 33 van toepassing is, voor de gewone en verwaterde winst per aandeel;</w:t>
      </w:r>
    </w:p>
    <w:p w:rsidR="009C11E4" w:rsidRPr="00644C94" w:rsidRDefault="009C11E4" w:rsidP="004F3BAF">
      <w:pPr>
        <w:pStyle w:val="NormalWeb"/>
        <w:numPr>
          <w:ilvl w:val="0"/>
          <w:numId w:val="3"/>
        </w:numPr>
        <w:spacing w:before="0" w:beforeAutospacing="0" w:after="0" w:afterAutospacing="0" w:line="360" w:lineRule="auto"/>
        <w:ind w:left="0" w:firstLine="284"/>
        <w:rPr>
          <w:rFonts w:cs="Calibri"/>
          <w:szCs w:val="22"/>
        </w:rPr>
      </w:pPr>
      <w:r w:rsidRPr="00644C94">
        <w:rPr>
          <w:rFonts w:cs="Calibri"/>
          <w:szCs w:val="22"/>
        </w:rPr>
        <w:t>De hoogte van de correctie van de vroegst gecorrigeerde periode;</w:t>
      </w:r>
    </w:p>
    <w:p w:rsidR="009C11E4" w:rsidRDefault="009C11E4" w:rsidP="004F3BAF">
      <w:pPr>
        <w:pStyle w:val="NormalWeb"/>
        <w:numPr>
          <w:ilvl w:val="0"/>
          <w:numId w:val="3"/>
        </w:numPr>
        <w:spacing w:before="0" w:beforeAutospacing="0" w:after="0" w:afterAutospacing="0" w:line="360" w:lineRule="auto"/>
        <w:ind w:left="709" w:hanging="425"/>
        <w:rPr>
          <w:rFonts w:cs="Calibri"/>
          <w:szCs w:val="22"/>
        </w:rPr>
      </w:pPr>
      <w:r w:rsidRPr="00644C94">
        <w:rPr>
          <w:rFonts w:cs="Calibri"/>
          <w:szCs w:val="22"/>
        </w:rPr>
        <w:t>Indien correctie vanwege praktische redenen niet mogelijk is voor bepaalde perioden, de omstandigheden die geleid hebben tot de praktische onmogelijkheid en een beschrijving, vanaf wanneer en op welke manier de fout dan wel gecorrigeerd wordt.</w:t>
      </w:r>
    </w:p>
    <w:p w:rsidR="009C11E4" w:rsidRPr="00644C94" w:rsidRDefault="009C11E4" w:rsidP="004F3BAF">
      <w:pPr>
        <w:pStyle w:val="NormalWeb"/>
        <w:spacing w:before="0" w:beforeAutospacing="0" w:after="0" w:afterAutospacing="0" w:line="360" w:lineRule="auto"/>
        <w:rPr>
          <w:rFonts w:cs="Calibri"/>
          <w:szCs w:val="22"/>
        </w:rPr>
      </w:pPr>
    </w:p>
    <w:p w:rsidR="009C11E4" w:rsidRDefault="009C11E4" w:rsidP="0079508A">
      <w:pPr>
        <w:pStyle w:val="NormalWeb"/>
        <w:spacing w:before="0" w:beforeAutospacing="0" w:after="0" w:afterAutospacing="0" w:line="360" w:lineRule="auto"/>
        <w:rPr>
          <w:rFonts w:cs="Calibri"/>
          <w:szCs w:val="22"/>
        </w:rPr>
      </w:pPr>
      <w:r w:rsidRPr="00644C94">
        <w:rPr>
          <w:rFonts w:cs="Calibri"/>
          <w:szCs w:val="22"/>
        </w:rPr>
        <w:t>De opvolgende jaarrekeningen die uitgebracht worden, hoeven deze toelichtingen niet opnieuw op te nemen. (IAS 8.49)</w:t>
      </w:r>
    </w:p>
    <w:p w:rsidR="009C11E4" w:rsidRPr="00644C94" w:rsidRDefault="009C11E4" w:rsidP="0079508A">
      <w:pPr>
        <w:pStyle w:val="NormalWeb"/>
        <w:spacing w:before="0" w:beforeAutospacing="0" w:after="0" w:afterAutospacing="0" w:line="360" w:lineRule="auto"/>
        <w:rPr>
          <w:rFonts w:cs="Calibri"/>
          <w:szCs w:val="22"/>
        </w:rPr>
      </w:pPr>
    </w:p>
    <w:p w:rsidR="009C11E4" w:rsidRDefault="009C11E4" w:rsidP="0079508A">
      <w:pPr>
        <w:pStyle w:val="NormalWeb"/>
        <w:spacing w:before="0" w:beforeAutospacing="0" w:after="0" w:afterAutospacing="0" w:line="360" w:lineRule="auto"/>
        <w:rPr>
          <w:rFonts w:cs="Calibri"/>
          <w:szCs w:val="22"/>
        </w:rPr>
      </w:pPr>
      <w:r>
        <w:rPr>
          <w:rFonts w:cs="Calibri"/>
          <w:szCs w:val="22"/>
        </w:rPr>
        <w:t>I</w:t>
      </w:r>
      <w:r w:rsidRPr="00644C94">
        <w:rPr>
          <w:rFonts w:cs="Calibri"/>
          <w:szCs w:val="22"/>
        </w:rPr>
        <w:t>ndien de jaarrekening over het jaar waarin de materiële fout gemaakt is, al is vastgesteld en de cijfers over dat boekjaar niet meer voorkomen in de vergelijkende cijfers van de nog niet vastgestelde jaarrekening. Zal de openingsbalans van het eerste jaar, dat wel voorkomt in de vergelijkende cijfers in de jaarrekening moeten worden aangepast. (IAS 8.42) Als het in deze situatie praktisch niet mogelijk is om de vergelijkende cijfers te berekenen gelden hier dezelfde regels als bij een jaarrekening de vergelijkende cijfers nog wel voorkomen. Als de eerste openingsbalans in de vergelijkende cijfers niet praktisch niet herberekend kan worden, dan zal dat vanaf de eerste openingsbalans dat het wel mogelijk is, gebeuren. (IAS 8.44, IAS8.45) Met betrekking tot de toelichting zijn hier dezelfde richtlijnen van toepassing (IAS 8.49)</w:t>
      </w:r>
      <w:r>
        <w:rPr>
          <w:rFonts w:cs="Calibri"/>
          <w:szCs w:val="22"/>
        </w:rPr>
        <w:br/>
      </w:r>
      <w:r>
        <w:rPr>
          <w:rFonts w:cs="Calibri"/>
          <w:szCs w:val="22"/>
        </w:rPr>
        <w:br/>
      </w:r>
      <w:r w:rsidRPr="004B386C">
        <w:rPr>
          <w:rStyle w:val="Heading2Char"/>
          <w:sz w:val="22"/>
          <w:lang w:val="nl-NL" w:eastAsia="nl-NL"/>
        </w:rPr>
        <w:t>3.5 Verwerking van niet materiële fouten</w:t>
      </w:r>
    </w:p>
    <w:p w:rsidR="009C11E4" w:rsidRPr="00624BC9" w:rsidRDefault="009C11E4" w:rsidP="0079508A">
      <w:pPr>
        <w:pStyle w:val="NormalWeb"/>
        <w:spacing w:before="0" w:beforeAutospacing="0" w:after="0" w:afterAutospacing="0" w:line="360" w:lineRule="auto"/>
        <w:rPr>
          <w:szCs w:val="22"/>
        </w:rPr>
      </w:pPr>
      <w:r w:rsidRPr="00624BC9">
        <w:rPr>
          <w:rFonts w:cs="Calibri"/>
          <w:szCs w:val="22"/>
        </w:rPr>
        <w:t xml:space="preserve">Indien een niet materiële fout geconstateerd wordt voordat de jaarrekening is vastgesteld, dient deze fout hersteld te worden voordat de jaarrekening wordt vastgesteld. </w:t>
      </w:r>
      <w:r w:rsidRPr="00C3476B">
        <w:rPr>
          <w:rFonts w:cs="Calibri"/>
          <w:szCs w:val="22"/>
          <w:lang w:val="en-US"/>
        </w:rPr>
        <w:t>IAS 8.41 zegt hierover:</w:t>
      </w:r>
      <w:r w:rsidRPr="00624BC9">
        <w:rPr>
          <w:rFonts w:cs="Calibri"/>
          <w:szCs w:val="22"/>
          <w:lang w:val="en-US"/>
        </w:rPr>
        <w:t xml:space="preserve"> “Potential current period errors discovered in that period are corrected before the financial statements are authorized for issue.” </w:t>
      </w:r>
      <w:r w:rsidRPr="00624BC9">
        <w:rPr>
          <w:rFonts w:cs="Calibri"/>
          <w:szCs w:val="22"/>
        </w:rPr>
        <w:t>Hier wordt onder IFRS dus geen onderscheid gemaakt tussen</w:t>
      </w:r>
      <w:r w:rsidRPr="00644C94">
        <w:rPr>
          <w:rFonts w:cs="Calibri"/>
          <w:szCs w:val="22"/>
        </w:rPr>
        <w:t xml:space="preserve"> materiële en niet materiële fouten. Daarom zullen fouten die ontdekt worden voordat de jaarrekening is </w:t>
      </w:r>
      <w:r w:rsidRPr="006731EE">
        <w:rPr>
          <w:rFonts w:cs="Calibri"/>
          <w:szCs w:val="22"/>
        </w:rPr>
        <w:t>vastgesteld, ondanks dat deze fouten niet materieel zijn toch hersteld moeten worden.</w:t>
      </w:r>
    </w:p>
    <w:p w:rsidR="009C11E4" w:rsidRDefault="009C11E4" w:rsidP="0079508A">
      <w:pPr>
        <w:pStyle w:val="NormalWeb"/>
        <w:spacing w:before="0" w:beforeAutospacing="0" w:after="0" w:afterAutospacing="0" w:line="360" w:lineRule="auto"/>
        <w:rPr>
          <w:rFonts w:cs="Calibri"/>
          <w:szCs w:val="22"/>
        </w:rPr>
      </w:pPr>
      <w:r w:rsidRPr="00644C94">
        <w:rPr>
          <w:rFonts w:cs="Calibri"/>
          <w:szCs w:val="22"/>
        </w:rPr>
        <w:t xml:space="preserve">Indien een fout wordt ontdekt nadat de jaarrekening is vastgesteld, dient deze alleen met terugwerkende kracht te worden hersteld, indien het een materiële fout betreft. </w:t>
      </w:r>
      <w:r w:rsidRPr="007B3768">
        <w:rPr>
          <w:rFonts w:cs="Calibri"/>
          <w:szCs w:val="22"/>
          <w:lang w:val="en-US"/>
        </w:rPr>
        <w:t xml:space="preserve">Onder IAS 8.42 wordt voorgeschreven: “…an entity shall correct material prior period errors retrospectively in the first set of financial statements authorized for issue after their discovery…” </w:t>
      </w:r>
      <w:r w:rsidRPr="00644C94">
        <w:rPr>
          <w:rFonts w:cs="Calibri"/>
          <w:szCs w:val="22"/>
        </w:rPr>
        <w:t xml:space="preserve">Hier wordt door IFRS een onderscheidt gemaakt tussen materiële en niet materiële fouten. En zullen alleen materiële fouten met terugwerkende kracht gecorrigeerd moeten worden in de eerstvolgende nog vast te stellen jaarrekening. </w:t>
      </w:r>
      <w:r>
        <w:rPr>
          <w:rFonts w:cs="Calibri"/>
          <w:szCs w:val="22"/>
        </w:rPr>
        <w:br/>
      </w:r>
      <w:r>
        <w:rPr>
          <w:rFonts w:cs="Calibri"/>
          <w:szCs w:val="22"/>
        </w:rPr>
        <w:br/>
      </w:r>
      <w:r w:rsidRPr="004B386C">
        <w:rPr>
          <w:rStyle w:val="Heading2Char"/>
          <w:sz w:val="22"/>
          <w:lang w:val="nl-NL" w:eastAsia="nl-NL"/>
        </w:rPr>
        <w:t>3.6 Samenvatting</w:t>
      </w:r>
    </w:p>
    <w:p w:rsidR="009C11E4" w:rsidRPr="00644C94" w:rsidRDefault="009C11E4" w:rsidP="0079508A">
      <w:pPr>
        <w:pStyle w:val="NormalWeb"/>
        <w:spacing w:before="0" w:beforeAutospacing="0" w:after="0" w:afterAutospacing="0" w:line="360" w:lineRule="auto"/>
        <w:rPr>
          <w:rFonts w:cs="Calibri"/>
          <w:szCs w:val="22"/>
        </w:rPr>
      </w:pPr>
      <w:r w:rsidRPr="00624BC9">
        <w:rPr>
          <w:rFonts w:cs="Calibri"/>
          <w:szCs w:val="22"/>
        </w:rPr>
        <w:t xml:space="preserve">Onder IFRS is het doel van de jaarrekening om informatie te geven aan de gebruikers. </w:t>
      </w:r>
      <w:r w:rsidRPr="00644C94">
        <w:rPr>
          <w:rFonts w:cs="Calibri"/>
          <w:szCs w:val="22"/>
        </w:rPr>
        <w:t>Deze informatie moet voor de gebruikers bruikbaar zijn en nuttig. De informatie moet nuttig zijn bij het maken van economische beslissingen van gebruikers. IFRS stelt ook dat de jaarrekening een getrouw beeld moet geven, maar volgens IFRS wordt dit bereikt door de regels van de IFRS’en op te volgen en daarmee automatisch een getrouw beeld ontstaat. Onder IFRS mag er veel minder snel worden afgeweken van de regels, dan onder Nederlandse Regelgeving. Onder IFRS wordt er een onderscheid gemaakt tussen schattingswijzigingen en fouten. Indien er door het veranderlijke karakter van schattingen een wijziging optreedt in een schatting, dient dit nog niet per definitie als een fout aan te worden gemerkt. Onder IFRS wordt er een verschil gemaakt tussen materiële en niet materiële fouten. Er wordt in tegenstelling tot de Nederlandse regelgeving geen onderscheid gemaakt tussen fundamentele en niet fundamentele fouten. Van invloed bij de beoordeling van een fout, of deze materieel is of niet, is de grootte van de fout, maar dit kan ook de aard van de fout zijn. Indien de jaarrekening waarin een fout gemaakt is, nog niet is vastgesteld, dient de fout, ongeacht of deze materieel is, te worden gecorrigeerd. Indien de jaarrekening wel is vastgesteld, dient de fout alleen met terugwerkende kracht in de vergelijkende cijfers te worden gecorrigeerd indien deze fout materieel is. De correctie van de vergelijkende cijfers vindt plaats vanaf, en voor zover, het praktisch mogelijk is om deze cijfers te herbereken. Indien de fout gemaakt is in een jaar, dat niet meer voorkomt in de jaarrekening die nog niet is vastgesteld, dient het beginsaldo van het eerste boekjaar dat wel voorkomt te worden gecorrigeerd. Indien dit praktisch niet mogelijk is, dient de eerst praktisch mogelijke herberekening in de nog niet vastgestelde jaarrekening te worden gecorrigeerd. In de eerstvolgende niet vastgestelde jaarrekening dienen de fouten niet alleen te worden gecorrigeerd, maar dienen er ook een aantal gegevens te worden toegelicht. Als eerste dient de aard van de fout in de vorige periode te worden opgenomen. Daarnaast moet voor elke post waar de correctie invloed op heeft het bedrag van de correctie worden toegelicht en voor zover van toepassing, het bedrag van de correctie voor de gewone en de verwaterde winst per aandeel. De hoogste van de correctie in de vroegst gecorrigeerde periode dient ook te worden toegelicht en ten slotte indien vanwege praktische redenen het niet mogelijk is, de fout te corrigeren vanaf het jaar, dat de fout ontstaat, dan dienen de omstandigheden die hebben geleid tot de praktische onmogelijkheid tot corrigeren te worden opgenomen in de toelichting. En ten slotte dient in dit geval te worden vermeld vanaf wanneer en op welke manier de fout dan wel gecorrigeerd wordt.</w:t>
      </w:r>
    </w:p>
    <w:p w:rsidR="009C11E4" w:rsidRPr="00644C94" w:rsidRDefault="009C11E4" w:rsidP="0079508A">
      <w:pPr>
        <w:spacing w:line="360" w:lineRule="auto"/>
        <w:rPr>
          <w:szCs w:val="22"/>
          <w:lang w:val="nl-NL"/>
        </w:rPr>
      </w:pPr>
    </w:p>
    <w:p w:rsidR="009C11E4" w:rsidRDefault="009C11E4">
      <w:pPr>
        <w:spacing w:after="200" w:line="276" w:lineRule="auto"/>
        <w:rPr>
          <w:b/>
          <w:bCs/>
          <w:szCs w:val="22"/>
          <w:lang w:val="nl-NL"/>
        </w:rPr>
      </w:pPr>
      <w:r>
        <w:rPr>
          <w:szCs w:val="22"/>
          <w:lang w:val="nl-NL"/>
        </w:rPr>
        <w:br w:type="page"/>
      </w:r>
    </w:p>
    <w:p w:rsidR="009C11E4" w:rsidRDefault="009C11E4" w:rsidP="004F3F31">
      <w:pPr>
        <w:pStyle w:val="Heading1"/>
        <w:spacing w:before="0" w:line="360" w:lineRule="auto"/>
        <w:rPr>
          <w:szCs w:val="22"/>
          <w:lang w:val="nl-NL"/>
        </w:rPr>
      </w:pPr>
      <w:r>
        <w:rPr>
          <w:szCs w:val="22"/>
          <w:lang w:val="nl-NL"/>
        </w:rPr>
        <w:t xml:space="preserve">4. </w:t>
      </w:r>
      <w:r w:rsidRPr="00644C94">
        <w:rPr>
          <w:szCs w:val="22"/>
          <w:lang w:val="nl-NL"/>
        </w:rPr>
        <w:t>Huidige stand van de literatuur omtrent foutherstel</w:t>
      </w:r>
      <w:r>
        <w:rPr>
          <w:szCs w:val="22"/>
          <w:lang w:val="nl-NL"/>
        </w:rPr>
        <w:br/>
      </w:r>
      <w:r>
        <w:rPr>
          <w:szCs w:val="22"/>
          <w:lang w:val="nl-NL"/>
        </w:rPr>
        <w:br/>
      </w:r>
      <w:r>
        <w:rPr>
          <w:rStyle w:val="Heading2Char"/>
          <w:b w:val="0"/>
          <w:sz w:val="22"/>
          <w:lang w:val="nl-NL" w:eastAsia="en-US"/>
        </w:rPr>
        <w:t xml:space="preserve">4.1 </w:t>
      </w:r>
      <w:r w:rsidRPr="00C3476B">
        <w:rPr>
          <w:rStyle w:val="Heading2Char"/>
          <w:b w:val="0"/>
          <w:sz w:val="22"/>
          <w:lang w:val="nl-NL" w:eastAsia="en-US"/>
        </w:rPr>
        <w:t>Algemeen</w:t>
      </w:r>
    </w:p>
    <w:p w:rsidR="009C11E4" w:rsidRPr="008351C9" w:rsidRDefault="009C11E4" w:rsidP="0079508A">
      <w:pPr>
        <w:spacing w:line="360" w:lineRule="auto"/>
        <w:rPr>
          <w:szCs w:val="22"/>
          <w:lang w:val="nl-NL"/>
        </w:rPr>
      </w:pPr>
      <w:r w:rsidRPr="00644C94">
        <w:rPr>
          <w:szCs w:val="22"/>
          <w:lang w:val="nl-NL"/>
        </w:rPr>
        <w:t>In dit hoofdstuk, zal de huidige stand van de literatuur omtrent foutherstel behandeld worden. In de voorgaande hoofdstukken is de Nederlandse regelgeving en de internationale regelgeving behandeld. Om een conclusie te kunnen trekken of de huidige Nederlandse regelgeving ideaal is zal er niet alleen naar de verschillen met de internationale regelgeving gekeken moeten worden. Door onderzoek te doen naar Nederlandse literatuur omtrent foutherstel,</w:t>
      </w:r>
      <w:r w:rsidRPr="008351C9">
        <w:rPr>
          <w:szCs w:val="22"/>
          <w:lang w:val="nl-NL"/>
        </w:rPr>
        <w:t xml:space="preserve"> zal getracht worden te onderzoeken </w:t>
      </w:r>
      <w:r w:rsidRPr="00644C94">
        <w:rPr>
          <w:szCs w:val="22"/>
          <w:lang w:val="nl-NL"/>
        </w:rPr>
        <w:t xml:space="preserve">welke problemen er naar voren komen ten opzichte van de huidige regelgeving. Door onderzoek te doen naar internationale literatuur zullen er hopelijk verbeteringen ten opzichte van de internationale regelgeving aangedragen worden. </w:t>
      </w:r>
      <w:r w:rsidRPr="008351C9">
        <w:rPr>
          <w:szCs w:val="22"/>
          <w:lang w:val="nl-NL"/>
        </w:rPr>
        <w:t>Eerst zal de Nederlandse literatuur worden behandeld, vervolgt door de internationale literatuur.</w:t>
      </w:r>
    </w:p>
    <w:p w:rsidR="009C11E4" w:rsidRPr="00644C94" w:rsidRDefault="009C11E4" w:rsidP="0079508A">
      <w:pPr>
        <w:spacing w:line="360" w:lineRule="auto"/>
        <w:rPr>
          <w:i/>
          <w:szCs w:val="22"/>
          <w:lang w:val="nl-NL"/>
        </w:rPr>
      </w:pPr>
    </w:p>
    <w:p w:rsidR="009C11E4" w:rsidRDefault="009C11E4" w:rsidP="004F3F31">
      <w:pPr>
        <w:pStyle w:val="Heading2"/>
        <w:spacing w:before="0" w:line="360" w:lineRule="auto"/>
        <w:rPr>
          <w:color w:val="FF0000"/>
          <w:szCs w:val="22"/>
          <w:lang w:val="nl-NL"/>
        </w:rPr>
      </w:pPr>
      <w:r>
        <w:rPr>
          <w:szCs w:val="22"/>
          <w:lang w:val="nl-NL"/>
        </w:rPr>
        <w:t xml:space="preserve">4.2 </w:t>
      </w:r>
      <w:r w:rsidRPr="00644C94">
        <w:rPr>
          <w:szCs w:val="22"/>
          <w:lang w:val="nl-NL"/>
        </w:rPr>
        <w:t>Nederlandse literatuur</w:t>
      </w:r>
    </w:p>
    <w:p w:rsidR="009C11E4" w:rsidRPr="00644C94" w:rsidRDefault="009C11E4" w:rsidP="0079508A">
      <w:pPr>
        <w:spacing w:line="360" w:lineRule="auto"/>
        <w:rPr>
          <w:szCs w:val="22"/>
          <w:lang w:val="nl-NL"/>
        </w:rPr>
      </w:pPr>
      <w:r w:rsidRPr="00E44423">
        <w:rPr>
          <w:szCs w:val="22"/>
          <w:lang w:val="nl-NL"/>
        </w:rPr>
        <w:t>Tijdens het onderzoek In de Nederlandse literatuur zijn geen artikelen naar voren gekomen, waarin</w:t>
      </w:r>
      <w:r w:rsidRPr="00644C94">
        <w:rPr>
          <w:szCs w:val="22"/>
          <w:lang w:val="nl-NL"/>
        </w:rPr>
        <w:t xml:space="preserve"> de regels omtrent externe verslaggeving bij foutherstel in twijfel worden getrokken. Wel worden er een aantal randzaken aangehaald, die betrekking hebben op de bestuursmededeling en de mogelijkheden van de extern accountant tot het afgeven van een goedkeurende verklaring.</w:t>
      </w:r>
    </w:p>
    <w:p w:rsidR="009C11E4" w:rsidRPr="00644C94" w:rsidRDefault="009C11E4" w:rsidP="0079508A">
      <w:pPr>
        <w:spacing w:line="360" w:lineRule="auto"/>
        <w:rPr>
          <w:szCs w:val="22"/>
          <w:lang w:val="nl-NL"/>
        </w:rPr>
      </w:pPr>
    </w:p>
    <w:p w:rsidR="009C11E4" w:rsidRPr="00644C94" w:rsidRDefault="009C11E4" w:rsidP="0079508A">
      <w:pPr>
        <w:spacing w:line="360" w:lineRule="auto"/>
        <w:rPr>
          <w:szCs w:val="22"/>
          <w:lang w:val="nl-NL"/>
        </w:rPr>
      </w:pPr>
      <w:r w:rsidRPr="00644C94">
        <w:rPr>
          <w:szCs w:val="22"/>
          <w:lang w:val="nl-NL"/>
        </w:rPr>
        <w:t>In de accountancynieuws van 7 mei 2010 (P.19) schrijft Jan Joling over het foutherstel onder de Nederlandse regelgeving. Hierin onderschrijft hij de wijze van foutherstel zoals deze onder de huidige regelgeving geschiedt. Hij is van mening, dat de bestuursmededeling in het geval van een fundamentele fout stellig en zonder voorbehoud zal moeten zijn. “De bestuursmededeling moet aangeven welke fouten de opgemaakt en vastgestelde jaarrekening bevat.</w:t>
      </w:r>
      <w:r w:rsidRPr="00644C94">
        <w:rPr>
          <w:rStyle w:val="FootnoteReference"/>
          <w:szCs w:val="22"/>
          <w:lang w:val="nl-NL"/>
        </w:rPr>
        <w:footnoteReference w:id="5"/>
      </w:r>
      <w:r w:rsidRPr="00644C94">
        <w:rPr>
          <w:szCs w:val="22"/>
          <w:lang w:val="nl-NL"/>
        </w:rPr>
        <w:t>” In het artikel wordt onderschreven dat de bestuursmededeling in combinatie met de “foute” jaarrekening tezamen het vereiste inzicht geven en dat er geen formele vereisten bestaan omtrent de bestuursmededeling. Naar mijn mening zou er een richtlijn (of meerdere richtlijnen) kunnen komen, waarin de formele vereisten aan een bestuursmededeling kunnen worden vastgelegd.</w:t>
      </w:r>
    </w:p>
    <w:p w:rsidR="009C11E4" w:rsidRPr="00644C94" w:rsidRDefault="009C11E4" w:rsidP="0079508A">
      <w:pPr>
        <w:spacing w:line="360" w:lineRule="auto"/>
        <w:rPr>
          <w:szCs w:val="22"/>
          <w:lang w:val="nl-NL"/>
        </w:rPr>
      </w:pPr>
    </w:p>
    <w:p w:rsidR="009C11E4" w:rsidRDefault="009C11E4" w:rsidP="0079508A">
      <w:pPr>
        <w:spacing w:line="360" w:lineRule="auto"/>
        <w:rPr>
          <w:szCs w:val="22"/>
          <w:lang w:val="nl-NL"/>
        </w:rPr>
      </w:pPr>
      <w:r w:rsidRPr="00644C94">
        <w:rPr>
          <w:szCs w:val="22"/>
          <w:lang w:val="nl-NL"/>
        </w:rPr>
        <w:t>Op accountancynieuws.nl een nieuwsbericht van 7 april 2009, hier schrijft Anton Dieleman over de accountants verklaring, op basis van vergelijkende cijfers. In het artikel wordt aangehaald, dat op dit moment volgens de COS 701.12b in het geval de vergelijkende cijfers onjuist zijn, er geen goedkeurende verklaring kan worden gegeven. Dit is het geval indien de accountant in het vorige boekjaar een afkeurende, of verklaring met beperking heeft afgegeven en in het volgend boekjaar de vergelijkende cijfers niet aangepast worden, er in het volgend boekjaar ook geen goedkeurende verklaring afgegeven kan worden. In het artikel geeft Anton Dieleman aan, dat hij het hier niet mee eens is, hij is van mening dat er een mogelijkheid zou moeten zijn, waarin de extern accountant een goedkeurende verklaring zou moeten kunnen afgeven indien dit vorig jaar niet het geval was en de vergelijkende cijfers niet zijn aangepast. De heer Dieleman ziet als oplossing, de mogelijkheid om een goedkeurende verklaring te geven, met daarin een passage waarin verwezen wordt naar de verklaring van vorig jaar.</w:t>
      </w:r>
      <w:r>
        <w:rPr>
          <w:szCs w:val="22"/>
          <w:lang w:val="nl-NL"/>
        </w:rPr>
        <w:br/>
      </w:r>
      <w:r w:rsidRPr="00C3476B">
        <w:rPr>
          <w:rStyle w:val="Heading2Char"/>
          <w:sz w:val="22"/>
          <w:lang w:val="nl-NL" w:eastAsia="en-US"/>
        </w:rPr>
        <w:br/>
      </w:r>
      <w:r>
        <w:rPr>
          <w:rStyle w:val="Heading2Char"/>
          <w:sz w:val="22"/>
          <w:lang w:val="nl-NL" w:eastAsia="en-US"/>
        </w:rPr>
        <w:t xml:space="preserve">4.3 </w:t>
      </w:r>
      <w:r w:rsidRPr="00C3476B">
        <w:rPr>
          <w:rStyle w:val="Heading2Char"/>
          <w:sz w:val="22"/>
          <w:lang w:val="nl-NL" w:eastAsia="en-US"/>
        </w:rPr>
        <w:t>Internationale literatuur</w:t>
      </w:r>
    </w:p>
    <w:p w:rsidR="009C11E4" w:rsidRPr="00644C94" w:rsidRDefault="009C11E4" w:rsidP="0079508A">
      <w:pPr>
        <w:spacing w:line="360" w:lineRule="auto"/>
        <w:rPr>
          <w:szCs w:val="22"/>
          <w:lang w:val="nl-NL"/>
        </w:rPr>
      </w:pPr>
      <w:r w:rsidRPr="00644C94">
        <w:rPr>
          <w:szCs w:val="22"/>
          <w:lang w:val="nl-NL"/>
        </w:rPr>
        <w:t>In de internationale literatuur vinden er ook niet veel discussie plaats omtrent de externe verslaggeving bij foutherstel, wel wordt er door de Amerikaanse Securities and Exchange Commission een betoog gevoerd, tot wijziging van de verwerking van foutherstel in de jaarrekening.</w:t>
      </w:r>
    </w:p>
    <w:p w:rsidR="009C11E4" w:rsidRPr="00644C94" w:rsidRDefault="009C11E4" w:rsidP="0079508A">
      <w:pPr>
        <w:spacing w:line="360" w:lineRule="auto"/>
        <w:rPr>
          <w:szCs w:val="22"/>
          <w:lang w:val="nl-NL"/>
        </w:rPr>
      </w:pPr>
    </w:p>
    <w:p w:rsidR="009C11E4" w:rsidRDefault="009C11E4" w:rsidP="004B386C">
      <w:pPr>
        <w:spacing w:line="360" w:lineRule="auto"/>
        <w:rPr>
          <w:szCs w:val="22"/>
          <w:lang w:val="nl-NL"/>
        </w:rPr>
      </w:pPr>
      <w:r w:rsidRPr="00644C94">
        <w:rPr>
          <w:szCs w:val="22"/>
          <w:lang w:val="nl-NL"/>
        </w:rPr>
        <w:t>In Staff Accounting Bulletin No. 108 uitgegeven door de Securities and Exchange Comission, hierna SEC te noemen, wordt gepleit door de SEC dat het beter zou zijn, om kleine immateriële fouten sneller te corrigeren. Hiermee zou niet gewacht moeten worden tot een volgende jaarrekening om deze fouten te herstellen in de vergelijkende cijfers. De fouten zouden indien zij immaterieel zijn direct te worden hersteld. Dit vanwege het feit, dat jaarlijks immateriële fouten, cumulatief kunnen oplopen tot materiële fouten. Waar zij wel voor zijn in het geval dat dit cumulatieve effect materieel wordt en er dus niet eerder hersteld is, om dan wel in de vergelijkende cijfers te corrigeren. Het voorbeeld, dat wordt aangedragen is een voorziening waar elk jaar $20mln in gedoteerd wordt, en die na 5 jaar $ 100 mln. bedraagt, die volledig ten onrechte is opgenomen. Indien deze fout hersteld zou worden in het boekjaar van ontdekking (jaar 5) dan zou dit volgens de SEC een materiële fout in de winstverliesrekening van jaar 5 tot gevolg hebben. Dit zou betekenen dat er $ 20mln terecht gecorrigeerd wordt in de winstverliesrekening en dat er $ 80 mln. gecorrigeerd wordt, die niets met de winst en verliesrekening van jaar 5 te maken heeft. In dit soort gevallen, zou het mogelijk moeten zijn om de fout ad $ 20 mln. per jaar in de vergelijkende cijfers van de voorgaande jaren te corrigeren voor $ 20 mln. per jaar, zodat de beginbalansen van elk boekjaar kloppen, ook al zijn dit in de voorgaande jaren geen materiële correcties en dus volgens IFRS niet nodig om op te nemen.</w:t>
      </w:r>
    </w:p>
    <w:p w:rsidR="009C11E4" w:rsidRPr="00D16E4F" w:rsidRDefault="009C11E4" w:rsidP="004B386C">
      <w:pPr>
        <w:pStyle w:val="Heading2"/>
        <w:spacing w:line="360" w:lineRule="auto"/>
        <w:rPr>
          <w:lang w:val="nl-NL"/>
        </w:rPr>
      </w:pPr>
      <w:r>
        <w:rPr>
          <w:szCs w:val="22"/>
          <w:lang w:val="nl-NL"/>
        </w:rPr>
        <w:br/>
      </w:r>
      <w:r>
        <w:rPr>
          <w:lang w:val="nl-NL"/>
        </w:rPr>
        <w:t xml:space="preserve">4.4 </w:t>
      </w:r>
      <w:r w:rsidRPr="00644C94">
        <w:rPr>
          <w:lang w:val="nl-NL"/>
        </w:rPr>
        <w:t>Samenvatting</w:t>
      </w:r>
    </w:p>
    <w:p w:rsidR="009C11E4" w:rsidRPr="00644C94" w:rsidRDefault="009C11E4" w:rsidP="0079508A">
      <w:pPr>
        <w:spacing w:line="360" w:lineRule="auto"/>
        <w:rPr>
          <w:szCs w:val="22"/>
          <w:lang w:val="nl-NL"/>
        </w:rPr>
      </w:pPr>
      <w:r w:rsidRPr="00D16E4F">
        <w:rPr>
          <w:szCs w:val="22"/>
          <w:lang w:val="nl-NL"/>
        </w:rPr>
        <w:t xml:space="preserve">Gedurende het onderzoek naar opiniërende literatuur omtrent foutherstel, zijn </w:t>
      </w:r>
      <w:r w:rsidRPr="00644C94">
        <w:rPr>
          <w:szCs w:val="22"/>
          <w:lang w:val="nl-NL"/>
        </w:rPr>
        <w:t xml:space="preserve">er weinig artikelen naar voren gekomen, waar veranderingen ten opzichte van de huidige situatie naar voren komen. Dit kan te maken hebben met het feit, dat er weinig interesse is voor foutherstel binnen de externe verslaggeving. </w:t>
      </w:r>
      <w:r>
        <w:rPr>
          <w:szCs w:val="22"/>
          <w:lang w:val="nl-NL"/>
        </w:rPr>
        <w:t>Een mogelijke conclusie zou zijn</w:t>
      </w:r>
      <w:r w:rsidRPr="00644C94">
        <w:rPr>
          <w:szCs w:val="22"/>
          <w:lang w:val="nl-NL"/>
        </w:rPr>
        <w:t>, dat de huidige regelgeving tot weinig problemen leidt. Toch zijn er wel een aantal artikelen te vinden omtrent het foutherstel, zo gaan er in Nederland stemmen op, dat er misschien een formelere vorm gegeven kan worden aan de bestuursmededeling. Daarnaast wordt er gesproken over het afgeven van een goedkeurende verklaring, indien er in het voorgaande boekjaar geen goedkeurende verklaring is gegeven en de reden hiervoor in de vergelijkende cijfers niet is hersteld. In de internationale regelgeving wordt er over gesproken om, in sommige gevallen, niet materiële fouten toch in de vergelijkende cijfers aan te passen, zodat de correctie in het jaar van corrigeren geen materiële invloed heeft op de winst en verliesrekening.</w:t>
      </w:r>
    </w:p>
    <w:p w:rsidR="009C11E4" w:rsidRPr="00644C94" w:rsidRDefault="009C11E4" w:rsidP="0079508A">
      <w:pPr>
        <w:spacing w:line="360" w:lineRule="auto"/>
        <w:rPr>
          <w:szCs w:val="22"/>
          <w:lang w:val="nl-NL"/>
        </w:rPr>
      </w:pPr>
      <w:r w:rsidRPr="00644C94">
        <w:rPr>
          <w:szCs w:val="22"/>
          <w:lang w:val="nl-NL"/>
        </w:rPr>
        <w:br w:type="page"/>
      </w:r>
    </w:p>
    <w:p w:rsidR="009C11E4" w:rsidRPr="00644C94" w:rsidRDefault="009C11E4" w:rsidP="0079508A">
      <w:pPr>
        <w:pStyle w:val="Heading1"/>
        <w:spacing w:before="0" w:line="360" w:lineRule="auto"/>
        <w:rPr>
          <w:szCs w:val="22"/>
          <w:lang w:val="nl-NL"/>
        </w:rPr>
      </w:pPr>
      <w:r>
        <w:rPr>
          <w:szCs w:val="22"/>
          <w:lang w:val="nl-NL"/>
        </w:rPr>
        <w:t xml:space="preserve">5. </w:t>
      </w:r>
      <w:r w:rsidRPr="00644C94">
        <w:rPr>
          <w:szCs w:val="22"/>
          <w:lang w:val="nl-NL"/>
        </w:rPr>
        <w:t>De rol van de accountant bij foutherstel</w:t>
      </w:r>
    </w:p>
    <w:p w:rsidR="009C11E4" w:rsidRPr="00644C94" w:rsidRDefault="009C11E4" w:rsidP="0079508A">
      <w:pPr>
        <w:spacing w:line="360" w:lineRule="auto"/>
        <w:rPr>
          <w:b/>
          <w:szCs w:val="22"/>
          <w:lang w:val="nl-NL"/>
        </w:rPr>
      </w:pPr>
    </w:p>
    <w:p w:rsidR="009C11E4" w:rsidRDefault="009C11E4" w:rsidP="0079508A">
      <w:pPr>
        <w:spacing w:line="360" w:lineRule="auto"/>
        <w:rPr>
          <w:szCs w:val="22"/>
          <w:lang w:val="nl-NL"/>
        </w:rPr>
      </w:pPr>
      <w:r>
        <w:rPr>
          <w:rStyle w:val="Heading2Char"/>
          <w:sz w:val="22"/>
          <w:szCs w:val="22"/>
          <w:lang w:val="nl-NL" w:eastAsia="en-US"/>
        </w:rPr>
        <w:t xml:space="preserve">5.1 </w:t>
      </w:r>
      <w:r w:rsidRPr="00644C94">
        <w:rPr>
          <w:rStyle w:val="Heading2Char"/>
          <w:sz w:val="22"/>
          <w:szCs w:val="22"/>
          <w:lang w:val="nl-NL" w:eastAsia="en-US"/>
        </w:rPr>
        <w:t>De accountant</w:t>
      </w:r>
    </w:p>
    <w:p w:rsidR="009C11E4" w:rsidRDefault="009C11E4" w:rsidP="0079508A">
      <w:pPr>
        <w:spacing w:line="360" w:lineRule="auto"/>
        <w:rPr>
          <w:rFonts w:cs="Calibri"/>
          <w:szCs w:val="22"/>
          <w:lang w:val="nl-NL"/>
        </w:rPr>
      </w:pPr>
      <w:r w:rsidRPr="00644C94">
        <w:rPr>
          <w:szCs w:val="22"/>
          <w:lang w:val="nl-NL"/>
        </w:rPr>
        <w:t>In Nederland zijn er 2 soorten accountants, namelijk te weten Accountants-Administratieconsulenten en Registeraccountants. Voor beide soorten accountants is een orde ingesteld door de wetgever. Deze ordes kunnen voorschriften stellen voor de Accountans-Administratieconsulenten respectievelijk voor de Registeraccountants. Dit hoofdstuk zal beginnen met de wettelijke basis van de voorschriften per beroepsgroep en vervolgens zullen de van toepassing zijnde voorschriften in het geval van foutherstel behandeld worden.</w:t>
      </w:r>
      <w:r>
        <w:rPr>
          <w:szCs w:val="22"/>
          <w:lang w:val="nl-NL"/>
        </w:rPr>
        <w:br/>
      </w:r>
      <w:r>
        <w:rPr>
          <w:szCs w:val="22"/>
          <w:lang w:val="nl-NL"/>
        </w:rPr>
        <w:br/>
      </w:r>
      <w:r>
        <w:rPr>
          <w:rStyle w:val="Heading2Char"/>
          <w:sz w:val="22"/>
          <w:szCs w:val="22"/>
          <w:lang w:val="nl-NL" w:eastAsia="en-US"/>
        </w:rPr>
        <w:t xml:space="preserve">5.2 </w:t>
      </w:r>
      <w:r w:rsidRPr="00644C94">
        <w:rPr>
          <w:rStyle w:val="Heading2Char"/>
          <w:sz w:val="22"/>
          <w:szCs w:val="22"/>
          <w:lang w:val="nl-NL" w:eastAsia="en-US"/>
        </w:rPr>
        <w:t>Accountants-Administratieconsulenten</w:t>
      </w:r>
    </w:p>
    <w:p w:rsidR="009C11E4" w:rsidRPr="00C3476B" w:rsidRDefault="009C11E4" w:rsidP="0079508A">
      <w:pPr>
        <w:spacing w:line="360" w:lineRule="auto"/>
        <w:rPr>
          <w:rFonts w:cs="Calibri"/>
          <w:szCs w:val="22"/>
          <w:lang w:val="nl-NL"/>
        </w:rPr>
      </w:pPr>
      <w:r w:rsidRPr="000109F5">
        <w:rPr>
          <w:rFonts w:cs="Calibri"/>
          <w:szCs w:val="22"/>
          <w:lang w:val="nl-NL"/>
        </w:rPr>
        <w:t xml:space="preserve">“Er is een Nederlandse Orde van Accountants-Administratieconsulenten die tot leden heeft degenen, die zijn ingeschreven in het register bedoeld in artikel 36.” </w:t>
      </w:r>
      <w:r w:rsidRPr="00C3476B">
        <w:rPr>
          <w:rFonts w:cs="Calibri"/>
          <w:szCs w:val="22"/>
          <w:lang w:val="nl-NL"/>
        </w:rPr>
        <w:t xml:space="preserve">(Artikel 2 lid 1 Wet AA) Hiermee heeft de Nederlandse Orde van Accountants-Administratieconsulenten, hierna NOvAA te noemen, een wettelijke  basis. De NOvAA heeft onder andere als taak het bevorderen van een goede beroeps uit oefening. “De NOvAA heeft tot taak de bevordering van een goede beroepsuitoefening door Accountants-Administratieconsulenten en de behartiging van hun gemeenschappelijk belang. Ten aanzien van Accountants-Administratieconsulenten die werkzaamheden verrichten als externe accountant als bedoeld in artikel 1, onderdeel e, van de Wet toezicht accountantsorganisaties heeft de NOvAA tot taak de bevordering van een goede beroepsuitoefening van deze accountants binnen accountantsorganisaties als bedoeld in artikel 1, onderdeel a, van die wet. Haar taak omvat mede de zorg voor de eer van de stand van de Accountants-Administratieconsulenten en het verzorgen of doen verzorgen van de praktijkstage, bedoeld in artikel 54.” (Artikel 2 lid 1 Wet AA) De uitvoering van deze wettelijke taak wordt onder Artikel 24 lid 1 Wet AA als volgt geregeld: “De ledenvergadering maakt de verordeningen, die zij ter vervulling van de in artikel 2, derde lid, omschreven taak nodig oordeelt.” Ter ondersteuning geldt Artikel 24 lid 2 Wet AA: “De ledenvergadering stelt ten behoeve van een goede uitoefening van de werkzaamheden van Accountants-Administratieconsulenten bij verordening gedrags- en beroepsregels vast, welke gelden voor alle Accountants-Administratieconsulenten.” De gedrags- en beroepsregels van de NOvAA worden geregeld in de Verordening gedragscode (hierna te noemen VGC). </w:t>
      </w:r>
    </w:p>
    <w:p w:rsidR="009C11E4" w:rsidRPr="00644C94" w:rsidRDefault="009C11E4" w:rsidP="0079508A">
      <w:pPr>
        <w:spacing w:line="360" w:lineRule="auto"/>
        <w:rPr>
          <w:rFonts w:cs="Calibri"/>
          <w:szCs w:val="22"/>
          <w:lang w:val="nl-NL"/>
        </w:rPr>
      </w:pPr>
      <w:r w:rsidRPr="00644C94">
        <w:rPr>
          <w:rFonts w:cs="Calibri"/>
          <w:szCs w:val="22"/>
          <w:lang w:val="nl-NL"/>
        </w:rPr>
        <w:br w:type="page"/>
      </w:r>
    </w:p>
    <w:p w:rsidR="009C11E4" w:rsidRPr="00644C94" w:rsidRDefault="009C11E4" w:rsidP="0079508A">
      <w:pPr>
        <w:spacing w:line="360" w:lineRule="auto"/>
        <w:rPr>
          <w:rFonts w:cs="Calibri"/>
          <w:szCs w:val="22"/>
          <w:lang w:val="nl-NL"/>
        </w:rPr>
      </w:pPr>
    </w:p>
    <w:p w:rsidR="009C11E4" w:rsidRDefault="009C11E4" w:rsidP="0079508A">
      <w:pPr>
        <w:spacing w:line="360" w:lineRule="auto"/>
        <w:rPr>
          <w:rFonts w:cs="Calibri"/>
          <w:szCs w:val="22"/>
          <w:lang w:val="nl-NL"/>
        </w:rPr>
      </w:pPr>
      <w:r>
        <w:rPr>
          <w:rStyle w:val="Heading2Char"/>
          <w:sz w:val="22"/>
          <w:szCs w:val="22"/>
          <w:lang w:val="nl-NL" w:eastAsia="en-US"/>
        </w:rPr>
        <w:t xml:space="preserve">5.3 </w:t>
      </w:r>
      <w:r w:rsidRPr="00644C94">
        <w:rPr>
          <w:rStyle w:val="Heading2Char"/>
          <w:sz w:val="22"/>
          <w:szCs w:val="22"/>
          <w:lang w:val="nl-NL" w:eastAsia="en-US"/>
        </w:rPr>
        <w:t>Registeraccountants</w:t>
      </w:r>
    </w:p>
    <w:p w:rsidR="009C11E4" w:rsidRDefault="009C11E4" w:rsidP="0079508A">
      <w:pPr>
        <w:spacing w:line="360" w:lineRule="auto"/>
        <w:rPr>
          <w:rFonts w:cs="Calibri"/>
          <w:szCs w:val="22"/>
          <w:lang w:val="nl-NL"/>
        </w:rPr>
      </w:pPr>
      <w:r w:rsidRPr="00644C94">
        <w:rPr>
          <w:rFonts w:cs="Calibri"/>
          <w:szCs w:val="22"/>
          <w:lang w:val="nl-NL"/>
        </w:rPr>
        <w:t xml:space="preserve">“Er is onder de naam Nederlands Instituut van Registeraccountants een orde van registeraccountants, in deze wet verder te noemen Orde. Deze heeft tot leden degenen, die in het in artikel 55 bedoelde accountantsregister ingeschreven zijn.” (Artikel 1 lid 1 Wet RA) Hier is de wettelijke basis voor het Nederlands  Instituut  van Registeraccountants, hierna NIVRA te noemen, geregeld. Het NIVRA heeft, net als de NOvAA, de taak, om een goede beroepsuitoefening te bevorderen. “De Orde heeft tot taak de bevordering van een goede beroepsuitoefening door de registeraccountants en de behartiging van hun gemeenschappelijk belang. Ten aanzien van registeraccountants die werkzaamheden verrichten als externe accountant als bedoeld in artikel 1, onderdeel e, van de Wet toezicht accountantsorganisaties heeft de Orde tot taak de bevordering van een goede beroepsuitoefening van deze accountants binnen accountantsorganisaties als bedoeld in artikel 1, onderdeel a, van die wet. Haar taak omvat mede de zorg voor de eer van de stand van de registeraccountants en het verzorgen of doen verzorgen van de praktijkstage, bedoeld in artikel 67, eerste lid.” (Artikel 1 lid 3 Wet RA) De uitvoering van de wettelijke taak geschiedt zoals beschreven onder Artikel 19 lid 1 Wet RA: “De ledenvergadering maakt de verordeningen, die zij ter vervulling van de in artikel 1 omschreven taak nodig oordeelt.” Ter ondersteuning hiervan geldt: “De ledenvergadering stelt ten behoeve van een goede uitoefening van de werkzaamheden van registeraccountants bij verordening gedrags- en beroepsregels vast, welke gelden voor allen, die zijn ingeschreven in het in artikel 55 bedoelde register.” (Artikel 19 lid 2 Wet RA) De gedrags- en beroepsregels worden door het NIVRA geregeld in de Verordening gedragsregels, hierna te noemen VGC. </w:t>
      </w:r>
      <w:r>
        <w:rPr>
          <w:rFonts w:cs="Calibri"/>
          <w:szCs w:val="22"/>
          <w:lang w:val="nl-NL"/>
        </w:rPr>
        <w:br/>
      </w:r>
      <w:r>
        <w:rPr>
          <w:rFonts w:cs="Calibri"/>
          <w:szCs w:val="22"/>
          <w:lang w:val="nl-NL"/>
        </w:rPr>
        <w:br/>
      </w:r>
      <w:r>
        <w:rPr>
          <w:rStyle w:val="Heading2Char"/>
          <w:sz w:val="22"/>
          <w:szCs w:val="22"/>
          <w:lang w:val="nl-NL" w:eastAsia="en-US"/>
        </w:rPr>
        <w:t xml:space="preserve">5.4 </w:t>
      </w:r>
      <w:r w:rsidRPr="000109F5">
        <w:rPr>
          <w:rStyle w:val="Heading2Char"/>
          <w:sz w:val="22"/>
          <w:szCs w:val="22"/>
          <w:lang w:val="nl-NL" w:eastAsia="en-US"/>
        </w:rPr>
        <w:t>VGC</w:t>
      </w:r>
      <w:r w:rsidRPr="00644C94">
        <w:rPr>
          <w:rStyle w:val="Heading2Char"/>
          <w:sz w:val="22"/>
          <w:szCs w:val="22"/>
          <w:lang w:val="nl-NL" w:eastAsia="en-US"/>
        </w:rPr>
        <w:t xml:space="preserve"> en COS</w:t>
      </w:r>
    </w:p>
    <w:p w:rsidR="009C11E4" w:rsidRPr="00C3476B" w:rsidRDefault="009C11E4" w:rsidP="0079508A">
      <w:pPr>
        <w:spacing w:line="360" w:lineRule="auto"/>
        <w:rPr>
          <w:rFonts w:cs="Calibri"/>
          <w:szCs w:val="22"/>
          <w:lang w:val="nl-NL"/>
        </w:rPr>
      </w:pPr>
      <w:r w:rsidRPr="000109F5">
        <w:rPr>
          <w:rFonts w:cs="Calibri"/>
          <w:szCs w:val="22"/>
          <w:lang w:val="nl-NL"/>
        </w:rPr>
        <w:t xml:space="preserve">Zowel in de Wet AA, als in de Wet RA, is een artikel opgenomen dat stelt: “De voorschriften in de in artikel 19, tweede lid, bedoelde verordening met betrekking tot de uitoefening van de werkzaamheden van registeraccountants ter zake van het verrichten van wettelijke controles als bedoeld in artikel 1, eerste lid, onderdeel j, van de Wet toezicht accountantsorganisaties dienen dezelfde inhoud te hebben als de desbetreffende voorschriften in de in artikel 24, tweede lid, van de Wet op de Accountants-Administratieconsulenten bedoelde verordening.” </w:t>
      </w:r>
      <w:r w:rsidRPr="00C3476B">
        <w:rPr>
          <w:rFonts w:cs="Calibri"/>
          <w:szCs w:val="22"/>
          <w:lang w:val="nl-NL"/>
        </w:rPr>
        <w:t>(Artikel 19a lid 1 Wet RA) Dit artikel is onder de Wet AA ook opgenomen, onder Artikel 25, maar dan omgedraaid. Daarom is er voor beide soorten accountants maar één VGC.  De VGC heeft hiermee een wettelijke basis voor alle accountants in Nederland.</w:t>
      </w:r>
    </w:p>
    <w:p w:rsidR="009C11E4" w:rsidRPr="00644C94" w:rsidRDefault="009C11E4" w:rsidP="0079508A">
      <w:pPr>
        <w:pStyle w:val="NormalWeb"/>
        <w:spacing w:before="0" w:beforeAutospacing="0" w:after="0" w:afterAutospacing="0" w:line="360" w:lineRule="auto"/>
        <w:rPr>
          <w:rFonts w:cs="Calibri"/>
          <w:szCs w:val="22"/>
        </w:rPr>
      </w:pPr>
      <w:r w:rsidRPr="00644C94">
        <w:rPr>
          <w:rFonts w:cs="Calibri"/>
          <w:szCs w:val="22"/>
        </w:rPr>
        <w:t>Tenslotte zijn er nog bepalingen genaamd: Nadere voorschriften controle- en overige standaarden, hierna te noemen COS. Deze vinden hun basis in het feit, dat ze voorgeschreven zijn door het bestuur van de NOvAA en het NIVRA: “Gelet op artikel A-130.7 van de Verordening gedragscode (VGC), luidende: Het bestuur kan nadere voorschriften geven aangaande het bepaalde in artikel A-130.1 t/m A-130.6 ten aanzien van permanente educatie en van controle- en overige standaarden gehoord de leden, na overleg met het bestuur van de Nederlandse Orde van Accountants-Administratieconsulenten, stelt de volgende nadere voorschriften vast:” Onder punt 4 worden vervolgens de standaarden behorende tot de COS benoemd. Het citaat komt uit de COS voor het NIVRA, de COS voor de NOvAA verschilt in de aanhef, punt 1 en punt 2. Verder zijn de COS van de NOvAA en het NIVRA letterlijk aan elkaar gelijk.</w:t>
      </w:r>
    </w:p>
    <w:p w:rsidR="009C11E4" w:rsidRDefault="009C11E4" w:rsidP="0079508A">
      <w:pPr>
        <w:pStyle w:val="NormalWeb"/>
        <w:spacing w:before="0" w:beforeAutospacing="0" w:after="0" w:afterAutospacing="0" w:line="360" w:lineRule="auto"/>
        <w:rPr>
          <w:rFonts w:cs="Calibri"/>
          <w:szCs w:val="22"/>
        </w:rPr>
      </w:pPr>
      <w:r w:rsidRPr="00644C94">
        <w:rPr>
          <w:rFonts w:cs="Calibri"/>
          <w:szCs w:val="22"/>
        </w:rPr>
        <w:t xml:space="preserve">De voorschriften uit de VGC en de COS zijn geen richtlijnen voor de externe verslaggeving, deze zijn immers al vastgelegd in de Richtlijnen voor de jaarverslaggeving. De voorschriften uit de VGC en de COS zijn richtlijnen die de handelingen van de accountant beschrijven in verschillende situaties. </w:t>
      </w:r>
      <w:r>
        <w:rPr>
          <w:rFonts w:cs="Calibri"/>
          <w:szCs w:val="22"/>
        </w:rPr>
        <w:br/>
      </w:r>
      <w:r>
        <w:rPr>
          <w:rFonts w:cs="Calibri"/>
          <w:szCs w:val="22"/>
        </w:rPr>
        <w:br/>
      </w:r>
      <w:r>
        <w:rPr>
          <w:rStyle w:val="Heading2Char"/>
          <w:sz w:val="22"/>
          <w:szCs w:val="22"/>
          <w:lang w:val="nl-NL" w:eastAsia="nl-NL"/>
        </w:rPr>
        <w:t xml:space="preserve">5.5 </w:t>
      </w:r>
      <w:r w:rsidRPr="00644C94">
        <w:rPr>
          <w:rStyle w:val="Heading2Char"/>
          <w:sz w:val="22"/>
          <w:szCs w:val="22"/>
          <w:lang w:val="nl-NL" w:eastAsia="nl-NL"/>
        </w:rPr>
        <w:t>Foutherstel</w:t>
      </w:r>
    </w:p>
    <w:p w:rsidR="009C11E4" w:rsidRPr="00644C94" w:rsidRDefault="009C11E4" w:rsidP="0079508A">
      <w:pPr>
        <w:pStyle w:val="NormalWeb"/>
        <w:spacing w:before="0" w:beforeAutospacing="0" w:after="0" w:afterAutospacing="0" w:line="360" w:lineRule="auto"/>
        <w:rPr>
          <w:rFonts w:cs="Calibri"/>
          <w:szCs w:val="22"/>
        </w:rPr>
      </w:pPr>
      <w:r w:rsidRPr="00644C94">
        <w:rPr>
          <w:rFonts w:cs="Calibri"/>
          <w:szCs w:val="22"/>
        </w:rPr>
        <w:t>Onder de Nederlandse regelgeving is bij het optreden van een fundamentele fout artikel 2:362 lid 6 BW van toepassing. Dit artikel zegt dat het bestuur indien het inzicht in ernstige mate tekortschiet, (er is dus sprake van een fundamentele fout) het bestuur direct de leden of aandeelhouders hierover moet berichten en dat het tevens een mededeling hieromtrent bij het handelsregister moet neerleggen. (RJ 160.203) Bij de mededeling wordt een accountantsverklaring toegevoegd, indien de jaarrekening waar de fout in is gemaakt, onderzocht is door een accountant overeenkomstig artikel 2:393 BW. (Artikel 2:362 lid 6 BW) Wat onder de Nederlandse wetgeving dus eigenlijk wordt voorgeschreven is dat in het geval van een fundamentele fout er direct actie dient te worden ondernomen. Dus op het moment dat er een fundamentele fout wordt ontdekt zal het bestuur hierover meteen een mededeling moeten doen. In het geval er dus sprake is van een fundamentele fout wordt er een actie vereist van het bestuur. In het geval dat de accountant</w:t>
      </w:r>
      <w:r w:rsidRPr="00644C94">
        <w:rPr>
          <w:rStyle w:val="FootnoteReference"/>
          <w:rFonts w:cs="Calibri"/>
          <w:szCs w:val="22"/>
        </w:rPr>
        <w:footnoteReference w:id="6"/>
      </w:r>
      <w:r w:rsidRPr="00644C94">
        <w:rPr>
          <w:rFonts w:cs="Calibri"/>
          <w:szCs w:val="22"/>
        </w:rPr>
        <w:t xml:space="preserve"> een fout ontdekt in de jaarrekening na vaststelling, zal deze dus contact op moeten nemen met het bestuur van de onderneming en in samenspraak met het bestuur het foutherstel in werking moeten zetten. In het geval dat het bestuur niet mee zou willen werken aan dit foutherstel of er een discussie ontstaat tussen de accountant en het bestuur en uiteindelijk het bestuur geen actie onderneemt, schrijft de wet hier de accountant geen verdere taak toe en zou de accountant dus niets kunnen doen. In dit geval, wordt de accountant geconfronteerd met het feit, dat hij een accountantsverklaring heeft afgegeven bij een jaarrekening die een fundamentele fout bevat.</w:t>
      </w:r>
    </w:p>
    <w:p w:rsidR="009C11E4" w:rsidRPr="00644C94" w:rsidRDefault="009C11E4" w:rsidP="0079508A">
      <w:pPr>
        <w:pStyle w:val="NormalWeb"/>
        <w:spacing w:before="0" w:beforeAutospacing="0" w:after="0" w:afterAutospacing="0" w:line="360" w:lineRule="auto"/>
        <w:rPr>
          <w:rFonts w:cs="Calibri"/>
          <w:bCs/>
          <w:szCs w:val="22"/>
        </w:rPr>
      </w:pPr>
      <w:r w:rsidRPr="00644C94">
        <w:rPr>
          <w:rFonts w:cs="Calibri"/>
          <w:szCs w:val="22"/>
        </w:rPr>
        <w:t>In de VGC worden onder Hoofdstuk A-110 de regels omtrent integriteit van de accountant geregeld. In het geval, dat een accountant een goedkeurende verklaring bij een jaarrekening heeft gegeven, maar er een fundamentele fout blijft zitten in deze jaarrekening, zou dit in conflict kunnen  komen met de integriteit van de accountant. Artikel A-110.1 VGC zegt: “</w:t>
      </w:r>
      <w:r w:rsidRPr="00644C94">
        <w:rPr>
          <w:rFonts w:cs="Calibri"/>
          <w:bCs/>
          <w:szCs w:val="22"/>
        </w:rPr>
        <w:t>De Accountant-Administratieconsulent/ de registeraccountant treedt in zijn beroepsmatige en zakelijke betrekkingen eerlijk en oprecht op. Dit houdt onder meer in dat hij eerlijk zaken doet en de waarheid geen geweld aan doet.” Het feit dat de accountant weet, dat de jaarrekening een fundamentele fout bevat, maar dat hierover geen mededeling wordt gedaan door het bestuur, zou gezien kunnen worden als de waarheid geweld aandoen. Vervolgens wordt in Artikel A-110.2 VGC gesteld: “</w:t>
      </w:r>
      <w:r w:rsidRPr="00644C94">
        <w:rPr>
          <w:rFonts w:cs="Calibri"/>
          <w:szCs w:val="22"/>
        </w:rPr>
        <w:t>De Accountant-Administratieconsulent/ de registeraccountant vermijdt dat hij in verband wordt gebracht met rapportages en andere informatie die naar zijn oordeel een bewering bevat die:</w:t>
      </w:r>
    </w:p>
    <w:p w:rsidR="009C11E4" w:rsidRPr="00644C94" w:rsidRDefault="009C11E4" w:rsidP="004F3F31">
      <w:pPr>
        <w:pStyle w:val="NormalWeb"/>
        <w:numPr>
          <w:ilvl w:val="0"/>
          <w:numId w:val="4"/>
        </w:numPr>
        <w:spacing w:before="0" w:beforeAutospacing="0" w:after="0" w:afterAutospacing="0" w:line="360" w:lineRule="auto"/>
        <w:ind w:left="0" w:firstLine="284"/>
        <w:rPr>
          <w:rFonts w:cs="Calibri"/>
          <w:bCs/>
          <w:szCs w:val="22"/>
        </w:rPr>
      </w:pPr>
      <w:r w:rsidRPr="00644C94">
        <w:rPr>
          <w:rFonts w:cs="Calibri"/>
          <w:szCs w:val="22"/>
        </w:rPr>
        <w:t>materieel onjuist of misleidend is;</w:t>
      </w:r>
    </w:p>
    <w:p w:rsidR="009C11E4" w:rsidRPr="00644C94" w:rsidRDefault="009C11E4" w:rsidP="004F3F31">
      <w:pPr>
        <w:pStyle w:val="NormalWeb"/>
        <w:numPr>
          <w:ilvl w:val="0"/>
          <w:numId w:val="4"/>
        </w:numPr>
        <w:spacing w:before="0" w:beforeAutospacing="0" w:after="0" w:afterAutospacing="0" w:line="360" w:lineRule="auto"/>
        <w:ind w:left="0" w:firstLine="284"/>
        <w:rPr>
          <w:rFonts w:cs="Calibri"/>
          <w:bCs/>
          <w:szCs w:val="22"/>
        </w:rPr>
      </w:pPr>
      <w:r w:rsidRPr="00644C94">
        <w:rPr>
          <w:rFonts w:cs="Calibri"/>
          <w:szCs w:val="22"/>
        </w:rPr>
        <w:t>op onzorgvuldige wijze is verstrekt; of</w:t>
      </w:r>
    </w:p>
    <w:p w:rsidR="009C11E4" w:rsidRPr="00644C94" w:rsidRDefault="009C11E4" w:rsidP="004F3F31">
      <w:pPr>
        <w:pStyle w:val="NormalWeb"/>
        <w:numPr>
          <w:ilvl w:val="0"/>
          <w:numId w:val="4"/>
        </w:numPr>
        <w:spacing w:before="0" w:beforeAutospacing="0" w:after="0" w:afterAutospacing="0" w:line="360" w:lineRule="auto"/>
        <w:ind w:left="0" w:firstLine="284"/>
        <w:rPr>
          <w:rFonts w:cs="Calibri"/>
          <w:szCs w:val="22"/>
        </w:rPr>
      </w:pPr>
      <w:r w:rsidRPr="00644C94">
        <w:rPr>
          <w:rFonts w:cs="Calibri"/>
          <w:szCs w:val="22"/>
        </w:rPr>
        <w:t>niet volledig is of een verkeerde indruk wekt als gevolg waarvan de bewering als misleidend kan worden ervaren.”</w:t>
      </w:r>
    </w:p>
    <w:p w:rsidR="009C11E4" w:rsidRPr="00644C94" w:rsidRDefault="009C11E4" w:rsidP="0079508A">
      <w:pPr>
        <w:pStyle w:val="NormalWeb"/>
        <w:spacing w:before="0" w:beforeAutospacing="0" w:after="0" w:afterAutospacing="0" w:line="360" w:lineRule="auto"/>
        <w:rPr>
          <w:rFonts w:cs="Calibri"/>
          <w:szCs w:val="22"/>
        </w:rPr>
      </w:pPr>
      <w:r w:rsidRPr="00644C94">
        <w:rPr>
          <w:rFonts w:cs="Calibri"/>
          <w:szCs w:val="22"/>
        </w:rPr>
        <w:t>Dit is dus een groot probleem, op het moment dat het bestuur geen foutherstel wilt toepassen, want er is een jaarrekening die materieel onjuist is en hij kan daar mee in verband worden gebracht, want hij heeft een goedkeurende verklaring afgegeven. De VGC vermeld tenslotte in Artikel A-110.3 dat indien de accountant aan een rapportage een mededeling toevoegt, waarin hij zijn bezwaren tegen deze rapportage uitdrukt, hij niet in strijd handelt met artikel A-110.2. Dit is alleen in het geval van foutherstel geen oplossing, omdat de accountant zijn goedkeurende verklaring al heeft afgegeven en de mogelijkheid dus niet meer bestaat om een mededeling toe te voegen. Dit betekent dat de VGC wel het probleem benoemt, maar niet met een oplossing komt.</w:t>
      </w:r>
    </w:p>
    <w:p w:rsidR="009C11E4" w:rsidRPr="00644C94" w:rsidRDefault="009C11E4" w:rsidP="0079508A">
      <w:pPr>
        <w:pStyle w:val="NormalWeb"/>
        <w:spacing w:before="0" w:beforeAutospacing="0" w:after="0" w:afterAutospacing="0" w:line="360" w:lineRule="auto"/>
        <w:rPr>
          <w:rFonts w:cs="Calibri"/>
          <w:szCs w:val="22"/>
        </w:rPr>
      </w:pPr>
      <w:r w:rsidRPr="00644C94">
        <w:rPr>
          <w:rFonts w:cs="Calibri"/>
          <w:szCs w:val="22"/>
        </w:rPr>
        <w:t>COS 560 beschrijft de handelingen die een accountant moet verrichten bij gebeurtenissen na de einddatum van de periode. COS  560 is opgedeeld in 3 gedeeltes:</w:t>
      </w:r>
    </w:p>
    <w:p w:rsidR="009C11E4" w:rsidRPr="00644C94" w:rsidRDefault="009C11E4" w:rsidP="004F3F31">
      <w:pPr>
        <w:pStyle w:val="NormalWeb"/>
        <w:numPr>
          <w:ilvl w:val="0"/>
          <w:numId w:val="5"/>
        </w:numPr>
        <w:spacing w:before="0" w:beforeAutospacing="0" w:after="0" w:afterAutospacing="0" w:line="360" w:lineRule="auto"/>
        <w:ind w:left="0" w:firstLine="284"/>
        <w:rPr>
          <w:rFonts w:cs="Calibri"/>
          <w:szCs w:val="22"/>
        </w:rPr>
      </w:pPr>
      <w:r w:rsidRPr="00644C94">
        <w:rPr>
          <w:rFonts w:cs="Calibri"/>
          <w:szCs w:val="22"/>
        </w:rPr>
        <w:t>Gebeurtenissen voor de datum van de accountantsverklaring;</w:t>
      </w:r>
    </w:p>
    <w:p w:rsidR="009C11E4" w:rsidRPr="00644C94" w:rsidRDefault="009C11E4" w:rsidP="004F3F31">
      <w:pPr>
        <w:pStyle w:val="NormalWeb"/>
        <w:numPr>
          <w:ilvl w:val="0"/>
          <w:numId w:val="5"/>
        </w:numPr>
        <w:spacing w:before="0" w:beforeAutospacing="0" w:after="0" w:afterAutospacing="0" w:line="360" w:lineRule="auto"/>
        <w:ind w:left="709" w:hanging="425"/>
        <w:rPr>
          <w:rFonts w:cs="Calibri"/>
          <w:szCs w:val="22"/>
        </w:rPr>
      </w:pPr>
      <w:r w:rsidRPr="00644C94">
        <w:rPr>
          <w:rFonts w:cs="Calibri"/>
          <w:szCs w:val="22"/>
        </w:rPr>
        <w:t>Feiten die worden geconstateerd na de datum van de accountantsverklaring maar voordat het financiële overzicht openbaar wordt gemaakt;</w:t>
      </w:r>
    </w:p>
    <w:p w:rsidR="009C11E4" w:rsidRPr="00644C94" w:rsidRDefault="009C11E4" w:rsidP="004F3F31">
      <w:pPr>
        <w:pStyle w:val="NormalWeb"/>
        <w:numPr>
          <w:ilvl w:val="0"/>
          <w:numId w:val="5"/>
        </w:numPr>
        <w:spacing w:before="0" w:beforeAutospacing="0" w:after="0" w:afterAutospacing="0" w:line="360" w:lineRule="auto"/>
        <w:ind w:left="0" w:firstLine="284"/>
        <w:rPr>
          <w:rFonts w:cs="Calibri"/>
          <w:szCs w:val="22"/>
        </w:rPr>
      </w:pPr>
      <w:r w:rsidRPr="00644C94">
        <w:rPr>
          <w:rFonts w:cs="Calibri"/>
          <w:szCs w:val="22"/>
        </w:rPr>
        <w:t>Feiten die worden geconstateerd nadat het financiële overzicht openbaar is gemaakt.</w:t>
      </w:r>
    </w:p>
    <w:p w:rsidR="009C11E4" w:rsidRPr="00644C94" w:rsidRDefault="009C11E4" w:rsidP="0079508A">
      <w:pPr>
        <w:pStyle w:val="NormalWeb"/>
        <w:spacing w:before="0" w:beforeAutospacing="0" w:after="0" w:afterAutospacing="0" w:line="360" w:lineRule="auto"/>
        <w:rPr>
          <w:rFonts w:cs="Calibri"/>
          <w:bCs/>
          <w:szCs w:val="22"/>
        </w:rPr>
      </w:pPr>
      <w:r w:rsidRPr="00644C94">
        <w:rPr>
          <w:rFonts w:cs="Calibri"/>
          <w:szCs w:val="22"/>
        </w:rPr>
        <w:t>In het geval dat de fout wordt ontdekt voor de datum van de accountantsverklaring dan dient de accountant dit mee te nemen in zijn beoordeling of hij een goedkeurende verklaring geeft. Artikel 8:560 COS zegt hierover: “</w:t>
      </w:r>
      <w:r w:rsidRPr="00644C94">
        <w:rPr>
          <w:rFonts w:cs="Calibri"/>
          <w:bCs/>
          <w:szCs w:val="22"/>
        </w:rPr>
        <w:t>Indien de accountant gebeurtenissen ter kennis komen, die van materiële betekenis kunnen zijn voor de financiële overzichten dient de accountant te overwegen of die gebeurtenissen juist zijn verwerkt en toereikend zijn vermeld in de toelichting bij de financiële overzichten.” Hiermee zegt de COS dus eigenlijk, dat deze gebeurtenissen nog onder dereguliere controle vallen. Dat betekent dat de jaarrekening aangepast dient te worden alvorens de accountant een goedkeurende verklaring zal kunnen afgeven. Indien het bestuur de aanpassing niet wilt toe passen, zal de accountant in plaats van een goedkeurende verklaring het afgeven van een afkeurende- of verklaring met beperking af te geven.</w:t>
      </w:r>
    </w:p>
    <w:p w:rsidR="009C11E4" w:rsidRPr="00644C94" w:rsidRDefault="009C11E4" w:rsidP="0079508A">
      <w:pPr>
        <w:pStyle w:val="NormalWeb"/>
        <w:spacing w:before="0" w:beforeAutospacing="0" w:after="0" w:afterAutospacing="0" w:line="360" w:lineRule="auto"/>
        <w:rPr>
          <w:rFonts w:cs="Calibri"/>
          <w:bCs/>
          <w:szCs w:val="22"/>
        </w:rPr>
      </w:pPr>
      <w:r w:rsidRPr="00644C94">
        <w:rPr>
          <w:rFonts w:cs="Calibri"/>
          <w:bCs/>
          <w:szCs w:val="22"/>
        </w:rPr>
        <w:t>In het geval, dat de fout wordt ontdekt na de datum van de accountantsverklaring, maar voordat de jaarrekening openbaar wordt gemaakt, zal de accountant eerst moeten onderzoeken en bepalen of door deze fout de jaarrekening dient te worden gewijzigd. “</w:t>
      </w:r>
      <w:r w:rsidRPr="00644C94">
        <w:rPr>
          <w:rFonts w:cs="Calibri"/>
          <w:szCs w:val="22"/>
        </w:rPr>
        <w:t>Als de accountant tussen de datum van de accountantsverklaring en de datum dat het financiële overzicht openbaar wordt gemaakt, kennis neemt van een feit dat het financiële overzicht materieel zou kunnen beïnvloeden, dient de accountant te beoordelen of het financiële overzicht moet worden gewijzigd, de kwestie te bespreken met het bestuur en te handelen zoals op grond van de omstandigheden noodzakelijk is.” (Artikel 10:560 COS) Als de accountant wel de accountantsverklaring heeft afgegeven, maar het bestuur wil niet wijzigen en de accountant heeft nog geen toestemming gegeven, om zijn verklaring openbaar te maken dan treedt Artikel 12:560 COS in werking: “</w:t>
      </w:r>
      <w:r w:rsidRPr="00644C94">
        <w:rPr>
          <w:rFonts w:cs="Calibri"/>
          <w:bCs/>
          <w:szCs w:val="22"/>
        </w:rPr>
        <w:t xml:space="preserve">Als het bestuur het financiële overzicht niet wijzigt onder omstandigheden waarin de accountant van mening is dat wijziging noodzakelijk is en nog geen toestemming tot openbaarmaking van de accountantsverklaring is gegeven, dient de accountant een accountantsverklaring met beperking of een afkeurende accountantsverklaring uit te brengen zoals beschreven in Standaard 705N: "Aanpassingen in de formulering van oordeelparagraaf in de accountantsverklaring".” In dit geval is het probleem opgelost, want de onderneming mag zijn verklaring niet openbaar maken en daardoor heeft de accountant nog de mogelijkheid om de verklaring te wijzigen in een afkeurende verklaring, of een verklaring met beperking. In het geval dat de accountant al wel een verklaring heeft afgegeven en toestemming tot openbaarmaking, hebben we te maken met artikel 13:560 COS: “Als het financiële overzichten betreft en reeds toestemming tot openbaarmaking van de accountantsverklaring aan de entiteit is gegeven, maakt de accountant aan de organen belast met governance bekend, dat hij zijn toestemming om de accountantsverklaring in samenhang met de financiële overzichten openbaar te maken, intrekt. Indien toch openbaarmaking plaatsvindt, wordt de accountant geacht maatregelen te treffen om te voorkomen, dat derden zich op de accountantsverklaring baseren. De te nemen maatregelen zijn afhankelijk van de wettelijke rechten en plichten van de accountant en de aanbevelingen van de juridisch adviseur van de accountant.” De accountant zal zijn toestemming tot openbaarmaking moeten intrekken. Op het moment dat hij zijn toestemming heeft ingetrokken, heeft de onderneming niet meer het recht, om zijn verklaring openbaar te maken. Vervolgens brengt de accountant een nieuwe verklaring </w:t>
      </w:r>
      <w:r w:rsidRPr="00C646B4">
        <w:rPr>
          <w:rFonts w:cs="Calibri"/>
          <w:bCs/>
          <w:szCs w:val="22"/>
        </w:rPr>
        <w:t>uit,in dit geval zal dit een afkeurende</w:t>
      </w:r>
      <w:r w:rsidRPr="00644C94">
        <w:rPr>
          <w:rFonts w:cs="Calibri"/>
          <w:bCs/>
          <w:szCs w:val="22"/>
        </w:rPr>
        <w:t xml:space="preserve">, dan wel een verklaring met beperking worden. Indien de onderneming zijn verklaring toch openbaar maakt dient de accountant nog wel zorg te dragen, dat derden niet alsnog zijn naam in verband brengen met deze onjuiste jaarrekening. Dit zal waarschijnlijk via gerechtelijke procedures lopen, omdat de accountant zijn toestemming heeft ingetrokken, maar de onderneming toch openbaar heeft gemaakt. </w:t>
      </w:r>
    </w:p>
    <w:p w:rsidR="009C11E4" w:rsidRPr="00644C94" w:rsidRDefault="009C11E4" w:rsidP="0079508A">
      <w:pPr>
        <w:pStyle w:val="NormalWeb"/>
        <w:spacing w:before="0" w:beforeAutospacing="0" w:after="0" w:afterAutospacing="0" w:line="360" w:lineRule="auto"/>
        <w:rPr>
          <w:rFonts w:cs="Calibri"/>
          <w:bCs/>
          <w:szCs w:val="22"/>
        </w:rPr>
      </w:pPr>
      <w:r w:rsidRPr="00644C94">
        <w:rPr>
          <w:rFonts w:cs="Calibri"/>
          <w:bCs/>
          <w:szCs w:val="22"/>
        </w:rPr>
        <w:t xml:space="preserve">In het geval dat de fout wordt geconstateerd nadat het financiële overzicht openbaar is gemaakt, </w:t>
      </w:r>
      <w:r>
        <w:rPr>
          <w:rFonts w:cs="Calibri"/>
          <w:bCs/>
          <w:szCs w:val="22"/>
        </w:rPr>
        <w:t>z</w:t>
      </w:r>
      <w:r w:rsidRPr="00644C94">
        <w:rPr>
          <w:rFonts w:cs="Calibri"/>
          <w:bCs/>
          <w:szCs w:val="22"/>
        </w:rPr>
        <w:t>al volgens artikel 15:560 COS: “Aan artikel 2:362 lid 6 BW kan worden ontleend, dat indien na de vaststelling van de jaarrekening door de Algemene Vergadering van Aandeelhouders blijkt dat de jaarrekening in ernstige mate te kort schiet in het geven van het inzicht conform artikel 2:362 lid 1 BW, het bestuur daaromtrent onverwijld bericht aan de leden of aandeelhouders en een mededeling daaromtrent deponeert ten kantore van het handelsregister; en dat bij de mededeling een accountantsverklaring wordt gevoegd, indien de jaarrekening overeenkomstig artikel 2:393 BW is gecontroleerd.</w:t>
      </w:r>
      <w:r>
        <w:rPr>
          <w:rFonts w:cs="Calibri"/>
          <w:bCs/>
          <w:szCs w:val="22"/>
        </w:rPr>
        <w:t xml:space="preserve"> </w:t>
      </w:r>
      <w:r w:rsidRPr="00644C94">
        <w:rPr>
          <w:rFonts w:cs="Calibri"/>
          <w:bCs/>
          <w:szCs w:val="22"/>
        </w:rPr>
        <w:t>In het geval dat zijn opdrachtgever medewerking weigert distantieert de accountant zich van de openbaar gemaakte stukken. Wanneer het bij een openbaar register gedeponeerde stukken betreft kan dit bijvoorbeeld door dit register schriftelijk te berichten dat de verklaring ten onrechte openbaar gemaakt is. In andere gevallen kan bijvoorbeeld publicatie in een landelijk dagblad worden overwogen.” Hiermee geeft de COS uitsluitsel, wat een accountant moet doen, indien de jaarrekening is vastgesteld en openbaar is gemaakt, terwijl het bestuur niet mee wilt werken aan het foutherstel. Het schriftelijk berichten van het register waarin de stukken zijn opgenomen, is nog niet heel ingrijpend, maar op het moment dat de accountant advertenties in landelijke dagbladen moet gaan plaatsen, dit zal een stevige impact hebben op de onderneming waar het om gaat. De accountant zal overigens alleen mogen mededelen dat hij zijn verklaring intrekt, want omtrent de rest van het dossier heeft de accountant uiteraard geheimhoudingsplicht.</w:t>
      </w:r>
    </w:p>
    <w:p w:rsidR="009C11E4" w:rsidRDefault="009C11E4" w:rsidP="0079508A">
      <w:pPr>
        <w:pStyle w:val="NormalWeb"/>
        <w:spacing w:before="0" w:beforeAutospacing="0" w:after="0" w:afterAutospacing="0" w:line="360" w:lineRule="auto"/>
        <w:rPr>
          <w:rFonts w:cs="Calibri"/>
          <w:bCs/>
          <w:szCs w:val="22"/>
        </w:rPr>
      </w:pPr>
      <w:r w:rsidRPr="00644C94">
        <w:rPr>
          <w:rFonts w:cs="Calibri"/>
          <w:bCs/>
          <w:szCs w:val="22"/>
        </w:rPr>
        <w:br/>
      </w:r>
      <w:r>
        <w:rPr>
          <w:rStyle w:val="Heading2Char"/>
          <w:sz w:val="22"/>
          <w:szCs w:val="22"/>
          <w:lang w:val="nl-NL" w:eastAsia="nl-NL"/>
        </w:rPr>
        <w:t xml:space="preserve">5.6 </w:t>
      </w:r>
      <w:r w:rsidRPr="00644C94">
        <w:rPr>
          <w:rStyle w:val="Heading2Char"/>
          <w:sz w:val="22"/>
          <w:szCs w:val="22"/>
          <w:lang w:val="nl-NL" w:eastAsia="nl-NL"/>
        </w:rPr>
        <w:t>Samenvatting</w:t>
      </w:r>
    </w:p>
    <w:p w:rsidR="009C11E4" w:rsidRPr="00644C94" w:rsidRDefault="009C11E4" w:rsidP="0079508A">
      <w:pPr>
        <w:pStyle w:val="NormalWeb"/>
        <w:spacing w:before="0" w:beforeAutospacing="0" w:after="0" w:afterAutospacing="0" w:line="360" w:lineRule="auto"/>
        <w:rPr>
          <w:rFonts w:cs="Calibri"/>
          <w:bCs/>
          <w:szCs w:val="22"/>
        </w:rPr>
      </w:pPr>
      <w:r w:rsidRPr="00644C94">
        <w:rPr>
          <w:rFonts w:cs="Calibri"/>
          <w:bCs/>
          <w:szCs w:val="22"/>
        </w:rPr>
        <w:t>In Nederland zijn 2 soorten accountants, namelijk Accountants-Administratieconsulenten en Registeraccountants, beide soorten accountants hebben hun eigen ordes die buiten de wet verdere voorschriften kunnen stellen. Voor de verordening ter bevordering van de goede beroepsuitoefening heeft de wet bepaald, dat deze verordeningen van beide beroepsgroepen aan elkaar gelijk moeten zijn. Dit is de VGC. Deze verordening verwijst verder naar de nadere voorschriften controle- en overige standaarden. Hiermee zijn de COS van de beide beroepsgroepen ook aan elkaar gelijk. De regels die de wet stelt aan foutherstel zijn</w:t>
      </w:r>
      <w:r>
        <w:rPr>
          <w:rFonts w:cs="Calibri"/>
          <w:bCs/>
          <w:szCs w:val="22"/>
        </w:rPr>
        <w:t xml:space="preserve"> </w:t>
      </w:r>
      <w:r w:rsidRPr="00644C94">
        <w:rPr>
          <w:rFonts w:cs="Calibri"/>
          <w:bCs/>
          <w:szCs w:val="22"/>
        </w:rPr>
        <w:t>alleen gericht op de handelingen die het bestuur moet verrichten bij het ontdekken van een fundamentele fout. De wet schrijft geen acties die de accountant zou mogen of moeten nemen voor. Daarmee is volgens de wet de accountant volledig afhankelijk van de medewerking van het bestuur in het geval, dat er een fout geconstateerd wordt. De VGC beschrijft wel degelijk de situatie dat de accountant in verband gebracht zou kunnen worden met een jaarrekening die onjuist is. Hierover zegt de VGC dat hiermee de integriteit van de accountant in het gedrang zou kunnen komen. Hiermee benoemt de VGC wel het probleem, van een jaarrekening met een fout erin waar het bestuur niet mee wil werken aan hertel hiervan, maar de VGC biedt geen oplossing. De COS is in tegenstelling tot de wet en de VGC veel praktischer ingericht en beschrijft de handelingen die een accountant dient te verrichten in verschillende situaties. In het geval dat er een fout geconstateerd wordt en er nog geen accountantsverklaring is afgegeven, dient deze fout meegenomen te worden onder de reguliere controle. Indien de accountant wel een accountantsverklaring heeft afgegeven, maar de jaarrekening en de verklaring nog niet openbaar zijn gemaakt, dient de accountant alles in het werk te stellen om openbaarmaking te voorkomen en indien dit toch gebeurt, te voorkomen dat derden zich baseren op zijn verklaring. In het geval de accountantsverklaring en de jaarrekening al openbaar gemaakt zijn, dient de accountant, indien het bestuur niet meewerkt aan foutherstel, zicht te distantiëren van zijn accountantsverklaring en de jaarrekening. Soms is het voldoende om het handelsregister, waar de publicatiestukken gedeponeerd zijn, hierover schriftelijk te berichten. Als dit niet voldoende is, bijvoorbeeld omdat het niet om publicatiestukken gaat, maar om een jaarrekening die algemeen verspreid is, dan dient de accountant zich te distantiëren middels een advertentie in de landelijke dagbladen. Deze optie heeft verstrekkende gevolgen voor de onderneming, waar het om gaat. Indien de accountant een dergelijke mededeling doet, waarin hij zich distantieert van de stukken, zal de accountant zich slechts mogen distantiëren en verder niet inhoudelijk op de fout mogen ingaan, in verband met de geheimhoudingsplicht van de accountant.</w:t>
      </w:r>
    </w:p>
    <w:p w:rsidR="009C11E4" w:rsidRPr="00644C94" w:rsidRDefault="009C11E4" w:rsidP="0079508A">
      <w:pPr>
        <w:spacing w:line="360" w:lineRule="auto"/>
        <w:rPr>
          <w:rFonts w:cs="Calibri"/>
          <w:bCs/>
          <w:szCs w:val="22"/>
          <w:lang w:val="nl-NL" w:eastAsia="nl-NL"/>
        </w:rPr>
      </w:pPr>
      <w:r w:rsidRPr="00644C94">
        <w:rPr>
          <w:rFonts w:cs="Calibri"/>
          <w:bCs/>
          <w:szCs w:val="22"/>
          <w:lang w:val="nl-NL"/>
        </w:rPr>
        <w:br w:type="page"/>
      </w:r>
    </w:p>
    <w:p w:rsidR="009C11E4" w:rsidRPr="00644C94" w:rsidRDefault="009C11E4" w:rsidP="0079508A">
      <w:pPr>
        <w:pStyle w:val="Heading1"/>
        <w:spacing w:before="0" w:line="360" w:lineRule="auto"/>
        <w:rPr>
          <w:szCs w:val="22"/>
          <w:lang w:val="nl-NL"/>
        </w:rPr>
      </w:pPr>
      <w:r>
        <w:rPr>
          <w:szCs w:val="22"/>
          <w:lang w:val="nl-NL"/>
        </w:rPr>
        <w:t xml:space="preserve">6. </w:t>
      </w:r>
      <w:r w:rsidRPr="00644C94">
        <w:rPr>
          <w:szCs w:val="22"/>
          <w:lang w:val="nl-NL"/>
        </w:rPr>
        <w:t>Conclusies</w:t>
      </w:r>
    </w:p>
    <w:p w:rsidR="009C11E4" w:rsidRPr="00644C94" w:rsidRDefault="009C11E4" w:rsidP="0079508A">
      <w:pPr>
        <w:spacing w:line="360" w:lineRule="auto"/>
        <w:rPr>
          <w:szCs w:val="22"/>
          <w:lang w:val="nl-NL"/>
        </w:rPr>
      </w:pPr>
    </w:p>
    <w:p w:rsidR="009C11E4" w:rsidRDefault="009C11E4" w:rsidP="0079508A">
      <w:pPr>
        <w:spacing w:line="360" w:lineRule="auto"/>
        <w:rPr>
          <w:szCs w:val="22"/>
          <w:lang w:val="nl-NL"/>
        </w:rPr>
      </w:pPr>
      <w:r w:rsidRPr="00644C94">
        <w:rPr>
          <w:szCs w:val="22"/>
          <w:lang w:val="nl-NL"/>
        </w:rPr>
        <w:t xml:space="preserve">In dit hoofdstuk zullen de conclusies getrokken worden uit het literatuuronderzoek. Deze conclusies </w:t>
      </w:r>
      <w:r>
        <w:rPr>
          <w:szCs w:val="22"/>
          <w:lang w:val="nl-NL"/>
        </w:rPr>
        <w:t>zullen getrokken worden</w:t>
      </w:r>
      <w:r w:rsidRPr="00644C94">
        <w:rPr>
          <w:szCs w:val="22"/>
          <w:lang w:val="nl-NL"/>
        </w:rPr>
        <w:t xml:space="preserve"> aan de hand van het beantwoorden van de deelvragen 1 tot en met 4. Uit de antwoorden op deelvragen 1 tot en met </w:t>
      </w:r>
      <w:r w:rsidRPr="00C958DA">
        <w:rPr>
          <w:szCs w:val="22"/>
          <w:lang w:val="nl-NL"/>
        </w:rPr>
        <w:t>4 zal vervolgens</w:t>
      </w:r>
      <w:r w:rsidRPr="00644C94">
        <w:rPr>
          <w:szCs w:val="22"/>
          <w:lang w:val="nl-NL"/>
        </w:rPr>
        <w:t xml:space="preserve"> een slotconclusie </w:t>
      </w:r>
      <w:r>
        <w:rPr>
          <w:szCs w:val="22"/>
          <w:lang w:val="nl-NL"/>
        </w:rPr>
        <w:t>worden getrokken</w:t>
      </w:r>
      <w:r w:rsidRPr="00644C94">
        <w:rPr>
          <w:szCs w:val="22"/>
          <w:lang w:val="nl-NL"/>
        </w:rPr>
        <w:t xml:space="preserve">. </w:t>
      </w:r>
      <w:r w:rsidRPr="00C56D44">
        <w:rPr>
          <w:szCs w:val="22"/>
          <w:lang w:val="nl-NL"/>
        </w:rPr>
        <w:t>Tenslotte zal deelvraag 5 worden behandeld</w:t>
      </w:r>
      <w:r w:rsidRPr="00644C94">
        <w:rPr>
          <w:szCs w:val="22"/>
          <w:lang w:val="nl-NL"/>
        </w:rPr>
        <w:t xml:space="preserve">, om </w:t>
      </w:r>
      <w:r w:rsidRPr="00C56D44">
        <w:rPr>
          <w:szCs w:val="22"/>
          <w:lang w:val="nl-NL"/>
        </w:rPr>
        <w:t>tot conclusies over</w:t>
      </w:r>
      <w:r w:rsidRPr="00644C94">
        <w:rPr>
          <w:szCs w:val="22"/>
          <w:lang w:val="nl-NL"/>
        </w:rPr>
        <w:t xml:space="preserve"> dit deelonderwerp te </w:t>
      </w:r>
      <w:r>
        <w:rPr>
          <w:szCs w:val="22"/>
          <w:lang w:val="nl-NL"/>
        </w:rPr>
        <w:t>komen</w:t>
      </w:r>
      <w:r w:rsidRPr="00644C94">
        <w:rPr>
          <w:szCs w:val="22"/>
          <w:lang w:val="nl-NL"/>
        </w:rPr>
        <w:t>.</w:t>
      </w:r>
      <w:r>
        <w:rPr>
          <w:szCs w:val="22"/>
          <w:lang w:val="nl-NL"/>
        </w:rPr>
        <w:br/>
      </w:r>
      <w:r>
        <w:rPr>
          <w:szCs w:val="22"/>
          <w:lang w:val="nl-NL"/>
        </w:rPr>
        <w:br/>
      </w:r>
      <w:r w:rsidRPr="00787322">
        <w:rPr>
          <w:rStyle w:val="Heading2Char"/>
          <w:sz w:val="22"/>
          <w:lang w:val="nl-NL" w:eastAsia="en-US"/>
        </w:rPr>
        <w:t>6.1 Deelvraag 1: Wat is de huidige regelgeving omtrent foutenherstel in de jaarrekening?</w:t>
      </w:r>
    </w:p>
    <w:p w:rsidR="009C11E4" w:rsidRDefault="009C11E4" w:rsidP="0079508A">
      <w:pPr>
        <w:spacing w:line="360" w:lineRule="auto"/>
        <w:rPr>
          <w:szCs w:val="22"/>
          <w:lang w:val="nl-NL"/>
        </w:rPr>
      </w:pPr>
      <w:r w:rsidRPr="00644C94">
        <w:rPr>
          <w:szCs w:val="22"/>
          <w:lang w:val="nl-NL"/>
        </w:rPr>
        <w:t xml:space="preserve">Deze deelvraag wordt beantwoord in hoofdstuk 2 Nederlandse regelgeving. Aan het einde van dat </w:t>
      </w:r>
      <w:r w:rsidRPr="00691EDE">
        <w:rPr>
          <w:szCs w:val="22"/>
          <w:lang w:val="nl-NL"/>
        </w:rPr>
        <w:t>hoofdstuk wordt in de samenvatting</w:t>
      </w:r>
      <w:r w:rsidRPr="00644C94">
        <w:rPr>
          <w:szCs w:val="22"/>
          <w:lang w:val="nl-NL"/>
        </w:rPr>
        <w:t xml:space="preserve"> de conclusie</w:t>
      </w:r>
      <w:r>
        <w:rPr>
          <w:szCs w:val="22"/>
          <w:lang w:val="nl-NL"/>
        </w:rPr>
        <w:t xml:space="preserve"> getrokken</w:t>
      </w:r>
      <w:r w:rsidRPr="00644C94">
        <w:rPr>
          <w:szCs w:val="22"/>
          <w:lang w:val="nl-NL"/>
        </w:rPr>
        <w:t>, wat op hoofdpunten de Nederlandse regelgeving inhoudt. De belangrijkste punten hieruit zijn, dat in Nederland de regels omtrent foutherstel zowel in de wet, als in de richtlijnen verankerd zijn. Dat er in Nederland een onderscheid wordt gemaakt tussen fundamentele en niet fundamentele fouten en niet tussen materieel en immaterieel. Vervolgens zal er in het geval van een fundamentele fout direct actie dienen te worden ondernomen door het bestuur van de onderneming. En zal in de volgende jaarrekening de fout retrospectief hersteld moeten worden door aanpassing van de vergelijkende cijfers, naar de cijfers zoals deze hadden moeten zijn. En in het geval van een niet fundamentele fout, worden deze cijfers in de winstverliesrekening van het nog niet vastgestelde boekjaar gepresenteerd.</w:t>
      </w:r>
      <w:r>
        <w:rPr>
          <w:szCs w:val="22"/>
          <w:lang w:val="nl-NL"/>
        </w:rPr>
        <w:br/>
      </w:r>
      <w:r>
        <w:rPr>
          <w:szCs w:val="22"/>
          <w:lang w:val="nl-NL"/>
        </w:rPr>
        <w:br/>
      </w:r>
      <w:r>
        <w:rPr>
          <w:rStyle w:val="Heading2Char"/>
          <w:sz w:val="22"/>
          <w:lang w:val="nl-NL" w:eastAsia="en-US"/>
        </w:rPr>
        <w:t xml:space="preserve">6.2 </w:t>
      </w:r>
      <w:r w:rsidRPr="00635E4E">
        <w:rPr>
          <w:rStyle w:val="Heading2Char"/>
          <w:sz w:val="22"/>
          <w:lang w:val="nl-NL" w:eastAsia="en-US"/>
        </w:rPr>
        <w:t>Deelvraag 2: Wat is de huidige internationale regelgeving omtrent foutherstel in de jaarrekening?</w:t>
      </w:r>
    </w:p>
    <w:p w:rsidR="009C11E4" w:rsidRDefault="009C11E4" w:rsidP="0079508A">
      <w:pPr>
        <w:spacing w:line="360" w:lineRule="auto"/>
        <w:rPr>
          <w:rStyle w:val="Heading2Char"/>
          <w:sz w:val="22"/>
          <w:lang w:val="nl-NL" w:eastAsia="en-US"/>
        </w:rPr>
      </w:pPr>
      <w:r w:rsidRPr="00635E4E">
        <w:rPr>
          <w:szCs w:val="22"/>
          <w:lang w:val="nl-NL"/>
        </w:rPr>
        <w:t xml:space="preserve">Deze deelvraag wordt beantwoord in hoofdstuk 3 internationale </w:t>
      </w:r>
      <w:r w:rsidRPr="00691EDE">
        <w:rPr>
          <w:szCs w:val="22"/>
          <w:lang w:val="nl-NL"/>
        </w:rPr>
        <w:t>regelgeving. De conclusies die worden getrokken met betrekking tot de deelvraag, z</w:t>
      </w:r>
      <w:r w:rsidRPr="00635E4E">
        <w:rPr>
          <w:szCs w:val="22"/>
          <w:lang w:val="nl-NL"/>
        </w:rPr>
        <w:t>ijn te lezen</w:t>
      </w:r>
      <w:r w:rsidRPr="00644C94">
        <w:rPr>
          <w:szCs w:val="22"/>
          <w:lang w:val="nl-NL"/>
        </w:rPr>
        <w:t xml:space="preserve"> in de samenvatting van het hoofdstuk</w:t>
      </w:r>
      <w:r w:rsidRPr="00691EDE">
        <w:rPr>
          <w:szCs w:val="22"/>
          <w:lang w:val="nl-NL"/>
        </w:rPr>
        <w:t>. De belangrijkste conclusies die daar worden getrokken</w:t>
      </w:r>
      <w:r w:rsidRPr="00644C94">
        <w:rPr>
          <w:szCs w:val="22"/>
          <w:lang w:val="nl-NL"/>
        </w:rPr>
        <w:t>: Er is sprake van een orgaan, dat internationale verslaggeving</w:t>
      </w:r>
      <w:r>
        <w:rPr>
          <w:szCs w:val="22"/>
          <w:lang w:val="nl-NL"/>
        </w:rPr>
        <w:t>s</w:t>
      </w:r>
      <w:r w:rsidRPr="00644C94">
        <w:rPr>
          <w:szCs w:val="22"/>
          <w:lang w:val="nl-NL"/>
        </w:rPr>
        <w:t xml:space="preserve">regels opstelt, de IASB deze standaarden noemen zij de IAS. De standaarden omschreven in de IAS maken geen onderscheid tussen fundamentele en niet fundamentele fouten, maar wel een onderscheid tussen materiële en niet materiële fouten. De IASB schrijft in het geval van ontdekking van een fout, na de vaststelling van de jaarrekening geen directe actie voor. In de eerstvolgende nog niet gepubliceerde jaarrekening wordt de fout retrospectief hersteld in de vergelijkende cijfers, indien er sprake is van een materiële fout. Indien de fout niet materieel is, wordt deze niet hersteld. </w:t>
      </w:r>
      <w:r>
        <w:rPr>
          <w:szCs w:val="22"/>
          <w:lang w:val="nl-NL"/>
        </w:rPr>
        <w:br/>
      </w:r>
    </w:p>
    <w:p w:rsidR="009C11E4" w:rsidRDefault="009C11E4" w:rsidP="0079508A">
      <w:pPr>
        <w:spacing w:line="360" w:lineRule="auto"/>
        <w:rPr>
          <w:szCs w:val="22"/>
          <w:lang w:val="nl-NL"/>
        </w:rPr>
      </w:pPr>
      <w:r>
        <w:rPr>
          <w:rStyle w:val="Heading2Char"/>
          <w:sz w:val="22"/>
          <w:lang w:val="nl-NL" w:eastAsia="en-US"/>
        </w:rPr>
        <w:t xml:space="preserve">6.3 </w:t>
      </w:r>
      <w:r w:rsidRPr="00635E4E">
        <w:rPr>
          <w:rStyle w:val="Heading2Char"/>
          <w:sz w:val="22"/>
          <w:lang w:val="nl-NL" w:eastAsia="en-US"/>
        </w:rPr>
        <w:t>Deelvraag 3: Welke discussies hebben op dit moment plaats in de literatuur?</w:t>
      </w:r>
    </w:p>
    <w:p w:rsidR="009C11E4" w:rsidRDefault="009C11E4" w:rsidP="0079508A">
      <w:pPr>
        <w:spacing w:line="360" w:lineRule="auto"/>
        <w:rPr>
          <w:szCs w:val="22"/>
          <w:lang w:val="nl-NL"/>
        </w:rPr>
      </w:pPr>
      <w:r w:rsidRPr="00644C94">
        <w:rPr>
          <w:szCs w:val="22"/>
          <w:lang w:val="nl-NL"/>
        </w:rPr>
        <w:t>In de literatuur, zowel in de Nederlandse als in de internationale, wordt weinig aandacht geschonken aan het begrip foutherstel. Dit zou er op kunnen duiden dat er weinig aandacht is voor foutherstel in de externe verslaggeving, of dat over het algemeen genomen men tevreden is met de huidige regelgeving omtrent het foutherstel. De discussies die gaande zijn in de Nederlandse literatuur zijn voornamelijk gericht op rand zaken van de regelgeving en in veel mindere mate op de manier waarop het foutherstel op dit moment geregeld is. Een belangrijk punt, dat wel naar voren komt, is de bestuurlijke mededeling in het geval van constatering van een fundamentele fout, na het vaststellen van de jaarrekening. De bestuursmededeling wordt benoemd in artikel 3:262 lid 6 BW maar er worden verder geen formele vereisten gesteld aan deze bestuursmededeling. Deze bestuursmededeling moet onder de Nederlandse regelgeving in combinatie met de vastgestelde jaarrekening tezamen het vereiste inzicht verschaffen. Uit de literatuur komt naar voren, dat de bestuursmededeling stellig en zonder voorbehoud zal moeten zijn en dat deze de fouten moet vermelden die de vastgestelde jaarrekening bevat. In het geval dat er een fout zit in de jaarrekening van het voorgaande jaar en er toentertijd een afkeurende, of verklaring met beperking is afgegeven, zal zonder aanpassing van de vergelijkende cijfers bij de nog niet vastgestelde jaarrekening ook geen goedkeurende verklaring mogen worden afgegeven. Dit wordt als ongewenst ervaren, er wordt geopperd om een goedkeurende verklaring toe te staan, met daarin een verwijzing naar de afkeurende, of verklaring met beperking, van voorgaand boekjaar. In de internationale literatuur is er ook een discussie gaande, omtrent het herstellen van fouten. Onder IFRS wordt er niet voorgeschreven om immateriële fouten te herstellen. Daardoor kunnen onwenselijke situaties ontstaan. In het geval dat een niet materiële fout zich gedurende meerdere jaren herhaald, kan het zo zijn, dat de fout op een begeven moment wel materieel wordt. Op dat moment moet de fout hersteld worden, maar dit zou niet kunnen in de vergelijkende cijfers, omdat deze geen materiële fouten bevatten. Hierdoor ontstaat een grote correctie in het jaar dat de fouten cumulatief materieel worden. Dit is de reden dat er nu een discussie gaande is, om het toe te staan, of zelfs voor te schrijven om niet materiële fouten te herstellen.</w:t>
      </w:r>
      <w:r>
        <w:rPr>
          <w:szCs w:val="22"/>
          <w:lang w:val="nl-NL"/>
        </w:rPr>
        <w:br/>
      </w:r>
      <w:r>
        <w:rPr>
          <w:szCs w:val="22"/>
          <w:lang w:val="nl-NL"/>
        </w:rPr>
        <w:br/>
      </w:r>
      <w:r>
        <w:rPr>
          <w:rStyle w:val="Heading2Char"/>
          <w:sz w:val="22"/>
          <w:lang w:val="nl-NL" w:eastAsia="en-US"/>
        </w:rPr>
        <w:t xml:space="preserve">6.4 </w:t>
      </w:r>
      <w:r w:rsidRPr="00635E4E">
        <w:rPr>
          <w:rStyle w:val="Heading2Char"/>
          <w:sz w:val="22"/>
          <w:lang w:val="nl-NL" w:eastAsia="en-US"/>
        </w:rPr>
        <w:t>Deelvraag 4: Welke manier van het verwerken van fouten biedt het meeste inzicht?</w:t>
      </w:r>
    </w:p>
    <w:p w:rsidR="009C11E4" w:rsidRDefault="009C11E4" w:rsidP="004F3F31">
      <w:pPr>
        <w:spacing w:line="360" w:lineRule="auto"/>
        <w:rPr>
          <w:rStyle w:val="Heading2Char"/>
          <w:sz w:val="22"/>
          <w:lang w:val="nl-NL" w:eastAsia="en-US"/>
        </w:rPr>
      </w:pPr>
      <w:r w:rsidRPr="00635E4E">
        <w:rPr>
          <w:szCs w:val="22"/>
          <w:lang w:val="nl-NL"/>
        </w:rPr>
        <w:t>Zowel de Nederlandse als de internationale regelgeving hebben dezelfde manier van het</w:t>
      </w:r>
      <w:r w:rsidRPr="00644C94">
        <w:rPr>
          <w:szCs w:val="22"/>
          <w:lang w:val="nl-NL"/>
        </w:rPr>
        <w:t xml:space="preserve"> retrospectief verwerken van fouten. Althans voor zover het gaat om de toelichting van de verwerking. De Nederlan</w:t>
      </w:r>
      <w:r>
        <w:rPr>
          <w:szCs w:val="22"/>
          <w:lang w:val="nl-NL"/>
        </w:rPr>
        <w:t>dse regelgeving heeft het over f</w:t>
      </w:r>
      <w:r w:rsidRPr="00644C94">
        <w:rPr>
          <w:szCs w:val="22"/>
          <w:lang w:val="nl-NL"/>
        </w:rPr>
        <w:t xml:space="preserve">undamentele fouten en de internationale regelgeving heeft het over materiële fouten. </w:t>
      </w:r>
      <w:r w:rsidRPr="00691EDE">
        <w:rPr>
          <w:szCs w:val="22"/>
          <w:lang w:val="nl-NL"/>
        </w:rPr>
        <w:t xml:space="preserve">Er zal een stelsel van regels worden gepresenteerd, dat het meeste inzicht geeft. Voor </w:t>
      </w:r>
      <w:r w:rsidRPr="00644C94">
        <w:rPr>
          <w:szCs w:val="22"/>
          <w:lang w:val="nl-NL"/>
        </w:rPr>
        <w:t xml:space="preserve">het onderscheid tussen verschillende soorten fouten, zal het Nederlandse stelsel toegepast moeten worden. Het onderscheid tussen fundamentele fouten en niet fundamentele fouten, is puur een onderscheid op fouten die het inzicht verstoren. Hiermee kan het inzicht op jaarrekening niveau verstoord worden, of is er sprake van een gebrek aan inzicht op het niveau per post. Onder Nederlandse regelgeving zijn er percentages van de balans en winst-en-verliesrekening gesteld, die de basis vormen voor het begrip materialiteit. Het begrip materialiteit is hiermee een heel objectief begrip, maar niet toegesneden op de specifieke situatie. Door het begrip fundamentele en niet fundamentele fout te gebruiken als toetsing voor de verwerking van een fout, is er weliswaar meer professional judgement nodig, maar deze taak is prima voor de accountant weggelegd. Vervolgens bij constatering van een fundamentele fout, zal er direct een mededeling moeten worden gedaan. Dit is op dit moment de regelgeving in Nederland, IFRS schrijft dit niet voor, maar hier zijn ook stemmen in de literatuur die hiervoor pleiten onder IFRS. Deze mededeling kan op dit moment allen gedaan worden door het bestuur. </w:t>
      </w:r>
      <w:r w:rsidRPr="00691EDE">
        <w:rPr>
          <w:szCs w:val="22"/>
          <w:lang w:val="nl-NL"/>
        </w:rPr>
        <w:t>Deze mededeling is niet formeel geregeld, het zou het goed zijn om richtlijnen voor wat betreft de bestuursmededeling op te stellen.</w:t>
      </w:r>
      <w:r w:rsidRPr="00644C94">
        <w:rPr>
          <w:szCs w:val="22"/>
          <w:lang w:val="nl-NL"/>
        </w:rPr>
        <w:t xml:space="preserve"> De richtlijnen omtrent de bestuursmededeling zouden gelijk kunnen zijn, of in ieder geval voor een groot gedeelte aan de richtlijnen gesteld aan de toelichting van de jaarrekening waarin de fout hersteld wordt. Het grote voordeel van de bestuursmededeling, is dat niet de situatie ontstaat, dat er een jaarrekening in het publieke domein rondzweeft, die niet voldoet aan het inzichtvereiste. Het verwerken van de fundamentele fout, heeft in zijn uitvoering weinig tot geen verschillen met het verwerken van de materiële fout in de internationale regelgeving. Over deze verwerkingsmethoden is ook (nagenoeg) geen discussie in de literatuur. Dit duidt erop, dat deze regelgeving over genomen zou kunnen worden in zijn huidige vorm. Het verwerken van niet fundamentele fouten gebeurt nu door ze te verken in de winst en verliesrekening van het nog niet vastgestelde jaar. Hierdoor komt er een correctie in de winst en verliesrekening van het huidig boekjaar, die daar niet hoort. Deze correctie zal in de meeste gevallen niet materieel zijn en levert dit geen probleem op, maar in het geval een fout jarenlang cumulatief voorkomt, is dit mogelijk geen fundamentele fout, maar zal de correctie in het huidig boekjaar wel materieel zijn. In dat geval zou er een mogelijkheid moeten zijn, onder strikte voorwaarden, in verband met ongewenste winststuring, om deze niet fundamentele fouten toch in de vergelijkende cijfers te corrigeren als ware het fundamentele fouten. Het stelsel van regels, beschreven hierboven zou mijn inziens het meeste inzicht geven in het geval van foutherstel.</w:t>
      </w:r>
      <w:r>
        <w:rPr>
          <w:szCs w:val="22"/>
          <w:lang w:val="nl-NL"/>
        </w:rPr>
        <w:br/>
      </w:r>
    </w:p>
    <w:p w:rsidR="009C11E4" w:rsidRDefault="009C11E4" w:rsidP="0079508A">
      <w:pPr>
        <w:spacing w:line="360" w:lineRule="auto"/>
        <w:rPr>
          <w:szCs w:val="22"/>
          <w:lang w:val="nl-NL"/>
        </w:rPr>
      </w:pPr>
      <w:r>
        <w:rPr>
          <w:rStyle w:val="Heading2Char"/>
          <w:sz w:val="22"/>
          <w:lang w:val="nl-NL" w:eastAsia="en-US"/>
        </w:rPr>
        <w:t xml:space="preserve">6.5 </w:t>
      </w:r>
      <w:r w:rsidRPr="00193C68">
        <w:rPr>
          <w:rStyle w:val="Heading2Char"/>
          <w:sz w:val="22"/>
          <w:lang w:val="nl-NL" w:eastAsia="en-US"/>
        </w:rPr>
        <w:t>Slotconclusie / Hoofdvraag: Welke veranderingen in de regelgeving omtrent foutherstel zouden de Nederlandse regelgeving meer inzicht laten bieden.</w:t>
      </w:r>
    </w:p>
    <w:p w:rsidR="009C11E4" w:rsidRPr="00644C94" w:rsidRDefault="009C11E4" w:rsidP="0079508A">
      <w:pPr>
        <w:spacing w:line="360" w:lineRule="auto"/>
        <w:rPr>
          <w:szCs w:val="22"/>
          <w:lang w:val="nl-NL"/>
        </w:rPr>
      </w:pPr>
      <w:r w:rsidRPr="00644C94">
        <w:rPr>
          <w:szCs w:val="22"/>
          <w:lang w:val="nl-NL"/>
        </w:rPr>
        <w:t>Zoals hierboven beschreven bij het beschrijven van een stelsel van regels, die het meeste inzicht bieden zijn er een aantal veranderingen ten opzichte van de huidige Nederlandse regelgeving. Zo zal het invoeren van formele regels omtrent de bestuursmededeling, of het verwijzen naar de regels van toelichten bij een fundamentele fout, het inzicht in de combinatie van de jaarrekening met de bestuursmededeling kunnen vergoten. Daarnaast zou onderzocht kunnen worden, welke regelgeving meer inzicht zou geven in het geval van niet fundamentele fouten, die cumulatief een materieel effect hebben op de winst en verliesrekening van het huidige boekjaar.</w:t>
      </w:r>
    </w:p>
    <w:p w:rsidR="009C11E4" w:rsidRDefault="009C11E4" w:rsidP="0079508A">
      <w:pPr>
        <w:pStyle w:val="Heading2"/>
        <w:spacing w:before="0" w:line="360" w:lineRule="auto"/>
        <w:rPr>
          <w:szCs w:val="22"/>
          <w:lang w:val="nl-NL"/>
        </w:rPr>
      </w:pPr>
    </w:p>
    <w:p w:rsidR="009C11E4" w:rsidRDefault="009C11E4" w:rsidP="004F3F31">
      <w:pPr>
        <w:pStyle w:val="Heading2"/>
        <w:spacing w:before="0" w:line="360" w:lineRule="auto"/>
        <w:rPr>
          <w:szCs w:val="22"/>
          <w:lang w:val="nl-NL"/>
        </w:rPr>
      </w:pPr>
      <w:r>
        <w:rPr>
          <w:szCs w:val="22"/>
          <w:lang w:val="nl-NL"/>
        </w:rPr>
        <w:t xml:space="preserve">6.6 </w:t>
      </w:r>
      <w:r w:rsidRPr="00644C94">
        <w:rPr>
          <w:szCs w:val="22"/>
          <w:lang w:val="nl-NL"/>
        </w:rPr>
        <w:t>Deelvraag 5: Welke rol kan en mag de Nederlandse accountant spelenbij het constateren van fouten.</w:t>
      </w:r>
    </w:p>
    <w:p w:rsidR="009C11E4" w:rsidRPr="00644C94" w:rsidRDefault="009C11E4" w:rsidP="0079508A">
      <w:pPr>
        <w:spacing w:line="360" w:lineRule="auto"/>
        <w:rPr>
          <w:i/>
          <w:szCs w:val="22"/>
          <w:lang w:val="nl-NL"/>
        </w:rPr>
      </w:pPr>
      <w:r w:rsidRPr="00644C94">
        <w:rPr>
          <w:szCs w:val="22"/>
          <w:lang w:val="nl-NL"/>
        </w:rPr>
        <w:t>In het geval, dat de accountant een fout constateert in de vastgestelde jaarrekening, zal de accountant in overleg moeten treden met het bestuur, om het betuur te bewegen tot het doen van een bestuursmededeling. Deze bestuursmededeling zal tevens een accountants verklaring moeten bevatten indien de vastgestelde jaarrekening aan accountantscontrole onderworpen was. Indien het bestuur hier niet aan mee wilt werken, en geen bestuursmededeling wilt doen. Heeft de accountant een goedkeurende verklaring afgegeven bij een jaarrekening, die onjuist is. Dit komt in het gedrang met de integriteit van de accountant. De accountant wordt dan voorgeschreven, om zich te distantiëren van de jaarrekening, doormiddel van een bericht aan het handelsregister waar zijn verklaring bij de publicatiestukken is afgegeven. Of doormiddel van het doen van een mededeling in landelijke dagbladen. Deze mededeling zal niets meer omvatten dan een mededeling van distantiëren, de accountant is het niet toegestaan om op de geconstateerde fout in te gaan in verband met zijn geheimhoudingsplicht.</w:t>
      </w:r>
    </w:p>
    <w:p w:rsidR="009C11E4" w:rsidRPr="00644C94" w:rsidRDefault="009C11E4" w:rsidP="0079508A">
      <w:pPr>
        <w:pStyle w:val="NormalWeb"/>
        <w:spacing w:before="0" w:beforeAutospacing="0" w:after="0" w:afterAutospacing="0" w:line="360" w:lineRule="auto"/>
        <w:rPr>
          <w:rFonts w:cs="Calibri"/>
          <w:bCs/>
          <w:szCs w:val="22"/>
        </w:rPr>
      </w:pPr>
    </w:p>
    <w:p w:rsidR="009C11E4" w:rsidRPr="00644C94" w:rsidRDefault="009C11E4" w:rsidP="0079508A">
      <w:pPr>
        <w:spacing w:line="360" w:lineRule="auto"/>
        <w:rPr>
          <w:szCs w:val="22"/>
          <w:lang w:val="nl-NL"/>
        </w:rPr>
      </w:pPr>
    </w:p>
    <w:p w:rsidR="009C11E4" w:rsidRDefault="009C11E4" w:rsidP="0079508A">
      <w:pPr>
        <w:spacing w:line="360" w:lineRule="auto"/>
        <w:rPr>
          <w:szCs w:val="22"/>
          <w:lang w:val="nl-NL"/>
        </w:rPr>
      </w:pPr>
      <w:r>
        <w:rPr>
          <w:szCs w:val="22"/>
          <w:lang w:val="nl-NL"/>
        </w:rPr>
        <w:br w:type="page"/>
      </w:r>
    </w:p>
    <w:p w:rsidR="009C11E4" w:rsidRDefault="009C11E4" w:rsidP="004F3F31">
      <w:pPr>
        <w:pStyle w:val="Heading2"/>
        <w:rPr>
          <w:lang w:val="nl-NL"/>
        </w:rPr>
      </w:pPr>
      <w:r>
        <w:rPr>
          <w:lang w:val="nl-NL"/>
        </w:rPr>
        <w:t>Literatuurlijst</w:t>
      </w:r>
    </w:p>
    <w:p w:rsidR="009C11E4" w:rsidRDefault="009C11E4" w:rsidP="008D3A13">
      <w:pPr>
        <w:spacing w:line="360" w:lineRule="auto"/>
      </w:pPr>
    </w:p>
    <w:p w:rsidR="009C11E4" w:rsidRDefault="009C11E4" w:rsidP="008D3A13">
      <w:pPr>
        <w:pStyle w:val="ListParagraph"/>
        <w:spacing w:after="0" w:line="360" w:lineRule="auto"/>
        <w:ind w:left="0"/>
        <w:rPr>
          <w:b/>
        </w:rPr>
      </w:pPr>
      <w:r w:rsidRPr="001137E5">
        <w:rPr>
          <w:b/>
        </w:rPr>
        <w:t>Boeken</w:t>
      </w:r>
    </w:p>
    <w:p w:rsidR="009C11E4" w:rsidRPr="001137E5" w:rsidRDefault="009C11E4" w:rsidP="008D3A13">
      <w:pPr>
        <w:pStyle w:val="ListParagraph"/>
        <w:spacing w:after="0" w:line="360" w:lineRule="auto"/>
        <w:ind w:left="0"/>
        <w:rPr>
          <w:b/>
        </w:rPr>
      </w:pPr>
    </w:p>
    <w:p w:rsidR="009C11E4" w:rsidRPr="00D66361" w:rsidRDefault="009C11E4" w:rsidP="008D3A13">
      <w:pPr>
        <w:pStyle w:val="ListParagraph"/>
        <w:numPr>
          <w:ilvl w:val="0"/>
          <w:numId w:val="6"/>
        </w:numPr>
        <w:spacing w:after="0" w:line="360" w:lineRule="auto"/>
        <w:ind w:left="709" w:hanging="709"/>
      </w:pPr>
      <w:r w:rsidRPr="00D66361">
        <w:t>Arnold, C. &amp; Bergwerff, K. &amp; overige (2009). KPMG Jaarboek externe verslaggeving 2009 / 2010. Deventer: Kluwer</w:t>
      </w:r>
    </w:p>
    <w:p w:rsidR="009C11E4" w:rsidRPr="00D66361" w:rsidRDefault="009C11E4" w:rsidP="008D3A13">
      <w:pPr>
        <w:pStyle w:val="ListParagraph"/>
        <w:numPr>
          <w:ilvl w:val="0"/>
          <w:numId w:val="6"/>
        </w:numPr>
        <w:spacing w:after="0" w:line="360" w:lineRule="auto"/>
        <w:ind w:left="709" w:hanging="709"/>
        <w:rPr>
          <w:lang w:val="en-US"/>
        </w:rPr>
      </w:pPr>
      <w:r w:rsidRPr="00D66361">
        <w:rPr>
          <w:lang w:val="en-US"/>
        </w:rPr>
        <w:t xml:space="preserve">Atrill, P. &amp; MacLaney E.J. (2008). </w:t>
      </w:r>
      <w:r w:rsidRPr="00D66361">
        <w:rPr>
          <w:rStyle w:val="Strong"/>
          <w:lang w:val="en-US"/>
        </w:rPr>
        <w:t>Accounting</w:t>
      </w:r>
      <w:r w:rsidRPr="00D66361">
        <w:rPr>
          <w:rStyle w:val="apple-converted-space"/>
          <w:lang w:val="en-US"/>
        </w:rPr>
        <w:t> </w:t>
      </w:r>
      <w:r w:rsidRPr="00D66361">
        <w:rPr>
          <w:rStyle w:val="apple-style-span"/>
          <w:lang w:val="en-US"/>
        </w:rPr>
        <w:t>and</w:t>
      </w:r>
      <w:r w:rsidRPr="00D66361">
        <w:rPr>
          <w:rStyle w:val="apple-converted-space"/>
          <w:lang w:val="en-US"/>
        </w:rPr>
        <w:t> </w:t>
      </w:r>
      <w:hyperlink r:id="rId12" w:history="1">
        <w:r w:rsidRPr="00D66361">
          <w:rPr>
            <w:rStyle w:val="Strong"/>
            <w:lang w:val="en-US"/>
          </w:rPr>
          <w:t>finance</w:t>
        </w:r>
      </w:hyperlink>
      <w:r w:rsidRPr="00D66361">
        <w:rPr>
          <w:rStyle w:val="apple-converted-space"/>
          <w:b/>
          <w:lang w:val="en-US"/>
        </w:rPr>
        <w:t> </w:t>
      </w:r>
      <w:r w:rsidRPr="00D66361">
        <w:rPr>
          <w:rStyle w:val="Strong"/>
          <w:lang w:val="en-US"/>
        </w:rPr>
        <w:t>for</w:t>
      </w:r>
      <w:r w:rsidRPr="00D66361">
        <w:rPr>
          <w:rStyle w:val="apple-converted-space"/>
          <w:b/>
          <w:lang w:val="en-US"/>
        </w:rPr>
        <w:t> </w:t>
      </w:r>
      <w:hyperlink r:id="rId13" w:history="1">
        <w:r w:rsidRPr="00D66361">
          <w:rPr>
            <w:rStyle w:val="Strong"/>
            <w:lang w:val="en-US"/>
          </w:rPr>
          <w:t>non-specialists</w:t>
        </w:r>
      </w:hyperlink>
      <w:r w:rsidRPr="00D66361">
        <w:rPr>
          <w:rStyle w:val="apple-converted-space"/>
          <w:color w:val="000000"/>
          <w:lang w:val="en-US"/>
        </w:rPr>
        <w:t>. Harlow: Financials Times / Prentice Hall</w:t>
      </w:r>
    </w:p>
    <w:p w:rsidR="009C11E4" w:rsidRDefault="009C11E4" w:rsidP="008D3A13">
      <w:pPr>
        <w:pStyle w:val="ListParagraph"/>
        <w:numPr>
          <w:ilvl w:val="0"/>
          <w:numId w:val="6"/>
        </w:numPr>
        <w:spacing w:after="0" w:line="360" w:lineRule="auto"/>
        <w:ind w:left="709" w:hanging="709"/>
      </w:pPr>
      <w:r w:rsidRPr="00D66361">
        <w:t>Böhmer, S. &amp; Hoogendoorn, M.N. &amp; Krens, F. (2008). Ernst &amp; Young Handboek jaarrekening 2008. Deventer: Kluwer</w:t>
      </w:r>
    </w:p>
    <w:p w:rsidR="009C11E4" w:rsidRDefault="009C11E4" w:rsidP="008D3A13">
      <w:pPr>
        <w:pStyle w:val="ListParagraph"/>
        <w:numPr>
          <w:ilvl w:val="0"/>
          <w:numId w:val="6"/>
        </w:numPr>
        <w:spacing w:after="0" w:line="360" w:lineRule="auto"/>
        <w:ind w:left="709" w:hanging="709"/>
        <w:rPr>
          <w:rStyle w:val="apple-style-span"/>
          <w:lang w:val="en-US"/>
        </w:rPr>
      </w:pPr>
      <w:r w:rsidRPr="008D3A13">
        <w:rPr>
          <w:lang w:val="en-US"/>
        </w:rPr>
        <w:t xml:space="preserve">Camfferman, K. &amp; Zeff, S.A. (2007). </w:t>
      </w:r>
      <w:hyperlink r:id="rId14" w:history="1">
        <w:r w:rsidRPr="00D66361">
          <w:rPr>
            <w:rStyle w:val="Hyperlink"/>
            <w:lang w:val="en-US"/>
          </w:rPr>
          <w:t>Financial</w:t>
        </w:r>
      </w:hyperlink>
      <w:r w:rsidRPr="00D66361">
        <w:rPr>
          <w:rStyle w:val="apple-converted-space"/>
          <w:lang w:val="en-US"/>
        </w:rPr>
        <w:t> </w:t>
      </w:r>
      <w:hyperlink r:id="rId15" w:history="1">
        <w:r w:rsidRPr="00D66361">
          <w:rPr>
            <w:rStyle w:val="Hyperlink"/>
            <w:lang w:val="en-US"/>
          </w:rPr>
          <w:t>reporting</w:t>
        </w:r>
      </w:hyperlink>
      <w:r w:rsidRPr="00D66361">
        <w:rPr>
          <w:rStyle w:val="apple-converted-space"/>
          <w:lang w:val="en-US"/>
        </w:rPr>
        <w:t> </w:t>
      </w:r>
      <w:r w:rsidRPr="00D66361">
        <w:rPr>
          <w:rStyle w:val="apple-style-span"/>
          <w:lang w:val="en-US"/>
        </w:rPr>
        <w:t>and</w:t>
      </w:r>
      <w:r w:rsidRPr="00D66361">
        <w:rPr>
          <w:rStyle w:val="apple-converted-space"/>
          <w:lang w:val="en-US"/>
        </w:rPr>
        <w:t> </w:t>
      </w:r>
      <w:hyperlink r:id="rId16" w:history="1">
        <w:r w:rsidRPr="00D66361">
          <w:rPr>
            <w:rStyle w:val="Hyperlink"/>
            <w:lang w:val="en-US"/>
          </w:rPr>
          <w:t>global</w:t>
        </w:r>
      </w:hyperlink>
      <w:r w:rsidRPr="00D66361">
        <w:rPr>
          <w:rStyle w:val="apple-converted-space"/>
          <w:lang w:val="en-US"/>
        </w:rPr>
        <w:t> </w:t>
      </w:r>
      <w:hyperlink r:id="rId17" w:history="1">
        <w:r w:rsidRPr="00D66361">
          <w:rPr>
            <w:rStyle w:val="Hyperlink"/>
            <w:lang w:val="en-US"/>
          </w:rPr>
          <w:t>capital</w:t>
        </w:r>
      </w:hyperlink>
      <w:r w:rsidRPr="00D66361">
        <w:rPr>
          <w:rStyle w:val="apple-converted-space"/>
          <w:lang w:val="en-US"/>
        </w:rPr>
        <w:t> </w:t>
      </w:r>
      <w:hyperlink r:id="rId18" w:history="1">
        <w:r w:rsidRPr="00D66361">
          <w:rPr>
            <w:rStyle w:val="Hyperlink"/>
            <w:lang w:val="en-US"/>
          </w:rPr>
          <w:t>markets</w:t>
        </w:r>
      </w:hyperlink>
      <w:r w:rsidRPr="00D66361">
        <w:rPr>
          <w:rStyle w:val="apple-converted-space"/>
          <w:lang w:val="en-US"/>
        </w:rPr>
        <w:t> </w:t>
      </w:r>
      <w:r w:rsidRPr="00D66361">
        <w:rPr>
          <w:rStyle w:val="apple-style-span"/>
          <w:lang w:val="en-US"/>
        </w:rPr>
        <w:t>: a</w:t>
      </w:r>
      <w:r w:rsidRPr="00D66361">
        <w:rPr>
          <w:rStyle w:val="apple-converted-space"/>
          <w:lang w:val="en-US"/>
        </w:rPr>
        <w:t> </w:t>
      </w:r>
      <w:hyperlink r:id="rId19" w:history="1">
        <w:r w:rsidRPr="00D66361">
          <w:rPr>
            <w:rStyle w:val="Hyperlink"/>
            <w:lang w:val="en-US"/>
          </w:rPr>
          <w:t>history</w:t>
        </w:r>
      </w:hyperlink>
      <w:r w:rsidRPr="00D66361">
        <w:rPr>
          <w:rStyle w:val="apple-converted-space"/>
          <w:lang w:val="en-US"/>
        </w:rPr>
        <w:t> </w:t>
      </w:r>
      <w:r w:rsidRPr="00D66361">
        <w:rPr>
          <w:rStyle w:val="apple-style-span"/>
          <w:lang w:val="en-US"/>
        </w:rPr>
        <w:t>of the</w:t>
      </w:r>
      <w:r w:rsidRPr="00D66361">
        <w:rPr>
          <w:rStyle w:val="apple-converted-space"/>
          <w:lang w:val="en-US"/>
        </w:rPr>
        <w:t> </w:t>
      </w:r>
      <w:hyperlink r:id="rId20" w:history="1">
        <w:r w:rsidRPr="00D66361">
          <w:rPr>
            <w:rStyle w:val="Hyperlink"/>
            <w:lang w:val="en-US"/>
          </w:rPr>
          <w:t>International</w:t>
        </w:r>
      </w:hyperlink>
      <w:r w:rsidRPr="00D66361">
        <w:rPr>
          <w:rStyle w:val="apple-converted-space"/>
          <w:lang w:val="en-US"/>
        </w:rPr>
        <w:t> </w:t>
      </w:r>
      <w:hyperlink r:id="rId21" w:history="1">
        <w:r w:rsidRPr="00D66361">
          <w:rPr>
            <w:rStyle w:val="Hyperlink"/>
            <w:lang w:val="en-US"/>
          </w:rPr>
          <w:t>Accounting</w:t>
        </w:r>
      </w:hyperlink>
      <w:r w:rsidRPr="00D66361">
        <w:rPr>
          <w:rStyle w:val="apple-converted-space"/>
          <w:lang w:val="en-US"/>
        </w:rPr>
        <w:t> </w:t>
      </w:r>
      <w:hyperlink r:id="rId22" w:history="1">
        <w:r w:rsidRPr="00D66361">
          <w:rPr>
            <w:rStyle w:val="Hyperlink"/>
            <w:lang w:val="en-US"/>
          </w:rPr>
          <w:t>Standards</w:t>
        </w:r>
      </w:hyperlink>
      <w:hyperlink r:id="rId23" w:history="1">
        <w:r w:rsidRPr="00D66361">
          <w:rPr>
            <w:rStyle w:val="Hyperlink"/>
            <w:lang w:val="en-US"/>
          </w:rPr>
          <w:t>Committee</w:t>
        </w:r>
      </w:hyperlink>
      <w:r w:rsidRPr="00D66361">
        <w:rPr>
          <w:rStyle w:val="apple-style-span"/>
          <w:lang w:val="en-US"/>
        </w:rPr>
        <w:t>,</w:t>
      </w:r>
      <w:r w:rsidRPr="00D66361">
        <w:rPr>
          <w:rStyle w:val="apple-converted-space"/>
          <w:lang w:val="en-US"/>
        </w:rPr>
        <w:t> </w:t>
      </w:r>
      <w:hyperlink r:id="rId24" w:history="1">
        <w:r w:rsidRPr="00D66361">
          <w:rPr>
            <w:rStyle w:val="Hyperlink"/>
            <w:lang w:val="en-US"/>
          </w:rPr>
          <w:t>1973-2000</w:t>
        </w:r>
      </w:hyperlink>
      <w:r w:rsidRPr="00D66361">
        <w:rPr>
          <w:rStyle w:val="apple-style-span"/>
          <w:lang w:val="en-US"/>
        </w:rPr>
        <w:t xml:space="preserve">. </w:t>
      </w:r>
      <w:r>
        <w:rPr>
          <w:rStyle w:val="apple-style-span"/>
          <w:lang w:val="en-US"/>
        </w:rPr>
        <w:t>Oxford: Oxford University Press</w:t>
      </w:r>
    </w:p>
    <w:p w:rsidR="009C11E4" w:rsidRPr="000D37FB" w:rsidRDefault="009C11E4" w:rsidP="008D3A13">
      <w:pPr>
        <w:pStyle w:val="ListParagraph"/>
        <w:numPr>
          <w:ilvl w:val="0"/>
          <w:numId w:val="6"/>
        </w:numPr>
        <w:spacing w:after="0" w:line="360" w:lineRule="auto"/>
        <w:ind w:left="709" w:hanging="709"/>
        <w:rPr>
          <w:rStyle w:val="apple-style-span"/>
          <w:lang w:val="en-US"/>
        </w:rPr>
      </w:pPr>
      <w:r w:rsidRPr="000D37FB">
        <w:rPr>
          <w:rStyle w:val="apple-style-span"/>
          <w:lang w:val="en-US"/>
        </w:rPr>
        <w:t xml:space="preserve">International Accounting Standards Board </w:t>
      </w:r>
      <w:r w:rsidRPr="000879E0">
        <w:rPr>
          <w:rStyle w:val="apple-style-span"/>
          <w:lang w:val="en-US"/>
        </w:rPr>
        <w:t xml:space="preserve">(2008). </w:t>
      </w:r>
      <w:r>
        <w:rPr>
          <w:rStyle w:val="apple-style-span"/>
          <w:color w:val="000000"/>
          <w:lang w:val="en-US"/>
        </w:rPr>
        <w:t>I</w:t>
      </w:r>
      <w:r w:rsidRPr="00D66361">
        <w:rPr>
          <w:rStyle w:val="apple-style-span"/>
          <w:color w:val="000000"/>
          <w:lang w:val="en-US"/>
        </w:rPr>
        <w:t>nternational Financial Reporting Standards (IFRSs®) 2008</w:t>
      </w:r>
      <w:r>
        <w:rPr>
          <w:rStyle w:val="apple-style-span"/>
          <w:color w:val="000000"/>
          <w:lang w:val="en-US"/>
        </w:rPr>
        <w:t>,</w:t>
      </w:r>
      <w:r w:rsidRPr="000879E0">
        <w:rPr>
          <w:rStyle w:val="apple-style-span"/>
          <w:color w:val="000000"/>
          <w:lang w:val="en-US"/>
        </w:rPr>
        <w:t xml:space="preserve"> </w:t>
      </w:r>
      <w:r w:rsidRPr="00D66361">
        <w:rPr>
          <w:rStyle w:val="apple-style-span"/>
          <w:color w:val="000000"/>
          <w:lang w:val="en-US"/>
        </w:rPr>
        <w:t>including International Accounting Standards (IASs®) and Interpretations as at 1 January 2008: the consolidated text of International Financial Reporting Standard</w:t>
      </w:r>
      <w:r>
        <w:rPr>
          <w:rStyle w:val="apple-style-span"/>
          <w:color w:val="000000"/>
          <w:lang w:val="en-US"/>
        </w:rPr>
        <w:t>s as approved at 1 January 2008. London: International Accounting Standards Board</w:t>
      </w:r>
    </w:p>
    <w:p w:rsidR="009C11E4" w:rsidRPr="008D3A13" w:rsidRDefault="009C11E4" w:rsidP="008D3A13">
      <w:pPr>
        <w:pStyle w:val="ListParagraph"/>
        <w:numPr>
          <w:ilvl w:val="0"/>
          <w:numId w:val="6"/>
        </w:numPr>
        <w:spacing w:after="0" w:line="360" w:lineRule="auto"/>
        <w:ind w:left="709" w:hanging="709"/>
        <w:rPr>
          <w:lang w:val="en-US"/>
        </w:rPr>
      </w:pPr>
      <w:r w:rsidRPr="008D3A13">
        <w:rPr>
          <w:lang w:val="en-US"/>
        </w:rPr>
        <w:t>Libby, R. (2009). Financial Accounting. Boston: McGraw-Hill</w:t>
      </w:r>
    </w:p>
    <w:p w:rsidR="009C11E4" w:rsidRPr="00D66361" w:rsidRDefault="009C11E4" w:rsidP="008D3A13">
      <w:pPr>
        <w:pStyle w:val="ListParagraph"/>
        <w:numPr>
          <w:ilvl w:val="0"/>
          <w:numId w:val="6"/>
        </w:numPr>
        <w:spacing w:after="0" w:line="360" w:lineRule="auto"/>
        <w:ind w:left="709" w:hanging="709"/>
      </w:pPr>
      <w:r w:rsidRPr="00D66361">
        <w:t>Raad voor de jaarverslaggeving (2009). Richtlijnen voor de jaarverslaggeving. Deventer: Kluwer</w:t>
      </w:r>
    </w:p>
    <w:p w:rsidR="009C11E4" w:rsidRDefault="009C11E4" w:rsidP="008D3A13">
      <w:pPr>
        <w:pStyle w:val="ListParagraph"/>
        <w:numPr>
          <w:ilvl w:val="0"/>
          <w:numId w:val="6"/>
        </w:numPr>
        <w:spacing w:after="0" w:line="360" w:lineRule="auto"/>
        <w:ind w:left="709" w:hanging="709"/>
      </w:pPr>
      <w:r w:rsidRPr="00D66361">
        <w:t>Smittenberg, R.A.H. &amp; Manschot, D. (2008). Deloitte Handboek externe verslaggeving 2009. Deventer: Kluwer</w:t>
      </w:r>
    </w:p>
    <w:p w:rsidR="009C11E4" w:rsidRDefault="009C11E4" w:rsidP="008D3A13">
      <w:pPr>
        <w:pStyle w:val="ListParagraph"/>
        <w:spacing w:after="0" w:line="360" w:lineRule="auto"/>
        <w:ind w:left="0"/>
      </w:pPr>
    </w:p>
    <w:p w:rsidR="009C11E4" w:rsidRDefault="009C11E4" w:rsidP="008D3A13">
      <w:pPr>
        <w:pStyle w:val="ListParagraph"/>
        <w:spacing w:after="0" w:line="360" w:lineRule="auto"/>
        <w:ind w:left="0"/>
        <w:rPr>
          <w:b/>
        </w:rPr>
      </w:pPr>
      <w:r w:rsidRPr="001137E5">
        <w:rPr>
          <w:b/>
        </w:rPr>
        <w:t>Artikelen</w:t>
      </w:r>
    </w:p>
    <w:p w:rsidR="009C11E4" w:rsidRDefault="009C11E4" w:rsidP="008D3A13">
      <w:pPr>
        <w:pStyle w:val="ListParagraph"/>
        <w:spacing w:after="0" w:line="360" w:lineRule="auto"/>
        <w:ind w:left="0"/>
        <w:rPr>
          <w:b/>
        </w:rPr>
      </w:pPr>
    </w:p>
    <w:p w:rsidR="009C11E4" w:rsidRPr="001F109F" w:rsidRDefault="009C11E4" w:rsidP="008D3A13">
      <w:pPr>
        <w:pStyle w:val="ListParagraph"/>
        <w:numPr>
          <w:ilvl w:val="0"/>
          <w:numId w:val="7"/>
        </w:numPr>
        <w:spacing w:after="0" w:line="360" w:lineRule="auto"/>
        <w:ind w:left="709" w:hanging="709"/>
        <w:rPr>
          <w:b/>
        </w:rPr>
      </w:pPr>
      <w:r>
        <w:t>Dieleman, A. (2009). Toelichting op de onbekende niet/goedkeurende accountantsverklaring. Accountancynieuws 2009 (nr 7), p.16</w:t>
      </w:r>
    </w:p>
    <w:p w:rsidR="009C11E4" w:rsidRPr="001F109F" w:rsidRDefault="009C11E4" w:rsidP="008D3A13">
      <w:pPr>
        <w:pStyle w:val="ListParagraph"/>
        <w:numPr>
          <w:ilvl w:val="0"/>
          <w:numId w:val="7"/>
        </w:numPr>
        <w:spacing w:after="0" w:line="360" w:lineRule="auto"/>
        <w:ind w:left="0" w:firstLine="0"/>
        <w:rPr>
          <w:b/>
        </w:rPr>
      </w:pPr>
      <w:r>
        <w:t>Horde, C. de (2010). Schijnwerper op rol accountant. Financieel Dagblad. 16 maart 2010</w:t>
      </w:r>
    </w:p>
    <w:p w:rsidR="009C11E4" w:rsidRPr="00B31BE7" w:rsidRDefault="009C11E4" w:rsidP="008D3A13">
      <w:pPr>
        <w:pStyle w:val="ListParagraph"/>
        <w:numPr>
          <w:ilvl w:val="0"/>
          <w:numId w:val="7"/>
        </w:numPr>
        <w:spacing w:after="0" w:line="360" w:lineRule="auto"/>
        <w:ind w:left="0" w:firstLine="0"/>
        <w:rPr>
          <w:lang w:val="en-US"/>
        </w:rPr>
      </w:pPr>
      <w:r w:rsidRPr="00B31BE7">
        <w:rPr>
          <w:lang w:val="en-US"/>
        </w:rPr>
        <w:t xml:space="preserve">Joling, J. (2010). Foutenherstel. </w:t>
      </w:r>
      <w:r>
        <w:rPr>
          <w:lang w:val="en-US"/>
        </w:rPr>
        <w:t>Accountancynieuws 2010 (nr9) p.19</w:t>
      </w:r>
    </w:p>
    <w:p w:rsidR="009C11E4" w:rsidRPr="00B31BE7" w:rsidRDefault="009C11E4" w:rsidP="008D3A13">
      <w:pPr>
        <w:pStyle w:val="ListParagraph"/>
        <w:numPr>
          <w:ilvl w:val="0"/>
          <w:numId w:val="7"/>
        </w:numPr>
        <w:spacing w:after="0" w:line="360" w:lineRule="auto"/>
        <w:ind w:left="0" w:firstLine="0"/>
        <w:rPr>
          <w:lang w:val="en-US"/>
        </w:rPr>
      </w:pPr>
      <w:r w:rsidRPr="00B31BE7">
        <w:rPr>
          <w:lang w:val="en-US"/>
        </w:rPr>
        <w:t xml:space="preserve">Krell, E. (2005). What triggers financial restatements? </w:t>
      </w:r>
      <w:r w:rsidRPr="00B31BE7">
        <w:rPr>
          <w:iCs/>
          <w:lang w:val="en-US"/>
        </w:rPr>
        <w:t>Business Finance. Oktober 2005, p.20</w:t>
      </w:r>
    </w:p>
    <w:p w:rsidR="009C11E4" w:rsidRPr="00321F32" w:rsidRDefault="009C11E4" w:rsidP="008D3A13">
      <w:pPr>
        <w:pStyle w:val="ListParagraph"/>
        <w:numPr>
          <w:ilvl w:val="0"/>
          <w:numId w:val="7"/>
        </w:numPr>
        <w:spacing w:after="0" w:line="360" w:lineRule="auto"/>
        <w:ind w:left="0" w:firstLine="0"/>
        <w:rPr>
          <w:lang w:val="en-US"/>
        </w:rPr>
      </w:pPr>
      <w:r w:rsidRPr="00B31BE7">
        <w:rPr>
          <w:bCs/>
          <w:lang w:val="en-US"/>
        </w:rPr>
        <w:t xml:space="preserve">Securities and </w:t>
      </w:r>
      <w:r>
        <w:rPr>
          <w:bCs/>
          <w:lang w:val="en-US"/>
        </w:rPr>
        <w:t>Exchange Commission</w:t>
      </w:r>
      <w:r w:rsidRPr="001D0B4C">
        <w:rPr>
          <w:bCs/>
          <w:lang w:val="en-US"/>
        </w:rPr>
        <w:t xml:space="preserve"> (2006) S</w:t>
      </w:r>
      <w:r>
        <w:rPr>
          <w:bCs/>
          <w:lang w:val="en-US"/>
        </w:rPr>
        <w:t>taff</w:t>
      </w:r>
      <w:r w:rsidRPr="001D0B4C">
        <w:rPr>
          <w:bCs/>
          <w:lang w:val="en-US"/>
        </w:rPr>
        <w:t xml:space="preserve"> A</w:t>
      </w:r>
      <w:r>
        <w:rPr>
          <w:bCs/>
          <w:lang w:val="en-US"/>
        </w:rPr>
        <w:t>ccounting</w:t>
      </w:r>
      <w:r w:rsidRPr="001D0B4C">
        <w:rPr>
          <w:bCs/>
          <w:lang w:val="en-US"/>
        </w:rPr>
        <w:t xml:space="preserve"> B</w:t>
      </w:r>
      <w:r>
        <w:rPr>
          <w:bCs/>
          <w:lang w:val="en-US"/>
        </w:rPr>
        <w:t>ulletin</w:t>
      </w:r>
      <w:r w:rsidRPr="001D0B4C">
        <w:rPr>
          <w:bCs/>
          <w:lang w:val="en-US"/>
        </w:rPr>
        <w:t xml:space="preserve"> NO. 108</w:t>
      </w:r>
      <w:r>
        <w:rPr>
          <w:bCs/>
          <w:lang w:val="en-US"/>
        </w:rPr>
        <w:t xml:space="preserve">. </w:t>
      </w:r>
    </w:p>
    <w:p w:rsidR="009C11E4" w:rsidRPr="008D3A13" w:rsidRDefault="009C11E4" w:rsidP="0079508A">
      <w:pPr>
        <w:spacing w:line="360" w:lineRule="auto"/>
        <w:rPr>
          <w:lang w:val="en-US"/>
        </w:rPr>
      </w:pPr>
    </w:p>
    <w:sectPr w:rsidR="009C11E4" w:rsidRPr="008D3A13" w:rsidSect="00FD3BB9">
      <w:pgSz w:w="11906" w:h="16838" w:code="9"/>
      <w:pgMar w:top="1418" w:right="1418" w:bottom="1418" w:left="1418"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11E4" w:rsidRDefault="009C11E4" w:rsidP="00EC76AD">
      <w:r>
        <w:separator/>
      </w:r>
    </w:p>
  </w:endnote>
  <w:endnote w:type="continuationSeparator" w:id="1">
    <w:p w:rsidR="009C11E4" w:rsidRDefault="009C11E4" w:rsidP="00EC76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1E4" w:rsidRDefault="009C11E4">
    <w:pPr>
      <w:pStyle w:val="Footer"/>
      <w:jc w:val="right"/>
    </w:pPr>
  </w:p>
  <w:p w:rsidR="009C11E4" w:rsidRDefault="009C11E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1E4" w:rsidRDefault="009C11E4">
    <w:pPr>
      <w:pStyle w:val="Footer"/>
      <w:jc w:val="right"/>
    </w:pPr>
  </w:p>
  <w:p w:rsidR="009C11E4" w:rsidRDefault="009C11E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1E4" w:rsidRDefault="009C11E4">
    <w:pPr>
      <w:pStyle w:val="Footer"/>
      <w:jc w:val="right"/>
    </w:pPr>
    <w:fldSimple w:instr=" PAGE   \* MERGEFORMAT ">
      <w:r>
        <w:rPr>
          <w:noProof/>
        </w:rPr>
        <w:t>3</w:t>
      </w:r>
    </w:fldSimple>
  </w:p>
  <w:p w:rsidR="009C11E4" w:rsidRDefault="009C11E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1E4" w:rsidRDefault="009C11E4">
    <w:pPr>
      <w:pStyle w:val="Footer"/>
      <w:jc w:val="right"/>
    </w:pPr>
    <w:fldSimple w:instr=" PAGE   \* MERGEFORMAT ">
      <w:r>
        <w:rPr>
          <w:noProof/>
        </w:rPr>
        <w:t>i</w:t>
      </w:r>
    </w:fldSimple>
  </w:p>
  <w:p w:rsidR="009C11E4" w:rsidRDefault="009C11E4" w:rsidP="00FD3BB9">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11E4" w:rsidRDefault="009C11E4" w:rsidP="00EC76AD">
      <w:r>
        <w:separator/>
      </w:r>
    </w:p>
  </w:footnote>
  <w:footnote w:type="continuationSeparator" w:id="1">
    <w:p w:rsidR="009C11E4" w:rsidRDefault="009C11E4" w:rsidP="00EC76AD">
      <w:r>
        <w:continuationSeparator/>
      </w:r>
    </w:p>
  </w:footnote>
  <w:footnote w:id="2">
    <w:p w:rsidR="009C11E4" w:rsidRDefault="009C11E4" w:rsidP="00EC76AD">
      <w:pPr>
        <w:pStyle w:val="FootnoteText"/>
      </w:pPr>
      <w:r>
        <w:rPr>
          <w:rStyle w:val="FootnoteReference"/>
        </w:rPr>
        <w:footnoteRef/>
      </w:r>
      <w:r>
        <w:t xml:space="preserve"> </w:t>
      </w:r>
      <w:r w:rsidRPr="001D792A">
        <w:t xml:space="preserve">Ernst &amp; Young Handboek Jaarrekening 2008, S. </w:t>
      </w:r>
      <w:r>
        <w:t>Böhmer, M.N. Hoogendoorn, F. Krens, Kluwer, 2008, p101</w:t>
      </w:r>
    </w:p>
  </w:footnote>
  <w:footnote w:id="3">
    <w:p w:rsidR="009C11E4" w:rsidRDefault="009C11E4" w:rsidP="00EC76AD">
      <w:pPr>
        <w:pStyle w:val="FootnoteText"/>
      </w:pPr>
      <w:r>
        <w:rPr>
          <w:rStyle w:val="FootnoteReference"/>
        </w:rPr>
        <w:footnoteRef/>
      </w:r>
      <w:r w:rsidRPr="00F12854">
        <w:rPr>
          <w:lang w:val="en-US"/>
        </w:rPr>
        <w:t xml:space="preserve"> </w:t>
      </w:r>
      <w:r>
        <w:rPr>
          <w:lang w:val="en-US"/>
        </w:rPr>
        <w:t>International Accounting Standards Board</w:t>
      </w:r>
    </w:p>
  </w:footnote>
  <w:footnote w:id="4">
    <w:p w:rsidR="009C11E4" w:rsidRDefault="009C11E4" w:rsidP="00EC76AD">
      <w:pPr>
        <w:pStyle w:val="FootnoteText"/>
      </w:pPr>
      <w:r>
        <w:rPr>
          <w:rStyle w:val="FootnoteReference"/>
        </w:rPr>
        <w:footnoteRef/>
      </w:r>
      <w:r w:rsidRPr="00F12854">
        <w:rPr>
          <w:lang w:val="en-US"/>
        </w:rPr>
        <w:t xml:space="preserve"> </w:t>
      </w:r>
      <w:r>
        <w:rPr>
          <w:lang w:val="en-US"/>
        </w:rPr>
        <w:t>International Accounting Standard</w:t>
      </w:r>
    </w:p>
  </w:footnote>
  <w:footnote w:id="5">
    <w:p w:rsidR="009C11E4" w:rsidRDefault="009C11E4" w:rsidP="00EC76AD">
      <w:pPr>
        <w:pStyle w:val="FootnoteText"/>
      </w:pPr>
      <w:r>
        <w:rPr>
          <w:rStyle w:val="FootnoteReference"/>
        </w:rPr>
        <w:footnoteRef/>
      </w:r>
      <w:r>
        <w:t xml:space="preserve"> Foutenherstel, Accountancynieuws, 7 mei 2010 nr9, p19, Jan Joling</w:t>
      </w:r>
    </w:p>
  </w:footnote>
  <w:footnote w:id="6">
    <w:p w:rsidR="009C11E4" w:rsidRDefault="009C11E4" w:rsidP="00EC76AD">
      <w:pPr>
        <w:pStyle w:val="FootnoteText"/>
      </w:pPr>
      <w:r>
        <w:rPr>
          <w:rStyle w:val="FootnoteReference"/>
        </w:rPr>
        <w:footnoteRef/>
      </w:r>
      <w:r>
        <w:t xml:space="preserve"> </w:t>
      </w:r>
      <w:r w:rsidRPr="00DB58C9">
        <w:t>Met de accountant wordt in dit hoofdstuk zowel de registeraccountant als de Accountant-</w:t>
      </w:r>
      <w:r>
        <w:t>A</w:t>
      </w:r>
      <w:r w:rsidRPr="00DB58C9">
        <w:t>dministratieconsulent bedoeld.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1E4" w:rsidRDefault="009C11E4">
    <w:pPr>
      <w:pStyle w:val="Header"/>
      <w:jc w:val="right"/>
    </w:pPr>
  </w:p>
  <w:p w:rsidR="009C11E4" w:rsidRDefault="009C11E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46981"/>
    <w:multiLevelType w:val="hybridMultilevel"/>
    <w:tmpl w:val="A45E52A8"/>
    <w:lvl w:ilvl="0" w:tplc="827422AC">
      <w:numFmt w:val="bullet"/>
      <w:lvlText w:val="-"/>
      <w:lvlJc w:val="left"/>
      <w:pPr>
        <w:ind w:left="2844" w:hanging="360"/>
      </w:pPr>
      <w:rPr>
        <w:rFonts w:ascii="Calibri" w:eastAsia="Times New Roman" w:hAnsi="Calibri" w:hint="default"/>
      </w:rPr>
    </w:lvl>
    <w:lvl w:ilvl="1" w:tplc="04130003" w:tentative="1">
      <w:start w:val="1"/>
      <w:numFmt w:val="bullet"/>
      <w:lvlText w:val="o"/>
      <w:lvlJc w:val="left"/>
      <w:pPr>
        <w:ind w:left="3564" w:hanging="360"/>
      </w:pPr>
      <w:rPr>
        <w:rFonts w:ascii="Courier New" w:hAnsi="Courier New" w:hint="default"/>
      </w:rPr>
    </w:lvl>
    <w:lvl w:ilvl="2" w:tplc="04130005" w:tentative="1">
      <w:start w:val="1"/>
      <w:numFmt w:val="bullet"/>
      <w:lvlText w:val=""/>
      <w:lvlJc w:val="left"/>
      <w:pPr>
        <w:ind w:left="4284" w:hanging="360"/>
      </w:pPr>
      <w:rPr>
        <w:rFonts w:ascii="Wingdings" w:hAnsi="Wingdings" w:hint="default"/>
      </w:rPr>
    </w:lvl>
    <w:lvl w:ilvl="3" w:tplc="04130001" w:tentative="1">
      <w:start w:val="1"/>
      <w:numFmt w:val="bullet"/>
      <w:lvlText w:val=""/>
      <w:lvlJc w:val="left"/>
      <w:pPr>
        <w:ind w:left="5004" w:hanging="360"/>
      </w:pPr>
      <w:rPr>
        <w:rFonts w:ascii="Symbol" w:hAnsi="Symbol" w:hint="default"/>
      </w:rPr>
    </w:lvl>
    <w:lvl w:ilvl="4" w:tplc="04130003" w:tentative="1">
      <w:start w:val="1"/>
      <w:numFmt w:val="bullet"/>
      <w:lvlText w:val="o"/>
      <w:lvlJc w:val="left"/>
      <w:pPr>
        <w:ind w:left="5724" w:hanging="360"/>
      </w:pPr>
      <w:rPr>
        <w:rFonts w:ascii="Courier New" w:hAnsi="Courier New" w:hint="default"/>
      </w:rPr>
    </w:lvl>
    <w:lvl w:ilvl="5" w:tplc="04130005" w:tentative="1">
      <w:start w:val="1"/>
      <w:numFmt w:val="bullet"/>
      <w:lvlText w:val=""/>
      <w:lvlJc w:val="left"/>
      <w:pPr>
        <w:ind w:left="6444" w:hanging="360"/>
      </w:pPr>
      <w:rPr>
        <w:rFonts w:ascii="Wingdings" w:hAnsi="Wingdings" w:hint="default"/>
      </w:rPr>
    </w:lvl>
    <w:lvl w:ilvl="6" w:tplc="04130001" w:tentative="1">
      <w:start w:val="1"/>
      <w:numFmt w:val="bullet"/>
      <w:lvlText w:val=""/>
      <w:lvlJc w:val="left"/>
      <w:pPr>
        <w:ind w:left="7164" w:hanging="360"/>
      </w:pPr>
      <w:rPr>
        <w:rFonts w:ascii="Symbol" w:hAnsi="Symbol" w:hint="default"/>
      </w:rPr>
    </w:lvl>
    <w:lvl w:ilvl="7" w:tplc="04130003" w:tentative="1">
      <w:start w:val="1"/>
      <w:numFmt w:val="bullet"/>
      <w:lvlText w:val="o"/>
      <w:lvlJc w:val="left"/>
      <w:pPr>
        <w:ind w:left="7884" w:hanging="360"/>
      </w:pPr>
      <w:rPr>
        <w:rFonts w:ascii="Courier New" w:hAnsi="Courier New" w:hint="default"/>
      </w:rPr>
    </w:lvl>
    <w:lvl w:ilvl="8" w:tplc="04130005" w:tentative="1">
      <w:start w:val="1"/>
      <w:numFmt w:val="bullet"/>
      <w:lvlText w:val=""/>
      <w:lvlJc w:val="left"/>
      <w:pPr>
        <w:ind w:left="8604" w:hanging="360"/>
      </w:pPr>
      <w:rPr>
        <w:rFonts w:ascii="Wingdings" w:hAnsi="Wingdings" w:hint="default"/>
      </w:rPr>
    </w:lvl>
  </w:abstractNum>
  <w:abstractNum w:abstractNumId="1">
    <w:nsid w:val="16CD6F26"/>
    <w:multiLevelType w:val="hybridMultilevel"/>
    <w:tmpl w:val="74541B40"/>
    <w:lvl w:ilvl="0" w:tplc="0DB098F2">
      <w:start w:val="1"/>
      <w:numFmt w:val="lowerLetter"/>
      <w:lvlText w:val="(%1)"/>
      <w:lvlJc w:val="left"/>
      <w:pPr>
        <w:ind w:left="3552" w:hanging="360"/>
      </w:pPr>
      <w:rPr>
        <w:rFonts w:cs="Times New Roman" w:hint="default"/>
      </w:rPr>
    </w:lvl>
    <w:lvl w:ilvl="1" w:tplc="0540E658">
      <w:start w:val="1"/>
      <w:numFmt w:val="lowerRoman"/>
      <w:lvlText w:val="(%2)"/>
      <w:lvlJc w:val="right"/>
      <w:pPr>
        <w:ind w:left="4272" w:hanging="360"/>
      </w:pPr>
      <w:rPr>
        <w:rFonts w:cs="Times New Roman" w:hint="default"/>
      </w:rPr>
    </w:lvl>
    <w:lvl w:ilvl="2" w:tplc="0413001B">
      <w:start w:val="1"/>
      <w:numFmt w:val="lowerRoman"/>
      <w:lvlText w:val="%3."/>
      <w:lvlJc w:val="right"/>
      <w:pPr>
        <w:ind w:left="4992" w:hanging="180"/>
      </w:pPr>
      <w:rPr>
        <w:rFonts w:cs="Times New Roman"/>
      </w:rPr>
    </w:lvl>
    <w:lvl w:ilvl="3" w:tplc="0413000F" w:tentative="1">
      <w:start w:val="1"/>
      <w:numFmt w:val="decimal"/>
      <w:lvlText w:val="%4."/>
      <w:lvlJc w:val="left"/>
      <w:pPr>
        <w:ind w:left="5712" w:hanging="360"/>
      </w:pPr>
      <w:rPr>
        <w:rFonts w:cs="Times New Roman"/>
      </w:rPr>
    </w:lvl>
    <w:lvl w:ilvl="4" w:tplc="04130019" w:tentative="1">
      <w:start w:val="1"/>
      <w:numFmt w:val="lowerLetter"/>
      <w:lvlText w:val="%5."/>
      <w:lvlJc w:val="left"/>
      <w:pPr>
        <w:ind w:left="6432" w:hanging="360"/>
      </w:pPr>
      <w:rPr>
        <w:rFonts w:cs="Times New Roman"/>
      </w:rPr>
    </w:lvl>
    <w:lvl w:ilvl="5" w:tplc="0413001B" w:tentative="1">
      <w:start w:val="1"/>
      <w:numFmt w:val="lowerRoman"/>
      <w:lvlText w:val="%6."/>
      <w:lvlJc w:val="right"/>
      <w:pPr>
        <w:ind w:left="7152" w:hanging="180"/>
      </w:pPr>
      <w:rPr>
        <w:rFonts w:cs="Times New Roman"/>
      </w:rPr>
    </w:lvl>
    <w:lvl w:ilvl="6" w:tplc="0413000F" w:tentative="1">
      <w:start w:val="1"/>
      <w:numFmt w:val="decimal"/>
      <w:lvlText w:val="%7."/>
      <w:lvlJc w:val="left"/>
      <w:pPr>
        <w:ind w:left="7872" w:hanging="360"/>
      </w:pPr>
      <w:rPr>
        <w:rFonts w:cs="Times New Roman"/>
      </w:rPr>
    </w:lvl>
    <w:lvl w:ilvl="7" w:tplc="04130019" w:tentative="1">
      <w:start w:val="1"/>
      <w:numFmt w:val="lowerLetter"/>
      <w:lvlText w:val="%8."/>
      <w:lvlJc w:val="left"/>
      <w:pPr>
        <w:ind w:left="8592" w:hanging="360"/>
      </w:pPr>
      <w:rPr>
        <w:rFonts w:cs="Times New Roman"/>
      </w:rPr>
    </w:lvl>
    <w:lvl w:ilvl="8" w:tplc="0413001B" w:tentative="1">
      <w:start w:val="1"/>
      <w:numFmt w:val="lowerRoman"/>
      <w:lvlText w:val="%9."/>
      <w:lvlJc w:val="right"/>
      <w:pPr>
        <w:ind w:left="9312" w:hanging="180"/>
      </w:pPr>
      <w:rPr>
        <w:rFonts w:cs="Times New Roman"/>
      </w:rPr>
    </w:lvl>
  </w:abstractNum>
  <w:abstractNum w:abstractNumId="2">
    <w:nsid w:val="2B3D7C66"/>
    <w:multiLevelType w:val="hybridMultilevel"/>
    <w:tmpl w:val="E40A0E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5413F70"/>
    <w:multiLevelType w:val="hybridMultilevel"/>
    <w:tmpl w:val="ADC288F2"/>
    <w:lvl w:ilvl="0" w:tplc="591C0FC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A7531F9"/>
    <w:multiLevelType w:val="multilevel"/>
    <w:tmpl w:val="CA40A342"/>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5">
    <w:nsid w:val="7AE572DF"/>
    <w:multiLevelType w:val="hybridMultilevel"/>
    <w:tmpl w:val="6E644B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7DDB20EE"/>
    <w:multiLevelType w:val="hybridMultilevel"/>
    <w:tmpl w:val="41E43754"/>
    <w:lvl w:ilvl="0" w:tplc="299A672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6"/>
  </w:num>
  <w:num w:numId="6">
    <w:abstractNumId w:val="2"/>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7788"/>
    <w:rsid w:val="000109F5"/>
    <w:rsid w:val="00020048"/>
    <w:rsid w:val="00026AC7"/>
    <w:rsid w:val="00040C81"/>
    <w:rsid w:val="00044688"/>
    <w:rsid w:val="00071784"/>
    <w:rsid w:val="00075D95"/>
    <w:rsid w:val="0008224E"/>
    <w:rsid w:val="000879E0"/>
    <w:rsid w:val="000B6AB8"/>
    <w:rsid w:val="000D37FB"/>
    <w:rsid w:val="000E4EB8"/>
    <w:rsid w:val="000F1EFB"/>
    <w:rsid w:val="001106BF"/>
    <w:rsid w:val="001137E5"/>
    <w:rsid w:val="00121AF3"/>
    <w:rsid w:val="00131F4E"/>
    <w:rsid w:val="0014272A"/>
    <w:rsid w:val="0015406D"/>
    <w:rsid w:val="00193C68"/>
    <w:rsid w:val="001A42ED"/>
    <w:rsid w:val="001A5BCB"/>
    <w:rsid w:val="001D0B4C"/>
    <w:rsid w:val="001D792A"/>
    <w:rsid w:val="001E47E3"/>
    <w:rsid w:val="001F109F"/>
    <w:rsid w:val="001F1706"/>
    <w:rsid w:val="00236430"/>
    <w:rsid w:val="00250960"/>
    <w:rsid w:val="00263DEA"/>
    <w:rsid w:val="0026509D"/>
    <w:rsid w:val="00273A36"/>
    <w:rsid w:val="00294E55"/>
    <w:rsid w:val="002A2B53"/>
    <w:rsid w:val="002C149F"/>
    <w:rsid w:val="002C76A3"/>
    <w:rsid w:val="002D4798"/>
    <w:rsid w:val="002F546D"/>
    <w:rsid w:val="00321F32"/>
    <w:rsid w:val="00324243"/>
    <w:rsid w:val="0033230F"/>
    <w:rsid w:val="0035160D"/>
    <w:rsid w:val="00375702"/>
    <w:rsid w:val="00377C84"/>
    <w:rsid w:val="003D20F9"/>
    <w:rsid w:val="003D4B67"/>
    <w:rsid w:val="004319F5"/>
    <w:rsid w:val="004576AC"/>
    <w:rsid w:val="00463C73"/>
    <w:rsid w:val="00480681"/>
    <w:rsid w:val="004969D3"/>
    <w:rsid w:val="004A235D"/>
    <w:rsid w:val="004A467C"/>
    <w:rsid w:val="004B386C"/>
    <w:rsid w:val="004C28EF"/>
    <w:rsid w:val="004E6899"/>
    <w:rsid w:val="004F3BAF"/>
    <w:rsid w:val="004F3F31"/>
    <w:rsid w:val="004F418A"/>
    <w:rsid w:val="0050240D"/>
    <w:rsid w:val="00507EC4"/>
    <w:rsid w:val="00546F07"/>
    <w:rsid w:val="00550B41"/>
    <w:rsid w:val="00565EBD"/>
    <w:rsid w:val="005813EE"/>
    <w:rsid w:val="005854A7"/>
    <w:rsid w:val="005C0266"/>
    <w:rsid w:val="005C1585"/>
    <w:rsid w:val="005D2094"/>
    <w:rsid w:val="005D52A6"/>
    <w:rsid w:val="005F1F7D"/>
    <w:rsid w:val="005F240D"/>
    <w:rsid w:val="00624BC9"/>
    <w:rsid w:val="00635E4E"/>
    <w:rsid w:val="00644C94"/>
    <w:rsid w:val="006530C8"/>
    <w:rsid w:val="006675F4"/>
    <w:rsid w:val="006731EE"/>
    <w:rsid w:val="00691EDE"/>
    <w:rsid w:val="006C5C65"/>
    <w:rsid w:val="006E56DB"/>
    <w:rsid w:val="006E67C1"/>
    <w:rsid w:val="006F24FB"/>
    <w:rsid w:val="007259D5"/>
    <w:rsid w:val="00777B89"/>
    <w:rsid w:val="0078409B"/>
    <w:rsid w:val="00787322"/>
    <w:rsid w:val="0079075C"/>
    <w:rsid w:val="0079508A"/>
    <w:rsid w:val="007954F7"/>
    <w:rsid w:val="00797EA4"/>
    <w:rsid w:val="007B3768"/>
    <w:rsid w:val="007D4F3D"/>
    <w:rsid w:val="007E0767"/>
    <w:rsid w:val="007F3633"/>
    <w:rsid w:val="00812A13"/>
    <w:rsid w:val="008229B9"/>
    <w:rsid w:val="008351C9"/>
    <w:rsid w:val="008421D6"/>
    <w:rsid w:val="00842F98"/>
    <w:rsid w:val="0085291A"/>
    <w:rsid w:val="00894484"/>
    <w:rsid w:val="008A4809"/>
    <w:rsid w:val="008B30A8"/>
    <w:rsid w:val="008B4C9F"/>
    <w:rsid w:val="008D243A"/>
    <w:rsid w:val="008D3A13"/>
    <w:rsid w:val="008E6872"/>
    <w:rsid w:val="009117F2"/>
    <w:rsid w:val="009167AF"/>
    <w:rsid w:val="00927027"/>
    <w:rsid w:val="00937BB2"/>
    <w:rsid w:val="00957FC4"/>
    <w:rsid w:val="0098215D"/>
    <w:rsid w:val="00993932"/>
    <w:rsid w:val="009C11E4"/>
    <w:rsid w:val="009C40FA"/>
    <w:rsid w:val="009E42D2"/>
    <w:rsid w:val="00A00A82"/>
    <w:rsid w:val="00A1176B"/>
    <w:rsid w:val="00A4254E"/>
    <w:rsid w:val="00A508A2"/>
    <w:rsid w:val="00A941F0"/>
    <w:rsid w:val="00AB6D88"/>
    <w:rsid w:val="00AC0F4A"/>
    <w:rsid w:val="00AC36F4"/>
    <w:rsid w:val="00AD2E19"/>
    <w:rsid w:val="00AD63AD"/>
    <w:rsid w:val="00AE41A1"/>
    <w:rsid w:val="00AF2A75"/>
    <w:rsid w:val="00AF466F"/>
    <w:rsid w:val="00B31398"/>
    <w:rsid w:val="00B31BE7"/>
    <w:rsid w:val="00B33367"/>
    <w:rsid w:val="00B43A0F"/>
    <w:rsid w:val="00B508F5"/>
    <w:rsid w:val="00B54954"/>
    <w:rsid w:val="00B67EFE"/>
    <w:rsid w:val="00B86E55"/>
    <w:rsid w:val="00B9415F"/>
    <w:rsid w:val="00B95C0F"/>
    <w:rsid w:val="00BB3C85"/>
    <w:rsid w:val="00BC492D"/>
    <w:rsid w:val="00C3476B"/>
    <w:rsid w:val="00C56D44"/>
    <w:rsid w:val="00C646B4"/>
    <w:rsid w:val="00C66346"/>
    <w:rsid w:val="00C858BC"/>
    <w:rsid w:val="00C870BA"/>
    <w:rsid w:val="00C87A1A"/>
    <w:rsid w:val="00C94317"/>
    <w:rsid w:val="00C958DA"/>
    <w:rsid w:val="00CE6BA9"/>
    <w:rsid w:val="00D16E4F"/>
    <w:rsid w:val="00D205F7"/>
    <w:rsid w:val="00D37788"/>
    <w:rsid w:val="00D50AFE"/>
    <w:rsid w:val="00D50C8F"/>
    <w:rsid w:val="00D66361"/>
    <w:rsid w:val="00D97387"/>
    <w:rsid w:val="00DB04D8"/>
    <w:rsid w:val="00DB58C9"/>
    <w:rsid w:val="00DC2855"/>
    <w:rsid w:val="00DC528B"/>
    <w:rsid w:val="00DD5336"/>
    <w:rsid w:val="00DE66B5"/>
    <w:rsid w:val="00DF2D63"/>
    <w:rsid w:val="00E032A0"/>
    <w:rsid w:val="00E05AF8"/>
    <w:rsid w:val="00E44423"/>
    <w:rsid w:val="00E50947"/>
    <w:rsid w:val="00E822A3"/>
    <w:rsid w:val="00E833A6"/>
    <w:rsid w:val="00EA1160"/>
    <w:rsid w:val="00EA4863"/>
    <w:rsid w:val="00EA5DB8"/>
    <w:rsid w:val="00EA6618"/>
    <w:rsid w:val="00EA7188"/>
    <w:rsid w:val="00EC0347"/>
    <w:rsid w:val="00EC76AD"/>
    <w:rsid w:val="00EE5DB9"/>
    <w:rsid w:val="00F12854"/>
    <w:rsid w:val="00F32925"/>
    <w:rsid w:val="00F933A6"/>
    <w:rsid w:val="00FA0FC0"/>
    <w:rsid w:val="00FA1297"/>
    <w:rsid w:val="00FB0E50"/>
    <w:rsid w:val="00FB69B9"/>
    <w:rsid w:val="00FD155C"/>
    <w:rsid w:val="00FD3BB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4A235D"/>
    <w:rPr>
      <w:rFonts w:eastAsia="Times New Roman"/>
      <w:szCs w:val="24"/>
      <w:lang w:val="en-GB"/>
    </w:rPr>
  </w:style>
  <w:style w:type="paragraph" w:styleId="Heading1">
    <w:name w:val="heading 1"/>
    <w:basedOn w:val="Normal"/>
    <w:next w:val="Normal"/>
    <w:link w:val="Heading1Char"/>
    <w:uiPriority w:val="99"/>
    <w:qFormat/>
    <w:rsid w:val="00644C94"/>
    <w:pPr>
      <w:keepNext/>
      <w:keepLines/>
      <w:spacing w:before="480"/>
      <w:outlineLvl w:val="0"/>
    </w:pPr>
    <w:rPr>
      <w:b/>
      <w:bCs/>
      <w:szCs w:val="28"/>
    </w:rPr>
  </w:style>
  <w:style w:type="paragraph" w:styleId="Heading2">
    <w:name w:val="heading 2"/>
    <w:basedOn w:val="Normal"/>
    <w:next w:val="Normal"/>
    <w:link w:val="Heading2Char"/>
    <w:uiPriority w:val="99"/>
    <w:qFormat/>
    <w:rsid w:val="00AB6D88"/>
    <w:pPr>
      <w:keepNext/>
      <w:keepLines/>
      <w:spacing w:before="200"/>
      <w:outlineLvl w:val="1"/>
    </w:pPr>
    <w:rPr>
      <w:bCs/>
      <w:i/>
      <w:szCs w:val="26"/>
    </w:rPr>
  </w:style>
  <w:style w:type="paragraph" w:styleId="Heading3">
    <w:name w:val="heading 3"/>
    <w:basedOn w:val="Normal"/>
    <w:next w:val="Normal"/>
    <w:link w:val="Heading3Char"/>
    <w:uiPriority w:val="99"/>
    <w:qFormat/>
    <w:rsid w:val="00AB6D88"/>
    <w:pPr>
      <w:keepNext/>
      <w:keepLines/>
      <w:spacing w:before="200"/>
      <w:outlineLvl w:val="2"/>
    </w:pPr>
    <w:rPr>
      <w:rFonts w:ascii="Cambria"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44C94"/>
    <w:rPr>
      <w:rFonts w:eastAsia="Times New Roman" w:cs="Times New Roman"/>
      <w:b/>
      <w:bCs/>
      <w:sz w:val="28"/>
      <w:szCs w:val="28"/>
      <w:lang w:val="en-GB"/>
    </w:rPr>
  </w:style>
  <w:style w:type="character" w:customStyle="1" w:styleId="Heading2Char">
    <w:name w:val="Heading 2 Char"/>
    <w:basedOn w:val="DefaultParagraphFont"/>
    <w:link w:val="Heading2"/>
    <w:uiPriority w:val="99"/>
    <w:locked/>
    <w:rsid w:val="00AB6D88"/>
    <w:rPr>
      <w:rFonts w:eastAsia="Times New Roman" w:cs="Times New Roman"/>
      <w:bCs/>
      <w:i/>
      <w:sz w:val="26"/>
      <w:szCs w:val="26"/>
      <w:lang w:val="en-GB"/>
    </w:rPr>
  </w:style>
  <w:style w:type="character" w:customStyle="1" w:styleId="Heading3Char">
    <w:name w:val="Heading 3 Char"/>
    <w:basedOn w:val="DefaultParagraphFont"/>
    <w:link w:val="Heading3"/>
    <w:uiPriority w:val="99"/>
    <w:locked/>
    <w:rsid w:val="00AB6D88"/>
    <w:rPr>
      <w:rFonts w:ascii="Cambria" w:hAnsi="Cambria" w:cs="Times New Roman"/>
      <w:b/>
      <w:bCs/>
      <w:color w:val="4F81BD"/>
      <w:sz w:val="24"/>
      <w:szCs w:val="24"/>
      <w:lang w:val="en-GB"/>
    </w:rPr>
  </w:style>
  <w:style w:type="paragraph" w:styleId="ListParagraph">
    <w:name w:val="List Paragraph"/>
    <w:basedOn w:val="Normal"/>
    <w:uiPriority w:val="99"/>
    <w:qFormat/>
    <w:rsid w:val="00EC76AD"/>
    <w:pPr>
      <w:spacing w:after="200" w:line="276" w:lineRule="auto"/>
      <w:ind w:left="720"/>
      <w:contextualSpacing/>
    </w:pPr>
    <w:rPr>
      <w:rFonts w:eastAsia="Calibri"/>
      <w:szCs w:val="22"/>
      <w:lang w:val="nl-NL"/>
    </w:rPr>
  </w:style>
  <w:style w:type="paragraph" w:styleId="FootnoteText">
    <w:name w:val="footnote text"/>
    <w:basedOn w:val="Normal"/>
    <w:link w:val="FootnoteTextChar"/>
    <w:uiPriority w:val="99"/>
    <w:semiHidden/>
    <w:rsid w:val="00EC76AD"/>
    <w:rPr>
      <w:rFonts w:eastAsia="Calibri"/>
      <w:sz w:val="20"/>
      <w:szCs w:val="20"/>
      <w:lang w:val="nl-NL"/>
    </w:rPr>
  </w:style>
  <w:style w:type="character" w:customStyle="1" w:styleId="FootnoteTextChar">
    <w:name w:val="Footnote Text Char"/>
    <w:basedOn w:val="DefaultParagraphFont"/>
    <w:link w:val="FootnoteText"/>
    <w:uiPriority w:val="99"/>
    <w:semiHidden/>
    <w:locked/>
    <w:rsid w:val="00EC76AD"/>
    <w:rPr>
      <w:rFonts w:cs="Times New Roman"/>
      <w:sz w:val="20"/>
      <w:szCs w:val="20"/>
    </w:rPr>
  </w:style>
  <w:style w:type="character" w:styleId="FootnoteReference">
    <w:name w:val="footnote reference"/>
    <w:basedOn w:val="DefaultParagraphFont"/>
    <w:uiPriority w:val="99"/>
    <w:semiHidden/>
    <w:rsid w:val="00EC76AD"/>
    <w:rPr>
      <w:rFonts w:cs="Times New Roman"/>
      <w:vertAlign w:val="superscript"/>
    </w:rPr>
  </w:style>
  <w:style w:type="paragraph" w:styleId="NormalWeb">
    <w:name w:val="Normal (Web)"/>
    <w:basedOn w:val="Normal"/>
    <w:uiPriority w:val="99"/>
    <w:rsid w:val="00EC76AD"/>
    <w:pPr>
      <w:spacing w:before="100" w:beforeAutospacing="1" w:after="100" w:afterAutospacing="1"/>
    </w:pPr>
    <w:rPr>
      <w:lang w:val="nl-NL" w:eastAsia="nl-NL"/>
    </w:rPr>
  </w:style>
  <w:style w:type="paragraph" w:styleId="Header">
    <w:name w:val="header"/>
    <w:basedOn w:val="Normal"/>
    <w:link w:val="HeaderChar"/>
    <w:uiPriority w:val="99"/>
    <w:rsid w:val="00EC76AD"/>
    <w:pPr>
      <w:tabs>
        <w:tab w:val="center" w:pos="4536"/>
        <w:tab w:val="right" w:pos="9072"/>
      </w:tabs>
    </w:pPr>
  </w:style>
  <w:style w:type="character" w:customStyle="1" w:styleId="HeaderChar">
    <w:name w:val="Header Char"/>
    <w:basedOn w:val="DefaultParagraphFont"/>
    <w:link w:val="Header"/>
    <w:uiPriority w:val="99"/>
    <w:locked/>
    <w:rsid w:val="00EC76AD"/>
    <w:rPr>
      <w:rFonts w:ascii="Times New Roman" w:hAnsi="Times New Roman" w:cs="Times New Roman"/>
      <w:sz w:val="24"/>
      <w:szCs w:val="24"/>
      <w:lang w:val="en-GB"/>
    </w:rPr>
  </w:style>
  <w:style w:type="paragraph" w:styleId="Footer">
    <w:name w:val="footer"/>
    <w:basedOn w:val="Normal"/>
    <w:link w:val="FooterChar"/>
    <w:uiPriority w:val="99"/>
    <w:rsid w:val="00EC76AD"/>
    <w:pPr>
      <w:tabs>
        <w:tab w:val="center" w:pos="4536"/>
        <w:tab w:val="right" w:pos="9072"/>
      </w:tabs>
    </w:pPr>
  </w:style>
  <w:style w:type="character" w:customStyle="1" w:styleId="FooterChar">
    <w:name w:val="Footer Char"/>
    <w:basedOn w:val="DefaultParagraphFont"/>
    <w:link w:val="Footer"/>
    <w:uiPriority w:val="99"/>
    <w:locked/>
    <w:rsid w:val="00EC76AD"/>
    <w:rPr>
      <w:rFonts w:ascii="Times New Roman" w:hAnsi="Times New Roman" w:cs="Times New Roman"/>
      <w:sz w:val="24"/>
      <w:szCs w:val="24"/>
      <w:lang w:val="en-GB"/>
    </w:rPr>
  </w:style>
  <w:style w:type="paragraph" w:styleId="BalloonText">
    <w:name w:val="Balloon Text"/>
    <w:basedOn w:val="Normal"/>
    <w:link w:val="BalloonTextChar"/>
    <w:uiPriority w:val="99"/>
    <w:semiHidden/>
    <w:rsid w:val="00EC76A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C76AD"/>
    <w:rPr>
      <w:rFonts w:ascii="Tahoma" w:hAnsi="Tahoma" w:cs="Tahoma"/>
      <w:sz w:val="16"/>
      <w:szCs w:val="16"/>
      <w:lang w:val="en-GB"/>
    </w:rPr>
  </w:style>
  <w:style w:type="paragraph" w:styleId="TOCHeading">
    <w:name w:val="TOC Heading"/>
    <w:basedOn w:val="Heading1"/>
    <w:next w:val="Normal"/>
    <w:uiPriority w:val="99"/>
    <w:qFormat/>
    <w:rsid w:val="007954F7"/>
    <w:pPr>
      <w:spacing w:line="276" w:lineRule="auto"/>
      <w:outlineLvl w:val="9"/>
    </w:pPr>
    <w:rPr>
      <w:lang w:val="nl-NL"/>
    </w:rPr>
  </w:style>
  <w:style w:type="paragraph" w:styleId="TOC1">
    <w:name w:val="toc 1"/>
    <w:basedOn w:val="Normal"/>
    <w:next w:val="Normal"/>
    <w:autoRedefine/>
    <w:uiPriority w:val="99"/>
    <w:rsid w:val="009C40FA"/>
    <w:pPr>
      <w:tabs>
        <w:tab w:val="right" w:leader="dot" w:pos="9060"/>
      </w:tabs>
      <w:spacing w:before="120" w:after="120"/>
    </w:pPr>
    <w:rPr>
      <w:b/>
      <w:bCs/>
      <w:caps/>
      <w:sz w:val="20"/>
      <w:szCs w:val="20"/>
    </w:rPr>
  </w:style>
  <w:style w:type="paragraph" w:styleId="TOC2">
    <w:name w:val="toc 2"/>
    <w:basedOn w:val="Normal"/>
    <w:next w:val="Normal"/>
    <w:autoRedefine/>
    <w:uiPriority w:val="99"/>
    <w:rsid w:val="009C40FA"/>
    <w:pPr>
      <w:tabs>
        <w:tab w:val="right" w:leader="dot" w:pos="9060"/>
      </w:tabs>
      <w:ind w:left="284"/>
    </w:pPr>
    <w:rPr>
      <w:smallCaps/>
      <w:sz w:val="20"/>
      <w:szCs w:val="20"/>
    </w:rPr>
  </w:style>
  <w:style w:type="character" w:styleId="Hyperlink">
    <w:name w:val="Hyperlink"/>
    <w:basedOn w:val="DefaultParagraphFont"/>
    <w:uiPriority w:val="99"/>
    <w:rsid w:val="00644C94"/>
    <w:rPr>
      <w:rFonts w:cs="Times New Roman"/>
      <w:color w:val="0000FF"/>
      <w:u w:val="single"/>
    </w:rPr>
  </w:style>
  <w:style w:type="paragraph" w:styleId="BodyText">
    <w:name w:val="Body Text"/>
    <w:basedOn w:val="Normal"/>
    <w:link w:val="BodyTextChar"/>
    <w:uiPriority w:val="99"/>
    <w:rsid w:val="00FA1297"/>
    <w:pPr>
      <w:spacing w:line="480" w:lineRule="auto"/>
      <w:ind w:firstLine="540"/>
    </w:pPr>
    <w:rPr>
      <w:szCs w:val="20"/>
      <w:lang w:val="en-US"/>
    </w:rPr>
  </w:style>
  <w:style w:type="character" w:customStyle="1" w:styleId="BodyTextChar">
    <w:name w:val="Body Text Char"/>
    <w:basedOn w:val="DefaultParagraphFont"/>
    <w:link w:val="BodyText"/>
    <w:uiPriority w:val="99"/>
    <w:locked/>
    <w:rsid w:val="00FA1297"/>
    <w:rPr>
      <w:rFonts w:ascii="Times New Roman" w:hAnsi="Times New Roman" w:cs="Times New Roman"/>
      <w:sz w:val="20"/>
      <w:szCs w:val="20"/>
      <w:lang w:val="en-US"/>
    </w:rPr>
  </w:style>
  <w:style w:type="paragraph" w:styleId="NoSpacing">
    <w:name w:val="No Spacing"/>
    <w:link w:val="NoSpacingChar"/>
    <w:uiPriority w:val="99"/>
    <w:qFormat/>
    <w:rsid w:val="003D20F9"/>
    <w:rPr>
      <w:rFonts w:eastAsia="Times New Roman"/>
      <w:lang w:val="nl-NL"/>
    </w:rPr>
  </w:style>
  <w:style w:type="character" w:customStyle="1" w:styleId="NoSpacingChar">
    <w:name w:val="No Spacing Char"/>
    <w:basedOn w:val="DefaultParagraphFont"/>
    <w:link w:val="NoSpacing"/>
    <w:uiPriority w:val="99"/>
    <w:locked/>
    <w:rsid w:val="003D20F9"/>
    <w:rPr>
      <w:rFonts w:eastAsia="Times New Roman" w:cs="Times New Roman"/>
      <w:sz w:val="22"/>
      <w:szCs w:val="22"/>
      <w:lang w:val="nl-NL" w:eastAsia="en-US" w:bidi="ar-SA"/>
    </w:rPr>
  </w:style>
  <w:style w:type="paragraph" w:styleId="TOC3">
    <w:name w:val="toc 3"/>
    <w:basedOn w:val="Normal"/>
    <w:next w:val="Normal"/>
    <w:autoRedefine/>
    <w:uiPriority w:val="99"/>
    <w:rsid w:val="00787322"/>
    <w:pPr>
      <w:ind w:left="440"/>
    </w:pPr>
    <w:rPr>
      <w:i/>
      <w:iCs/>
      <w:sz w:val="20"/>
      <w:szCs w:val="20"/>
    </w:rPr>
  </w:style>
  <w:style w:type="paragraph" w:styleId="TOC4">
    <w:name w:val="toc 4"/>
    <w:basedOn w:val="Normal"/>
    <w:next w:val="Normal"/>
    <w:autoRedefine/>
    <w:uiPriority w:val="99"/>
    <w:rsid w:val="00787322"/>
    <w:pPr>
      <w:ind w:left="660"/>
    </w:pPr>
    <w:rPr>
      <w:sz w:val="18"/>
      <w:szCs w:val="18"/>
    </w:rPr>
  </w:style>
  <w:style w:type="paragraph" w:styleId="TOC5">
    <w:name w:val="toc 5"/>
    <w:basedOn w:val="Normal"/>
    <w:next w:val="Normal"/>
    <w:autoRedefine/>
    <w:uiPriority w:val="99"/>
    <w:rsid w:val="00787322"/>
    <w:pPr>
      <w:ind w:left="880"/>
    </w:pPr>
    <w:rPr>
      <w:sz w:val="18"/>
      <w:szCs w:val="18"/>
    </w:rPr>
  </w:style>
  <w:style w:type="paragraph" w:styleId="TOC6">
    <w:name w:val="toc 6"/>
    <w:basedOn w:val="Normal"/>
    <w:next w:val="Normal"/>
    <w:autoRedefine/>
    <w:uiPriority w:val="99"/>
    <w:rsid w:val="00787322"/>
    <w:pPr>
      <w:ind w:left="1100"/>
    </w:pPr>
    <w:rPr>
      <w:sz w:val="18"/>
      <w:szCs w:val="18"/>
    </w:rPr>
  </w:style>
  <w:style w:type="paragraph" w:styleId="TOC7">
    <w:name w:val="toc 7"/>
    <w:basedOn w:val="Normal"/>
    <w:next w:val="Normal"/>
    <w:autoRedefine/>
    <w:uiPriority w:val="99"/>
    <w:rsid w:val="00787322"/>
    <w:pPr>
      <w:ind w:left="1320"/>
    </w:pPr>
    <w:rPr>
      <w:sz w:val="18"/>
      <w:szCs w:val="18"/>
    </w:rPr>
  </w:style>
  <w:style w:type="paragraph" w:styleId="TOC8">
    <w:name w:val="toc 8"/>
    <w:basedOn w:val="Normal"/>
    <w:next w:val="Normal"/>
    <w:autoRedefine/>
    <w:uiPriority w:val="99"/>
    <w:rsid w:val="00787322"/>
    <w:pPr>
      <w:ind w:left="1540"/>
    </w:pPr>
    <w:rPr>
      <w:sz w:val="18"/>
      <w:szCs w:val="18"/>
    </w:rPr>
  </w:style>
  <w:style w:type="paragraph" w:styleId="TOC9">
    <w:name w:val="toc 9"/>
    <w:basedOn w:val="Normal"/>
    <w:next w:val="Normal"/>
    <w:autoRedefine/>
    <w:uiPriority w:val="99"/>
    <w:rsid w:val="00787322"/>
    <w:pPr>
      <w:ind w:left="1760"/>
    </w:pPr>
    <w:rPr>
      <w:sz w:val="18"/>
      <w:szCs w:val="18"/>
    </w:rPr>
  </w:style>
  <w:style w:type="character" w:customStyle="1" w:styleId="apple-style-span">
    <w:name w:val="apple-style-span"/>
    <w:basedOn w:val="DefaultParagraphFont"/>
    <w:uiPriority w:val="99"/>
    <w:rsid w:val="008D3A13"/>
    <w:rPr>
      <w:rFonts w:cs="Times New Roman"/>
    </w:rPr>
  </w:style>
  <w:style w:type="character" w:styleId="Strong">
    <w:name w:val="Strong"/>
    <w:basedOn w:val="DefaultParagraphFont"/>
    <w:uiPriority w:val="99"/>
    <w:qFormat/>
    <w:rsid w:val="008D3A13"/>
    <w:rPr>
      <w:rFonts w:cs="Times New Roman"/>
      <w:b/>
      <w:bCs/>
    </w:rPr>
  </w:style>
  <w:style w:type="character" w:customStyle="1" w:styleId="apple-converted-space">
    <w:name w:val="apple-converted-space"/>
    <w:basedOn w:val="DefaultParagraphFont"/>
    <w:uiPriority w:val="99"/>
    <w:rsid w:val="008D3A13"/>
    <w:rPr>
      <w:rFonts w:cs="Times New Roman"/>
    </w:rPr>
  </w:style>
  <w:style w:type="character" w:styleId="LineNumber">
    <w:name w:val="line number"/>
    <w:basedOn w:val="DefaultParagraphFont"/>
    <w:uiPriority w:val="99"/>
    <w:semiHidden/>
    <w:rsid w:val="00273A36"/>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cat.ubib.eur.nl:8080/DB=1/SET=3/TTL=1/CLK?IKT=4&amp;TRM=non-specialists" TargetMode="External"/><Relationship Id="rId18" Type="http://schemas.openxmlformats.org/officeDocument/2006/relationships/hyperlink" Target="http://cat.ubib.eur.nl:8080/DB=1/SET=5/TTL=1/CLK?IKT=4&amp;TRM=market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cat.ubib.eur.nl:8080/DB=1/SET=5/TTL=1/CLK?IKT=4&amp;TRM=Accounting" TargetMode="External"/><Relationship Id="rId7" Type="http://schemas.openxmlformats.org/officeDocument/2006/relationships/footer" Target="footer1.xml"/><Relationship Id="rId12" Type="http://schemas.openxmlformats.org/officeDocument/2006/relationships/hyperlink" Target="http://cat.ubib.eur.nl:8080/DB=1/SET=3/TTL=1/CLK?IKT=4&amp;TRM=finance" TargetMode="External"/><Relationship Id="rId17" Type="http://schemas.openxmlformats.org/officeDocument/2006/relationships/hyperlink" Target="http://cat.ubib.eur.nl:8080/DB=1/SET=5/TTL=1/CLK?IKT=4&amp;TRM=capita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cat.ubib.eur.nl:8080/DB=1/SET=5/TTL=1/CLK?IKT=4&amp;TRM=global" TargetMode="External"/><Relationship Id="rId20" Type="http://schemas.openxmlformats.org/officeDocument/2006/relationships/hyperlink" Target="http://cat.ubib.eur.nl:8080/DB=1/SET=5/TTL=1/CLK?IKT=4&amp;TRM=Internation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hyperlink" Target="http://cat.ubib.eur.nl:8080/DB=1/SET=5/TTL=1/CLK?IKT=4&amp;TRM=1973-2000" TargetMode="External"/><Relationship Id="rId5" Type="http://schemas.openxmlformats.org/officeDocument/2006/relationships/footnotes" Target="footnotes.xml"/><Relationship Id="rId15" Type="http://schemas.openxmlformats.org/officeDocument/2006/relationships/hyperlink" Target="http://cat.ubib.eur.nl:8080/DB=1/SET=5/TTL=1/CLK?IKT=4&amp;TRM=reporting" TargetMode="External"/><Relationship Id="rId23" Type="http://schemas.openxmlformats.org/officeDocument/2006/relationships/hyperlink" Target="http://cat.ubib.eur.nl:8080/DB=1/SET=5/TTL=1/CLK?IKT=4&amp;TRM=Committee" TargetMode="External"/><Relationship Id="rId10" Type="http://schemas.openxmlformats.org/officeDocument/2006/relationships/footer" Target="footer3.xml"/><Relationship Id="rId19" Type="http://schemas.openxmlformats.org/officeDocument/2006/relationships/hyperlink" Target="http://cat.ubib.eur.nl:8080/DB=1/SET=5/TTL=1/CLK?IKT=4&amp;TRM=history"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cat.ubib.eur.nl:8080/DB=1/SET=5/TTL=1/CLK?IKT=4&amp;TRM=Financial" TargetMode="External"/><Relationship Id="rId22" Type="http://schemas.openxmlformats.org/officeDocument/2006/relationships/hyperlink" Target="http://cat.ubib.eur.nl:8080/DB=1/SET=5/TTL=1/CLK?IKT=4&amp;TRM=Standa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57</Pages>
  <Words>13845</Words>
  <Characters>-32766</Characters>
  <Application>Microsoft Office Outlook</Application>
  <DocSecurity>0</DocSecurity>
  <Lines>0</Lines>
  <Paragraphs>0</Paragraphs>
  <ScaleCrop>false</ScaleCrop>
  <Company>Acer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Foutenleer onder Nederlandse en internationale regels</dc:title>
  <dc:subject/>
  <dc:creator>Valued Acer Customer</dc:creator>
  <cp:keywords/>
  <dc:description/>
  <cp:lastModifiedBy>Roy D. Achaibersing</cp:lastModifiedBy>
  <cp:revision>2</cp:revision>
  <dcterms:created xsi:type="dcterms:W3CDTF">2010-07-26T09:57:00Z</dcterms:created>
  <dcterms:modified xsi:type="dcterms:W3CDTF">2010-07-26T09:57:00Z</dcterms:modified>
</cp:coreProperties>
</file>