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138622146"/>
        <w:docPartObj>
          <w:docPartGallery w:val="Cover Pages"/>
          <w:docPartUnique/>
        </w:docPartObj>
      </w:sdtPr>
      <w:sdtEndPr>
        <w:rPr>
          <w:rFonts w:ascii="Times New Roman" w:eastAsiaTheme="minorHAnsi" w:hAnsi="Times New Roman" w:cs="Times New Roman"/>
          <w:sz w:val="22"/>
          <w:szCs w:val="22"/>
        </w:rPr>
      </w:sdtEndPr>
      <w:sdtContent>
        <w:p w:rsidR="009C4186" w:rsidRDefault="00195E1C">
          <w:pPr>
            <w:pStyle w:val="Geenafstand"/>
            <w:rPr>
              <w:rFonts w:asciiTheme="majorHAnsi" w:eastAsiaTheme="majorEastAsia" w:hAnsiTheme="majorHAnsi" w:cstheme="majorBidi"/>
              <w:sz w:val="72"/>
              <w:szCs w:val="72"/>
            </w:rPr>
          </w:pPr>
          <w:r w:rsidRPr="00195E1C">
            <w:rPr>
              <w:rFonts w:eastAsiaTheme="majorEastAsia" w:cstheme="majorBidi"/>
              <w:noProof/>
            </w:rPr>
            <w:pict>
              <v:rect id="_x0000_s1026" style="position:absolute;margin-left:0;margin-top:0;width:624.25pt;height:63pt;z-index:251660288;mso-width-percent:1050;mso-height-percent:900;mso-position-horizontal:center;mso-position-horizontal-relative:page;mso-position-vertical:bottom;mso-position-vertical-relative:page;mso-width-percent:1050;mso-height-percent:900;mso-height-relative:top-margin-area" o:allowincell="f" fillcolor="white [3201]" strokecolor="#666 [1936]" strokeweight="1pt">
                <v:fill color2="#999 [1296]" focusposition="1" focussize="" focus="100%" type="gradient"/>
                <v:shadow on="t" type="perspective" color="#7f7f7f [1601]" opacity=".5" offset="1pt" offset2="-3pt"/>
                <w10:wrap anchorx="page" anchory="page"/>
              </v:rect>
            </w:pict>
          </w:r>
          <w:r w:rsidRPr="00195E1C">
            <w:rPr>
              <w:rFonts w:eastAsiaTheme="majorEastAsia" w:cstheme="majorBidi"/>
              <w:noProof/>
            </w:rPr>
            <w:pict>
              <v:rect id="_x0000_s1029" style="position:absolute;margin-left:0;margin-top:0;width:7.15pt;height:883.2pt;z-index:251663360;mso-height-percent:1050;mso-position-horizontal:center;mso-position-horizontal-relative:left-margin-area;mso-position-vertical:center;mso-position-vertical-relative:page;mso-height-percent:1050" o:allowincell="f" fillcolor="white [3201]" strokecolor="#666 [1936]" strokeweight="1pt">
                <v:fill color2="#999 [1296]" focusposition="1" focussize="" focus="100%" type="gradient"/>
                <v:shadow on="t" type="perspective" color="#7f7f7f [1601]" opacity=".5" offset="1pt" offset2="-3pt"/>
                <w10:wrap anchorx="margin" anchory="page"/>
              </v:rect>
            </w:pict>
          </w:r>
          <w:r w:rsidRPr="00195E1C">
            <w:rPr>
              <w:rFonts w:eastAsiaTheme="majorEastAsia" w:cstheme="majorBidi"/>
              <w:noProof/>
            </w:rPr>
            <w:pict>
              <v:rect id="_x0000_s1028" style="position:absolute;margin-left:0;margin-top:0;width:7.15pt;height:883.2pt;z-index:251662336;mso-height-percent:1050;mso-position-horizontal:center;mso-position-horizontal-relative:right-margin-area;mso-position-vertical:center;mso-position-vertical-relative:page;mso-height-percent:1050" o:allowincell="f" fillcolor="white [3201]" strokecolor="#666 [1936]" strokeweight="1pt">
                <v:fill color2="#999 [1296]" focusposition="1" focussize="" focus="100%" type="gradient"/>
                <v:shadow on="t" type="perspective" color="#7f7f7f [1601]" opacity=".5" offset="1pt" offset2="-3pt"/>
                <w10:wrap anchorx="page" anchory="page"/>
              </v:rect>
            </w:pict>
          </w:r>
          <w:r w:rsidRPr="00195E1C">
            <w:rPr>
              <w:rFonts w:eastAsiaTheme="majorEastAsia" w:cstheme="majorBidi"/>
              <w:noProof/>
            </w:rPr>
            <w:pict>
              <v:rect id="_x0000_s1027" style="position:absolute;margin-left:0;margin-top:0;width:624.25pt;height:63pt;z-index:251661312;mso-width-percent:1050;mso-height-percent:900;mso-position-horizontal:center;mso-position-horizontal-relative:page;mso-position-vertical:top;mso-position-vertical-relative:top-margin-area;mso-width-percent:1050;mso-height-percent:900;mso-height-relative:top-margin-area" o:allowincell="f" fillcolor="white [3201]" strokecolor="#666 [1936]" strokeweight="1pt">
                <v:fill color2="#999 [1296]" focusposition="1" focussize="" focus="100%" type="gradient"/>
                <v:shadow on="t" type="perspective" color="#7f7f7f [1601]" opacity=".5" offset="1pt" offset2="-3pt"/>
                <w10:wrap anchorx="page" anchory="margin"/>
              </v:rect>
            </w:pict>
          </w:r>
        </w:p>
        <w:sdt>
          <w:sdtPr>
            <w:rPr>
              <w:rFonts w:ascii="Times New Roman" w:hAnsi="Times New Roman" w:cs="Times New Roman"/>
              <w:sz w:val="56"/>
              <w:szCs w:val="56"/>
            </w:rPr>
            <w:alias w:val="Titel"/>
            <w:id w:val="14700071"/>
            <w:dataBinding w:prefixMappings="xmlns:ns0='http://schemas.openxmlformats.org/package/2006/metadata/core-properties' xmlns:ns1='http://purl.org/dc/elements/1.1/'" w:xpath="/ns0:coreProperties[1]/ns1:title[1]" w:storeItemID="{6C3C8BC8-F283-45AE-878A-BAB7291924A1}"/>
            <w:text/>
          </w:sdtPr>
          <w:sdtContent>
            <w:p w:rsidR="009C4186" w:rsidRDefault="009C4186" w:rsidP="009C4186">
              <w:pPr>
                <w:pStyle w:val="Geenafstand"/>
                <w:jc w:val="center"/>
                <w:rPr>
                  <w:rFonts w:asciiTheme="majorHAnsi" w:eastAsiaTheme="majorEastAsia" w:hAnsiTheme="majorHAnsi" w:cstheme="majorBidi"/>
                  <w:sz w:val="72"/>
                  <w:szCs w:val="72"/>
                </w:rPr>
              </w:pPr>
              <w:r w:rsidRPr="009C4186">
                <w:rPr>
                  <w:rFonts w:ascii="Times New Roman" w:hAnsi="Times New Roman" w:cs="Times New Roman"/>
                  <w:sz w:val="56"/>
                  <w:szCs w:val="56"/>
                </w:rPr>
                <w:t>Vertrouwen in ‘andere’ buurtgenoten</w:t>
              </w:r>
            </w:p>
          </w:sdtContent>
        </w:sdt>
        <w:sdt>
          <w:sdtPr>
            <w:rPr>
              <w:rFonts w:ascii="Times New Roman" w:hAnsi="Times New Roman" w:cs="Times New Roman"/>
            </w:rPr>
            <w:alias w:val="Ondertitel"/>
            <w:id w:val="14700077"/>
            <w:dataBinding w:prefixMappings="xmlns:ns0='http://schemas.openxmlformats.org/package/2006/metadata/core-properties' xmlns:ns1='http://purl.org/dc/elements/1.1/'" w:xpath="/ns0:coreProperties[1]/ns1:subject[1]" w:storeItemID="{6C3C8BC8-F283-45AE-878A-BAB7291924A1}"/>
            <w:text/>
          </w:sdtPr>
          <w:sdtContent>
            <w:p w:rsidR="009C4186" w:rsidRDefault="00612DA5" w:rsidP="009C4186">
              <w:pPr>
                <w:pStyle w:val="Geenafstand"/>
                <w:jc w:val="center"/>
                <w:rPr>
                  <w:rFonts w:asciiTheme="majorHAnsi" w:eastAsiaTheme="majorEastAsia" w:hAnsiTheme="majorHAnsi" w:cstheme="majorBidi"/>
                  <w:sz w:val="36"/>
                  <w:szCs w:val="36"/>
                </w:rPr>
              </w:pPr>
              <w:r>
                <w:rPr>
                  <w:rFonts w:ascii="Times New Roman" w:hAnsi="Times New Roman" w:cs="Times New Roman"/>
                </w:rPr>
                <w:t xml:space="preserve">Een onderzoek naar de relatie tussen </w:t>
              </w:r>
              <w:r w:rsidR="00007697">
                <w:rPr>
                  <w:rFonts w:ascii="Times New Roman" w:hAnsi="Times New Roman" w:cs="Times New Roman"/>
                </w:rPr>
                <w:t xml:space="preserve">vertrouwen in buurtgenoten en </w:t>
              </w:r>
              <w:r>
                <w:rPr>
                  <w:rFonts w:ascii="Times New Roman" w:hAnsi="Times New Roman" w:cs="Times New Roman"/>
                </w:rPr>
                <w:t xml:space="preserve">etnische categorisering en de rol die </w:t>
              </w:r>
              <w:r w:rsidR="00062FEC">
                <w:rPr>
                  <w:rFonts w:ascii="Times New Roman" w:hAnsi="Times New Roman" w:cs="Times New Roman"/>
                </w:rPr>
                <w:t xml:space="preserve">specifieke </w:t>
              </w:r>
              <w:r>
                <w:rPr>
                  <w:rFonts w:ascii="Times New Roman" w:hAnsi="Times New Roman" w:cs="Times New Roman"/>
                </w:rPr>
                <w:t>kennis van de ander daarbij speelt</w:t>
              </w:r>
            </w:p>
          </w:sdtContent>
        </w:sdt>
        <w:p w:rsidR="009C4186" w:rsidRDefault="009C4186">
          <w:pPr>
            <w:pStyle w:val="Geenafstand"/>
            <w:rPr>
              <w:rFonts w:asciiTheme="majorHAnsi" w:eastAsiaTheme="majorEastAsia" w:hAnsiTheme="majorHAnsi" w:cstheme="majorBidi"/>
              <w:sz w:val="36"/>
              <w:szCs w:val="36"/>
            </w:rPr>
          </w:pPr>
        </w:p>
        <w:p w:rsidR="009C4186" w:rsidRDefault="009C4186">
          <w:pPr>
            <w:pStyle w:val="Geenafstand"/>
            <w:rPr>
              <w:rFonts w:asciiTheme="majorHAnsi" w:eastAsiaTheme="majorEastAsia" w:hAnsiTheme="majorHAnsi" w:cstheme="majorBidi"/>
              <w:sz w:val="36"/>
              <w:szCs w:val="36"/>
            </w:rPr>
          </w:pPr>
        </w:p>
        <w:tbl>
          <w:tblPr>
            <w:tblpPr w:leftFromText="141" w:rightFromText="141" w:vertAnchor="text" w:horzAnchor="margin" w:tblpXSpec="right" w:tblpY="7171"/>
            <w:tblW w:w="5960" w:type="dxa"/>
            <w:tblCellMar>
              <w:left w:w="70" w:type="dxa"/>
              <w:right w:w="70" w:type="dxa"/>
            </w:tblCellMar>
            <w:tblLook w:val="04A0"/>
          </w:tblPr>
          <w:tblGrid>
            <w:gridCol w:w="2080"/>
            <w:gridCol w:w="3880"/>
          </w:tblGrid>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Instelling</w:t>
                </w:r>
              </w:p>
            </w:tc>
            <w:tc>
              <w:tcPr>
                <w:tcW w:w="38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Erasmus Universiteit Rotterdam</w:t>
                </w: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Faculteit</w:t>
                </w:r>
              </w:p>
            </w:tc>
            <w:tc>
              <w:tcPr>
                <w:tcW w:w="38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Sociale Wetenschappen</w:t>
                </w: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Studie</w:t>
                </w:r>
              </w:p>
            </w:tc>
            <w:tc>
              <w:tcPr>
                <w:tcW w:w="38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Sociologie</w:t>
                </w: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Master</w:t>
                </w:r>
              </w:p>
            </w:tc>
            <w:tc>
              <w:tcPr>
                <w:tcW w:w="38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Grootstedelijke Vraagstukken en Beleid</w:t>
                </w: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p>
            </w:tc>
            <w:tc>
              <w:tcPr>
                <w:tcW w:w="38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Begeleider</w:t>
                </w:r>
              </w:p>
            </w:tc>
            <w:tc>
              <w:tcPr>
                <w:tcW w:w="38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Dr. E. Snel</w:t>
                </w: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Tweede beoordelaar</w:t>
                </w:r>
              </w:p>
            </w:tc>
            <w:tc>
              <w:tcPr>
                <w:tcW w:w="3880" w:type="dxa"/>
                <w:tcBorders>
                  <w:top w:val="nil"/>
                  <w:left w:val="nil"/>
                  <w:bottom w:val="nil"/>
                  <w:right w:val="nil"/>
                </w:tcBorders>
                <w:shd w:val="clear" w:color="auto" w:fill="auto"/>
                <w:noWrap/>
                <w:vAlign w:val="bottom"/>
                <w:hideMark/>
              </w:tcPr>
              <w:p w:rsidR="00270F56" w:rsidRPr="00072A05" w:rsidRDefault="002F5048" w:rsidP="00270F56">
                <w:pPr>
                  <w:spacing w:after="0" w:line="240" w:lineRule="auto"/>
                  <w:rPr>
                    <w:rFonts w:eastAsia="Times New Roman" w:cs="Times New Roman"/>
                    <w:color w:val="000000"/>
                    <w:lang w:eastAsia="nl-NL"/>
                  </w:rPr>
                </w:pPr>
                <w:r>
                  <w:rPr>
                    <w:rFonts w:eastAsia="Times New Roman" w:cs="Times New Roman"/>
                    <w:color w:val="000000"/>
                    <w:lang w:eastAsia="nl-NL"/>
                  </w:rPr>
                  <w:t>Dr. Th.W.M. Veld</w:t>
                </w: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p>
            </w:tc>
            <w:tc>
              <w:tcPr>
                <w:tcW w:w="38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Student</w:t>
                </w:r>
              </w:p>
            </w:tc>
            <w:tc>
              <w:tcPr>
                <w:tcW w:w="38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Marsha Jacobs</w:t>
                </w: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Studentnummer</w:t>
                </w:r>
              </w:p>
            </w:tc>
            <w:tc>
              <w:tcPr>
                <w:tcW w:w="38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259180</w:t>
                </w: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Plaats</w:t>
                </w:r>
              </w:p>
            </w:tc>
            <w:tc>
              <w:tcPr>
                <w:tcW w:w="38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Rotterdam</w:t>
                </w:r>
              </w:p>
            </w:tc>
          </w:tr>
          <w:tr w:rsidR="00270F56" w:rsidRPr="00072A05" w:rsidTr="00270F56">
            <w:trPr>
              <w:trHeight w:val="300"/>
            </w:trPr>
            <w:tc>
              <w:tcPr>
                <w:tcW w:w="2080" w:type="dxa"/>
                <w:tcBorders>
                  <w:top w:val="nil"/>
                  <w:left w:val="nil"/>
                  <w:bottom w:val="nil"/>
                  <w:right w:val="nil"/>
                </w:tcBorders>
                <w:shd w:val="clear" w:color="auto" w:fill="auto"/>
                <w:noWrap/>
                <w:vAlign w:val="bottom"/>
                <w:hideMark/>
              </w:tcPr>
              <w:p w:rsidR="00270F56" w:rsidRPr="00072A05" w:rsidRDefault="00270F56" w:rsidP="00270F56">
                <w:pPr>
                  <w:spacing w:after="0" w:line="240" w:lineRule="auto"/>
                  <w:rPr>
                    <w:rFonts w:eastAsia="Times New Roman" w:cs="Times New Roman"/>
                    <w:color w:val="000000"/>
                    <w:lang w:eastAsia="nl-NL"/>
                  </w:rPr>
                </w:pPr>
                <w:r w:rsidRPr="00072A05">
                  <w:rPr>
                    <w:rFonts w:eastAsia="Times New Roman" w:cs="Times New Roman"/>
                    <w:color w:val="000000"/>
                    <w:lang w:eastAsia="nl-NL"/>
                  </w:rPr>
                  <w:t>Datum</w:t>
                </w:r>
              </w:p>
            </w:tc>
            <w:tc>
              <w:tcPr>
                <w:tcW w:w="3880" w:type="dxa"/>
                <w:tcBorders>
                  <w:top w:val="nil"/>
                  <w:left w:val="nil"/>
                  <w:bottom w:val="nil"/>
                  <w:right w:val="nil"/>
                </w:tcBorders>
                <w:shd w:val="clear" w:color="auto" w:fill="auto"/>
                <w:noWrap/>
                <w:vAlign w:val="bottom"/>
                <w:hideMark/>
              </w:tcPr>
              <w:p w:rsidR="00270F56" w:rsidRPr="00072A05" w:rsidRDefault="00195E1C" w:rsidP="00270F56">
                <w:pPr>
                  <w:spacing w:after="0" w:line="240" w:lineRule="auto"/>
                  <w:rPr>
                    <w:rFonts w:eastAsia="Times New Roman" w:cs="Times New Roman"/>
                    <w:color w:val="000000"/>
                    <w:lang w:eastAsia="nl-NL"/>
                  </w:rPr>
                </w:pPr>
                <w:r>
                  <w:rPr>
                    <w:rFonts w:eastAsia="Times New Roman" w:cs="Times New Roman"/>
                    <w:color w:val="000000"/>
                    <w:lang w:eastAsia="nl-NL"/>
                  </w:rPr>
                  <w:fldChar w:fldCharType="begin"/>
                </w:r>
                <w:r w:rsidR="000E1E0C">
                  <w:rPr>
                    <w:rFonts w:eastAsia="Times New Roman" w:cs="Times New Roman"/>
                    <w:color w:val="000000"/>
                    <w:lang w:eastAsia="nl-NL"/>
                  </w:rPr>
                  <w:instrText xml:space="preserve"> TIME \@ "d MMMM yyyy" </w:instrText>
                </w:r>
                <w:r>
                  <w:rPr>
                    <w:rFonts w:eastAsia="Times New Roman" w:cs="Times New Roman"/>
                    <w:color w:val="000000"/>
                    <w:lang w:eastAsia="nl-NL"/>
                  </w:rPr>
                  <w:fldChar w:fldCharType="separate"/>
                </w:r>
                <w:r w:rsidR="0058423F">
                  <w:rPr>
                    <w:rFonts w:eastAsia="Times New Roman" w:cs="Times New Roman"/>
                    <w:noProof/>
                    <w:color w:val="000000"/>
                    <w:lang w:eastAsia="nl-NL"/>
                  </w:rPr>
                  <w:t>5 augustus 2010</w:t>
                </w:r>
                <w:r>
                  <w:rPr>
                    <w:rFonts w:eastAsia="Times New Roman" w:cs="Times New Roman"/>
                    <w:color w:val="000000"/>
                    <w:lang w:eastAsia="nl-NL"/>
                  </w:rPr>
                  <w:fldChar w:fldCharType="end"/>
                </w:r>
              </w:p>
            </w:tc>
          </w:tr>
        </w:tbl>
        <w:p w:rsidR="009C4186" w:rsidRPr="009C4186" w:rsidRDefault="00953058" w:rsidP="009C4186">
          <w:pPr>
            <w:jc w:val="center"/>
            <w:rPr>
              <w:rFonts w:cs="Times New Roman"/>
            </w:rPr>
          </w:pPr>
          <w:r>
            <w:rPr>
              <w:rFonts w:cs="Times New Roman"/>
            </w:rPr>
            <w:br/>
          </w:r>
          <w:r w:rsidR="00B203F2">
            <w:rPr>
              <w:rFonts w:cs="Times New Roman"/>
              <w:noProof/>
              <w:lang w:eastAsia="nl-NL"/>
            </w:rPr>
            <w:drawing>
              <wp:inline distT="0" distB="0" distL="0" distR="0">
                <wp:extent cx="5760720" cy="3750975"/>
                <wp:effectExtent l="19050" t="0" r="0" b="0"/>
                <wp:docPr id="18" name="Afbeelding 5" descr="C:\Users\J.G.M. Kester\Desktop\Voorkant script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G.M. Kester\Desktop\Voorkant scriptie.png"/>
                        <pic:cNvPicPr>
                          <a:picLocks noChangeAspect="1" noChangeArrowheads="1"/>
                        </pic:cNvPicPr>
                      </pic:nvPicPr>
                      <pic:blipFill>
                        <a:blip r:embed="rId8" cstate="print"/>
                        <a:srcRect/>
                        <a:stretch>
                          <a:fillRect/>
                        </a:stretch>
                      </pic:blipFill>
                      <pic:spPr bwMode="auto">
                        <a:xfrm>
                          <a:off x="0" y="0"/>
                          <a:ext cx="5760720" cy="3750975"/>
                        </a:xfrm>
                        <a:prstGeom prst="rect">
                          <a:avLst/>
                        </a:prstGeom>
                        <a:noFill/>
                        <a:ln w="9525">
                          <a:noFill/>
                          <a:miter lim="800000"/>
                          <a:headEnd/>
                          <a:tailEnd/>
                        </a:ln>
                      </pic:spPr>
                    </pic:pic>
                  </a:graphicData>
                </a:graphic>
              </wp:inline>
            </w:drawing>
          </w:r>
        </w:p>
        <w:p w:rsidR="009C4186" w:rsidRDefault="009C4186">
          <w:pPr>
            <w:rPr>
              <w:rFonts w:cs="Times New Roman"/>
            </w:rPr>
          </w:pPr>
          <w:r>
            <w:rPr>
              <w:rFonts w:cs="Times New Roman"/>
            </w:rPr>
            <w:br w:type="page"/>
          </w:r>
        </w:p>
        <w:p w:rsidR="009C4186" w:rsidRDefault="00195E1C">
          <w:pPr>
            <w:rPr>
              <w:rFonts w:cs="Times New Roman"/>
            </w:rPr>
          </w:pPr>
        </w:p>
      </w:sdtContent>
    </w:sdt>
    <w:p w:rsidR="00072A05" w:rsidRPr="00072A05" w:rsidRDefault="00072A05" w:rsidP="00072A05">
      <w:pPr>
        <w:jc w:val="center"/>
        <w:rPr>
          <w:rFonts w:cs="Times New Roman"/>
        </w:rPr>
      </w:pPr>
    </w:p>
    <w:p w:rsidR="00E57CC6" w:rsidRDefault="00E57CC6" w:rsidP="00E57CC6">
      <w:pPr>
        <w:rPr>
          <w:rFonts w:cs="Times New Roman"/>
        </w:rPr>
      </w:pPr>
    </w:p>
    <w:p w:rsidR="00B36D61" w:rsidRDefault="00B36D61">
      <w:pPr>
        <w:rPr>
          <w:rFonts w:cs="Times New Roman"/>
        </w:rPr>
      </w:pPr>
    </w:p>
    <w:p w:rsidR="00B36D61" w:rsidRDefault="00B36D61">
      <w:pPr>
        <w:rPr>
          <w:rFonts w:cs="Times New Roman"/>
        </w:rPr>
      </w:pPr>
    </w:p>
    <w:p w:rsidR="00B36D61" w:rsidRDefault="00B36D61">
      <w:pPr>
        <w:rPr>
          <w:rFonts w:cs="Times New Roman"/>
        </w:rPr>
      </w:pPr>
    </w:p>
    <w:p w:rsidR="001D71D4" w:rsidRDefault="001D71D4">
      <w:pPr>
        <w:jc w:val="left"/>
        <w:rPr>
          <w:rFonts w:cs="Times New Roman"/>
          <w:i/>
        </w:rPr>
      </w:pPr>
      <w:r>
        <w:rPr>
          <w:rFonts w:cs="Times New Roman"/>
          <w:i/>
        </w:rPr>
        <w:br w:type="page"/>
      </w:r>
    </w:p>
    <w:p w:rsidR="001D71D4" w:rsidRDefault="001D71D4" w:rsidP="00B36D61">
      <w:pPr>
        <w:jc w:val="center"/>
        <w:rPr>
          <w:rFonts w:cs="Times New Roman"/>
          <w:i/>
        </w:rPr>
      </w:pPr>
    </w:p>
    <w:p w:rsidR="001D71D4" w:rsidRDefault="001D71D4" w:rsidP="00B36D61">
      <w:pPr>
        <w:jc w:val="center"/>
        <w:rPr>
          <w:rFonts w:cs="Times New Roman"/>
          <w:i/>
        </w:rPr>
      </w:pPr>
    </w:p>
    <w:sdt>
      <w:sdtPr>
        <w:rPr>
          <w:rFonts w:ascii="Times New Roman" w:hAnsi="Times New Roman" w:cs="Times New Roman"/>
          <w:color w:val="808080" w:themeColor="background1" w:themeShade="80"/>
          <w:sz w:val="56"/>
          <w:szCs w:val="56"/>
        </w:rPr>
        <w:alias w:val="Titel"/>
        <w:id w:val="10942188"/>
        <w:dataBinding w:prefixMappings="xmlns:ns0='http://schemas.openxmlformats.org/package/2006/metadata/core-properties' xmlns:ns1='http://purl.org/dc/elements/1.1/'" w:xpath="/ns0:coreProperties[1]/ns1:title[1]" w:storeItemID="{6C3C8BC8-F283-45AE-878A-BAB7291924A1}"/>
        <w:text/>
      </w:sdtPr>
      <w:sdtContent>
        <w:p w:rsidR="00A15F1D" w:rsidRDefault="00A15F1D" w:rsidP="00A15F1D">
          <w:pPr>
            <w:pStyle w:val="Geenafstand"/>
            <w:jc w:val="center"/>
            <w:rPr>
              <w:rFonts w:asciiTheme="majorHAnsi" w:eastAsiaTheme="majorEastAsia" w:hAnsiTheme="majorHAnsi" w:cstheme="majorBidi"/>
              <w:sz w:val="72"/>
              <w:szCs w:val="72"/>
            </w:rPr>
          </w:pPr>
          <w:r w:rsidRPr="00EB33AF">
            <w:rPr>
              <w:rFonts w:ascii="Times New Roman" w:hAnsi="Times New Roman" w:cs="Times New Roman"/>
              <w:color w:val="808080" w:themeColor="background1" w:themeShade="80"/>
              <w:sz w:val="56"/>
              <w:szCs w:val="56"/>
            </w:rPr>
            <w:t>Vertrouwen in ‘andere’ buurtgenoten</w:t>
          </w:r>
        </w:p>
      </w:sdtContent>
    </w:sdt>
    <w:sdt>
      <w:sdtPr>
        <w:rPr>
          <w:rFonts w:ascii="Times New Roman" w:hAnsi="Times New Roman" w:cs="Times New Roman"/>
          <w:color w:val="808080" w:themeColor="background1" w:themeShade="80"/>
        </w:rPr>
        <w:alias w:val="Ondertitel"/>
        <w:id w:val="10942189"/>
        <w:dataBinding w:prefixMappings="xmlns:ns0='http://schemas.openxmlformats.org/package/2006/metadata/core-properties' xmlns:ns1='http://purl.org/dc/elements/1.1/'" w:xpath="/ns0:coreProperties[1]/ns1:subject[1]" w:storeItemID="{6C3C8BC8-F283-45AE-878A-BAB7291924A1}"/>
        <w:text/>
      </w:sdtPr>
      <w:sdtContent>
        <w:p w:rsidR="00A15F1D" w:rsidRDefault="00007697" w:rsidP="00A15F1D">
          <w:pPr>
            <w:pStyle w:val="Geenafstand"/>
            <w:jc w:val="center"/>
            <w:rPr>
              <w:rFonts w:asciiTheme="majorHAnsi" w:eastAsiaTheme="majorEastAsia" w:hAnsiTheme="majorHAnsi" w:cstheme="majorBidi"/>
              <w:sz w:val="36"/>
              <w:szCs w:val="36"/>
            </w:rPr>
          </w:pPr>
          <w:r>
            <w:rPr>
              <w:rFonts w:ascii="Times New Roman" w:hAnsi="Times New Roman" w:cs="Times New Roman"/>
              <w:color w:val="808080" w:themeColor="background1" w:themeShade="80"/>
            </w:rPr>
            <w:t>Een onderzoek naar de relatie tussen vertrouwen in buurtgenoten en etnische categorisering en de rol die specifieke kennis van de ander daarbij speelt</w:t>
          </w:r>
        </w:p>
      </w:sdtContent>
    </w:sdt>
    <w:p w:rsidR="00B85D0C" w:rsidRDefault="00A15F1D">
      <w:pPr>
        <w:jc w:val="left"/>
        <w:rPr>
          <w:rFonts w:cs="Times New Roman"/>
        </w:rPr>
      </w:pPr>
      <w:r>
        <w:rPr>
          <w:rFonts w:ascii="Cambria" w:hAnsi="Cambria" w:cs="Times New Roman"/>
          <w:sz w:val="36"/>
          <w:szCs w:val="36"/>
        </w:rPr>
        <w:br/>
      </w:r>
      <w:r>
        <w:rPr>
          <w:rFonts w:ascii="Cambria" w:hAnsi="Cambria" w:cs="Times New Roman"/>
          <w:sz w:val="36"/>
          <w:szCs w:val="36"/>
        </w:rPr>
        <w:br/>
      </w:r>
      <w:r w:rsidR="00BB4C5E">
        <w:rPr>
          <w:rFonts w:cs="Times New Roman"/>
          <w:noProof/>
          <w:lang w:eastAsia="nl-NL"/>
        </w:rPr>
        <w:drawing>
          <wp:inline distT="0" distB="0" distL="0" distR="0">
            <wp:extent cx="5760720" cy="3750975"/>
            <wp:effectExtent l="19050" t="0" r="0" b="0"/>
            <wp:docPr id="20" name="Afbeelding 7" descr="C:\Users\J.G.M. Kester\Desktop\Afbeeldin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G.M. Kester\Desktop\Afbeelding3.png"/>
                    <pic:cNvPicPr>
                      <a:picLocks noChangeAspect="1" noChangeArrowheads="1"/>
                    </pic:cNvPicPr>
                  </pic:nvPicPr>
                  <pic:blipFill>
                    <a:blip r:embed="rId9" cstate="print"/>
                    <a:srcRect/>
                    <a:stretch>
                      <a:fillRect/>
                    </a:stretch>
                  </pic:blipFill>
                  <pic:spPr bwMode="auto">
                    <a:xfrm>
                      <a:off x="0" y="0"/>
                      <a:ext cx="5760720" cy="3750975"/>
                    </a:xfrm>
                    <a:prstGeom prst="rect">
                      <a:avLst/>
                    </a:prstGeom>
                    <a:noFill/>
                    <a:ln w="9525">
                      <a:noFill/>
                      <a:miter lim="800000"/>
                      <a:headEnd/>
                      <a:tailEnd/>
                    </a:ln>
                  </pic:spPr>
                </pic:pic>
              </a:graphicData>
            </a:graphic>
          </wp:inline>
        </w:drawing>
      </w:r>
      <w:r w:rsidR="00B85D0C">
        <w:rPr>
          <w:rFonts w:cs="Times New Roman"/>
        </w:rPr>
        <w:br w:type="page"/>
      </w:r>
    </w:p>
    <w:p w:rsidR="00B85D0C" w:rsidRDefault="00B85D0C" w:rsidP="00B85D0C">
      <w:pPr>
        <w:jc w:val="center"/>
        <w:rPr>
          <w:rFonts w:cs="Times New Roman"/>
        </w:rPr>
      </w:pPr>
    </w:p>
    <w:p w:rsidR="00B85D0C" w:rsidRDefault="00B85D0C" w:rsidP="00B85D0C">
      <w:pPr>
        <w:jc w:val="center"/>
        <w:rPr>
          <w:rFonts w:cs="Times New Roman"/>
        </w:rPr>
      </w:pPr>
    </w:p>
    <w:p w:rsidR="00B85D0C" w:rsidRDefault="00B85D0C" w:rsidP="00B85D0C">
      <w:pPr>
        <w:jc w:val="center"/>
        <w:rPr>
          <w:rFonts w:cs="Times New Roman"/>
        </w:rPr>
      </w:pPr>
    </w:p>
    <w:p w:rsidR="00B85D0C" w:rsidRDefault="00B85D0C" w:rsidP="00B85D0C">
      <w:pPr>
        <w:jc w:val="center"/>
        <w:rPr>
          <w:rFonts w:cs="Times New Roman"/>
        </w:rPr>
      </w:pPr>
    </w:p>
    <w:p w:rsidR="00B85D0C" w:rsidRDefault="00B85D0C" w:rsidP="00B85D0C">
      <w:pPr>
        <w:jc w:val="center"/>
        <w:rPr>
          <w:rFonts w:cs="Times New Roman"/>
        </w:rPr>
      </w:pPr>
    </w:p>
    <w:p w:rsidR="00B85D0C" w:rsidRDefault="00B85D0C">
      <w:pPr>
        <w:jc w:val="left"/>
        <w:rPr>
          <w:rFonts w:cs="Times New Roman"/>
        </w:rPr>
      </w:pPr>
    </w:p>
    <w:p w:rsidR="00B85D0C" w:rsidRDefault="00B85D0C">
      <w:pPr>
        <w:jc w:val="left"/>
        <w:rPr>
          <w:rFonts w:eastAsiaTheme="majorEastAsia" w:cstheme="majorBidi"/>
          <w:b/>
          <w:bCs/>
          <w:sz w:val="28"/>
          <w:szCs w:val="28"/>
        </w:rPr>
      </w:pPr>
      <w:bookmarkStart w:id="0" w:name="_Toc261715300"/>
      <w:bookmarkStart w:id="1" w:name="_Toc261816385"/>
      <w:r>
        <w:br w:type="page"/>
      </w:r>
    </w:p>
    <w:p w:rsidR="009413F4" w:rsidRDefault="009413F4" w:rsidP="00962D8E">
      <w:pPr>
        <w:pStyle w:val="Kop1"/>
        <w:numPr>
          <w:ilvl w:val="0"/>
          <w:numId w:val="0"/>
        </w:numPr>
        <w:ind w:left="432" w:hanging="432"/>
      </w:pPr>
      <w:bookmarkStart w:id="2" w:name="_Toc266193014"/>
      <w:r>
        <w:lastRenderedPageBreak/>
        <w:t>Woord van dank</w:t>
      </w:r>
      <w:bookmarkEnd w:id="0"/>
      <w:bookmarkEnd w:id="1"/>
      <w:bookmarkEnd w:id="2"/>
      <w:r>
        <w:t xml:space="preserve"> </w:t>
      </w:r>
    </w:p>
    <w:p w:rsidR="009413F4" w:rsidRDefault="009413F4" w:rsidP="009413F4">
      <w:r>
        <w:br/>
        <w:t xml:space="preserve">Deze scriptie </w:t>
      </w:r>
      <w:r w:rsidR="00C87B72">
        <w:t xml:space="preserve">heb ik </w:t>
      </w:r>
      <w:r>
        <w:t xml:space="preserve">geschreven in het kader van </w:t>
      </w:r>
      <w:r w:rsidR="00C87B72">
        <w:t xml:space="preserve">de </w:t>
      </w:r>
      <w:r>
        <w:t xml:space="preserve">afronding van </w:t>
      </w:r>
      <w:r w:rsidR="00C87B72">
        <w:t xml:space="preserve">mijn </w:t>
      </w:r>
      <w:r>
        <w:t>studie sociologie aan de Faculteit Sociale Wetenschappen van de Erasmus Universiteit te Rotterdam. Het cliché ‘de laatste loodjes wegen het zwaarst’ ging voor mij zeker op</w:t>
      </w:r>
      <w:r w:rsidR="00745DFE">
        <w:t>, waarbij ik wel moet zeggen dat ik dit onderzoek bijzonder leuk en leerzaam vond</w:t>
      </w:r>
      <w:r>
        <w:t xml:space="preserve">. In januari 2007 kwam ik bij Talja Blokland om als studentonderzoeker mee te werken aan een onderzoek naar de relatie tussen functiemenging en veiligheidsbeleving. De goede verstandhouding die ik met haar kreeg, heeft ertoe geleid dat zij mij wilde begeleiden bij het schrijven van mijn scriptie. Enkele bevindingen uit het veiligheidsonderzoek gaven aanleiding om de data op een aantal punten nader te bestuderen. Met veel enthousiasme zijn we vervolgens aan de eettafel tot een nieuwe onderzoeksvraag gekomen. Verschillende verhalen van respondenten gaven namelijk aanleiding om aan te nemen dat vertrouwen liep langs etnische scheidslijnen en dat kennis verschillende uitwerkingen kan hebben </w:t>
      </w:r>
      <w:r w:rsidR="00333365">
        <w:t xml:space="preserve">op </w:t>
      </w:r>
      <w:r>
        <w:t xml:space="preserve">deze relatie. </w:t>
      </w:r>
    </w:p>
    <w:p w:rsidR="009413F4" w:rsidRDefault="009413F4" w:rsidP="009413F4">
      <w:r>
        <w:t>De afronding van mijn studie kan niet zonder een aantal mensen te bedanken. Zonder hen zou dit onderzoek niet geworden zijn wat het nu is. Ik ben trots op het eindresultaat en dat is mede aan deze mensen te danken.</w:t>
      </w:r>
    </w:p>
    <w:p w:rsidR="009413F4" w:rsidRDefault="009413F4" w:rsidP="009413F4">
      <w:r>
        <w:t>Allereerst wil ik Talja Blokland bedanken</w:t>
      </w:r>
      <w:r w:rsidRPr="00822153">
        <w:t xml:space="preserve"> voor alle tijd en inspanningen die zij in de begeleiding </w:t>
      </w:r>
      <w:r>
        <w:t xml:space="preserve">van het eerste deel dit onderzoek </w:t>
      </w:r>
      <w:r w:rsidRPr="00822153">
        <w:t xml:space="preserve">heeft gestoken. </w:t>
      </w:r>
      <w:r>
        <w:t>Het enthousiasme waarmee je mij begeleidt hebt en de kennis die je hebt, is ongeëvenaard. Ik wil je bedanken</w:t>
      </w:r>
      <w:r w:rsidR="00333365">
        <w:t xml:space="preserve"> voor</w:t>
      </w:r>
      <w:r>
        <w:t xml:space="preserve"> de kritieken die je hebt geleverd. De tijd in Tsjechië was voor mij </w:t>
      </w:r>
      <w:r w:rsidR="00745DFE">
        <w:t>bijzonder</w:t>
      </w:r>
      <w:r>
        <w:t xml:space="preserve"> en ik kan een ieder die tijd voor zichzelf nodig heeft jullie ‘roze huis’ ten zeerste aanbevelen. Hoewel je </w:t>
      </w:r>
      <w:r w:rsidR="00333365">
        <w:t xml:space="preserve">bij </w:t>
      </w:r>
      <w:r>
        <w:t xml:space="preserve">het uiteindelijke resultaat niet betrokken bent geweest, is jouw kennis en input altijd een inspiratie voor mij gebleven. </w:t>
      </w:r>
    </w:p>
    <w:p w:rsidR="005457CB" w:rsidRDefault="009413F4" w:rsidP="009413F4">
      <w:r>
        <w:t xml:space="preserve">Op het moment dat Talja Blokland vertrok bij de universiteit was mijn studie nog niet afgerond. Erik Snel was bereid om </w:t>
      </w:r>
      <w:r w:rsidR="00085B28">
        <w:t>de</w:t>
      </w:r>
      <w:r>
        <w:t xml:space="preserve"> verdere afronding van mijn onderzoek te begeleiden. </w:t>
      </w:r>
      <w:r w:rsidR="00833D8D">
        <w:t>Ik ben</w:t>
      </w:r>
      <w:r>
        <w:t xml:space="preserve"> begonnen in een zeer inspirerend scriptiegroepje en </w:t>
      </w:r>
      <w:r w:rsidR="00745DFE">
        <w:t xml:space="preserve">in dit groepje </w:t>
      </w:r>
      <w:r>
        <w:t>hebben we elkaars stukken van commentaar voorzien onder de bezielende leiding van Erik. Erik, ik wil je bedanken voor het vertrouwen dat je me gaf. Dit vertrouwen was onmisbaar voor de uiteindelijke afronding en hoe belangrijk vertrouwen is, zal in dit onderzoek ook aan de orde komen. Met name je positiviteit</w:t>
      </w:r>
      <w:r w:rsidR="00F2090F">
        <w:t>, de lange bespreking van mijn conceptversie</w:t>
      </w:r>
      <w:r>
        <w:t xml:space="preserve"> en betrokken e-mail</w:t>
      </w:r>
      <w:r w:rsidR="00CA0E10">
        <w:t>s</w:t>
      </w:r>
      <w:r>
        <w:t xml:space="preserve"> hebben mij het zetje in de rug gegeven om het stuk af te ronden. </w:t>
      </w:r>
      <w:r w:rsidR="004D33C0">
        <w:t xml:space="preserve">De zweethandjes waarmee ik kwam bij de bespreking van mijn eerste versie waren snel verholpen, zeker niet alleen door de doekjes die de hele ruimte van een bijzondere geur voorzagen. </w:t>
      </w:r>
      <w:r>
        <w:t>Daarnaast heb je mij gesteund in de verdere afronding van mijn master Grootstedelijke Vraagstukken en Beleid, waardoor ik ook werkelijk mijn studie tot een goed einde kon brengen.</w:t>
      </w:r>
      <w:r w:rsidR="005457CB">
        <w:t xml:space="preserve"> </w:t>
      </w:r>
    </w:p>
    <w:p w:rsidR="009413F4" w:rsidRDefault="005457CB" w:rsidP="009413F4">
      <w:r>
        <w:t xml:space="preserve">In de drukte en met de warmte van de laatste weken van juni heeft Theo Veld de beoordeling van mijn scriptie als tweede lezer op zich genomen. Zijn commentaar heeft mij opnieuw aan het denken gezet over verbeteringen van mijn conceptversie. Zijn kritische noten heb ik zo goed mogelijk geprobeerd te verwerken. Theo Veld, bedankt voor alle tijd en moeite </w:t>
      </w:r>
      <w:r w:rsidR="00085B28">
        <w:t>en</w:t>
      </w:r>
      <w:r>
        <w:t xml:space="preserve"> de </w:t>
      </w:r>
      <w:r w:rsidR="00DC7FF6">
        <w:t>scherpe opmerkingen</w:t>
      </w:r>
      <w:r>
        <w:t xml:space="preserve">. </w:t>
      </w:r>
      <w:r w:rsidR="00357001">
        <w:t xml:space="preserve">De </w:t>
      </w:r>
      <w:r w:rsidR="00DC7FF6">
        <w:t>kritiek heeft</w:t>
      </w:r>
      <w:r>
        <w:t xml:space="preserve"> mij verder geholpen in het verbeteren van mijn scriptie.</w:t>
      </w:r>
    </w:p>
    <w:p w:rsidR="009413F4" w:rsidRDefault="009413F4" w:rsidP="009413F4">
      <w:r>
        <w:t xml:space="preserve">Ik wil alle onderzoekers van het veiligheidsonderzoek hartelijk bedanken. Zonder hen zou ik niet de beschikking gehad hebben over de hoeveelheid data die nu wel tot mijn beschikking </w:t>
      </w:r>
      <w:r w:rsidR="00745DFE">
        <w:t>stonden</w:t>
      </w:r>
      <w:r>
        <w:t xml:space="preserve">. Met veel enthousiasme zijn zij de </w:t>
      </w:r>
      <w:r w:rsidR="00745DFE">
        <w:t xml:space="preserve">buurten </w:t>
      </w:r>
      <w:r>
        <w:t>ingetrokken om mensen te interviewen, hebben zij interviews</w:t>
      </w:r>
      <w:r w:rsidR="00CA0E10">
        <w:t xml:space="preserve"> integraal</w:t>
      </w:r>
      <w:r>
        <w:t xml:space="preserve"> uitgewerkt en hebben zij alle interviews gecodeerd. Speciaal wil ik hier Saskia en Deborah noemen omdat zij extra geholpen hebben met het onderzoek en mij van materiaal voorzien hebben.</w:t>
      </w:r>
    </w:p>
    <w:p w:rsidR="009413F4" w:rsidRPr="00822153" w:rsidRDefault="009413F4" w:rsidP="009413F4">
      <w:r>
        <w:lastRenderedPageBreak/>
        <w:t>Op deze plaats wil ik ook alle respondenten</w:t>
      </w:r>
      <w:r w:rsidRPr="00822153">
        <w:t xml:space="preserve"> </w:t>
      </w:r>
      <w:r>
        <w:t xml:space="preserve">bedanken </w:t>
      </w:r>
      <w:r w:rsidRPr="00822153">
        <w:t>die bereid waren me</w:t>
      </w:r>
      <w:r>
        <w:t xml:space="preserve">e te </w:t>
      </w:r>
      <w:r w:rsidRPr="00822153">
        <w:t>werk</w:t>
      </w:r>
      <w:r>
        <w:t>en</w:t>
      </w:r>
      <w:r w:rsidRPr="00822153">
        <w:t xml:space="preserve"> aan </w:t>
      </w:r>
      <w:r>
        <w:t>het veiligheidsonderzoek</w:t>
      </w:r>
      <w:r w:rsidRPr="00822153">
        <w:t>.</w:t>
      </w:r>
      <w:r>
        <w:t xml:space="preserve"> Speciaal wil ik de respondenten bedanken waar ik zelf contact mee gehad heb. Hun verhalen hebben mij geïnspireerd tot het doen van dit onderzoek.</w:t>
      </w:r>
      <w:r w:rsidRPr="00822153">
        <w:t xml:space="preserve"> </w:t>
      </w:r>
    </w:p>
    <w:p w:rsidR="009413F4" w:rsidRDefault="009413F4" w:rsidP="009413F4">
      <w:r>
        <w:t>M</w:t>
      </w:r>
      <w:r w:rsidRPr="00822153">
        <w:t xml:space="preserve">ensen uit mijn directe omgeving </w:t>
      </w:r>
      <w:r>
        <w:t>verdienen mijn speciale dank</w:t>
      </w:r>
      <w:r w:rsidRPr="00822153">
        <w:t xml:space="preserve">. In de eerste plaats mijn ouders </w:t>
      </w:r>
      <w:r>
        <w:t>Ans en Casper. Zij hebben mij mede gevormd tot de persoon die ik nu ben. Ik wil jullie bedanken</w:t>
      </w:r>
      <w:r w:rsidRPr="00822153">
        <w:t xml:space="preserve"> voor het vertrouwen dat </w:t>
      </w:r>
      <w:r>
        <w:t>jullie</w:t>
      </w:r>
      <w:r w:rsidRPr="00822153">
        <w:t xml:space="preserve"> in mij hebben getoond</w:t>
      </w:r>
      <w:r>
        <w:t xml:space="preserve"> en het geduld waarmee jullie mijn afstuderen hebben afgewacht</w:t>
      </w:r>
      <w:r w:rsidRPr="00822153">
        <w:t xml:space="preserve">. </w:t>
      </w:r>
      <w:r>
        <w:t>Jullie hebben steeds trouw alle onderdelen bekeken en van zeer waardevolle kritieken voorzien. Ik ben jullie heel dankbaar, voor alles. Ook mijn jongste zusje Elke</w:t>
      </w:r>
      <w:r w:rsidR="00745DFE">
        <w:t xml:space="preserve"> en</w:t>
      </w:r>
      <w:r w:rsidR="00EB4C2B">
        <w:t xml:space="preserve"> haar vriendje</w:t>
      </w:r>
      <w:r w:rsidR="00745DFE">
        <w:t xml:space="preserve"> Thijs</w:t>
      </w:r>
      <w:r>
        <w:t xml:space="preserve"> wil ik hier bedanken voor het doorlezen van de conceptversies en natuurlijk voor alle gezellige afleidingen. </w:t>
      </w:r>
      <w:r w:rsidR="00F2090F">
        <w:t xml:space="preserve">Elke, bedankt voor al je betrokkenheid en Thijs bedankt voor je wetenschappelijke blik en kritiek. </w:t>
      </w:r>
      <w:r w:rsidR="00DC7FF6">
        <w:t>Mijn andere zusje en haar vriendje, Sanne en Dion, wil ik ook bedanken voor de mooie afleidingen die ik had dankzij hun reisverslagen</w:t>
      </w:r>
      <w:r w:rsidR="00FA6E92">
        <w:t xml:space="preserve"> en voor hun kritische blik in de laatste fase</w:t>
      </w:r>
      <w:r w:rsidR="00DC7FF6">
        <w:t xml:space="preserve">. </w:t>
      </w:r>
    </w:p>
    <w:p w:rsidR="009413F4" w:rsidRPr="00822153" w:rsidRDefault="009413F4" w:rsidP="009413F4">
      <w:r>
        <w:t xml:space="preserve">Tot slot </w:t>
      </w:r>
      <w:r w:rsidRPr="00822153">
        <w:t xml:space="preserve">wil ik </w:t>
      </w:r>
      <w:r>
        <w:t>Joost</w:t>
      </w:r>
      <w:r w:rsidRPr="00822153">
        <w:t xml:space="preserve"> bedanken </w:t>
      </w:r>
      <w:r>
        <w:t xml:space="preserve">voor alles: </w:t>
      </w:r>
      <w:r w:rsidRPr="00822153">
        <w:t>voor zijn luisterend oor</w:t>
      </w:r>
      <w:r>
        <w:t>, de onmisbare ondersteuning, de nachtelijke sessies</w:t>
      </w:r>
      <w:r w:rsidR="00DC7FF6">
        <w:t xml:space="preserve"> als ik nog even door wilde werken</w:t>
      </w:r>
      <w:r>
        <w:t>, de commentaren op mijn conceptversies</w:t>
      </w:r>
      <w:r w:rsidR="0027079E">
        <w:t>, de taalkundige aanpassingen</w:t>
      </w:r>
      <w:r>
        <w:t xml:space="preserve"> en gewoon voor wie hij is. Jouw steun en motivatie zijn onmisbaar voor dit onderzoek zoals het er nu ligt</w:t>
      </w:r>
      <w:r w:rsidRPr="00822153">
        <w:t xml:space="preserve">. </w:t>
      </w:r>
      <w:r w:rsidR="006C0D79">
        <w:t>We hebben dit jaar heel veel voor onze kiezen gekregen (op het laatst zelfs letterlijk) en i</w:t>
      </w:r>
      <w:r w:rsidRPr="00822153">
        <w:t xml:space="preserve">k weet dat </w:t>
      </w:r>
      <w:r>
        <w:t>je</w:t>
      </w:r>
      <w:r w:rsidRPr="00822153">
        <w:t xml:space="preserve"> het met liefde </w:t>
      </w:r>
      <w:r>
        <w:t xml:space="preserve">hebt </w:t>
      </w:r>
      <w:r w:rsidRPr="00822153">
        <w:t xml:space="preserve">gedaan, </w:t>
      </w:r>
      <w:r>
        <w:t>maar samen kunnen wij alles tot een goed einde brengen</w:t>
      </w:r>
      <w:r w:rsidRPr="00822153">
        <w:t>.</w:t>
      </w:r>
      <w:r w:rsidR="00822C52">
        <w:t xml:space="preserve"> </w:t>
      </w:r>
    </w:p>
    <w:p w:rsidR="009413F4" w:rsidRPr="00822153" w:rsidRDefault="009413F4" w:rsidP="009413F4"/>
    <w:p w:rsidR="009413F4" w:rsidRPr="00822153" w:rsidRDefault="009413F4" w:rsidP="009413F4">
      <w:r w:rsidRPr="00822153">
        <w:t>Marsha Jacobs</w:t>
      </w:r>
    </w:p>
    <w:p w:rsidR="009413F4" w:rsidRPr="00822153" w:rsidRDefault="009413F4" w:rsidP="009413F4"/>
    <w:p w:rsidR="009413F4" w:rsidRPr="00822153" w:rsidRDefault="0064240B" w:rsidP="009413F4">
      <w:r>
        <w:t xml:space="preserve">Rotterdam, </w:t>
      </w:r>
      <w:fldSimple w:instr=" TIME \@ &quot;d MMMM yyyy&quot; ">
        <w:r w:rsidR="0058423F">
          <w:rPr>
            <w:noProof/>
          </w:rPr>
          <w:t>5 augustus 2010</w:t>
        </w:r>
      </w:fldSimple>
    </w:p>
    <w:p w:rsidR="009413F4" w:rsidRPr="00822153" w:rsidRDefault="009413F4" w:rsidP="009413F4">
      <w:pPr>
        <w:spacing w:line="360" w:lineRule="auto"/>
      </w:pPr>
    </w:p>
    <w:p w:rsidR="002144E2" w:rsidRDefault="002144E2">
      <w:pPr>
        <w:rPr>
          <w:rFonts w:cs="Times New Roman"/>
        </w:rPr>
      </w:pPr>
      <w:r>
        <w:rPr>
          <w:rFonts w:cs="Times New Roman"/>
        </w:rPr>
        <w:br w:type="page"/>
      </w:r>
    </w:p>
    <w:p w:rsidR="002144E2" w:rsidRDefault="002144E2" w:rsidP="00962D8E">
      <w:pPr>
        <w:pStyle w:val="Kop1"/>
        <w:numPr>
          <w:ilvl w:val="0"/>
          <w:numId w:val="0"/>
        </w:numPr>
        <w:ind w:left="432" w:hanging="432"/>
      </w:pPr>
      <w:bookmarkStart w:id="3" w:name="_Toc261715301"/>
      <w:bookmarkStart w:id="4" w:name="_Toc261816386"/>
      <w:bookmarkStart w:id="5" w:name="_Toc266193015"/>
      <w:r>
        <w:lastRenderedPageBreak/>
        <w:t>Samenvatting</w:t>
      </w:r>
      <w:bookmarkEnd w:id="3"/>
      <w:bookmarkEnd w:id="4"/>
      <w:bookmarkEnd w:id="5"/>
    </w:p>
    <w:p w:rsidR="0084526D" w:rsidRDefault="0084526D" w:rsidP="002144E2">
      <w:r>
        <w:t xml:space="preserve">Volgens onderzoek neemt het vertrouwen in buurtgenoten in etnisch diverse </w:t>
      </w:r>
      <w:r w:rsidR="000D2B55">
        <w:t>buurten</w:t>
      </w:r>
      <w:r>
        <w:t xml:space="preserve"> af. Dit kan nadelige gevolgen hebben voor bijvoorbeeld de veiligheidsbeleving in die buurten. </w:t>
      </w:r>
      <w:r w:rsidR="00B64AE7">
        <w:t xml:space="preserve">Het is zaak </w:t>
      </w:r>
      <w:r>
        <w:t xml:space="preserve">om het onderlinge vertrouwen te verbeteren. Beleidsmakers volgen de lijn om mensen met elkaar in contact te brengen zodat ze kennis van elkaar op doen. In dit onderzoek bekijk ik wat de rol is van etnische categorisering op het vertrouwen in buurtgenoten en of en zo ja welke kennis daarbij een rol speelt. </w:t>
      </w:r>
      <w:r w:rsidR="004645E0">
        <w:t xml:space="preserve">Uit mijn onderzoek blijkt dat als </w:t>
      </w:r>
      <w:r>
        <w:t xml:space="preserve">kennis ontbreekt er voor mensen een situatie </w:t>
      </w:r>
      <w:r w:rsidR="004645E0">
        <w:t xml:space="preserve">ontstaat </w:t>
      </w:r>
      <w:r>
        <w:t>waarin zij geen inschatting van de ander kunnen maken. Om toch een noodzakelijke inschatting te kunnen maken halen mensen in een dergelijk geval informatie uit stereotyperingen op basis van etnische categoriseringen. Zonder kennis is de relatie tussen etnische categorisering en vertrouwen in buurtgenoten negatief. Positieve kennis</w:t>
      </w:r>
      <w:r w:rsidR="00BA69E3">
        <w:t xml:space="preserve">, als gevolg van goede ervaringen in contact of van </w:t>
      </w:r>
      <w:r w:rsidR="00227DC3">
        <w:t>positieve verwachtingen op basis van observaties,</w:t>
      </w:r>
      <w:r>
        <w:t xml:space="preserve"> kan hier verandering in brengen. Deze positieve kennis kan echter ook door mensen ervaren worden </w:t>
      </w:r>
      <w:r w:rsidR="004645E0">
        <w:t>als e</w:t>
      </w:r>
      <w:r>
        <w:t xml:space="preserve">en uitzondering </w:t>
      </w:r>
      <w:r w:rsidR="004645E0">
        <w:t>op de regel</w:t>
      </w:r>
      <w:r>
        <w:t>. Alleen bij herhaaldelijke bevestiging van de positieve kennis kan de kennis gegeneraliseerd worden. Negatieve kennis</w:t>
      </w:r>
      <w:r w:rsidR="00227DC3">
        <w:t>, als gevolg van negatieve evaringen in contact, zoals het niet aardig vinden van de ander, of van negatieve verwachtingen op basis van observaties, zoals zien dat andere buurtgenoten zich niet aan de geldende normen en waarden houden,</w:t>
      </w:r>
      <w:r>
        <w:t xml:space="preserve"> heeft daarentegen een negatieve invloed op het vertrouwen in mensen met een andere etnische achtergrond. Er is veel positieve kennis nodig om negatieve kennis tot een uitzondering te laten worden. Kort gezegd </w:t>
      </w:r>
      <w:r w:rsidR="00D77545">
        <w:t xml:space="preserve">hangt </w:t>
      </w:r>
      <w:r>
        <w:t xml:space="preserve">de invloed van kennis op interetnisch vertrouwen </w:t>
      </w:r>
      <w:r w:rsidR="00D77545">
        <w:t>af</w:t>
      </w:r>
      <w:r>
        <w:t xml:space="preserve"> van de soort kennis </w:t>
      </w:r>
      <w:r w:rsidR="004B47CB">
        <w:t xml:space="preserve">(positief of negatief) </w:t>
      </w:r>
      <w:r>
        <w:t xml:space="preserve">en het effect is afhankelijk van de bevestiging door herhaling van de kennis.  </w:t>
      </w:r>
    </w:p>
    <w:p w:rsidR="002144E2" w:rsidRDefault="00A266ED" w:rsidP="002144E2">
      <w:r w:rsidRPr="00400567">
        <w:rPr>
          <w:b/>
        </w:rPr>
        <w:t>Sleutelwoorden</w:t>
      </w:r>
      <w:r>
        <w:t xml:space="preserve">: vertrouwen (trust, distrust, mistrust), etnische categorisering, kennis van de ander </w:t>
      </w:r>
    </w:p>
    <w:p w:rsidR="00752068" w:rsidRPr="00333365" w:rsidRDefault="007A6D8F" w:rsidP="006371CF">
      <w:pPr>
        <w:pStyle w:val="Kop1"/>
        <w:numPr>
          <w:ilvl w:val="0"/>
          <w:numId w:val="0"/>
        </w:numPr>
        <w:ind w:left="432" w:hanging="432"/>
        <w:rPr>
          <w:lang w:val="en-US"/>
        </w:rPr>
      </w:pPr>
      <w:bookmarkStart w:id="6" w:name="_Toc261715302"/>
      <w:bookmarkStart w:id="7" w:name="_Toc261816387"/>
      <w:bookmarkStart w:id="8" w:name="_Toc266193016"/>
      <w:r w:rsidRPr="007A6D8F">
        <w:rPr>
          <w:lang w:val="en-US"/>
        </w:rPr>
        <w:t>Abstract</w:t>
      </w:r>
      <w:bookmarkEnd w:id="6"/>
      <w:bookmarkEnd w:id="7"/>
      <w:bookmarkEnd w:id="8"/>
      <w:r w:rsidRPr="007A6D8F">
        <w:rPr>
          <w:lang w:val="en-US"/>
        </w:rPr>
        <w:t xml:space="preserve"> </w:t>
      </w:r>
    </w:p>
    <w:p w:rsidR="00777F39" w:rsidRDefault="00B64AE7" w:rsidP="00A266ED">
      <w:pPr>
        <w:rPr>
          <w:rStyle w:val="mediumtext"/>
          <w:lang w:val="en-US"/>
        </w:rPr>
      </w:pPr>
      <w:r w:rsidRPr="00B64AE7">
        <w:rPr>
          <w:rStyle w:val="longtext"/>
          <w:shd w:val="clear" w:color="auto" w:fill="FFFFFF"/>
          <w:lang w:val="en-US"/>
        </w:rPr>
        <w:t xml:space="preserve">According to research, the </w:t>
      </w:r>
      <w:r>
        <w:rPr>
          <w:rStyle w:val="longtext"/>
          <w:shd w:val="clear" w:color="auto" w:fill="FFFFFF"/>
          <w:lang w:val="en-US"/>
        </w:rPr>
        <w:t xml:space="preserve">trust people have </w:t>
      </w:r>
      <w:r w:rsidRPr="00B64AE7">
        <w:rPr>
          <w:rStyle w:val="longtext"/>
          <w:shd w:val="clear" w:color="auto" w:fill="FFFFFF"/>
          <w:lang w:val="en-US"/>
        </w:rPr>
        <w:t>in local residents in ethnically diverse neighborhoods</w:t>
      </w:r>
      <w:r>
        <w:rPr>
          <w:rStyle w:val="longtext"/>
          <w:shd w:val="clear" w:color="auto" w:fill="FFFFFF"/>
          <w:lang w:val="en-US"/>
        </w:rPr>
        <w:t xml:space="preserve"> decreases</w:t>
      </w:r>
      <w:r w:rsidRPr="00B64AE7">
        <w:rPr>
          <w:rStyle w:val="longtext"/>
          <w:shd w:val="clear" w:color="auto" w:fill="FFFFFF"/>
          <w:lang w:val="en-US"/>
        </w:rPr>
        <w:t xml:space="preserve">. This may affect </w:t>
      </w:r>
      <w:r w:rsidR="005130FD">
        <w:rPr>
          <w:rStyle w:val="longtext"/>
          <w:shd w:val="clear" w:color="auto" w:fill="FFFFFF"/>
          <w:lang w:val="en-US"/>
        </w:rPr>
        <w:t xml:space="preserve">the </w:t>
      </w:r>
      <w:r>
        <w:rPr>
          <w:rStyle w:val="longtext"/>
          <w:shd w:val="clear" w:color="auto" w:fill="FFFFFF"/>
          <w:lang w:val="en-US"/>
        </w:rPr>
        <w:t>perception of safety in those neighborhoods and it is important to improve mutual trust. The solution p</w:t>
      </w:r>
      <w:r w:rsidRPr="00B64AE7">
        <w:rPr>
          <w:rStyle w:val="longtext"/>
          <w:shd w:val="clear" w:color="auto" w:fill="FFFFFF"/>
          <w:lang w:val="en-US"/>
        </w:rPr>
        <w:t xml:space="preserve">olicymakers </w:t>
      </w:r>
      <w:r w:rsidR="005130FD">
        <w:rPr>
          <w:rStyle w:val="longtext"/>
          <w:shd w:val="clear" w:color="auto" w:fill="FFFFFF"/>
          <w:lang w:val="en-US"/>
        </w:rPr>
        <w:t xml:space="preserve">come up with </w:t>
      </w:r>
      <w:r>
        <w:rPr>
          <w:rStyle w:val="longtext"/>
          <w:shd w:val="clear" w:color="auto" w:fill="FFFFFF"/>
          <w:lang w:val="en-US"/>
        </w:rPr>
        <w:t>for this problem of decreasing trust is to support project</w:t>
      </w:r>
      <w:r w:rsidR="005130FD">
        <w:rPr>
          <w:rStyle w:val="longtext"/>
          <w:shd w:val="clear" w:color="auto" w:fill="FFFFFF"/>
          <w:lang w:val="en-US"/>
        </w:rPr>
        <w:t>s</w:t>
      </w:r>
      <w:r>
        <w:rPr>
          <w:rStyle w:val="longtext"/>
          <w:shd w:val="clear" w:color="auto" w:fill="FFFFFF"/>
          <w:lang w:val="en-US"/>
        </w:rPr>
        <w:t xml:space="preserve"> that bring people together. When people get in contact with one another their knowledge about each other will increase a</w:t>
      </w:r>
      <w:r w:rsidR="005130FD">
        <w:rPr>
          <w:rStyle w:val="longtext"/>
          <w:shd w:val="clear" w:color="auto" w:fill="FFFFFF"/>
          <w:lang w:val="en-US"/>
        </w:rPr>
        <w:t>n</w:t>
      </w:r>
      <w:r>
        <w:rPr>
          <w:rStyle w:val="longtext"/>
          <w:shd w:val="clear" w:color="auto" w:fill="FFFFFF"/>
          <w:lang w:val="en-US"/>
        </w:rPr>
        <w:t xml:space="preserve">d </w:t>
      </w:r>
      <w:r w:rsidR="00302241">
        <w:rPr>
          <w:rStyle w:val="longtext"/>
          <w:shd w:val="clear" w:color="auto" w:fill="FFFFFF"/>
          <w:lang w:val="en-US"/>
        </w:rPr>
        <w:t xml:space="preserve">this </w:t>
      </w:r>
      <w:r>
        <w:rPr>
          <w:rStyle w:val="longtext"/>
          <w:shd w:val="clear" w:color="auto" w:fill="FFFFFF"/>
          <w:lang w:val="en-US"/>
        </w:rPr>
        <w:t xml:space="preserve">will improve their trust. </w:t>
      </w:r>
      <w:r w:rsidRPr="00B64AE7">
        <w:rPr>
          <w:rStyle w:val="longtext"/>
          <w:shd w:val="clear" w:color="auto" w:fill="FFFFFF"/>
          <w:lang w:val="en-US"/>
        </w:rPr>
        <w:t xml:space="preserve">In this </w:t>
      </w:r>
      <w:r>
        <w:rPr>
          <w:rStyle w:val="longtext"/>
          <w:shd w:val="clear" w:color="auto" w:fill="FFFFFF"/>
          <w:lang w:val="en-US"/>
        </w:rPr>
        <w:t xml:space="preserve">research </w:t>
      </w:r>
      <w:r w:rsidRPr="00B64AE7">
        <w:rPr>
          <w:rStyle w:val="longtext"/>
          <w:shd w:val="clear" w:color="auto" w:fill="FFFFFF"/>
          <w:lang w:val="en-US"/>
        </w:rPr>
        <w:t>I investigate the</w:t>
      </w:r>
      <w:r w:rsidR="004B47CB">
        <w:rPr>
          <w:rStyle w:val="longtext"/>
          <w:shd w:val="clear" w:color="auto" w:fill="FFFFFF"/>
          <w:lang w:val="en-US"/>
        </w:rPr>
        <w:t xml:space="preserve"> role of ethnic categorization o</w:t>
      </w:r>
      <w:r w:rsidRPr="00B64AE7">
        <w:rPr>
          <w:rStyle w:val="longtext"/>
          <w:shd w:val="clear" w:color="auto" w:fill="FFFFFF"/>
          <w:lang w:val="en-US"/>
        </w:rPr>
        <w:t xml:space="preserve">n </w:t>
      </w:r>
      <w:r>
        <w:rPr>
          <w:rStyle w:val="longtext"/>
          <w:shd w:val="clear" w:color="auto" w:fill="FFFFFF"/>
          <w:lang w:val="en-US"/>
        </w:rPr>
        <w:t xml:space="preserve">trust </w:t>
      </w:r>
      <w:r w:rsidRPr="00B64AE7">
        <w:rPr>
          <w:rStyle w:val="longtext"/>
          <w:shd w:val="clear" w:color="auto" w:fill="FFFFFF"/>
          <w:lang w:val="en-US"/>
        </w:rPr>
        <w:t xml:space="preserve">in local residents and </w:t>
      </w:r>
      <w:r>
        <w:rPr>
          <w:rStyle w:val="longtext"/>
          <w:shd w:val="clear" w:color="auto" w:fill="FFFFFF"/>
          <w:lang w:val="en-US"/>
        </w:rPr>
        <w:t>what roll</w:t>
      </w:r>
      <w:r w:rsidRPr="00B64AE7">
        <w:rPr>
          <w:rStyle w:val="longtext"/>
          <w:shd w:val="clear" w:color="auto" w:fill="FFFFFF"/>
          <w:lang w:val="en-US"/>
        </w:rPr>
        <w:t xml:space="preserve"> knowledge plays </w:t>
      </w:r>
      <w:r>
        <w:rPr>
          <w:rStyle w:val="longtext"/>
          <w:shd w:val="clear" w:color="auto" w:fill="FFFFFF"/>
          <w:lang w:val="en-US"/>
        </w:rPr>
        <w:t>in this relationship</w:t>
      </w:r>
      <w:r w:rsidRPr="00B64AE7">
        <w:rPr>
          <w:rStyle w:val="longtext"/>
          <w:shd w:val="clear" w:color="auto" w:fill="FFFFFF"/>
          <w:lang w:val="en-US"/>
        </w:rPr>
        <w:t>. My research shows</w:t>
      </w:r>
      <w:r>
        <w:rPr>
          <w:rStyle w:val="longtext"/>
          <w:shd w:val="clear" w:color="auto" w:fill="FFFFFF"/>
          <w:lang w:val="en-US"/>
        </w:rPr>
        <w:t xml:space="preserve"> that when knowledge is lacking, it is harder for people to make an estimation about the expected behavior of other</w:t>
      </w:r>
      <w:r w:rsidR="005130FD">
        <w:rPr>
          <w:rStyle w:val="longtext"/>
          <w:shd w:val="clear" w:color="auto" w:fill="FFFFFF"/>
          <w:lang w:val="en-US"/>
        </w:rPr>
        <w:t>s</w:t>
      </w:r>
      <w:r>
        <w:rPr>
          <w:rStyle w:val="longtext"/>
          <w:shd w:val="clear" w:color="auto" w:fill="FFFFFF"/>
          <w:lang w:val="en-US"/>
        </w:rPr>
        <w:t xml:space="preserve">. In such situations of mistrust people tend to use </w:t>
      </w:r>
      <w:r w:rsidRPr="00B64AE7">
        <w:rPr>
          <w:rStyle w:val="longtext"/>
          <w:shd w:val="clear" w:color="auto" w:fill="FFFFFF"/>
          <w:lang w:val="en-US"/>
        </w:rPr>
        <w:t xml:space="preserve">information </w:t>
      </w:r>
      <w:r>
        <w:rPr>
          <w:rStyle w:val="longtext"/>
          <w:shd w:val="clear" w:color="auto" w:fill="FFFFFF"/>
          <w:lang w:val="en-US"/>
        </w:rPr>
        <w:t xml:space="preserve">based on ethnic </w:t>
      </w:r>
      <w:r w:rsidRPr="00B64AE7">
        <w:rPr>
          <w:rStyle w:val="longtext"/>
          <w:shd w:val="clear" w:color="auto" w:fill="FFFFFF"/>
          <w:lang w:val="en-US"/>
        </w:rPr>
        <w:t>stereotypes. Without know</w:t>
      </w:r>
      <w:r>
        <w:rPr>
          <w:rStyle w:val="longtext"/>
          <w:shd w:val="clear" w:color="auto" w:fill="FFFFFF"/>
          <w:lang w:val="en-US"/>
        </w:rPr>
        <w:t xml:space="preserve">ledge </w:t>
      </w:r>
      <w:r w:rsidRPr="00B64AE7">
        <w:rPr>
          <w:rStyle w:val="longtext"/>
          <w:shd w:val="clear" w:color="auto" w:fill="FFFFFF"/>
          <w:lang w:val="en-US"/>
        </w:rPr>
        <w:t xml:space="preserve">the relationship between ethnic categorization and trust in neighbors </w:t>
      </w:r>
      <w:r>
        <w:rPr>
          <w:rStyle w:val="longtext"/>
          <w:shd w:val="clear" w:color="auto" w:fill="FFFFFF"/>
          <w:lang w:val="en-US"/>
        </w:rPr>
        <w:t xml:space="preserve">is a </w:t>
      </w:r>
      <w:r w:rsidRPr="00B64AE7">
        <w:rPr>
          <w:rStyle w:val="longtext"/>
          <w:shd w:val="clear" w:color="auto" w:fill="FFFFFF"/>
          <w:lang w:val="en-US"/>
        </w:rPr>
        <w:t>negative</w:t>
      </w:r>
      <w:r>
        <w:rPr>
          <w:rStyle w:val="longtext"/>
          <w:shd w:val="clear" w:color="auto" w:fill="FFFFFF"/>
          <w:lang w:val="en-US"/>
        </w:rPr>
        <w:t xml:space="preserve"> one</w:t>
      </w:r>
      <w:r w:rsidRPr="00B64AE7">
        <w:rPr>
          <w:rStyle w:val="longtext"/>
          <w:shd w:val="clear" w:color="auto" w:fill="FFFFFF"/>
          <w:lang w:val="en-US"/>
        </w:rPr>
        <w:t xml:space="preserve">. </w:t>
      </w:r>
      <w:r w:rsidRPr="00B64AE7">
        <w:rPr>
          <w:rStyle w:val="longtext"/>
          <w:lang w:val="en-US"/>
        </w:rPr>
        <w:t>Pos</w:t>
      </w:r>
      <w:r>
        <w:rPr>
          <w:rStyle w:val="longtext"/>
          <w:lang w:val="en-US"/>
        </w:rPr>
        <w:t>itive knowledge can change this, but</w:t>
      </w:r>
      <w:r w:rsidRPr="00B64AE7">
        <w:rPr>
          <w:rStyle w:val="longtext"/>
          <w:lang w:val="en-US"/>
        </w:rPr>
        <w:t xml:space="preserve"> </w:t>
      </w:r>
      <w:r>
        <w:rPr>
          <w:rStyle w:val="longtext"/>
          <w:lang w:val="en-US"/>
        </w:rPr>
        <w:t>t</w:t>
      </w:r>
      <w:r w:rsidRPr="00B64AE7">
        <w:rPr>
          <w:rStyle w:val="longtext"/>
          <w:shd w:val="clear" w:color="auto" w:fill="FFFFFF"/>
          <w:lang w:val="en-US"/>
        </w:rPr>
        <w:t xml:space="preserve">his positive knowledge can also be experienced as an exception to the rule. Only with repeated confirmation of the positive knowledge </w:t>
      </w:r>
      <w:r w:rsidR="00D77545">
        <w:rPr>
          <w:rStyle w:val="longtext"/>
          <w:shd w:val="clear" w:color="auto" w:fill="FFFFFF"/>
          <w:lang w:val="en-US"/>
        </w:rPr>
        <w:t xml:space="preserve">people will </w:t>
      </w:r>
      <w:r w:rsidRPr="00B64AE7">
        <w:rPr>
          <w:rStyle w:val="longtext"/>
          <w:shd w:val="clear" w:color="auto" w:fill="FFFFFF"/>
          <w:lang w:val="en-US"/>
        </w:rPr>
        <w:t>generalized</w:t>
      </w:r>
      <w:r w:rsidR="00D77545">
        <w:rPr>
          <w:rStyle w:val="longtext"/>
          <w:shd w:val="clear" w:color="auto" w:fill="FFFFFF"/>
          <w:lang w:val="en-US"/>
        </w:rPr>
        <w:t xml:space="preserve"> this</w:t>
      </w:r>
      <w:r w:rsidRPr="00B64AE7">
        <w:rPr>
          <w:rStyle w:val="longtext"/>
          <w:shd w:val="clear" w:color="auto" w:fill="FFFFFF"/>
          <w:lang w:val="en-US"/>
        </w:rPr>
        <w:t xml:space="preserve"> knowledge. Negative knowledge </w:t>
      </w:r>
      <w:r w:rsidR="00D77545">
        <w:rPr>
          <w:rStyle w:val="longtext"/>
          <w:shd w:val="clear" w:color="auto" w:fill="FFFFFF"/>
          <w:lang w:val="en-US"/>
        </w:rPr>
        <w:t xml:space="preserve">on the other hand </w:t>
      </w:r>
      <w:r w:rsidRPr="00B64AE7">
        <w:rPr>
          <w:rStyle w:val="longtext"/>
          <w:shd w:val="clear" w:color="auto" w:fill="FFFFFF"/>
          <w:lang w:val="en-US"/>
        </w:rPr>
        <w:t xml:space="preserve">has a negative impact on </w:t>
      </w:r>
      <w:r w:rsidR="00D77545">
        <w:rPr>
          <w:rStyle w:val="longtext"/>
          <w:shd w:val="clear" w:color="auto" w:fill="FFFFFF"/>
          <w:lang w:val="en-US"/>
        </w:rPr>
        <w:t xml:space="preserve">trust </w:t>
      </w:r>
      <w:r w:rsidRPr="00B64AE7">
        <w:rPr>
          <w:rStyle w:val="longtext"/>
          <w:shd w:val="clear" w:color="auto" w:fill="FFFFFF"/>
          <w:lang w:val="en-US"/>
        </w:rPr>
        <w:t xml:space="preserve">in people </w:t>
      </w:r>
      <w:r w:rsidR="00D77545">
        <w:rPr>
          <w:rStyle w:val="longtext"/>
          <w:shd w:val="clear" w:color="auto" w:fill="FFFFFF"/>
          <w:lang w:val="en-US"/>
        </w:rPr>
        <w:t xml:space="preserve">with </w:t>
      </w:r>
      <w:r w:rsidRPr="00B64AE7">
        <w:rPr>
          <w:rStyle w:val="longtext"/>
          <w:shd w:val="clear" w:color="auto" w:fill="FFFFFF"/>
          <w:lang w:val="en-US"/>
        </w:rPr>
        <w:t xml:space="preserve">different ethnic backgrounds. </w:t>
      </w:r>
      <w:r w:rsidR="00D77545">
        <w:rPr>
          <w:rStyle w:val="longtext"/>
          <w:lang w:val="en-US"/>
        </w:rPr>
        <w:t>M</w:t>
      </w:r>
      <w:r w:rsidRPr="00B64AE7">
        <w:rPr>
          <w:rStyle w:val="longtext"/>
          <w:lang w:val="en-US"/>
        </w:rPr>
        <w:t>uch positive</w:t>
      </w:r>
      <w:r w:rsidR="00D77545">
        <w:rPr>
          <w:rStyle w:val="longtext"/>
          <w:lang w:val="en-US"/>
        </w:rPr>
        <w:t xml:space="preserve"> knowledge is needed</w:t>
      </w:r>
      <w:r w:rsidRPr="00B64AE7">
        <w:rPr>
          <w:rStyle w:val="longtext"/>
          <w:lang w:val="en-US"/>
        </w:rPr>
        <w:t xml:space="preserve"> to</w:t>
      </w:r>
      <w:r w:rsidR="00D77545">
        <w:rPr>
          <w:rStyle w:val="longtext"/>
          <w:lang w:val="en-US"/>
        </w:rPr>
        <w:t xml:space="preserve"> let the</w:t>
      </w:r>
      <w:r w:rsidRPr="00B64AE7">
        <w:rPr>
          <w:rStyle w:val="longtext"/>
          <w:lang w:val="en-US"/>
        </w:rPr>
        <w:t xml:space="preserve"> negative knowledge </w:t>
      </w:r>
      <w:r w:rsidR="00D77545">
        <w:rPr>
          <w:rStyle w:val="longtext"/>
          <w:lang w:val="en-US"/>
        </w:rPr>
        <w:t xml:space="preserve">become </w:t>
      </w:r>
      <w:r w:rsidRPr="00B64AE7">
        <w:rPr>
          <w:rStyle w:val="longtext"/>
          <w:lang w:val="en-US"/>
        </w:rPr>
        <w:t xml:space="preserve">an exception. </w:t>
      </w:r>
      <w:r w:rsidRPr="00B64AE7">
        <w:rPr>
          <w:rStyle w:val="longtext"/>
          <w:shd w:val="clear" w:color="auto" w:fill="FFFFFF"/>
          <w:lang w:val="en-US"/>
        </w:rPr>
        <w:t xml:space="preserve">In short, </w:t>
      </w:r>
      <w:r w:rsidR="00777F39" w:rsidRPr="00777F39">
        <w:rPr>
          <w:rStyle w:val="mediumtext"/>
          <w:lang w:val="en-US"/>
        </w:rPr>
        <w:t xml:space="preserve">the influence of knowledge on inter-ethnic </w:t>
      </w:r>
      <w:r w:rsidR="00777F39">
        <w:rPr>
          <w:rStyle w:val="mediumtext"/>
          <w:lang w:val="en-US"/>
        </w:rPr>
        <w:t xml:space="preserve">trust depends </w:t>
      </w:r>
      <w:r w:rsidR="00777F39" w:rsidRPr="00777F39">
        <w:rPr>
          <w:rStyle w:val="mediumtext"/>
          <w:lang w:val="en-US"/>
        </w:rPr>
        <w:t xml:space="preserve">on the type of knowledge </w:t>
      </w:r>
      <w:r w:rsidR="00777F39">
        <w:rPr>
          <w:rStyle w:val="mediumtext"/>
          <w:lang w:val="en-US"/>
        </w:rPr>
        <w:t xml:space="preserve">(positive or negative) </w:t>
      </w:r>
      <w:r w:rsidR="00777F39" w:rsidRPr="00777F39">
        <w:rPr>
          <w:rStyle w:val="mediumtext"/>
          <w:lang w:val="en-US"/>
        </w:rPr>
        <w:t>and the effect is subject to confirmation by repetition.</w:t>
      </w:r>
    </w:p>
    <w:p w:rsidR="009B6846" w:rsidRDefault="00A266ED" w:rsidP="00A266ED">
      <w:pPr>
        <w:rPr>
          <w:lang w:val="en-US"/>
        </w:rPr>
      </w:pPr>
      <w:r w:rsidRPr="00400567">
        <w:rPr>
          <w:b/>
          <w:lang w:val="en-US"/>
        </w:rPr>
        <w:t>Keywords</w:t>
      </w:r>
      <w:r w:rsidRPr="00A266ED">
        <w:rPr>
          <w:lang w:val="en-US"/>
        </w:rPr>
        <w:t>: Trust (trust, distrust, mistrust), ethnic categorization, k</w:t>
      </w:r>
      <w:r>
        <w:rPr>
          <w:lang w:val="en-US"/>
        </w:rPr>
        <w:t>nowledge about others</w:t>
      </w:r>
    </w:p>
    <w:p w:rsidR="001D71D4" w:rsidRDefault="009B6846">
      <w:pPr>
        <w:jc w:val="left"/>
        <w:rPr>
          <w:lang w:val="en-US"/>
        </w:rPr>
      </w:pPr>
      <w:r>
        <w:rPr>
          <w:lang w:val="en-US"/>
        </w:rPr>
        <w:br w:type="page"/>
      </w:r>
      <w:r w:rsidR="001D71D4">
        <w:rPr>
          <w:lang w:val="en-US"/>
        </w:rPr>
        <w:lastRenderedPageBreak/>
        <w:br w:type="page"/>
      </w:r>
    </w:p>
    <w:bookmarkStart w:id="9" w:name="_Toc261715303" w:displacedByCustomXml="next"/>
    <w:bookmarkStart w:id="10" w:name="_Toc261816388" w:displacedByCustomXml="next"/>
    <w:sdt>
      <w:sdtPr>
        <w:rPr>
          <w:rFonts w:ascii="Times New Roman" w:eastAsiaTheme="minorHAnsi" w:hAnsi="Times New Roman" w:cstheme="minorBidi"/>
          <w:b w:val="0"/>
          <w:bCs w:val="0"/>
          <w:color w:val="auto"/>
          <w:sz w:val="22"/>
          <w:szCs w:val="22"/>
        </w:rPr>
        <w:id w:val="24612264"/>
        <w:docPartObj>
          <w:docPartGallery w:val="Table of Contents"/>
          <w:docPartUnique/>
        </w:docPartObj>
      </w:sdtPr>
      <w:sdtContent>
        <w:p w:rsidR="00F92A1C" w:rsidRDefault="00F92A1C">
          <w:pPr>
            <w:pStyle w:val="Kopvaninhoudsopgave"/>
          </w:pPr>
          <w:r w:rsidRPr="006E77A3">
            <w:rPr>
              <w:rFonts w:ascii="Times New Roman" w:hAnsi="Times New Roman" w:cs="Times New Roman"/>
              <w:color w:val="auto"/>
            </w:rPr>
            <w:t>Inhoudsopgave</w:t>
          </w:r>
        </w:p>
        <w:p w:rsidR="0030609A" w:rsidRPr="0030609A" w:rsidRDefault="00195E1C">
          <w:pPr>
            <w:pStyle w:val="Inhopg1"/>
            <w:tabs>
              <w:tab w:val="right" w:leader="dot" w:pos="9062"/>
            </w:tabs>
            <w:rPr>
              <w:rFonts w:asciiTheme="minorHAnsi" w:eastAsiaTheme="minorEastAsia" w:hAnsiTheme="minorHAnsi"/>
              <w:noProof/>
              <w:sz w:val="20"/>
              <w:szCs w:val="20"/>
              <w:lang w:eastAsia="nl-NL"/>
            </w:rPr>
          </w:pPr>
          <w:r w:rsidRPr="0030609A">
            <w:rPr>
              <w:sz w:val="20"/>
              <w:szCs w:val="20"/>
            </w:rPr>
            <w:fldChar w:fldCharType="begin"/>
          </w:r>
          <w:r w:rsidR="00F92A1C" w:rsidRPr="0030609A">
            <w:rPr>
              <w:sz w:val="20"/>
              <w:szCs w:val="20"/>
            </w:rPr>
            <w:instrText xml:space="preserve"> TOC \o "1-3" \h \z \u </w:instrText>
          </w:r>
          <w:r w:rsidRPr="0030609A">
            <w:rPr>
              <w:sz w:val="20"/>
              <w:szCs w:val="20"/>
            </w:rPr>
            <w:fldChar w:fldCharType="separate"/>
          </w:r>
          <w:hyperlink w:anchor="_Toc266193014" w:history="1">
            <w:r w:rsidR="0030609A" w:rsidRPr="0030609A">
              <w:rPr>
                <w:rStyle w:val="Hyperlink"/>
                <w:noProof/>
                <w:sz w:val="20"/>
                <w:szCs w:val="20"/>
              </w:rPr>
              <w:t>Woord van dank</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_Toc266193014 \h </w:instrText>
            </w:r>
            <w:r w:rsidRPr="0030609A">
              <w:rPr>
                <w:noProof/>
                <w:webHidden/>
                <w:sz w:val="20"/>
                <w:szCs w:val="20"/>
              </w:rPr>
            </w:r>
            <w:r w:rsidRPr="0030609A">
              <w:rPr>
                <w:noProof/>
                <w:webHidden/>
                <w:sz w:val="20"/>
                <w:szCs w:val="20"/>
              </w:rPr>
              <w:fldChar w:fldCharType="separate"/>
            </w:r>
            <w:r w:rsidR="0023446A">
              <w:rPr>
                <w:noProof/>
                <w:webHidden/>
                <w:sz w:val="20"/>
                <w:szCs w:val="20"/>
              </w:rPr>
              <w:t>5</w:t>
            </w:r>
            <w:r w:rsidRPr="0030609A">
              <w:rPr>
                <w:noProof/>
                <w:webHidden/>
                <w:sz w:val="20"/>
                <w:szCs w:val="20"/>
              </w:rPr>
              <w:fldChar w:fldCharType="end"/>
            </w:r>
          </w:hyperlink>
        </w:p>
        <w:p w:rsidR="0030609A" w:rsidRPr="0030609A" w:rsidRDefault="00195E1C">
          <w:pPr>
            <w:pStyle w:val="Inhopg1"/>
            <w:tabs>
              <w:tab w:val="right" w:leader="dot" w:pos="9062"/>
            </w:tabs>
            <w:rPr>
              <w:rFonts w:asciiTheme="minorHAnsi" w:eastAsiaTheme="minorEastAsia" w:hAnsiTheme="minorHAnsi"/>
              <w:noProof/>
              <w:sz w:val="20"/>
              <w:szCs w:val="20"/>
              <w:lang w:eastAsia="nl-NL"/>
            </w:rPr>
          </w:pPr>
          <w:hyperlink w:anchor="_Toc266193015" w:history="1">
            <w:r w:rsidR="0030609A" w:rsidRPr="0030609A">
              <w:rPr>
                <w:rStyle w:val="Hyperlink"/>
                <w:noProof/>
                <w:sz w:val="20"/>
                <w:szCs w:val="20"/>
              </w:rPr>
              <w:t>Samenvatting</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_Toc266193015 \h </w:instrText>
            </w:r>
            <w:r w:rsidRPr="0030609A">
              <w:rPr>
                <w:noProof/>
                <w:webHidden/>
                <w:sz w:val="20"/>
                <w:szCs w:val="20"/>
              </w:rPr>
            </w:r>
            <w:r w:rsidRPr="0030609A">
              <w:rPr>
                <w:noProof/>
                <w:webHidden/>
                <w:sz w:val="20"/>
                <w:szCs w:val="20"/>
              </w:rPr>
              <w:fldChar w:fldCharType="separate"/>
            </w:r>
            <w:r w:rsidR="0023446A">
              <w:rPr>
                <w:noProof/>
                <w:webHidden/>
                <w:sz w:val="20"/>
                <w:szCs w:val="20"/>
              </w:rPr>
              <w:t>7</w:t>
            </w:r>
            <w:r w:rsidRPr="0030609A">
              <w:rPr>
                <w:noProof/>
                <w:webHidden/>
                <w:sz w:val="20"/>
                <w:szCs w:val="20"/>
              </w:rPr>
              <w:fldChar w:fldCharType="end"/>
            </w:r>
          </w:hyperlink>
        </w:p>
        <w:p w:rsidR="0030609A" w:rsidRPr="0030609A" w:rsidRDefault="00195E1C">
          <w:pPr>
            <w:pStyle w:val="Inhopg1"/>
            <w:tabs>
              <w:tab w:val="right" w:leader="dot" w:pos="9062"/>
            </w:tabs>
            <w:rPr>
              <w:rFonts w:asciiTheme="minorHAnsi" w:eastAsiaTheme="minorEastAsia" w:hAnsiTheme="minorHAnsi"/>
              <w:noProof/>
              <w:sz w:val="20"/>
              <w:szCs w:val="20"/>
              <w:lang w:eastAsia="nl-NL"/>
            </w:rPr>
          </w:pPr>
          <w:hyperlink w:anchor="_Toc266193016" w:history="1">
            <w:r w:rsidR="0030609A" w:rsidRPr="0030609A">
              <w:rPr>
                <w:rStyle w:val="Hyperlink"/>
                <w:noProof/>
                <w:sz w:val="20"/>
                <w:szCs w:val="20"/>
                <w:lang w:val="en-US"/>
              </w:rPr>
              <w:t>Abstract</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_Toc266193016 \h </w:instrText>
            </w:r>
            <w:r w:rsidRPr="0030609A">
              <w:rPr>
                <w:noProof/>
                <w:webHidden/>
                <w:sz w:val="20"/>
                <w:szCs w:val="20"/>
              </w:rPr>
            </w:r>
            <w:r w:rsidRPr="0030609A">
              <w:rPr>
                <w:noProof/>
                <w:webHidden/>
                <w:sz w:val="20"/>
                <w:szCs w:val="20"/>
              </w:rPr>
              <w:fldChar w:fldCharType="separate"/>
            </w:r>
            <w:r w:rsidR="0023446A">
              <w:rPr>
                <w:noProof/>
                <w:webHidden/>
                <w:sz w:val="20"/>
                <w:szCs w:val="20"/>
              </w:rPr>
              <w:t>7</w:t>
            </w:r>
            <w:r w:rsidRPr="0030609A">
              <w:rPr>
                <w:noProof/>
                <w:webHidden/>
                <w:sz w:val="20"/>
                <w:szCs w:val="20"/>
              </w:rPr>
              <w:fldChar w:fldCharType="end"/>
            </w:r>
          </w:hyperlink>
        </w:p>
        <w:p w:rsidR="0030609A" w:rsidRPr="0030609A" w:rsidRDefault="00195E1C">
          <w:pPr>
            <w:pStyle w:val="Inhopg1"/>
            <w:tabs>
              <w:tab w:val="left" w:pos="440"/>
              <w:tab w:val="right" w:leader="dot" w:pos="9062"/>
            </w:tabs>
            <w:rPr>
              <w:rFonts w:asciiTheme="minorHAnsi" w:eastAsiaTheme="minorEastAsia" w:hAnsiTheme="minorHAnsi"/>
              <w:noProof/>
              <w:sz w:val="20"/>
              <w:szCs w:val="20"/>
              <w:lang w:eastAsia="nl-NL"/>
            </w:rPr>
          </w:pPr>
          <w:hyperlink w:anchor="_Toc266193017" w:history="1">
            <w:r w:rsidR="0030609A" w:rsidRPr="0030609A">
              <w:rPr>
                <w:rStyle w:val="Hyperlink"/>
                <w:noProof/>
                <w:sz w:val="20"/>
                <w:szCs w:val="20"/>
              </w:rPr>
              <w:t>1</w:t>
            </w:r>
            <w:r w:rsidR="0030609A" w:rsidRPr="0030609A">
              <w:rPr>
                <w:rFonts w:asciiTheme="minorHAnsi" w:eastAsiaTheme="minorEastAsia" w:hAnsiTheme="minorHAnsi"/>
                <w:noProof/>
                <w:sz w:val="20"/>
                <w:szCs w:val="20"/>
                <w:lang w:eastAsia="nl-NL"/>
              </w:rPr>
              <w:tab/>
            </w:r>
            <w:r w:rsidR="00CD1D82">
              <w:rPr>
                <w:rStyle w:val="Hyperlink"/>
                <w:noProof/>
                <w:sz w:val="20"/>
                <w:szCs w:val="20"/>
              </w:rPr>
              <w:t>De i</w:t>
            </w:r>
            <w:r w:rsidR="0030609A" w:rsidRPr="0030609A">
              <w:rPr>
                <w:rStyle w:val="Hyperlink"/>
                <w:noProof/>
                <w:sz w:val="20"/>
                <w:szCs w:val="20"/>
              </w:rPr>
              <w:t>nleiding</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_Toc266193017 \h </w:instrText>
            </w:r>
            <w:r w:rsidRPr="0030609A">
              <w:rPr>
                <w:noProof/>
                <w:webHidden/>
                <w:sz w:val="20"/>
                <w:szCs w:val="20"/>
              </w:rPr>
            </w:r>
            <w:r w:rsidRPr="0030609A">
              <w:rPr>
                <w:noProof/>
                <w:webHidden/>
                <w:sz w:val="20"/>
                <w:szCs w:val="20"/>
              </w:rPr>
              <w:fldChar w:fldCharType="separate"/>
            </w:r>
            <w:r w:rsidR="0023446A">
              <w:rPr>
                <w:noProof/>
                <w:webHidden/>
                <w:sz w:val="20"/>
                <w:szCs w:val="20"/>
              </w:rPr>
              <w:t>11</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18" w:history="1">
            <w:r w:rsidR="0030609A" w:rsidRPr="0030609A">
              <w:rPr>
                <w:rStyle w:val="Hyperlink"/>
                <w:noProof/>
                <w:sz w:val="20"/>
                <w:szCs w:val="20"/>
              </w:rPr>
              <w:t>1.1</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Inleiding: vertrouwen is ‘hot’</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_Toc266193018 \h </w:instrText>
            </w:r>
            <w:r w:rsidRPr="0030609A">
              <w:rPr>
                <w:noProof/>
                <w:webHidden/>
                <w:sz w:val="20"/>
                <w:szCs w:val="20"/>
              </w:rPr>
            </w:r>
            <w:r w:rsidRPr="0030609A">
              <w:rPr>
                <w:noProof/>
                <w:webHidden/>
                <w:sz w:val="20"/>
                <w:szCs w:val="20"/>
              </w:rPr>
              <w:fldChar w:fldCharType="separate"/>
            </w:r>
            <w:r w:rsidR="0023446A">
              <w:rPr>
                <w:noProof/>
                <w:webHidden/>
                <w:sz w:val="20"/>
                <w:szCs w:val="20"/>
              </w:rPr>
              <w:t>11</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19" w:history="1">
            <w:r w:rsidR="0030609A" w:rsidRPr="0030609A">
              <w:rPr>
                <w:rStyle w:val="Hyperlink"/>
                <w:noProof/>
                <w:sz w:val="20"/>
                <w:szCs w:val="20"/>
              </w:rPr>
              <w:t>1.2</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Aanleiding: ‘Oog voor elkaar’</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_Toc266193019 \h </w:instrText>
            </w:r>
            <w:r w:rsidRPr="0030609A">
              <w:rPr>
                <w:noProof/>
                <w:webHidden/>
                <w:sz w:val="20"/>
                <w:szCs w:val="20"/>
              </w:rPr>
            </w:r>
            <w:r w:rsidRPr="0030609A">
              <w:rPr>
                <w:noProof/>
                <w:webHidden/>
                <w:sz w:val="20"/>
                <w:szCs w:val="20"/>
              </w:rPr>
              <w:fldChar w:fldCharType="separate"/>
            </w:r>
            <w:r w:rsidR="0023446A">
              <w:rPr>
                <w:noProof/>
                <w:webHidden/>
                <w:sz w:val="20"/>
                <w:szCs w:val="20"/>
              </w:rPr>
              <w:t>12</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20" w:history="1">
            <w:r w:rsidR="0030609A" w:rsidRPr="0030609A">
              <w:rPr>
                <w:rStyle w:val="Hyperlink"/>
                <w:noProof/>
                <w:sz w:val="20"/>
                <w:szCs w:val="20"/>
              </w:rPr>
              <w:t>1.3</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Probleemstelling en onderzoeksvragen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_Toc266193020 \h </w:instrText>
            </w:r>
            <w:r w:rsidRPr="0030609A">
              <w:rPr>
                <w:noProof/>
                <w:webHidden/>
                <w:sz w:val="20"/>
                <w:szCs w:val="20"/>
              </w:rPr>
            </w:r>
            <w:r w:rsidRPr="0030609A">
              <w:rPr>
                <w:noProof/>
                <w:webHidden/>
                <w:sz w:val="20"/>
                <w:szCs w:val="20"/>
              </w:rPr>
              <w:fldChar w:fldCharType="separate"/>
            </w:r>
            <w:r w:rsidR="0023446A">
              <w:rPr>
                <w:noProof/>
                <w:webHidden/>
                <w:sz w:val="20"/>
                <w:szCs w:val="20"/>
              </w:rPr>
              <w:t>12</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21" w:history="1">
            <w:r w:rsidR="0030609A" w:rsidRPr="0030609A">
              <w:rPr>
                <w:rStyle w:val="Hyperlink"/>
                <w:noProof/>
                <w:sz w:val="20"/>
                <w:szCs w:val="20"/>
              </w:rPr>
              <w:t>1.4</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De opzet van dit onderzoek</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_Toc266193021 \h </w:instrText>
            </w:r>
            <w:r w:rsidRPr="0030609A">
              <w:rPr>
                <w:noProof/>
                <w:webHidden/>
                <w:sz w:val="20"/>
                <w:szCs w:val="20"/>
              </w:rPr>
            </w:r>
            <w:r w:rsidRPr="0030609A">
              <w:rPr>
                <w:noProof/>
                <w:webHidden/>
                <w:sz w:val="20"/>
                <w:szCs w:val="20"/>
              </w:rPr>
              <w:fldChar w:fldCharType="separate"/>
            </w:r>
            <w:r w:rsidR="0023446A">
              <w:rPr>
                <w:noProof/>
                <w:webHidden/>
                <w:sz w:val="20"/>
                <w:szCs w:val="20"/>
              </w:rPr>
              <w:t>14</w:t>
            </w:r>
            <w:r w:rsidRPr="0030609A">
              <w:rPr>
                <w:noProof/>
                <w:webHidden/>
                <w:sz w:val="20"/>
                <w:szCs w:val="20"/>
              </w:rPr>
              <w:fldChar w:fldCharType="end"/>
            </w:r>
          </w:hyperlink>
        </w:p>
        <w:p w:rsidR="0030609A" w:rsidRPr="0030609A" w:rsidRDefault="00195E1C">
          <w:pPr>
            <w:pStyle w:val="Inhopg1"/>
            <w:tabs>
              <w:tab w:val="left" w:pos="440"/>
              <w:tab w:val="right" w:leader="dot" w:pos="9062"/>
            </w:tabs>
            <w:rPr>
              <w:rFonts w:asciiTheme="minorHAnsi" w:eastAsiaTheme="minorEastAsia" w:hAnsiTheme="minorHAnsi"/>
              <w:noProof/>
              <w:sz w:val="20"/>
              <w:szCs w:val="20"/>
              <w:lang w:eastAsia="nl-NL"/>
            </w:rPr>
          </w:pPr>
          <w:hyperlink w:anchor="_Toc266193022" w:history="1">
            <w:r w:rsidR="0030609A" w:rsidRPr="0030609A">
              <w:rPr>
                <w:rStyle w:val="Hyperlink"/>
                <w:noProof/>
                <w:sz w:val="20"/>
                <w:szCs w:val="20"/>
              </w:rPr>
              <w:t>2</w:t>
            </w:r>
            <w:r w:rsidR="0030609A" w:rsidRPr="0030609A">
              <w:rPr>
                <w:rFonts w:asciiTheme="minorHAnsi" w:eastAsiaTheme="minorEastAsia" w:hAnsiTheme="minorHAnsi"/>
                <w:noProof/>
                <w:sz w:val="20"/>
                <w:szCs w:val="20"/>
                <w:lang w:eastAsia="nl-NL"/>
              </w:rPr>
              <w:tab/>
            </w:r>
            <w:r w:rsidR="00CD1D82">
              <w:rPr>
                <w:rStyle w:val="Hyperlink"/>
                <w:noProof/>
                <w:sz w:val="20"/>
                <w:szCs w:val="20"/>
              </w:rPr>
              <w:t>De m</w:t>
            </w:r>
            <w:r w:rsidR="0030609A" w:rsidRPr="0030609A">
              <w:rPr>
                <w:rStyle w:val="Hyperlink"/>
                <w:noProof/>
                <w:sz w:val="20"/>
                <w:szCs w:val="20"/>
              </w:rPr>
              <w:t>ethoden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_Toc266193022 \h </w:instrText>
            </w:r>
            <w:r w:rsidRPr="0030609A">
              <w:rPr>
                <w:noProof/>
                <w:webHidden/>
                <w:sz w:val="20"/>
                <w:szCs w:val="20"/>
              </w:rPr>
            </w:r>
            <w:r w:rsidRPr="0030609A">
              <w:rPr>
                <w:noProof/>
                <w:webHidden/>
                <w:sz w:val="20"/>
                <w:szCs w:val="20"/>
              </w:rPr>
              <w:fldChar w:fldCharType="separate"/>
            </w:r>
            <w:r w:rsidR="0023446A">
              <w:rPr>
                <w:noProof/>
                <w:webHidden/>
                <w:sz w:val="20"/>
                <w:szCs w:val="20"/>
              </w:rPr>
              <w:t>15</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23" w:history="1">
            <w:r w:rsidR="0030609A" w:rsidRPr="0030609A">
              <w:rPr>
                <w:rStyle w:val="Hyperlink"/>
                <w:noProof/>
                <w:sz w:val="20"/>
                <w:szCs w:val="20"/>
              </w:rPr>
              <w:t>2.1</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Het onderzoeksterrein: vier buurten en hun bewoners</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_Toc266193023 \h </w:instrText>
            </w:r>
            <w:r w:rsidRPr="0030609A">
              <w:rPr>
                <w:noProof/>
                <w:webHidden/>
                <w:sz w:val="20"/>
                <w:szCs w:val="20"/>
              </w:rPr>
            </w:r>
            <w:r w:rsidRPr="0030609A">
              <w:rPr>
                <w:noProof/>
                <w:webHidden/>
                <w:sz w:val="20"/>
                <w:szCs w:val="20"/>
              </w:rPr>
              <w:fldChar w:fldCharType="separate"/>
            </w:r>
            <w:r w:rsidR="0023446A">
              <w:rPr>
                <w:noProof/>
                <w:webHidden/>
                <w:sz w:val="20"/>
                <w:szCs w:val="20"/>
              </w:rPr>
              <w:t>15</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24" w:history="1">
            <w:r w:rsidR="0030609A" w:rsidRPr="0030609A">
              <w:rPr>
                <w:rStyle w:val="Hyperlink"/>
                <w:noProof/>
                <w:sz w:val="20"/>
                <w:szCs w:val="20"/>
              </w:rPr>
              <w:t>De vier buurten: interessant voor het veiligheidsonderzoek</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_Toc266193024 \h </w:instrText>
            </w:r>
            <w:r w:rsidRPr="0030609A">
              <w:rPr>
                <w:noProof/>
                <w:webHidden/>
                <w:sz w:val="20"/>
                <w:szCs w:val="20"/>
              </w:rPr>
            </w:r>
            <w:r w:rsidRPr="0030609A">
              <w:rPr>
                <w:noProof/>
                <w:webHidden/>
                <w:sz w:val="20"/>
                <w:szCs w:val="20"/>
              </w:rPr>
              <w:fldChar w:fldCharType="separate"/>
            </w:r>
            <w:r w:rsidR="0023446A">
              <w:rPr>
                <w:noProof/>
                <w:webHidden/>
                <w:sz w:val="20"/>
                <w:szCs w:val="20"/>
              </w:rPr>
              <w:t>15</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25" w:history="1">
            <w:r w:rsidR="0030609A" w:rsidRPr="0030609A">
              <w:rPr>
                <w:rStyle w:val="Hyperlink"/>
                <w:noProof/>
                <w:sz w:val="20"/>
                <w:szCs w:val="20"/>
              </w:rPr>
              <w:t>Hillesluis: “een echt multi-culti buurt”</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_Toc266193025 \h </w:instrText>
            </w:r>
            <w:r w:rsidRPr="0030609A">
              <w:rPr>
                <w:noProof/>
                <w:webHidden/>
                <w:sz w:val="20"/>
                <w:szCs w:val="20"/>
              </w:rPr>
            </w:r>
            <w:r w:rsidRPr="0030609A">
              <w:rPr>
                <w:noProof/>
                <w:webHidden/>
                <w:sz w:val="20"/>
                <w:szCs w:val="20"/>
              </w:rPr>
              <w:fldChar w:fldCharType="separate"/>
            </w:r>
            <w:r w:rsidR="0023446A">
              <w:rPr>
                <w:noProof/>
                <w:webHidden/>
                <w:sz w:val="20"/>
                <w:szCs w:val="20"/>
              </w:rPr>
              <w:t>16</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26" w:history="1">
            <w:r w:rsidR="0030609A" w:rsidRPr="0030609A">
              <w:rPr>
                <w:rStyle w:val="Hyperlink"/>
                <w:noProof/>
                <w:sz w:val="20"/>
                <w:szCs w:val="20"/>
              </w:rPr>
              <w:t>Lombardijen: tweedeling van ‘tuin’ en ‘stad’</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_Toc266193026 \h </w:instrText>
            </w:r>
            <w:r w:rsidRPr="0030609A">
              <w:rPr>
                <w:noProof/>
                <w:webHidden/>
                <w:sz w:val="20"/>
                <w:szCs w:val="20"/>
              </w:rPr>
            </w:r>
            <w:r w:rsidRPr="0030609A">
              <w:rPr>
                <w:noProof/>
                <w:webHidden/>
                <w:sz w:val="20"/>
                <w:szCs w:val="20"/>
              </w:rPr>
              <w:fldChar w:fldCharType="separate"/>
            </w:r>
            <w:r w:rsidR="0023446A">
              <w:rPr>
                <w:noProof/>
                <w:webHidden/>
                <w:sz w:val="20"/>
                <w:szCs w:val="20"/>
              </w:rPr>
              <w:t>17</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27" w:history="1">
            <w:r w:rsidR="0030609A" w:rsidRPr="0030609A">
              <w:rPr>
                <w:rStyle w:val="Hyperlink"/>
                <w:noProof/>
                <w:sz w:val="20"/>
                <w:szCs w:val="20"/>
              </w:rPr>
              <w:t>Pendrecht: rechtlijnig en gespiegeld</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_Toc266193027 \h </w:instrText>
            </w:r>
            <w:r w:rsidRPr="0030609A">
              <w:rPr>
                <w:noProof/>
                <w:webHidden/>
                <w:sz w:val="20"/>
                <w:szCs w:val="20"/>
              </w:rPr>
            </w:r>
            <w:r w:rsidRPr="0030609A">
              <w:rPr>
                <w:noProof/>
                <w:webHidden/>
                <w:sz w:val="20"/>
                <w:szCs w:val="20"/>
              </w:rPr>
              <w:fldChar w:fldCharType="separate"/>
            </w:r>
            <w:r w:rsidR="0023446A">
              <w:rPr>
                <w:noProof/>
                <w:webHidden/>
                <w:sz w:val="20"/>
                <w:szCs w:val="20"/>
              </w:rPr>
              <w:t>18</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28" w:history="1">
            <w:r w:rsidR="0030609A" w:rsidRPr="0030609A">
              <w:rPr>
                <w:rStyle w:val="Hyperlink"/>
                <w:noProof/>
                <w:sz w:val="20"/>
                <w:szCs w:val="20"/>
              </w:rPr>
              <w:t>Tussendijken: een levendige buurt</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_Toc266193028 \h </w:instrText>
            </w:r>
            <w:r w:rsidRPr="0030609A">
              <w:rPr>
                <w:noProof/>
                <w:webHidden/>
                <w:sz w:val="20"/>
                <w:szCs w:val="20"/>
              </w:rPr>
            </w:r>
            <w:r w:rsidRPr="0030609A">
              <w:rPr>
                <w:noProof/>
                <w:webHidden/>
                <w:sz w:val="20"/>
                <w:szCs w:val="20"/>
              </w:rPr>
              <w:fldChar w:fldCharType="separate"/>
            </w:r>
            <w:r w:rsidR="0023446A">
              <w:rPr>
                <w:noProof/>
                <w:webHidden/>
                <w:sz w:val="20"/>
                <w:szCs w:val="20"/>
              </w:rPr>
              <w:t>19</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29" w:history="1">
            <w:r w:rsidR="0030609A" w:rsidRPr="0030609A">
              <w:rPr>
                <w:rStyle w:val="Hyperlink"/>
                <w:noProof/>
                <w:sz w:val="20"/>
                <w:szCs w:val="20"/>
              </w:rPr>
              <w:t>De vier onderzoeksbuurten: interessant voor dit onderzoek</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_Toc266193029 \h </w:instrText>
            </w:r>
            <w:r w:rsidRPr="0030609A">
              <w:rPr>
                <w:noProof/>
                <w:webHidden/>
                <w:sz w:val="20"/>
                <w:szCs w:val="20"/>
              </w:rPr>
            </w:r>
            <w:r w:rsidRPr="0030609A">
              <w:rPr>
                <w:noProof/>
                <w:webHidden/>
                <w:sz w:val="20"/>
                <w:szCs w:val="20"/>
              </w:rPr>
              <w:fldChar w:fldCharType="separate"/>
            </w:r>
            <w:r w:rsidR="0023446A">
              <w:rPr>
                <w:noProof/>
                <w:webHidden/>
                <w:sz w:val="20"/>
                <w:szCs w:val="20"/>
              </w:rPr>
              <w:t>20</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30" w:history="1">
            <w:r w:rsidR="0030609A" w:rsidRPr="0030609A">
              <w:rPr>
                <w:rStyle w:val="Hyperlink"/>
                <w:noProof/>
                <w:sz w:val="20"/>
                <w:szCs w:val="20"/>
              </w:rPr>
              <w:t>2.2</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De aanpak: verschillende fasen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_Toc266193030 \h </w:instrText>
            </w:r>
            <w:r w:rsidRPr="0030609A">
              <w:rPr>
                <w:noProof/>
                <w:webHidden/>
                <w:sz w:val="20"/>
                <w:szCs w:val="20"/>
              </w:rPr>
            </w:r>
            <w:r w:rsidRPr="0030609A">
              <w:rPr>
                <w:noProof/>
                <w:webHidden/>
                <w:sz w:val="20"/>
                <w:szCs w:val="20"/>
              </w:rPr>
              <w:fldChar w:fldCharType="separate"/>
            </w:r>
            <w:r w:rsidR="0023446A">
              <w:rPr>
                <w:noProof/>
                <w:webHidden/>
                <w:sz w:val="20"/>
                <w:szCs w:val="20"/>
              </w:rPr>
              <w:t>21</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31" w:history="1">
            <w:r w:rsidR="0030609A" w:rsidRPr="0030609A">
              <w:rPr>
                <w:rStyle w:val="Hyperlink"/>
                <w:noProof/>
                <w:sz w:val="20"/>
                <w:szCs w:val="20"/>
              </w:rPr>
              <w:t>Veiligheidsonderzoek: intensief onderzoek</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_Toc266193031 \h </w:instrText>
            </w:r>
            <w:r w:rsidRPr="0030609A">
              <w:rPr>
                <w:noProof/>
                <w:webHidden/>
                <w:sz w:val="20"/>
                <w:szCs w:val="20"/>
              </w:rPr>
            </w:r>
            <w:r w:rsidRPr="0030609A">
              <w:rPr>
                <w:noProof/>
                <w:webHidden/>
                <w:sz w:val="20"/>
                <w:szCs w:val="20"/>
              </w:rPr>
              <w:fldChar w:fldCharType="separate"/>
            </w:r>
            <w:r w:rsidR="0023446A">
              <w:rPr>
                <w:noProof/>
                <w:webHidden/>
                <w:sz w:val="20"/>
                <w:szCs w:val="20"/>
              </w:rPr>
              <w:t>22</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32" w:history="1">
            <w:r w:rsidR="0030609A" w:rsidRPr="0030609A">
              <w:rPr>
                <w:rStyle w:val="Hyperlink"/>
                <w:rFonts w:cs="Times New Roman"/>
                <w:noProof/>
                <w:sz w:val="20"/>
                <w:szCs w:val="20"/>
              </w:rPr>
              <w:t>Onderzoeksmethoden: secundaire data-analyse</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_Toc266193032 \h </w:instrText>
            </w:r>
            <w:r w:rsidRPr="0030609A">
              <w:rPr>
                <w:noProof/>
                <w:webHidden/>
                <w:sz w:val="20"/>
                <w:szCs w:val="20"/>
              </w:rPr>
            </w:r>
            <w:r w:rsidRPr="0030609A">
              <w:rPr>
                <w:noProof/>
                <w:webHidden/>
                <w:sz w:val="20"/>
                <w:szCs w:val="20"/>
              </w:rPr>
              <w:fldChar w:fldCharType="separate"/>
            </w:r>
            <w:r w:rsidR="0023446A">
              <w:rPr>
                <w:noProof/>
                <w:webHidden/>
                <w:sz w:val="20"/>
                <w:szCs w:val="20"/>
              </w:rPr>
              <w:t>23</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33" w:history="1">
            <w:r w:rsidR="0030609A" w:rsidRPr="0030609A">
              <w:rPr>
                <w:rStyle w:val="Hyperlink"/>
                <w:rFonts w:cs="Times New Roman"/>
                <w:noProof/>
                <w:sz w:val="20"/>
                <w:szCs w:val="20"/>
              </w:rPr>
              <w:t>Kwaliteitscriteria: het beste van twee werelden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_Toc266193033 \h </w:instrText>
            </w:r>
            <w:r w:rsidRPr="0030609A">
              <w:rPr>
                <w:noProof/>
                <w:webHidden/>
                <w:sz w:val="20"/>
                <w:szCs w:val="20"/>
              </w:rPr>
            </w:r>
            <w:r w:rsidRPr="0030609A">
              <w:rPr>
                <w:noProof/>
                <w:webHidden/>
                <w:sz w:val="20"/>
                <w:szCs w:val="20"/>
              </w:rPr>
              <w:fldChar w:fldCharType="separate"/>
            </w:r>
            <w:r w:rsidR="0023446A">
              <w:rPr>
                <w:noProof/>
                <w:webHidden/>
                <w:sz w:val="20"/>
                <w:szCs w:val="20"/>
              </w:rPr>
              <w:t>24</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34" w:history="1">
            <w:r w:rsidR="0030609A" w:rsidRPr="0030609A">
              <w:rPr>
                <w:rStyle w:val="Hyperlink"/>
                <w:rFonts w:cs="Times New Roman"/>
                <w:noProof/>
                <w:sz w:val="20"/>
                <w:szCs w:val="20"/>
              </w:rPr>
              <w:t>Kanttekening: geen onderzoek staat vrij van kritiek</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_Toc266193034 \h </w:instrText>
            </w:r>
            <w:r w:rsidRPr="0030609A">
              <w:rPr>
                <w:noProof/>
                <w:webHidden/>
                <w:sz w:val="20"/>
                <w:szCs w:val="20"/>
              </w:rPr>
            </w:r>
            <w:r w:rsidRPr="0030609A">
              <w:rPr>
                <w:noProof/>
                <w:webHidden/>
                <w:sz w:val="20"/>
                <w:szCs w:val="20"/>
              </w:rPr>
              <w:fldChar w:fldCharType="separate"/>
            </w:r>
            <w:r w:rsidR="0023446A">
              <w:rPr>
                <w:noProof/>
                <w:webHidden/>
                <w:sz w:val="20"/>
                <w:szCs w:val="20"/>
              </w:rPr>
              <w:t>25</w:t>
            </w:r>
            <w:r w:rsidRPr="0030609A">
              <w:rPr>
                <w:noProof/>
                <w:webHidden/>
                <w:sz w:val="20"/>
                <w:szCs w:val="20"/>
              </w:rPr>
              <w:fldChar w:fldCharType="end"/>
            </w:r>
          </w:hyperlink>
        </w:p>
        <w:p w:rsidR="0030609A" w:rsidRPr="0030609A" w:rsidRDefault="00195E1C">
          <w:pPr>
            <w:pStyle w:val="Inhopg1"/>
            <w:tabs>
              <w:tab w:val="left" w:pos="440"/>
              <w:tab w:val="right" w:leader="dot" w:pos="9062"/>
            </w:tabs>
            <w:rPr>
              <w:rFonts w:asciiTheme="minorHAnsi" w:eastAsiaTheme="minorEastAsia" w:hAnsiTheme="minorHAnsi"/>
              <w:noProof/>
              <w:sz w:val="20"/>
              <w:szCs w:val="20"/>
              <w:lang w:eastAsia="nl-NL"/>
            </w:rPr>
          </w:pPr>
          <w:hyperlink w:anchor="_Toc266193035" w:history="1">
            <w:r w:rsidR="0030609A" w:rsidRPr="0030609A">
              <w:rPr>
                <w:rStyle w:val="Hyperlink"/>
                <w:rFonts w:cs="Times New Roman"/>
                <w:noProof/>
                <w:sz w:val="20"/>
                <w:szCs w:val="20"/>
              </w:rPr>
              <w:t>3</w:t>
            </w:r>
            <w:r w:rsidR="0030609A" w:rsidRPr="0030609A">
              <w:rPr>
                <w:rFonts w:asciiTheme="minorHAnsi" w:eastAsiaTheme="minorEastAsia" w:hAnsiTheme="minorHAnsi"/>
                <w:noProof/>
                <w:sz w:val="20"/>
                <w:szCs w:val="20"/>
                <w:lang w:eastAsia="nl-NL"/>
              </w:rPr>
              <w:tab/>
            </w:r>
            <w:r w:rsidR="00CD1D82">
              <w:rPr>
                <w:rStyle w:val="Hyperlink"/>
                <w:rFonts w:cs="Times New Roman"/>
                <w:noProof/>
                <w:sz w:val="20"/>
                <w:szCs w:val="20"/>
              </w:rPr>
              <w:t>De t</w:t>
            </w:r>
            <w:r w:rsidR="0030609A" w:rsidRPr="0030609A">
              <w:rPr>
                <w:rStyle w:val="Hyperlink"/>
                <w:rFonts w:cs="Times New Roman"/>
                <w:noProof/>
                <w:sz w:val="20"/>
                <w:szCs w:val="20"/>
              </w:rPr>
              <w:t>heorie</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_Toc266193035 \h </w:instrText>
            </w:r>
            <w:r w:rsidRPr="0030609A">
              <w:rPr>
                <w:noProof/>
                <w:webHidden/>
                <w:sz w:val="20"/>
                <w:szCs w:val="20"/>
              </w:rPr>
            </w:r>
            <w:r w:rsidRPr="0030609A">
              <w:rPr>
                <w:noProof/>
                <w:webHidden/>
                <w:sz w:val="20"/>
                <w:szCs w:val="20"/>
              </w:rPr>
              <w:fldChar w:fldCharType="separate"/>
            </w:r>
            <w:r w:rsidR="0023446A">
              <w:rPr>
                <w:noProof/>
                <w:webHidden/>
                <w:sz w:val="20"/>
                <w:szCs w:val="20"/>
              </w:rPr>
              <w:t>27</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36" w:history="1">
            <w:r w:rsidR="0030609A" w:rsidRPr="0030609A">
              <w:rPr>
                <w:rStyle w:val="Hyperlink"/>
                <w:noProof/>
                <w:sz w:val="20"/>
                <w:szCs w:val="20"/>
              </w:rPr>
              <w:t>3.1</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Vertrouwen in anderen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_Toc266193036 \h </w:instrText>
            </w:r>
            <w:r w:rsidRPr="0030609A">
              <w:rPr>
                <w:noProof/>
                <w:webHidden/>
                <w:sz w:val="20"/>
                <w:szCs w:val="20"/>
              </w:rPr>
            </w:r>
            <w:r w:rsidRPr="0030609A">
              <w:rPr>
                <w:noProof/>
                <w:webHidden/>
                <w:sz w:val="20"/>
                <w:szCs w:val="20"/>
              </w:rPr>
              <w:fldChar w:fldCharType="separate"/>
            </w:r>
            <w:r w:rsidR="0023446A">
              <w:rPr>
                <w:noProof/>
                <w:webHidden/>
                <w:sz w:val="20"/>
                <w:szCs w:val="20"/>
              </w:rPr>
              <w:t>27</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37" w:history="1">
            <w:r w:rsidR="0030609A" w:rsidRPr="0030609A">
              <w:rPr>
                <w:rStyle w:val="Hyperlink"/>
                <w:rFonts w:eastAsia="Calibri"/>
                <w:noProof/>
                <w:sz w:val="20"/>
                <w:szCs w:val="20"/>
              </w:rPr>
              <w:t>Vertrouwen: ín anderen en óp instituties</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_Toc266193037 \h </w:instrText>
            </w:r>
            <w:r w:rsidRPr="0030609A">
              <w:rPr>
                <w:noProof/>
                <w:webHidden/>
                <w:sz w:val="20"/>
                <w:szCs w:val="20"/>
              </w:rPr>
            </w:r>
            <w:r w:rsidRPr="0030609A">
              <w:rPr>
                <w:noProof/>
                <w:webHidden/>
                <w:sz w:val="20"/>
                <w:szCs w:val="20"/>
              </w:rPr>
              <w:fldChar w:fldCharType="separate"/>
            </w:r>
            <w:r w:rsidR="0023446A">
              <w:rPr>
                <w:noProof/>
                <w:webHidden/>
                <w:sz w:val="20"/>
                <w:szCs w:val="20"/>
              </w:rPr>
              <w:t>28</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38" w:history="1">
            <w:r w:rsidR="0030609A" w:rsidRPr="0030609A">
              <w:rPr>
                <w:rStyle w:val="Hyperlink"/>
                <w:noProof/>
                <w:sz w:val="20"/>
                <w:szCs w:val="20"/>
              </w:rPr>
              <w:t>Vertrouwen: inschattingen van anderen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_Toc266193038 \h </w:instrText>
            </w:r>
            <w:r w:rsidRPr="0030609A">
              <w:rPr>
                <w:noProof/>
                <w:webHidden/>
                <w:sz w:val="20"/>
                <w:szCs w:val="20"/>
              </w:rPr>
            </w:r>
            <w:r w:rsidRPr="0030609A">
              <w:rPr>
                <w:noProof/>
                <w:webHidden/>
                <w:sz w:val="20"/>
                <w:szCs w:val="20"/>
              </w:rPr>
              <w:fldChar w:fldCharType="separate"/>
            </w:r>
            <w:r w:rsidR="0023446A">
              <w:rPr>
                <w:noProof/>
                <w:webHidden/>
                <w:sz w:val="20"/>
                <w:szCs w:val="20"/>
              </w:rPr>
              <w:t>28</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39" w:history="1">
            <w:r w:rsidR="0030609A" w:rsidRPr="0030609A">
              <w:rPr>
                <w:rStyle w:val="Hyperlink"/>
                <w:noProof/>
                <w:sz w:val="20"/>
                <w:szCs w:val="20"/>
              </w:rPr>
              <w:t>Vertrouwen: steeds belangrijker in een veranderende samenleving</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_Toc266193039 \h </w:instrText>
            </w:r>
            <w:r w:rsidRPr="0030609A">
              <w:rPr>
                <w:noProof/>
                <w:webHidden/>
                <w:sz w:val="20"/>
                <w:szCs w:val="20"/>
              </w:rPr>
            </w:r>
            <w:r w:rsidRPr="0030609A">
              <w:rPr>
                <w:noProof/>
                <w:webHidden/>
                <w:sz w:val="20"/>
                <w:szCs w:val="20"/>
              </w:rPr>
              <w:fldChar w:fldCharType="separate"/>
            </w:r>
            <w:r w:rsidR="0023446A">
              <w:rPr>
                <w:noProof/>
                <w:webHidden/>
                <w:sz w:val="20"/>
                <w:szCs w:val="20"/>
              </w:rPr>
              <w:t>30</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40" w:history="1">
            <w:r w:rsidR="0030609A" w:rsidRPr="0030609A">
              <w:rPr>
                <w:rStyle w:val="Hyperlink"/>
                <w:noProof/>
                <w:sz w:val="20"/>
                <w:szCs w:val="20"/>
              </w:rPr>
              <w:t>Vertrouwen: gebaseerd op kennis uit heden, verleden of op voorkomen/uiterlijkheden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_Toc266193040 \h </w:instrText>
            </w:r>
            <w:r w:rsidRPr="0030609A">
              <w:rPr>
                <w:noProof/>
                <w:webHidden/>
                <w:sz w:val="20"/>
                <w:szCs w:val="20"/>
              </w:rPr>
            </w:r>
            <w:r w:rsidRPr="0030609A">
              <w:rPr>
                <w:noProof/>
                <w:webHidden/>
                <w:sz w:val="20"/>
                <w:szCs w:val="20"/>
              </w:rPr>
              <w:fldChar w:fldCharType="separate"/>
            </w:r>
            <w:r w:rsidR="0023446A">
              <w:rPr>
                <w:noProof/>
                <w:webHidden/>
                <w:sz w:val="20"/>
                <w:szCs w:val="20"/>
              </w:rPr>
              <w:t>30</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41" w:history="1">
            <w:r w:rsidR="0030609A" w:rsidRPr="0030609A">
              <w:rPr>
                <w:rStyle w:val="Hyperlink"/>
                <w:noProof/>
                <w:sz w:val="20"/>
                <w:szCs w:val="20"/>
              </w:rPr>
              <w:t>Conclusie: vertrouwen in anderen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_Toc266193041 \h </w:instrText>
            </w:r>
            <w:r w:rsidRPr="0030609A">
              <w:rPr>
                <w:noProof/>
                <w:webHidden/>
                <w:sz w:val="20"/>
                <w:szCs w:val="20"/>
              </w:rPr>
            </w:r>
            <w:r w:rsidRPr="0030609A">
              <w:rPr>
                <w:noProof/>
                <w:webHidden/>
                <w:sz w:val="20"/>
                <w:szCs w:val="20"/>
              </w:rPr>
              <w:fldChar w:fldCharType="separate"/>
            </w:r>
            <w:r w:rsidR="0023446A">
              <w:rPr>
                <w:noProof/>
                <w:webHidden/>
                <w:sz w:val="20"/>
                <w:szCs w:val="20"/>
              </w:rPr>
              <w:t>31</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42" w:history="1">
            <w:r w:rsidR="0030609A" w:rsidRPr="0030609A">
              <w:rPr>
                <w:rStyle w:val="Hyperlink"/>
                <w:noProof/>
                <w:sz w:val="20"/>
                <w:szCs w:val="20"/>
              </w:rPr>
              <w:t>3.2</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Etnische categorisering</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_Toc266193042 \h </w:instrText>
            </w:r>
            <w:r w:rsidRPr="0030609A">
              <w:rPr>
                <w:noProof/>
                <w:webHidden/>
                <w:sz w:val="20"/>
                <w:szCs w:val="20"/>
              </w:rPr>
            </w:r>
            <w:r w:rsidRPr="0030609A">
              <w:rPr>
                <w:noProof/>
                <w:webHidden/>
                <w:sz w:val="20"/>
                <w:szCs w:val="20"/>
              </w:rPr>
              <w:fldChar w:fldCharType="separate"/>
            </w:r>
            <w:r w:rsidR="0023446A">
              <w:rPr>
                <w:noProof/>
                <w:webHidden/>
                <w:sz w:val="20"/>
                <w:szCs w:val="20"/>
              </w:rPr>
              <w:t>32</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43" w:history="1">
            <w:r w:rsidR="0030609A" w:rsidRPr="0030609A">
              <w:rPr>
                <w:rStyle w:val="Hyperlink"/>
                <w:noProof/>
                <w:sz w:val="20"/>
                <w:szCs w:val="20"/>
              </w:rPr>
              <w:t>Veranderende samenleving: meer etnische diversiteit</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_Toc266193043 \h </w:instrText>
            </w:r>
            <w:r w:rsidRPr="0030609A">
              <w:rPr>
                <w:noProof/>
                <w:webHidden/>
                <w:sz w:val="20"/>
                <w:szCs w:val="20"/>
              </w:rPr>
            </w:r>
            <w:r w:rsidRPr="0030609A">
              <w:rPr>
                <w:noProof/>
                <w:webHidden/>
                <w:sz w:val="20"/>
                <w:szCs w:val="20"/>
              </w:rPr>
              <w:fldChar w:fldCharType="separate"/>
            </w:r>
            <w:r w:rsidR="0023446A">
              <w:rPr>
                <w:noProof/>
                <w:webHidden/>
                <w:sz w:val="20"/>
                <w:szCs w:val="20"/>
              </w:rPr>
              <w:t>32</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44" w:history="1">
            <w:r w:rsidR="0030609A" w:rsidRPr="0030609A">
              <w:rPr>
                <w:rStyle w:val="Hyperlink"/>
                <w:rFonts w:cs="Times New Roman"/>
                <w:noProof/>
                <w:sz w:val="20"/>
                <w:szCs w:val="20"/>
                <w:shd w:val="clear" w:color="auto" w:fill="FFFFFF"/>
              </w:rPr>
              <w:t>Veranderingen: houdingen ten opzichte van de ‘ander’</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_Toc266193044 \h </w:instrText>
            </w:r>
            <w:r w:rsidRPr="0030609A">
              <w:rPr>
                <w:noProof/>
                <w:webHidden/>
                <w:sz w:val="20"/>
                <w:szCs w:val="20"/>
              </w:rPr>
            </w:r>
            <w:r w:rsidRPr="0030609A">
              <w:rPr>
                <w:noProof/>
                <w:webHidden/>
                <w:sz w:val="20"/>
                <w:szCs w:val="20"/>
              </w:rPr>
              <w:fldChar w:fldCharType="separate"/>
            </w:r>
            <w:r w:rsidR="0023446A">
              <w:rPr>
                <w:noProof/>
                <w:webHidden/>
                <w:sz w:val="20"/>
                <w:szCs w:val="20"/>
              </w:rPr>
              <w:t>33</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45" w:history="1">
            <w:r w:rsidR="0030609A" w:rsidRPr="0030609A">
              <w:rPr>
                <w:rStyle w:val="Hyperlink"/>
                <w:noProof/>
                <w:sz w:val="20"/>
                <w:szCs w:val="20"/>
              </w:rPr>
              <w:t>Identiteitsvorming: ‘wie ben ik ten opzichte van anderen?’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_Toc266193045 \h </w:instrText>
            </w:r>
            <w:r w:rsidRPr="0030609A">
              <w:rPr>
                <w:noProof/>
                <w:webHidden/>
                <w:sz w:val="20"/>
                <w:szCs w:val="20"/>
              </w:rPr>
            </w:r>
            <w:r w:rsidRPr="0030609A">
              <w:rPr>
                <w:noProof/>
                <w:webHidden/>
                <w:sz w:val="20"/>
                <w:szCs w:val="20"/>
              </w:rPr>
              <w:fldChar w:fldCharType="separate"/>
            </w:r>
            <w:r w:rsidR="0023446A">
              <w:rPr>
                <w:noProof/>
                <w:webHidden/>
                <w:sz w:val="20"/>
                <w:szCs w:val="20"/>
              </w:rPr>
              <w:t>34</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46" w:history="1">
            <w:r w:rsidR="0030609A" w:rsidRPr="0030609A">
              <w:rPr>
                <w:rStyle w:val="Hyperlink"/>
                <w:noProof/>
                <w:sz w:val="20"/>
                <w:szCs w:val="20"/>
              </w:rPr>
              <w:t>Etnische categorisering: vorming en behoud van identiteit</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_Toc266193046 \h </w:instrText>
            </w:r>
            <w:r w:rsidRPr="0030609A">
              <w:rPr>
                <w:noProof/>
                <w:webHidden/>
                <w:sz w:val="20"/>
                <w:szCs w:val="20"/>
              </w:rPr>
            </w:r>
            <w:r w:rsidRPr="0030609A">
              <w:rPr>
                <w:noProof/>
                <w:webHidden/>
                <w:sz w:val="20"/>
                <w:szCs w:val="20"/>
              </w:rPr>
              <w:fldChar w:fldCharType="separate"/>
            </w:r>
            <w:r w:rsidR="0023446A">
              <w:rPr>
                <w:noProof/>
                <w:webHidden/>
                <w:sz w:val="20"/>
                <w:szCs w:val="20"/>
              </w:rPr>
              <w:t>34</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47" w:history="1">
            <w:r w:rsidR="0030609A" w:rsidRPr="0030609A">
              <w:rPr>
                <w:rStyle w:val="Hyperlink"/>
                <w:noProof/>
                <w:sz w:val="20"/>
                <w:szCs w:val="20"/>
              </w:rPr>
              <w:t>Machtsverhoudingen: In-group of out-group op grond van etnische verschillen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_Toc266193047 \h </w:instrText>
            </w:r>
            <w:r w:rsidRPr="0030609A">
              <w:rPr>
                <w:noProof/>
                <w:webHidden/>
                <w:sz w:val="20"/>
                <w:szCs w:val="20"/>
              </w:rPr>
            </w:r>
            <w:r w:rsidRPr="0030609A">
              <w:rPr>
                <w:noProof/>
                <w:webHidden/>
                <w:sz w:val="20"/>
                <w:szCs w:val="20"/>
              </w:rPr>
              <w:fldChar w:fldCharType="separate"/>
            </w:r>
            <w:r w:rsidR="0023446A">
              <w:rPr>
                <w:noProof/>
                <w:webHidden/>
                <w:sz w:val="20"/>
                <w:szCs w:val="20"/>
              </w:rPr>
              <w:t>35</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48" w:history="1">
            <w:r w:rsidR="0030609A" w:rsidRPr="0030609A">
              <w:rPr>
                <w:rStyle w:val="Hyperlink"/>
                <w:noProof/>
                <w:sz w:val="20"/>
                <w:szCs w:val="20"/>
              </w:rPr>
              <w:t>Cultuur vast of niet: ‘dominant’ en ‘demotic’ discours</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_Toc266193048 \h </w:instrText>
            </w:r>
            <w:r w:rsidRPr="0030609A">
              <w:rPr>
                <w:noProof/>
                <w:webHidden/>
                <w:sz w:val="20"/>
                <w:szCs w:val="20"/>
              </w:rPr>
            </w:r>
            <w:r w:rsidRPr="0030609A">
              <w:rPr>
                <w:noProof/>
                <w:webHidden/>
                <w:sz w:val="20"/>
                <w:szCs w:val="20"/>
              </w:rPr>
              <w:fldChar w:fldCharType="separate"/>
            </w:r>
            <w:r w:rsidR="0023446A">
              <w:rPr>
                <w:noProof/>
                <w:webHidden/>
                <w:sz w:val="20"/>
                <w:szCs w:val="20"/>
              </w:rPr>
              <w:t>36</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49" w:history="1">
            <w:r w:rsidR="0030609A" w:rsidRPr="0030609A">
              <w:rPr>
                <w:rStyle w:val="Hyperlink"/>
                <w:noProof/>
                <w:sz w:val="20"/>
                <w:szCs w:val="20"/>
              </w:rPr>
              <w:t>Conclusie: etnische categorisering</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_Toc266193049 \h </w:instrText>
            </w:r>
            <w:r w:rsidRPr="0030609A">
              <w:rPr>
                <w:noProof/>
                <w:webHidden/>
                <w:sz w:val="20"/>
                <w:szCs w:val="20"/>
              </w:rPr>
            </w:r>
            <w:r w:rsidRPr="0030609A">
              <w:rPr>
                <w:noProof/>
                <w:webHidden/>
                <w:sz w:val="20"/>
                <w:szCs w:val="20"/>
              </w:rPr>
              <w:fldChar w:fldCharType="separate"/>
            </w:r>
            <w:r w:rsidR="0023446A">
              <w:rPr>
                <w:noProof/>
                <w:webHidden/>
                <w:sz w:val="20"/>
                <w:szCs w:val="20"/>
              </w:rPr>
              <w:t>37</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50" w:history="1">
            <w:r w:rsidR="0030609A" w:rsidRPr="0030609A">
              <w:rPr>
                <w:rStyle w:val="Hyperlink"/>
                <w:noProof/>
                <w:sz w:val="20"/>
                <w:szCs w:val="20"/>
              </w:rPr>
              <w:t>3.3</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Kennis van de ander</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_Toc266193050 \h </w:instrText>
            </w:r>
            <w:r w:rsidRPr="0030609A">
              <w:rPr>
                <w:noProof/>
                <w:webHidden/>
                <w:sz w:val="20"/>
                <w:szCs w:val="20"/>
              </w:rPr>
            </w:r>
            <w:r w:rsidRPr="0030609A">
              <w:rPr>
                <w:noProof/>
                <w:webHidden/>
                <w:sz w:val="20"/>
                <w:szCs w:val="20"/>
              </w:rPr>
              <w:fldChar w:fldCharType="separate"/>
            </w:r>
            <w:r w:rsidR="0023446A">
              <w:rPr>
                <w:noProof/>
                <w:webHidden/>
                <w:sz w:val="20"/>
                <w:szCs w:val="20"/>
              </w:rPr>
              <w:t>38</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51" w:history="1">
            <w:r w:rsidR="0030609A" w:rsidRPr="0030609A">
              <w:rPr>
                <w:rStyle w:val="Hyperlink"/>
                <w:noProof/>
                <w:sz w:val="20"/>
                <w:szCs w:val="20"/>
              </w:rPr>
              <w:t>Contact: mate van interetnisch contact</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_Toc266193051 \h </w:instrText>
            </w:r>
            <w:r w:rsidRPr="0030609A">
              <w:rPr>
                <w:noProof/>
                <w:webHidden/>
                <w:sz w:val="20"/>
                <w:szCs w:val="20"/>
              </w:rPr>
            </w:r>
            <w:r w:rsidRPr="0030609A">
              <w:rPr>
                <w:noProof/>
                <w:webHidden/>
                <w:sz w:val="20"/>
                <w:szCs w:val="20"/>
              </w:rPr>
              <w:fldChar w:fldCharType="separate"/>
            </w:r>
            <w:r w:rsidR="0023446A">
              <w:rPr>
                <w:noProof/>
                <w:webHidden/>
                <w:sz w:val="20"/>
                <w:szCs w:val="20"/>
              </w:rPr>
              <w:t>39</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52" w:history="1">
            <w:r w:rsidR="0030609A" w:rsidRPr="0030609A">
              <w:rPr>
                <w:rStyle w:val="Hyperlink"/>
                <w:noProof/>
                <w:sz w:val="20"/>
                <w:szCs w:val="20"/>
              </w:rPr>
              <w:t>Contact: de weg naar interetnisch vertrouwen of niet?</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_Toc266193052 \h </w:instrText>
            </w:r>
            <w:r w:rsidRPr="0030609A">
              <w:rPr>
                <w:noProof/>
                <w:webHidden/>
                <w:sz w:val="20"/>
                <w:szCs w:val="20"/>
              </w:rPr>
            </w:r>
            <w:r w:rsidRPr="0030609A">
              <w:rPr>
                <w:noProof/>
                <w:webHidden/>
                <w:sz w:val="20"/>
                <w:szCs w:val="20"/>
              </w:rPr>
              <w:fldChar w:fldCharType="separate"/>
            </w:r>
            <w:r w:rsidR="0023446A">
              <w:rPr>
                <w:noProof/>
                <w:webHidden/>
                <w:sz w:val="20"/>
                <w:szCs w:val="20"/>
              </w:rPr>
              <w:t>40</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53" w:history="1">
            <w:r w:rsidR="0030609A" w:rsidRPr="0030609A">
              <w:rPr>
                <w:rStyle w:val="Hyperlink"/>
                <w:noProof/>
                <w:sz w:val="20"/>
                <w:szCs w:val="20"/>
              </w:rPr>
              <w:t>Kennis: een uitzondering of voorbeeld voor een hele groep?</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_Toc266193053 \h </w:instrText>
            </w:r>
            <w:r w:rsidRPr="0030609A">
              <w:rPr>
                <w:noProof/>
                <w:webHidden/>
                <w:sz w:val="20"/>
                <w:szCs w:val="20"/>
              </w:rPr>
            </w:r>
            <w:r w:rsidRPr="0030609A">
              <w:rPr>
                <w:noProof/>
                <w:webHidden/>
                <w:sz w:val="20"/>
                <w:szCs w:val="20"/>
              </w:rPr>
              <w:fldChar w:fldCharType="separate"/>
            </w:r>
            <w:r w:rsidR="0023446A">
              <w:rPr>
                <w:noProof/>
                <w:webHidden/>
                <w:sz w:val="20"/>
                <w:szCs w:val="20"/>
              </w:rPr>
              <w:t>44</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54" w:history="1">
            <w:r w:rsidR="0030609A" w:rsidRPr="0030609A">
              <w:rPr>
                <w:rStyle w:val="Hyperlink"/>
                <w:noProof/>
                <w:sz w:val="20"/>
                <w:szCs w:val="20"/>
              </w:rPr>
              <w:t>Conclusie: kennis van de ander</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_Toc266193054 \h </w:instrText>
            </w:r>
            <w:r w:rsidRPr="0030609A">
              <w:rPr>
                <w:noProof/>
                <w:webHidden/>
                <w:sz w:val="20"/>
                <w:szCs w:val="20"/>
              </w:rPr>
            </w:r>
            <w:r w:rsidRPr="0030609A">
              <w:rPr>
                <w:noProof/>
                <w:webHidden/>
                <w:sz w:val="20"/>
                <w:szCs w:val="20"/>
              </w:rPr>
              <w:fldChar w:fldCharType="separate"/>
            </w:r>
            <w:r w:rsidR="0023446A">
              <w:rPr>
                <w:noProof/>
                <w:webHidden/>
                <w:sz w:val="20"/>
                <w:szCs w:val="20"/>
              </w:rPr>
              <w:t>46</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55" w:history="1">
            <w:r w:rsidR="0030609A" w:rsidRPr="0030609A">
              <w:rPr>
                <w:rStyle w:val="Hyperlink"/>
                <w:noProof/>
                <w:sz w:val="20"/>
                <w:szCs w:val="20"/>
              </w:rPr>
              <w:t>3.4</w:t>
            </w:r>
            <w:r w:rsidR="0030609A" w:rsidRPr="0030609A">
              <w:rPr>
                <w:rFonts w:asciiTheme="minorHAnsi" w:eastAsiaTheme="minorEastAsia" w:hAnsiTheme="minorHAnsi"/>
                <w:noProof/>
                <w:sz w:val="20"/>
                <w:szCs w:val="20"/>
                <w:lang w:eastAsia="nl-NL"/>
              </w:rPr>
              <w:tab/>
            </w:r>
            <w:r w:rsidR="00AE0A77">
              <w:rPr>
                <w:rStyle w:val="Hyperlink"/>
                <w:noProof/>
                <w:sz w:val="20"/>
                <w:szCs w:val="20"/>
              </w:rPr>
              <w:t>Conclusies: v</w:t>
            </w:r>
            <w:r w:rsidR="0030609A" w:rsidRPr="0030609A">
              <w:rPr>
                <w:rStyle w:val="Hyperlink"/>
                <w:noProof/>
                <w:sz w:val="20"/>
                <w:szCs w:val="20"/>
              </w:rPr>
              <w:t>ertrouwen, etnische categorisering en kennis van de ander en hun samenhang</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_Toc266193055 \h </w:instrText>
            </w:r>
            <w:r w:rsidRPr="0030609A">
              <w:rPr>
                <w:noProof/>
                <w:webHidden/>
                <w:sz w:val="20"/>
                <w:szCs w:val="20"/>
              </w:rPr>
            </w:r>
            <w:r w:rsidRPr="0030609A">
              <w:rPr>
                <w:noProof/>
                <w:webHidden/>
                <w:sz w:val="20"/>
                <w:szCs w:val="20"/>
              </w:rPr>
              <w:fldChar w:fldCharType="separate"/>
            </w:r>
            <w:r w:rsidR="0023446A">
              <w:rPr>
                <w:noProof/>
                <w:webHidden/>
                <w:sz w:val="20"/>
                <w:szCs w:val="20"/>
              </w:rPr>
              <w:t>47</w:t>
            </w:r>
            <w:r w:rsidRPr="0030609A">
              <w:rPr>
                <w:noProof/>
                <w:webHidden/>
                <w:sz w:val="20"/>
                <w:szCs w:val="20"/>
              </w:rPr>
              <w:fldChar w:fldCharType="end"/>
            </w:r>
          </w:hyperlink>
        </w:p>
        <w:p w:rsidR="0030609A" w:rsidRPr="0030609A" w:rsidRDefault="00195E1C">
          <w:pPr>
            <w:pStyle w:val="Inhopg1"/>
            <w:tabs>
              <w:tab w:val="left" w:pos="440"/>
              <w:tab w:val="right" w:leader="dot" w:pos="9062"/>
            </w:tabs>
            <w:rPr>
              <w:rFonts w:asciiTheme="minorHAnsi" w:eastAsiaTheme="minorEastAsia" w:hAnsiTheme="minorHAnsi"/>
              <w:noProof/>
              <w:sz w:val="20"/>
              <w:szCs w:val="20"/>
              <w:lang w:eastAsia="nl-NL"/>
            </w:rPr>
          </w:pPr>
          <w:hyperlink w:anchor="_Toc266193056" w:history="1">
            <w:r w:rsidR="0030609A" w:rsidRPr="0030609A">
              <w:rPr>
                <w:rStyle w:val="Hyperlink"/>
                <w:rFonts w:cs="Times New Roman"/>
                <w:noProof/>
                <w:sz w:val="20"/>
                <w:szCs w:val="20"/>
              </w:rPr>
              <w:t>4</w:t>
            </w:r>
            <w:r w:rsidR="0030609A" w:rsidRPr="0030609A">
              <w:rPr>
                <w:rFonts w:asciiTheme="minorHAnsi" w:eastAsiaTheme="minorEastAsia" w:hAnsiTheme="minorHAnsi"/>
                <w:noProof/>
                <w:sz w:val="20"/>
                <w:szCs w:val="20"/>
                <w:lang w:eastAsia="nl-NL"/>
              </w:rPr>
              <w:tab/>
            </w:r>
            <w:r w:rsidR="0030609A" w:rsidRPr="0030609A">
              <w:rPr>
                <w:rStyle w:val="Hyperlink"/>
                <w:rFonts w:cs="Times New Roman"/>
                <w:noProof/>
                <w:sz w:val="20"/>
                <w:szCs w:val="20"/>
              </w:rPr>
              <w:t>De leefwereld van buurtbewoners</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_Toc266193056 \h </w:instrText>
            </w:r>
            <w:r w:rsidRPr="0030609A">
              <w:rPr>
                <w:noProof/>
                <w:webHidden/>
                <w:sz w:val="20"/>
                <w:szCs w:val="20"/>
              </w:rPr>
            </w:r>
            <w:r w:rsidRPr="0030609A">
              <w:rPr>
                <w:noProof/>
                <w:webHidden/>
                <w:sz w:val="20"/>
                <w:szCs w:val="20"/>
              </w:rPr>
              <w:fldChar w:fldCharType="separate"/>
            </w:r>
            <w:r w:rsidR="0023446A">
              <w:rPr>
                <w:noProof/>
                <w:webHidden/>
                <w:sz w:val="20"/>
                <w:szCs w:val="20"/>
              </w:rPr>
              <w:t>49</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57" w:history="1">
            <w:r w:rsidR="0030609A" w:rsidRPr="0030609A">
              <w:rPr>
                <w:rStyle w:val="Hyperlink"/>
                <w:rFonts w:cs="Times New Roman"/>
                <w:noProof/>
                <w:sz w:val="20"/>
                <w:szCs w:val="20"/>
              </w:rPr>
              <w:t>4.1</w:t>
            </w:r>
            <w:r w:rsidR="0030609A" w:rsidRPr="0030609A">
              <w:rPr>
                <w:rFonts w:asciiTheme="minorHAnsi" w:eastAsiaTheme="minorEastAsia" w:hAnsiTheme="minorHAnsi"/>
                <w:noProof/>
                <w:sz w:val="20"/>
                <w:szCs w:val="20"/>
                <w:lang w:eastAsia="nl-NL"/>
              </w:rPr>
              <w:tab/>
            </w:r>
            <w:r w:rsidR="0030609A" w:rsidRPr="0030609A">
              <w:rPr>
                <w:rStyle w:val="Hyperlink"/>
                <w:rFonts w:cs="Times New Roman"/>
                <w:noProof/>
                <w:sz w:val="20"/>
                <w:szCs w:val="20"/>
              </w:rPr>
              <w:t>Vertrouwen in buurtgenoten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_Toc266193057 \h </w:instrText>
            </w:r>
            <w:r w:rsidRPr="0030609A">
              <w:rPr>
                <w:noProof/>
                <w:webHidden/>
                <w:sz w:val="20"/>
                <w:szCs w:val="20"/>
              </w:rPr>
            </w:r>
            <w:r w:rsidRPr="0030609A">
              <w:rPr>
                <w:noProof/>
                <w:webHidden/>
                <w:sz w:val="20"/>
                <w:szCs w:val="20"/>
              </w:rPr>
              <w:fldChar w:fldCharType="separate"/>
            </w:r>
            <w:r w:rsidR="0023446A">
              <w:rPr>
                <w:noProof/>
                <w:webHidden/>
                <w:sz w:val="20"/>
                <w:szCs w:val="20"/>
              </w:rPr>
              <w:t>49</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58" w:history="1">
            <w:r w:rsidR="0030609A" w:rsidRPr="0030609A">
              <w:rPr>
                <w:rStyle w:val="Hyperlink"/>
                <w:noProof/>
                <w:sz w:val="20"/>
                <w:szCs w:val="20"/>
              </w:rPr>
              <w:t>Positief vertrouwen in buurtgenoten: mensen zullen elkaar helpen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_Toc266193058 \h </w:instrText>
            </w:r>
            <w:r w:rsidRPr="0030609A">
              <w:rPr>
                <w:noProof/>
                <w:webHidden/>
                <w:sz w:val="20"/>
                <w:szCs w:val="20"/>
              </w:rPr>
            </w:r>
            <w:r w:rsidRPr="0030609A">
              <w:rPr>
                <w:noProof/>
                <w:webHidden/>
                <w:sz w:val="20"/>
                <w:szCs w:val="20"/>
              </w:rPr>
              <w:fldChar w:fldCharType="separate"/>
            </w:r>
            <w:r w:rsidR="0023446A">
              <w:rPr>
                <w:noProof/>
                <w:webHidden/>
                <w:sz w:val="20"/>
                <w:szCs w:val="20"/>
              </w:rPr>
              <w:t>50</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60" w:history="1">
            <w:r w:rsidR="0030609A" w:rsidRPr="0030609A">
              <w:rPr>
                <w:rStyle w:val="Hyperlink"/>
                <w:noProof/>
                <w:sz w:val="20"/>
                <w:szCs w:val="20"/>
              </w:rPr>
              <w:t>Anderen aanspreken op gedrag: onvoorspelbaar risico</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_Toc266193060 \h </w:instrText>
            </w:r>
            <w:r w:rsidRPr="0030609A">
              <w:rPr>
                <w:noProof/>
                <w:webHidden/>
                <w:sz w:val="20"/>
                <w:szCs w:val="20"/>
              </w:rPr>
            </w:r>
            <w:r w:rsidRPr="0030609A">
              <w:rPr>
                <w:noProof/>
                <w:webHidden/>
                <w:sz w:val="20"/>
                <w:szCs w:val="20"/>
              </w:rPr>
              <w:fldChar w:fldCharType="separate"/>
            </w:r>
            <w:r w:rsidR="0023446A">
              <w:rPr>
                <w:noProof/>
                <w:webHidden/>
                <w:sz w:val="20"/>
                <w:szCs w:val="20"/>
              </w:rPr>
              <w:t>54</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61" w:history="1">
            <w:r w:rsidR="0030609A" w:rsidRPr="0030609A">
              <w:rPr>
                <w:rStyle w:val="Hyperlink"/>
                <w:rFonts w:eastAsia="Calibri"/>
                <w:noProof/>
                <w:sz w:val="20"/>
                <w:szCs w:val="20"/>
              </w:rPr>
              <w:t>Kennis, voorkomen en eigen persoonlijkheid: basis voor vertrouwen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_Toc266193061 \h </w:instrText>
            </w:r>
            <w:r w:rsidRPr="0030609A">
              <w:rPr>
                <w:noProof/>
                <w:webHidden/>
                <w:sz w:val="20"/>
                <w:szCs w:val="20"/>
              </w:rPr>
            </w:r>
            <w:r w:rsidRPr="0030609A">
              <w:rPr>
                <w:noProof/>
                <w:webHidden/>
                <w:sz w:val="20"/>
                <w:szCs w:val="20"/>
              </w:rPr>
              <w:fldChar w:fldCharType="separate"/>
            </w:r>
            <w:r w:rsidR="0023446A">
              <w:rPr>
                <w:noProof/>
                <w:webHidden/>
                <w:sz w:val="20"/>
                <w:szCs w:val="20"/>
              </w:rPr>
              <w:t>57</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62" w:history="1">
            <w:r w:rsidR="0030609A" w:rsidRPr="0030609A">
              <w:rPr>
                <w:rStyle w:val="Hyperlink"/>
                <w:noProof/>
                <w:sz w:val="20"/>
                <w:szCs w:val="20"/>
              </w:rPr>
              <w:t>Trust, Distrust, Mistrust: wanneer?</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_Toc266193062 \h </w:instrText>
            </w:r>
            <w:r w:rsidRPr="0030609A">
              <w:rPr>
                <w:noProof/>
                <w:webHidden/>
                <w:sz w:val="20"/>
                <w:szCs w:val="20"/>
              </w:rPr>
            </w:r>
            <w:r w:rsidRPr="0030609A">
              <w:rPr>
                <w:noProof/>
                <w:webHidden/>
                <w:sz w:val="20"/>
                <w:szCs w:val="20"/>
              </w:rPr>
              <w:fldChar w:fldCharType="separate"/>
            </w:r>
            <w:r w:rsidR="0023446A">
              <w:rPr>
                <w:noProof/>
                <w:webHidden/>
                <w:sz w:val="20"/>
                <w:szCs w:val="20"/>
              </w:rPr>
              <w:t>60</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63" w:history="1">
            <w:r w:rsidR="0030609A" w:rsidRPr="0030609A">
              <w:rPr>
                <w:rStyle w:val="Hyperlink"/>
                <w:noProof/>
                <w:sz w:val="20"/>
                <w:szCs w:val="20"/>
              </w:rPr>
              <w:t>Conclusie: vertrouwen in ‘bekende’ buurtbewoners</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_Toc266193063 \h </w:instrText>
            </w:r>
            <w:r w:rsidRPr="0030609A">
              <w:rPr>
                <w:noProof/>
                <w:webHidden/>
                <w:sz w:val="20"/>
                <w:szCs w:val="20"/>
              </w:rPr>
            </w:r>
            <w:r w:rsidRPr="0030609A">
              <w:rPr>
                <w:noProof/>
                <w:webHidden/>
                <w:sz w:val="20"/>
                <w:szCs w:val="20"/>
              </w:rPr>
              <w:fldChar w:fldCharType="separate"/>
            </w:r>
            <w:r w:rsidR="0023446A">
              <w:rPr>
                <w:noProof/>
                <w:webHidden/>
                <w:sz w:val="20"/>
                <w:szCs w:val="20"/>
              </w:rPr>
              <w:t>61</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64" w:history="1">
            <w:r w:rsidR="0030609A" w:rsidRPr="0030609A">
              <w:rPr>
                <w:rStyle w:val="Hyperlink"/>
                <w:noProof/>
                <w:sz w:val="20"/>
                <w:szCs w:val="20"/>
              </w:rPr>
              <w:t>4.2</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Etnische categorisering</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_Toc266193064 \h </w:instrText>
            </w:r>
            <w:r w:rsidRPr="0030609A">
              <w:rPr>
                <w:noProof/>
                <w:webHidden/>
                <w:sz w:val="20"/>
                <w:szCs w:val="20"/>
              </w:rPr>
            </w:r>
            <w:r w:rsidRPr="0030609A">
              <w:rPr>
                <w:noProof/>
                <w:webHidden/>
                <w:sz w:val="20"/>
                <w:szCs w:val="20"/>
              </w:rPr>
              <w:fldChar w:fldCharType="separate"/>
            </w:r>
            <w:r w:rsidR="0023446A">
              <w:rPr>
                <w:noProof/>
                <w:webHidden/>
                <w:sz w:val="20"/>
                <w:szCs w:val="20"/>
              </w:rPr>
              <w:t>62</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65" w:history="1">
            <w:r w:rsidR="0030609A" w:rsidRPr="0030609A">
              <w:rPr>
                <w:rStyle w:val="Hyperlink"/>
                <w:noProof/>
                <w:sz w:val="20"/>
                <w:szCs w:val="20"/>
              </w:rPr>
              <w:t>Vertrouwen in buurtgenoten: verschillen tussen groepen?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_Toc266193065 \h </w:instrText>
            </w:r>
            <w:r w:rsidRPr="0030609A">
              <w:rPr>
                <w:noProof/>
                <w:webHidden/>
                <w:sz w:val="20"/>
                <w:szCs w:val="20"/>
              </w:rPr>
            </w:r>
            <w:r w:rsidRPr="0030609A">
              <w:rPr>
                <w:noProof/>
                <w:webHidden/>
                <w:sz w:val="20"/>
                <w:szCs w:val="20"/>
              </w:rPr>
              <w:fldChar w:fldCharType="separate"/>
            </w:r>
            <w:r w:rsidR="0023446A">
              <w:rPr>
                <w:noProof/>
                <w:webHidden/>
                <w:sz w:val="20"/>
                <w:szCs w:val="20"/>
              </w:rPr>
              <w:t>62</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66" w:history="1">
            <w:r w:rsidR="0030609A" w:rsidRPr="0030609A">
              <w:rPr>
                <w:rStyle w:val="Hyperlink"/>
                <w:noProof/>
                <w:sz w:val="20"/>
                <w:szCs w:val="20"/>
              </w:rPr>
              <w:t>De buurt: “de buurt is veranderd”</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_Toc266193066 \h </w:instrText>
            </w:r>
            <w:r w:rsidRPr="0030609A">
              <w:rPr>
                <w:noProof/>
                <w:webHidden/>
                <w:sz w:val="20"/>
                <w:szCs w:val="20"/>
              </w:rPr>
            </w:r>
            <w:r w:rsidRPr="0030609A">
              <w:rPr>
                <w:noProof/>
                <w:webHidden/>
                <w:sz w:val="20"/>
                <w:szCs w:val="20"/>
              </w:rPr>
              <w:fldChar w:fldCharType="separate"/>
            </w:r>
            <w:r w:rsidR="0023446A">
              <w:rPr>
                <w:noProof/>
                <w:webHidden/>
                <w:sz w:val="20"/>
                <w:szCs w:val="20"/>
              </w:rPr>
              <w:t>63</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67" w:history="1">
            <w:r w:rsidR="0030609A" w:rsidRPr="0030609A">
              <w:rPr>
                <w:rStyle w:val="Hyperlink"/>
                <w:noProof/>
                <w:sz w:val="20"/>
                <w:szCs w:val="20"/>
              </w:rPr>
              <w:t xml:space="preserve">Identiteitsvorming: </w:t>
            </w:r>
            <w:r w:rsidR="002F3C8E">
              <w:rPr>
                <w:rStyle w:val="Hyperlink"/>
                <w:noProof/>
                <w:sz w:val="20"/>
                <w:szCs w:val="20"/>
              </w:rPr>
              <w:t>“buren zijn anders dan ik”</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_Toc266193067 \h </w:instrText>
            </w:r>
            <w:r w:rsidRPr="0030609A">
              <w:rPr>
                <w:noProof/>
                <w:webHidden/>
                <w:sz w:val="20"/>
                <w:szCs w:val="20"/>
              </w:rPr>
            </w:r>
            <w:r w:rsidRPr="0030609A">
              <w:rPr>
                <w:noProof/>
                <w:webHidden/>
                <w:sz w:val="20"/>
                <w:szCs w:val="20"/>
              </w:rPr>
              <w:fldChar w:fldCharType="separate"/>
            </w:r>
            <w:r w:rsidR="0023446A">
              <w:rPr>
                <w:noProof/>
                <w:webHidden/>
                <w:sz w:val="20"/>
                <w:szCs w:val="20"/>
              </w:rPr>
              <w:t>65</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68" w:history="1">
            <w:r w:rsidR="0030609A" w:rsidRPr="0030609A">
              <w:rPr>
                <w:rStyle w:val="Hyperlink"/>
                <w:noProof/>
                <w:sz w:val="20"/>
                <w:szCs w:val="20"/>
              </w:rPr>
              <w:t>Vertrouwen: langs etnische scheidslijnen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_Toc266193068 \h </w:instrText>
            </w:r>
            <w:r w:rsidRPr="0030609A">
              <w:rPr>
                <w:noProof/>
                <w:webHidden/>
                <w:sz w:val="20"/>
                <w:szCs w:val="20"/>
              </w:rPr>
            </w:r>
            <w:r w:rsidRPr="0030609A">
              <w:rPr>
                <w:noProof/>
                <w:webHidden/>
                <w:sz w:val="20"/>
                <w:szCs w:val="20"/>
              </w:rPr>
              <w:fldChar w:fldCharType="separate"/>
            </w:r>
            <w:r w:rsidR="0023446A">
              <w:rPr>
                <w:noProof/>
                <w:webHidden/>
                <w:sz w:val="20"/>
                <w:szCs w:val="20"/>
              </w:rPr>
              <w:t>68</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69" w:history="1">
            <w:r w:rsidR="0030609A" w:rsidRPr="0030609A">
              <w:rPr>
                <w:rStyle w:val="Hyperlink"/>
                <w:noProof/>
                <w:sz w:val="20"/>
                <w:szCs w:val="20"/>
              </w:rPr>
              <w:t>Conclusie: vertrouwen langs etnische scheidslijnen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_Toc266193069 \h </w:instrText>
            </w:r>
            <w:r w:rsidRPr="0030609A">
              <w:rPr>
                <w:noProof/>
                <w:webHidden/>
                <w:sz w:val="20"/>
                <w:szCs w:val="20"/>
              </w:rPr>
            </w:r>
            <w:r w:rsidRPr="0030609A">
              <w:rPr>
                <w:noProof/>
                <w:webHidden/>
                <w:sz w:val="20"/>
                <w:szCs w:val="20"/>
              </w:rPr>
              <w:fldChar w:fldCharType="separate"/>
            </w:r>
            <w:r w:rsidR="0023446A">
              <w:rPr>
                <w:noProof/>
                <w:webHidden/>
                <w:sz w:val="20"/>
                <w:szCs w:val="20"/>
              </w:rPr>
              <w:t>69</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70" w:history="1">
            <w:r w:rsidR="0030609A" w:rsidRPr="0030609A">
              <w:rPr>
                <w:rStyle w:val="Hyperlink"/>
                <w:noProof/>
                <w:sz w:val="20"/>
                <w:szCs w:val="20"/>
              </w:rPr>
              <w:t>4.3</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Kennis van de ander</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_Toc266193070 \h </w:instrText>
            </w:r>
            <w:r w:rsidRPr="0030609A">
              <w:rPr>
                <w:noProof/>
                <w:webHidden/>
                <w:sz w:val="20"/>
                <w:szCs w:val="20"/>
              </w:rPr>
            </w:r>
            <w:r w:rsidRPr="0030609A">
              <w:rPr>
                <w:noProof/>
                <w:webHidden/>
                <w:sz w:val="20"/>
                <w:szCs w:val="20"/>
              </w:rPr>
              <w:fldChar w:fldCharType="separate"/>
            </w:r>
            <w:r w:rsidR="0023446A">
              <w:rPr>
                <w:noProof/>
                <w:webHidden/>
                <w:sz w:val="20"/>
                <w:szCs w:val="20"/>
              </w:rPr>
              <w:t>70</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71" w:history="1">
            <w:r w:rsidR="0030609A" w:rsidRPr="0030609A">
              <w:rPr>
                <w:rStyle w:val="Hyperlink"/>
                <w:noProof/>
                <w:sz w:val="20"/>
                <w:szCs w:val="20"/>
              </w:rPr>
              <w:t>Vertrouwen: hulp en aanspreken van bekenden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_Toc266193071 \h </w:instrText>
            </w:r>
            <w:r w:rsidRPr="0030609A">
              <w:rPr>
                <w:noProof/>
                <w:webHidden/>
                <w:sz w:val="20"/>
                <w:szCs w:val="20"/>
              </w:rPr>
            </w:r>
            <w:r w:rsidRPr="0030609A">
              <w:rPr>
                <w:noProof/>
                <w:webHidden/>
                <w:sz w:val="20"/>
                <w:szCs w:val="20"/>
              </w:rPr>
              <w:fldChar w:fldCharType="separate"/>
            </w:r>
            <w:r w:rsidR="0023446A">
              <w:rPr>
                <w:noProof/>
                <w:webHidden/>
                <w:sz w:val="20"/>
                <w:szCs w:val="20"/>
              </w:rPr>
              <w:t>71</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72" w:history="1">
            <w:r w:rsidR="0030609A" w:rsidRPr="0030609A">
              <w:rPr>
                <w:rStyle w:val="Hyperlink"/>
                <w:noProof/>
                <w:sz w:val="20"/>
                <w:szCs w:val="20"/>
              </w:rPr>
              <w:t xml:space="preserve">Kennis: </w:t>
            </w:r>
            <w:r w:rsidR="0053467C">
              <w:rPr>
                <w:rStyle w:val="Hyperlink"/>
                <w:noProof/>
                <w:sz w:val="20"/>
                <w:szCs w:val="20"/>
              </w:rPr>
              <w:t>‘kennen’ en ‘herkennen’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_Toc266193072 \h </w:instrText>
            </w:r>
            <w:r w:rsidRPr="0030609A">
              <w:rPr>
                <w:noProof/>
                <w:webHidden/>
                <w:sz w:val="20"/>
                <w:szCs w:val="20"/>
              </w:rPr>
            </w:r>
            <w:r w:rsidRPr="0030609A">
              <w:rPr>
                <w:noProof/>
                <w:webHidden/>
                <w:sz w:val="20"/>
                <w:szCs w:val="20"/>
              </w:rPr>
              <w:fldChar w:fldCharType="separate"/>
            </w:r>
            <w:r w:rsidR="0023446A">
              <w:rPr>
                <w:noProof/>
                <w:webHidden/>
                <w:sz w:val="20"/>
                <w:szCs w:val="20"/>
              </w:rPr>
              <w:t>73</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73" w:history="1">
            <w:r w:rsidR="0030609A" w:rsidRPr="0030609A">
              <w:rPr>
                <w:rStyle w:val="Hyperlink"/>
                <w:noProof/>
                <w:sz w:val="20"/>
                <w:szCs w:val="20"/>
              </w:rPr>
              <w:t>Positieve kennis: een uitzondering of gegeneraliseerd?</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_Toc266193073 \h </w:instrText>
            </w:r>
            <w:r w:rsidRPr="0030609A">
              <w:rPr>
                <w:noProof/>
                <w:webHidden/>
                <w:sz w:val="20"/>
                <w:szCs w:val="20"/>
              </w:rPr>
            </w:r>
            <w:r w:rsidRPr="0030609A">
              <w:rPr>
                <w:noProof/>
                <w:webHidden/>
                <w:sz w:val="20"/>
                <w:szCs w:val="20"/>
              </w:rPr>
              <w:fldChar w:fldCharType="separate"/>
            </w:r>
            <w:r w:rsidR="0023446A">
              <w:rPr>
                <w:noProof/>
                <w:webHidden/>
                <w:sz w:val="20"/>
                <w:szCs w:val="20"/>
              </w:rPr>
              <w:t>75</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74" w:history="1">
            <w:r w:rsidR="0030609A" w:rsidRPr="0030609A">
              <w:rPr>
                <w:rStyle w:val="Hyperlink"/>
                <w:noProof/>
                <w:sz w:val="20"/>
                <w:szCs w:val="20"/>
              </w:rPr>
              <w:t>Negatieve kennis: een uitzondering of gegeneraliseerd?</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_Toc266193074 \h </w:instrText>
            </w:r>
            <w:r w:rsidRPr="0030609A">
              <w:rPr>
                <w:noProof/>
                <w:webHidden/>
                <w:sz w:val="20"/>
                <w:szCs w:val="20"/>
              </w:rPr>
            </w:r>
            <w:r w:rsidRPr="0030609A">
              <w:rPr>
                <w:noProof/>
                <w:webHidden/>
                <w:sz w:val="20"/>
                <w:szCs w:val="20"/>
              </w:rPr>
              <w:fldChar w:fldCharType="separate"/>
            </w:r>
            <w:r w:rsidR="0023446A">
              <w:rPr>
                <w:noProof/>
                <w:webHidden/>
                <w:sz w:val="20"/>
                <w:szCs w:val="20"/>
              </w:rPr>
              <w:t>76</w:t>
            </w:r>
            <w:r w:rsidRPr="0030609A">
              <w:rPr>
                <w:noProof/>
                <w:webHidden/>
                <w:sz w:val="20"/>
                <w:szCs w:val="20"/>
              </w:rPr>
              <w:fldChar w:fldCharType="end"/>
            </w:r>
          </w:hyperlink>
        </w:p>
        <w:p w:rsidR="0030609A" w:rsidRPr="0030609A" w:rsidRDefault="00195E1C">
          <w:pPr>
            <w:pStyle w:val="Inhopg3"/>
            <w:tabs>
              <w:tab w:val="right" w:leader="dot" w:pos="9062"/>
            </w:tabs>
            <w:rPr>
              <w:rFonts w:asciiTheme="minorHAnsi" w:eastAsiaTheme="minorEastAsia" w:hAnsiTheme="minorHAnsi"/>
              <w:noProof/>
              <w:sz w:val="20"/>
              <w:szCs w:val="20"/>
              <w:lang w:eastAsia="nl-NL"/>
            </w:rPr>
          </w:pPr>
          <w:hyperlink w:anchor="_Toc266193075" w:history="1">
            <w:r w:rsidR="0030609A" w:rsidRPr="0030609A">
              <w:rPr>
                <w:rStyle w:val="Hyperlink"/>
                <w:noProof/>
                <w:sz w:val="20"/>
                <w:szCs w:val="20"/>
              </w:rPr>
              <w:t>Conclusie: kennis van belang voor vertrouwen en wantrouwen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_Toc266193075 \h </w:instrText>
            </w:r>
            <w:r w:rsidRPr="0030609A">
              <w:rPr>
                <w:noProof/>
                <w:webHidden/>
                <w:sz w:val="20"/>
                <w:szCs w:val="20"/>
              </w:rPr>
            </w:r>
            <w:r w:rsidRPr="0030609A">
              <w:rPr>
                <w:noProof/>
                <w:webHidden/>
                <w:sz w:val="20"/>
                <w:szCs w:val="20"/>
              </w:rPr>
              <w:fldChar w:fldCharType="separate"/>
            </w:r>
            <w:r w:rsidR="0023446A">
              <w:rPr>
                <w:noProof/>
                <w:webHidden/>
                <w:sz w:val="20"/>
                <w:szCs w:val="20"/>
              </w:rPr>
              <w:t>78</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76" w:history="1">
            <w:r w:rsidR="0030609A" w:rsidRPr="0030609A">
              <w:rPr>
                <w:rStyle w:val="Hyperlink"/>
                <w:rFonts w:cs="Times New Roman"/>
                <w:noProof/>
                <w:sz w:val="20"/>
                <w:szCs w:val="20"/>
              </w:rPr>
              <w:t>4.4</w:t>
            </w:r>
            <w:r w:rsidR="0030609A" w:rsidRPr="0030609A">
              <w:rPr>
                <w:rFonts w:asciiTheme="minorHAnsi" w:eastAsiaTheme="minorEastAsia" w:hAnsiTheme="minorHAnsi"/>
                <w:noProof/>
                <w:sz w:val="20"/>
                <w:szCs w:val="20"/>
                <w:lang w:eastAsia="nl-NL"/>
              </w:rPr>
              <w:tab/>
            </w:r>
            <w:r w:rsidR="00AE0A77">
              <w:rPr>
                <w:rStyle w:val="Hyperlink"/>
                <w:rFonts w:cs="Times New Roman"/>
                <w:noProof/>
                <w:sz w:val="20"/>
                <w:szCs w:val="20"/>
              </w:rPr>
              <w:t>Conclusie: k</w:t>
            </w:r>
            <w:r w:rsidR="0030609A" w:rsidRPr="0030609A">
              <w:rPr>
                <w:rStyle w:val="Hyperlink"/>
                <w:rFonts w:cs="Times New Roman"/>
                <w:noProof/>
                <w:sz w:val="20"/>
                <w:szCs w:val="20"/>
              </w:rPr>
              <w:t>ennis van belang voor interetnisch vertrouwen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_Toc266193076 \h </w:instrText>
            </w:r>
            <w:r w:rsidRPr="0030609A">
              <w:rPr>
                <w:noProof/>
                <w:webHidden/>
                <w:sz w:val="20"/>
                <w:szCs w:val="20"/>
              </w:rPr>
            </w:r>
            <w:r w:rsidRPr="0030609A">
              <w:rPr>
                <w:noProof/>
                <w:webHidden/>
                <w:sz w:val="20"/>
                <w:szCs w:val="20"/>
              </w:rPr>
              <w:fldChar w:fldCharType="separate"/>
            </w:r>
            <w:r w:rsidR="0023446A">
              <w:rPr>
                <w:noProof/>
                <w:webHidden/>
                <w:sz w:val="20"/>
                <w:szCs w:val="20"/>
              </w:rPr>
              <w:t>78</w:t>
            </w:r>
            <w:r w:rsidRPr="0030609A">
              <w:rPr>
                <w:noProof/>
                <w:webHidden/>
                <w:sz w:val="20"/>
                <w:szCs w:val="20"/>
              </w:rPr>
              <w:fldChar w:fldCharType="end"/>
            </w:r>
          </w:hyperlink>
        </w:p>
        <w:p w:rsidR="0030609A" w:rsidRPr="0030609A" w:rsidRDefault="00195E1C">
          <w:pPr>
            <w:pStyle w:val="Inhopg1"/>
            <w:tabs>
              <w:tab w:val="left" w:pos="440"/>
              <w:tab w:val="right" w:leader="dot" w:pos="9062"/>
            </w:tabs>
            <w:rPr>
              <w:rFonts w:asciiTheme="minorHAnsi" w:eastAsiaTheme="minorEastAsia" w:hAnsiTheme="minorHAnsi"/>
              <w:noProof/>
              <w:sz w:val="20"/>
              <w:szCs w:val="20"/>
              <w:lang w:eastAsia="nl-NL"/>
            </w:rPr>
          </w:pPr>
          <w:hyperlink w:anchor="_Toc266193077" w:history="1">
            <w:r w:rsidR="0030609A" w:rsidRPr="0030609A">
              <w:rPr>
                <w:rStyle w:val="Hyperlink"/>
                <w:noProof/>
                <w:sz w:val="20"/>
                <w:szCs w:val="20"/>
              </w:rPr>
              <w:t>5</w:t>
            </w:r>
            <w:r w:rsidR="0030609A" w:rsidRPr="0030609A">
              <w:rPr>
                <w:rFonts w:asciiTheme="minorHAnsi" w:eastAsiaTheme="minorEastAsia" w:hAnsiTheme="minorHAnsi"/>
                <w:noProof/>
                <w:sz w:val="20"/>
                <w:szCs w:val="20"/>
                <w:lang w:eastAsia="nl-NL"/>
              </w:rPr>
              <w:tab/>
            </w:r>
            <w:r w:rsidR="00CD1D82">
              <w:rPr>
                <w:rStyle w:val="Hyperlink"/>
                <w:noProof/>
                <w:sz w:val="20"/>
                <w:szCs w:val="20"/>
              </w:rPr>
              <w:t>De c</w:t>
            </w:r>
            <w:r w:rsidR="0030609A" w:rsidRPr="0030609A">
              <w:rPr>
                <w:rStyle w:val="Hyperlink"/>
                <w:noProof/>
                <w:sz w:val="20"/>
                <w:szCs w:val="20"/>
              </w:rPr>
              <w:t>onclusies en discussie</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_Toc266193077 \h </w:instrText>
            </w:r>
            <w:r w:rsidRPr="0030609A">
              <w:rPr>
                <w:noProof/>
                <w:webHidden/>
                <w:sz w:val="20"/>
                <w:szCs w:val="20"/>
              </w:rPr>
            </w:r>
            <w:r w:rsidRPr="0030609A">
              <w:rPr>
                <w:noProof/>
                <w:webHidden/>
                <w:sz w:val="20"/>
                <w:szCs w:val="20"/>
              </w:rPr>
              <w:fldChar w:fldCharType="separate"/>
            </w:r>
            <w:r w:rsidR="0023446A">
              <w:rPr>
                <w:noProof/>
                <w:webHidden/>
                <w:sz w:val="20"/>
                <w:szCs w:val="20"/>
              </w:rPr>
              <w:t>81</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78" w:history="1">
            <w:r w:rsidR="0030609A" w:rsidRPr="0030609A">
              <w:rPr>
                <w:rStyle w:val="Hyperlink"/>
                <w:noProof/>
                <w:sz w:val="20"/>
                <w:szCs w:val="20"/>
              </w:rPr>
              <w:t>5.1</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De bevindingen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_Toc266193078 \h </w:instrText>
            </w:r>
            <w:r w:rsidRPr="0030609A">
              <w:rPr>
                <w:noProof/>
                <w:webHidden/>
                <w:sz w:val="20"/>
                <w:szCs w:val="20"/>
              </w:rPr>
            </w:r>
            <w:r w:rsidRPr="0030609A">
              <w:rPr>
                <w:noProof/>
                <w:webHidden/>
                <w:sz w:val="20"/>
                <w:szCs w:val="20"/>
              </w:rPr>
              <w:fldChar w:fldCharType="separate"/>
            </w:r>
            <w:r w:rsidR="0023446A">
              <w:rPr>
                <w:noProof/>
                <w:webHidden/>
                <w:sz w:val="20"/>
                <w:szCs w:val="20"/>
              </w:rPr>
              <w:t>81</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79" w:history="1">
            <w:r w:rsidR="0030609A" w:rsidRPr="0030609A">
              <w:rPr>
                <w:rStyle w:val="Hyperlink"/>
                <w:noProof/>
                <w:sz w:val="20"/>
                <w:szCs w:val="20"/>
              </w:rPr>
              <w:t>5.2</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Beantwoording probleemstelling</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_Toc266193079 \h </w:instrText>
            </w:r>
            <w:r w:rsidRPr="0030609A">
              <w:rPr>
                <w:noProof/>
                <w:webHidden/>
                <w:sz w:val="20"/>
                <w:szCs w:val="20"/>
              </w:rPr>
            </w:r>
            <w:r w:rsidRPr="0030609A">
              <w:rPr>
                <w:noProof/>
                <w:webHidden/>
                <w:sz w:val="20"/>
                <w:szCs w:val="20"/>
              </w:rPr>
              <w:fldChar w:fldCharType="separate"/>
            </w:r>
            <w:r w:rsidR="0023446A">
              <w:rPr>
                <w:noProof/>
                <w:webHidden/>
                <w:sz w:val="20"/>
                <w:szCs w:val="20"/>
              </w:rPr>
              <w:t>84</w:t>
            </w:r>
            <w:r w:rsidRPr="0030609A">
              <w:rPr>
                <w:noProof/>
                <w:webHidden/>
                <w:sz w:val="20"/>
                <w:szCs w:val="20"/>
              </w:rPr>
              <w:fldChar w:fldCharType="end"/>
            </w:r>
          </w:hyperlink>
        </w:p>
        <w:p w:rsidR="0030609A" w:rsidRPr="0030609A" w:rsidRDefault="00195E1C">
          <w:pPr>
            <w:pStyle w:val="Inhopg2"/>
            <w:tabs>
              <w:tab w:val="left" w:pos="880"/>
              <w:tab w:val="right" w:leader="dot" w:pos="9062"/>
            </w:tabs>
            <w:rPr>
              <w:rFonts w:asciiTheme="minorHAnsi" w:eastAsiaTheme="minorEastAsia" w:hAnsiTheme="minorHAnsi"/>
              <w:noProof/>
              <w:sz w:val="20"/>
              <w:szCs w:val="20"/>
              <w:lang w:eastAsia="nl-NL"/>
            </w:rPr>
          </w:pPr>
          <w:hyperlink w:anchor="_Toc266193080" w:history="1">
            <w:r w:rsidR="0030609A" w:rsidRPr="0030609A">
              <w:rPr>
                <w:rStyle w:val="Hyperlink"/>
                <w:noProof/>
                <w:sz w:val="20"/>
                <w:szCs w:val="20"/>
              </w:rPr>
              <w:t>5.3</w:t>
            </w:r>
            <w:r w:rsidR="0030609A" w:rsidRPr="0030609A">
              <w:rPr>
                <w:rFonts w:asciiTheme="minorHAnsi" w:eastAsiaTheme="minorEastAsia" w:hAnsiTheme="minorHAnsi"/>
                <w:noProof/>
                <w:sz w:val="20"/>
                <w:szCs w:val="20"/>
                <w:lang w:eastAsia="nl-NL"/>
              </w:rPr>
              <w:tab/>
            </w:r>
            <w:r w:rsidR="0030609A" w:rsidRPr="0030609A">
              <w:rPr>
                <w:rStyle w:val="Hyperlink"/>
                <w:noProof/>
                <w:sz w:val="20"/>
                <w:szCs w:val="20"/>
              </w:rPr>
              <w:t>Discussie</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_Toc266193080 \h </w:instrText>
            </w:r>
            <w:r w:rsidRPr="0030609A">
              <w:rPr>
                <w:noProof/>
                <w:webHidden/>
                <w:sz w:val="20"/>
                <w:szCs w:val="20"/>
              </w:rPr>
            </w:r>
            <w:r w:rsidRPr="0030609A">
              <w:rPr>
                <w:noProof/>
                <w:webHidden/>
                <w:sz w:val="20"/>
                <w:szCs w:val="20"/>
              </w:rPr>
              <w:fldChar w:fldCharType="separate"/>
            </w:r>
            <w:r w:rsidR="0023446A">
              <w:rPr>
                <w:noProof/>
                <w:webHidden/>
                <w:sz w:val="20"/>
                <w:szCs w:val="20"/>
              </w:rPr>
              <w:t>86</w:t>
            </w:r>
            <w:r w:rsidRPr="0030609A">
              <w:rPr>
                <w:noProof/>
                <w:webHidden/>
                <w:sz w:val="20"/>
                <w:szCs w:val="20"/>
              </w:rPr>
              <w:fldChar w:fldCharType="end"/>
            </w:r>
          </w:hyperlink>
        </w:p>
        <w:p w:rsidR="0030609A" w:rsidRPr="0030609A" w:rsidRDefault="00195E1C">
          <w:pPr>
            <w:pStyle w:val="Inhopg1"/>
            <w:tabs>
              <w:tab w:val="left" w:pos="440"/>
              <w:tab w:val="right" w:leader="dot" w:pos="9062"/>
            </w:tabs>
            <w:rPr>
              <w:rFonts w:asciiTheme="minorHAnsi" w:eastAsiaTheme="minorEastAsia" w:hAnsiTheme="minorHAnsi"/>
              <w:noProof/>
              <w:sz w:val="20"/>
              <w:szCs w:val="20"/>
              <w:lang w:eastAsia="nl-NL"/>
            </w:rPr>
          </w:pPr>
          <w:hyperlink w:anchor="_Toc266193081" w:history="1">
            <w:r w:rsidR="0030609A" w:rsidRPr="0030609A">
              <w:rPr>
                <w:rStyle w:val="Hyperlink"/>
                <w:noProof/>
                <w:sz w:val="20"/>
                <w:szCs w:val="20"/>
              </w:rPr>
              <w:t>6</w:t>
            </w:r>
            <w:r w:rsidR="0030609A" w:rsidRPr="0030609A">
              <w:rPr>
                <w:rFonts w:asciiTheme="minorHAnsi" w:eastAsiaTheme="minorEastAsia" w:hAnsiTheme="minorHAnsi"/>
                <w:noProof/>
                <w:sz w:val="20"/>
                <w:szCs w:val="20"/>
                <w:lang w:eastAsia="nl-NL"/>
              </w:rPr>
              <w:tab/>
            </w:r>
            <w:r w:rsidR="00CD1D82">
              <w:rPr>
                <w:rStyle w:val="Hyperlink"/>
                <w:noProof/>
                <w:sz w:val="20"/>
                <w:szCs w:val="20"/>
              </w:rPr>
              <w:t>De l</w:t>
            </w:r>
            <w:r w:rsidR="0030609A" w:rsidRPr="0030609A">
              <w:rPr>
                <w:rStyle w:val="Hyperlink"/>
                <w:noProof/>
                <w:sz w:val="20"/>
                <w:szCs w:val="20"/>
              </w:rPr>
              <w:t>iteratuur</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_Toc266193081 \h </w:instrText>
            </w:r>
            <w:r w:rsidRPr="0030609A">
              <w:rPr>
                <w:noProof/>
                <w:webHidden/>
                <w:sz w:val="20"/>
                <w:szCs w:val="20"/>
              </w:rPr>
            </w:r>
            <w:r w:rsidRPr="0030609A">
              <w:rPr>
                <w:noProof/>
                <w:webHidden/>
                <w:sz w:val="20"/>
                <w:szCs w:val="20"/>
              </w:rPr>
              <w:fldChar w:fldCharType="separate"/>
            </w:r>
            <w:r w:rsidR="0023446A">
              <w:rPr>
                <w:noProof/>
                <w:webHidden/>
                <w:sz w:val="20"/>
                <w:szCs w:val="20"/>
              </w:rPr>
              <w:t>89</w:t>
            </w:r>
            <w:r w:rsidRPr="0030609A">
              <w:rPr>
                <w:noProof/>
                <w:webHidden/>
                <w:sz w:val="20"/>
                <w:szCs w:val="20"/>
              </w:rPr>
              <w:fldChar w:fldCharType="end"/>
            </w:r>
          </w:hyperlink>
        </w:p>
        <w:p w:rsidR="0030609A" w:rsidRPr="0030609A" w:rsidRDefault="00195E1C">
          <w:pPr>
            <w:pStyle w:val="Inhopg1"/>
            <w:tabs>
              <w:tab w:val="right" w:leader="dot" w:pos="9062"/>
            </w:tabs>
            <w:rPr>
              <w:rFonts w:asciiTheme="minorHAnsi" w:eastAsiaTheme="minorEastAsia" w:hAnsiTheme="minorHAnsi"/>
              <w:noProof/>
              <w:sz w:val="20"/>
              <w:szCs w:val="20"/>
              <w:lang w:eastAsia="nl-NL"/>
            </w:rPr>
          </w:pPr>
          <w:hyperlink w:anchor="_Toc266193082" w:history="1">
            <w:r w:rsidR="0030609A" w:rsidRPr="0030609A">
              <w:rPr>
                <w:rStyle w:val="Hyperlink"/>
                <w:noProof/>
                <w:sz w:val="20"/>
                <w:szCs w:val="20"/>
              </w:rPr>
              <w:t>Bijlage A: Respondenten uit de steekproef</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_Toc266193082 \h </w:instrText>
            </w:r>
            <w:r w:rsidRPr="0030609A">
              <w:rPr>
                <w:noProof/>
                <w:webHidden/>
                <w:sz w:val="20"/>
                <w:szCs w:val="20"/>
              </w:rPr>
            </w:r>
            <w:r w:rsidRPr="0030609A">
              <w:rPr>
                <w:noProof/>
                <w:webHidden/>
                <w:sz w:val="20"/>
                <w:szCs w:val="20"/>
              </w:rPr>
              <w:fldChar w:fldCharType="separate"/>
            </w:r>
            <w:r w:rsidR="0023446A">
              <w:rPr>
                <w:noProof/>
                <w:webHidden/>
                <w:sz w:val="20"/>
                <w:szCs w:val="20"/>
              </w:rPr>
              <w:t>93</w:t>
            </w:r>
            <w:r w:rsidRPr="0030609A">
              <w:rPr>
                <w:noProof/>
                <w:webHidden/>
                <w:sz w:val="20"/>
                <w:szCs w:val="20"/>
              </w:rPr>
              <w:fldChar w:fldCharType="end"/>
            </w:r>
          </w:hyperlink>
        </w:p>
        <w:p w:rsidR="0030609A" w:rsidRPr="0030609A" w:rsidRDefault="00195E1C">
          <w:pPr>
            <w:pStyle w:val="Inhopg1"/>
            <w:tabs>
              <w:tab w:val="right" w:leader="dot" w:pos="9062"/>
            </w:tabs>
            <w:rPr>
              <w:rFonts w:asciiTheme="minorHAnsi" w:eastAsiaTheme="minorEastAsia" w:hAnsiTheme="minorHAnsi"/>
              <w:noProof/>
              <w:sz w:val="20"/>
              <w:szCs w:val="20"/>
              <w:lang w:eastAsia="nl-NL"/>
            </w:rPr>
          </w:pPr>
          <w:hyperlink w:anchor="_Toc266193083" w:history="1">
            <w:r w:rsidR="0030609A" w:rsidRPr="0030609A">
              <w:rPr>
                <w:rStyle w:val="Hyperlink"/>
                <w:noProof/>
                <w:sz w:val="20"/>
                <w:szCs w:val="20"/>
              </w:rPr>
              <w:t>Bijlage B: Respondenten uit de tweede fase, de diepte-interviews</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_Toc266193083 \h </w:instrText>
            </w:r>
            <w:r w:rsidRPr="0030609A">
              <w:rPr>
                <w:noProof/>
                <w:webHidden/>
                <w:sz w:val="20"/>
                <w:szCs w:val="20"/>
              </w:rPr>
            </w:r>
            <w:r w:rsidRPr="0030609A">
              <w:rPr>
                <w:noProof/>
                <w:webHidden/>
                <w:sz w:val="20"/>
                <w:szCs w:val="20"/>
              </w:rPr>
              <w:fldChar w:fldCharType="separate"/>
            </w:r>
            <w:r w:rsidR="0023446A">
              <w:rPr>
                <w:noProof/>
                <w:webHidden/>
                <w:sz w:val="20"/>
                <w:szCs w:val="20"/>
              </w:rPr>
              <w:t>95</w:t>
            </w:r>
            <w:r w:rsidRPr="0030609A">
              <w:rPr>
                <w:noProof/>
                <w:webHidden/>
                <w:sz w:val="20"/>
                <w:szCs w:val="20"/>
              </w:rPr>
              <w:fldChar w:fldCharType="end"/>
            </w:r>
          </w:hyperlink>
        </w:p>
        <w:p w:rsidR="0030609A" w:rsidRPr="0030609A" w:rsidRDefault="00195E1C">
          <w:pPr>
            <w:pStyle w:val="Inhopg1"/>
            <w:tabs>
              <w:tab w:val="right" w:leader="dot" w:pos="9062"/>
            </w:tabs>
            <w:rPr>
              <w:rFonts w:asciiTheme="minorHAnsi" w:eastAsiaTheme="minorEastAsia" w:hAnsiTheme="minorHAnsi"/>
              <w:noProof/>
              <w:sz w:val="20"/>
              <w:szCs w:val="20"/>
              <w:lang w:eastAsia="nl-NL"/>
            </w:rPr>
          </w:pPr>
          <w:hyperlink w:anchor="_Toc266193084" w:history="1">
            <w:r w:rsidR="0030609A" w:rsidRPr="0030609A">
              <w:rPr>
                <w:rStyle w:val="Hyperlink"/>
                <w:noProof/>
                <w:sz w:val="20"/>
                <w:szCs w:val="20"/>
              </w:rPr>
              <w:t>Bijlage C: Lijst van namen, demografische kenmerken en respondentnummers</w:t>
            </w:r>
            <w:r w:rsidR="00A13A5F">
              <w:rPr>
                <w:rStyle w:val="Hyperlink"/>
                <w:noProof/>
                <w:sz w:val="20"/>
                <w:szCs w:val="20"/>
              </w:rPr>
              <w:t xml:space="preserve"> van geciteerde respondenten</w:t>
            </w:r>
            <w:r w:rsidR="0030609A" w:rsidRPr="0030609A">
              <w:rPr>
                <w:noProof/>
                <w:webHidden/>
                <w:sz w:val="20"/>
                <w:szCs w:val="20"/>
              </w:rPr>
              <w:tab/>
            </w:r>
            <w:r w:rsidRPr="0030609A">
              <w:rPr>
                <w:noProof/>
                <w:webHidden/>
                <w:sz w:val="20"/>
                <w:szCs w:val="20"/>
              </w:rPr>
              <w:fldChar w:fldCharType="begin"/>
            </w:r>
            <w:r w:rsidR="0030609A" w:rsidRPr="0030609A">
              <w:rPr>
                <w:noProof/>
                <w:webHidden/>
                <w:sz w:val="20"/>
                <w:szCs w:val="20"/>
              </w:rPr>
              <w:instrText xml:space="preserve"> PAGEREF _Toc266193084 \h </w:instrText>
            </w:r>
            <w:r w:rsidRPr="0030609A">
              <w:rPr>
                <w:noProof/>
                <w:webHidden/>
                <w:sz w:val="20"/>
                <w:szCs w:val="20"/>
              </w:rPr>
            </w:r>
            <w:r w:rsidRPr="0030609A">
              <w:rPr>
                <w:noProof/>
                <w:webHidden/>
                <w:sz w:val="20"/>
                <w:szCs w:val="20"/>
              </w:rPr>
              <w:fldChar w:fldCharType="separate"/>
            </w:r>
            <w:r w:rsidR="0023446A">
              <w:rPr>
                <w:noProof/>
                <w:webHidden/>
                <w:sz w:val="20"/>
                <w:szCs w:val="20"/>
              </w:rPr>
              <w:t>97</w:t>
            </w:r>
            <w:r w:rsidRPr="0030609A">
              <w:rPr>
                <w:noProof/>
                <w:webHidden/>
                <w:sz w:val="20"/>
                <w:szCs w:val="20"/>
              </w:rPr>
              <w:fldChar w:fldCharType="end"/>
            </w:r>
          </w:hyperlink>
        </w:p>
        <w:p w:rsidR="00F92A1C" w:rsidRDefault="00195E1C">
          <w:r w:rsidRPr="0030609A">
            <w:rPr>
              <w:sz w:val="20"/>
              <w:szCs w:val="20"/>
            </w:rPr>
            <w:fldChar w:fldCharType="end"/>
          </w:r>
        </w:p>
      </w:sdtContent>
    </w:sdt>
    <w:p w:rsidR="009B6846" w:rsidRDefault="009B6846">
      <w:pPr>
        <w:jc w:val="left"/>
        <w:rPr>
          <w:rFonts w:eastAsiaTheme="majorEastAsia" w:cstheme="majorBidi"/>
          <w:b/>
          <w:bCs/>
          <w:sz w:val="28"/>
          <w:szCs w:val="28"/>
        </w:rPr>
      </w:pPr>
      <w:r>
        <w:br w:type="page"/>
      </w:r>
    </w:p>
    <w:p w:rsidR="006514B2" w:rsidRPr="007B6B49" w:rsidRDefault="00CD1D82" w:rsidP="006514B2">
      <w:pPr>
        <w:pStyle w:val="Kop1"/>
      </w:pPr>
      <w:bookmarkStart w:id="11" w:name="_Toc266193017"/>
      <w:r>
        <w:lastRenderedPageBreak/>
        <w:t>De i</w:t>
      </w:r>
      <w:r w:rsidR="006514B2" w:rsidRPr="007B6B49">
        <w:t>nleiding</w:t>
      </w:r>
      <w:bookmarkEnd w:id="10"/>
      <w:bookmarkEnd w:id="9"/>
      <w:bookmarkEnd w:id="11"/>
    </w:p>
    <w:p w:rsidR="006514B2" w:rsidRPr="0012687C" w:rsidRDefault="006514B2" w:rsidP="00B3275E">
      <w:pPr>
        <w:pStyle w:val="Kop2"/>
      </w:pPr>
      <w:bookmarkStart w:id="12" w:name="_Toc261715304"/>
      <w:bookmarkStart w:id="13" w:name="_Toc261816389"/>
      <w:bookmarkStart w:id="14" w:name="_Toc266193018"/>
      <w:r>
        <w:t>Inleiding: vertrouwen is ‘hot’</w:t>
      </w:r>
      <w:bookmarkEnd w:id="12"/>
      <w:bookmarkEnd w:id="13"/>
      <w:bookmarkEnd w:id="14"/>
    </w:p>
    <w:p w:rsidR="006514B2" w:rsidRPr="00425890" w:rsidRDefault="006514B2" w:rsidP="00425890">
      <w:r w:rsidRPr="0039677F">
        <w:t xml:space="preserve">Vertrouwen is ‘hot’, zo luidt de kop van deze eerste </w:t>
      </w:r>
      <w:r w:rsidR="004B5313">
        <w:t>paragraaf</w:t>
      </w:r>
      <w:r w:rsidRPr="0039677F">
        <w:t xml:space="preserve"> en dat is niet zonder reden. Geen dag gaat voorbij zonder dat we </w:t>
      </w:r>
      <w:r>
        <w:t>via</w:t>
      </w:r>
      <w:r w:rsidRPr="0039677F">
        <w:t xml:space="preserve"> de media herinnerd worden aan het belang van vertrouwen. Een half uurtje RTL</w:t>
      </w:r>
      <w:r>
        <w:t xml:space="preserve"> </w:t>
      </w:r>
      <w:r w:rsidRPr="0039677F">
        <w:t>Z</w:t>
      </w:r>
      <w:r w:rsidRPr="007D0F6D">
        <w:rPr>
          <w:vertAlign w:val="superscript"/>
        </w:rPr>
        <w:footnoteReference w:id="1"/>
      </w:r>
      <w:r w:rsidRPr="0039677F">
        <w:t xml:space="preserve"> leert ons dat het consumentenvertrouwen in de Verenigde Staten stijgt, dat het mis is met het vertrouwen van beleggers en dat het vertrouwen in de euro daalt</w:t>
      </w:r>
      <w:r w:rsidRPr="007D0F6D">
        <w:rPr>
          <w:vertAlign w:val="superscript"/>
        </w:rPr>
        <w:footnoteReference w:id="2"/>
      </w:r>
      <w:r w:rsidRPr="0039677F">
        <w:t>. Verzekeraars willen in deze tijd van crisis het vertrouwen van klanten terugwinnen</w:t>
      </w:r>
      <w:r w:rsidRPr="007D0F6D">
        <w:rPr>
          <w:vertAlign w:val="superscript"/>
        </w:rPr>
        <w:footnoteReference w:id="3"/>
      </w:r>
      <w:r w:rsidRPr="0039677F">
        <w:t xml:space="preserve"> en in deze tijd van campagnes voor de Nederlandse verkiezingen is er ook vanuit verschillende politieke partijen aandacht voor het herwinnen van het vertrouwen van de burgers in de overheid. Zo wil D66 dat het vertrouwen in de politiek hersteld wordt en dat "</w:t>
      </w:r>
      <w:r w:rsidRPr="00D14B67">
        <w:rPr>
          <w:i/>
        </w:rPr>
        <w:t>Den Haag weer de plek wordt waar mensen vertrouwen in hebben</w:t>
      </w:r>
      <w:r w:rsidRPr="0039677F">
        <w:t>”</w:t>
      </w:r>
      <w:r w:rsidRPr="007D0F6D">
        <w:rPr>
          <w:vertAlign w:val="superscript"/>
        </w:rPr>
        <w:footnoteReference w:id="4"/>
      </w:r>
      <w:r w:rsidRPr="0039677F">
        <w:t xml:space="preserve"> en Job Cohen erkent dat mensen het vertrouwen in de PvdA hebben verloren</w:t>
      </w:r>
      <w:r w:rsidRPr="007D0F6D">
        <w:rPr>
          <w:vertAlign w:val="superscript"/>
        </w:rPr>
        <w:footnoteReference w:id="5"/>
      </w:r>
      <w:r w:rsidRPr="0039677F">
        <w:t>. Deze introductie laat zien dat vertrouwen een belangrijk onderwerp is in de hedendaagse samenleving. Mijn onderzoek heeft echter geen betrekking op deze vormen van vertrouwen. In dit onderzoek gaat het om het vertrouwen dat mensen hebben in hun buurtgenoten. Ook dit onderwerp werd in 2008 opgepakt door de media toen NRC</w:t>
      </w:r>
      <w:r w:rsidR="000132C4">
        <w:t xml:space="preserve"> Handelsblad</w:t>
      </w:r>
      <w:r w:rsidRPr="0039677F">
        <w:t xml:space="preserve"> kopte dat het vertrouwen in de </w:t>
      </w:r>
      <w:r w:rsidR="000D2B55">
        <w:t>buurten</w:t>
      </w:r>
      <w:r w:rsidRPr="0039677F">
        <w:t xml:space="preserve"> in Nederland afnam</w:t>
      </w:r>
      <w:r w:rsidR="007C0767">
        <w:rPr>
          <w:rStyle w:val="Voetnootmarkering"/>
        </w:rPr>
        <w:footnoteReference w:id="6"/>
      </w:r>
      <w:r w:rsidRPr="0039677F">
        <w:t xml:space="preserve"> (Lancee </w:t>
      </w:r>
      <w:r w:rsidR="006B3701">
        <w:t>&amp;</w:t>
      </w:r>
      <w:r w:rsidRPr="0039677F">
        <w:t xml:space="preserve"> Dronkers, 2008). Met name in etnisch diverse </w:t>
      </w:r>
      <w:r w:rsidR="000D2B55">
        <w:t>buurten</w:t>
      </w:r>
      <w:r w:rsidRPr="0039677F">
        <w:t xml:space="preserve"> zou het onderling vertrouwen tussen buurtgenoten afnemen. Het terugbrengen van vertrouwen in deze </w:t>
      </w:r>
      <w:r w:rsidR="000D2B55">
        <w:t>buurten</w:t>
      </w:r>
      <w:r w:rsidRPr="0039677F">
        <w:t xml:space="preserve"> </w:t>
      </w:r>
      <w:r>
        <w:t xml:space="preserve">is volgens beleidsmakers van belang, omdat een </w:t>
      </w:r>
      <w:r w:rsidRPr="0039677F">
        <w:t>afbrokkeling van vertrouwen tussen mensen kan</w:t>
      </w:r>
      <w:r>
        <w:t xml:space="preserve"> </w:t>
      </w:r>
      <w:r w:rsidRPr="0039677F">
        <w:t>leiden tot anonimiteit, vervreemding, onveiligheid, criminaliteit en afnemend welzijn. Met verschillende</w:t>
      </w:r>
      <w:r w:rsidR="00983D59">
        <w:t>,</w:t>
      </w:r>
      <w:r w:rsidRPr="0039677F">
        <w:t xml:space="preserve"> op wijken gerichte</w:t>
      </w:r>
      <w:r w:rsidR="00983D59">
        <w:t>,</w:t>
      </w:r>
      <w:r w:rsidRPr="0039677F">
        <w:t xml:space="preserve"> aanpakken wil de overheid deze afbrokkeling een halt toe roepen. Vertrouwen in anderen als gevolg van dagelijks contact met anderen in de buurt is namelijk een belangrijke bron voor het gevoel van veiligheid. Niemand voelt zich veiliger als iedereen grotere sloten op de</w:t>
      </w:r>
      <w:r>
        <w:t xml:space="preserve"> </w:t>
      </w:r>
      <w:r w:rsidRPr="0039677F">
        <w:t xml:space="preserve">deur gaat plaatsen, maar wél als </w:t>
      </w:r>
      <w:r>
        <w:t xml:space="preserve">mensen </w:t>
      </w:r>
      <w:r w:rsidRPr="0039677F">
        <w:t xml:space="preserve">met een drankje in </w:t>
      </w:r>
      <w:r>
        <w:t>de deuropening gaan</w:t>
      </w:r>
      <w:r w:rsidRPr="0039677F">
        <w:t xml:space="preserve"> zitten en</w:t>
      </w:r>
      <w:r>
        <w:t xml:space="preserve"> pr</w:t>
      </w:r>
      <w:r w:rsidRPr="0039677F">
        <w:t>at</w:t>
      </w:r>
      <w:r>
        <w:t>en</w:t>
      </w:r>
      <w:r w:rsidRPr="0039677F">
        <w:t xml:space="preserve"> met bew</w:t>
      </w:r>
      <w:r>
        <w:t>oners in de straat.</w:t>
      </w:r>
      <w:r w:rsidRPr="0039677F">
        <w:t xml:space="preserve"> Als mensen weten dat hun buurtgenoten te vertrouwen zijn, dan voelen mensen zich veil</w:t>
      </w:r>
      <w:r w:rsidR="006B3701">
        <w:t>iger in hun buurt (WRR, 2005:</w:t>
      </w:r>
      <w:r w:rsidRPr="0039677F">
        <w:t xml:space="preserve"> 66 </w:t>
      </w:r>
      <w:r w:rsidR="006B3701" w:rsidRPr="007D0F6D">
        <w:t>–</w:t>
      </w:r>
      <w:r>
        <w:t xml:space="preserve"> </w:t>
      </w:r>
      <w:r w:rsidRPr="0039677F">
        <w:t xml:space="preserve">67). </w:t>
      </w:r>
      <w:r>
        <w:t xml:space="preserve">Voor dergelijke gevoelens is er de laatste jaren aandacht in de nationale en stedelijke veiligheidsplannen. Hierin </w:t>
      </w:r>
      <w:r w:rsidRPr="00370E1E">
        <w:t>komt</w:t>
      </w:r>
      <w:r>
        <w:t xml:space="preserve"> de nadruk</w:t>
      </w:r>
      <w:r w:rsidRPr="00370E1E">
        <w:t xml:space="preserve"> steeds meer te </w:t>
      </w:r>
      <w:r>
        <w:t>liggen op het verminderen van d</w:t>
      </w:r>
      <w:r w:rsidRPr="00370E1E">
        <w:t>e onveiligheidsgevoelens</w:t>
      </w:r>
      <w:r>
        <w:t xml:space="preserve"> (subjectieve veiligheid)</w:t>
      </w:r>
      <w:r w:rsidRPr="00370E1E">
        <w:t xml:space="preserve"> (</w:t>
      </w:r>
      <w:r w:rsidRPr="00C96876">
        <w:t xml:space="preserve">Van de Bunt </w:t>
      </w:r>
      <w:r w:rsidR="00D77C57">
        <w:t>&amp;</w:t>
      </w:r>
      <w:r w:rsidR="00D77C57" w:rsidRPr="00C96876">
        <w:t xml:space="preserve"> </w:t>
      </w:r>
      <w:r w:rsidR="006B3701">
        <w:t>Van Swaaningen:</w:t>
      </w:r>
      <w:r w:rsidRPr="00C96876">
        <w:t xml:space="preserve"> 670</w:t>
      </w:r>
      <w:r w:rsidRPr="00370E1E">
        <w:t>).</w:t>
      </w:r>
      <w:r>
        <w:t xml:space="preserve"> </w:t>
      </w:r>
      <w:r w:rsidRPr="00917B15">
        <w:t>Onveiligheidsgevoelens kunnen volgens de R</w:t>
      </w:r>
      <w:r w:rsidR="00E02FBA">
        <w:t xml:space="preserve">aad voor </w:t>
      </w:r>
      <w:r w:rsidRPr="00917B15">
        <w:t>M</w:t>
      </w:r>
      <w:r w:rsidR="00E02FBA">
        <w:t xml:space="preserve">aatschappelijke </w:t>
      </w:r>
      <w:r w:rsidRPr="00917B15">
        <w:t>O</w:t>
      </w:r>
      <w:r w:rsidR="00E02FBA">
        <w:t>ntwikkeling (RMO)</w:t>
      </w:r>
      <w:r w:rsidRPr="00917B15">
        <w:t xml:space="preserve"> direct in verband gebracht </w:t>
      </w:r>
      <w:r w:rsidR="000E56ED">
        <w:t xml:space="preserve">worden </w:t>
      </w:r>
      <w:r w:rsidRPr="00917B15">
        <w:t>met een (vermeend) gebrek aan vertrouwen in andere burg</w:t>
      </w:r>
      <w:r>
        <w:t>ers en in (overheids)instanties</w:t>
      </w:r>
      <w:r w:rsidRPr="00917B15">
        <w:t xml:space="preserve"> (RMO</w:t>
      </w:r>
      <w:r w:rsidR="006B3701">
        <w:t>, 2004:</w:t>
      </w:r>
      <w:r>
        <w:t xml:space="preserve"> </w:t>
      </w:r>
      <w:r w:rsidRPr="00917B15">
        <w:t xml:space="preserve">12). </w:t>
      </w:r>
      <w:r>
        <w:t>In 2006 heeft het ministerie van Volkshuisvesting, Ruimtelijke Ordening en Milieu (VROM) zich de vraag gesteld waarom mensen zich</w:t>
      </w:r>
      <w:r w:rsidRPr="00917B15">
        <w:t xml:space="preserve"> ‘niet zo veilig </w:t>
      </w:r>
      <w:r>
        <w:t xml:space="preserve">voelen in de </w:t>
      </w:r>
      <w:r w:rsidR="000D2B55">
        <w:t>buurt</w:t>
      </w:r>
      <w:r w:rsidRPr="00917B15">
        <w:t>’</w:t>
      </w:r>
      <w:r>
        <w:t xml:space="preserve"> en of dit samenhangt met de opzet van de </w:t>
      </w:r>
      <w:r w:rsidR="000D2B55">
        <w:t>buurt</w:t>
      </w:r>
      <w:r>
        <w:t xml:space="preserve">. Zij stelden de vraag in hoeverre functiemenging </w:t>
      </w:r>
      <w:r w:rsidR="000132C4">
        <w:t xml:space="preserve">(een buurt waar wonen werken en winkelen elkaar afwisselen) </w:t>
      </w:r>
      <w:r>
        <w:t>van invloed is op de veiligheidsbeleving van buurtbewoners. De gedachte hierbij is dat ogen op straat de veiligheidsbeleving zal bevorderen. Dit onderzoek is uitgevoerd door Talja Blokland</w:t>
      </w:r>
      <w:r w:rsidRPr="000D0821">
        <w:t xml:space="preserve"> en i</w:t>
      </w:r>
      <w:r>
        <w:t>n 2009</w:t>
      </w:r>
      <w:r w:rsidRPr="000D0821">
        <w:t xml:space="preserve"> heeft zij de resultaten van haar onderzoek gepubl</w:t>
      </w:r>
      <w:r w:rsidR="006B3634">
        <w:t>iceerd in ‘</w:t>
      </w:r>
      <w:r w:rsidRPr="000D0821">
        <w:t>Oog voor elkaar</w:t>
      </w:r>
      <w:r w:rsidR="006B3634">
        <w:t>’</w:t>
      </w:r>
      <w:r w:rsidRPr="000D0821">
        <w:t>.</w:t>
      </w:r>
      <w:r>
        <w:t xml:space="preserve"> Voordat ik verder in zal gaan op mijn eigen onderzoek, zal ik in de volgende paragraaf eerst ingaan op deze studie voor VROM. Het onderzoek van Blokland, waar ik als onderzoeker aan meegewerkt heb, is namelijk de aanleiding geweest voor mijn onderzoek. </w:t>
      </w:r>
      <w:r w:rsidRPr="000D0821">
        <w:t xml:space="preserve">Doel van </w:t>
      </w:r>
      <w:r>
        <w:t xml:space="preserve">het </w:t>
      </w:r>
      <w:r w:rsidRPr="000D0821">
        <w:t>onderzoek</w:t>
      </w:r>
      <w:r>
        <w:t xml:space="preserve"> van Blokland</w:t>
      </w:r>
      <w:r w:rsidRPr="000D0821">
        <w:t xml:space="preserve"> (hierna te noemen: veiligheidsonderzoek) was om op zoek te gaan naar statistische samenhangen tussen functiemenging en sociale veiligheid en om inhoudelijke verklaringen voor die samenhangen te vinden. </w:t>
      </w:r>
      <w:r>
        <w:t xml:space="preserve">De data die </w:t>
      </w:r>
      <w:r>
        <w:lastRenderedPageBreak/>
        <w:t>hieruit voor</w:t>
      </w:r>
      <w:r w:rsidR="00605BA0">
        <w:t>t</w:t>
      </w:r>
      <w:r>
        <w:t xml:space="preserve">gekomen zijn, gaven aanleiding voor een verdere studie zoals ik die in dit onderzoek zal vormgeven. </w:t>
      </w:r>
      <w:r w:rsidRPr="000D0821">
        <w:t xml:space="preserve">Hoewel </w:t>
      </w:r>
      <w:r>
        <w:t>respondenten</w:t>
      </w:r>
      <w:r w:rsidRPr="000D0821">
        <w:t xml:space="preserve"> niet specifiek </w:t>
      </w:r>
      <w:r>
        <w:t>doorgevraagd zijn op onderwerpen die samenhangen met het vertrouwen in buurtgenoten met een andere etnische achtergrond</w:t>
      </w:r>
      <w:r w:rsidRPr="000D0821">
        <w:t xml:space="preserve">, </w:t>
      </w:r>
      <w:r>
        <w:t xml:space="preserve">vertelden veel respondenten verhalen waarin </w:t>
      </w:r>
      <w:r w:rsidRPr="000D0821">
        <w:t xml:space="preserve">etnische </w:t>
      </w:r>
      <w:r>
        <w:t xml:space="preserve">categorisering </w:t>
      </w:r>
      <w:r w:rsidRPr="000D0821">
        <w:t>van andere buurtgenoten</w:t>
      </w:r>
      <w:r>
        <w:t xml:space="preserve"> </w:t>
      </w:r>
      <w:r w:rsidRPr="000D0821">
        <w:t>een rol speelde</w:t>
      </w:r>
      <w:r>
        <w:t>n</w:t>
      </w:r>
      <w:r w:rsidRPr="000D0821">
        <w:t xml:space="preserve">. </w:t>
      </w:r>
      <w:r w:rsidRPr="00425890">
        <w:t>In dit onderzoek zal</w:t>
      </w:r>
      <w:r w:rsidR="005E5A1F" w:rsidRPr="00425890">
        <w:t xml:space="preserve"> ik</w:t>
      </w:r>
      <w:r w:rsidRPr="00425890">
        <w:t xml:space="preserve"> daarom een secundaire analyse uitvoeren op de data afkomstig uit het veiligheidsonderzoek. </w:t>
      </w:r>
    </w:p>
    <w:p w:rsidR="006514B2" w:rsidRPr="0012687C" w:rsidRDefault="006B3634" w:rsidP="00B3275E">
      <w:pPr>
        <w:pStyle w:val="Kop2"/>
      </w:pPr>
      <w:bookmarkStart w:id="15" w:name="_Toc261715305"/>
      <w:bookmarkStart w:id="16" w:name="_Toc261816390"/>
      <w:bookmarkStart w:id="17" w:name="_Toc266193019"/>
      <w:r>
        <w:t>Aanleiding: ‘</w:t>
      </w:r>
      <w:r w:rsidR="006514B2" w:rsidRPr="001A457B">
        <w:t>Oog voor elkaar</w:t>
      </w:r>
      <w:r>
        <w:t>’</w:t>
      </w:r>
      <w:r w:rsidR="006514B2">
        <w:rPr>
          <w:rStyle w:val="Voetnootmarkering"/>
        </w:rPr>
        <w:footnoteReference w:id="7"/>
      </w:r>
      <w:bookmarkEnd w:id="15"/>
      <w:bookmarkEnd w:id="16"/>
      <w:bookmarkEnd w:id="17"/>
      <w:r w:rsidR="006514B2" w:rsidRPr="001A457B">
        <w:t xml:space="preserve"> </w:t>
      </w:r>
    </w:p>
    <w:p w:rsidR="006514B2" w:rsidRPr="00E2530E" w:rsidRDefault="006514B2" w:rsidP="006514B2">
      <w:r w:rsidRPr="00E2530E">
        <w:t xml:space="preserve">In opdracht van het ministerie van VROM heeft Talja Blokland een onderzoek uitgevoerd waarin de vraag centraal stond of functiemenging van invloed is op de leefbaarheid van een </w:t>
      </w:r>
      <w:r w:rsidR="000D2B55">
        <w:t>buurt</w:t>
      </w:r>
      <w:r w:rsidRPr="00E2530E">
        <w:t xml:space="preserve"> en op de veiligheidsgevoelens van de bewoners. Gevarieerdere buurten waar wonen, werken en winkelen elkaar afwisselen zijn een belangrijke strategie geworden om de veiligheidsgevoelens van bewoners te verbeteren. In dergelijke buurten zijn veel ogen op straat en de gedachte is dat daar sociale controle van uitgaat. Het boek van Blokland gaat hierop in</w:t>
      </w:r>
      <w:r w:rsidR="00C31AF8">
        <w:t>,</w:t>
      </w:r>
      <w:r w:rsidRPr="00E2530E">
        <w:t xml:space="preserve"> omdat ogen op</w:t>
      </w:r>
      <w:r w:rsidR="00C31AF8">
        <w:t xml:space="preserve"> straat niet per definitie hoeven</w:t>
      </w:r>
      <w:r w:rsidRPr="00E2530E">
        <w:t xml:space="preserve"> te betekenen dat mensen ook oog voor elkaar hebben. “Oog voor Elkaar” is enerzijds een theorie over stedelijke omgeving, publieke familiariteit en vertrouwen en anderzijds is het een praktijkgericht, op alledaagse verhalen gebaseerd pleidooi voor zorgvuldiger vormgeving en beheer van stedelijke openbare ruimte. Op basis van haar onderzoek in vier Rotterdamse buurten, waar zowel enquêtes als diepte-interviews gehouden zijn, concludeerde Blokland dat voor de leefbaarheid in de buurt de 'kunst van het thuisvoelen' centraal staat en dat voor het thuisvoelen in de buurt het 'lezen' van de situatie cruciaal is. Wanneer mensen een situatie kunnen inschatten</w:t>
      </w:r>
      <w:r w:rsidR="00605BA0">
        <w:t>,</w:t>
      </w:r>
      <w:r w:rsidRPr="00E2530E">
        <w:t xml:space="preserve"> kunnen zij bepalen of zij hun gedrag al dan niet moeten aanpassen. Ten eerste zijn kortdurende, herhaalde contacten in de openbare ruimte van groot belang voor het lezen en kunnen inschatten van de situatie. Het hebben van bekende gezichten op straat is </w:t>
      </w:r>
      <w:r>
        <w:t xml:space="preserve">positief voor </w:t>
      </w:r>
      <w:r w:rsidRPr="00E2530E">
        <w:t>het veiligheidsgevoel. Om het veiligheidsgevoel</w:t>
      </w:r>
      <w:r>
        <w:t xml:space="preserve"> te verbeteren</w:t>
      </w:r>
      <w:r w:rsidRPr="00E2530E">
        <w:t xml:space="preserve"> moet de openbare ruimte zodanig ingericht worden dat deze terloopse ontmoetingen gefaciliteerd worden. </w:t>
      </w:r>
      <w:r w:rsidRPr="00E2530E">
        <w:rPr>
          <w:rFonts w:eastAsia="Times New Roman"/>
        </w:rPr>
        <w:t xml:space="preserve">Winkels en scholen (brede scholen) dragen daaraan bij. Ten tweede is de kwaliteit van de openbare ruimte van belang. </w:t>
      </w:r>
      <w:r w:rsidRPr="00E2530E">
        <w:t>Een verloederde omgeving geeft mensen de beleving dat niemand om de buurt geeft, dat die er niet toe doet en ‘dus’ onveilig is. ‘Schoon en heel' zijn dus beleidsinstrumenten die de leefbaarheid en veiligheid kunnen verbeteren.</w:t>
      </w:r>
    </w:p>
    <w:p w:rsidR="006514B2" w:rsidRPr="00913D2A" w:rsidRDefault="006514B2" w:rsidP="00B3275E">
      <w:pPr>
        <w:pStyle w:val="Kop2"/>
      </w:pPr>
      <w:bookmarkStart w:id="18" w:name="_Toc261715306"/>
      <w:bookmarkStart w:id="19" w:name="_Toc261816391"/>
      <w:bookmarkStart w:id="20" w:name="_Toc266193020"/>
      <w:r w:rsidRPr="00913D2A">
        <w:t>Probleemstelling</w:t>
      </w:r>
      <w:r>
        <w:t xml:space="preserve"> en onderzoeksvragen</w:t>
      </w:r>
      <w:bookmarkEnd w:id="18"/>
      <w:bookmarkEnd w:id="19"/>
      <w:bookmarkEnd w:id="20"/>
    </w:p>
    <w:p w:rsidR="006514B2" w:rsidRPr="00B21A94" w:rsidRDefault="006514B2" w:rsidP="006514B2">
      <w:r w:rsidRPr="00D3770E">
        <w:t>In de inleiding kwam het onderwerp van dit onderzoek al even aan de orde, het vertrouwen in andere buurtgenoten staat centraal. Dit vertrouwen zou in Nederlandse buurten afnemen en dat zou negatief zijn voor onder andere de leefbaarheid en de veiligheidsbeleving. Volgens het onderzoek van Lancee en Dronkers (2008) doet het er daarbij toe dat in de buurten waar het vertrouwen afneemt veel mensen wonen met verschillende etnische achtergronden. Het terugbrengen van het onderlinge vertrouwen</w:t>
      </w:r>
      <w:r w:rsidRPr="00B21A94">
        <w:t xml:space="preserve"> in dergelijke buurten is een onderwerp waar verschillende beleidsmakers </w:t>
      </w:r>
      <w:r w:rsidR="00605BA0">
        <w:t xml:space="preserve">mee </w:t>
      </w:r>
      <w:r w:rsidRPr="00B21A94">
        <w:t>bezig</w:t>
      </w:r>
      <w:r w:rsidR="00605BA0">
        <w:t xml:space="preserve"> zijn</w:t>
      </w:r>
      <w:r w:rsidRPr="00B21A94">
        <w:t xml:space="preserve">. Daarbij voeren zij de strategie om variatie aan te brengen in de buurten, bijvoorbeeld in de opzet en bouw van een buurt met functiemenging. Het veiligheidsonderzoek van Blokland liet zien dat in deze strategie met name de ontmoetingskansen en het kenbaar maken dat een </w:t>
      </w:r>
      <w:r w:rsidR="00342B8C">
        <w:t>buurt</w:t>
      </w:r>
      <w:r w:rsidR="00342B8C" w:rsidRPr="00B21A94">
        <w:t xml:space="preserve"> </w:t>
      </w:r>
      <w:r w:rsidRPr="00B21A94">
        <w:t>ertoe doet van belang is voor het verbeteren van de veiligheidsbeleving. Door herhaalde ontmoetingen konden mensen gemakkelijker inschattingen maken van anderen in hun buurt</w:t>
      </w:r>
      <w:r w:rsidR="00444C96">
        <w:t>,</w:t>
      </w:r>
      <w:r w:rsidRPr="00B21A94">
        <w:t xml:space="preserve"> omdat zij op enige manier kennis van die anderen opgedaan hadden. Kennis van de ander deed er dus blijkbaar toe voor de inschatting of een ander te vertrouwen is of niet. Met dit onderzoek wil ik meer inzicht brengen in de relatie tussen vertrouwen in buurtgenoten en etnische categorisering en daarbij is de vraag van belang in hoeverre kennis van de ander dit vertrouwen beïnvloed</w:t>
      </w:r>
      <w:r w:rsidR="007973AA">
        <w:t>t</w:t>
      </w:r>
      <w:r w:rsidRPr="00B21A94">
        <w:t xml:space="preserve">. </w:t>
      </w:r>
      <w:r w:rsidR="00425890" w:rsidRPr="00425890">
        <w:t>In de onderzoeksbuurten spraken veel bewoners over ‘omgaan met andere culturen’ als ze het hadden over anderen met een andere culturele achtergrond dan zijzelf</w:t>
      </w:r>
      <w:r w:rsidR="00425890" w:rsidRPr="00425890">
        <w:rPr>
          <w:vertAlign w:val="superscript"/>
        </w:rPr>
        <w:footnoteReference w:id="8"/>
      </w:r>
      <w:r w:rsidR="00425890" w:rsidRPr="00425890">
        <w:t xml:space="preserve">. </w:t>
      </w:r>
      <w:r w:rsidR="00425890">
        <w:t xml:space="preserve">Het </w:t>
      </w:r>
      <w:r w:rsidR="00425890">
        <w:lastRenderedPageBreak/>
        <w:t>was</w:t>
      </w:r>
      <w:r w:rsidR="00425890" w:rsidRPr="00425890">
        <w:t xml:space="preserve"> een constat</w:t>
      </w:r>
      <w:r w:rsidR="00425890">
        <w:t>ering dat respondenten zelf bego</w:t>
      </w:r>
      <w:r w:rsidR="00425890" w:rsidRPr="00425890">
        <w:t>nnen over etnische verschillen</w:t>
      </w:r>
      <w:r w:rsidR="00425890">
        <w:t xml:space="preserve"> als zij gevraagd werden inschattingen te maken van anderen in de buurt</w:t>
      </w:r>
      <w:r w:rsidR="004B0A70">
        <w:rPr>
          <w:rStyle w:val="Voetnootmarkering"/>
        </w:rPr>
        <w:footnoteReference w:id="9"/>
      </w:r>
      <w:r w:rsidR="00425890" w:rsidRPr="00425890">
        <w:t xml:space="preserve">. </w:t>
      </w:r>
      <w:r w:rsidRPr="00B21A94">
        <w:t xml:space="preserve">Media en verhalen kunnen bijvoorbeeld het idee versterken dat allochtonen crimineel zijn en de vraag is of vertrouwen inderdaad langs </w:t>
      </w:r>
      <w:r w:rsidR="00342B8C">
        <w:t xml:space="preserve">etnische </w:t>
      </w:r>
      <w:r w:rsidRPr="00B21A94">
        <w:t xml:space="preserve">scheidslijnen loopt en of mensen gebruik maken van dergelijke stereotyperingen. Mensen kunnen echter ook aangeven dat de allochtonen die zij kennen wel aardig zijn op basis van ervaringen die zij met anderen hebben en </w:t>
      </w:r>
      <w:r>
        <w:t xml:space="preserve">de </w:t>
      </w:r>
      <w:r w:rsidRPr="00B21A94">
        <w:t>vraag is welke gevolgen dit zou hebben voor het onderlinge vertrouwen. Dergelijke positieve kennis kan door mensen bijvoorbeeld gezien worden als een uitzondering, maar het is ook mogelijk dat deze kennis gegeneraliseerd wordt naar een hele groep. Theoretisch is het verder ook voor te stellen dat de positieve kennis ervoor zorgt dat etnische categorisering er niet meer toe doet en dat de categoriseringen wegvallen. Anderen in de buurt waar geen kennis van is</w:t>
      </w:r>
      <w:r w:rsidR="00F14B84">
        <w:t>,</w:t>
      </w:r>
      <w:r w:rsidRPr="00B21A94">
        <w:t xml:space="preserve"> zouden moeilijker in te schatten kunnen zijn en </w:t>
      </w:r>
      <w:r>
        <w:t xml:space="preserve">de </w:t>
      </w:r>
      <w:r w:rsidRPr="00B21A94">
        <w:t xml:space="preserve">vraag is wat mensen in dergelijke gevallen doen. Bovenstaande mogelijke relaties leiden tot een volgende probleemstelling: </w:t>
      </w:r>
    </w:p>
    <w:p w:rsidR="006514B2" w:rsidRPr="00B21A94" w:rsidRDefault="006514B2" w:rsidP="006514B2">
      <w:pPr>
        <w:rPr>
          <w:i/>
        </w:rPr>
      </w:pPr>
      <w:r w:rsidRPr="00B21A94">
        <w:rPr>
          <w:i/>
        </w:rPr>
        <w:t xml:space="preserve">Gebruiken mensen ‘etnische categorisering’ bij de inschatting of anderen in de buurt te vertrouwen zijn en speelt het al dan niet </w:t>
      </w:r>
      <w:r w:rsidR="00154239">
        <w:rPr>
          <w:i/>
        </w:rPr>
        <w:t>hebben van kennis van de ander</w:t>
      </w:r>
      <w:r w:rsidRPr="00B21A94">
        <w:rPr>
          <w:i/>
        </w:rPr>
        <w:t xml:space="preserve"> daarbij een rol? </w:t>
      </w:r>
    </w:p>
    <w:p w:rsidR="006514B2" w:rsidRPr="00B21A94" w:rsidRDefault="006514B2" w:rsidP="006514B2">
      <w:r w:rsidRPr="00B21A94">
        <w:t xml:space="preserve">De onderzoeksvragen die hierbij beantwoord zullen worden zijn: </w:t>
      </w:r>
    </w:p>
    <w:p w:rsidR="006514B2" w:rsidRPr="00B21A94" w:rsidRDefault="006514B2" w:rsidP="006514B2">
      <w:pPr>
        <w:numPr>
          <w:ilvl w:val="0"/>
          <w:numId w:val="4"/>
        </w:numPr>
        <w:spacing w:after="0"/>
      </w:pPr>
      <w:r w:rsidRPr="00B21A94">
        <w:t>Geven mensen aan dat hun buurtgenoten te vertrouwen zijn?</w:t>
      </w:r>
    </w:p>
    <w:p w:rsidR="006514B2" w:rsidRPr="00B21A94" w:rsidRDefault="006514B2" w:rsidP="006514B2">
      <w:pPr>
        <w:numPr>
          <w:ilvl w:val="0"/>
          <w:numId w:val="4"/>
        </w:numPr>
        <w:spacing w:after="0"/>
      </w:pPr>
      <w:r w:rsidRPr="00B21A94">
        <w:t xml:space="preserve">Op basis waarvan maken zij deze inschatting? </w:t>
      </w:r>
    </w:p>
    <w:p w:rsidR="006514B2" w:rsidRPr="00B21A94" w:rsidRDefault="006F5788" w:rsidP="006514B2">
      <w:pPr>
        <w:numPr>
          <w:ilvl w:val="0"/>
          <w:numId w:val="4"/>
        </w:numPr>
        <w:spacing w:after="0"/>
      </w:pPr>
      <w:r>
        <w:t xml:space="preserve">Speelt </w:t>
      </w:r>
      <w:r w:rsidR="006514B2" w:rsidRPr="00B21A94">
        <w:t>etnische categorisering hierbij</w:t>
      </w:r>
      <w:r>
        <w:t xml:space="preserve"> een rol en zo ja, welke</w:t>
      </w:r>
      <w:r w:rsidR="006514B2" w:rsidRPr="00B21A94">
        <w:t>?</w:t>
      </w:r>
    </w:p>
    <w:p w:rsidR="006514B2" w:rsidRPr="00B21A94" w:rsidRDefault="006F5788" w:rsidP="006514B2">
      <w:pPr>
        <w:numPr>
          <w:ilvl w:val="0"/>
          <w:numId w:val="4"/>
        </w:numPr>
        <w:spacing w:after="0"/>
      </w:pPr>
      <w:r>
        <w:t>S</w:t>
      </w:r>
      <w:r w:rsidR="006514B2" w:rsidRPr="00B21A94">
        <w:t xml:space="preserve">peelt </w:t>
      </w:r>
      <w:r w:rsidR="002B1BEB">
        <w:t>specifieke kennis van de ander</w:t>
      </w:r>
      <w:r w:rsidR="006514B2" w:rsidRPr="00B21A94">
        <w:t xml:space="preserve"> hierbij</w:t>
      </w:r>
      <w:r>
        <w:t xml:space="preserve"> een rol en zo ja, welke</w:t>
      </w:r>
      <w:r w:rsidR="006514B2" w:rsidRPr="00B21A94">
        <w:t>?</w:t>
      </w:r>
    </w:p>
    <w:p w:rsidR="00F579A9" w:rsidRPr="00B21A94" w:rsidRDefault="006514B2" w:rsidP="00F579A9">
      <w:pPr>
        <w:spacing w:after="0"/>
        <w:ind w:left="360"/>
      </w:pPr>
      <w:r w:rsidRPr="00B21A94">
        <w:tab/>
        <w:t>4a) Kennis ontbreekt</w:t>
      </w:r>
      <w:r w:rsidR="00F579A9" w:rsidRPr="00F579A9">
        <w:t xml:space="preserve"> </w:t>
      </w:r>
    </w:p>
    <w:p w:rsidR="00F579A9" w:rsidRPr="00B21A94" w:rsidRDefault="00F579A9" w:rsidP="00F579A9">
      <w:pPr>
        <w:spacing w:after="0"/>
        <w:ind w:firstLine="708"/>
      </w:pPr>
      <w:r>
        <w:t xml:space="preserve">4b) Negatieve kennis </w:t>
      </w:r>
    </w:p>
    <w:p w:rsidR="006514B2" w:rsidRPr="00B21A94" w:rsidRDefault="006514B2" w:rsidP="00F579A9">
      <w:pPr>
        <w:pStyle w:val="Lijstalinea"/>
        <w:numPr>
          <w:ilvl w:val="0"/>
          <w:numId w:val="3"/>
        </w:numPr>
        <w:rPr>
          <w:szCs w:val="22"/>
        </w:rPr>
      </w:pPr>
      <w:r w:rsidRPr="00B21A94">
        <w:rPr>
          <w:szCs w:val="22"/>
        </w:rPr>
        <w:t>Negatieve uitzondering</w:t>
      </w:r>
    </w:p>
    <w:p w:rsidR="006514B2" w:rsidRPr="00B21A94" w:rsidRDefault="006514B2" w:rsidP="00F579A9">
      <w:pPr>
        <w:pStyle w:val="Lijstalinea"/>
        <w:numPr>
          <w:ilvl w:val="0"/>
          <w:numId w:val="3"/>
        </w:numPr>
        <w:rPr>
          <w:szCs w:val="22"/>
        </w:rPr>
      </w:pPr>
      <w:r w:rsidRPr="00B21A94">
        <w:rPr>
          <w:szCs w:val="22"/>
        </w:rPr>
        <w:t>Negatieve generalisering</w:t>
      </w:r>
    </w:p>
    <w:p w:rsidR="00F579A9" w:rsidRPr="00B21A94" w:rsidRDefault="00F579A9" w:rsidP="00F579A9">
      <w:pPr>
        <w:spacing w:after="0"/>
        <w:ind w:firstLine="708"/>
      </w:pPr>
      <w:r>
        <w:t>4c) Positieve kennis</w:t>
      </w:r>
      <w:r w:rsidR="006514B2" w:rsidRPr="00B21A94">
        <w:t xml:space="preserve"> </w:t>
      </w:r>
    </w:p>
    <w:p w:rsidR="00F579A9" w:rsidRPr="00B21A94" w:rsidRDefault="00F579A9" w:rsidP="00F579A9">
      <w:pPr>
        <w:pStyle w:val="Lijstalinea"/>
        <w:numPr>
          <w:ilvl w:val="0"/>
          <w:numId w:val="7"/>
        </w:numPr>
        <w:rPr>
          <w:szCs w:val="22"/>
        </w:rPr>
      </w:pPr>
      <w:r>
        <w:rPr>
          <w:szCs w:val="22"/>
        </w:rPr>
        <w:t xml:space="preserve">Positieve </w:t>
      </w:r>
      <w:r w:rsidRPr="00B21A94">
        <w:rPr>
          <w:szCs w:val="22"/>
        </w:rPr>
        <w:t>uitzondering</w:t>
      </w:r>
    </w:p>
    <w:p w:rsidR="00F579A9" w:rsidRPr="00B21A94" w:rsidRDefault="00F579A9" w:rsidP="00F579A9">
      <w:pPr>
        <w:pStyle w:val="Lijstalinea"/>
        <w:numPr>
          <w:ilvl w:val="0"/>
          <w:numId w:val="7"/>
        </w:numPr>
        <w:rPr>
          <w:szCs w:val="22"/>
        </w:rPr>
      </w:pPr>
      <w:r>
        <w:rPr>
          <w:szCs w:val="22"/>
        </w:rPr>
        <w:t>Positieve</w:t>
      </w:r>
      <w:r w:rsidRPr="00B21A94">
        <w:rPr>
          <w:szCs w:val="22"/>
        </w:rPr>
        <w:t xml:space="preserve"> generalisering</w:t>
      </w:r>
    </w:p>
    <w:p w:rsidR="006514B2" w:rsidRPr="00F579A9" w:rsidRDefault="00F579A9" w:rsidP="006514B2">
      <w:pPr>
        <w:pStyle w:val="Lijstalinea"/>
        <w:numPr>
          <w:ilvl w:val="0"/>
          <w:numId w:val="7"/>
        </w:numPr>
        <w:rPr>
          <w:szCs w:val="22"/>
        </w:rPr>
      </w:pPr>
      <w:r>
        <w:t>Etnische categorisering verdwijnt</w:t>
      </w:r>
    </w:p>
    <w:p w:rsidR="006B3701" w:rsidRDefault="006B3701" w:rsidP="0071428B"/>
    <w:p w:rsidR="006B3701" w:rsidRDefault="006514B2" w:rsidP="0071428B">
      <w:r w:rsidRPr="00B21A94">
        <w:t>In figuur</w:t>
      </w:r>
      <w:r>
        <w:t xml:space="preserve"> 1.1</w:t>
      </w:r>
      <w:r w:rsidRPr="00B21A94">
        <w:t xml:space="preserve"> is schematisch weergegeven welke mechanismen worden onderzocht: </w:t>
      </w:r>
      <w:bookmarkStart w:id="21" w:name="_Toc261715307"/>
    </w:p>
    <w:p w:rsidR="006514B2" w:rsidRPr="0071428B" w:rsidRDefault="006514B2" w:rsidP="0071428B">
      <w:r w:rsidRPr="0071428B">
        <w:t>Figuur 1.1 Schematische weergave van de te onderzoeken mechanismen</w:t>
      </w:r>
      <w:bookmarkEnd w:id="21"/>
      <w:r w:rsidRPr="0071428B">
        <w:t xml:space="preserve"> </w:t>
      </w:r>
    </w:p>
    <w:p w:rsidR="006514B2" w:rsidRPr="00B21A94" w:rsidRDefault="00195E1C" w:rsidP="006514B2">
      <w:pPr>
        <w:spacing w:line="360" w:lineRule="auto"/>
      </w:pPr>
      <w:r>
        <w:rPr>
          <w:noProof/>
        </w:rPr>
        <w:pict>
          <v:line id="_x0000_s1034" style="position:absolute;left:0;text-align:left;flip:x y;z-index:251669504" from="225.6pt,16.05pt" to="225.6pt,62.05pt">
            <v:stroke endarrow="block"/>
          </v:line>
        </w:pict>
      </w:r>
      <w:r>
        <w:rPr>
          <w:noProof/>
        </w:rPr>
        <w:pict>
          <v:line id="_x0000_s1033" style="position:absolute;left:0;text-align:left;z-index:251668480" from="193.75pt,16.05pt" to="266.05pt,16.05pt">
            <v:stroke endarrow="block"/>
          </v:line>
        </w:pict>
      </w:r>
      <w:r>
        <w:rPr>
          <w:noProof/>
        </w:rPr>
        <w:pict>
          <v:shapetype id="_x0000_t202" coordsize="21600,21600" o:spt="202" path="m,l,21600r21600,l21600,xe">
            <v:stroke joinstyle="miter"/>
            <v:path gradientshapeok="t" o:connecttype="rect"/>
          </v:shapetype>
          <v:shape id="_x0000_s1031" type="#_x0000_t202" style="position:absolute;left:0;text-align:left;margin-left:266.05pt;margin-top:2.05pt;width:189pt;height:28pt;z-index:251666432">
            <v:textbox style="mso-next-textbox:#_x0000_s1031">
              <w:txbxContent>
                <w:p w:rsidR="0023446A" w:rsidRPr="00F579A9" w:rsidRDefault="0023446A" w:rsidP="006514B2">
                  <w:pPr>
                    <w:jc w:val="center"/>
                    <w:rPr>
                      <w:sz w:val="24"/>
                      <w:szCs w:val="24"/>
                    </w:rPr>
                  </w:pPr>
                  <w:r w:rsidRPr="00F579A9">
                    <w:rPr>
                      <w:sz w:val="24"/>
                      <w:szCs w:val="24"/>
                    </w:rPr>
                    <w:t>Vertrouwen in anderen in de buurt</w:t>
                  </w:r>
                </w:p>
              </w:txbxContent>
            </v:textbox>
          </v:shape>
        </w:pict>
      </w:r>
      <w:r>
        <w:rPr>
          <w:noProof/>
        </w:rPr>
        <w:pict>
          <v:shape id="_x0000_s1030" type="#_x0000_t202" style="position:absolute;left:0;text-align:left;margin-left:-5.45pt;margin-top:3.45pt;width:198pt;height:28pt;z-index:251665408">
            <v:textbox>
              <w:txbxContent>
                <w:p w:rsidR="0023446A" w:rsidRPr="00F579A9" w:rsidRDefault="0023446A" w:rsidP="006514B2">
                  <w:pPr>
                    <w:jc w:val="center"/>
                    <w:rPr>
                      <w:sz w:val="24"/>
                      <w:szCs w:val="24"/>
                      <w:lang w:val="en-US"/>
                    </w:rPr>
                  </w:pPr>
                  <w:r w:rsidRPr="00F579A9">
                    <w:rPr>
                      <w:sz w:val="24"/>
                      <w:szCs w:val="24"/>
                      <w:lang w:val="en-US"/>
                    </w:rPr>
                    <w:t>Etnische categorisering</w:t>
                  </w:r>
                </w:p>
              </w:txbxContent>
            </v:textbox>
          </v:shape>
        </w:pict>
      </w:r>
    </w:p>
    <w:p w:rsidR="006514B2" w:rsidRPr="00B21A94" w:rsidRDefault="006514B2" w:rsidP="006514B2">
      <w:pPr>
        <w:spacing w:line="360" w:lineRule="auto"/>
      </w:pPr>
    </w:p>
    <w:p w:rsidR="006514B2" w:rsidRPr="00B21A94" w:rsidRDefault="00195E1C" w:rsidP="002340B7">
      <w:pPr>
        <w:tabs>
          <w:tab w:val="left" w:pos="3555"/>
        </w:tabs>
        <w:rPr>
          <w:b/>
        </w:rPr>
      </w:pPr>
      <w:r w:rsidRPr="00195E1C">
        <w:rPr>
          <w:noProof/>
        </w:rPr>
        <w:pict>
          <v:shape id="_x0000_s1032" type="#_x0000_t202" style="position:absolute;left:0;text-align:left;margin-left:126.05pt;margin-top:5.05pt;width:198pt;height:28pt;z-index:251667456">
            <v:textbox style="mso-next-textbox:#_x0000_s1032">
              <w:txbxContent>
                <w:p w:rsidR="0023446A" w:rsidRPr="00F579A9" w:rsidRDefault="0023446A" w:rsidP="006514B2">
                  <w:pPr>
                    <w:jc w:val="center"/>
                    <w:rPr>
                      <w:sz w:val="24"/>
                      <w:szCs w:val="24"/>
                      <w:lang w:val="en-US"/>
                    </w:rPr>
                  </w:pPr>
                  <w:r w:rsidRPr="00F579A9">
                    <w:rPr>
                      <w:sz w:val="24"/>
                      <w:szCs w:val="24"/>
                      <w:lang w:val="en-US"/>
                    </w:rPr>
                    <w:t>Kennis van anderen</w:t>
                  </w:r>
                </w:p>
                <w:p w:rsidR="0023446A" w:rsidRPr="00987330" w:rsidRDefault="0023446A" w:rsidP="006514B2">
                  <w:pPr>
                    <w:jc w:val="center"/>
                    <w:rPr>
                      <w:lang w:val="en-US"/>
                    </w:rPr>
                  </w:pPr>
                </w:p>
              </w:txbxContent>
            </v:textbox>
          </v:shape>
        </w:pict>
      </w:r>
      <w:r w:rsidR="006514B2" w:rsidRPr="00B21A94">
        <w:tab/>
      </w:r>
    </w:p>
    <w:p w:rsidR="00E62C32" w:rsidRDefault="00E62C32" w:rsidP="006514B2"/>
    <w:p w:rsidR="00023A14" w:rsidRDefault="009F198D" w:rsidP="006514B2">
      <w:r>
        <w:t xml:space="preserve">Belangrijk om te benadrukken is dat </w:t>
      </w:r>
      <w:r w:rsidR="002340B7">
        <w:t xml:space="preserve">het niet gaat om de inschatting van iemand met een bepaalde afkomst van een </w:t>
      </w:r>
      <w:r w:rsidR="00A874EC">
        <w:t>buurtgenoot</w:t>
      </w:r>
      <w:r w:rsidR="002340B7">
        <w:t xml:space="preserve"> met een andere specifieke afkomst. Het gaat om de toepassing van etnische categorisering in het algemeen. De vraag is niet welke categorie ertoe doet, maar of etnische </w:t>
      </w:r>
      <w:r w:rsidR="002340B7">
        <w:lastRenderedPageBreak/>
        <w:t>categorisering ertoe doet voor de inschatting of een ander in de buurt te vertrouwen is. Of er vervolgens verschillen bestaan tussen mensen met verschillende etnische afkomsten in hun geneigdheid om anderen te vertrouwen of over de etnische categorie van de ander die al dan niet vertrouwd wordt</w:t>
      </w:r>
      <w:r w:rsidR="00A874EC">
        <w:t>,</w:t>
      </w:r>
      <w:r w:rsidR="002340B7">
        <w:t xml:space="preserve"> is een mogelijke vervolgvraag voor nader onderzoek. </w:t>
      </w:r>
    </w:p>
    <w:p w:rsidR="006514B2" w:rsidRDefault="006514B2" w:rsidP="006514B2">
      <w:r>
        <w:t xml:space="preserve">De probleemstelling en de onderzoeksvragen zijn om verschillende redenen </w:t>
      </w:r>
      <w:r w:rsidRPr="00766302">
        <w:t xml:space="preserve">‘het weten waard’. </w:t>
      </w:r>
      <w:r w:rsidR="009730F5">
        <w:t xml:space="preserve">Blokland (2009) gaf </w:t>
      </w:r>
      <w:r w:rsidR="009730F5" w:rsidRPr="00766302">
        <w:t>in paragraaf</w:t>
      </w:r>
      <w:r w:rsidR="009730F5">
        <w:t xml:space="preserve"> 5.3</w:t>
      </w:r>
      <w:r w:rsidR="009730F5" w:rsidRPr="00766302">
        <w:t xml:space="preserve"> aan dat er in de vier </w:t>
      </w:r>
      <w:r w:rsidR="009730F5">
        <w:t>buurten</w:t>
      </w:r>
      <w:r w:rsidR="009730F5" w:rsidRPr="00766302">
        <w:t xml:space="preserve"> in Rotterdam een scheiding te zien is langs etnische lijnen. De nadruk van haar onderzoek </w:t>
      </w:r>
      <w:r w:rsidR="009730F5">
        <w:t xml:space="preserve">lag echter niet zozeer op deze bevinding, maar </w:t>
      </w:r>
      <w:r w:rsidR="009730F5" w:rsidRPr="00766302">
        <w:t>op de beleefde veiligheid in de openbare ruimte</w:t>
      </w:r>
      <w:r w:rsidR="009730F5">
        <w:t xml:space="preserve"> en de samenhang met functiemenging. Haar</w:t>
      </w:r>
      <w:r w:rsidR="009730F5" w:rsidRPr="00766302">
        <w:t xml:space="preserve"> onderzoeksmateriaal </w:t>
      </w:r>
      <w:r w:rsidR="009730F5">
        <w:t xml:space="preserve">gaf </w:t>
      </w:r>
      <w:r w:rsidR="009730F5" w:rsidRPr="00766302">
        <w:t xml:space="preserve">aanleiding om ook de relatie tussen etnische </w:t>
      </w:r>
      <w:r w:rsidR="009730F5">
        <w:t>categorisering</w:t>
      </w:r>
      <w:r w:rsidR="009730F5" w:rsidRPr="00766302">
        <w:t xml:space="preserve"> en vertrouwen in samenhang met de eventuele kennis van anderen in de buurt te onderzoeken. De veelheid aan data in combinatie met andere theorieën </w:t>
      </w:r>
      <w:r w:rsidR="009730F5">
        <w:t xml:space="preserve">zullen </w:t>
      </w:r>
      <w:r w:rsidR="009730F5" w:rsidRPr="00766302">
        <w:t>wellicht een nieuw licht</w:t>
      </w:r>
      <w:r w:rsidR="009730F5">
        <w:t xml:space="preserve"> werpen</w:t>
      </w:r>
      <w:r w:rsidR="009730F5" w:rsidRPr="00766302">
        <w:t xml:space="preserve"> op de bevindingen</w:t>
      </w:r>
      <w:r w:rsidR="009730F5">
        <w:t xml:space="preserve"> en deze verder uitdiepen</w:t>
      </w:r>
      <w:r w:rsidR="009730F5" w:rsidRPr="00766302">
        <w:t>.</w:t>
      </w:r>
      <w:r w:rsidR="009730F5">
        <w:t xml:space="preserve"> </w:t>
      </w:r>
      <w:r>
        <w:t xml:space="preserve">Ten </w:t>
      </w:r>
      <w:r w:rsidR="009730F5">
        <w:t xml:space="preserve">tweede </w:t>
      </w:r>
      <w:r>
        <w:t xml:space="preserve">is vertrouwen van belang voor het verhogen van de veiligheidsbeleving in een buurt en ten </w:t>
      </w:r>
      <w:r w:rsidR="009730F5">
        <w:t>derde</w:t>
      </w:r>
      <w:r>
        <w:t xml:space="preserve"> komt in het </w:t>
      </w:r>
      <w:r w:rsidRPr="00766302">
        <w:t>maatschappelijk debat</w:t>
      </w:r>
      <w:r>
        <w:t xml:space="preserve"> de vermeende relatie tussen vertrouwen in anderen en etnische categorisering veelvuldig </w:t>
      </w:r>
      <w:r w:rsidRPr="00766302">
        <w:t>aan de orde.</w:t>
      </w:r>
      <w:r>
        <w:t xml:space="preserve"> Meer inzicht in deze relaties en op welke manier kennis de mogelijke relatie kan beïnvloeden is daarbij wenselijk. </w:t>
      </w:r>
      <w:r w:rsidRPr="00766302">
        <w:t xml:space="preserve">Aan de hand van de resultaten van dit onderzoek </w:t>
      </w:r>
      <w:r>
        <w:t xml:space="preserve">zouden vervolgens </w:t>
      </w:r>
      <w:r w:rsidRPr="00766302">
        <w:t xml:space="preserve">beleidsaanbevelingen geformuleerd </w:t>
      </w:r>
      <w:r>
        <w:t xml:space="preserve">kunnen </w:t>
      </w:r>
      <w:r w:rsidRPr="00766302">
        <w:t xml:space="preserve">worden die het vertrouwen in de ander in de buurt positief </w:t>
      </w:r>
      <w:r>
        <w:t xml:space="preserve">kunnen </w:t>
      </w:r>
      <w:r w:rsidRPr="00766302">
        <w:t>beïnvloeden.</w:t>
      </w:r>
      <w:r>
        <w:t xml:space="preserve"> </w:t>
      </w:r>
    </w:p>
    <w:p w:rsidR="006514B2" w:rsidRDefault="006514B2" w:rsidP="00B3275E">
      <w:pPr>
        <w:pStyle w:val="Kop2"/>
      </w:pPr>
      <w:bookmarkStart w:id="22" w:name="_Toc261715308"/>
      <w:bookmarkStart w:id="23" w:name="_Toc261816392"/>
      <w:bookmarkStart w:id="24" w:name="_Toc266193021"/>
      <w:r>
        <w:t>De opzet van dit onderzoek</w:t>
      </w:r>
      <w:bookmarkEnd w:id="22"/>
      <w:bookmarkEnd w:id="23"/>
      <w:bookmarkEnd w:id="24"/>
    </w:p>
    <w:p w:rsidR="006514B2" w:rsidRDefault="00D74736" w:rsidP="00451250">
      <w:r w:rsidRPr="00D74736">
        <w:rPr>
          <w:rFonts w:eastAsia="Times New Roman" w:cs="Times New Roman"/>
        </w:rPr>
        <w:t>In hoofdstuk 1, dit hoofdstuk, kom ik tot een formulering van de probleemstelling, de onderzoekvragen en de achtergrond daarvan.</w:t>
      </w:r>
      <w:r>
        <w:rPr>
          <w:rFonts w:ascii="Arial" w:eastAsia="Times New Roman" w:hAnsi="Arial" w:cs="Arial"/>
          <w:sz w:val="20"/>
          <w:szCs w:val="20"/>
        </w:rPr>
        <w:t xml:space="preserve"> </w:t>
      </w:r>
      <w:r w:rsidR="006514B2">
        <w:t xml:space="preserve">In </w:t>
      </w:r>
      <w:r w:rsidR="006514B2" w:rsidRPr="0023531C">
        <w:rPr>
          <w:i/>
        </w:rPr>
        <w:t>hoofdstuk 2</w:t>
      </w:r>
      <w:r w:rsidR="006514B2">
        <w:t xml:space="preserve"> zal ik in eerste instantie een beschrijving geven van de verschillende onderzoeksbuurten en de bewoners van deze buurten. Hierbij zal ik eerst ingaan op de vraag waarom deze buurten gekozen zijn als onderzoeksterrein voor het veiligheidsonderzoek, maar vervolgens zal ik ook aangeven waarom deze buurten bij uitstek geschikt zijn voor de beantwoording van de vraag of mensen etnische categorisering gebruiken bij de bepaling of een </w:t>
      </w:r>
      <w:r w:rsidR="00824113">
        <w:t>buurtgenoot</w:t>
      </w:r>
      <w:r w:rsidR="006514B2">
        <w:t xml:space="preserve"> te vertrouwen is of niet en welke rol kennis van die ander hierbij speelt. Vervolgens zal ik ook ingaan op de onderzoeksmethoden en op de kanttekeningen die geplaatst kunnen worden bij mijn onderzoek. In </w:t>
      </w:r>
      <w:r w:rsidR="006514B2" w:rsidRPr="00E14A7C">
        <w:rPr>
          <w:i/>
        </w:rPr>
        <w:t>hoofdstuk 3</w:t>
      </w:r>
      <w:r w:rsidR="006514B2">
        <w:t xml:space="preserve"> zal ik vervolgens de resultaten weergeven van mijn theoretische verkenning van de centrale concepten uit dit onderzoek. In de eerste paragraaf van dat hoofdstuk ga ik in op vragen als ‘wat is vertrouwen’, ‘waarom is het van belang’ en ‘</w:t>
      </w:r>
      <w:r w:rsidR="006514B2" w:rsidRPr="00276F5A">
        <w:rPr>
          <w:rFonts w:eastAsia="Calibri"/>
        </w:rPr>
        <w:t xml:space="preserve">welke signalen </w:t>
      </w:r>
      <w:r w:rsidR="0065308D">
        <w:rPr>
          <w:rFonts w:eastAsia="Calibri"/>
        </w:rPr>
        <w:t xml:space="preserve">gebruiken </w:t>
      </w:r>
      <w:r w:rsidR="006514B2" w:rsidRPr="00276F5A">
        <w:rPr>
          <w:rFonts w:eastAsia="Calibri"/>
        </w:rPr>
        <w:t>mensen om te bepalen of een ander al dan niet te vertrouwen is</w:t>
      </w:r>
      <w:r w:rsidR="006514B2">
        <w:rPr>
          <w:rFonts w:eastAsia="Calibri"/>
        </w:rPr>
        <w:t>’</w:t>
      </w:r>
      <w:r w:rsidR="006514B2" w:rsidRPr="00276F5A">
        <w:rPr>
          <w:rFonts w:eastAsia="Calibri"/>
        </w:rPr>
        <w:t>.</w:t>
      </w:r>
      <w:r w:rsidR="006514B2">
        <w:rPr>
          <w:rFonts w:eastAsia="Calibri"/>
        </w:rPr>
        <w:t xml:space="preserve"> </w:t>
      </w:r>
      <w:r w:rsidR="006514B2">
        <w:t xml:space="preserve">De tweede paragraaf gaat in op de theorie achter het concept ‘etnische categorisering’ en de derde paragraaf geeft vervolgens de theorieën achter kennis van de ander en de gevolgen die daarvan verwacht kunnen worden voor het interetnische vertrouwen. De laatste paragraaf van hoofdstuk 3 biedt vervolgens een korte conclusie van de bevindingen uit de verschillende paragrafen. In </w:t>
      </w:r>
      <w:r w:rsidR="006514B2" w:rsidRPr="00E14A7C">
        <w:rPr>
          <w:i/>
        </w:rPr>
        <w:t>hoofdstuk 4</w:t>
      </w:r>
      <w:r w:rsidR="006514B2">
        <w:t xml:space="preserve"> zal ik de resultaten weergeven van mijn onderzoek naar de leefwereld van de bewoners in de vier onderzoeksbuurten. Daarbij heb ik de theorieën uit het derde hoofdstuk naast de bevindingen in de data gelegd. In de eerste paragraaf ga ik in op de vraag of mensen hun buurtgenoten vertrouwen en waarop zij dit </w:t>
      </w:r>
      <w:r w:rsidR="007973AA">
        <w:t xml:space="preserve">vertrouwen of wantrouwen </w:t>
      </w:r>
      <w:r w:rsidR="006514B2">
        <w:t xml:space="preserve">baseren. In de tweede paragraaf zal ik vervolgens bekijken of etnische categoriseringen een rol spelen bij het vertrouwen tussen buurtgenoten en de derde paragraaf gaat in op de vraag wat de rol van kennis van de ander is bij dit vertrouwen. </w:t>
      </w:r>
      <w:r w:rsidR="007973AA">
        <w:t xml:space="preserve">In </w:t>
      </w:r>
      <w:r w:rsidR="006514B2" w:rsidRPr="00E14A7C">
        <w:rPr>
          <w:i/>
        </w:rPr>
        <w:t>Hoofdstuk 5</w:t>
      </w:r>
      <w:r w:rsidR="006514B2">
        <w:t xml:space="preserve"> geef</w:t>
      </w:r>
      <w:r w:rsidR="007973AA">
        <w:t xml:space="preserve"> ik</w:t>
      </w:r>
      <w:r w:rsidR="006514B2">
        <w:t xml:space="preserve"> tot slot de bevindingen en conclusies van mijn onderzoek en zal</w:t>
      </w:r>
      <w:r w:rsidR="007973AA">
        <w:t xml:space="preserve"> ik</w:t>
      </w:r>
      <w:r w:rsidR="006514B2">
        <w:t xml:space="preserve"> een aantal aspecten ter discussie stellen.  </w:t>
      </w:r>
    </w:p>
    <w:p w:rsidR="006514B2" w:rsidRDefault="006514B2" w:rsidP="006514B2">
      <w:pPr>
        <w:autoSpaceDE w:val="0"/>
        <w:autoSpaceDN w:val="0"/>
        <w:adjustRightInd w:val="0"/>
      </w:pPr>
    </w:p>
    <w:p w:rsidR="00480868" w:rsidRPr="00264D0F" w:rsidRDefault="00CD1D82" w:rsidP="00480868">
      <w:pPr>
        <w:pStyle w:val="Kop1"/>
      </w:pPr>
      <w:bookmarkStart w:id="25" w:name="_Toc261715309"/>
      <w:bookmarkStart w:id="26" w:name="_Toc261816393"/>
      <w:bookmarkStart w:id="27" w:name="_Toc266193022"/>
      <w:r>
        <w:t>De m</w:t>
      </w:r>
      <w:r w:rsidR="00480868">
        <w:t>ethoden</w:t>
      </w:r>
      <w:bookmarkEnd w:id="25"/>
      <w:bookmarkEnd w:id="26"/>
      <w:bookmarkEnd w:id="27"/>
    </w:p>
    <w:p w:rsidR="00480868" w:rsidRPr="002258B4" w:rsidRDefault="00480868" w:rsidP="00480868"/>
    <w:p w:rsidR="00480868" w:rsidRPr="004E6026" w:rsidRDefault="00480868" w:rsidP="00D534D0">
      <w:pPr>
        <w:pStyle w:val="Kop2"/>
      </w:pPr>
      <w:bookmarkStart w:id="28" w:name="_Toc261715310"/>
      <w:bookmarkStart w:id="29" w:name="_Toc261816394"/>
      <w:bookmarkStart w:id="30" w:name="_Toc266193023"/>
      <w:r w:rsidRPr="00264D0F">
        <w:lastRenderedPageBreak/>
        <w:t>Het onderzoeksterrein: vier buurten en hun bewoners</w:t>
      </w:r>
      <w:bookmarkEnd w:id="28"/>
      <w:bookmarkEnd w:id="29"/>
      <w:bookmarkEnd w:id="30"/>
    </w:p>
    <w:p w:rsidR="00480868" w:rsidRPr="00F72D15" w:rsidRDefault="00480868" w:rsidP="00480868">
      <w:pPr>
        <w:rPr>
          <w:lang w:val="en-US"/>
        </w:rPr>
      </w:pPr>
      <w:r>
        <w:t xml:space="preserve">Voor mijn onderzoek maak ik gebruik van data uit vier Rotterdamse buurten. In deze paragraaf zal ik ingaan op de keuze </w:t>
      </w:r>
      <w:r w:rsidR="00EB59A5">
        <w:t xml:space="preserve">voor </w:t>
      </w:r>
      <w:r>
        <w:t>deze buurten in het veiligheidsonderzoek van Blokland (2009) en vervolgens zal ik een korte schets geven van de verschillende buurten en de bewoners van deze buurten. Tot slot zal ik ingaan op de vraag waarom deze buurten, naast dat zij interessant zijn voor de beantwoording van de vraag of functiemenging van invloed is op veiligheidsbeleving, uitermate geschikt zijn voor de analyse zoals ik die voor ogen heb gehad. Allereerst wil ik echter kort ingaan op het begrip ´buurt´. Volgens Galster (2001) hebben s</w:t>
      </w:r>
      <w:r w:rsidRPr="005A09A9">
        <w:t xml:space="preserve">tadssociologen nog geen eenduidige definitie gevonden voor </w:t>
      </w:r>
      <w:r>
        <w:t xml:space="preserve">wat </w:t>
      </w:r>
      <w:r w:rsidRPr="005A09A9">
        <w:t>een ‘buurt’</w:t>
      </w:r>
      <w:r>
        <w:t xml:space="preserve"> precies is</w:t>
      </w:r>
      <w:r w:rsidRPr="005A09A9">
        <w:t>. Iedereen weet wat een buurt is</w:t>
      </w:r>
      <w:r>
        <w:t xml:space="preserve">, </w:t>
      </w:r>
      <w:r w:rsidRPr="005A09A9">
        <w:t>als men hem ziet,</w:t>
      </w:r>
      <w:r>
        <w:t xml:space="preserve"> zo zegt hij,</w:t>
      </w:r>
      <w:r w:rsidRPr="005A09A9">
        <w:t xml:space="preserve"> maar wat dat ‘hem’ precies inhoud</w:t>
      </w:r>
      <w:r w:rsidR="007973AA">
        <w:t>t</w:t>
      </w:r>
      <w:r w:rsidRPr="005A09A9">
        <w:t xml:space="preserve"> is moeilijk in een definitie weer te geven. </w:t>
      </w:r>
      <w:r w:rsidRPr="00687A08">
        <w:rPr>
          <w:lang w:val="en-US"/>
        </w:rPr>
        <w:t>Keller (1968</w:t>
      </w:r>
      <w:r w:rsidR="006B3701">
        <w:rPr>
          <w:lang w:val="en-US"/>
        </w:rPr>
        <w:t>:</w:t>
      </w:r>
      <w:r>
        <w:rPr>
          <w:lang w:val="en-US"/>
        </w:rPr>
        <w:t xml:space="preserve"> 89</w:t>
      </w:r>
      <w:r w:rsidRPr="00687A08">
        <w:rPr>
          <w:lang w:val="en-US"/>
        </w:rPr>
        <w:t xml:space="preserve"> </w:t>
      </w:r>
      <w:r w:rsidRPr="00687A08">
        <w:rPr>
          <w:i/>
          <w:lang w:val="en-US"/>
        </w:rPr>
        <w:t>in</w:t>
      </w:r>
      <w:r w:rsidR="006B3701">
        <w:rPr>
          <w:lang w:val="en-US"/>
        </w:rPr>
        <w:t xml:space="preserve"> Galster, 2001:</w:t>
      </w:r>
      <w:r w:rsidRPr="00687A08">
        <w:rPr>
          <w:lang w:val="en-US"/>
        </w:rPr>
        <w:t xml:space="preserve"> 1) beschrijft een buurt als “a </w:t>
      </w:r>
      <w:r w:rsidRPr="00687A08">
        <w:rPr>
          <w:i/>
          <w:lang w:val="en-US"/>
        </w:rPr>
        <w:t>place with physical and symbolic boundaries</w:t>
      </w:r>
      <w:r w:rsidRPr="00687A08">
        <w:rPr>
          <w:lang w:val="en-US"/>
        </w:rPr>
        <w:t xml:space="preserve">” en volgens </w:t>
      </w:r>
      <w:r w:rsidRPr="005A09A9">
        <w:rPr>
          <w:lang w:val="en-GB"/>
        </w:rPr>
        <w:t>Hallman</w:t>
      </w:r>
      <w:r>
        <w:rPr>
          <w:lang w:val="en-GB"/>
        </w:rPr>
        <w:t xml:space="preserve"> </w:t>
      </w:r>
      <w:r w:rsidRPr="00687A08">
        <w:rPr>
          <w:lang w:val="en-US"/>
        </w:rPr>
        <w:t>(</w:t>
      </w:r>
      <w:r w:rsidR="006B3701">
        <w:rPr>
          <w:lang w:val="en-US"/>
        </w:rPr>
        <w:t xml:space="preserve">1984: </w:t>
      </w:r>
      <w:r>
        <w:rPr>
          <w:lang w:val="en-US"/>
        </w:rPr>
        <w:t>13</w:t>
      </w:r>
      <w:r w:rsidRPr="00687A08">
        <w:rPr>
          <w:lang w:val="en-US"/>
        </w:rPr>
        <w:t xml:space="preserve"> </w:t>
      </w:r>
      <w:r w:rsidRPr="00687A08">
        <w:rPr>
          <w:i/>
          <w:lang w:val="en-US"/>
        </w:rPr>
        <w:t>in</w:t>
      </w:r>
      <w:r w:rsidR="006B3701">
        <w:rPr>
          <w:lang w:val="en-US"/>
        </w:rPr>
        <w:t xml:space="preserve"> Galster, 2001:</w:t>
      </w:r>
      <w:r w:rsidRPr="00687A08">
        <w:rPr>
          <w:lang w:val="en-US"/>
        </w:rPr>
        <w:t xml:space="preserve"> 1) </w:t>
      </w:r>
      <w:r>
        <w:rPr>
          <w:lang w:val="en-GB"/>
        </w:rPr>
        <w:t xml:space="preserve">is een buurt </w:t>
      </w:r>
      <w:r w:rsidRPr="005A09A9">
        <w:rPr>
          <w:lang w:val="en-GB"/>
        </w:rPr>
        <w:t>“</w:t>
      </w:r>
      <w:r w:rsidRPr="00687A08">
        <w:rPr>
          <w:i/>
          <w:lang w:val="en-GB"/>
        </w:rPr>
        <w:t>a limited territory within a larger urban area, where people inhabit dwellings and interact socially</w:t>
      </w:r>
      <w:r w:rsidRPr="005A09A9">
        <w:rPr>
          <w:lang w:val="en-GB"/>
        </w:rPr>
        <w:t xml:space="preserve">”. </w:t>
      </w:r>
      <w:r w:rsidRPr="00E04D13">
        <w:t xml:space="preserve">Volgens Galster hebben </w:t>
      </w:r>
      <w:r>
        <w:t xml:space="preserve">al </w:t>
      </w:r>
      <w:r w:rsidRPr="005A09A9">
        <w:t xml:space="preserve">deze definiëringen </w:t>
      </w:r>
      <w:r>
        <w:t xml:space="preserve">echter hun tekortkomingen, omdat er nog verschillende </w:t>
      </w:r>
      <w:r w:rsidRPr="005A09A9">
        <w:t xml:space="preserve">onderliggende aspecten </w:t>
      </w:r>
      <w:r>
        <w:t xml:space="preserve">een rol spelen voor </w:t>
      </w:r>
      <w:r w:rsidRPr="005A09A9">
        <w:t>de kwalitei</w:t>
      </w:r>
      <w:r>
        <w:t>t van de buurt voor de bewoners</w:t>
      </w:r>
      <w:r w:rsidRPr="005A09A9">
        <w:t xml:space="preserve"> </w:t>
      </w:r>
      <w:r w:rsidR="006B3701">
        <w:t>(Galster, 2001:</w:t>
      </w:r>
      <w:r w:rsidRPr="00E04D13">
        <w:t xml:space="preserve"> 1</w:t>
      </w:r>
      <w:r w:rsidR="006B3701">
        <w:t xml:space="preserve"> </w:t>
      </w:r>
      <w:r w:rsidR="006B3701">
        <w:rPr>
          <w:rFonts w:cs="Times New Roman"/>
        </w:rPr>
        <w:t xml:space="preserve">– </w:t>
      </w:r>
      <w:r w:rsidRPr="00E04D13">
        <w:t>2)</w:t>
      </w:r>
      <w:r>
        <w:t xml:space="preserve">. </w:t>
      </w:r>
      <w:r w:rsidRPr="00D56A18">
        <w:t xml:space="preserve">Hij beschrijft een buurt als een eenheid van verschillende buurtaspecten </w:t>
      </w:r>
      <w:r>
        <w:t>zo</w:t>
      </w:r>
      <w:r w:rsidRPr="00D56A18">
        <w:t xml:space="preserve">als bouwkundige </w:t>
      </w:r>
      <w:r>
        <w:t>e</w:t>
      </w:r>
      <w:r w:rsidRPr="00D56A18">
        <w:t>igenschappen</w:t>
      </w:r>
      <w:r>
        <w:t xml:space="preserve">, infrastructuur, sociale samenstelling van bewoners en hun klasse, voorzieningenniveau, omgevingseigenschappen, toegankelijkheid, sociale cohesie, politieke eigenschappen en sentimentele eigenschappen als identificatie met de buurt. </w:t>
      </w:r>
      <w:r w:rsidRPr="00F72D15">
        <w:rPr>
          <w:lang w:val="en-US"/>
        </w:rPr>
        <w:t>Kort</w:t>
      </w:r>
      <w:r w:rsidR="009C3BD4">
        <w:rPr>
          <w:lang w:val="en-US"/>
        </w:rPr>
        <w:t xml:space="preserve"> </w:t>
      </w:r>
      <w:r w:rsidRPr="00F72D15">
        <w:rPr>
          <w:lang w:val="en-US"/>
        </w:rPr>
        <w:t xml:space="preserve">gezegd is een buurt volgens hem: </w:t>
      </w:r>
    </w:p>
    <w:p w:rsidR="00480868" w:rsidRPr="00D56A18" w:rsidRDefault="00480868" w:rsidP="00480868">
      <w:pPr>
        <w:rPr>
          <w:i/>
          <w:lang w:val="en-US"/>
        </w:rPr>
      </w:pPr>
      <w:r w:rsidRPr="00D56A18">
        <w:rPr>
          <w:i/>
          <w:lang w:val="en-US"/>
        </w:rPr>
        <w:t>“</w:t>
      </w:r>
      <w:r w:rsidR="00EB59A5">
        <w:rPr>
          <w:i/>
          <w:lang w:val="en-US"/>
        </w:rPr>
        <w:t>A</w:t>
      </w:r>
      <w:r w:rsidR="00EB59A5" w:rsidRPr="00D56A18">
        <w:rPr>
          <w:i/>
          <w:lang w:val="en-US"/>
        </w:rPr>
        <w:t xml:space="preserve"> </w:t>
      </w:r>
      <w:r w:rsidRPr="00D56A18">
        <w:rPr>
          <w:i/>
          <w:lang w:val="en-US"/>
        </w:rPr>
        <w:t>bundle of spatially based attributes associated with clusters of residences, sometimes in conjun</w:t>
      </w:r>
      <w:r w:rsidR="007973AA">
        <w:rPr>
          <w:i/>
          <w:lang w:val="en-US"/>
        </w:rPr>
        <w:t>c</w:t>
      </w:r>
      <w:r w:rsidRPr="00D56A18">
        <w:rPr>
          <w:i/>
          <w:lang w:val="en-US"/>
        </w:rPr>
        <w:t>tion with other land uses (...) neighborhoods are produce</w:t>
      </w:r>
      <w:r>
        <w:rPr>
          <w:i/>
          <w:lang w:val="en-US"/>
        </w:rPr>
        <w:t>d</w:t>
      </w:r>
      <w:r w:rsidRPr="00D56A18">
        <w:rPr>
          <w:i/>
          <w:lang w:val="en-US"/>
        </w:rPr>
        <w:t xml:space="preserve"> by the same actors that consume them”. </w:t>
      </w:r>
    </w:p>
    <w:p w:rsidR="00480868" w:rsidRDefault="00480868" w:rsidP="00480868">
      <w:r>
        <w:t xml:space="preserve">Deze korte duiding van het begrip ‘buurt’ is van belang, omdat ik hiermee meer duidelijkheid wil geven over de verschillende aspecten die een buurt tot een buurt maken. Uit dit onderzoek zal echter blijken dat verschillende mensen hun buurt </w:t>
      </w:r>
      <w:r w:rsidR="006E5375">
        <w:t>verschillend ervaren. Voor de éé</w:t>
      </w:r>
      <w:r>
        <w:t xml:space="preserve">n houdt de buurt op aan het einde van de eigen straat en voor de ander lopen de grenzen van de buurt samen met de grenzen zoals die door de gemeente Rotterdam ‘afgebakend’ zijn. Hierdoor kunnen mensen een andere beleving hebben van de vraag of hun ‘buurtgenoten’ te vertrouwen zijn. Wie buurtgenoten zijn hangt namelijk ook samen met de vraag wat überhaupt als ‘de buurt’ gezien wordt. In deze studie wil ik mij echter niet beperken door een dergelijke afbakening van de buurt, maar afgaan op de verhalen zoals die door respondenten verteld worden. Hierin moet ik dus wel de kanttekening plaatsen dat </w:t>
      </w:r>
      <w:r w:rsidR="00CE2367">
        <w:t>‘</w:t>
      </w:r>
      <w:r>
        <w:t>buurtgenoten</w:t>
      </w:r>
      <w:r w:rsidR="00CE2367">
        <w:t>’</w:t>
      </w:r>
      <w:r>
        <w:t xml:space="preserve"> niet voor iedereen een eenduidig begrip is. </w:t>
      </w:r>
    </w:p>
    <w:p w:rsidR="00480868" w:rsidRPr="00293ABB" w:rsidRDefault="00480868" w:rsidP="006371CF">
      <w:pPr>
        <w:pStyle w:val="Kop3"/>
        <w:numPr>
          <w:ilvl w:val="0"/>
          <w:numId w:val="0"/>
        </w:numPr>
        <w:ind w:left="720" w:hanging="720"/>
      </w:pPr>
      <w:bookmarkStart w:id="31" w:name="_Toc261715311"/>
      <w:bookmarkStart w:id="32" w:name="_Toc261816395"/>
      <w:bookmarkStart w:id="33" w:name="_Toc266193024"/>
      <w:r w:rsidRPr="00293ABB">
        <w:t>De vier buurten</w:t>
      </w:r>
      <w:r>
        <w:t xml:space="preserve">: interessant voor </w:t>
      </w:r>
      <w:r w:rsidRPr="00293ABB">
        <w:t>het veiligheidsonderzoek</w:t>
      </w:r>
      <w:r w:rsidRPr="00483F20">
        <w:rPr>
          <w:vertAlign w:val="superscript"/>
        </w:rPr>
        <w:footnoteReference w:id="10"/>
      </w:r>
      <w:bookmarkEnd w:id="31"/>
      <w:bookmarkEnd w:id="32"/>
      <w:bookmarkEnd w:id="33"/>
    </w:p>
    <w:p w:rsidR="00480868" w:rsidRPr="005A09A9" w:rsidRDefault="00480868" w:rsidP="00480868">
      <w:r>
        <w:t>In het onderzoek van Blokland (2009) stond de relatie tussen functiemenging en sociale veiligheid centraal. Om meer inzicht te krijgen in deze relatie heeft zij ervoor gekozen om onderzoek te doen in vier buurten in Rotterdam. Rotterdam voert namelijk de slechte lijstjes aan, waaronder die voor criminaliteit</w:t>
      </w:r>
      <w:r w:rsidR="00BA12DA">
        <w:t>. Daarnaast</w:t>
      </w:r>
      <w:r>
        <w:t xml:space="preserve"> is</w:t>
      </w:r>
      <w:r w:rsidR="00BA12DA">
        <w:t xml:space="preserve"> zij</w:t>
      </w:r>
      <w:r>
        <w:t xml:space="preserve"> trendsetter op het gebied van aanpak van economische en stedelijke vernieuwing en Rotterdam heeft een snel veranderende bevolkingssamenstelling, waarvan is vastgesteld dat dit een bijdrage levert aan een lager gevoel van veiligheid. </w:t>
      </w:r>
      <w:r w:rsidRPr="005A09A9">
        <w:t xml:space="preserve">Binnen Rotterdam is </w:t>
      </w:r>
      <w:r>
        <w:t xml:space="preserve">vervolgens </w:t>
      </w:r>
      <w:r w:rsidRPr="005A09A9">
        <w:t xml:space="preserve">gekozen voor de </w:t>
      </w:r>
      <w:r>
        <w:t>buurten</w:t>
      </w:r>
      <w:r w:rsidRPr="005A09A9">
        <w:t xml:space="preserve"> Hillesluis</w:t>
      </w:r>
      <w:r>
        <w:t>, Lombard</w:t>
      </w:r>
      <w:r w:rsidR="007973AA">
        <w:t>i</w:t>
      </w:r>
      <w:r>
        <w:t>jen, Pendrecht</w:t>
      </w:r>
      <w:r w:rsidRPr="005A09A9">
        <w:t xml:space="preserve"> en Tussendijken. </w:t>
      </w:r>
      <w:r>
        <w:t>Deze keuze is enerzijds gebaseerd op verschillen in scores op de veiligheidsindex</w:t>
      </w:r>
      <w:r>
        <w:rPr>
          <w:rStyle w:val="Voetnootmarkering"/>
        </w:rPr>
        <w:footnoteReference w:id="11"/>
      </w:r>
      <w:r>
        <w:t xml:space="preserve"> en anderzijds is er gekozen voor een variatie in vooroorlogse en naoorlogse </w:t>
      </w:r>
      <w:r w:rsidR="00E3151B">
        <w:t>buurten</w:t>
      </w:r>
      <w:r>
        <w:t xml:space="preserve">. In Rotterdam wordt </w:t>
      </w:r>
      <w:r w:rsidRPr="005A09A9">
        <w:t xml:space="preserve">jaarlijks de veiligheid in </w:t>
      </w:r>
      <w:r w:rsidRPr="005A09A9">
        <w:lastRenderedPageBreak/>
        <w:t xml:space="preserve">de stad </w:t>
      </w:r>
      <w:r>
        <w:t>gemeten aan de hand van zowel objectieve</w:t>
      </w:r>
      <w:r w:rsidRPr="005A09A9">
        <w:t xml:space="preserve"> cijfers</w:t>
      </w:r>
      <w:r>
        <w:rPr>
          <w:rStyle w:val="Voetnootmarkering"/>
        </w:rPr>
        <w:footnoteReference w:id="12"/>
      </w:r>
      <w:r w:rsidRPr="005A09A9">
        <w:t xml:space="preserve"> als </w:t>
      </w:r>
      <w:r>
        <w:t>subjectieve</w:t>
      </w:r>
      <w:r w:rsidRPr="005A09A9">
        <w:t xml:space="preserve"> gegevens</w:t>
      </w:r>
      <w:r>
        <w:rPr>
          <w:rStyle w:val="Voetnootmarkering"/>
        </w:rPr>
        <w:footnoteReference w:id="13"/>
      </w:r>
      <w:r w:rsidR="00E9694F">
        <w:t xml:space="preserve"> en de uitkomsten worden gerapporteerd met de veiligheidsindex</w:t>
      </w:r>
      <w:r w:rsidRPr="005A09A9">
        <w:t xml:space="preserve">. </w:t>
      </w:r>
      <w:r>
        <w:t xml:space="preserve">Daarnaast bestonden er voor en na de </w:t>
      </w:r>
      <w:r w:rsidR="00E3151B">
        <w:t>Tweede Wereld</w:t>
      </w:r>
      <w:r>
        <w:t xml:space="preserve">oorlog verschillende ideeën over het bouwen van buurten, waarbij in vooroorlogse </w:t>
      </w:r>
      <w:r w:rsidR="0004576E">
        <w:t xml:space="preserve">buurten </w:t>
      </w:r>
      <w:r>
        <w:t>functies meer gemengd werden met bijvoorbeeld de winkel op de hoek</w:t>
      </w:r>
      <w:r w:rsidR="002F5F2D">
        <w:t>. I</w:t>
      </w:r>
      <w:r>
        <w:t xml:space="preserve">n naoorlogse </w:t>
      </w:r>
      <w:r w:rsidR="000D2B55">
        <w:t>buurten</w:t>
      </w:r>
      <w:r>
        <w:t xml:space="preserve"> zouden verschillende functies meer planmatig gescheiden zijn. </w:t>
      </w:r>
      <w:r w:rsidRPr="005A09A9">
        <w:t>In figuur</w:t>
      </w:r>
      <w:r>
        <w:t xml:space="preserve"> 2.1</w:t>
      </w:r>
      <w:r w:rsidRPr="005A09A9">
        <w:t xml:space="preserve"> is de verdeling van de vier buurten weergegeven</w:t>
      </w:r>
      <w:r>
        <w:t xml:space="preserve"> en vanaf de volgende alinea zal ik dieper </w:t>
      </w:r>
      <w:r w:rsidR="00C22786">
        <w:t xml:space="preserve">op </w:t>
      </w:r>
      <w:r>
        <w:t>de verschillende buurten ingaan</w:t>
      </w:r>
      <w:r w:rsidRPr="005A09A9">
        <w:t>.</w:t>
      </w:r>
    </w:p>
    <w:p w:rsidR="00480868" w:rsidRDefault="00480868" w:rsidP="00480868">
      <w:r>
        <w:br/>
        <w:t>Figuur 2.1 De vier onderzoeksbuurten</w:t>
      </w:r>
    </w:p>
    <w:tbl>
      <w:tblPr>
        <w:tblStyle w:val="Tabelraster"/>
        <w:tblW w:w="0" w:type="auto"/>
        <w:tblLook w:val="00BF"/>
      </w:tblPr>
      <w:tblGrid>
        <w:gridCol w:w="1368"/>
        <w:gridCol w:w="1980"/>
        <w:gridCol w:w="1800"/>
      </w:tblGrid>
      <w:tr w:rsidR="00480868" w:rsidRPr="005A09A9" w:rsidTr="008608B1">
        <w:tc>
          <w:tcPr>
            <w:tcW w:w="1368" w:type="dxa"/>
            <w:tcBorders>
              <w:top w:val="nil"/>
              <w:left w:val="nil"/>
              <w:bottom w:val="double" w:sz="4" w:space="0" w:color="auto"/>
              <w:right w:val="double" w:sz="4" w:space="0" w:color="auto"/>
            </w:tcBorders>
          </w:tcPr>
          <w:p w:rsidR="00480868" w:rsidRPr="005A09A9" w:rsidRDefault="00480868" w:rsidP="008608B1">
            <w:pPr>
              <w:spacing w:line="360" w:lineRule="auto"/>
              <w:rPr>
                <w:sz w:val="22"/>
                <w:szCs w:val="22"/>
              </w:rPr>
            </w:pPr>
          </w:p>
        </w:tc>
        <w:tc>
          <w:tcPr>
            <w:tcW w:w="1980" w:type="dxa"/>
            <w:tcBorders>
              <w:top w:val="nil"/>
              <w:left w:val="double" w:sz="4" w:space="0" w:color="auto"/>
              <w:bottom w:val="double" w:sz="4" w:space="0" w:color="auto"/>
              <w:right w:val="single" w:sz="4" w:space="0" w:color="auto"/>
            </w:tcBorders>
          </w:tcPr>
          <w:p w:rsidR="00480868" w:rsidRPr="005A09A9" w:rsidRDefault="00480868" w:rsidP="008608B1">
            <w:pPr>
              <w:spacing w:line="360" w:lineRule="auto"/>
              <w:rPr>
                <w:sz w:val="22"/>
                <w:szCs w:val="22"/>
              </w:rPr>
            </w:pPr>
            <w:r w:rsidRPr="005A09A9">
              <w:rPr>
                <w:sz w:val="22"/>
                <w:szCs w:val="22"/>
              </w:rPr>
              <w:t>Relatief veilig</w:t>
            </w:r>
          </w:p>
        </w:tc>
        <w:tc>
          <w:tcPr>
            <w:tcW w:w="1800" w:type="dxa"/>
            <w:tcBorders>
              <w:top w:val="nil"/>
              <w:left w:val="single" w:sz="4" w:space="0" w:color="auto"/>
              <w:bottom w:val="double" w:sz="4" w:space="0" w:color="auto"/>
              <w:right w:val="nil"/>
            </w:tcBorders>
          </w:tcPr>
          <w:p w:rsidR="00480868" w:rsidRPr="005A09A9" w:rsidRDefault="00480868" w:rsidP="008608B1">
            <w:pPr>
              <w:spacing w:line="360" w:lineRule="auto"/>
              <w:rPr>
                <w:sz w:val="22"/>
                <w:szCs w:val="22"/>
              </w:rPr>
            </w:pPr>
            <w:r w:rsidRPr="005A09A9">
              <w:rPr>
                <w:sz w:val="22"/>
                <w:szCs w:val="22"/>
              </w:rPr>
              <w:t>Relatief onveilig</w:t>
            </w:r>
          </w:p>
        </w:tc>
      </w:tr>
      <w:tr w:rsidR="00480868" w:rsidRPr="005A09A9" w:rsidTr="008608B1">
        <w:trPr>
          <w:trHeight w:val="334"/>
        </w:trPr>
        <w:tc>
          <w:tcPr>
            <w:tcW w:w="1368" w:type="dxa"/>
            <w:tcBorders>
              <w:top w:val="double" w:sz="4" w:space="0" w:color="auto"/>
              <w:left w:val="nil"/>
              <w:right w:val="double" w:sz="4" w:space="0" w:color="auto"/>
            </w:tcBorders>
          </w:tcPr>
          <w:p w:rsidR="00480868" w:rsidRPr="005A09A9" w:rsidRDefault="00480868" w:rsidP="008608B1">
            <w:pPr>
              <w:spacing w:line="360" w:lineRule="auto"/>
              <w:rPr>
                <w:sz w:val="22"/>
                <w:szCs w:val="22"/>
              </w:rPr>
            </w:pPr>
            <w:r w:rsidRPr="005A09A9">
              <w:rPr>
                <w:sz w:val="22"/>
                <w:szCs w:val="22"/>
              </w:rPr>
              <w:t>Vooroorlogs</w:t>
            </w:r>
          </w:p>
        </w:tc>
        <w:tc>
          <w:tcPr>
            <w:tcW w:w="1980" w:type="dxa"/>
            <w:tcBorders>
              <w:top w:val="double" w:sz="4" w:space="0" w:color="auto"/>
              <w:left w:val="double" w:sz="4" w:space="0" w:color="auto"/>
              <w:right w:val="single" w:sz="4" w:space="0" w:color="auto"/>
            </w:tcBorders>
          </w:tcPr>
          <w:p w:rsidR="00480868" w:rsidRPr="005A09A9" w:rsidRDefault="00480868" w:rsidP="008608B1">
            <w:pPr>
              <w:spacing w:line="360" w:lineRule="auto"/>
              <w:rPr>
                <w:sz w:val="22"/>
                <w:szCs w:val="22"/>
              </w:rPr>
            </w:pPr>
            <w:r w:rsidRPr="005A09A9">
              <w:rPr>
                <w:sz w:val="22"/>
                <w:szCs w:val="22"/>
              </w:rPr>
              <w:t>Tussendijken</w:t>
            </w:r>
          </w:p>
        </w:tc>
        <w:tc>
          <w:tcPr>
            <w:tcW w:w="1800" w:type="dxa"/>
            <w:tcBorders>
              <w:top w:val="double" w:sz="4" w:space="0" w:color="auto"/>
              <w:left w:val="single" w:sz="4" w:space="0" w:color="auto"/>
              <w:right w:val="nil"/>
            </w:tcBorders>
          </w:tcPr>
          <w:p w:rsidR="00480868" w:rsidRPr="005A09A9" w:rsidRDefault="00480868" w:rsidP="008608B1">
            <w:pPr>
              <w:spacing w:line="360" w:lineRule="auto"/>
              <w:rPr>
                <w:sz w:val="22"/>
                <w:szCs w:val="22"/>
              </w:rPr>
            </w:pPr>
            <w:r w:rsidRPr="005A09A9">
              <w:rPr>
                <w:sz w:val="22"/>
                <w:szCs w:val="22"/>
              </w:rPr>
              <w:t>Hillesluis</w:t>
            </w:r>
          </w:p>
        </w:tc>
      </w:tr>
      <w:tr w:rsidR="00480868" w:rsidRPr="00370E1E" w:rsidTr="008608B1">
        <w:tc>
          <w:tcPr>
            <w:tcW w:w="1368" w:type="dxa"/>
            <w:tcBorders>
              <w:left w:val="nil"/>
              <w:bottom w:val="nil"/>
              <w:right w:val="double" w:sz="4" w:space="0" w:color="auto"/>
            </w:tcBorders>
          </w:tcPr>
          <w:p w:rsidR="00480868" w:rsidRPr="00370E1E" w:rsidRDefault="00480868" w:rsidP="008608B1">
            <w:pPr>
              <w:spacing w:line="360" w:lineRule="auto"/>
              <w:rPr>
                <w:sz w:val="22"/>
                <w:szCs w:val="22"/>
              </w:rPr>
            </w:pPr>
            <w:r w:rsidRPr="00370E1E">
              <w:rPr>
                <w:sz w:val="22"/>
                <w:szCs w:val="22"/>
              </w:rPr>
              <w:t>Naoorlogs</w:t>
            </w:r>
          </w:p>
        </w:tc>
        <w:tc>
          <w:tcPr>
            <w:tcW w:w="1980" w:type="dxa"/>
            <w:tcBorders>
              <w:left w:val="double" w:sz="4" w:space="0" w:color="auto"/>
              <w:bottom w:val="nil"/>
              <w:right w:val="single" w:sz="4" w:space="0" w:color="auto"/>
            </w:tcBorders>
          </w:tcPr>
          <w:p w:rsidR="00480868" w:rsidRPr="00370E1E" w:rsidRDefault="00480868" w:rsidP="008608B1">
            <w:pPr>
              <w:spacing w:line="360" w:lineRule="auto"/>
              <w:rPr>
                <w:sz w:val="22"/>
                <w:szCs w:val="22"/>
              </w:rPr>
            </w:pPr>
            <w:r w:rsidRPr="00370E1E">
              <w:rPr>
                <w:sz w:val="22"/>
                <w:szCs w:val="22"/>
              </w:rPr>
              <w:t>Lombardijen</w:t>
            </w:r>
          </w:p>
        </w:tc>
        <w:tc>
          <w:tcPr>
            <w:tcW w:w="1800" w:type="dxa"/>
            <w:tcBorders>
              <w:left w:val="single" w:sz="4" w:space="0" w:color="auto"/>
              <w:bottom w:val="nil"/>
              <w:right w:val="nil"/>
            </w:tcBorders>
          </w:tcPr>
          <w:p w:rsidR="00480868" w:rsidRPr="00370E1E" w:rsidRDefault="00480868" w:rsidP="008608B1">
            <w:pPr>
              <w:spacing w:line="360" w:lineRule="auto"/>
              <w:rPr>
                <w:sz w:val="22"/>
                <w:szCs w:val="22"/>
              </w:rPr>
            </w:pPr>
            <w:r w:rsidRPr="00370E1E">
              <w:rPr>
                <w:sz w:val="22"/>
                <w:szCs w:val="22"/>
              </w:rPr>
              <w:t>Pendrecht</w:t>
            </w:r>
          </w:p>
        </w:tc>
      </w:tr>
    </w:tbl>
    <w:p w:rsidR="00480868" w:rsidRPr="00465A50" w:rsidRDefault="00480868" w:rsidP="00480868">
      <w:pPr>
        <w:spacing w:line="360" w:lineRule="auto"/>
      </w:pPr>
    </w:p>
    <w:p w:rsidR="00480868" w:rsidRPr="0088785A" w:rsidRDefault="00480868" w:rsidP="00D534D0">
      <w:pPr>
        <w:pStyle w:val="Kop3"/>
        <w:numPr>
          <w:ilvl w:val="0"/>
          <w:numId w:val="0"/>
        </w:numPr>
      </w:pPr>
      <w:bookmarkStart w:id="34" w:name="_Toc261715312"/>
      <w:bookmarkStart w:id="35" w:name="_Toc261816396"/>
      <w:bookmarkStart w:id="36" w:name="_Toc266193025"/>
      <w:r w:rsidRPr="0088785A">
        <w:t>Hillesluis: “een echt multi-culti buurt”</w:t>
      </w:r>
      <w:bookmarkEnd w:id="34"/>
      <w:bookmarkEnd w:id="35"/>
      <w:bookmarkEnd w:id="36"/>
    </w:p>
    <w:p w:rsidR="00480868" w:rsidRDefault="00480868" w:rsidP="00480868">
      <w:r w:rsidRPr="006B2042">
        <w:t xml:space="preserve">Hillesluis is een buurt </w:t>
      </w:r>
      <w:r>
        <w:t xml:space="preserve">in Rotterdam </w:t>
      </w:r>
      <w:r w:rsidRPr="006B2042">
        <w:t>aan de zuidelijke kant van de Maas en is onderdeel van deelgemeente Feyenoord. Hillesluis is opgebouwd tussen 1910 en 1930 en de buurt wordt begrensd door de Putselaan in het noorden, de spoorlijn in het oosten, de Breeweg in het zuiden en de Groene Hilledijk en de Hillevliet in het westen. De Beijerlandselaan is een kenmerkende drukke winkelstraat die de buurt doorkruist en samen met de Groene Hilledijk vormt zij het winkelcentrum Boulevard Zuid. Vanaf de jaren ’60 was de 'boulevard' een geliefde plek voor jongeren om te flaneren en kreeg de bijnaam ‘Babyblaak’ vanwege de romance</w:t>
      </w:r>
      <w:r w:rsidR="004E0A0E">
        <w:t>s</w:t>
      </w:r>
      <w:r w:rsidRPr="006B2042">
        <w:t xml:space="preserve"> die er ontstonden (Blokland, 2009). Vanaf de jaren ’70 is een deel van de buurt op de schop gegaan in het kader van de stadsvernieuwing. Dit heeft de buurt niet uitsluitend goed gedaan, want in het begin van deze eeuw stond Hillesluis bekend als een </w:t>
      </w:r>
      <w:r w:rsidRPr="006B2042">
        <w:rPr>
          <w:i/>
          <w:iCs/>
        </w:rPr>
        <w:t xml:space="preserve">onveilige </w:t>
      </w:r>
      <w:r w:rsidR="000D2B55">
        <w:rPr>
          <w:i/>
          <w:iCs/>
        </w:rPr>
        <w:t>buurt</w:t>
      </w:r>
      <w:r w:rsidRPr="006B2042">
        <w:rPr>
          <w:i/>
          <w:iCs/>
        </w:rPr>
        <w:t>,</w:t>
      </w:r>
      <w:r w:rsidRPr="006B2042">
        <w:t xml:space="preserve"> met een veiligheidsindex van 3.7</w:t>
      </w:r>
      <w:r w:rsidR="0021654E">
        <w:rPr>
          <w:rStyle w:val="Voetnootmarkering"/>
        </w:rPr>
        <w:footnoteReference w:id="14"/>
      </w:r>
      <w:r w:rsidRPr="006B2042">
        <w:t xml:space="preserve"> in 2001. In 2007</w:t>
      </w:r>
      <w:r w:rsidRPr="006B2042">
        <w:rPr>
          <w:rStyle w:val="Voetnootmarkering"/>
        </w:rPr>
        <w:footnoteReference w:id="15"/>
      </w:r>
      <w:r w:rsidRPr="006B2042">
        <w:t xml:space="preserve"> was de score gestegen naar een 4.9, hiermee heeft Hillesluis nog steeds het label van een </w:t>
      </w:r>
      <w:r w:rsidRPr="006B2042">
        <w:rPr>
          <w:i/>
          <w:iCs/>
        </w:rPr>
        <w:t>probleem</w:t>
      </w:r>
      <w:r w:rsidR="000D2B55">
        <w:rPr>
          <w:i/>
          <w:iCs/>
        </w:rPr>
        <w:t>buurt</w:t>
      </w:r>
      <w:r w:rsidRPr="006B2042">
        <w:rPr>
          <w:rStyle w:val="Voetnootmarkering"/>
          <w:i/>
          <w:iCs/>
        </w:rPr>
        <w:footnoteReference w:id="16"/>
      </w:r>
      <w:r>
        <w:rPr>
          <w:i/>
          <w:iCs/>
        </w:rPr>
        <w:t xml:space="preserve"> </w:t>
      </w:r>
      <w:r>
        <w:rPr>
          <w:iCs/>
        </w:rPr>
        <w:t>(Gemeente Rotterdam, 2007)</w:t>
      </w:r>
      <w:r w:rsidRPr="006B2042">
        <w:rPr>
          <w:i/>
          <w:iCs/>
        </w:rPr>
        <w:t xml:space="preserve">. </w:t>
      </w:r>
      <w:r w:rsidR="00ED692A">
        <w:rPr>
          <w:iCs/>
        </w:rPr>
        <w:t xml:space="preserve">Hillesluis is daarmee </w:t>
      </w:r>
      <w:r w:rsidR="00ED692A">
        <w:rPr>
          <w:rFonts w:cs="Times New Roman"/>
          <w:iCs/>
        </w:rPr>
        <w:t>éé</w:t>
      </w:r>
      <w:r w:rsidRPr="006B2042">
        <w:rPr>
          <w:iCs/>
        </w:rPr>
        <w:t xml:space="preserve">n van de 40 probleemwijken op de lijst van toenmalig minister Ella Vogelaar. </w:t>
      </w:r>
      <w:r w:rsidRPr="006B2042">
        <w:t>Heden ten dagen wordt het straatbeeld bepaald door diversiteit, zowel in het winkelaanbod als in de mensen op straat. Verschillende bevolkingsgroepen wonen in Hillesluis en dit maakt deze buurt tot een “</w:t>
      </w:r>
      <w:r w:rsidRPr="006B2042">
        <w:rPr>
          <w:i/>
        </w:rPr>
        <w:t>echte ‘multi-culti’ stads</w:t>
      </w:r>
      <w:r w:rsidR="000D2B55">
        <w:rPr>
          <w:i/>
        </w:rPr>
        <w:t>buurt</w:t>
      </w:r>
      <w:r w:rsidRPr="006B2042">
        <w:t>”, waar veel gezinnen met kinderen wonen</w:t>
      </w:r>
      <w:r w:rsidRPr="006B2042">
        <w:rPr>
          <w:rStyle w:val="Voetnootmarkering"/>
        </w:rPr>
        <w:footnoteReference w:id="17"/>
      </w:r>
      <w:r w:rsidRPr="006B2042">
        <w:t>. In 2007 telde Hillesluis 11</w:t>
      </w:r>
      <w:r w:rsidR="00EB21E8">
        <w:t>.</w:t>
      </w:r>
      <w:r w:rsidRPr="006B2042">
        <w:t xml:space="preserve">002 geregistreerde inwoners en daarmee woonde </w:t>
      </w:r>
      <w:r w:rsidR="00860F37">
        <w:t>nog niet 1 op de 50 Rotterdammers in Hillelsuis</w:t>
      </w:r>
      <w:r w:rsidR="000D2B55">
        <w:t xml:space="preserve">. Ruim </w:t>
      </w:r>
      <w:r w:rsidR="00A64B1E">
        <w:t>vier van de vijf</w:t>
      </w:r>
      <w:r w:rsidR="000D2B55">
        <w:t xml:space="preserve"> Hille</w:t>
      </w:r>
      <w:r w:rsidRPr="006B2042">
        <w:t xml:space="preserve">sluisenaren is allochtoon en met bijna 29 % hebben de meeste mensen een Turkse </w:t>
      </w:r>
      <w:r w:rsidR="00EB21E8">
        <w:t xml:space="preserve">achtergrond </w:t>
      </w:r>
      <w:r w:rsidR="00A115AA">
        <w:t>(zie figuur 2.2</w:t>
      </w:r>
      <w:r>
        <w:t>)</w:t>
      </w:r>
      <w:r w:rsidRPr="006B2042">
        <w:t>.</w:t>
      </w:r>
      <w:r>
        <w:t xml:space="preserve"> In 2000 waren de</w:t>
      </w:r>
      <w:r w:rsidR="004E0A0E">
        <w:t xml:space="preserve"> bewoners met een Nederlandse achtergrond </w:t>
      </w:r>
      <w:r>
        <w:t xml:space="preserve">nog in de meerderheid met ruim 26 %. </w:t>
      </w:r>
      <w:r w:rsidRPr="006B2042">
        <w:t xml:space="preserve">Hillesluis is daarnaast een buurt met gemiddeld veel jongeren ten opzichte van het aandeel jongeren in Rotterdam. </w:t>
      </w:r>
      <w:r w:rsidR="00860F37">
        <w:t>Bijna een derde</w:t>
      </w:r>
      <w:r w:rsidRPr="006B2042">
        <w:t xml:space="preserve"> van de bewoners in Hillesluis was in 2007 jonger dan 20. Tot slot </w:t>
      </w:r>
      <w:r w:rsidR="006A25DD">
        <w:t>lag</w:t>
      </w:r>
      <w:r w:rsidR="006A25DD" w:rsidRPr="006B2042">
        <w:t xml:space="preserve"> </w:t>
      </w:r>
      <w:r w:rsidRPr="006B2042">
        <w:t xml:space="preserve">het gemiddelde </w:t>
      </w:r>
      <w:r>
        <w:t xml:space="preserve">besteedbare </w:t>
      </w:r>
      <w:r w:rsidRPr="006B2042">
        <w:t>inkomen</w:t>
      </w:r>
      <w:r>
        <w:t xml:space="preserve"> per huishouden</w:t>
      </w:r>
      <w:r w:rsidRPr="006B2042">
        <w:t xml:space="preserve"> </w:t>
      </w:r>
      <w:r w:rsidRPr="006B2042">
        <w:lastRenderedPageBreak/>
        <w:t>in Hillesluis met 20.900 euro per jaar in 2004 onder het Rotterdamse gemiddelde van 24.600 in dat jaar</w:t>
      </w:r>
      <w:r w:rsidRPr="006B2042">
        <w:rPr>
          <w:rStyle w:val="Voetnootmarkering"/>
        </w:rPr>
        <w:footnoteReference w:id="18"/>
      </w:r>
      <w:r>
        <w:t xml:space="preserve"> (COS)</w:t>
      </w:r>
      <w:r w:rsidRPr="006B2042">
        <w:t>.</w:t>
      </w:r>
    </w:p>
    <w:p w:rsidR="00480868" w:rsidRDefault="00480868" w:rsidP="00480868">
      <w:pPr>
        <w:pStyle w:val="Normaalweb"/>
        <w:spacing w:line="276" w:lineRule="auto"/>
        <w:jc w:val="both"/>
        <w:rPr>
          <w:sz w:val="22"/>
          <w:szCs w:val="22"/>
        </w:rPr>
      </w:pPr>
      <w:r w:rsidRPr="00897BE2">
        <w:rPr>
          <w:sz w:val="22"/>
          <w:szCs w:val="22"/>
        </w:rPr>
        <w:t>Figuur 2</w:t>
      </w:r>
      <w:r w:rsidR="00A115AA">
        <w:rPr>
          <w:sz w:val="22"/>
          <w:szCs w:val="22"/>
        </w:rPr>
        <w:t>.2</w:t>
      </w:r>
      <w:r w:rsidRPr="00897BE2">
        <w:rPr>
          <w:sz w:val="22"/>
          <w:szCs w:val="22"/>
        </w:rPr>
        <w:t xml:space="preserve"> Buurtbewoners Hillesluis naar afkomst van 2000 tot 2007</w:t>
      </w:r>
    </w:p>
    <w:p w:rsidR="00480868" w:rsidRDefault="00480868" w:rsidP="00480868">
      <w:pPr>
        <w:pStyle w:val="Normaalweb"/>
        <w:spacing w:line="276" w:lineRule="auto"/>
        <w:jc w:val="both"/>
        <w:rPr>
          <w:sz w:val="22"/>
          <w:szCs w:val="22"/>
        </w:rPr>
      </w:pPr>
      <w:r w:rsidRPr="001C7251">
        <w:rPr>
          <w:noProof/>
          <w:sz w:val="22"/>
          <w:szCs w:val="22"/>
        </w:rPr>
        <w:drawing>
          <wp:inline distT="0" distB="0" distL="0" distR="0">
            <wp:extent cx="4572000" cy="2743200"/>
            <wp:effectExtent l="0" t="0" r="0" b="0"/>
            <wp:docPr id="5" name="Grafie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80868" w:rsidRDefault="00480868" w:rsidP="00480868">
      <w:pPr>
        <w:spacing w:line="360" w:lineRule="auto"/>
      </w:pPr>
      <w:r>
        <w:t>BRON: COS Rotterdam</w:t>
      </w:r>
    </w:p>
    <w:p w:rsidR="00480868" w:rsidRDefault="00480868" w:rsidP="00B3275E">
      <w:pPr>
        <w:pStyle w:val="Kop3"/>
        <w:numPr>
          <w:ilvl w:val="0"/>
          <w:numId w:val="0"/>
        </w:numPr>
        <w:ind w:left="720" w:hanging="720"/>
      </w:pPr>
      <w:bookmarkStart w:id="37" w:name="_Toc261715313"/>
      <w:bookmarkStart w:id="38" w:name="_Toc261816397"/>
      <w:bookmarkStart w:id="39" w:name="_Toc266193026"/>
      <w:r>
        <w:t>Lombar</w:t>
      </w:r>
      <w:r w:rsidR="009A502D">
        <w:t>d</w:t>
      </w:r>
      <w:r>
        <w:t>ijen: tweedeling van ‘tuin’ en ‘stad’</w:t>
      </w:r>
      <w:bookmarkEnd w:id="37"/>
      <w:bookmarkEnd w:id="38"/>
      <w:bookmarkEnd w:id="39"/>
    </w:p>
    <w:p w:rsidR="00480868" w:rsidRDefault="00480868" w:rsidP="00480868">
      <w:r w:rsidRPr="003F7E2A">
        <w:t xml:space="preserve">Lombardijen was tot 1941 een zelfstandige gemeente, maar inmiddels is het een Rotterdamse buurt in deelgemeente IJsselmonde. In de jaren 1961 tot 1967 werd Lombardijen gebouwd als zelfstandige stadswijk. In het noorden wordt de buurt begrensd door de Smeetslandsedijk en door het industriegebied Laagjes, in het oosten door de spoorlijn en de industriegebieden Hordijk, in het zuiden door de havenspoorlijn en in het westen door de Vaanweg. Deze weg is de zuidelijke aansluiting naar de rijksweg A15. Het centrumgebied van Lombardijen wordt door de Spinozaweg opgedeeld in een noordelijk en een zuidelijk deel. Het idee achter deze tweedeling was een combinatie van een rol als ´tuin´ en als ´stad´. In het noordelijke deel bevinden zich verschillende winkels en in het zuidelijke deel zijn scholen en recreatieve mogelijkheden ondergebracht in een groene omgeving. Vanaf het begin van de jaren </w:t>
      </w:r>
      <w:r>
        <w:t>‘</w:t>
      </w:r>
      <w:r w:rsidRPr="003F7E2A">
        <w:t xml:space="preserve">80 is de </w:t>
      </w:r>
      <w:r w:rsidR="000D2B55">
        <w:t>buurt</w:t>
      </w:r>
      <w:r w:rsidRPr="003F7E2A">
        <w:t xml:space="preserve"> op de schop gegaan en zijn verschillende woningen verbeterd en gerenoveerd. Daarnaast heeft er ook nieuwbouw plaatsgevonden (van Bommel, Eggens, Jansen</w:t>
      </w:r>
      <w:r w:rsidR="00D77C57">
        <w:t xml:space="preserve"> &amp;</w:t>
      </w:r>
      <w:r w:rsidRPr="003F7E2A">
        <w:t xml:space="preserve"> Ruitenbeek, 2003). In 2006 scoorde Lombardijen een 7,9 op de veiligheidsindex</w:t>
      </w:r>
      <w:r w:rsidRPr="003F7E2A">
        <w:rPr>
          <w:rStyle w:val="Voetnootmarkering"/>
          <w:rFonts w:eastAsiaTheme="majorEastAsia"/>
        </w:rPr>
        <w:footnoteReference w:id="19"/>
      </w:r>
      <w:r w:rsidRPr="003F7E2A">
        <w:t xml:space="preserve">. Dit betekende dat Lombardijen een </w:t>
      </w:r>
      <w:r w:rsidRPr="003F7E2A">
        <w:rPr>
          <w:i/>
        </w:rPr>
        <w:t>veilige</w:t>
      </w:r>
      <w:r w:rsidRPr="003F7E2A">
        <w:t xml:space="preserve"> buurt was. In 2007 veranderde deze score echter in een 6,8 en werd Lombardijen een </w:t>
      </w:r>
      <w:r w:rsidRPr="003F7E2A">
        <w:rPr>
          <w:i/>
        </w:rPr>
        <w:t>aandachtsbuurt</w:t>
      </w:r>
      <w:r w:rsidRPr="003F7E2A">
        <w:rPr>
          <w:rStyle w:val="Voetnootmarkering"/>
          <w:rFonts w:eastAsiaTheme="majorEastAsia"/>
          <w:i/>
        </w:rPr>
        <w:footnoteReference w:id="20"/>
      </w:r>
      <w:r>
        <w:rPr>
          <w:i/>
        </w:rPr>
        <w:t xml:space="preserve"> </w:t>
      </w:r>
      <w:r>
        <w:rPr>
          <w:iCs/>
        </w:rPr>
        <w:t>(Gemeente Rotterdam, 2007)</w:t>
      </w:r>
      <w:r w:rsidRPr="003F7E2A">
        <w:t>.</w:t>
      </w:r>
      <w:r>
        <w:t xml:space="preserve"> In 2007 telde Lombardijen 13.643 bewoners en daarmee kromp het inwoneraantal in Lombardijen, in 2000 woonde er bijna 1000 mensen meer. Opvallend is de procentueel snelle toename van het aantal allochtonen ten opzichte van de autochtone bewoners. In 2000 was bijna 70</w:t>
      </w:r>
      <w:r w:rsidR="00A64B1E">
        <w:t xml:space="preserve"> </w:t>
      </w:r>
      <w:r>
        <w:t>% van de bewoners van Nederlandse afkomst. In 2007 was nog ongeveer 57 % van de bewoners van Nederlandse afkomst</w:t>
      </w:r>
      <w:r>
        <w:rPr>
          <w:rStyle w:val="Voetnootmarkering"/>
          <w:rFonts w:eastAsiaTheme="majorEastAsia"/>
        </w:rPr>
        <w:footnoteReference w:id="21"/>
      </w:r>
      <w:r>
        <w:t>. Daarmee veranderde de samenstelling van de bevolking in hoog tempo. In 2007 vormde</w:t>
      </w:r>
      <w:r w:rsidR="000A09C1">
        <w:t>n</w:t>
      </w:r>
      <w:r>
        <w:t xml:space="preserve"> de Nederlanders nog wel met afstand </w:t>
      </w:r>
      <w:r>
        <w:lastRenderedPageBreak/>
        <w:t xml:space="preserve">de grootste bevolkingsgroep (zie figuur 2.3). Voor de verdere opbouw van de bevolking zijn de gemiddelden in Lombardijen vergelijkbaar met de Rotterdamse gemiddelden met uitzondering van het percentage ouderen boven de 65. In 2007 </w:t>
      </w:r>
      <w:r w:rsidR="007D4F93">
        <w:t xml:space="preserve">was </w:t>
      </w:r>
      <w:r>
        <w:t xml:space="preserve">ruim </w:t>
      </w:r>
      <w:r w:rsidR="00A30EB3">
        <w:t>één</w:t>
      </w:r>
      <w:r w:rsidR="0089271D">
        <w:t xml:space="preserve"> op de </w:t>
      </w:r>
      <w:r w:rsidR="00A30EB3">
        <w:t>vijf</w:t>
      </w:r>
      <w:r>
        <w:t xml:space="preserve"> </w:t>
      </w:r>
      <w:r w:rsidR="00A30EB3">
        <w:t xml:space="preserve">inwoners </w:t>
      </w:r>
      <w:r>
        <w:t xml:space="preserve">jonger dan 20 en datzelfde </w:t>
      </w:r>
      <w:r w:rsidR="00437550">
        <w:t xml:space="preserve">aandeel </w:t>
      </w:r>
      <w:r w:rsidR="007D4F93">
        <w:t xml:space="preserve">was </w:t>
      </w:r>
      <w:r>
        <w:t xml:space="preserve">ouder dan 65 in Lombardijen. Het Rotterdamse percentage jongeren </w:t>
      </w:r>
      <w:r w:rsidR="007D4F93">
        <w:t xml:space="preserve">was </w:t>
      </w:r>
      <w:r w:rsidR="00437550">
        <w:t>ongeveer 23</w:t>
      </w:r>
      <w:r>
        <w:t xml:space="preserve"> %, maar daarentegen </w:t>
      </w:r>
      <w:r w:rsidR="007D4F93">
        <w:t xml:space="preserve">was </w:t>
      </w:r>
      <w:r>
        <w:t xml:space="preserve">het percentage ouderen in Rotterdam 14,5 % (COS). Tot slot </w:t>
      </w:r>
      <w:r w:rsidR="007D4F93">
        <w:t xml:space="preserve">lag </w:t>
      </w:r>
      <w:r>
        <w:t xml:space="preserve">het </w:t>
      </w:r>
      <w:r w:rsidRPr="006B2042">
        <w:t xml:space="preserve">gemiddelde </w:t>
      </w:r>
      <w:r>
        <w:t xml:space="preserve">besteedbare </w:t>
      </w:r>
      <w:r w:rsidRPr="006B2042">
        <w:t>inkomen</w:t>
      </w:r>
      <w:r>
        <w:t xml:space="preserve"> per huishouden</w:t>
      </w:r>
      <w:r w:rsidRPr="006B2042">
        <w:t xml:space="preserve"> </w:t>
      </w:r>
      <w:r>
        <w:t>in Lombardijen met 23.000 euro in 2004 iets onder het Rotterdamse gemiddelde</w:t>
      </w:r>
      <w:r w:rsidR="007D4F93">
        <w:t xml:space="preserve"> (COS). Daarmee is Lombardijen </w:t>
      </w:r>
      <w:r>
        <w:t>in dit onderzoek de buurt met het hoogste gemiddeld besteedbare inkomen per huishouden.</w:t>
      </w:r>
    </w:p>
    <w:p w:rsidR="00480868" w:rsidRDefault="00480868" w:rsidP="00480868">
      <w:r>
        <w:t xml:space="preserve">Figuur 2.3 </w:t>
      </w:r>
      <w:r w:rsidRPr="00897BE2">
        <w:t xml:space="preserve">Buurtbewoners </w:t>
      </w:r>
      <w:r>
        <w:t>Lombardijen</w:t>
      </w:r>
      <w:r w:rsidRPr="00897BE2">
        <w:t xml:space="preserve"> naar afkomst van 2000 tot 2007</w:t>
      </w:r>
    </w:p>
    <w:p w:rsidR="00480868" w:rsidRDefault="00480868" w:rsidP="00480868">
      <w:r w:rsidRPr="00E12D6D">
        <w:rPr>
          <w:noProof/>
          <w:lang w:eastAsia="nl-NL"/>
        </w:rPr>
        <w:drawing>
          <wp:inline distT="0" distB="0" distL="0" distR="0">
            <wp:extent cx="4572000" cy="2743200"/>
            <wp:effectExtent l="0" t="0" r="0" b="0"/>
            <wp:docPr id="6" name="Grafie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80868" w:rsidRPr="00C07D1B" w:rsidRDefault="00480868" w:rsidP="00480868">
      <w:pPr>
        <w:spacing w:line="360" w:lineRule="auto"/>
      </w:pPr>
      <w:r>
        <w:t>BRON: COS Rotterdam</w:t>
      </w:r>
    </w:p>
    <w:p w:rsidR="00480868" w:rsidRDefault="00480868" w:rsidP="00B3275E">
      <w:pPr>
        <w:pStyle w:val="Kop3"/>
        <w:numPr>
          <w:ilvl w:val="0"/>
          <w:numId w:val="0"/>
        </w:numPr>
        <w:ind w:left="720" w:hanging="720"/>
      </w:pPr>
      <w:bookmarkStart w:id="40" w:name="_Toc261715314"/>
      <w:bookmarkStart w:id="41" w:name="_Toc261816398"/>
      <w:bookmarkStart w:id="42" w:name="_Toc266193027"/>
      <w:r>
        <w:t>Pendrecht: rechtlijnig en gespiegeld</w:t>
      </w:r>
      <w:bookmarkEnd w:id="40"/>
      <w:bookmarkEnd w:id="41"/>
      <w:bookmarkEnd w:id="42"/>
    </w:p>
    <w:p w:rsidR="00480868" w:rsidRDefault="00480868" w:rsidP="00480868">
      <w:r w:rsidRPr="00FD7E0F">
        <w:t xml:space="preserve">Pendrecht is een Rotterdamse buurt en ligt ook aan de Zuidkant van de Maas. Pendrecht ligt in deelgemeente Charlois en wordt begrensd door de Oldegaarde in het noorden, het Zuiderpark in het oosten, Charloisse Lagedijk in het zuiden en de Groene Kruisweg in het westen. In de jaren ’50 is deze buurt gebouwd om de woningnood als gevolg van de bombardementen in de Tweede Wereldoorlog op te vangen en daarbij werd Pendrecht opgebouwd als semi-autonome </w:t>
      </w:r>
      <w:r>
        <w:t>buurt</w:t>
      </w:r>
      <w:r w:rsidRPr="00FD7E0F">
        <w:t xml:space="preserve">. De </w:t>
      </w:r>
      <w:r w:rsidR="00C4594E">
        <w:t>buurt</w:t>
      </w:r>
      <w:r w:rsidR="00C4594E" w:rsidRPr="00FD7E0F">
        <w:t xml:space="preserve"> </w:t>
      </w:r>
      <w:r w:rsidRPr="00FD7E0F">
        <w:t>is opgebouwd in rechte lijnen rondom wijkontsluitende hoofdwegen</w:t>
      </w:r>
      <w:r>
        <w:t xml:space="preserve"> </w:t>
      </w:r>
      <w:r w:rsidRPr="00FD7E0F">
        <w:t xml:space="preserve">en waterlopen. Hierdoor is het een strak en rechthoekig woongebied geworden, waarbij de woningen gerangschikt zijn in een gespiegelde herhaling van wooneenheden (Jansen, Ruitenbeek, van Bommel </w:t>
      </w:r>
      <w:r w:rsidR="00D77C57">
        <w:t>&amp;</w:t>
      </w:r>
      <w:r w:rsidR="00D77C57" w:rsidRPr="00FD7E0F">
        <w:t xml:space="preserve"> </w:t>
      </w:r>
      <w:r w:rsidRPr="00FD7E0F">
        <w:t xml:space="preserve">Zweerink, 2004). Pendrecht </w:t>
      </w:r>
      <w:r w:rsidR="00C4594E">
        <w:t>was</w:t>
      </w:r>
      <w:r w:rsidR="00C4594E" w:rsidRPr="00FD7E0F">
        <w:t xml:space="preserve"> </w:t>
      </w:r>
      <w:r w:rsidRPr="00FD7E0F">
        <w:t xml:space="preserve">in 2006 gecategoriseerd als een </w:t>
      </w:r>
      <w:r w:rsidRPr="00FD7E0F">
        <w:rPr>
          <w:i/>
        </w:rPr>
        <w:t>probleembuurt</w:t>
      </w:r>
      <w:r w:rsidRPr="00FD7E0F">
        <w:t xml:space="preserve"> vanwege een score van 4,7</w:t>
      </w:r>
      <w:r>
        <w:rPr>
          <w:rStyle w:val="Voetnootmarkering"/>
        </w:rPr>
        <w:footnoteReference w:id="22"/>
      </w:r>
      <w:r w:rsidRPr="00FD7E0F">
        <w:t xml:space="preserve"> op de veiligheidsindex. Vanaf 2007 verbeterde deze score echter, waardoor Pendrecht een </w:t>
      </w:r>
      <w:r w:rsidRPr="00FD7E0F">
        <w:rPr>
          <w:i/>
        </w:rPr>
        <w:t>bedreigde</w:t>
      </w:r>
      <w:r w:rsidRPr="00FD7E0F">
        <w:t xml:space="preserve"> buurt werd met een score van 5,4 </w:t>
      </w:r>
      <w:r w:rsidRPr="00FD7E0F">
        <w:rPr>
          <w:iCs/>
        </w:rPr>
        <w:t>(Gemeente Rotterdam, 2007)</w:t>
      </w:r>
      <w:r w:rsidRPr="00FD7E0F">
        <w:t xml:space="preserve">. Om dit cijfer te verbeteren vindt er sinds dit decennia een grote herstructurering plaats, waarbij woningen gesloopt, herbouwd en gerenoveerd worden en waarbij ook Plein 1953 onder de schop genomen werd. </w:t>
      </w:r>
      <w:r>
        <w:t xml:space="preserve">In 2007 woonde er in Pendrecht 11.999 bewoners. De meeste van deze bewoners </w:t>
      </w:r>
      <w:r w:rsidR="00C4594E">
        <w:t xml:space="preserve">waren </w:t>
      </w:r>
      <w:r>
        <w:t xml:space="preserve">van Nederlandse afkomst, maar met ruim 38 % </w:t>
      </w:r>
      <w:r w:rsidR="00C4594E">
        <w:t xml:space="preserve">waren </w:t>
      </w:r>
      <w:r>
        <w:t>er meer allochtonen in de buurt dan autochtonen (zie figuur 2.4). In 2000 was dit beeld nog anders en was de verhouding autochtoon – allochtoon, respectievelijk 53 % ten opzichte van 47 %. In Pendrecht woonden in 200</w:t>
      </w:r>
      <w:r w:rsidR="00437550">
        <w:t>7 procentueel meer jongeren (27 %) en ouderen (17</w:t>
      </w:r>
      <w:r>
        <w:t xml:space="preserve"> %) in vergelijking met de </w:t>
      </w:r>
      <w:r>
        <w:lastRenderedPageBreak/>
        <w:t>gemiddelde percentages in Rotterdam als geheel (2</w:t>
      </w:r>
      <w:r w:rsidR="00437550">
        <w:t>3</w:t>
      </w:r>
      <w:r>
        <w:t xml:space="preserve"> % jongeren en 14,5 % ouderen). Tot slot </w:t>
      </w:r>
      <w:r w:rsidR="00C4594E">
        <w:t xml:space="preserve">lag </w:t>
      </w:r>
      <w:r>
        <w:t xml:space="preserve">het </w:t>
      </w:r>
      <w:r w:rsidRPr="006B2042">
        <w:t xml:space="preserve">gemiddelde </w:t>
      </w:r>
      <w:r>
        <w:t xml:space="preserve">besteedbare </w:t>
      </w:r>
      <w:r w:rsidRPr="006B2042">
        <w:t>inkomen</w:t>
      </w:r>
      <w:r>
        <w:t xml:space="preserve"> per huishouden</w:t>
      </w:r>
      <w:r w:rsidRPr="006B2042">
        <w:t xml:space="preserve"> </w:t>
      </w:r>
      <w:r>
        <w:t>in Pendrecht onder het Rotterdamse gemiddelde met een gemiddeld besteedbaar jaarinkomen van 20.900 in 2004 per huishouden(COS).</w:t>
      </w:r>
    </w:p>
    <w:p w:rsidR="00480868" w:rsidRDefault="00480868" w:rsidP="00480868">
      <w:r>
        <w:t xml:space="preserve">Figuur 2.4 </w:t>
      </w:r>
      <w:r w:rsidRPr="00897BE2">
        <w:t xml:space="preserve">Buurtbewoners </w:t>
      </w:r>
      <w:r>
        <w:t>Pendrecht</w:t>
      </w:r>
      <w:r w:rsidRPr="00897BE2">
        <w:t xml:space="preserve"> naar afkomst van 2000 tot 2007</w:t>
      </w:r>
    </w:p>
    <w:p w:rsidR="00480868" w:rsidRDefault="00480868" w:rsidP="00480868">
      <w:r w:rsidRPr="003A1984">
        <w:rPr>
          <w:noProof/>
          <w:lang w:eastAsia="nl-NL"/>
        </w:rPr>
        <w:drawing>
          <wp:inline distT="0" distB="0" distL="0" distR="0">
            <wp:extent cx="4572000" cy="2343150"/>
            <wp:effectExtent l="0" t="0" r="0" b="0"/>
            <wp:docPr id="2" name="Grafie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80868" w:rsidRPr="00C07D1B" w:rsidRDefault="00480868" w:rsidP="00480868">
      <w:pPr>
        <w:spacing w:line="360" w:lineRule="auto"/>
      </w:pPr>
      <w:r>
        <w:t>BRON: COS Rotterdam</w:t>
      </w:r>
    </w:p>
    <w:p w:rsidR="00480868" w:rsidRDefault="00480868" w:rsidP="00B3275E">
      <w:pPr>
        <w:pStyle w:val="Kop3"/>
        <w:numPr>
          <w:ilvl w:val="0"/>
          <w:numId w:val="0"/>
        </w:numPr>
        <w:ind w:left="720" w:hanging="720"/>
      </w:pPr>
      <w:bookmarkStart w:id="43" w:name="_Toc261715315"/>
      <w:bookmarkStart w:id="44" w:name="_Toc261816399"/>
      <w:bookmarkStart w:id="45" w:name="_Toc266193028"/>
      <w:r>
        <w:t>Tussendijken: een levendige buurt</w:t>
      </w:r>
      <w:bookmarkEnd w:id="43"/>
      <w:bookmarkEnd w:id="44"/>
      <w:bookmarkEnd w:id="45"/>
    </w:p>
    <w:p w:rsidR="00480868" w:rsidRDefault="00480868" w:rsidP="00480868">
      <w:r w:rsidRPr="004E6FC7">
        <w:t xml:space="preserve">Tussendijken is een vooroorlogse buurt in Rotterdam aan de noordelijke kant van de Maas en maakt deel uit van deelgemeente Delfshaven. Tussendijken wordt in het noordwesten begrensd door de Mathenesserweg, in het oosten door de Delfshavense Schie en in het zuidwesten door de Schiedamseweg. De </w:t>
      </w:r>
      <w:r w:rsidR="000D2B55">
        <w:t xml:space="preserve">buurt </w:t>
      </w:r>
      <w:r w:rsidRPr="004E6FC7">
        <w:t>is gebouwd tussen 1911 en 1930</w:t>
      </w:r>
      <w:r w:rsidRPr="004E6FC7">
        <w:rPr>
          <w:rStyle w:val="Voetnootmarkering"/>
        </w:rPr>
        <w:footnoteReference w:id="23"/>
      </w:r>
      <w:r w:rsidRPr="004E6FC7">
        <w:t xml:space="preserve">, waarbij er veel plaats was voor arbeiderswoningen in een driehoekig en symmetrisch stratenplan. Door de opzet van een deel van de buurt, de efficiënte indeling en </w:t>
      </w:r>
      <w:r w:rsidR="00C976FE">
        <w:t xml:space="preserve">het </w:t>
      </w:r>
      <w:r w:rsidRPr="004E6FC7">
        <w:t>kleurgebruik (bijvoorbeeld gele en blauwe kleuraccenten) kreeg de buurt internationale bekendheid. In 1943 werd de buurt getroffen door een geallieerd bombardement, het zogenaamde ‘vergeten bombardement’</w:t>
      </w:r>
      <w:r w:rsidRPr="004E6FC7">
        <w:rPr>
          <w:rStyle w:val="Voetnootmarkering"/>
        </w:rPr>
        <w:footnoteReference w:id="24"/>
      </w:r>
      <w:r w:rsidRPr="004E6FC7">
        <w:t xml:space="preserve"> en vanaf de jaren ’50 is de buurt herbouwd. Op veel plekken zijn de oorspronkelijke klassieke gevels uit de jaren twintig echter nog te zien. In de jaren tachtig en negentig had Tussendijken een slechte naam als gevolg van onveiligheid en drugsoverlast. Ook een deel van deze buurt is echter vanaf de jaren tachtig op de schop gegaan en oude woningen zijn gesloopt en vervangen door nieuwbouw. Dit heeft zijn vruchten afgeworpen want Tussendijken wordt nu weer gezien als een levendige stadswijk</w:t>
      </w:r>
      <w:r w:rsidRPr="004E6FC7">
        <w:rPr>
          <w:rStyle w:val="Voetnootmarkering"/>
        </w:rPr>
        <w:footnoteReference w:id="25"/>
      </w:r>
      <w:r w:rsidRPr="004E6FC7">
        <w:t>. In 2006 was de score op de veiligheidsindex 6,0</w:t>
      </w:r>
      <w:r w:rsidRPr="004E6FC7">
        <w:rPr>
          <w:rStyle w:val="Voetnootmarkering"/>
        </w:rPr>
        <w:footnoteReference w:id="26"/>
      </w:r>
      <w:r w:rsidRPr="004E6FC7">
        <w:t xml:space="preserve"> en daarmee was Tussendijken een </w:t>
      </w:r>
      <w:r w:rsidRPr="004E6FC7">
        <w:rPr>
          <w:i/>
        </w:rPr>
        <w:t>bedreigde</w:t>
      </w:r>
      <w:r w:rsidRPr="004E6FC7">
        <w:t xml:space="preserve"> buurt. Vanaf 2007 is de score gestegen en werd Tussendijken een </w:t>
      </w:r>
      <w:r w:rsidRPr="004E6FC7">
        <w:rPr>
          <w:i/>
        </w:rPr>
        <w:t xml:space="preserve">aandachtsbuurt </w:t>
      </w:r>
      <w:r w:rsidRPr="004E6FC7">
        <w:t>met een score van 6,9 (Gemeente Rotterdam, 2007). In 2007 waren er in Tussendijken 6</w:t>
      </w:r>
      <w:r w:rsidR="00C976FE">
        <w:t>.</w:t>
      </w:r>
      <w:r w:rsidRPr="004E6FC7">
        <w:t xml:space="preserve">312 geregistreerde bewoners, net iets meer dan </w:t>
      </w:r>
      <w:r w:rsidR="004C22FB">
        <w:t>één</w:t>
      </w:r>
      <w:r w:rsidR="00437550">
        <w:t xml:space="preserve"> op de 100 van de totale Rotterdamse bevolking</w:t>
      </w:r>
      <w:r w:rsidRPr="004E6FC7">
        <w:t>. De meeste bewoners, 22 % waren van Nederlandse afkomst, op de voet gevolgd door Turkse bewoners, 21,7 % en bewoners met een Marokkaanse afkomst (16,2</w:t>
      </w:r>
      <w:r w:rsidR="00A64B1E">
        <w:t xml:space="preserve"> </w:t>
      </w:r>
      <w:r w:rsidRPr="004E6FC7">
        <w:t>%) (zie figuur 2</w:t>
      </w:r>
      <w:r>
        <w:t>.5</w:t>
      </w:r>
      <w:r w:rsidRPr="004E6FC7">
        <w:t>). Ten opzichte van het Rotterdamse gemiddelde wo</w:t>
      </w:r>
      <w:r w:rsidR="00C976FE">
        <w:t>o</w:t>
      </w:r>
      <w:r w:rsidRPr="004E6FC7">
        <w:t>n</w:t>
      </w:r>
      <w:r w:rsidR="00C976FE">
        <w:t>d</w:t>
      </w:r>
      <w:r w:rsidRPr="004E6FC7">
        <w:t xml:space="preserve">en er in Tussendijken veel jongeren, in 2007 </w:t>
      </w:r>
      <w:r w:rsidR="00C976FE">
        <w:t>was</w:t>
      </w:r>
      <w:r w:rsidR="00C976FE" w:rsidRPr="004E6FC7">
        <w:t xml:space="preserve"> </w:t>
      </w:r>
      <w:r w:rsidRPr="004E6FC7">
        <w:t>27,1</w:t>
      </w:r>
      <w:r w:rsidR="00A64B1E">
        <w:t xml:space="preserve"> %</w:t>
      </w:r>
      <w:r w:rsidRPr="004E6FC7">
        <w:t xml:space="preserve"> jonger dan 20 jaar, maar er wo</w:t>
      </w:r>
      <w:r w:rsidR="00C976FE">
        <w:t>o</w:t>
      </w:r>
      <w:r w:rsidRPr="004E6FC7">
        <w:t>n</w:t>
      </w:r>
      <w:r w:rsidR="00C976FE">
        <w:t>d</w:t>
      </w:r>
      <w:r w:rsidRPr="004E6FC7">
        <w:t xml:space="preserve">en relatief weinig ouderen, 11,1 % </w:t>
      </w:r>
      <w:r w:rsidR="00C976FE">
        <w:t>was</w:t>
      </w:r>
      <w:r w:rsidR="00C976FE" w:rsidRPr="004E6FC7">
        <w:t xml:space="preserve"> </w:t>
      </w:r>
      <w:r w:rsidRPr="004E6FC7">
        <w:t xml:space="preserve">65 jaar </w:t>
      </w:r>
      <w:r w:rsidRPr="004E6FC7">
        <w:lastRenderedPageBreak/>
        <w:t xml:space="preserve">of ouder. Tot slot </w:t>
      </w:r>
      <w:r w:rsidR="00C976FE">
        <w:t>lag</w:t>
      </w:r>
      <w:r w:rsidR="00C976FE" w:rsidRPr="004E6FC7">
        <w:t xml:space="preserve"> </w:t>
      </w:r>
      <w:r w:rsidRPr="004E6FC7">
        <w:t xml:space="preserve">het gemiddelde </w:t>
      </w:r>
      <w:r>
        <w:t xml:space="preserve">besteedbare </w:t>
      </w:r>
      <w:r w:rsidRPr="004E6FC7">
        <w:t xml:space="preserve">inkomen </w:t>
      </w:r>
      <w:r>
        <w:t xml:space="preserve">per huishouden </w:t>
      </w:r>
      <w:r w:rsidRPr="004E6FC7">
        <w:t>met 18.800 euro per jaar ruim beneden het Rotterdamse gemiddelde in 2004</w:t>
      </w:r>
      <w:r>
        <w:t xml:space="preserve"> (COS)</w:t>
      </w:r>
      <w:r w:rsidRPr="004E6FC7">
        <w:t>.</w:t>
      </w:r>
    </w:p>
    <w:p w:rsidR="00480868" w:rsidRDefault="00480868" w:rsidP="00480868">
      <w:r>
        <w:t xml:space="preserve">Figuur 2.5 </w:t>
      </w:r>
      <w:r w:rsidRPr="00897BE2">
        <w:t xml:space="preserve">Buurtbewoners </w:t>
      </w:r>
      <w:r>
        <w:t>Tussendijken</w:t>
      </w:r>
      <w:r w:rsidRPr="00897BE2">
        <w:t xml:space="preserve"> naar afkomst van 2000 tot 2007</w:t>
      </w:r>
    </w:p>
    <w:p w:rsidR="00480868" w:rsidRDefault="00480868" w:rsidP="00480868">
      <w:r w:rsidRPr="00E721BB">
        <w:rPr>
          <w:noProof/>
          <w:lang w:eastAsia="nl-NL"/>
        </w:rPr>
        <w:drawing>
          <wp:inline distT="0" distB="0" distL="0" distR="0">
            <wp:extent cx="4572000" cy="2743200"/>
            <wp:effectExtent l="0" t="0" r="0" b="0"/>
            <wp:docPr id="8" name="Grafie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80868" w:rsidRPr="00C07D1B" w:rsidRDefault="00480868" w:rsidP="00480868">
      <w:pPr>
        <w:spacing w:line="360" w:lineRule="auto"/>
      </w:pPr>
      <w:r>
        <w:t>BRON: COS Rotterdam</w:t>
      </w:r>
    </w:p>
    <w:p w:rsidR="00480868" w:rsidRDefault="00480868" w:rsidP="00B3275E">
      <w:pPr>
        <w:pStyle w:val="Kop3"/>
        <w:numPr>
          <w:ilvl w:val="0"/>
          <w:numId w:val="0"/>
        </w:numPr>
        <w:ind w:left="720" w:hanging="720"/>
      </w:pPr>
      <w:bookmarkStart w:id="46" w:name="_Toc261715316"/>
      <w:bookmarkStart w:id="47" w:name="_Toc261816400"/>
      <w:bookmarkStart w:id="48" w:name="_Toc266193029"/>
      <w:r>
        <w:t>De vier onderzoeksbuurten: interessant voor dit onderzoek</w:t>
      </w:r>
      <w:bookmarkEnd w:id="46"/>
      <w:bookmarkEnd w:id="47"/>
      <w:bookmarkEnd w:id="48"/>
    </w:p>
    <w:p w:rsidR="00480868" w:rsidRDefault="00480868" w:rsidP="00480868">
      <w:r>
        <w:t>Zoals beschreven zijn de vier onderzoeksbuurten zeer geschikt voor een onderzoek naar de relatie tussen functiemenging en veiligheidsbeleving. Enerzijds is er namelijk een verschil in de opzet van de buurten. Twee buurten zijn voor de Tweede Wereldoorlog gebouwd en functies als wonen, recreëren en voorzieningen als winkels zijn meer gemengd. Twee buurten zijn opgebouwd na 1950 waarbij de buurten planmatig opgebouwd zijn en verschillende functies meer gespreid zijn. Anderzijds zijn er twee buurten die relatief veilig zijn en twee buurten die relatief onveilig zijn. Deze kenmerken maken deze buurten echter niet bij uitstek geschikt voor de onderzoeksvragen zoals die in mijn onderzoek centraal staan. Ik ben niet zozeer op</w:t>
      </w:r>
      <w:r w:rsidR="000A09C1">
        <w:t xml:space="preserve"> </w:t>
      </w:r>
      <w:r>
        <w:t xml:space="preserve">zoek naar de relatie tussen de opzet van een </w:t>
      </w:r>
      <w:r w:rsidR="000D2B55">
        <w:t>buurt</w:t>
      </w:r>
      <w:r>
        <w:t xml:space="preserve"> en de beleving van veiligheid, ik ben op</w:t>
      </w:r>
      <w:r w:rsidR="000A09C1">
        <w:t xml:space="preserve"> </w:t>
      </w:r>
      <w:r>
        <w:t>zoek naar het vertrouwen dat mensen in een buurt in elkaar hebben en of etnische verschillen en kennis van elkaar hierbij een rol spelen. In het volgende hoofdstuk (hoofdstuk 3) zal ik verder ingaan op deze drie centrale concepten. Hierin zal aan de orde komen dat het migrantenaandeel in een buurt van invloed kan zijn op het vertrouwen tussen mensen met een verschillende etnische afkomst. Met name in buurten met meer dan 50</w:t>
      </w:r>
      <w:r w:rsidR="00A64B1E">
        <w:t xml:space="preserve"> </w:t>
      </w:r>
      <w:r>
        <w:t xml:space="preserve">% migranten zou het onderling vertrouwen tussen mensen met een verschillende achtergrond afnemen. Daarnaast kan een snelle verandering van een buurt door een snelle instroom van migrantengroepen ervoor zorgen dat het onderlinge vertrouwen afneemt. De concentratie in een buurt en een snelle verandering van de bevolkingssamenstelling is naast interessant voor veiligheid (Oppelaar </w:t>
      </w:r>
      <w:r w:rsidR="00D77C57">
        <w:t xml:space="preserve">&amp; </w:t>
      </w:r>
      <w:r>
        <w:t xml:space="preserve">Wittebrood, 2006 betogen dat deze factoren negatief samenhangen met veiligheidsbeleving) ook interessant voor vertrouwen. Deze twee factoren, dus enerzijds het migrantenaandeel en anderzijds een snelle verandering, zijn terug te zien in de vier buurten, zoals op te maken is uit de verschillende figuren (figuur 2.2 tot en met 2.5). In drie buurten, Hillesluis, Pendrecht en Tussendijken is het migrantenaandeel hoger dan 50 % en daarnaast is in Lombardijen </w:t>
      </w:r>
      <w:r w:rsidR="00714C54">
        <w:t xml:space="preserve">(en ook in Pendrecht) </w:t>
      </w:r>
      <w:r>
        <w:t>een snelle instroom van migranten te zien. In Hillesluis is het migrantenaandeel de afgelopen paar jaren steeds ruim boven de 50</w:t>
      </w:r>
      <w:r w:rsidR="00A64B1E">
        <w:t xml:space="preserve"> </w:t>
      </w:r>
      <w:r>
        <w:t>% geweest. In 2000 was het aandeel autochtonen 26,6 % en in 2007 is dit aandeel teruggelopen tot 19,6</w:t>
      </w:r>
      <w:r w:rsidR="00A64B1E">
        <w:t xml:space="preserve"> </w:t>
      </w:r>
      <w:r>
        <w:t xml:space="preserve">%. Hillesluis is de enige onderzoeksbuurt waar de autochtonen niet de grootste groep vormen, maar bewoners met </w:t>
      </w:r>
      <w:r>
        <w:lastRenderedPageBreak/>
        <w:t>een Turkse afkomst. In 2000 lag het percentage autochtonen in Pendrecht nog boven de 50</w:t>
      </w:r>
      <w:r w:rsidR="00A64B1E">
        <w:t xml:space="preserve"> </w:t>
      </w:r>
      <w:r>
        <w:t>%, met een preciezer aandeel van 53,2 %. In 2007 was dit percentage teruggelopen naar 38,2</w:t>
      </w:r>
      <w:r w:rsidR="00A64B1E">
        <w:t xml:space="preserve"> </w:t>
      </w:r>
      <w:r>
        <w:t xml:space="preserve">%. Ook in Pendrecht was dus een snelle instroom van migranten te zien. Met de ruim 38 % vormden de groep autochtonen in deze buurt echter nog wel de grootste groep. In Tussendijken </w:t>
      </w:r>
      <w:r w:rsidR="002D3E66">
        <w:t xml:space="preserve">lag </w:t>
      </w:r>
      <w:r>
        <w:t>het migranten aandeel in de afgelopen jaren ook constant ruim boven de 50</w:t>
      </w:r>
      <w:r w:rsidR="00A64B1E">
        <w:t xml:space="preserve"> </w:t>
      </w:r>
      <w:r>
        <w:t>%. In 2000 was het migrantenaandeel ruim 70</w:t>
      </w:r>
      <w:r w:rsidR="00A64B1E">
        <w:t xml:space="preserve"> </w:t>
      </w:r>
      <w:r>
        <w:t xml:space="preserve">% en in 2007 </w:t>
      </w:r>
      <w:r w:rsidR="002D3E66">
        <w:t xml:space="preserve">was </w:t>
      </w:r>
      <w:r>
        <w:t>dit aandeel opgelopen tot bijna 78</w:t>
      </w:r>
      <w:r w:rsidR="00A64B1E">
        <w:t xml:space="preserve"> </w:t>
      </w:r>
      <w:r>
        <w:t xml:space="preserve">%. De groep autochtonen vormen nog wel nipt de grootste groep met 22 %. Tot slot </w:t>
      </w:r>
      <w:r w:rsidR="002D3E66">
        <w:t xml:space="preserve">was </w:t>
      </w:r>
      <w:r>
        <w:t>het migrantenaandeel in Lombardijen niet hoger dan 43</w:t>
      </w:r>
      <w:r w:rsidR="00A64B1E">
        <w:t xml:space="preserve"> </w:t>
      </w:r>
      <w:r>
        <w:t xml:space="preserve">% in 2007. Tot een paar jaar eerder, in 2000, was dit aandeel echter nog maximaal 31 %. Daarbij komt dat het inwoneraantal in Lombardijen terugloopt en daarmee kan het gevoel dat de buurt veranderd nog verder versterkt worden. </w:t>
      </w:r>
      <w:r w:rsidRPr="00A115AA">
        <w:t>In figuur 2.6</w:t>
      </w:r>
      <w:r>
        <w:t xml:space="preserve"> staan de percentages van de vijf grootste bevolkingsgroepen (Nederlands, Turks, Marokkaans, Surinaams en Antilliaans) per buurt en voor de vergelijking ook met Rotterdam als geheel</w:t>
      </w:r>
      <w:r w:rsidR="00400567">
        <w:rPr>
          <w:rStyle w:val="Voetnootmarkering"/>
        </w:rPr>
        <w:footnoteReference w:id="27"/>
      </w:r>
      <w:r>
        <w:t xml:space="preserve">. </w:t>
      </w:r>
    </w:p>
    <w:p w:rsidR="00480868" w:rsidRDefault="00480868" w:rsidP="00480868">
      <w:r>
        <w:t>Figuur 2.6 Afkomst van de verschillende bewoners in 2007</w:t>
      </w:r>
    </w:p>
    <w:p w:rsidR="00480868" w:rsidRDefault="00480868" w:rsidP="00480868">
      <w:r w:rsidRPr="00912599">
        <w:rPr>
          <w:noProof/>
          <w:lang w:eastAsia="nl-NL"/>
        </w:rPr>
        <w:drawing>
          <wp:inline distT="0" distB="0" distL="0" distR="0">
            <wp:extent cx="4572000" cy="2743200"/>
            <wp:effectExtent l="0" t="0" r="0" b="0"/>
            <wp:docPr id="3" name="Grafie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80868" w:rsidRDefault="00480868" w:rsidP="00480868">
      <w:r>
        <w:t>BRON: COS Rotterdam</w:t>
      </w:r>
    </w:p>
    <w:p w:rsidR="00480868" w:rsidRPr="00D534D0" w:rsidRDefault="00480868" w:rsidP="00B3275E">
      <w:pPr>
        <w:pStyle w:val="Kop2"/>
      </w:pPr>
      <w:bookmarkStart w:id="49" w:name="_Toc261715317"/>
      <w:bookmarkStart w:id="50" w:name="_Toc261816401"/>
      <w:bookmarkStart w:id="51" w:name="_Toc266193030"/>
      <w:r w:rsidRPr="00D534D0">
        <w:t>De aanpak: verschillende fasen</w:t>
      </w:r>
      <w:bookmarkEnd w:id="49"/>
      <w:bookmarkEnd w:id="50"/>
      <w:bookmarkEnd w:id="51"/>
    </w:p>
    <w:p w:rsidR="00480868" w:rsidRPr="00005F02" w:rsidRDefault="00480868" w:rsidP="00480868">
      <w:r w:rsidRPr="00005F02">
        <w:t xml:space="preserve">In de </w:t>
      </w:r>
      <w:r>
        <w:t>voorgaande paragraaf (2.1)</w:t>
      </w:r>
      <w:r w:rsidRPr="00005F02">
        <w:t xml:space="preserve"> ben ik ingegaan op het onderzoeksterrein en in deze paragraaf zal ik dieper ingaan op de onderzoeksmethode. De data die ik zal gebruiken voor mijn onderzoek zijn, zoals </w:t>
      </w:r>
      <w:r>
        <w:t xml:space="preserve">ik </w:t>
      </w:r>
      <w:r w:rsidRPr="00005F02">
        <w:t xml:space="preserve">in de aanleiding in het vorige hoofdstuk </w:t>
      </w:r>
      <w:r>
        <w:t xml:space="preserve">(paragraaf </w:t>
      </w:r>
      <w:r w:rsidR="00A115AA">
        <w:t>1.1 en 1.2</w:t>
      </w:r>
      <w:r>
        <w:t xml:space="preserve">) </w:t>
      </w:r>
      <w:r w:rsidRPr="00005F02">
        <w:t xml:space="preserve">al </w:t>
      </w:r>
      <w:r>
        <w:t xml:space="preserve">heb </w:t>
      </w:r>
      <w:r w:rsidRPr="00005F02">
        <w:t>aangegeven, afkomstig uit het veiligheidsonderzoek van Blokland (2009). Dit is van belang om inzicht te krijgen in de data zoals ik die zal gebruiken.</w:t>
      </w:r>
      <w:r w:rsidRPr="002F5256">
        <w:t xml:space="preserve"> </w:t>
      </w:r>
      <w:r w:rsidRPr="00005F02">
        <w:t xml:space="preserve">Als onderzoeker ben ik betrokken geweest bij het onderzoek van </w:t>
      </w:r>
      <w:r>
        <w:t>Blokland</w:t>
      </w:r>
      <w:r w:rsidRPr="00005F02">
        <w:t xml:space="preserve">. Het eerste deel van deze paragraaf zal ingaan op de onderzoeksmethode van het veiligheidsonderzoek en in het tweede deel zal ik aangeven hoe ik te werk gegaan ben en wat de kanttekeningen zijn bij mijn onderzoek. </w:t>
      </w:r>
    </w:p>
    <w:p w:rsidR="00480868" w:rsidRDefault="00480868" w:rsidP="00B3275E">
      <w:pPr>
        <w:pStyle w:val="Kop3"/>
        <w:numPr>
          <w:ilvl w:val="0"/>
          <w:numId w:val="0"/>
        </w:numPr>
        <w:ind w:left="720" w:hanging="720"/>
      </w:pPr>
      <w:bookmarkStart w:id="52" w:name="_Toc261715318"/>
      <w:bookmarkStart w:id="53" w:name="_Toc261816402"/>
      <w:bookmarkStart w:id="54" w:name="_Toc266193031"/>
      <w:r>
        <w:lastRenderedPageBreak/>
        <w:t>Veiligheidsonderzoek: intensief onderzoek</w:t>
      </w:r>
      <w:r>
        <w:rPr>
          <w:rStyle w:val="Voetnootmarkering"/>
        </w:rPr>
        <w:footnoteReference w:id="28"/>
      </w:r>
      <w:bookmarkEnd w:id="52"/>
      <w:bookmarkEnd w:id="53"/>
      <w:bookmarkEnd w:id="54"/>
    </w:p>
    <w:p w:rsidR="00480868" w:rsidRPr="00357405" w:rsidRDefault="00480868" w:rsidP="00480868">
      <w:r>
        <w:t xml:space="preserve">De centrale vraag in het onderzoek van Blokland was of menging van </w:t>
      </w:r>
      <w:r>
        <w:rPr>
          <w:rFonts w:ascii="AdvTTfa057c0c" w:hAnsi="AdvTTfa057c0c" w:cs="AdvTTfa057c0c"/>
        </w:rPr>
        <w:t>wonen met winkelstraten bijdraagt aan de ervaring van veiligheid in achterstands</w:t>
      </w:r>
      <w:r w:rsidR="000D2B55">
        <w:rPr>
          <w:rFonts w:ascii="AdvTTfa057c0c" w:hAnsi="AdvTTfa057c0c" w:cs="AdvTTfa057c0c"/>
        </w:rPr>
        <w:t>buurten</w:t>
      </w:r>
      <w:r>
        <w:rPr>
          <w:rFonts w:ascii="AdvTTfa057c0c" w:hAnsi="AdvTTfa057c0c" w:cs="AdvTTfa057c0c"/>
        </w:rPr>
        <w:t xml:space="preserve">. Daarbij ging het om de intensiteit van de relatie tussen enerzijds functiemenging en anderzijds sociale veiligheid en de kenmerken die daaraan kunnen worden toegeschreven. </w:t>
      </w:r>
      <w:r w:rsidRPr="00357405">
        <w:t>Begri</w:t>
      </w:r>
      <w:r>
        <w:t>ppen als de ‘codes van de straat’ en</w:t>
      </w:r>
      <w:r w:rsidRPr="00357405">
        <w:t xml:space="preserve"> het </w:t>
      </w:r>
      <w:r>
        <w:t>‘</w:t>
      </w:r>
      <w:r w:rsidRPr="00357405">
        <w:t>kunnen inschatten van he</w:t>
      </w:r>
      <w:r>
        <w:t xml:space="preserve">t handelen van anderen of niet’ </w:t>
      </w:r>
      <w:r w:rsidRPr="00357405">
        <w:t xml:space="preserve">zijn richtinggevend geweest in de dataverzameling. De data waarop dit veiligheidsonderzoek rust is verzameld in een periode van </w:t>
      </w:r>
      <w:r>
        <w:t>vijf</w:t>
      </w:r>
      <w:r w:rsidRPr="00357405">
        <w:t xml:space="preserve"> maanden (november 2006 tot en met maart 2007). Deze dataverzameling heeft in twee verschillende fase</w:t>
      </w:r>
      <w:r w:rsidR="0016438C">
        <w:t>n</w:t>
      </w:r>
      <w:r w:rsidRPr="00357405">
        <w:t xml:space="preserve"> plaatsgevonden</w:t>
      </w:r>
      <w:r>
        <w:t>, aangevuld met een derde fase</w:t>
      </w:r>
      <w:r w:rsidRPr="00357405">
        <w:t xml:space="preserve">. In de eerste fase zijn </w:t>
      </w:r>
      <w:r w:rsidR="00FB5C77">
        <w:t xml:space="preserve">ruim </w:t>
      </w:r>
      <w:r w:rsidRPr="00357405">
        <w:t xml:space="preserve">400 aselect gekozen respondenten geënquêteerd en in de tweede fase zijn per buurt </w:t>
      </w:r>
      <w:r w:rsidR="00FB5C77">
        <w:t xml:space="preserve">ongeveer </w:t>
      </w:r>
      <w:r w:rsidRPr="00357405">
        <w:t>20 van deze bewoners</w:t>
      </w:r>
      <w:r>
        <w:t xml:space="preserve"> benaderd</w:t>
      </w:r>
      <w:r w:rsidRPr="00357405">
        <w:t xml:space="preserve"> voor </w:t>
      </w:r>
      <w:r>
        <w:t xml:space="preserve">een </w:t>
      </w:r>
      <w:r w:rsidRPr="00357405">
        <w:t>diepte-interview. Deze data zijn vervolgens in fase 3 aangevuld met interviews met winkeliers en met professionals in de buurt. In deze paragraaf zal ik deze 3 fasen kort toelichten omdat ik de</w:t>
      </w:r>
      <w:r>
        <w:t xml:space="preserve"> data uit de </w:t>
      </w:r>
      <w:r w:rsidR="00FB5C77">
        <w:t xml:space="preserve">eerste twee </w:t>
      </w:r>
      <w:r>
        <w:t>fasen</w:t>
      </w:r>
      <w:r w:rsidRPr="00357405">
        <w:t xml:space="preserve"> gebruik voor mijn </w:t>
      </w:r>
      <w:r>
        <w:t>onderzoek</w:t>
      </w:r>
      <w:r w:rsidRPr="00357405">
        <w:t xml:space="preserve">. </w:t>
      </w:r>
    </w:p>
    <w:p w:rsidR="00480868" w:rsidRPr="005C23D7" w:rsidRDefault="00480868" w:rsidP="00895F75">
      <w:pPr>
        <w:pStyle w:val="Kop4"/>
        <w:numPr>
          <w:ilvl w:val="0"/>
          <w:numId w:val="0"/>
        </w:numPr>
        <w:ind w:left="862" w:hanging="862"/>
        <w:rPr>
          <w:rFonts w:eastAsiaTheme="minorHAnsi"/>
          <w:b/>
        </w:rPr>
      </w:pPr>
      <w:r w:rsidRPr="005C23D7">
        <w:rPr>
          <w:rFonts w:eastAsiaTheme="minorHAnsi"/>
        </w:rPr>
        <w:t>Fase 1: de bewonersenquête</w:t>
      </w:r>
    </w:p>
    <w:p w:rsidR="00480868" w:rsidRPr="00914BB5" w:rsidRDefault="00480868" w:rsidP="00480868">
      <w:r w:rsidRPr="00914BB5">
        <w:t xml:space="preserve">In de vier buurten is op basis van een adressenbestand een aselecte steekproef getrokken. Per buurt zijn </w:t>
      </w:r>
      <w:r w:rsidR="00A0523A">
        <w:t xml:space="preserve">ongeveer </w:t>
      </w:r>
      <w:r w:rsidRPr="00914BB5">
        <w:t>100 adressen uit de steekproef vervolgens benaderd door enquêteurs met veel gesloten en enkele open vragen. In de enquête kwamen vragen aan de orde aan de hand waarvan het gebruik van de openbare ruimte, de perceptie van veiligheid, eventueel vermijdingsgedrag, de verwachtingen die mensen hadden van sociale controle door anderen en gedetailleerde demografische gegevens in kaart zijn gebracht. Dit heeft geresulteerd in 411 complete enquêtes. Hoewel het percentage vrouwen met 62,5</w:t>
      </w:r>
      <w:r w:rsidR="00A64B1E">
        <w:t xml:space="preserve"> </w:t>
      </w:r>
      <w:r w:rsidRPr="00914BB5">
        <w:t>% hoger lag dan het Rotterdamse gemiddelde van 51,1</w:t>
      </w:r>
      <w:r w:rsidR="00A64B1E">
        <w:t xml:space="preserve"> </w:t>
      </w:r>
      <w:r w:rsidRPr="00914BB5">
        <w:t>%, het percentage allochtonen met 58,4</w:t>
      </w:r>
      <w:r w:rsidR="00A64B1E">
        <w:t xml:space="preserve"> </w:t>
      </w:r>
      <w:r w:rsidRPr="00914BB5">
        <w:t>% hoger was dan het Rotterdamse gemiddelde van 45,7</w:t>
      </w:r>
      <w:r w:rsidR="00A64B1E">
        <w:t xml:space="preserve"> </w:t>
      </w:r>
      <w:r w:rsidRPr="00914BB5">
        <w:t>%, en de onderzoeksgroep iets ouder was dan gemiddelde leeftijd in Rotterdam, was de steekproef een redelijke afspiegeling van de buurten in vergelijking met de Gemeentelijke Basis Administratie (GBA)</w:t>
      </w:r>
      <w:r w:rsidR="006017D4">
        <w:t xml:space="preserve"> (Blokland, 2009</w:t>
      </w:r>
      <w:r w:rsidR="0012259B">
        <w:t>:</w:t>
      </w:r>
      <w:r w:rsidR="006017D4">
        <w:t xml:space="preserve"> 47</w:t>
      </w:r>
      <w:r w:rsidR="006017D4">
        <w:rPr>
          <w:rStyle w:val="Voetnootmarkering"/>
        </w:rPr>
        <w:footnoteReference w:id="29"/>
      </w:r>
      <w:r w:rsidR="006017D4">
        <w:t>)</w:t>
      </w:r>
      <w:r w:rsidRPr="00914BB5">
        <w:t>. In Hillesluis zijn 104 enquêtes afgenomen. Een kleine meerderheid van de respondenten was vrouw, namelijk 53,8% en in vergelijking met het percentage vrouwen in Hillesluis, 48,9</w:t>
      </w:r>
      <w:r w:rsidR="00A64B1E">
        <w:t xml:space="preserve"> </w:t>
      </w:r>
      <w:r w:rsidRPr="00914BB5">
        <w:t xml:space="preserve">%, is dit aan de hoge kant. Het percentage allochtonen bedroeg in de steekproef 82,7 % en dit percentage is vergelijkbaar met het percentage allochtonen in Hillesluis van 80,4%. In Lombardijen </w:t>
      </w:r>
      <w:r w:rsidR="0016438C">
        <w:t xml:space="preserve">zijn </w:t>
      </w:r>
      <w:r w:rsidRPr="00914BB5">
        <w:t xml:space="preserve">102 complete enquêtes ingevuld. Hiervan was ruim 72 % een vrouw, een percentage dat ver boven het gemiddelde percentage in Lombardijen </w:t>
      </w:r>
      <w:r w:rsidR="0016438C">
        <w:t>lag</w:t>
      </w:r>
      <w:r w:rsidR="0016438C" w:rsidRPr="00914BB5">
        <w:t xml:space="preserve"> </w:t>
      </w:r>
      <w:r w:rsidRPr="00914BB5">
        <w:t xml:space="preserve">met 53 %. Het percentage allochtonen in de steekproef </w:t>
      </w:r>
      <w:r w:rsidR="0016438C">
        <w:t>kwam</w:t>
      </w:r>
      <w:r w:rsidR="0016438C" w:rsidRPr="00914BB5">
        <w:t xml:space="preserve"> </w:t>
      </w:r>
      <w:r w:rsidRPr="00914BB5">
        <w:t>met 44</w:t>
      </w:r>
      <w:r w:rsidR="00A64B1E">
        <w:t xml:space="preserve"> </w:t>
      </w:r>
      <w:r w:rsidRPr="00914BB5">
        <w:t>% wel overeen met het gemiddelde percentage in Lombardijen van 43%. In Pendrecht zijn 103 enquêtes afgenomen. De percentages in deze buurt lagen iets anders dan dat op basis van de Pendrechtse bevolkingssamenstelling verwacht zou worden. 60,2</w:t>
      </w:r>
      <w:r w:rsidR="00A64B1E">
        <w:t xml:space="preserve"> </w:t>
      </w:r>
      <w:r w:rsidRPr="00914BB5">
        <w:t>% van de respondenten was een vrouw, waar dit percentage voor Pendrecht als geheel respectievelijk 52</w:t>
      </w:r>
      <w:r w:rsidR="00A64B1E">
        <w:t xml:space="preserve"> </w:t>
      </w:r>
      <w:r w:rsidRPr="00914BB5">
        <w:t xml:space="preserve">% </w:t>
      </w:r>
      <w:r w:rsidR="0016438C">
        <w:t>was</w:t>
      </w:r>
      <w:r w:rsidR="0016438C" w:rsidRPr="00914BB5">
        <w:t xml:space="preserve"> </w:t>
      </w:r>
      <w:r w:rsidRPr="00914BB5">
        <w:t>en 40,8</w:t>
      </w:r>
      <w:r w:rsidR="00A64B1E">
        <w:t xml:space="preserve"> </w:t>
      </w:r>
      <w:r w:rsidRPr="00914BB5">
        <w:t xml:space="preserve">% van de respondenten was van allochtone afkomst, waar het percentage voor Pendrecht 61,8 % is. Tot slot </w:t>
      </w:r>
      <w:r w:rsidR="0016438C">
        <w:t>waren</w:t>
      </w:r>
      <w:r w:rsidR="0016438C" w:rsidRPr="00914BB5">
        <w:t xml:space="preserve"> </w:t>
      </w:r>
      <w:r w:rsidRPr="00914BB5">
        <w:t xml:space="preserve">er voor Tussendijken 102 ingevulde enquêtes beschikbaar. Ook hier </w:t>
      </w:r>
      <w:r w:rsidR="0016438C">
        <w:t>was</w:t>
      </w:r>
      <w:r w:rsidR="0016438C" w:rsidRPr="00914BB5">
        <w:t xml:space="preserve"> </w:t>
      </w:r>
      <w:r w:rsidRPr="00914BB5">
        <w:t xml:space="preserve">het percentage vrouwen met 64,8 % hoger dan het percentage in Tussendijken als geheel met 49,1 %. Het percentage allochtone respondenten </w:t>
      </w:r>
      <w:r w:rsidR="0016438C">
        <w:t>was</w:t>
      </w:r>
      <w:r w:rsidR="0016438C" w:rsidRPr="00914BB5">
        <w:t xml:space="preserve"> </w:t>
      </w:r>
      <w:r w:rsidRPr="00914BB5">
        <w:t>in deze buurt met 67,6</w:t>
      </w:r>
      <w:r w:rsidR="00A64B1E">
        <w:t xml:space="preserve"> </w:t>
      </w:r>
      <w:r w:rsidRPr="00914BB5">
        <w:t>% lager dan het percentage in Tussendijken als geheel met 77,9</w:t>
      </w:r>
      <w:r w:rsidR="00A64B1E">
        <w:t xml:space="preserve"> </w:t>
      </w:r>
      <w:r w:rsidRPr="00914BB5">
        <w:t>%. In bijlage</w:t>
      </w:r>
      <w:r w:rsidR="00F620FF">
        <w:t xml:space="preserve"> A</w:t>
      </w:r>
      <w:r w:rsidRPr="00914BB5">
        <w:t xml:space="preserve"> zal ik verder ingaan op </w:t>
      </w:r>
      <w:r w:rsidR="0016438C">
        <w:t xml:space="preserve">de </w:t>
      </w:r>
      <w:r w:rsidR="00B90BDA">
        <w:t xml:space="preserve">kenmerken van de respondenten van </w:t>
      </w:r>
      <w:r w:rsidRPr="00914BB5">
        <w:t xml:space="preserve">de steekproef. </w:t>
      </w:r>
    </w:p>
    <w:p w:rsidR="00480868" w:rsidRPr="005C23D7" w:rsidRDefault="00480868" w:rsidP="00895F75">
      <w:pPr>
        <w:pStyle w:val="Kop4"/>
        <w:numPr>
          <w:ilvl w:val="0"/>
          <w:numId w:val="0"/>
        </w:numPr>
        <w:ind w:left="862" w:hanging="862"/>
        <w:rPr>
          <w:rFonts w:eastAsiaTheme="minorHAnsi"/>
          <w:b/>
        </w:rPr>
      </w:pPr>
      <w:r>
        <w:rPr>
          <w:rFonts w:eastAsiaTheme="minorHAnsi"/>
        </w:rPr>
        <w:lastRenderedPageBreak/>
        <w:t>Fase 2</w:t>
      </w:r>
      <w:r w:rsidRPr="005C23D7">
        <w:rPr>
          <w:rFonts w:eastAsiaTheme="minorHAnsi"/>
        </w:rPr>
        <w:t xml:space="preserve">: </w:t>
      </w:r>
      <w:r>
        <w:rPr>
          <w:rFonts w:eastAsiaTheme="minorHAnsi"/>
        </w:rPr>
        <w:t>diepte-interviews</w:t>
      </w:r>
    </w:p>
    <w:p w:rsidR="00480868" w:rsidRPr="0032359E" w:rsidRDefault="00480868" w:rsidP="00480868">
      <w:r w:rsidRPr="005C23D7">
        <w:t xml:space="preserve">In </w:t>
      </w:r>
      <w:r>
        <w:t>de tweede fase zijn verschillende onderzoekers</w:t>
      </w:r>
      <w:r>
        <w:rPr>
          <w:rStyle w:val="Voetnootmarkering"/>
        </w:rPr>
        <w:footnoteReference w:id="30"/>
      </w:r>
      <w:r>
        <w:t xml:space="preserve"> vervolgens teruggegaan naar een aantal respondenten uit de eerste fase om op zoek te gaan naar de verhalen achter de bevindingen uit de eerste fase. </w:t>
      </w:r>
      <w:r w:rsidRPr="0032359E">
        <w:t xml:space="preserve">Als leidraad voor de open gesprekken is gebruik gemaakt van een zogenaamde </w:t>
      </w:r>
      <w:r w:rsidR="0012259B" w:rsidRPr="0032359E">
        <w:t>themalijst</w:t>
      </w:r>
      <w:r>
        <w:t xml:space="preserve">, met vijf thema´s, namelijk: “hoe ziet de buurt eruit”, “de mensen in de buurt”, “thuis voelen in de buurt”, “van wie is de straat” en “sociale controle met en door anderen”. </w:t>
      </w:r>
      <w:r w:rsidRPr="0032359E">
        <w:t>Per buurt zijn ongeveer 20</w:t>
      </w:r>
      <w:r w:rsidR="00477A17">
        <w:rPr>
          <w:rStyle w:val="Voetnootmarkering"/>
        </w:rPr>
        <w:footnoteReference w:id="31"/>
      </w:r>
      <w:r w:rsidRPr="0032359E">
        <w:t xml:space="preserve"> respondenten benaderd die in de enquête hadden aangegeven mee te willen doen aan een vervolgonderzoek</w:t>
      </w:r>
      <w:r w:rsidR="007E7A94">
        <w:rPr>
          <w:rStyle w:val="Voetnootmarkering"/>
        </w:rPr>
        <w:footnoteReference w:id="32"/>
      </w:r>
      <w:r w:rsidRPr="0032359E">
        <w:t>. Alle gesprekken</w:t>
      </w:r>
      <w:r w:rsidR="00477A17">
        <w:t>, variërend van 35 minuten tot 2,5 uur,</w:t>
      </w:r>
      <w:r w:rsidRPr="0032359E">
        <w:t xml:space="preserve"> zijn met een </w:t>
      </w:r>
      <w:r w:rsidR="0012259B" w:rsidRPr="0032359E">
        <w:t>memorecorder</w:t>
      </w:r>
      <w:r w:rsidRPr="0032359E">
        <w:t xml:space="preserve"> opgenomen</w:t>
      </w:r>
      <w:r>
        <w:t xml:space="preserve"> en integraal uitgewerkt. E</w:t>
      </w:r>
      <w:r w:rsidRPr="0032359E">
        <w:t xml:space="preserve">en select groepje (bijna) afgestudeerden sociologen/criminologen </w:t>
      </w:r>
      <w:r w:rsidR="000A09C1">
        <w:t xml:space="preserve">heeft </w:t>
      </w:r>
      <w:r>
        <w:t xml:space="preserve">vervolgens de interviews </w:t>
      </w:r>
      <w:r w:rsidRPr="0032359E">
        <w:t>gecodeerd aan de hand van een opgestelde codelijst</w:t>
      </w:r>
      <w:r>
        <w:rPr>
          <w:rStyle w:val="Voetnootmarkering"/>
        </w:rPr>
        <w:footnoteReference w:id="33"/>
      </w:r>
      <w:r w:rsidRPr="0032359E">
        <w:t xml:space="preserve">. </w:t>
      </w:r>
      <w:r w:rsidR="00A60904">
        <w:t xml:space="preserve">In totaal bestaat het materiaal uit deze fase uit </w:t>
      </w:r>
      <w:r w:rsidR="0096723D">
        <w:t>7</w:t>
      </w:r>
      <w:r w:rsidR="00F90F15">
        <w:t>9</w:t>
      </w:r>
      <w:r w:rsidR="00A60904">
        <w:t xml:space="preserve"> volledig uitgewerkte en gecodeerde interviews.</w:t>
      </w:r>
      <w:r w:rsidR="00341B4A">
        <w:t xml:space="preserve"> </w:t>
      </w:r>
      <w:r w:rsidR="00341B4A" w:rsidRPr="00914BB5">
        <w:t>In bijlage</w:t>
      </w:r>
      <w:r w:rsidR="00341B4A">
        <w:t xml:space="preserve"> B</w:t>
      </w:r>
      <w:r w:rsidR="00341B4A" w:rsidRPr="00914BB5">
        <w:t xml:space="preserve"> zal ik verder ingaan op </w:t>
      </w:r>
      <w:r w:rsidR="00341B4A">
        <w:t>de kenmerken van de respondenten die meegedaan hebben aan de tweede fase van het veiligheidsonderzoek.</w:t>
      </w:r>
    </w:p>
    <w:p w:rsidR="00480868" w:rsidRPr="00007401" w:rsidRDefault="00480868" w:rsidP="00895F75">
      <w:pPr>
        <w:pStyle w:val="Kop4"/>
        <w:numPr>
          <w:ilvl w:val="0"/>
          <w:numId w:val="0"/>
        </w:numPr>
        <w:ind w:left="862" w:hanging="862"/>
        <w:rPr>
          <w:rFonts w:eastAsiaTheme="minorHAnsi"/>
          <w:b/>
        </w:rPr>
      </w:pPr>
      <w:r w:rsidRPr="00007401">
        <w:rPr>
          <w:rFonts w:eastAsiaTheme="minorHAnsi"/>
        </w:rPr>
        <w:t xml:space="preserve">Fase </w:t>
      </w:r>
      <w:r>
        <w:rPr>
          <w:rFonts w:eastAsiaTheme="minorHAnsi"/>
        </w:rPr>
        <w:t>3</w:t>
      </w:r>
      <w:r w:rsidRPr="00007401">
        <w:rPr>
          <w:rFonts w:eastAsiaTheme="minorHAnsi"/>
        </w:rPr>
        <w:t xml:space="preserve">: </w:t>
      </w:r>
      <w:r>
        <w:rPr>
          <w:rFonts w:eastAsiaTheme="minorHAnsi"/>
        </w:rPr>
        <w:t>interviews met winkeliers en professionals</w:t>
      </w:r>
    </w:p>
    <w:p w:rsidR="00480868" w:rsidRPr="00007401" w:rsidRDefault="00480868" w:rsidP="00480868">
      <w:r>
        <w:t>W</w:t>
      </w:r>
      <w:r w:rsidRPr="00007401">
        <w:t>inkeliers</w:t>
      </w:r>
      <w:r>
        <w:t xml:space="preserve"> zijn</w:t>
      </w:r>
      <w:r w:rsidRPr="00007401">
        <w:t xml:space="preserve"> ook belangrijke actoren in de veiligheid in het winkelgebied</w:t>
      </w:r>
      <w:r>
        <w:t xml:space="preserve"> en daarom</w:t>
      </w:r>
      <w:r w:rsidRPr="00007401">
        <w:t xml:space="preserve"> zijn in deze aanvullende fase vier onderzoekers de buurten ingegaan om gesprekken te voeren met winkeliers. Deze interviews zijn allen vervolgens uitgewerkt en gecodeerd</w:t>
      </w:r>
      <w:r w:rsidRPr="00007401">
        <w:rPr>
          <w:rStyle w:val="Voetnootmarkering"/>
        </w:rPr>
        <w:footnoteReference w:id="34"/>
      </w:r>
      <w:r w:rsidRPr="00007401">
        <w:t xml:space="preserve">. </w:t>
      </w:r>
    </w:p>
    <w:p w:rsidR="00480868" w:rsidRPr="002C55CF" w:rsidRDefault="00480868" w:rsidP="00895F75">
      <w:pPr>
        <w:pStyle w:val="Kop3"/>
        <w:numPr>
          <w:ilvl w:val="0"/>
          <w:numId w:val="0"/>
        </w:numPr>
        <w:ind w:left="720" w:hanging="720"/>
        <w:rPr>
          <w:rFonts w:cs="Times New Roman"/>
        </w:rPr>
      </w:pPr>
      <w:bookmarkStart w:id="55" w:name="_Toc261715319"/>
      <w:bookmarkStart w:id="56" w:name="_Toc261816403"/>
      <w:bookmarkStart w:id="57" w:name="_Toc266193032"/>
      <w:r w:rsidRPr="002C55CF">
        <w:rPr>
          <w:rFonts w:cs="Times New Roman"/>
        </w:rPr>
        <w:t>Onderzoeksmethoden: secundaire data-analyse</w:t>
      </w:r>
      <w:bookmarkEnd w:id="55"/>
      <w:bookmarkEnd w:id="56"/>
      <w:bookmarkEnd w:id="57"/>
    </w:p>
    <w:p w:rsidR="00480868" w:rsidRPr="002C55CF" w:rsidRDefault="00480868" w:rsidP="00480868">
      <w:r w:rsidRPr="002C55CF">
        <w:t>Tijdens het veiligheidsonderzoek kwam ik samen met Talja Blokland tot de conclusie dat het materiaal</w:t>
      </w:r>
      <w:r w:rsidR="007E7A94">
        <w:t>,</w:t>
      </w:r>
      <w:r w:rsidRPr="002C55CF">
        <w:t xml:space="preserve"> zoals we dat met alle onderzoekers verzameld hadden</w:t>
      </w:r>
      <w:r w:rsidR="007E7A94">
        <w:t>,</w:t>
      </w:r>
      <w:r w:rsidRPr="002C55CF">
        <w:t xml:space="preserve"> aanleiding gaf tot het stellen van een aantal nieuwe vragen. Mijn onderzoek betreft dan ook een secundaire analyse </w:t>
      </w:r>
      <w:r w:rsidR="00601F4E">
        <w:t>van</w:t>
      </w:r>
      <w:r w:rsidR="00601F4E" w:rsidRPr="002C55CF">
        <w:t xml:space="preserve"> </w:t>
      </w:r>
      <w:r w:rsidRPr="002C55CF">
        <w:t xml:space="preserve">de data uit het veiligheidsonderzoek om een antwoord te geven op deze nieuwe vragen met betrekking tot interetnisch vertrouwen en de rol van kennis van de ander. Door mijn persoonlijke deelname aan het veiligheidsonderzoek, in zowel fase 2 (interviewen, uitwerken en coderen) als fase 3 is mijn grote vertrouwdheid met de data en het onderzoek tot stand gekomen. Hierdoor zijn er in het gebruik van definities, zoals vertrouwen en inschatten van anderen geen verschillen ontstaan die interpretaties van de data kunnen vertroebelen. Mijn onderzoek is begonnen met een literatuurstudie op basis waarvan mijn onderzoeksvragen verschillende keren aangescherpt zijn. Vervolgens ben ik in de leefwereld van de respondenten gedoken om de verschillende theorieën naast de data te leggen. Dit proces heeft zich in een aantal ‘ronden’ voltrokken waarbij steeds opnieuw de onderzoeksvragen aangescherpt zijn en relevante theorie verder bestudeerd is. Voor mijn empirische onderzoek heb ik gebruik gemaakt van de gegevens van zowel de enquêtes als de diepte-interviews met de buurtbewoners. Het kwantitatieve databestand met 411 compleet ingevulde enquêtes is voor mijn analyse interessant geweest. Er zijn verschillende vragen aan respondenten voorgelegd over de inschattingen die zij maken over het al dan niet ingrijpen van buurtgenoten in bepaalde situaties en daarnaast is aan respondenten gevraagd of zij </w:t>
      </w:r>
      <w:r w:rsidRPr="002C55CF">
        <w:lastRenderedPageBreak/>
        <w:t xml:space="preserve">meer in het algemeen vinden dat anderen te vertrouwen zijn. Deze vragen, in combinatie met achtergrondvragen over afkomst, zijn interessant voor de vraag of respondenten hun buurtgenoten vertrouwen en of dit samenhangt met de eigen etnische achtergrond. Met behulp van SPSS heb ik verschillende analyses </w:t>
      </w:r>
      <w:r w:rsidR="004029B3">
        <w:t>uitgevoerd</w:t>
      </w:r>
      <w:r w:rsidR="004029B3" w:rsidRPr="002C55CF">
        <w:t xml:space="preserve"> </w:t>
      </w:r>
      <w:r w:rsidRPr="002C55CF">
        <w:t xml:space="preserve">en ik heb een variabele aan kunnen maken voor het ‘vertrouwen in buurtgenoten’. Met behulp van deze variabele, het algemeen vertrouwen en verschillende achtergrondkenmerken ben ik op zoek gegaan naar mogelijke samenhangen. Deze kwantitatieve analyses komen in mijn onderzoek met name terug in de paragraaf over vertrouwen in buurtgenoten (paragraaf </w:t>
      </w:r>
      <w:r w:rsidRPr="00625A94">
        <w:t>4.1</w:t>
      </w:r>
      <w:r w:rsidRPr="002C55CF">
        <w:t xml:space="preserve">). Naast deze </w:t>
      </w:r>
      <w:r w:rsidR="005C4E93" w:rsidRPr="002C55CF">
        <w:t>enquêtes</w:t>
      </w:r>
      <w:r w:rsidRPr="002C55CF">
        <w:t xml:space="preserve">, </w:t>
      </w:r>
      <w:r w:rsidR="004029B3">
        <w:t xml:space="preserve"> </w:t>
      </w:r>
      <w:r w:rsidRPr="002C55CF">
        <w:t>he</w:t>
      </w:r>
      <w:r w:rsidR="0096723D">
        <w:t xml:space="preserve">b ik ook gebruik gemaakt van de </w:t>
      </w:r>
      <w:r w:rsidR="00F90F15">
        <w:t>79</w:t>
      </w:r>
      <w:r w:rsidRPr="002C55CF">
        <w:t xml:space="preserve"> uitgewerkte interviews. Tijdens de verschillende diepte-interviews hebben de onderzoekers de respondenten in open gesprekken gevraagd naar hun verwachtingen ten aanzien van anderen in de buurt. Deze open vorm van interviewen heeft er voor gezorgd dat de respondenten de vrijheid kregen om hun eigen verhaal en beleving te vertellen. Deze gegevens boden daarmee een zeer uitgebreide bron om verdere analyses op uit te voeren. Voor mijn onderzoek heb ik eerst alle interviews opnieuw gecodeerd aan de hand van de opgestelde codelijst in het veiligheidsonderzoek. Dit heb ik enerzijds gedaan om nog vertrouwder te worden met alle volledige interviews en daarnaast heb ik nu meer zekerheid over de eenduidigheid in interpretaties van de codering. Vervolgens zijn de gecodeerde interviews ingelezen in het kwalitatieve analyse programma Atlas-ti. Hiermee is het mogelijk om alle citaten (gecodeerde blokken/blokjes uit een interview) die betrekking hebben op een bepaalde code of subcode te selecteren. Voor dit onderzoek heb ik vervolgens bekeken welke codes relevant zijn voor mijn onderzoek en de beantwoording van </w:t>
      </w:r>
      <w:r w:rsidR="00A93915">
        <w:t>de probleemstelling</w:t>
      </w:r>
      <w:r w:rsidRPr="002C55CF">
        <w:t xml:space="preserve"> en </w:t>
      </w:r>
      <w:r w:rsidR="00A93915">
        <w:t xml:space="preserve">de </w:t>
      </w:r>
      <w:r w:rsidRPr="002C55CF">
        <w:t xml:space="preserve">onderzoeksvragen. Onder andere het thema ‘@2 mensen in de buurt’ leverde interessante citaten op met codes zoals ‘@22 evaluatie lokale contacten’ en subcodes ‘@221 buitenlanders binden </w:t>
      </w:r>
      <w:r>
        <w:t>met elkaar maar niet met ons’,</w:t>
      </w:r>
      <w:r w:rsidRPr="002C55CF">
        <w:t xml:space="preserve"> ‘@223 mensen steunen elkaar en houden rekening met elkaar’</w:t>
      </w:r>
      <w:r>
        <w:t xml:space="preserve"> en ‘@282 inschatten van anderen: uiterlijk’</w:t>
      </w:r>
      <w:r w:rsidRPr="002C55CF">
        <w:t>.</w:t>
      </w:r>
      <w:r>
        <w:t xml:space="preserve"> Daarnaast heb ik veelvuldig gebruik gemaakt van coderingen als ‘@31 etniciteit en thuis’, ‘@324 etniciteit overig’ en ‘@325 allochtonen bepalen het straatbeeld’. </w:t>
      </w:r>
      <w:r w:rsidRPr="002C55CF">
        <w:t>Vervolgens heb ik door herhaaldelijk lezen en herlezen van het materiaal de data voor de verschillende paragrafen van hoofdstuk 4 geanalyseerd. In hoofdstuk 4 is te zien dat ik de citaten niet alleen gebruikt heb voor een analyse van het materiaal, maar dat ik de citaten ook gebruikt heb als ondersteuning van mijn onderzoek. In de verschillende paragrafen gebruik ik verschillende citaten uit de interviews, waarmee ik de diversiteit van interpretaties van respondenten wil laten zien</w:t>
      </w:r>
      <w:r w:rsidR="00A60904">
        <w:rPr>
          <w:rStyle w:val="Voetnootmarkering"/>
        </w:rPr>
        <w:footnoteReference w:id="35"/>
      </w:r>
      <w:r w:rsidRPr="002C55CF">
        <w:t>. De namen van de respondenten zijn gefingeerd om hun privacy te waarborgen, maar waar mogelijk heb ik dezelfde benaming aangehouden als in het onderzoek van Blokland (2009</w:t>
      </w:r>
      <w:r w:rsidR="004A59C7">
        <w:t>:</w:t>
      </w:r>
      <w:r w:rsidR="00426F06">
        <w:t xml:space="preserve"> </w:t>
      </w:r>
      <w:r w:rsidRPr="002C55CF">
        <w:t xml:space="preserve">269 </w:t>
      </w:r>
      <w:r w:rsidR="0012259B">
        <w:rPr>
          <w:rFonts w:cs="Times New Roman"/>
        </w:rPr>
        <w:t>–</w:t>
      </w:r>
      <w:r w:rsidR="00426F06">
        <w:t xml:space="preserve"> </w:t>
      </w:r>
      <w:r w:rsidRPr="002C55CF">
        <w:t>271).</w:t>
      </w:r>
    </w:p>
    <w:p w:rsidR="00437550" w:rsidRDefault="00437550" w:rsidP="008E42BD">
      <w:pPr>
        <w:pStyle w:val="Kop3"/>
        <w:numPr>
          <w:ilvl w:val="0"/>
          <w:numId w:val="0"/>
        </w:numPr>
        <w:ind w:left="720" w:hanging="720"/>
        <w:rPr>
          <w:rFonts w:cs="Times New Roman"/>
        </w:rPr>
      </w:pPr>
      <w:bookmarkStart w:id="58" w:name="_Toc266193033"/>
      <w:bookmarkStart w:id="59" w:name="_Toc261715320"/>
      <w:bookmarkStart w:id="60" w:name="_Toc261816404"/>
      <w:r w:rsidRPr="00D36E2F">
        <w:rPr>
          <w:rFonts w:cs="Times New Roman"/>
        </w:rPr>
        <w:t xml:space="preserve">Kwaliteitscriteria: </w:t>
      </w:r>
      <w:r w:rsidR="00FB7338">
        <w:rPr>
          <w:rFonts w:cs="Times New Roman"/>
        </w:rPr>
        <w:t>het beste van twee werelden</w:t>
      </w:r>
      <w:bookmarkEnd w:id="58"/>
    </w:p>
    <w:p w:rsidR="00437550" w:rsidRPr="00D350BC" w:rsidRDefault="00D36E2F" w:rsidP="00FB7338">
      <w:pPr>
        <w:autoSpaceDE w:val="0"/>
        <w:autoSpaceDN w:val="0"/>
        <w:adjustRightInd w:val="0"/>
        <w:spacing w:after="0"/>
        <w:rPr>
          <w:rFonts w:cs="Times New Roman"/>
        </w:rPr>
      </w:pPr>
      <w:r w:rsidRPr="00EF5CB3">
        <w:rPr>
          <w:rFonts w:cs="Times New Roman"/>
        </w:rPr>
        <w:t xml:space="preserve">In dit onderzoek heb ik geprobeerd om de resultaten zo precies en helder mogelijk te formuleren, zodat het onderzoek </w:t>
      </w:r>
      <w:r w:rsidR="00605B1A">
        <w:rPr>
          <w:rFonts w:cs="Times New Roman"/>
        </w:rPr>
        <w:t xml:space="preserve">naar mijn mening </w:t>
      </w:r>
      <w:r w:rsidRPr="00EF5CB3">
        <w:rPr>
          <w:rFonts w:cs="Times New Roman"/>
        </w:rPr>
        <w:t xml:space="preserve">controleerbaar en bekritiseerbaar is. Diverse </w:t>
      </w:r>
      <w:r w:rsidR="00EF5CB3">
        <w:rPr>
          <w:rFonts w:cs="Times New Roman"/>
        </w:rPr>
        <w:t>personen</w:t>
      </w:r>
      <w:r w:rsidRPr="00EF5CB3">
        <w:rPr>
          <w:rFonts w:cs="Times New Roman"/>
        </w:rPr>
        <w:t xml:space="preserve"> hebben daartoe in een vroeg stadium kennis kunnen nemen van dit onderzoek en voorafgaand aan het onderzoek</w:t>
      </w:r>
      <w:r w:rsidR="00EF5CB3">
        <w:rPr>
          <w:rFonts w:cs="Times New Roman"/>
        </w:rPr>
        <w:t xml:space="preserve"> heb ik </w:t>
      </w:r>
      <w:r w:rsidRPr="00EF5CB3">
        <w:rPr>
          <w:rFonts w:cs="Times New Roman"/>
        </w:rPr>
        <w:t>een onderzoeksopzet opgesteld met daarin de probleemstelling, onderzoeksvragen, een methodologische aanpak en een eerste theoretisch verkenning (Braster, 2000:</w:t>
      </w:r>
      <w:r w:rsidR="004A59C7" w:rsidRPr="00EF5CB3">
        <w:rPr>
          <w:rFonts w:cs="Times New Roman"/>
        </w:rPr>
        <w:t xml:space="preserve"> </w:t>
      </w:r>
      <w:r w:rsidR="0012259B">
        <w:rPr>
          <w:rFonts w:cs="Times New Roman"/>
        </w:rPr>
        <w:t xml:space="preserve">61 – </w:t>
      </w:r>
      <w:r w:rsidRPr="00EF5CB3">
        <w:rPr>
          <w:rFonts w:cs="Times New Roman"/>
        </w:rPr>
        <w:t>62).</w:t>
      </w:r>
      <w:r w:rsidR="000101DB" w:rsidRPr="00EF5CB3">
        <w:rPr>
          <w:rFonts w:cs="Times New Roman"/>
        </w:rPr>
        <w:t xml:space="preserve"> Voor de beantwoording van de centrale vraagstelling heb ik gekozen voor een combinatie van onderzoeksmethoden om mijn vragen van verschillende kanten te bekijken (Braster, 2000: 64). Dat was noodzakelijk omdat betekenissen en interpretaties van concep</w:t>
      </w:r>
      <w:r w:rsidR="00EF5CB3">
        <w:rPr>
          <w:rFonts w:cs="Times New Roman"/>
        </w:rPr>
        <w:t>ten een centrale plaats innamen</w:t>
      </w:r>
      <w:r w:rsidR="00605B1A">
        <w:rPr>
          <w:rFonts w:cs="Times New Roman"/>
        </w:rPr>
        <w:t>. Dit</w:t>
      </w:r>
      <w:r w:rsidR="00EF5CB3">
        <w:rPr>
          <w:rFonts w:cs="Times New Roman"/>
        </w:rPr>
        <w:t xml:space="preserve"> kon </w:t>
      </w:r>
      <w:r w:rsidR="000101DB" w:rsidRPr="00EF5CB3">
        <w:rPr>
          <w:rFonts w:cs="Times New Roman"/>
        </w:rPr>
        <w:t>een completer beeld van de werkelijkheid</w:t>
      </w:r>
      <w:r w:rsidR="00EF5CB3">
        <w:rPr>
          <w:rFonts w:cs="Times New Roman"/>
        </w:rPr>
        <w:t xml:space="preserve"> opleveren</w:t>
      </w:r>
      <w:r w:rsidR="000101DB" w:rsidRPr="00EF5CB3">
        <w:rPr>
          <w:rFonts w:cs="Times New Roman"/>
        </w:rPr>
        <w:t xml:space="preserve">. In hoeverre dit beeld van de werkelijkheid ook generaliseerbaar </w:t>
      </w:r>
      <w:r w:rsidR="009C4F4E" w:rsidRPr="00EF5CB3">
        <w:rPr>
          <w:rFonts w:cs="Times New Roman"/>
        </w:rPr>
        <w:t>was</w:t>
      </w:r>
      <w:r w:rsidR="000101DB" w:rsidRPr="00EF5CB3">
        <w:rPr>
          <w:rFonts w:cs="Times New Roman"/>
        </w:rPr>
        <w:t xml:space="preserve"> naar andere bewoners van de </w:t>
      </w:r>
      <w:r w:rsidR="009C4F4E" w:rsidRPr="00EF5CB3">
        <w:rPr>
          <w:rFonts w:cs="Times New Roman"/>
        </w:rPr>
        <w:t>onderzoeksbuurten</w:t>
      </w:r>
      <w:r w:rsidR="000101DB" w:rsidRPr="00EF5CB3">
        <w:rPr>
          <w:rFonts w:cs="Times New Roman"/>
        </w:rPr>
        <w:t xml:space="preserve">, naar de bewoners van Rotterdam of zelfs naar bewoners van Nederland is moeilijk vast te stellen. </w:t>
      </w:r>
      <w:r w:rsidR="009C4F4E" w:rsidRPr="00EF5CB3">
        <w:rPr>
          <w:rFonts w:cs="Times New Roman"/>
        </w:rPr>
        <w:t xml:space="preserve">Voorop staat dat het </w:t>
      </w:r>
      <w:r w:rsidR="009C4F4E" w:rsidRPr="00EF5CB3">
        <w:rPr>
          <w:rFonts w:cs="Times New Roman"/>
        </w:rPr>
        <w:lastRenderedPageBreak/>
        <w:t>ministerie van VROM een vraag heeft gesteld aan Blokland over de relatie tussen functiemenging en veiligheidsbeleving in het algemeen en niet zozeer in vier buurten in Rotterdam. Hoewel generaliseren naar alle buurten met bepaalde kenmerken, of alle winkelstraten met bepaalde kenmerken, niet het doel was van het veiligheidsonderzoek, verondersteld</w:t>
      </w:r>
      <w:r w:rsidR="00EF5CB3">
        <w:rPr>
          <w:rFonts w:cs="Times New Roman"/>
        </w:rPr>
        <w:t xml:space="preserve">e Blokland </w:t>
      </w:r>
      <w:r w:rsidR="009C4F4E" w:rsidRPr="00EF5CB3">
        <w:rPr>
          <w:rFonts w:cs="Times New Roman"/>
        </w:rPr>
        <w:t xml:space="preserve">wel dat de </w:t>
      </w:r>
      <w:r w:rsidR="00EF5CB3" w:rsidRPr="00EF5CB3">
        <w:rPr>
          <w:rFonts w:cs="Times New Roman"/>
        </w:rPr>
        <w:t>b</w:t>
      </w:r>
      <w:r w:rsidR="009C4F4E" w:rsidRPr="00EF5CB3">
        <w:rPr>
          <w:rFonts w:cs="Times New Roman"/>
        </w:rPr>
        <w:t>evindingen gezien konden worden als gevallen van een algemene regel (Blokland, 2009: 46). Meer in het algemeen waren er redelijk veel respondenten bij het onderzoek betrokken</w:t>
      </w:r>
      <w:r w:rsidR="00EF5CB3">
        <w:rPr>
          <w:rFonts w:cs="Times New Roman"/>
        </w:rPr>
        <w:t>,</w:t>
      </w:r>
      <w:r w:rsidR="00EF5CB3" w:rsidRPr="00EF5CB3">
        <w:rPr>
          <w:rFonts w:cs="Times New Roman"/>
        </w:rPr>
        <w:t xml:space="preserve"> zowel in de eerste als in de tweede fase</w:t>
      </w:r>
      <w:r w:rsidR="00EF5CB3">
        <w:rPr>
          <w:rFonts w:cs="Times New Roman"/>
        </w:rPr>
        <w:t>, en bleek de steekproef redelijk representatief te zijn voor de bewoners van de onderzoeksbuurten. Hierdoor</w:t>
      </w:r>
      <w:r w:rsidR="009C4F4E" w:rsidRPr="00EF5CB3">
        <w:rPr>
          <w:rFonts w:cs="Times New Roman"/>
        </w:rPr>
        <w:t xml:space="preserve"> kan </w:t>
      </w:r>
      <w:r w:rsidR="00EF5CB3">
        <w:rPr>
          <w:rFonts w:cs="Times New Roman"/>
        </w:rPr>
        <w:t xml:space="preserve">ik </w:t>
      </w:r>
      <w:r w:rsidR="009C4F4E" w:rsidRPr="00EF5CB3">
        <w:rPr>
          <w:rFonts w:cs="Times New Roman"/>
        </w:rPr>
        <w:t>zeggen</w:t>
      </w:r>
      <w:r w:rsidR="00EF5CB3">
        <w:rPr>
          <w:rFonts w:cs="Times New Roman"/>
        </w:rPr>
        <w:t xml:space="preserve"> </w:t>
      </w:r>
      <w:r w:rsidR="009C4F4E" w:rsidRPr="00EF5CB3">
        <w:rPr>
          <w:rFonts w:cs="Times New Roman"/>
        </w:rPr>
        <w:t xml:space="preserve">dat het </w:t>
      </w:r>
      <w:r w:rsidR="00EF5CB3">
        <w:rPr>
          <w:rFonts w:cs="Times New Roman"/>
        </w:rPr>
        <w:t>ook met de generaliseerbaarheid van mijn onderzoeksresultaten</w:t>
      </w:r>
      <w:r w:rsidR="00FB7338">
        <w:rPr>
          <w:rFonts w:cs="Times New Roman"/>
        </w:rPr>
        <w:t xml:space="preserve"> naar andere buurten met bepaalde kenmerken</w:t>
      </w:r>
      <w:r w:rsidR="00EF5CB3">
        <w:rPr>
          <w:rFonts w:cs="Times New Roman"/>
        </w:rPr>
        <w:t xml:space="preserve"> </w:t>
      </w:r>
      <w:r w:rsidR="009C4F4E" w:rsidRPr="00EF5CB3">
        <w:rPr>
          <w:rFonts w:cs="Times New Roman"/>
        </w:rPr>
        <w:t>niet zo slecht gesteld</w:t>
      </w:r>
      <w:r w:rsidR="00EF5CB3" w:rsidRPr="00EF5CB3">
        <w:rPr>
          <w:rFonts w:cs="Times New Roman"/>
        </w:rPr>
        <w:t xml:space="preserve"> </w:t>
      </w:r>
      <w:r w:rsidR="00FB7338">
        <w:rPr>
          <w:rFonts w:cs="Times New Roman"/>
        </w:rPr>
        <w:t xml:space="preserve">is </w:t>
      </w:r>
      <w:r w:rsidR="00EF5CB3" w:rsidRPr="00EF5CB3">
        <w:rPr>
          <w:rFonts w:cs="Times New Roman"/>
        </w:rPr>
        <w:t>(Braster, 2000: 73)</w:t>
      </w:r>
      <w:r w:rsidR="009C4F4E" w:rsidRPr="00EF5CB3">
        <w:rPr>
          <w:rFonts w:cs="Times New Roman"/>
        </w:rPr>
        <w:t xml:space="preserve">. </w:t>
      </w:r>
      <w:r w:rsidR="008E10A8">
        <w:rPr>
          <w:rFonts w:cs="Times New Roman"/>
        </w:rPr>
        <w:t xml:space="preserve">Over de validiteit kan ik verder zeggen dat met een open interview </w:t>
      </w:r>
      <w:r w:rsidR="00D350BC">
        <w:rPr>
          <w:rFonts w:cs="Times New Roman"/>
        </w:rPr>
        <w:t xml:space="preserve">beter </w:t>
      </w:r>
      <w:r w:rsidR="00FB7338">
        <w:rPr>
          <w:rFonts w:cs="Times New Roman"/>
        </w:rPr>
        <w:t xml:space="preserve">gemeten kan worden </w:t>
      </w:r>
      <w:r w:rsidR="00D350BC">
        <w:rPr>
          <w:rFonts w:cs="Times New Roman"/>
        </w:rPr>
        <w:t xml:space="preserve">wat een onderzoeker wil meten en daarmee scoort een open gesprek hoger op validiteit dan een vragenlijst (Braster, 2000: 75). </w:t>
      </w:r>
      <w:r w:rsidR="00FB7338">
        <w:rPr>
          <w:rFonts w:cs="Times New Roman"/>
        </w:rPr>
        <w:t xml:space="preserve">Voor mijn onderzoek maak ik echter gebruik van data die met een ander doel verzameld zijn. Hierdoor kan het zijn dat ik met de data niet kan ‘meten wat ik wil meten’. Mijn onderwerp over vertrouwen en de rol van kennis ligt echter in het verlengde van het onderzoek zoals dat door Blokland ingevuld is. Hierdoor kon ik zeker wat betreft de vragen over </w:t>
      </w:r>
      <w:r w:rsidR="00605B1A">
        <w:rPr>
          <w:rFonts w:cs="Times New Roman"/>
        </w:rPr>
        <w:t>v</w:t>
      </w:r>
      <w:r w:rsidR="00FB7338">
        <w:rPr>
          <w:rFonts w:cs="Times New Roman"/>
        </w:rPr>
        <w:t xml:space="preserve">ertrouwen en de rol van kennis, meten wat ik wilde meten. </w:t>
      </w:r>
      <w:r w:rsidR="008E10A8">
        <w:rPr>
          <w:rFonts w:cs="Times New Roman"/>
        </w:rPr>
        <w:t>Na de controleerbaarheid en validiteit als kwaliteitscriteria van een onderzoek wil ik tot slot in deze alinea kort ingaan op de betrouwbaarheid van het onderzoek. Betrouwbaarheid heeft betrekking op resultaten die onafhankelijk zijn van een onderzoeker, de tijd en het meetinstrument. Om dit te waarborgen hebben onderzoekers uit de tweede fase van het veiligheidsonderzoek verschillende trainingen gehad om interviewtechnieken te leren. Hierin werd de nadruk gelegd op het verkrijgen van resultaten zonder een respondent te sturen. Hierdoor werden de resultaten betrouwbaarder, hoewel er altijd verschillen zullen blijven bestaan tussen verschillende onderzoeker</w:t>
      </w:r>
      <w:r w:rsidR="00DA5565">
        <w:rPr>
          <w:rFonts w:cs="Times New Roman"/>
        </w:rPr>
        <w:t>s</w:t>
      </w:r>
      <w:r w:rsidR="008E10A8">
        <w:rPr>
          <w:rFonts w:cs="Times New Roman"/>
        </w:rPr>
        <w:t xml:space="preserve"> (Braster, 2000: 75). </w:t>
      </w:r>
      <w:r w:rsidR="00FB7338">
        <w:rPr>
          <w:rFonts w:cs="Times New Roman"/>
        </w:rPr>
        <w:t>In mijn onderzoek heb ik met de combinatie van zowel enquêtes als interviews kort gezegd het beste van twee werelden, waardoor ik de kwaliteit van mijn onderzoek zoveel mogelijk kon waarborgen.</w:t>
      </w:r>
    </w:p>
    <w:p w:rsidR="00480868" w:rsidRPr="002C55CF" w:rsidRDefault="00480868" w:rsidP="008E42BD">
      <w:pPr>
        <w:pStyle w:val="Kop3"/>
        <w:numPr>
          <w:ilvl w:val="0"/>
          <w:numId w:val="0"/>
        </w:numPr>
        <w:ind w:left="720" w:hanging="720"/>
        <w:rPr>
          <w:rFonts w:cs="Times New Roman"/>
        </w:rPr>
      </w:pPr>
      <w:bookmarkStart w:id="61" w:name="_Toc266193034"/>
      <w:r>
        <w:rPr>
          <w:rFonts w:cs="Times New Roman"/>
        </w:rPr>
        <w:t>Kanttekening</w:t>
      </w:r>
      <w:r w:rsidRPr="002C55CF">
        <w:rPr>
          <w:rFonts w:cs="Times New Roman"/>
        </w:rPr>
        <w:t xml:space="preserve">: </w:t>
      </w:r>
      <w:r>
        <w:rPr>
          <w:rFonts w:cs="Times New Roman"/>
        </w:rPr>
        <w:t>geen onderzoek staat vrij van kritiek</w:t>
      </w:r>
      <w:bookmarkEnd w:id="59"/>
      <w:bookmarkEnd w:id="60"/>
      <w:bookmarkEnd w:id="61"/>
    </w:p>
    <w:p w:rsidR="009C0195" w:rsidRDefault="00480868" w:rsidP="008E42BD">
      <w:pPr>
        <w:autoSpaceDE w:val="0"/>
        <w:autoSpaceDN w:val="0"/>
        <w:adjustRightInd w:val="0"/>
      </w:pPr>
      <w:r w:rsidRPr="00703500">
        <w:t xml:space="preserve">Geen enkele onderzoeksmethode staat vrij van kritiek en zo kunnen er ook bij mijn onderzoek kanttekeningen geplaatst worden. Ten eerste hebben verschillende onderzoekers in het veiligheidsonderzoek meegewerkt aan de verzameling van de data. Door selectie, training en goede begeleiding zijn de kanttekeningen ten aanzien van het uitgevoerde veiligheidsonderzoek zoveel mogelijk weggenomen, maar verschillende onderzoekers </w:t>
      </w:r>
      <w:r>
        <w:t xml:space="preserve">komen </w:t>
      </w:r>
      <w:r w:rsidRPr="00703500">
        <w:t xml:space="preserve">onvermijdelijk tot verschillende interpretaties. Ten tweede ging het in </w:t>
      </w:r>
      <w:r>
        <w:t>d</w:t>
      </w:r>
      <w:r w:rsidRPr="00703500">
        <w:t xml:space="preserve">e interviews voortdurend om de beleving van de respondenten. De aandacht is uitgegaan naar de leefwereld van buurtbewoners van vier Rotterdamse buurten. In </w:t>
      </w:r>
      <w:r>
        <w:t xml:space="preserve">de </w:t>
      </w:r>
      <w:r w:rsidRPr="00703500">
        <w:t xml:space="preserve">interviews is geprobeerd </w:t>
      </w:r>
      <w:r>
        <w:t xml:space="preserve">om </w:t>
      </w:r>
      <w:r w:rsidRPr="00703500">
        <w:t xml:space="preserve">grip te krijgen op </w:t>
      </w:r>
      <w:r>
        <w:t>de</w:t>
      </w:r>
      <w:r w:rsidRPr="00703500">
        <w:t xml:space="preserve"> ervaringen en belevingswereld</w:t>
      </w:r>
      <w:r>
        <w:t xml:space="preserve"> van de respondenten</w:t>
      </w:r>
      <w:r w:rsidRPr="00703500">
        <w:t xml:space="preserve"> door vooral de mensen zelf </w:t>
      </w:r>
      <w:r>
        <w:t xml:space="preserve">aan het </w:t>
      </w:r>
      <w:r w:rsidRPr="00703500">
        <w:t>woord te laten. Hun beschri</w:t>
      </w:r>
      <w:r>
        <w:t>jving van de werkelijkheid hoefde</w:t>
      </w:r>
      <w:r w:rsidRPr="00703500">
        <w:t xml:space="preserve"> daarbij niet altijd </w:t>
      </w:r>
      <w:r>
        <w:t>juist te zijn, maar het ging</w:t>
      </w:r>
      <w:r w:rsidRPr="00703500">
        <w:t xml:space="preserve"> dan ook om ‘hun’ werkelijkheid. Een nadeel van de onderzoeksmethode met open gesprekken is </w:t>
      </w:r>
      <w:r>
        <w:t xml:space="preserve">echter </w:t>
      </w:r>
      <w:r w:rsidRPr="00703500">
        <w:t>dat niet gecontroleerd kan worden of de respondenten de waarheid spreken. De lezer moet zich er dus continu op bedacht zijn dat het om de door de respondenten beleefde werkelijkheid ga</w:t>
      </w:r>
      <w:r>
        <w:t>at. Een goed voorbeeld daarvan wa</w:t>
      </w:r>
      <w:r w:rsidRPr="00703500">
        <w:t>s Kees. Hij woonde</w:t>
      </w:r>
      <w:r>
        <w:t xml:space="preserve"> al jaren in Pendrecht en vond</w:t>
      </w:r>
      <w:r w:rsidRPr="00703500">
        <w:t xml:space="preserve"> het vervelend dat ‘zijn’ </w:t>
      </w:r>
      <w:r w:rsidR="007F76FF">
        <w:t xml:space="preserve">buurt </w:t>
      </w:r>
      <w:r>
        <w:t>in een slecht daglicht stond</w:t>
      </w:r>
      <w:r w:rsidRPr="00703500">
        <w:t xml:space="preserve">. Hij wilde in het onderzoek de boodschap meegeven dat het leuk is in Pendrecht. Daarnaast is het goed mogelijk dat respondenten sociaal wenselijke antwoorden gegeven hebben. Tot slot is er een kanttekening te plaatsen bij het gebruik van de data. De data zijn verzameld om een mogelijke relatie vast te stellen tussen functiemenging en sociale veiligheid. De onderzoekers hebben niet specifiek doorgevraagd op onderwerpen die samenhingen </w:t>
      </w:r>
      <w:r>
        <w:t xml:space="preserve">met </w:t>
      </w:r>
      <w:r w:rsidRPr="00703500">
        <w:t xml:space="preserve">etnische categoriseringen en kennis van de ander. </w:t>
      </w:r>
      <w:r>
        <w:t xml:space="preserve">Hierdoor </w:t>
      </w:r>
      <w:r w:rsidRPr="00703500">
        <w:t xml:space="preserve">kan </w:t>
      </w:r>
      <w:r>
        <w:t xml:space="preserve">het </w:t>
      </w:r>
      <w:r w:rsidRPr="00703500">
        <w:t>zijn dat respondenten belangrijke beweringen hebben weggelaten omdat daar niet specifiek op doorgevraagd is.</w:t>
      </w:r>
      <w:r>
        <w:t xml:space="preserve"> Het is bijvoorbeeld mogelijk dat hierdoor een belangrijke constatering van het </w:t>
      </w:r>
      <w:r w:rsidRPr="00703500">
        <w:t>wegvallen van etnische categoriseringen als gevolg van positieve kennis</w:t>
      </w:r>
      <w:r>
        <w:t xml:space="preserve"> niet aan het daglicht gekomen </w:t>
      </w:r>
      <w:r>
        <w:lastRenderedPageBreak/>
        <w:t>is</w:t>
      </w:r>
      <w:r w:rsidRPr="00703500">
        <w:t xml:space="preserve">. Een dergelijke constatering kan immers alleen naar voren komen als daar specifiek op doorgevraagd wordt. Wellicht is hiermee een belangrijke tekortkoming geconstateerd in de beschikbare gegevens, waardoor de onderzoeksvraag </w:t>
      </w:r>
      <w:r>
        <w:t>slechts gedeeltelijk getoetst ko</w:t>
      </w:r>
      <w:r w:rsidRPr="00703500">
        <w:t>n worden.</w:t>
      </w:r>
      <w:r>
        <w:t xml:space="preserve"> Ik denk echter dat de voordelen van het gebruik van de databestanden opwegen tegen deze kanttekening. Met 411 volledig ingevulde enquêtes en </w:t>
      </w:r>
      <w:r w:rsidR="0096723D">
        <w:t>7</w:t>
      </w:r>
      <w:r w:rsidR="00F90F15">
        <w:t>9</w:t>
      </w:r>
      <w:r>
        <w:t xml:space="preserve"> integraal uitgewerkte interviews is het databestand omvangrijk te noemen. Bij het zelf verzamelen van data was de hoeveelheid data nooit zo omvangrijk geworden als gevolg van de omvang en het tijdsbestek van een mastertraject. </w:t>
      </w:r>
    </w:p>
    <w:p w:rsidR="003832EF" w:rsidRDefault="003832EF">
      <w:pPr>
        <w:jc w:val="left"/>
        <w:rPr>
          <w:rFonts w:eastAsiaTheme="majorEastAsia" w:cs="Times New Roman"/>
          <w:b/>
          <w:bCs/>
          <w:sz w:val="28"/>
          <w:szCs w:val="28"/>
        </w:rPr>
      </w:pPr>
      <w:bookmarkStart w:id="62" w:name="_Toc261715321"/>
      <w:r>
        <w:rPr>
          <w:rFonts w:cs="Times New Roman"/>
        </w:rPr>
        <w:br w:type="page"/>
      </w:r>
    </w:p>
    <w:p w:rsidR="00C559DF" w:rsidRPr="00771B86" w:rsidRDefault="00CD1D82" w:rsidP="00C559DF">
      <w:pPr>
        <w:pStyle w:val="Kop1"/>
        <w:rPr>
          <w:rFonts w:cs="Times New Roman"/>
        </w:rPr>
      </w:pPr>
      <w:bookmarkStart w:id="63" w:name="_Toc261816405"/>
      <w:bookmarkStart w:id="64" w:name="_Toc266193035"/>
      <w:r>
        <w:rPr>
          <w:rFonts w:cs="Times New Roman"/>
        </w:rPr>
        <w:lastRenderedPageBreak/>
        <w:t>De t</w:t>
      </w:r>
      <w:r w:rsidR="00C559DF">
        <w:rPr>
          <w:rFonts w:cs="Times New Roman"/>
        </w:rPr>
        <w:t>heorie</w:t>
      </w:r>
      <w:bookmarkEnd w:id="63"/>
      <w:bookmarkEnd w:id="64"/>
      <w:r w:rsidR="00C559DF">
        <w:rPr>
          <w:rFonts w:cs="Times New Roman"/>
        </w:rPr>
        <w:t xml:space="preserve"> </w:t>
      </w:r>
      <w:bookmarkEnd w:id="62"/>
    </w:p>
    <w:p w:rsidR="00C559DF" w:rsidRPr="00771B86" w:rsidRDefault="00C559DF" w:rsidP="00C559DF">
      <w:pPr>
        <w:rPr>
          <w:rFonts w:cs="Times New Roman"/>
        </w:rPr>
      </w:pPr>
    </w:p>
    <w:p w:rsidR="00C559DF" w:rsidRPr="00771B86" w:rsidRDefault="00C559DF" w:rsidP="00C559DF">
      <w:pPr>
        <w:rPr>
          <w:rFonts w:cs="Times New Roman"/>
        </w:rPr>
      </w:pPr>
      <w:r w:rsidRPr="00771B86">
        <w:rPr>
          <w:rFonts w:cs="Times New Roman"/>
        </w:rPr>
        <w:t xml:space="preserve">In dit theoretische hoofdstuk zal ik ingaan op de theorie achter de centrale begrippen van mijn onderzoek, namelijk ‘vertrouwen’, ‘etnische </w:t>
      </w:r>
      <w:r>
        <w:rPr>
          <w:rFonts w:cs="Times New Roman"/>
        </w:rPr>
        <w:t>categorisering</w:t>
      </w:r>
      <w:r w:rsidR="00E33394">
        <w:rPr>
          <w:rFonts w:cs="Times New Roman"/>
        </w:rPr>
        <w:t>’</w:t>
      </w:r>
      <w:r w:rsidRPr="00771B86">
        <w:rPr>
          <w:rFonts w:cs="Times New Roman"/>
        </w:rPr>
        <w:t xml:space="preserve"> en ‘kennis van </w:t>
      </w:r>
      <w:r w:rsidR="005C2FFC">
        <w:rPr>
          <w:rFonts w:cs="Times New Roman"/>
        </w:rPr>
        <w:t>de ander</w:t>
      </w:r>
      <w:r w:rsidRPr="00771B86">
        <w:rPr>
          <w:rFonts w:cs="Times New Roman"/>
        </w:rPr>
        <w:t xml:space="preserve">’. In drie verschillende paragrafen komen deze drie </w:t>
      </w:r>
      <w:r w:rsidR="007A46C7">
        <w:rPr>
          <w:rFonts w:cs="Times New Roman"/>
        </w:rPr>
        <w:t xml:space="preserve">concepten </w:t>
      </w:r>
      <w:r w:rsidRPr="00771B86">
        <w:rPr>
          <w:rFonts w:cs="Times New Roman"/>
        </w:rPr>
        <w:t xml:space="preserve">aan de orde op basis van verkenning van de relevante literatuur. In de eerste paragraaf zal ik stilstaan bij de vraag wat vertrouwen is en </w:t>
      </w:r>
      <w:r w:rsidRPr="00771B86">
        <w:rPr>
          <w:rFonts w:eastAsia="Calibri" w:cs="Times New Roman"/>
        </w:rPr>
        <w:t xml:space="preserve">waarom </w:t>
      </w:r>
      <w:r>
        <w:rPr>
          <w:rFonts w:eastAsia="Calibri" w:cs="Times New Roman"/>
        </w:rPr>
        <w:t>dat</w:t>
      </w:r>
      <w:r w:rsidRPr="00771B86">
        <w:rPr>
          <w:rFonts w:eastAsia="Calibri" w:cs="Times New Roman"/>
        </w:rPr>
        <w:t xml:space="preserve"> van belang is. Vervolgens zal ik ingaan op de signalen die mensen gebruiken om te bepalen of een ander al dan niet te vertrouwen is. </w:t>
      </w:r>
      <w:r w:rsidRPr="00771B86">
        <w:rPr>
          <w:rFonts w:cs="Times New Roman"/>
        </w:rPr>
        <w:t xml:space="preserve">In de tweede paragraaf zal ik de rol van etnische </w:t>
      </w:r>
      <w:r w:rsidR="007A46C7">
        <w:rPr>
          <w:rFonts w:cs="Times New Roman"/>
        </w:rPr>
        <w:t xml:space="preserve">categorisering </w:t>
      </w:r>
      <w:r w:rsidRPr="00771B86">
        <w:rPr>
          <w:rFonts w:cs="Times New Roman"/>
        </w:rPr>
        <w:t xml:space="preserve">voor het vertrouwen in anderen nader onderzoeken. In deze theoretisch beschouwing komt aan de orde waarom mensen anderen indelen op basis van etnische </w:t>
      </w:r>
      <w:r>
        <w:rPr>
          <w:rFonts w:cs="Times New Roman"/>
        </w:rPr>
        <w:t>categoriseringen</w:t>
      </w:r>
      <w:r w:rsidRPr="00771B86">
        <w:rPr>
          <w:rFonts w:cs="Times New Roman"/>
        </w:rPr>
        <w:t xml:space="preserve"> en welke processen hieraan ten grondslag liggen. De derde paragraaf behandelt vervolgens de rol van kennis op de relatie tussen etnische </w:t>
      </w:r>
      <w:r>
        <w:rPr>
          <w:rFonts w:cs="Times New Roman"/>
        </w:rPr>
        <w:t>categorisering</w:t>
      </w:r>
      <w:r w:rsidRPr="00771B86">
        <w:rPr>
          <w:rFonts w:cs="Times New Roman"/>
        </w:rPr>
        <w:t xml:space="preserve"> en vertouwen, het interetnisch vertrouwen genoemd. </w:t>
      </w:r>
      <w:r w:rsidRPr="00771B86">
        <w:rPr>
          <w:rStyle w:val="longtext"/>
          <w:rFonts w:cs="Times New Roman"/>
        </w:rPr>
        <w:t xml:space="preserve">De centrale vraag hierbij is of kennis, en zo ja onder welke voorwaarde, de kloof tussen ‘wij’ en ‘zij’ kan overbruggen, waardoor het vertrouwen kan toenemen. </w:t>
      </w:r>
      <w:r w:rsidRPr="00771B86">
        <w:rPr>
          <w:rFonts w:cs="Times New Roman"/>
        </w:rPr>
        <w:t>Daarbij zal ik ook ingaan op de generaliseerbaarheid van kennis. Ik zal tot slot afsluiten met een samenvattende conclusie over de bevindingen en de samenhang daartussen.</w:t>
      </w:r>
    </w:p>
    <w:p w:rsidR="00C559DF" w:rsidRPr="00C559DF" w:rsidRDefault="00C559DF" w:rsidP="00C559DF">
      <w:pPr>
        <w:pStyle w:val="Kop2"/>
      </w:pPr>
      <w:r w:rsidRPr="00C559DF">
        <w:t xml:space="preserve"> </w:t>
      </w:r>
      <w:bookmarkStart w:id="65" w:name="_Toc261715322"/>
      <w:bookmarkStart w:id="66" w:name="_Toc261816406"/>
      <w:bookmarkStart w:id="67" w:name="_Toc266193036"/>
      <w:r w:rsidRPr="00C559DF">
        <w:t>Vertrouwen in anderen</w:t>
      </w:r>
      <w:bookmarkEnd w:id="65"/>
      <w:bookmarkEnd w:id="66"/>
      <w:bookmarkEnd w:id="67"/>
    </w:p>
    <w:p w:rsidR="00C559DF" w:rsidRPr="00771B86" w:rsidRDefault="00C559DF" w:rsidP="00C559DF">
      <w:pPr>
        <w:autoSpaceDE w:val="0"/>
        <w:autoSpaceDN w:val="0"/>
        <w:adjustRightInd w:val="0"/>
        <w:spacing w:after="0"/>
        <w:rPr>
          <w:rFonts w:eastAsia="Calibri" w:cs="Times New Roman"/>
        </w:rPr>
      </w:pPr>
      <w:r w:rsidRPr="00771B86">
        <w:rPr>
          <w:rFonts w:cs="Times New Roman"/>
        </w:rPr>
        <w:t>Er bestaan grote verschillen tussen landen in termen van hun vertrouwensniveau. Zo denkt 60 procent van de inwoners van Noorwegen dat de meeste mensen te vertrouwen zijn en daarentegen is maar vijf procent van de Brazilianen deze mening toegedaan (Rue</w:t>
      </w:r>
      <w:r w:rsidR="00B60024">
        <w:rPr>
          <w:rFonts w:cs="Times New Roman"/>
        </w:rPr>
        <w:t xml:space="preserve">ben, Sapienza &amp; Zingales, 2008: </w:t>
      </w:r>
      <w:r w:rsidRPr="00771B86">
        <w:rPr>
          <w:rFonts w:cs="Times New Roman"/>
        </w:rPr>
        <w:t>1). In internationale vergelijkingen wordt Nederland betiteld als een ‘vertrouwen</w:t>
      </w:r>
      <w:r w:rsidR="00B60024">
        <w:rPr>
          <w:rFonts w:cs="Times New Roman"/>
        </w:rPr>
        <w:t xml:space="preserve">sland’ (zie, Adriaanse, 2005: 1; WRR, 2005: </w:t>
      </w:r>
      <w:r w:rsidRPr="00771B86">
        <w:rPr>
          <w:rFonts w:cs="Times New Roman"/>
        </w:rPr>
        <w:t>11), omdat een kleine 60 procent van de Nederlanders vindt dat de meeste mensen over het algemeen wel t</w:t>
      </w:r>
      <w:r w:rsidR="00B60024">
        <w:rPr>
          <w:rFonts w:cs="Times New Roman"/>
        </w:rPr>
        <w:t>e vertrouwen zijn (WRR, 2005:</w:t>
      </w:r>
      <w:r w:rsidRPr="00771B86">
        <w:rPr>
          <w:rFonts w:cs="Times New Roman"/>
        </w:rPr>
        <w:t xml:space="preserve"> 151). </w:t>
      </w:r>
      <w:r w:rsidRPr="00771B86">
        <w:rPr>
          <w:rStyle w:val="longtext"/>
          <w:rFonts w:cs="Times New Roman"/>
          <w:shd w:val="clear" w:color="auto" w:fill="FFFFFF"/>
        </w:rPr>
        <w:t xml:space="preserve">Een verklaring voor deze verschillen is dat de mate van vertrouwen gebaseerd is op culturele verschillen. Inwoners van vertrouwenslanden hebben positieve verwachtingen over de betrouwbaarheid van anderen, terwijl inwoners van landen met weinig vertrouwen verwachten dat anderen onbetrouwbaar zijn </w:t>
      </w:r>
      <w:r w:rsidRPr="00771B86">
        <w:rPr>
          <w:rFonts w:cs="Times New Roman"/>
        </w:rPr>
        <w:t>(Ruebe</w:t>
      </w:r>
      <w:r w:rsidR="00B60024">
        <w:rPr>
          <w:rFonts w:cs="Times New Roman"/>
        </w:rPr>
        <w:t>n, Sapienza &amp; Zingales, 2008:</w:t>
      </w:r>
      <w:r w:rsidRPr="00771B86">
        <w:rPr>
          <w:rFonts w:cs="Times New Roman"/>
        </w:rPr>
        <w:t xml:space="preserve"> 1). Hoewel Nederland internationaal gezien nog wel als een ‘vertrouwensland’ wordt gezien, is er sinds enkele jaren sprake van een verandering in de stemming en waardering van de Nederlandse samenleving en groeit het ongenoegen. Er zijn zelfs onderzoekers die aangeven dat Nederland is veranderd van een ‘</w:t>
      </w:r>
      <w:r w:rsidRPr="00771B86">
        <w:rPr>
          <w:rFonts w:cs="Times New Roman"/>
          <w:i/>
        </w:rPr>
        <w:t>high trust’</w:t>
      </w:r>
      <w:r w:rsidRPr="00771B86">
        <w:rPr>
          <w:rFonts w:cs="Times New Roman"/>
        </w:rPr>
        <w:t>-samenleving in een ‘</w:t>
      </w:r>
      <w:r w:rsidRPr="00771B86">
        <w:rPr>
          <w:rFonts w:cs="Times New Roman"/>
          <w:i/>
        </w:rPr>
        <w:t>low trust</w:t>
      </w:r>
      <w:r w:rsidRPr="00771B86">
        <w:rPr>
          <w:rFonts w:cs="Times New Roman"/>
        </w:rPr>
        <w:t>’- samenleving, waarin steeds vaker mensen cynisch zijn over het leven (Meurs, 2008</w:t>
      </w:r>
      <w:r w:rsidR="00B60024">
        <w:rPr>
          <w:rFonts w:cs="Times New Roman"/>
        </w:rPr>
        <w:t>:</w:t>
      </w:r>
      <w:r w:rsidRPr="00771B86">
        <w:rPr>
          <w:rFonts w:cs="Times New Roman"/>
        </w:rPr>
        <w:t xml:space="preserve"> 10). Fukuyama (1999, </w:t>
      </w:r>
      <w:r w:rsidRPr="00771B86">
        <w:rPr>
          <w:rFonts w:cs="Times New Roman"/>
          <w:i/>
        </w:rPr>
        <w:t>in</w:t>
      </w:r>
      <w:r w:rsidR="00B60024">
        <w:rPr>
          <w:rFonts w:cs="Times New Roman"/>
        </w:rPr>
        <w:t xml:space="preserve"> Meurs, 2008:</w:t>
      </w:r>
      <w:r w:rsidRPr="00771B86">
        <w:rPr>
          <w:rFonts w:cs="Times New Roman"/>
        </w:rPr>
        <w:t xml:space="preserve"> 11 ) geeft aan dat de verandering van dit vertrouwen het gevolg is van het nastreven van onderling strijdige doelen, zoals veel burgers in westerse samenlevingen naar zijn zeggen doen. Zo willen mensen enerzijds terug naar de gemeenschapszin van vroeger en anderzijds willen ze de verworven vrijheden van de jaren zestig en zeventig niet prijsgeven. De afname van het vertrouwen is ook terug te zien in de toenemende kritiek op de overheid en de politiek. In de literatuur wordt gesproken over een ‘</w:t>
      </w:r>
      <w:r w:rsidRPr="00771B86">
        <w:rPr>
          <w:rFonts w:cs="Times New Roman"/>
          <w:i/>
        </w:rPr>
        <w:t>vertrouwenscrisis</w:t>
      </w:r>
      <w:r w:rsidRPr="00771B86">
        <w:rPr>
          <w:rFonts w:cs="Times New Roman"/>
        </w:rPr>
        <w:t>’ waarin hoge percentages burgers publieke instellingen</w:t>
      </w:r>
      <w:r w:rsidR="00B60024">
        <w:rPr>
          <w:rFonts w:cs="Times New Roman"/>
        </w:rPr>
        <w:t xml:space="preserve"> laag waarderen (Meurs, 2008:</w:t>
      </w:r>
      <w:r w:rsidRPr="00771B86">
        <w:rPr>
          <w:rFonts w:cs="Times New Roman"/>
        </w:rPr>
        <w:t xml:space="preserve"> 10) en steeds minder mensen vertrouwen hebben in overheden en maatschappelijke organisaties (De Boer, Broekman, Kagie, Sprinkh</w:t>
      </w:r>
      <w:r w:rsidR="00B60024">
        <w:rPr>
          <w:rFonts w:cs="Times New Roman"/>
        </w:rPr>
        <w:t>uizen &amp; de Wild (red.), 2003:</w:t>
      </w:r>
      <w:r w:rsidRPr="00771B86">
        <w:rPr>
          <w:rFonts w:cs="Times New Roman"/>
        </w:rPr>
        <w:t xml:space="preserve"> 152). </w:t>
      </w:r>
      <w:r w:rsidRPr="00771B86">
        <w:rPr>
          <w:rFonts w:eastAsia="Calibri" w:cs="Times New Roman"/>
        </w:rPr>
        <w:t>Volgens de Nederlandse regering is het doorbreken van deze crisis en het terugwinnen van het vertrouwen van belang. In het beleidsprogramma van het Kabinet Balkenende IV met de titel ‘</w:t>
      </w:r>
      <w:r w:rsidRPr="00771B86">
        <w:rPr>
          <w:rFonts w:eastAsia="Calibri" w:cs="Times New Roman"/>
          <w:i/>
        </w:rPr>
        <w:t>Samen werken, samen leven</w:t>
      </w:r>
      <w:r w:rsidRPr="00771B86">
        <w:rPr>
          <w:rFonts w:eastAsia="Calibri" w:cs="Times New Roman"/>
        </w:rPr>
        <w:t>’ is meer vertrouwen tussen burgers onderling en tussen burgers en overheid een belangrijk speerpunt (Ministe</w:t>
      </w:r>
      <w:r w:rsidR="00B60024">
        <w:rPr>
          <w:rFonts w:eastAsia="Calibri" w:cs="Times New Roman"/>
        </w:rPr>
        <w:t>rie van Algemene Zaken, 2007:</w:t>
      </w:r>
      <w:r w:rsidRPr="00771B86">
        <w:rPr>
          <w:rFonts w:eastAsia="Calibri" w:cs="Times New Roman"/>
        </w:rPr>
        <w:t xml:space="preserve"> 73 – 79). Dat het aan dit vertrouwen soms ontbreekt blijkt ook uit enkele artikelen in de media. Zo kopte het NRC Handelsblad in mei 2008 “</w:t>
      </w:r>
      <w:r w:rsidRPr="00771B86">
        <w:rPr>
          <w:rFonts w:eastAsia="Calibri" w:cs="Times New Roman"/>
          <w:i/>
        </w:rPr>
        <w:t>Geen vertrouwen in de wijk</w:t>
      </w:r>
      <w:r w:rsidRPr="00771B86">
        <w:rPr>
          <w:rFonts w:eastAsia="Calibri" w:cs="Times New Roman"/>
        </w:rPr>
        <w:t>”. In het artikel staat dat het onderling</w:t>
      </w:r>
      <w:r>
        <w:rPr>
          <w:rFonts w:eastAsia="Calibri" w:cs="Times New Roman"/>
        </w:rPr>
        <w:t>e</w:t>
      </w:r>
      <w:r w:rsidRPr="00771B86">
        <w:rPr>
          <w:rFonts w:eastAsia="Calibri" w:cs="Times New Roman"/>
        </w:rPr>
        <w:t xml:space="preserve"> vertrouwen in de buurt afneemt (Lancee &amp; Dronkers, 2008, </w:t>
      </w:r>
      <w:r w:rsidR="00F97394">
        <w:rPr>
          <w:rFonts w:eastAsia="Calibri" w:cs="Times New Roman"/>
        </w:rPr>
        <w:t>m</w:t>
      </w:r>
      <w:r w:rsidR="00F97394" w:rsidRPr="00771B86">
        <w:rPr>
          <w:rFonts w:eastAsia="Calibri" w:cs="Times New Roman"/>
        </w:rPr>
        <w:t xml:space="preserve">ei </w:t>
      </w:r>
      <w:r w:rsidRPr="00771B86">
        <w:rPr>
          <w:rFonts w:eastAsia="Calibri" w:cs="Times New Roman"/>
        </w:rPr>
        <w:t xml:space="preserve">14). Met deze inleiding heb ik een eerste beeld gegeven van de </w:t>
      </w:r>
      <w:r w:rsidRPr="00771B86">
        <w:rPr>
          <w:rFonts w:eastAsia="Calibri" w:cs="Times New Roman"/>
        </w:rPr>
        <w:lastRenderedPageBreak/>
        <w:t xml:space="preserve">aandacht voor het vertrouwen. Hiermee ben ik echter nog niet dieper ingegaan op het begrip vertrouwen. In deze paragraaf staan de vragen centraal over wat vertrouwen is, waarom vertrouwen van belang is en welke signalen mensen gebruiken om te bepalen of een ander al dan niet te vertrouwen is. </w:t>
      </w:r>
    </w:p>
    <w:p w:rsidR="00C559DF" w:rsidRPr="00771B86" w:rsidRDefault="00C559DF" w:rsidP="005D2B33">
      <w:pPr>
        <w:pStyle w:val="Kop3"/>
        <w:numPr>
          <w:ilvl w:val="0"/>
          <w:numId w:val="0"/>
        </w:numPr>
        <w:ind w:left="720" w:hanging="720"/>
        <w:rPr>
          <w:rFonts w:eastAsia="Calibri"/>
        </w:rPr>
      </w:pPr>
      <w:bookmarkStart w:id="68" w:name="_Toc261715323"/>
      <w:bookmarkStart w:id="69" w:name="_Toc261816407"/>
      <w:bookmarkStart w:id="70" w:name="_Toc266193037"/>
      <w:r w:rsidRPr="00771B86">
        <w:rPr>
          <w:rFonts w:eastAsia="Calibri"/>
        </w:rPr>
        <w:t>Vertrouwen: ín anderen en óp instituties</w:t>
      </w:r>
      <w:bookmarkEnd w:id="68"/>
      <w:bookmarkEnd w:id="69"/>
      <w:bookmarkEnd w:id="70"/>
    </w:p>
    <w:p w:rsidR="00C559DF" w:rsidRPr="00771B86" w:rsidRDefault="00C559DF" w:rsidP="00C559DF">
      <w:pPr>
        <w:autoSpaceDE w:val="0"/>
        <w:autoSpaceDN w:val="0"/>
        <w:adjustRightInd w:val="0"/>
        <w:spacing w:after="0"/>
        <w:rPr>
          <w:rFonts w:cs="Times New Roman"/>
        </w:rPr>
      </w:pPr>
      <w:r w:rsidRPr="00771B86">
        <w:rPr>
          <w:rFonts w:eastAsia="Calibri" w:cs="Times New Roman"/>
        </w:rPr>
        <w:t xml:space="preserve">In de literatuur worden verschillende vormen van vertrouwen beschreven, zoals tussen individuen onderling, ten opzichte van instituties en tussen groepen burgers (Boutellier, </w:t>
      </w:r>
      <w:r w:rsidR="0012259B">
        <w:rPr>
          <w:rFonts w:eastAsia="Calibri" w:cs="Times New Roman"/>
        </w:rPr>
        <w:t xml:space="preserve">van </w:t>
      </w:r>
      <w:r w:rsidRPr="00771B86">
        <w:rPr>
          <w:rFonts w:cs="Times New Roman"/>
        </w:rPr>
        <w:t xml:space="preserve">Wonderen, Tan, </w:t>
      </w:r>
      <w:r w:rsidR="0012259B">
        <w:rPr>
          <w:rFonts w:cs="Times New Roman"/>
        </w:rPr>
        <w:t xml:space="preserve">de </w:t>
      </w:r>
      <w:r w:rsidRPr="00771B86">
        <w:rPr>
          <w:rFonts w:cs="Times New Roman"/>
        </w:rPr>
        <w:t>Gro</w:t>
      </w:r>
      <w:r w:rsidR="00B60024">
        <w:rPr>
          <w:rFonts w:cs="Times New Roman"/>
        </w:rPr>
        <w:t xml:space="preserve">ot, &amp; Nieborg, S., 2007: </w:t>
      </w:r>
      <w:r w:rsidRPr="00771B86">
        <w:rPr>
          <w:rFonts w:cs="Times New Roman"/>
        </w:rPr>
        <w:t>8).</w:t>
      </w:r>
      <w:r w:rsidRPr="00771B86">
        <w:rPr>
          <w:rFonts w:eastAsia="Calibri" w:cs="Times New Roman"/>
        </w:rPr>
        <w:t xml:space="preserve"> </w:t>
      </w:r>
      <w:r w:rsidRPr="00771B86">
        <w:rPr>
          <w:rFonts w:cs="Times New Roman"/>
        </w:rPr>
        <w:t xml:space="preserve">Schuyt en Verhoeven (2003, </w:t>
      </w:r>
      <w:r w:rsidRPr="00771B86">
        <w:rPr>
          <w:rFonts w:cs="Times New Roman"/>
          <w:i/>
        </w:rPr>
        <w:t>in</w:t>
      </w:r>
      <w:r w:rsidR="00B60024">
        <w:rPr>
          <w:rFonts w:cs="Times New Roman"/>
        </w:rPr>
        <w:t xml:space="preserve"> Meurs, 2008:</w:t>
      </w:r>
      <w:r w:rsidRPr="00771B86">
        <w:rPr>
          <w:rFonts w:cs="Times New Roman"/>
        </w:rPr>
        <w:t xml:space="preserve"> 12) spreken in dit verband over het verschil tussen vertrouwen </w:t>
      </w:r>
      <w:r w:rsidRPr="00771B86">
        <w:rPr>
          <w:rFonts w:cs="Times New Roman"/>
          <w:i/>
          <w:iCs/>
        </w:rPr>
        <w:t xml:space="preserve">in </w:t>
      </w:r>
      <w:r w:rsidRPr="00771B86">
        <w:rPr>
          <w:rFonts w:cs="Times New Roman"/>
        </w:rPr>
        <w:t xml:space="preserve">en vertrouwen </w:t>
      </w:r>
      <w:r w:rsidRPr="00771B86">
        <w:rPr>
          <w:rFonts w:cs="Times New Roman"/>
          <w:i/>
          <w:iCs/>
        </w:rPr>
        <w:t>op</w:t>
      </w:r>
      <w:r w:rsidRPr="00771B86">
        <w:rPr>
          <w:rFonts w:cs="Times New Roman"/>
        </w:rPr>
        <w:t>, waarbij ‘vertrouwen in’ zich afspeelt tussen personen en ‘vertrouwen op’ gereserveerd is voor vormen van institutioneel vertrouwen. ‘Vertrouwen in’ gaat om vertrouwen in anderen, zoals familie, collega’s en buurtgenoten en dit vertrouwen kan samenhangen met competenties of intenties van die anderen. ‘Vertrouwen op’ daarentegen richt zich op formele instituties en op sociaal-culturele normen die het gedrag van mensen aan bepaalde regels bindt. Onderling vertrouwen ontstaat op basis van gedeelde normen, waarden en gewoontes die het onderlinge verk</w:t>
      </w:r>
      <w:r w:rsidR="00B60024">
        <w:rPr>
          <w:rFonts w:cs="Times New Roman"/>
        </w:rPr>
        <w:t>eer voorspellen (Meurs, 2008:</w:t>
      </w:r>
      <w:r w:rsidRPr="00771B86">
        <w:rPr>
          <w:rFonts w:cs="Times New Roman"/>
        </w:rPr>
        <w:t xml:space="preserve"> 12</w:t>
      </w:r>
      <w:r w:rsidR="0012259B">
        <w:rPr>
          <w:rFonts w:cs="Times New Roman"/>
        </w:rPr>
        <w:t xml:space="preserve"> – </w:t>
      </w:r>
      <w:r w:rsidRPr="00771B86">
        <w:rPr>
          <w:rFonts w:cs="Times New Roman"/>
        </w:rPr>
        <w:t xml:space="preserve">13). Op het moment dat deze voorspelbaarheid ontbreekt doordat iemand gewoontes en impliciete codes niet kent, zoals bij nieuwkomers in Nederland het geval kan zijn, kan het onderling vertrouwen afnemen. Processen van in- en uitsluiting kunnen dan een rol gaan spelen. In dit kader maakt Putnam (2000) het onderscheid tussen enerzijds </w:t>
      </w:r>
      <w:r w:rsidRPr="00771B86">
        <w:rPr>
          <w:rFonts w:cs="Times New Roman"/>
          <w:i/>
          <w:iCs/>
        </w:rPr>
        <w:t xml:space="preserve">bonding </w:t>
      </w:r>
      <w:r w:rsidRPr="00771B86">
        <w:rPr>
          <w:rFonts w:cs="Times New Roman"/>
        </w:rPr>
        <w:t xml:space="preserve">en anderzijds </w:t>
      </w:r>
      <w:r w:rsidRPr="00771B86">
        <w:rPr>
          <w:rFonts w:cs="Times New Roman"/>
          <w:i/>
          <w:iCs/>
        </w:rPr>
        <w:t xml:space="preserve">bridging, </w:t>
      </w:r>
      <w:r w:rsidRPr="00771B86">
        <w:rPr>
          <w:rFonts w:cs="Times New Roman"/>
          <w:iCs/>
        </w:rPr>
        <w:t>waarbij sociale relaties tussen mensen onderling de binding met de samenleving als geheel bevorderen (</w:t>
      </w:r>
      <w:r w:rsidR="00B60024">
        <w:rPr>
          <w:rFonts w:eastAsia="Calibri" w:cs="Times New Roman"/>
        </w:rPr>
        <w:t>Boutellier et al., 2007:</w:t>
      </w:r>
      <w:r w:rsidRPr="00771B86">
        <w:rPr>
          <w:rFonts w:eastAsia="Calibri" w:cs="Times New Roman"/>
        </w:rPr>
        <w:t xml:space="preserve"> 23)</w:t>
      </w:r>
      <w:r w:rsidRPr="00771B86">
        <w:rPr>
          <w:rFonts w:cs="Times New Roman"/>
          <w:i/>
          <w:iCs/>
        </w:rPr>
        <w:t xml:space="preserve">. </w:t>
      </w:r>
      <w:r w:rsidRPr="00771B86">
        <w:rPr>
          <w:rFonts w:cs="Times New Roman"/>
        </w:rPr>
        <w:t>Met ‘bonding’ doelt Putnam op het aangaan van sociale bindingen binnen de eigen groep, waarbij gevoelens als geborgenheid binnen de groep en je geaccepteerd voelen van belang zijn. Het gaat om het samenkomen van mensen die iets met elkaar gemeen hebben. Zo kunnen zij dezelfde leeftijd hebben, dezelfde religie aanhangen of dezelfde etnische achtergrond hebben. Bij ‘bridging’ gaat het om het slaan van sociale bruggen naar andere sociale en maatschappelijke groepen, kortom contacten tussen mensen die van elka</w:t>
      </w:r>
      <w:r w:rsidR="00B60024">
        <w:rPr>
          <w:rFonts w:cs="Times New Roman"/>
        </w:rPr>
        <w:t>ar verschillen (Putnam, 2000:</w:t>
      </w:r>
      <w:r w:rsidRPr="00771B86">
        <w:rPr>
          <w:rFonts w:cs="Times New Roman"/>
        </w:rPr>
        <w:t xml:space="preserve"> 22 </w:t>
      </w:r>
      <w:r w:rsidR="0012259B">
        <w:rPr>
          <w:rFonts w:cs="Times New Roman"/>
        </w:rPr>
        <w:t>–</w:t>
      </w:r>
      <w:r w:rsidRPr="00771B86">
        <w:rPr>
          <w:rFonts w:cs="Times New Roman"/>
        </w:rPr>
        <w:t xml:space="preserve"> 23). Bruggen moeten geslagen worden naar mensen van buiten de eigen sociale groep om mensen vooruit te helpen door hun sociaal kapitaal te vergroten. Sociaal kapitaal heeft enerzijds betrekking op de hulpbronnen (contacten, informatie, geld, steun) die mensen tot hun beschikking hebben en anderzijds op het bestaan van onderling vertrouwen waardoor mensen in staat zijn zich te organiseren en samen te werken (Engberse</w:t>
      </w:r>
      <w:r w:rsidR="00B60024">
        <w:rPr>
          <w:rFonts w:cs="Times New Roman"/>
        </w:rPr>
        <w:t xml:space="preserve">n, Snel </w:t>
      </w:r>
      <w:r w:rsidR="0012259B">
        <w:rPr>
          <w:rFonts w:cs="Times New Roman"/>
        </w:rPr>
        <w:t>&amp;</w:t>
      </w:r>
      <w:r w:rsidR="00B60024">
        <w:rPr>
          <w:rFonts w:cs="Times New Roman"/>
        </w:rPr>
        <w:t xml:space="preserve"> Weltevreden, 2005:</w:t>
      </w:r>
      <w:r w:rsidRPr="00771B86">
        <w:rPr>
          <w:rFonts w:cs="Times New Roman"/>
        </w:rPr>
        <w:t xml:space="preserve"> 10</w:t>
      </w:r>
      <w:r w:rsidR="0012259B">
        <w:rPr>
          <w:rFonts w:cs="Times New Roman"/>
        </w:rPr>
        <w:t xml:space="preserve"> – </w:t>
      </w:r>
      <w:r w:rsidRPr="00771B86">
        <w:rPr>
          <w:rFonts w:cs="Times New Roman"/>
        </w:rPr>
        <w:t>11). Bonding is een belangrijke voorwaarde voor onderling vertrouwen in termen van competenties en intenties, zoals benoemd bij ‘vertrouwen in’. Dit vertrouwen binnen de eigen groep heeft echter ook een keerzijde als het gaat om een verschil dat telkens opnieuw bevestigd wordt tussen in- en out-groupleden. Zo kan de loyaliteit aan de eigen groep sterker worden als er sprake is van bedreiging van bijvoorbeeld de gevestigde orde binnen de gro</w:t>
      </w:r>
      <w:r w:rsidR="00B60024">
        <w:rPr>
          <w:rFonts w:cs="Times New Roman"/>
        </w:rPr>
        <w:t>ep (Meurs, 2008:</w:t>
      </w:r>
      <w:r w:rsidRPr="00771B86">
        <w:rPr>
          <w:rFonts w:cs="Times New Roman"/>
        </w:rPr>
        <w:t xml:space="preserve"> 12</w:t>
      </w:r>
      <w:r w:rsidR="0012259B">
        <w:rPr>
          <w:rFonts w:cs="Times New Roman"/>
        </w:rPr>
        <w:t xml:space="preserve"> – </w:t>
      </w:r>
      <w:r w:rsidRPr="00771B86">
        <w:rPr>
          <w:rFonts w:cs="Times New Roman"/>
        </w:rPr>
        <w:t xml:space="preserve">13). In de volgende paragraaf zal ik hier verder op ingaan. </w:t>
      </w:r>
    </w:p>
    <w:p w:rsidR="00C559DF" w:rsidRPr="00771B86" w:rsidRDefault="00C559DF" w:rsidP="005D2B33">
      <w:pPr>
        <w:pStyle w:val="Kop3"/>
        <w:numPr>
          <w:ilvl w:val="0"/>
          <w:numId w:val="0"/>
        </w:numPr>
        <w:ind w:left="720" w:hanging="720"/>
      </w:pPr>
      <w:bookmarkStart w:id="71" w:name="_Toc261715324"/>
      <w:bookmarkStart w:id="72" w:name="_Toc261816408"/>
      <w:bookmarkStart w:id="73" w:name="_Toc266193038"/>
      <w:r w:rsidRPr="00771B86">
        <w:t>Vertrouwen: inschattingen van anderen</w:t>
      </w:r>
      <w:bookmarkEnd w:id="71"/>
      <w:bookmarkEnd w:id="72"/>
      <w:bookmarkEnd w:id="73"/>
      <w:r w:rsidRPr="00771B86">
        <w:t xml:space="preserve"> </w:t>
      </w:r>
    </w:p>
    <w:p w:rsidR="00C559DF" w:rsidRPr="007B04AC" w:rsidRDefault="00C559DF" w:rsidP="007B04AC">
      <w:pPr>
        <w:autoSpaceDE w:val="0"/>
        <w:autoSpaceDN w:val="0"/>
        <w:adjustRightInd w:val="0"/>
        <w:spacing w:after="0"/>
        <w:rPr>
          <w:rFonts w:cs="Times New Roman"/>
        </w:rPr>
      </w:pPr>
      <w:r w:rsidRPr="007B04AC">
        <w:rPr>
          <w:rFonts w:eastAsia="Calibri" w:cs="Times New Roman"/>
        </w:rPr>
        <w:t xml:space="preserve">In dit onderzoek gaat het om het vertrouwen dat mensen hebben in hun buurtgenoten. Daarbij gaat het voornamelijk om de vraag of mensen de inschatting maken dat </w:t>
      </w:r>
      <w:r w:rsidRPr="007B04AC">
        <w:rPr>
          <w:rFonts w:cs="Times New Roman"/>
        </w:rPr>
        <w:t xml:space="preserve">de mensen in hun buurt te vertrouwen zijn en op basis waarvan zij deze inschatting maken. Zoals hierboven gezegd, hangt vertrouwen in anderen samen met de intenties van die anderen. Deze intenties zijn echter niet altijd op het eerste gezicht kenbaar en daarom zullen mensen inschattingen maken van de intenties die zij van die anderen verwachten. Mensen kunnen bijvoorbeeld twijfelen aan de intenties van hangjongeren en omdat zij verwachten dat deze jongeren negatief kunnen reageren, als men ze aanspreekt, houden zij zich </w:t>
      </w:r>
      <w:r w:rsidR="00B60024" w:rsidRPr="007B04AC">
        <w:rPr>
          <w:rFonts w:cs="Times New Roman"/>
        </w:rPr>
        <w:t>afzijdig (Meurs, 2008:</w:t>
      </w:r>
      <w:r w:rsidRPr="007B04AC">
        <w:rPr>
          <w:rFonts w:cs="Times New Roman"/>
        </w:rPr>
        <w:t xml:space="preserve"> 12). Zo maken mensen een inschatting of zij anderen kunnen aanspreken op gedrag dat volgens hen niet door de beugel kan. Het eventueel aanspreken hangt samen met enerzijds </w:t>
      </w:r>
      <w:r w:rsidRPr="007B04AC">
        <w:rPr>
          <w:rFonts w:cs="Times New Roman"/>
        </w:rPr>
        <w:lastRenderedPageBreak/>
        <w:t xml:space="preserve">de inschatting van de ander, maar anderzijds ook met de inschatting dat het gedrag van die ander ‘abnormaal’ is. </w:t>
      </w:r>
      <w:r w:rsidRPr="00C30099">
        <w:rPr>
          <w:rFonts w:cs="Times New Roman"/>
        </w:rPr>
        <w:t>Volgens Misztal (1996) hangt vertrouwen samen met het als ‘normaal’ ervaren van de omgeving. Vertrouwen en wantrouwen gaan samen met een ervaring dat de sociale omgeving (misschien niet wenselijk maar wel) normaal is. Wat ‘normaal’ is, is wat mensen interpreteren als de ‘norm’. Wat mensen normaal vinden kan afhangen van de regelmaat waarmee iets gebeurt of van indelingen die men maakt op basis van wat in de omgeving waargenomen wordt en of dit al dan niet voldoet aan normen of regels. Hoewel het soms moeilijk kan zijn om in te schatten wat de norm is, voelen de meeste mensen dit toch precies aan. Voor mensen is het echter wel van belang om te weten wat ze van anderen in de buurt kunnen verwachten. Vertrouwen is dan gekoppeld aan de overeenkomst met de norm of in ieder geval de voorspelbaarheid van gedrag van anderen, zoals ik hierboven ook al aangegev</w:t>
      </w:r>
      <w:r w:rsidR="00B60024" w:rsidRPr="00C30099">
        <w:rPr>
          <w:rFonts w:cs="Times New Roman"/>
        </w:rPr>
        <w:t>en heb (De Boer et al., 2003:</w:t>
      </w:r>
      <w:r w:rsidRPr="00C30099">
        <w:rPr>
          <w:rFonts w:cs="Times New Roman"/>
        </w:rPr>
        <w:t xml:space="preserve"> 62). Voor de beantwoording van mijn centrale vraag gaat het erom of mensen in het dagelijks leven </w:t>
      </w:r>
      <w:r w:rsidR="00A72941">
        <w:rPr>
          <w:rFonts w:cs="Times New Roman"/>
        </w:rPr>
        <w:t xml:space="preserve">buurtgenoten </w:t>
      </w:r>
      <w:r w:rsidRPr="00C30099">
        <w:rPr>
          <w:rFonts w:cs="Times New Roman"/>
        </w:rPr>
        <w:t>vertrouwen en of zij bereid zijn anderen aan te spreken op gedrag dat ‘abnormaal’ is en of anderen hen zullen bijstaan als dat nodig is.</w:t>
      </w:r>
      <w:r w:rsidRPr="0086198C">
        <w:rPr>
          <w:rFonts w:cs="Times New Roman"/>
        </w:rPr>
        <w:t xml:space="preserve"> Deze vraag heeft betrekking op de inschatting die mensen maken van de ander en daarom heb ik ervoor gekozen om, op basis van het onderzoek van Sztompka in 1999, “trust, a sociological theory”, vertrouwen te definiëren als </w:t>
      </w:r>
      <w:r w:rsidRPr="0086198C">
        <w:rPr>
          <w:rFonts w:cs="Times New Roman"/>
          <w:i/>
        </w:rPr>
        <w:t xml:space="preserve">de inschatting die mensen maken over de mate van welwillendheid van intenties van </w:t>
      </w:r>
      <w:r w:rsidR="004D1E8B" w:rsidRPr="0086198C">
        <w:rPr>
          <w:rFonts w:cs="Times New Roman"/>
          <w:i/>
        </w:rPr>
        <w:t>buurtgenoten</w:t>
      </w:r>
      <w:r w:rsidRPr="0086198C">
        <w:rPr>
          <w:rStyle w:val="Voetnootmarkering"/>
          <w:rFonts w:cs="Times New Roman"/>
          <w:i/>
        </w:rPr>
        <w:footnoteReference w:id="36"/>
      </w:r>
      <w:r w:rsidRPr="0086198C">
        <w:rPr>
          <w:rFonts w:cs="Times New Roman"/>
        </w:rPr>
        <w:t xml:space="preserve">. </w:t>
      </w:r>
      <w:r w:rsidRPr="007B04AC">
        <w:rPr>
          <w:rFonts w:cs="Times New Roman"/>
        </w:rPr>
        <w:t xml:space="preserve">Het maken van een positieve inschatting hangt hierbij samen met het hebben van vertrouwen in anderen en negatieve inschattingen hangen samen met het ontbreken daarvan. Schatten mensen bijvoorbeeld in dat hun buurtgenoten hen bijstaan bij problemen of juist niet of dat zij er geen idee van hebben. Volgens Sztompka (1999) hangt vertrouwen samen met de vraag of mensen de ander überhaupt kunnen inschatten. Hij onderscheidt daarbij drie typen, </w:t>
      </w:r>
      <w:r w:rsidRPr="007B04AC">
        <w:rPr>
          <w:rFonts w:cs="Times New Roman"/>
          <w:i/>
        </w:rPr>
        <w:t>trust</w:t>
      </w:r>
      <w:r w:rsidRPr="007B04AC">
        <w:rPr>
          <w:rFonts w:cs="Times New Roman"/>
        </w:rPr>
        <w:t xml:space="preserve">, </w:t>
      </w:r>
      <w:r w:rsidRPr="007B04AC">
        <w:rPr>
          <w:rFonts w:cs="Times New Roman"/>
          <w:i/>
        </w:rPr>
        <w:t>distrust</w:t>
      </w:r>
      <w:r w:rsidRPr="007B04AC">
        <w:rPr>
          <w:rFonts w:cs="Times New Roman"/>
        </w:rPr>
        <w:t xml:space="preserve"> en </w:t>
      </w:r>
      <w:r w:rsidRPr="007B04AC">
        <w:rPr>
          <w:rFonts w:cs="Times New Roman"/>
          <w:i/>
        </w:rPr>
        <w:t>mistrust</w:t>
      </w:r>
      <w:r w:rsidRPr="007B04AC">
        <w:rPr>
          <w:rFonts w:cs="Times New Roman"/>
        </w:rPr>
        <w:t>. Het eerste type, ‘trust’ is “</w:t>
      </w:r>
      <w:r w:rsidRPr="007B04AC">
        <w:rPr>
          <w:rFonts w:cs="Times New Roman"/>
          <w:i/>
        </w:rPr>
        <w:t>a bet about the future contingent actions of others</w:t>
      </w:r>
      <w:r w:rsidR="00B60024" w:rsidRPr="007B04AC">
        <w:rPr>
          <w:rFonts w:cs="Times New Roman"/>
        </w:rPr>
        <w:t>” (Sztompka, 1999:</w:t>
      </w:r>
      <w:r w:rsidRPr="007B04AC">
        <w:rPr>
          <w:rFonts w:cs="Times New Roman"/>
        </w:rPr>
        <w:t xml:space="preserve"> 25). Met dit type doelt Sztompka op positieve verwachtingen die mensen hebben van gedragingen van anderen. ‘Trust’ hangt echter niet alleen samen met de verwachtingen van anderen, maar ook met de handelingen die mensen daaraan verbinden. Zo gaat het ook om de afstemming van de eigen gedragingen op de verwachtingen. Sztompka geeft het voorbeeld dat iemand een IBM computer koopt (eigen handelen), omdat hij erop vertrouwt dat IBM goede producten fabriceert (positieve verwachting van anderma</w:t>
      </w:r>
      <w:r w:rsidR="00B60024" w:rsidRPr="007B04AC">
        <w:rPr>
          <w:rFonts w:cs="Times New Roman"/>
        </w:rPr>
        <w:t>ns handelen) (Sztompka, 1999:</w:t>
      </w:r>
      <w:r w:rsidRPr="007B04AC">
        <w:rPr>
          <w:rFonts w:cs="Times New Roman"/>
        </w:rPr>
        <w:t xml:space="preserve"> 26). Het tweede type dat Sztompka onderscheidt, is het tegenovergestelde van ‘trust’ en noemt hij ‘distrust’. Het gaat hierbij enerzijds om negatieve verwachtingen die mensen hebben van anderen en anderzijds om een negatieve of defensieve aanpassing van het eigen handelen, bijvoorbeeld door contact met diegene te vermijden of voor diegene te vluchten. Tenslotte heeft Sztompka de term ‘mistrust’ gereserveerd voor neutrale situaties, waarbij duidelijke verwachtingen ontbreken en twijfel bestaat over wat m</w:t>
      </w:r>
      <w:r w:rsidR="00B60024" w:rsidRPr="007B04AC">
        <w:rPr>
          <w:rFonts w:cs="Times New Roman"/>
        </w:rPr>
        <w:t>en moet doen (Sztompka, 1999:</w:t>
      </w:r>
      <w:r w:rsidRPr="007B04AC">
        <w:rPr>
          <w:rFonts w:cs="Times New Roman"/>
        </w:rPr>
        <w:t xml:space="preserve"> 26). ‘Mistrust’ is een staat waarin mensen ‘er geen chocolade van kunnen maken’ zoals Blokland dat zo mooi verwoord</w:t>
      </w:r>
      <w:r w:rsidR="000872FD" w:rsidRPr="007B04AC">
        <w:rPr>
          <w:rFonts w:cs="Times New Roman"/>
        </w:rPr>
        <w:t>, omdat men in specifieke situaties geen kader heeft om het sociale te kunnen plaatsen</w:t>
      </w:r>
      <w:r w:rsidRPr="007B04AC">
        <w:rPr>
          <w:rFonts w:cs="Times New Roman"/>
        </w:rPr>
        <w:t xml:space="preserve"> (Blokland, 2009</w:t>
      </w:r>
      <w:r w:rsidR="000872FD" w:rsidRPr="007B04AC">
        <w:rPr>
          <w:rFonts w:cs="Times New Roman"/>
        </w:rPr>
        <w:t>: 23</w:t>
      </w:r>
      <w:r w:rsidRPr="007B04AC">
        <w:rPr>
          <w:rFonts w:cs="Times New Roman"/>
        </w:rPr>
        <w:t xml:space="preserve">). Sztompka gebruikt de term ‘mistrust’ voor de </w:t>
      </w:r>
      <w:r w:rsidRPr="007B04AC">
        <w:rPr>
          <w:rFonts w:cs="Times New Roman"/>
        </w:rPr>
        <w:lastRenderedPageBreak/>
        <w:t xml:space="preserve">tijdelijke en tussentijdse fase in het proces van opbouw of afbreuk van vertrouwen. Dit is van belang omdat de onzekerheid van ‘mistrust’ een buurt kwetsbaar kan maken. ‘Mistrust’ in een buurt kan namelijk omslaan in ‘distrust’, waarbij het onderlinge vertrouwen dus afneemt. </w:t>
      </w:r>
    </w:p>
    <w:p w:rsidR="00C559DF" w:rsidRPr="00771B86" w:rsidRDefault="00C559DF" w:rsidP="005D2B33">
      <w:pPr>
        <w:pStyle w:val="Kop3"/>
        <w:numPr>
          <w:ilvl w:val="0"/>
          <w:numId w:val="0"/>
        </w:numPr>
        <w:ind w:left="720" w:hanging="720"/>
      </w:pPr>
      <w:bookmarkStart w:id="74" w:name="_Toc261715325"/>
      <w:bookmarkStart w:id="75" w:name="_Toc261816409"/>
      <w:bookmarkStart w:id="76" w:name="_Toc266193039"/>
      <w:r w:rsidRPr="00771B86">
        <w:t>Vertrouwen: steeds belangrijker in een veranderende samenleving</w:t>
      </w:r>
      <w:bookmarkEnd w:id="74"/>
      <w:bookmarkEnd w:id="75"/>
      <w:bookmarkEnd w:id="76"/>
    </w:p>
    <w:p w:rsidR="00C559DF" w:rsidRPr="00771B86" w:rsidRDefault="00C559DF" w:rsidP="00C559DF">
      <w:pPr>
        <w:autoSpaceDE w:val="0"/>
        <w:autoSpaceDN w:val="0"/>
        <w:adjustRightInd w:val="0"/>
        <w:spacing w:after="0"/>
        <w:rPr>
          <w:rFonts w:cs="Times New Roman"/>
        </w:rPr>
      </w:pPr>
      <w:r w:rsidRPr="00771B86">
        <w:rPr>
          <w:rFonts w:eastAsia="Calibri" w:cs="Times New Roman"/>
        </w:rPr>
        <w:t xml:space="preserve">Zoals ik in de inleiding al heb weergegeven, is vertrouwen als concept belangrijk, maar op de vraag waarom dit zo is, ben ik nog niet ingegaan. Waarom zou het onwenselijk zijn als ‘trust’ in een buurt omslaat in ‘distrust’, zoals ik in de vorige alinea als mogelijkheid heb aangegeven? Vertrouwen is essentieel voor het functioneren van de samenleving </w:t>
      </w:r>
      <w:r w:rsidR="00B60024">
        <w:rPr>
          <w:rFonts w:cs="Times New Roman"/>
        </w:rPr>
        <w:t>(Meurs, 2008:</w:t>
      </w:r>
      <w:r w:rsidRPr="00771B86">
        <w:rPr>
          <w:rFonts w:cs="Times New Roman"/>
        </w:rPr>
        <w:t xml:space="preserve"> 5) en een cultuur van wantrouwen is disfunctioneel, omdat het mensen weerhoudt van samenwerken en een samenlev</w:t>
      </w:r>
      <w:r w:rsidR="00B60024">
        <w:rPr>
          <w:rFonts w:cs="Times New Roman"/>
        </w:rPr>
        <w:t>ing verwoest (Sztompka, 1999:</w:t>
      </w:r>
      <w:r w:rsidRPr="00771B86">
        <w:rPr>
          <w:rFonts w:cs="Times New Roman"/>
        </w:rPr>
        <w:t xml:space="preserve"> 112). Het belang van vertrouwen in een samenleving komt verder in een aantal punten naar voren. Zo is de aanwezigheid van onderling vertrouwen een voorwaarde voor vertrouwen in de samenleving en de politiek en vertrouwen is ook van belang voor het gevoel van veiligh</w:t>
      </w:r>
      <w:r w:rsidR="00B60024">
        <w:rPr>
          <w:rFonts w:cs="Times New Roman"/>
        </w:rPr>
        <w:t>eid (Boutellier et al., 2007:</w:t>
      </w:r>
      <w:r w:rsidRPr="00771B86">
        <w:rPr>
          <w:rFonts w:cs="Times New Roman"/>
        </w:rPr>
        <w:t xml:space="preserve"> 24). Vertrouwen bevordert de </w:t>
      </w:r>
      <w:r w:rsidRPr="00771B86">
        <w:rPr>
          <w:rStyle w:val="longtext"/>
          <w:rFonts w:cs="Times New Roman"/>
          <w:shd w:val="clear" w:color="auto" w:fill="FFFFFF"/>
        </w:rPr>
        <w:t>participatie met anderen en verrijkt op deze manier het netwerk van interpersoonlijke banden (sociaal kapitaal), vergroot het gebied van de interactie en zorgt voor een grotere intimiteit van interpersoonlijke contacten. In een samenleving met een hoog niveau van vertrouwen, is daarnaast weinig voedingsbodem voor collectieve acties en zijn mensen eerder bereid om anderen te helpen, ook als dit eventueel nadelige gevolgen voor henzelf kan hebben. Een laatste belang van vertrouwen kan gevonden worden in het feit dat vertrouwen tolerantie, acceptatie van vreemdelingen en erkenning van culturele en politieke verschill</w:t>
      </w:r>
      <w:r w:rsidR="00B60024">
        <w:rPr>
          <w:rStyle w:val="longtext"/>
          <w:rFonts w:cs="Times New Roman"/>
          <w:shd w:val="clear" w:color="auto" w:fill="FFFFFF"/>
        </w:rPr>
        <w:t>en bevordert (Sztompka, 1999:</w:t>
      </w:r>
      <w:r w:rsidRPr="00771B86">
        <w:rPr>
          <w:rStyle w:val="longtext"/>
          <w:rFonts w:cs="Times New Roman"/>
          <w:shd w:val="clear" w:color="auto" w:fill="FFFFFF"/>
        </w:rPr>
        <w:t xml:space="preserve"> 105). Het belang zoals ik hierboven beschreven heb, zal in de huidige samenleving van grote onderlinge afhankelijkheid door differentiatie en specialisatie van rollen en fu</w:t>
      </w:r>
      <w:r w:rsidR="00B60024">
        <w:rPr>
          <w:rStyle w:val="longtext"/>
          <w:rFonts w:cs="Times New Roman"/>
          <w:shd w:val="clear" w:color="auto" w:fill="FFFFFF"/>
        </w:rPr>
        <w:t>ncties volgens Misztal (1996:</w:t>
      </w:r>
      <w:r w:rsidRPr="00771B86">
        <w:rPr>
          <w:rStyle w:val="longtext"/>
          <w:rFonts w:cs="Times New Roman"/>
          <w:shd w:val="clear" w:color="auto" w:fill="FFFFFF"/>
        </w:rPr>
        <w:t xml:space="preserve"> 269) alleen maar toenemen. Meer algemeen is vertrouwen de smeerolie van de economie die nodig is in een snel verande</w:t>
      </w:r>
      <w:r w:rsidR="00B60024">
        <w:rPr>
          <w:rStyle w:val="longtext"/>
          <w:rFonts w:cs="Times New Roman"/>
          <w:shd w:val="clear" w:color="auto" w:fill="FFFFFF"/>
        </w:rPr>
        <w:t>rende samenleving (WRR, 2005:</w:t>
      </w:r>
      <w:r w:rsidRPr="00771B86">
        <w:rPr>
          <w:rStyle w:val="longtext"/>
          <w:rFonts w:cs="Times New Roman"/>
          <w:shd w:val="clear" w:color="auto" w:fill="FFFFFF"/>
        </w:rPr>
        <w:t xml:space="preserve"> </w:t>
      </w:r>
      <w:r w:rsidRPr="00771B86">
        <w:rPr>
          <w:rFonts w:cs="Times New Roman"/>
        </w:rPr>
        <w:t>168). Enerzijds is er in Nederland sprake van een afnemend onderling vertrouwen tussen burgers en tussen burgers en overheid, maar anderzijds wordt het vertrouwen wel steeds belangrijker. De Wetenschappelijke Raad voor het Regeringsbeleid (WRR) geeft aan dat het mogelijke antwoord op deze problematiek gezocht zou moeten worden in een versterking van kleinschalige verbanden waarin mensen dagelijks met elkaar omgaan en waar ook hun wisselwerking met overheid en politiek vormgegeven wordt, namel</w:t>
      </w:r>
      <w:r w:rsidR="00B60024">
        <w:rPr>
          <w:rFonts w:cs="Times New Roman"/>
        </w:rPr>
        <w:t>ijk in ‘de buurt’ (WRR, 2005:</w:t>
      </w:r>
      <w:r w:rsidRPr="00771B86">
        <w:rPr>
          <w:rFonts w:cs="Times New Roman"/>
        </w:rPr>
        <w:t xml:space="preserve"> 19). De WRR focust op het versterken van vertrouwen tussen buurtbewoners vanuit de gedachte dat dit een positieve bijdrage kan leveren ten aanzien van het doorbreken van (dreigend) isolement, ten aanzien van het voorkomen van sociale versplintering, op het gebied van het benutten van economische kansen en tot slot voor het uitbouwen van</w:t>
      </w:r>
      <w:r w:rsidR="00B60024">
        <w:rPr>
          <w:rFonts w:cs="Times New Roman"/>
        </w:rPr>
        <w:t xml:space="preserve"> sociaal kapitaal (WRR, 2005:</w:t>
      </w:r>
      <w:r w:rsidRPr="00771B86">
        <w:rPr>
          <w:rFonts w:cs="Times New Roman"/>
        </w:rPr>
        <w:t xml:space="preserve"> 162). </w:t>
      </w:r>
    </w:p>
    <w:p w:rsidR="00C559DF" w:rsidRPr="00771B86" w:rsidRDefault="00C559DF" w:rsidP="005D2B33">
      <w:pPr>
        <w:pStyle w:val="Kop3"/>
        <w:numPr>
          <w:ilvl w:val="0"/>
          <w:numId w:val="0"/>
        </w:numPr>
        <w:ind w:left="720" w:hanging="720"/>
      </w:pPr>
      <w:bookmarkStart w:id="77" w:name="_Toc261715326"/>
      <w:bookmarkStart w:id="78" w:name="_Toc261816410"/>
      <w:bookmarkStart w:id="79" w:name="_Toc266193040"/>
      <w:r w:rsidRPr="00771B86">
        <w:t>Vertrouwen: gebaseerd op kennis uit heden, verleden of op voorkomen/uiterlijkheden</w:t>
      </w:r>
      <w:bookmarkEnd w:id="77"/>
      <w:bookmarkEnd w:id="78"/>
      <w:bookmarkEnd w:id="79"/>
      <w:r w:rsidRPr="00771B86">
        <w:t xml:space="preserve"> </w:t>
      </w:r>
    </w:p>
    <w:p w:rsidR="00C559DF" w:rsidRPr="00771B86" w:rsidRDefault="00C559DF" w:rsidP="00C559DF">
      <w:pPr>
        <w:autoSpaceDE w:val="0"/>
        <w:autoSpaceDN w:val="0"/>
        <w:adjustRightInd w:val="0"/>
        <w:spacing w:after="0"/>
        <w:rPr>
          <w:rFonts w:cs="Times New Roman"/>
        </w:rPr>
      </w:pPr>
      <w:r w:rsidRPr="00771B86">
        <w:rPr>
          <w:rFonts w:cs="Times New Roman"/>
        </w:rPr>
        <w:t>Nu ik inmiddels beschreven heb wat vertrouwen is en waarom het van belang is, ga ik bekijken waarop mensen</w:t>
      </w:r>
      <w:r w:rsidR="007C5EDE">
        <w:rPr>
          <w:rFonts w:cs="Times New Roman"/>
        </w:rPr>
        <w:t xml:space="preserve"> hun inschatting</w:t>
      </w:r>
      <w:r w:rsidRPr="00771B86">
        <w:rPr>
          <w:rFonts w:cs="Times New Roman"/>
        </w:rPr>
        <w:t xml:space="preserve"> of een ander te vertrouwen is</w:t>
      </w:r>
      <w:r w:rsidR="007C5EDE">
        <w:rPr>
          <w:rFonts w:cs="Times New Roman"/>
        </w:rPr>
        <w:t xml:space="preserve"> baseren</w:t>
      </w:r>
      <w:r w:rsidRPr="00771B86">
        <w:rPr>
          <w:rFonts w:cs="Times New Roman"/>
        </w:rPr>
        <w:t>. In sommige gevallen vertrouwen mensen anderen en in andere gevallen niet, maar welke inschattingen spelen daarbij een rol? Enerzijds gaat het om de subjectieve inschattingen van risico’s en anderzijds om de persoonlijke geneigdheid om risico’s te nemen of juist uit de</w:t>
      </w:r>
      <w:r w:rsidR="00B60024">
        <w:rPr>
          <w:rFonts w:cs="Times New Roman"/>
        </w:rPr>
        <w:t xml:space="preserve"> weg te gaan (Sztompka, 1999:</w:t>
      </w:r>
      <w:r w:rsidRPr="00771B86">
        <w:rPr>
          <w:rFonts w:cs="Times New Roman"/>
        </w:rPr>
        <w:t xml:space="preserve"> 35). </w:t>
      </w:r>
      <w:r>
        <w:rPr>
          <w:rFonts w:cs="Times New Roman"/>
        </w:rPr>
        <w:t>Afwijkend gedrag van vreemden, zoals beledigingen op straat en groepjes luide jonge mannen, kunnen door mensen worden gezien als potentieel bedreigend (</w:t>
      </w:r>
      <w:r w:rsidR="00B60024">
        <w:rPr>
          <w:rFonts w:cs="Times New Roman"/>
        </w:rPr>
        <w:t>Sampson, 2009:</w:t>
      </w:r>
      <w:r>
        <w:rPr>
          <w:rFonts w:cs="Times New Roman"/>
        </w:rPr>
        <w:t xml:space="preserve"> 1). </w:t>
      </w:r>
      <w:bookmarkStart w:id="80" w:name="OLE_LINK1"/>
      <w:bookmarkStart w:id="81" w:name="OLE_LINK2"/>
      <w:r w:rsidR="00B60024">
        <w:rPr>
          <w:rFonts w:cs="Times New Roman"/>
        </w:rPr>
        <w:t>Volgens Sztompka (1999:</w:t>
      </w:r>
      <w:r w:rsidRPr="00771B86">
        <w:rPr>
          <w:rFonts w:cs="Times New Roman"/>
        </w:rPr>
        <w:t xml:space="preserve"> 71 </w:t>
      </w:r>
      <w:r w:rsidR="0012259B">
        <w:rPr>
          <w:rFonts w:cs="Times New Roman"/>
        </w:rPr>
        <w:t>–</w:t>
      </w:r>
      <w:r w:rsidRPr="00771B86">
        <w:rPr>
          <w:rFonts w:cs="Times New Roman"/>
        </w:rPr>
        <w:t xml:space="preserve"> 81) zijn er drie gronden waarop mensen baseren of een ander te vertrouwen is, namelijk reputatie (</w:t>
      </w:r>
      <w:r w:rsidRPr="00771B86">
        <w:rPr>
          <w:rFonts w:cs="Times New Roman"/>
          <w:i/>
        </w:rPr>
        <w:t>reputation</w:t>
      </w:r>
      <w:r w:rsidRPr="00771B86">
        <w:rPr>
          <w:rFonts w:cs="Times New Roman"/>
        </w:rPr>
        <w:t>), prestatie (</w:t>
      </w:r>
      <w:r w:rsidRPr="00771B86">
        <w:rPr>
          <w:rFonts w:cs="Times New Roman"/>
          <w:i/>
        </w:rPr>
        <w:t>performance</w:t>
      </w:r>
      <w:r w:rsidRPr="00771B86">
        <w:rPr>
          <w:rFonts w:cs="Times New Roman"/>
        </w:rPr>
        <w:t>) en voorkomen</w:t>
      </w:r>
      <w:r w:rsidR="00B60024">
        <w:rPr>
          <w:rFonts w:cs="Times New Roman"/>
        </w:rPr>
        <w:t>/uiterlijkheden</w:t>
      </w:r>
      <w:r w:rsidRPr="00771B86">
        <w:rPr>
          <w:rFonts w:cs="Times New Roman"/>
        </w:rPr>
        <w:t xml:space="preserve"> (</w:t>
      </w:r>
      <w:r w:rsidRPr="00771B86">
        <w:rPr>
          <w:rFonts w:cs="Times New Roman"/>
          <w:i/>
        </w:rPr>
        <w:t>appearance</w:t>
      </w:r>
      <w:r w:rsidRPr="00771B86">
        <w:rPr>
          <w:rFonts w:cs="Times New Roman"/>
        </w:rPr>
        <w:t xml:space="preserve">). Reputatie gaat over wat bekend is over iemands daden uit het verleden waaruit het karakter van diegene op te maken is. Dit kan zowel uit eigen ervaring zijn of uit tweede hand door bijvoorbeeld verhalen. De tweede grond die van belang is om te bepalen of een ander te vertrouwen is, prestatie, gaat over werkelijke daden, huidig gedrag en </w:t>
      </w:r>
      <w:r w:rsidRPr="00771B86">
        <w:rPr>
          <w:rFonts w:cs="Times New Roman"/>
        </w:rPr>
        <w:lastRenderedPageBreak/>
        <w:t>huidige resultaten</w:t>
      </w:r>
      <w:r w:rsidR="00517B98">
        <w:rPr>
          <w:rStyle w:val="Voetnootmarkering"/>
          <w:rFonts w:cs="Times New Roman"/>
        </w:rPr>
        <w:footnoteReference w:id="37"/>
      </w:r>
      <w:r w:rsidRPr="00771B86">
        <w:rPr>
          <w:rFonts w:cs="Times New Roman"/>
        </w:rPr>
        <w:t>. Tot slot zien sommige mensen er betrouwbaar uit en anderen niet. Dit hangt af van een groot aantal uiterlijkheden, zoals gelaatstrekken, kleding, kapsel en lichaamstaal. Welk voorkomen voor iemand betrouwbaar is, is afhankelijk van de persoon die de inschatting maakt en de context waarin de beoordeling van de betrouwbaarheid plaatsvindt. Voor de verklaring van verschillen in inschattingen die mensen zelf maken, worden in psychologische theorieën vier belangrijke constateringen genoemd. Ten eerste vertrouwen mensen anderen die op hen lijken sneller. Ten tweede is contact tussen verschillende groepen van belang, omdat mensen anderen, uit een andere groep dan ‘de eigen groep’, sneller vertrouwen als ze zelf mensen uit die groep k</w:t>
      </w:r>
      <w:r w:rsidR="00B60024">
        <w:rPr>
          <w:rFonts w:cs="Times New Roman"/>
        </w:rPr>
        <w:t>ennen (Boutellier et al</w:t>
      </w:r>
      <w:r w:rsidR="004A0B6F">
        <w:rPr>
          <w:rFonts w:cs="Times New Roman"/>
        </w:rPr>
        <w:t>.,</w:t>
      </w:r>
      <w:r w:rsidR="00B60024">
        <w:rPr>
          <w:rFonts w:cs="Times New Roman"/>
        </w:rPr>
        <w:t xml:space="preserve"> 2007:</w:t>
      </w:r>
      <w:r w:rsidRPr="00771B86">
        <w:rPr>
          <w:rFonts w:cs="Times New Roman"/>
        </w:rPr>
        <w:t xml:space="preserve"> 24</w:t>
      </w:r>
      <w:r w:rsidR="0012259B">
        <w:rPr>
          <w:rFonts w:cs="Times New Roman"/>
        </w:rPr>
        <w:t xml:space="preserve"> – </w:t>
      </w:r>
      <w:r w:rsidRPr="00771B86">
        <w:rPr>
          <w:rFonts w:cs="Times New Roman"/>
        </w:rPr>
        <w:t>25). Een derde constatering bij de vraag of mensen een ander vertrouwen hangt samen met de eigen ervaringen. Een gebrek aan vertrouwen hangt samen met negatieve ervaringen in het persoonlijke leven. Eerdere ervaringen met bijvoorbeeld gewelddadige delicten door vreemden op straat, tasten het vertrouwen in anderen op</w:t>
      </w:r>
      <w:r w:rsidR="004A0B6F">
        <w:rPr>
          <w:rFonts w:cs="Times New Roman"/>
        </w:rPr>
        <w:t xml:space="preserve"> straat aan (Blokland, 2009</w:t>
      </w:r>
      <w:r w:rsidR="00B60024">
        <w:rPr>
          <w:rFonts w:cs="Times New Roman"/>
        </w:rPr>
        <w:t>:</w:t>
      </w:r>
      <w:r w:rsidRPr="00771B86">
        <w:rPr>
          <w:rFonts w:cs="Times New Roman"/>
        </w:rPr>
        <w:t xml:space="preserve"> 85). Tot slot spelen ook persoonlijkheden een rol. Sommige mensen zijn gewoonweg eerder geneigd een ander te vertrouwen dan anderen. Een gebrek aan eigenwaarde en weinig zelfvertrouwen zijn kenmerken die ertoe leiden dat mensen anderen minder snel zullen vertr</w:t>
      </w:r>
      <w:r w:rsidR="004A0B6F">
        <w:rPr>
          <w:rFonts w:cs="Times New Roman"/>
        </w:rPr>
        <w:t>ouwen (Boutellier et al., 2007:</w:t>
      </w:r>
      <w:r w:rsidRPr="00771B86">
        <w:rPr>
          <w:rFonts w:cs="Times New Roman"/>
        </w:rPr>
        <w:t xml:space="preserve"> 24</w:t>
      </w:r>
      <w:r w:rsidR="0012259B">
        <w:rPr>
          <w:rFonts w:cs="Times New Roman"/>
        </w:rPr>
        <w:t xml:space="preserve"> – </w:t>
      </w:r>
      <w:r w:rsidRPr="00771B86">
        <w:rPr>
          <w:rFonts w:cs="Times New Roman"/>
        </w:rPr>
        <w:t>25). Aan de andere kant kunnen mensen die goed in het zadel zitten in andere domeinen van hun leven, meer ‘hebben’ aan onzekerheden en zij hebben over het algemeen meer vertrouwen</w:t>
      </w:r>
      <w:r w:rsidR="004A0B6F">
        <w:rPr>
          <w:rFonts w:cs="Times New Roman"/>
        </w:rPr>
        <w:t xml:space="preserve"> in anderen (Blokland, 2009:</w:t>
      </w:r>
      <w:r w:rsidRPr="00771B86">
        <w:rPr>
          <w:rFonts w:cs="Times New Roman"/>
        </w:rPr>
        <w:t xml:space="preserve"> 111). Mensen die zelfverzekerd zijn over hun eigen sociale en maatschappelijke positie beschikken over een zogenoemde ‘robuuste </w:t>
      </w:r>
      <w:r w:rsidR="004A0B6F">
        <w:rPr>
          <w:rFonts w:cs="Times New Roman"/>
        </w:rPr>
        <w:t>identiteit’ (Blokland, 2009:</w:t>
      </w:r>
      <w:r w:rsidRPr="00771B86">
        <w:rPr>
          <w:rFonts w:cs="Times New Roman"/>
        </w:rPr>
        <w:t xml:space="preserve"> 177). </w:t>
      </w:r>
      <w:bookmarkEnd w:id="80"/>
      <w:bookmarkEnd w:id="81"/>
      <w:r w:rsidRPr="00771B86">
        <w:rPr>
          <w:rFonts w:cs="Times New Roman"/>
        </w:rPr>
        <w:t xml:space="preserve">De constatering met betrekking tot het vertrouwen van anderen op basis van ‘lijkend op’ de inschatter zelf, kan ervoor zorgen dat mensen die niet tot de in-group behoren op basis van uiterlijkheden, niet vertrouwd worden (als er geen andere kennis aanwezig is). Deze scheiding van al dan niet vertrouwen kan langs etnische lijnen lopen. </w:t>
      </w:r>
    </w:p>
    <w:p w:rsidR="00C559DF" w:rsidRPr="00771B86" w:rsidRDefault="00C559DF" w:rsidP="000A248E">
      <w:pPr>
        <w:pStyle w:val="Kop3"/>
        <w:numPr>
          <w:ilvl w:val="0"/>
          <w:numId w:val="0"/>
        </w:numPr>
        <w:ind w:left="720" w:hanging="720"/>
      </w:pPr>
      <w:bookmarkStart w:id="82" w:name="_Toc261715327"/>
      <w:bookmarkStart w:id="83" w:name="_Toc261816411"/>
      <w:bookmarkStart w:id="84" w:name="_Toc266193041"/>
      <w:r w:rsidRPr="00771B86">
        <w:t>Conclusie: vertrouwen in anderen</w:t>
      </w:r>
      <w:bookmarkEnd w:id="82"/>
      <w:bookmarkEnd w:id="83"/>
      <w:bookmarkEnd w:id="84"/>
    </w:p>
    <w:p w:rsidR="00C559DF" w:rsidRPr="00771B86" w:rsidRDefault="00C559DF" w:rsidP="00C559DF">
      <w:pPr>
        <w:autoSpaceDE w:val="0"/>
        <w:autoSpaceDN w:val="0"/>
        <w:adjustRightInd w:val="0"/>
        <w:spacing w:after="0"/>
        <w:rPr>
          <w:rFonts w:cs="Times New Roman"/>
        </w:rPr>
      </w:pPr>
      <w:r w:rsidRPr="00771B86">
        <w:rPr>
          <w:rFonts w:cs="Times New Roman"/>
        </w:rPr>
        <w:t xml:space="preserve">Dit laatste onderwerp, namelijk etnische verschillen, zal in de volgende paragraaf </w:t>
      </w:r>
      <w:r w:rsidR="004F6C03">
        <w:rPr>
          <w:rFonts w:cs="Times New Roman"/>
        </w:rPr>
        <w:t xml:space="preserve">(3.2) </w:t>
      </w:r>
      <w:r w:rsidRPr="00771B86">
        <w:rPr>
          <w:rFonts w:cs="Times New Roman"/>
        </w:rPr>
        <w:t xml:space="preserve">verder aan de orde komen en ik zal de relevante literatuur rondom dit onderwerp bespreken. Voor deze paragraaf wil ik concluderen met de constatering dat het onderling vertrouwen in Nederland afneemt. Hierbij gaat </w:t>
      </w:r>
      <w:r w:rsidR="005437FD">
        <w:rPr>
          <w:rFonts w:cs="Times New Roman"/>
        </w:rPr>
        <w:t xml:space="preserve">het </w:t>
      </w:r>
      <w:r w:rsidRPr="00771B86">
        <w:rPr>
          <w:rFonts w:cs="Times New Roman"/>
        </w:rPr>
        <w:t xml:space="preserve">om vertrouwen in relatie tot anderen, zoals buurtgenoten, en dit vertrouwen kan samenhangen met competenties of intenties van die anderen. Voor dit onderzoek definieer ik vertrouwen daarom als </w:t>
      </w:r>
      <w:r w:rsidR="004F6C03" w:rsidRPr="00771B86">
        <w:rPr>
          <w:rFonts w:cs="Times New Roman"/>
          <w:i/>
        </w:rPr>
        <w:t xml:space="preserve">de inschatting die mensen maken over de </w:t>
      </w:r>
      <w:r w:rsidR="004F6C03">
        <w:rPr>
          <w:rFonts w:cs="Times New Roman"/>
          <w:i/>
        </w:rPr>
        <w:t xml:space="preserve">mate van welwillendheid van </w:t>
      </w:r>
      <w:r w:rsidR="004F6C03" w:rsidRPr="00771B86">
        <w:rPr>
          <w:rFonts w:cs="Times New Roman"/>
          <w:i/>
        </w:rPr>
        <w:t xml:space="preserve">intenties van </w:t>
      </w:r>
      <w:r w:rsidR="004D1E8B">
        <w:rPr>
          <w:rFonts w:cs="Times New Roman"/>
          <w:i/>
        </w:rPr>
        <w:t>buurtgenoten</w:t>
      </w:r>
      <w:r w:rsidRPr="00771B86">
        <w:rPr>
          <w:rFonts w:cs="Times New Roman"/>
        </w:rPr>
        <w:t>. Herwinning van dit vertrouwen is echter voor verschillende zaken van belang, zoals voor veiligheid, tolerantie en de wil om anderen te helpen. Volgens de literatuur baseren mensen hun vertrouwen in anderen enerzijds op de subjectieve inschattingen van risico’s en anderzijds op de persoonlijke geneigdheid om risico’s te nemen of juist uit de weg te gaan. Onderling vertrouwen ontstaat op basis van gedeelde normen, waarden en gewoontes die het onderlinge verkeer voorspellen en heeft betrekking op kennis uit het heden, verleden en voorkomen van de ander. In het volgende hoofdstuk</w:t>
      </w:r>
      <w:r>
        <w:rPr>
          <w:rFonts w:cs="Times New Roman"/>
        </w:rPr>
        <w:t xml:space="preserve"> (</w:t>
      </w:r>
      <w:r w:rsidRPr="00625A94">
        <w:rPr>
          <w:rFonts w:cs="Times New Roman"/>
        </w:rPr>
        <w:t>hoofdstuk 4</w:t>
      </w:r>
      <w:r>
        <w:rPr>
          <w:rFonts w:cs="Times New Roman"/>
        </w:rPr>
        <w:t>)</w:t>
      </w:r>
      <w:r w:rsidRPr="00771B86">
        <w:rPr>
          <w:rFonts w:cs="Times New Roman"/>
        </w:rPr>
        <w:t xml:space="preserve"> ga ik in eerste instantie bekijken of bewoners van mijn onderzoeksbuurten </w:t>
      </w:r>
      <w:r w:rsidR="00334B2F">
        <w:rPr>
          <w:rFonts w:cs="Times New Roman"/>
        </w:rPr>
        <w:t xml:space="preserve">buurtgenoten </w:t>
      </w:r>
      <w:r w:rsidRPr="00771B86">
        <w:rPr>
          <w:rFonts w:cs="Times New Roman"/>
        </w:rPr>
        <w:t>vertrouwen. Vertrouwen zij mensen in de buurt (trust) of niet (distrust) of kunnen ze er geen inschatting van maken (mistrust)? Daarnaast zal ik bekijken op basis waarvan zij hun inschatting maken. Doen zij dit op basis van kennis uit heden of verleden van de ander of op basis van het voorkomen van de ander en spelen etnische verschillen een rol bij de inschatting? In de eerste paragraaf van het volgende hoofdstuk</w:t>
      </w:r>
      <w:r>
        <w:rPr>
          <w:rFonts w:cs="Times New Roman"/>
        </w:rPr>
        <w:t xml:space="preserve"> (</w:t>
      </w:r>
      <w:r w:rsidRPr="00625A94">
        <w:rPr>
          <w:rFonts w:cs="Times New Roman"/>
        </w:rPr>
        <w:t>paragraaf 4.1</w:t>
      </w:r>
      <w:r>
        <w:rPr>
          <w:rFonts w:cs="Times New Roman"/>
        </w:rPr>
        <w:t>)</w:t>
      </w:r>
      <w:r w:rsidRPr="00771B86">
        <w:rPr>
          <w:rFonts w:cs="Times New Roman"/>
        </w:rPr>
        <w:t xml:space="preserve"> zal dit aan de orde komen. </w:t>
      </w:r>
    </w:p>
    <w:p w:rsidR="00C559DF" w:rsidRPr="00771B86" w:rsidRDefault="00C559DF" w:rsidP="00C559DF">
      <w:pPr>
        <w:autoSpaceDE w:val="0"/>
        <w:autoSpaceDN w:val="0"/>
        <w:adjustRightInd w:val="0"/>
        <w:spacing w:after="0"/>
        <w:rPr>
          <w:rFonts w:cs="Times New Roman"/>
        </w:rPr>
      </w:pPr>
    </w:p>
    <w:p w:rsidR="00C559DF" w:rsidRDefault="00C559DF" w:rsidP="00C73312">
      <w:pPr>
        <w:pStyle w:val="Kop2"/>
      </w:pPr>
      <w:bookmarkStart w:id="85" w:name="_Toc261715328"/>
      <w:bookmarkStart w:id="86" w:name="_Toc261816412"/>
      <w:bookmarkStart w:id="87" w:name="_Toc266193042"/>
      <w:r w:rsidRPr="00C73312">
        <w:lastRenderedPageBreak/>
        <w:t>Etnische categorisering</w:t>
      </w:r>
      <w:bookmarkEnd w:id="85"/>
      <w:bookmarkEnd w:id="86"/>
      <w:bookmarkEnd w:id="87"/>
    </w:p>
    <w:p w:rsidR="00C559DF" w:rsidRPr="00C73312" w:rsidRDefault="00C73312" w:rsidP="00C73312">
      <w:pPr>
        <w:rPr>
          <w:rFonts w:cs="Times New Roman"/>
        </w:rPr>
      </w:pPr>
      <w:r>
        <w:t xml:space="preserve">Zoals ik </w:t>
      </w:r>
      <w:r w:rsidR="00C559DF" w:rsidRPr="00C73312">
        <w:t>in de vorige paragraaf heb laten zien, zijn er enkele onderzoekers die er vanuit gaan dat etnische verschillen een rol spelen in de vraag of mensen anderen vertrouwen (zie onder andere, WRR, 2005; Putnam, 2007; Lancee &amp; Dronkers, 2008, 2009; Völker, 2008). Meer in het algemeen lijken de opvattingen van autochtonen over minderheden te verslechteren (Gijsberts</w:t>
      </w:r>
      <w:r w:rsidR="002912B3" w:rsidRPr="00C73312">
        <w:t xml:space="preserve"> &amp; Dagevos</w:t>
      </w:r>
      <w:r w:rsidR="00C559DF" w:rsidRPr="00C73312">
        <w:t>, 2004). Sinds 1995 is het aandeel autochtonen dat een positieve houding aanneemt ten opzichte van allochtonen gedaald. Daarnaast is het aandeel autochtonen met een negatieve houding sterk gestegen en geven steeds meer autochtonen aan dat zij bezwaar hebben tegen a</w:t>
      </w:r>
      <w:r w:rsidR="00303F5B" w:rsidRPr="00C73312">
        <w:t>llochtone buren (Dagevos, 2005:</w:t>
      </w:r>
      <w:r w:rsidR="00C559DF" w:rsidRPr="00C73312">
        <w:t xml:space="preserve"> 61). Op basis van deze constateringen maken mensen onderscheid </w:t>
      </w:r>
      <w:r w:rsidR="0012259B" w:rsidRPr="00C73312">
        <w:t>op grond van etnische categoriseri</w:t>
      </w:r>
      <w:r w:rsidR="00C559DF" w:rsidRPr="00C73312">
        <w:t>ngen in de inschatting of een ander te vertrouwen is. Van nature lijken mensen meer om te gaan met gelijken en deze ‘gelijken’ ook meer te vertrouwen (Engbers</w:t>
      </w:r>
      <w:r w:rsidR="00303F5B" w:rsidRPr="00C73312">
        <w:t>en, Snel &amp; Weltevreden, 2005:</w:t>
      </w:r>
      <w:r w:rsidR="00C559DF" w:rsidRPr="00C73312">
        <w:t xml:space="preserve"> 10</w:t>
      </w:r>
      <w:r w:rsidR="0012259B" w:rsidRPr="00C73312">
        <w:t xml:space="preserve"> – </w:t>
      </w:r>
      <w:r w:rsidR="00C559DF" w:rsidRPr="00C73312">
        <w:t>11).</w:t>
      </w:r>
      <w:r w:rsidR="0012259B" w:rsidRPr="00C73312">
        <w:t xml:space="preserve"> </w:t>
      </w:r>
      <w:r w:rsidR="00C559DF" w:rsidRPr="00C73312">
        <w:t xml:space="preserve">Putnam (2007) en Lancee en Dronkers </w:t>
      </w:r>
      <w:r w:rsidR="009554AA" w:rsidRPr="00C73312">
        <w:t xml:space="preserve">(2008) </w:t>
      </w:r>
      <w:r w:rsidR="00C559DF" w:rsidRPr="00C73312">
        <w:t xml:space="preserve">geven daarbij aan dat er minder onderling vertrouwen is in </w:t>
      </w:r>
      <w:r w:rsidR="000D2B55" w:rsidRPr="00C73312">
        <w:t>buurten</w:t>
      </w:r>
      <w:r w:rsidR="00C559DF" w:rsidRPr="00C73312">
        <w:t xml:space="preserve"> met een grote etnische diversiteit en dat bewoners van deze </w:t>
      </w:r>
      <w:r w:rsidR="000D2B55" w:rsidRPr="00C73312">
        <w:t>buurten</w:t>
      </w:r>
      <w:r w:rsidR="00C559DF" w:rsidRPr="00C73312">
        <w:t xml:space="preserve"> de neiging hebben om “</w:t>
      </w:r>
      <w:r w:rsidR="00C559DF" w:rsidRPr="00C73312">
        <w:rPr>
          <w:i/>
        </w:rPr>
        <w:t>in hun schulp te kruipen</w:t>
      </w:r>
      <w:r w:rsidR="00C559DF" w:rsidRPr="00C73312">
        <w:t xml:space="preserve">”. Deze conclusie </w:t>
      </w:r>
      <w:r w:rsidR="00C539E0" w:rsidRPr="00C73312">
        <w:t xml:space="preserve">is </w:t>
      </w:r>
      <w:r w:rsidR="00C559DF" w:rsidRPr="00C73312">
        <w:t xml:space="preserve">echter niet onomstreden. Gijsberts, van der Meer en Dagevos </w:t>
      </w:r>
      <w:r w:rsidR="00303F5B" w:rsidRPr="00C73312">
        <w:t>(2009:</w:t>
      </w:r>
      <w:r w:rsidR="00C559DF" w:rsidRPr="00C73312">
        <w:t xml:space="preserve"> 152) geven aan dat de mate van etnische diversiteit in buurten nauwelijks een verklaring is voor het gebrek aan onderling vertrouwen. Verschillen tussen buurten hangen volgens hen samen met de kenmerken van de mensen die er wonen. Het feit dat er minder sociale cohesie en minder vertrouwen is in etnisch diverse buurten komt doordat er </w:t>
      </w:r>
      <w:r w:rsidR="00CE5177" w:rsidRPr="00C73312">
        <w:t xml:space="preserve">in dergelijke buurten </w:t>
      </w:r>
      <w:r w:rsidR="00C559DF" w:rsidRPr="00C73312">
        <w:t>meer mensen wonen met een sociaal economische achterstandspositie (Gijsberts, van der Meer, &amp; Dagevos, 200</w:t>
      </w:r>
      <w:r w:rsidR="00303F5B" w:rsidRPr="00C73312">
        <w:t>9:</w:t>
      </w:r>
      <w:r w:rsidR="00C559DF" w:rsidRPr="00C73312">
        <w:t xml:space="preserve"> 152). Op hun beurt ontkennen Lancee en Dronkers het belang van deze individuele kenmerken niet, maar zij geven aan dat het negatieve effect van etnische diversiteit op de kwaliteit van de omgang met buren weldegelijk significant is (Lancee &amp; Dronkers</w:t>
      </w:r>
      <w:r w:rsidR="00303F5B" w:rsidRPr="00C73312">
        <w:t>, 2009:</w:t>
      </w:r>
      <w:r w:rsidR="00C559DF" w:rsidRPr="00C73312">
        <w:t xml:space="preserve"> 159 </w:t>
      </w:r>
      <w:r w:rsidR="0012259B" w:rsidRPr="00C73312">
        <w:t>–</w:t>
      </w:r>
      <w:r w:rsidR="00C559DF" w:rsidRPr="00C73312">
        <w:t xml:space="preserve"> 161). </w:t>
      </w:r>
      <w:r w:rsidR="00FB56F1" w:rsidRPr="00C73312">
        <w:t>Ook Engbersen, Uyterlinde, Duyvendak en Veldboer (2008) zijn kritisch over de bevingen van Lancee en Dronkers. Volgens hen leverde het onderzoek van Lancee en Dronkers veelzeggende koppen in de krant op, zoals ‘Etnische variatie vergroot wantrouwen’, maar het is niet verstandig om “</w:t>
      </w:r>
      <w:r w:rsidR="00FB56F1" w:rsidRPr="00C73312">
        <w:rPr>
          <w:i/>
        </w:rPr>
        <w:t>na het lezen van deze koppen alle illusies over menging te laten varen</w:t>
      </w:r>
      <w:r w:rsidR="00FB56F1" w:rsidRPr="00C73312">
        <w:t xml:space="preserve">”. Zij geven aan dat Nederlanders sinds jaar en dag behoorlijk tevreden zijn over hun buurt en dat het vertrouwen in buurtbewoners, tussen de absolute bodem en de absolute top, niet groter is dan tien tot twintig procent. </w:t>
      </w:r>
      <w:r w:rsidRPr="00C73312">
        <w:t xml:space="preserve">In </w:t>
      </w:r>
      <w:r w:rsidR="00FB56F1" w:rsidRPr="00C73312">
        <w:t>gemengde stadswijken</w:t>
      </w:r>
      <w:r w:rsidRPr="00C73312">
        <w:t xml:space="preserve"> zijn wel </w:t>
      </w:r>
      <w:r w:rsidR="00FB56F1" w:rsidRPr="00C73312">
        <w:t xml:space="preserve">spanningen </w:t>
      </w:r>
      <w:r w:rsidRPr="00C73312">
        <w:t xml:space="preserve">te zien </w:t>
      </w:r>
      <w:r w:rsidR="00FB56F1" w:rsidRPr="00C73312">
        <w:t>tussen groepen</w:t>
      </w:r>
      <w:r w:rsidRPr="00C73312">
        <w:t>, zo stellen Engbersen et al</w:t>
      </w:r>
      <w:r w:rsidR="00FB56F1" w:rsidRPr="00C73312">
        <w:t>.</w:t>
      </w:r>
      <w:r w:rsidR="00A35523">
        <w:t xml:space="preserve"> (2008)</w:t>
      </w:r>
      <w:r w:rsidRPr="00C73312">
        <w:t>, maar i</w:t>
      </w:r>
      <w:r w:rsidR="00FB56F1" w:rsidRPr="00C73312">
        <w:t xml:space="preserve">n veel gemengde wijken is echter een leefbare </w:t>
      </w:r>
      <w:r w:rsidRPr="00C73312">
        <w:t xml:space="preserve">manier van leven </w:t>
      </w:r>
      <w:r w:rsidR="00FB56F1" w:rsidRPr="00C73312">
        <w:t xml:space="preserve">gevonden. Dat </w:t>
      </w:r>
      <w:r w:rsidRPr="00C73312">
        <w:t>is ook nodig omdat, door de immigratie en de concentratie van migranten d</w:t>
      </w:r>
      <w:r w:rsidR="00FB56F1" w:rsidRPr="00C73312">
        <w:t>eze groepen niet meer te ontwijken</w:t>
      </w:r>
      <w:r w:rsidRPr="00C73312">
        <w:t xml:space="preserve"> zijn</w:t>
      </w:r>
      <w:r w:rsidR="00FB56F1" w:rsidRPr="00C73312">
        <w:t xml:space="preserve">. Het alom signaleren van wantrouwen schetst </w:t>
      </w:r>
      <w:r w:rsidRPr="00C73312">
        <w:t xml:space="preserve">volgens hen dus </w:t>
      </w:r>
      <w:r w:rsidR="00FB56F1" w:rsidRPr="00C73312">
        <w:t>een te eenzijdig beeld, want er zijn wel degelijk aanknopingspunten om menging ten positieve te benutten. De juiste mengverhouding, maar ook goede voorzieningen, goed beheer en veiligheid</w:t>
      </w:r>
      <w:r w:rsidRPr="00C73312">
        <w:t>, zijn daarbij van belang</w:t>
      </w:r>
      <w:r w:rsidR="00FB56F1" w:rsidRPr="00C73312">
        <w:t>.</w:t>
      </w:r>
      <w:r w:rsidRPr="00C73312">
        <w:t xml:space="preserve"> </w:t>
      </w:r>
      <w:r w:rsidR="00FB56F1" w:rsidRPr="00C73312">
        <w:rPr>
          <w:rFonts w:cs="Times New Roman"/>
        </w:rPr>
        <w:t xml:space="preserve">Het antwoord op de vraag of het wonen in een etnisch diverse buurt gevolgen heeft voor het onderling vertrouwen wordt dus betwist. Wat echter overeind blijft staan is het feit dat etnische verschillen negatief zijn voor de omgang met anderen in de buurt (Lancee &amp; Dronkers, 2009; Laan Bouma-Doff 2004, 2007) en dat de houding ten opzichte van anderen verslechtert (Gijsberts &amp; Dagevos, 2004). </w:t>
      </w:r>
      <w:r w:rsidR="00C559DF" w:rsidRPr="00C73312">
        <w:rPr>
          <w:rFonts w:cs="Times New Roman"/>
        </w:rPr>
        <w:t xml:space="preserve">In deze paragraaf zal ik hier verder op ingaan en ik zal bekijken wat de rol is van etnische </w:t>
      </w:r>
      <w:r w:rsidR="00A35523">
        <w:rPr>
          <w:rFonts w:cs="Times New Roman"/>
        </w:rPr>
        <w:t>categorisering</w:t>
      </w:r>
      <w:r w:rsidR="00C559DF" w:rsidRPr="00C73312">
        <w:rPr>
          <w:rFonts w:cs="Times New Roman"/>
        </w:rPr>
        <w:t xml:space="preserve"> voor het vertrouwen in anderen. Hierbij zal ik eerst ingaan op de reden van het gebruik van etnische </w:t>
      </w:r>
      <w:r w:rsidR="00A35523">
        <w:rPr>
          <w:rFonts w:cs="Times New Roman"/>
        </w:rPr>
        <w:t xml:space="preserve">categorisering </w:t>
      </w:r>
      <w:r w:rsidR="00C559DF" w:rsidRPr="00C73312">
        <w:rPr>
          <w:rFonts w:cs="Times New Roman"/>
        </w:rPr>
        <w:t xml:space="preserve">en vervolgens zal ik de processen die hieraan ten grondslag liggen bekijken. </w:t>
      </w:r>
    </w:p>
    <w:p w:rsidR="00C559DF" w:rsidRPr="00771B86" w:rsidRDefault="00C559DF" w:rsidP="00854141">
      <w:pPr>
        <w:pStyle w:val="Kop3"/>
        <w:numPr>
          <w:ilvl w:val="0"/>
          <w:numId w:val="0"/>
        </w:numPr>
        <w:ind w:left="720" w:hanging="720"/>
      </w:pPr>
      <w:bookmarkStart w:id="88" w:name="_Toc261715329"/>
      <w:bookmarkStart w:id="89" w:name="_Toc261816413"/>
      <w:bookmarkStart w:id="90" w:name="_Toc266193043"/>
      <w:r w:rsidRPr="00771B86">
        <w:t xml:space="preserve">Veranderende samenleving: </w:t>
      </w:r>
      <w:bookmarkEnd w:id="88"/>
      <w:r w:rsidR="00BE301E">
        <w:t>meer etnische diversiteit</w:t>
      </w:r>
      <w:bookmarkEnd w:id="89"/>
      <w:bookmarkEnd w:id="90"/>
    </w:p>
    <w:p w:rsidR="00C559DF" w:rsidRPr="00771B86" w:rsidRDefault="00C559DF" w:rsidP="00C559DF">
      <w:pPr>
        <w:autoSpaceDE w:val="0"/>
        <w:autoSpaceDN w:val="0"/>
        <w:adjustRightInd w:val="0"/>
        <w:spacing w:after="0"/>
        <w:rPr>
          <w:rStyle w:val="longtext"/>
          <w:rFonts w:cs="Times New Roman"/>
          <w:shd w:val="clear" w:color="auto" w:fill="FFFFFF"/>
        </w:rPr>
      </w:pPr>
      <w:r w:rsidRPr="00771B86">
        <w:rPr>
          <w:rFonts w:cs="Times New Roman"/>
        </w:rPr>
        <w:t xml:space="preserve">De samenleving verandert </w:t>
      </w:r>
      <w:r w:rsidR="00303F5B">
        <w:rPr>
          <w:rFonts w:cs="Times New Roman"/>
        </w:rPr>
        <w:t>in een hoog tempo (WRR, 2005:</w:t>
      </w:r>
      <w:r w:rsidRPr="00771B86">
        <w:rPr>
          <w:rFonts w:cs="Times New Roman"/>
        </w:rPr>
        <w:t xml:space="preserve"> 168). Deze verandering wordt ook wel gezien als de modernisering van de samenleving, waarbij de samenleving overgaat van een agrarische naar een (post) industriële samenleving. Bij dit proces, dat typisch is voor West-Europa en daarmee ook voor Nederland, gaan de veranderingen in de richting van een moderne, democratische, stedelijke, seculiere en individualistische samenleving (D</w:t>
      </w:r>
      <w:r w:rsidR="00303F5B">
        <w:rPr>
          <w:rFonts w:cs="Times New Roman"/>
        </w:rPr>
        <w:t>agevos &amp; Schellinghout, 2003:</w:t>
      </w:r>
      <w:r w:rsidRPr="00771B86">
        <w:rPr>
          <w:rFonts w:cs="Times New Roman"/>
        </w:rPr>
        <w:t xml:space="preserve"> 322 </w:t>
      </w:r>
      <w:r w:rsidR="00303F5B" w:rsidRPr="00771B86">
        <w:rPr>
          <w:rStyle w:val="longtext"/>
          <w:rFonts w:cs="Times New Roman"/>
          <w:shd w:val="clear" w:color="auto" w:fill="FFFFFF"/>
        </w:rPr>
        <w:t>–</w:t>
      </w:r>
      <w:r w:rsidRPr="00771B86">
        <w:rPr>
          <w:rFonts w:cs="Times New Roman"/>
        </w:rPr>
        <w:t xml:space="preserve"> 323). In de </w:t>
      </w:r>
      <w:r w:rsidRPr="00771B86">
        <w:rPr>
          <w:rFonts w:cs="Times New Roman"/>
        </w:rPr>
        <w:lastRenderedPageBreak/>
        <w:t xml:space="preserve">moderne samenleving groeit de onderlinge </w:t>
      </w:r>
      <w:r w:rsidRPr="00771B86">
        <w:rPr>
          <w:rStyle w:val="longtext"/>
          <w:rFonts w:cs="Times New Roman"/>
          <w:shd w:val="clear" w:color="auto" w:fill="FFFFFF"/>
        </w:rPr>
        <w:t>afhankelijkheid tussen landen en tuss</w:t>
      </w:r>
      <w:r w:rsidR="00303F5B">
        <w:rPr>
          <w:rStyle w:val="longtext"/>
          <w:rFonts w:cs="Times New Roman"/>
          <w:shd w:val="clear" w:color="auto" w:fill="FFFFFF"/>
        </w:rPr>
        <w:t>en individuen (Misztal, 1996:</w:t>
      </w:r>
      <w:r w:rsidRPr="00771B86">
        <w:rPr>
          <w:rStyle w:val="longtext"/>
          <w:rFonts w:cs="Times New Roman"/>
          <w:shd w:val="clear" w:color="auto" w:fill="FFFFFF"/>
        </w:rPr>
        <w:t xml:space="preserve"> 269). Technische ontwikkelingen en globalisering zorgen daarnaast ook voor een veranderde economie (</w:t>
      </w:r>
      <w:r w:rsidR="00303F5B">
        <w:rPr>
          <w:rFonts w:cs="Times New Roman"/>
        </w:rPr>
        <w:t>Burgers &amp; Van der Waal, 2009:</w:t>
      </w:r>
      <w:r w:rsidRPr="00771B86">
        <w:rPr>
          <w:rFonts w:cs="Times New Roman"/>
        </w:rPr>
        <w:t xml:space="preserve"> 2). </w:t>
      </w:r>
      <w:r w:rsidRPr="00771B86">
        <w:rPr>
          <w:rStyle w:val="longtext"/>
          <w:rFonts w:cs="Times New Roman"/>
          <w:shd w:val="clear" w:color="auto" w:fill="FFFFFF"/>
        </w:rPr>
        <w:t>De Nederlandse samenleving wordt hierdoor steeds complexer, er zijn meer keuzes, meer risico’s, meer anonimiteit en individualiteit en er komen steeds meer ‘onbekenden’ in de dire</w:t>
      </w:r>
      <w:r w:rsidR="00303F5B">
        <w:rPr>
          <w:rStyle w:val="longtext"/>
          <w:rFonts w:cs="Times New Roman"/>
          <w:shd w:val="clear" w:color="auto" w:fill="FFFFFF"/>
        </w:rPr>
        <w:t>cte omgeving (Sztompka, 1999:</w:t>
      </w:r>
      <w:r w:rsidRPr="00771B86">
        <w:rPr>
          <w:rStyle w:val="longtext"/>
          <w:rFonts w:cs="Times New Roman"/>
          <w:shd w:val="clear" w:color="auto" w:fill="FFFFFF"/>
        </w:rPr>
        <w:t xml:space="preserve"> 13 – 14). Dit alles zorgt voor meer onzekerheid en daarnaast worden d</w:t>
      </w:r>
      <w:r w:rsidRPr="00771B86">
        <w:rPr>
          <w:rFonts w:cs="Times New Roman"/>
        </w:rPr>
        <w:t>eze veranderingen op scherp gezet door process</w:t>
      </w:r>
      <w:r w:rsidR="00ED250F">
        <w:rPr>
          <w:rFonts w:cs="Times New Roman"/>
        </w:rPr>
        <w:t>en van migratie (Meurs, 2008:</w:t>
      </w:r>
      <w:r w:rsidRPr="00771B86">
        <w:rPr>
          <w:rFonts w:cs="Times New Roman"/>
        </w:rPr>
        <w:t xml:space="preserve"> 11 – 12). Sinds de jaren zestig is Nederland een immigratieland waarbij het aantal migranten dat naar Nederland komt hoger is dan het aantal dat Nederland verlaat (Dagevos &amp; Schellinghout, 2003</w:t>
      </w:r>
      <w:r w:rsidR="00ED250F">
        <w:rPr>
          <w:rFonts w:cs="Times New Roman"/>
        </w:rPr>
        <w:t>:</w:t>
      </w:r>
      <w:r w:rsidRPr="00771B86">
        <w:rPr>
          <w:rFonts w:cs="Times New Roman"/>
        </w:rPr>
        <w:t xml:space="preserve"> 13). Het gaat met name om migranten uit Turkije, Marokko, Suriname en de Antillen, maar ook om migranten uit andere niet-westerse landen (D</w:t>
      </w:r>
      <w:r w:rsidR="00ED250F">
        <w:rPr>
          <w:rFonts w:cs="Times New Roman"/>
        </w:rPr>
        <w:t>agevos &amp; Schellinghout, 2003:</w:t>
      </w:r>
      <w:r w:rsidRPr="00771B86">
        <w:rPr>
          <w:rFonts w:cs="Times New Roman"/>
        </w:rPr>
        <w:t xml:space="preserve"> 17). Als gevolg van deze immigratie wordt de Nederlandse bevolking in toenemende mate etnisch div</w:t>
      </w:r>
      <w:r w:rsidR="00ED250F">
        <w:rPr>
          <w:rFonts w:cs="Times New Roman"/>
        </w:rPr>
        <w:t>ers (Lancee &amp; Dronkers, 2008:</w:t>
      </w:r>
      <w:r w:rsidRPr="00771B86">
        <w:rPr>
          <w:rFonts w:cs="Times New Roman"/>
        </w:rPr>
        <w:t xml:space="preserve"> 226) en daarmee wordt de sociale en culturele identiteit van mensen meer en meer gevarieerd (Blokland, 2009). </w:t>
      </w:r>
      <w:r w:rsidRPr="00771B86">
        <w:rPr>
          <w:rStyle w:val="longtext"/>
          <w:rFonts w:cs="Times New Roman"/>
          <w:shd w:val="clear" w:color="auto" w:fill="FFFFFF"/>
        </w:rPr>
        <w:t>Vertrouwen is een noodzakelijke bron om met deze etnische diversiteit om te kunnen gaan (Sztomp</w:t>
      </w:r>
      <w:r w:rsidR="00ED250F">
        <w:rPr>
          <w:rStyle w:val="longtext"/>
          <w:rFonts w:cs="Times New Roman"/>
          <w:shd w:val="clear" w:color="auto" w:fill="FFFFFF"/>
        </w:rPr>
        <w:t>ka, 1999:</w:t>
      </w:r>
      <w:r w:rsidRPr="00771B86">
        <w:rPr>
          <w:rStyle w:val="longtext"/>
          <w:rFonts w:cs="Times New Roman"/>
          <w:shd w:val="clear" w:color="auto" w:fill="FFFFFF"/>
        </w:rPr>
        <w:t xml:space="preserve"> 13 – 14). </w:t>
      </w:r>
      <w:r w:rsidRPr="00771B86">
        <w:rPr>
          <w:rFonts w:cs="Times New Roman"/>
        </w:rPr>
        <w:t>De migranten vestigen zich van oudsher voornamelijk in de vier grote steden (D</w:t>
      </w:r>
      <w:r w:rsidR="00ED250F">
        <w:rPr>
          <w:rFonts w:cs="Times New Roman"/>
        </w:rPr>
        <w:t>agevos &amp; Schellinghout, 2003:</w:t>
      </w:r>
      <w:r w:rsidRPr="00771B86">
        <w:rPr>
          <w:rFonts w:cs="Times New Roman"/>
        </w:rPr>
        <w:t xml:space="preserve"> 23), maar hoewel ze in </w:t>
      </w:r>
      <w:r w:rsidR="000D2B55">
        <w:rPr>
          <w:rFonts w:cs="Times New Roman"/>
        </w:rPr>
        <w:t>buurten</w:t>
      </w:r>
      <w:r w:rsidRPr="00771B86">
        <w:rPr>
          <w:rFonts w:cs="Times New Roman"/>
        </w:rPr>
        <w:t xml:space="preserve"> wonen met hoge concentraties migranten, kan niet gezegd worden dat deze </w:t>
      </w:r>
      <w:r w:rsidR="000D2B55">
        <w:rPr>
          <w:rFonts w:cs="Times New Roman"/>
        </w:rPr>
        <w:t>buurten</w:t>
      </w:r>
      <w:r w:rsidRPr="00771B86">
        <w:rPr>
          <w:rFonts w:cs="Times New Roman"/>
        </w:rPr>
        <w:t xml:space="preserve"> etnisch homogeen zijn. In de meeste ‘concentratiewijken’ wonen mensen met zeer uiteenlopende etnische </w:t>
      </w:r>
      <w:r w:rsidR="00ED250F">
        <w:rPr>
          <w:rFonts w:cs="Times New Roman"/>
        </w:rPr>
        <w:t>achtergronden (Musterd, 2005:</w:t>
      </w:r>
      <w:r w:rsidRPr="00771B86">
        <w:rPr>
          <w:rFonts w:cs="Times New Roman"/>
        </w:rPr>
        <w:t xml:space="preserve"> 332). In Nederland is een etnisch diverse buurt per definitie een etnische concentratiebuurt. In een buurt met veel niet-westerse allochtonen wonen altijd veel verschillende groepen (Gijsberts, van der Meer </w:t>
      </w:r>
      <w:r w:rsidR="00D77C57">
        <w:rPr>
          <w:rFonts w:cs="Times New Roman"/>
        </w:rPr>
        <w:t>&amp;</w:t>
      </w:r>
      <w:r w:rsidR="00D77C57" w:rsidRPr="00771B86">
        <w:rPr>
          <w:rFonts w:cs="Times New Roman"/>
        </w:rPr>
        <w:t xml:space="preserve"> </w:t>
      </w:r>
      <w:r w:rsidR="00ED250F">
        <w:rPr>
          <w:rFonts w:cs="Times New Roman"/>
        </w:rPr>
        <w:t>Dagevos, 2008:</w:t>
      </w:r>
      <w:r w:rsidRPr="00771B86">
        <w:rPr>
          <w:rFonts w:cs="Times New Roman"/>
        </w:rPr>
        <w:t xml:space="preserve"> 318). De groei van deze concentratiebuurten in een stad zorgt aan de ene kant voor een groeiende angst voor isolatie, marginalisatie en veiligheid in de stedelijke publieke ruimte en dit hangt nauw samen met de bezorgdheid van de gemeentelijke en landelijke overheden voor sociale uitsluiting en segregatie van migrantengroepen (Burgers, 2000</w:t>
      </w:r>
      <w:r w:rsidRPr="00771B86">
        <w:rPr>
          <w:rFonts w:cs="Times New Roman"/>
          <w:i/>
        </w:rPr>
        <w:t xml:space="preserve"> in</w:t>
      </w:r>
      <w:r w:rsidRPr="00771B86">
        <w:rPr>
          <w:rFonts w:cs="Times New Roman"/>
        </w:rPr>
        <w:t xml:space="preserve"> ünlü Yücesoy, 2006). Aan de andere kant kunnen etnische </w:t>
      </w:r>
      <w:r w:rsidR="000D2B55">
        <w:rPr>
          <w:rFonts w:cs="Times New Roman"/>
        </w:rPr>
        <w:t>buurten</w:t>
      </w:r>
      <w:r w:rsidRPr="00771B86">
        <w:rPr>
          <w:rFonts w:cs="Times New Roman"/>
        </w:rPr>
        <w:t xml:space="preserve"> door stadplanners/vernieuwers in positieve zin gebruikt worden als ‘etnische hotspots’ die toeristen en bedrijvigheid aantrekken. Hierdoor </w:t>
      </w:r>
      <w:r w:rsidR="00DB609C">
        <w:rPr>
          <w:rFonts w:cs="Times New Roman"/>
        </w:rPr>
        <w:t>zou</w:t>
      </w:r>
      <w:r w:rsidRPr="00771B86">
        <w:rPr>
          <w:rFonts w:cs="Times New Roman"/>
        </w:rPr>
        <w:t xml:space="preserve"> de welvaart in steden </w:t>
      </w:r>
      <w:r w:rsidR="00DB609C">
        <w:rPr>
          <w:rFonts w:cs="Times New Roman"/>
        </w:rPr>
        <w:t xml:space="preserve">kunnen </w:t>
      </w:r>
      <w:r w:rsidRPr="00771B86">
        <w:rPr>
          <w:rFonts w:cs="Times New Roman"/>
        </w:rPr>
        <w:t>groeien</w:t>
      </w:r>
      <w:r w:rsidR="00DB609C">
        <w:rPr>
          <w:rFonts w:cs="Times New Roman"/>
        </w:rPr>
        <w:t>,</w:t>
      </w:r>
      <w:r w:rsidRPr="00771B86">
        <w:rPr>
          <w:rFonts w:cs="Times New Roman"/>
        </w:rPr>
        <w:t xml:space="preserve"> omdat deze </w:t>
      </w:r>
      <w:r w:rsidR="000D2B55">
        <w:rPr>
          <w:rFonts w:cs="Times New Roman"/>
        </w:rPr>
        <w:t>buurten</w:t>
      </w:r>
      <w:r w:rsidRPr="00771B86">
        <w:rPr>
          <w:rFonts w:cs="Times New Roman"/>
        </w:rPr>
        <w:t xml:space="preserve"> een potentiële katalysator kunnen zijn voor </w:t>
      </w:r>
      <w:r w:rsidR="0012259B" w:rsidRPr="00771B86">
        <w:rPr>
          <w:rFonts w:cs="Times New Roman"/>
        </w:rPr>
        <w:t>sociaaleconomische</w:t>
      </w:r>
      <w:r w:rsidRPr="00771B86">
        <w:rPr>
          <w:rFonts w:cs="Times New Roman"/>
        </w:rPr>
        <w:t xml:space="preserve"> ontwikkelingen (Bodaar </w:t>
      </w:r>
      <w:r w:rsidR="00D77C57">
        <w:rPr>
          <w:rFonts w:cs="Times New Roman"/>
        </w:rPr>
        <w:t>&amp;</w:t>
      </w:r>
      <w:r w:rsidR="00D77C57" w:rsidRPr="00771B86">
        <w:rPr>
          <w:rFonts w:cs="Times New Roman"/>
        </w:rPr>
        <w:t xml:space="preserve"> </w:t>
      </w:r>
      <w:r w:rsidRPr="00771B86">
        <w:rPr>
          <w:rFonts w:cs="Times New Roman"/>
        </w:rPr>
        <w:t xml:space="preserve">Rath, 2005 </w:t>
      </w:r>
      <w:r w:rsidRPr="00771B86">
        <w:rPr>
          <w:rFonts w:cs="Times New Roman"/>
          <w:i/>
        </w:rPr>
        <w:t>in</w:t>
      </w:r>
      <w:r w:rsidRPr="00771B86">
        <w:rPr>
          <w:rFonts w:cs="Times New Roman"/>
        </w:rPr>
        <w:t xml:space="preserve"> ünlü Yücesoy, 2006). </w:t>
      </w:r>
    </w:p>
    <w:p w:rsidR="00C559DF" w:rsidRPr="00854141" w:rsidRDefault="00C559DF" w:rsidP="00854141">
      <w:pPr>
        <w:pStyle w:val="Kop3"/>
        <w:numPr>
          <w:ilvl w:val="0"/>
          <w:numId w:val="0"/>
        </w:numPr>
        <w:ind w:left="720" w:hanging="720"/>
        <w:rPr>
          <w:rStyle w:val="longtext"/>
          <w:rFonts w:cs="Times New Roman"/>
          <w:shd w:val="clear" w:color="auto" w:fill="FFFFFF"/>
        </w:rPr>
      </w:pPr>
      <w:bookmarkStart w:id="91" w:name="_Toc261715330"/>
      <w:bookmarkStart w:id="92" w:name="_Toc261816414"/>
      <w:bookmarkStart w:id="93" w:name="_Toc266193044"/>
      <w:r w:rsidRPr="00854141">
        <w:rPr>
          <w:rStyle w:val="longtext"/>
          <w:rFonts w:cs="Times New Roman"/>
          <w:shd w:val="clear" w:color="auto" w:fill="FFFFFF"/>
        </w:rPr>
        <w:t>Veranderingen: houdingen ten opzichte van de ‘ander’</w:t>
      </w:r>
      <w:bookmarkEnd w:id="91"/>
      <w:bookmarkEnd w:id="92"/>
      <w:bookmarkEnd w:id="93"/>
      <w:r w:rsidRPr="00854141">
        <w:rPr>
          <w:rStyle w:val="longtext"/>
          <w:rFonts w:cs="Times New Roman"/>
          <w:shd w:val="clear" w:color="auto" w:fill="FFFFFF"/>
        </w:rPr>
        <w:t xml:space="preserve"> </w:t>
      </w:r>
    </w:p>
    <w:p w:rsidR="00C559DF" w:rsidRPr="00771B86" w:rsidRDefault="00C559DF" w:rsidP="00C559DF">
      <w:pPr>
        <w:autoSpaceDE w:val="0"/>
        <w:autoSpaceDN w:val="0"/>
        <w:adjustRightInd w:val="0"/>
        <w:spacing w:after="0"/>
        <w:rPr>
          <w:rFonts w:cs="Times New Roman"/>
          <w:shd w:val="clear" w:color="auto" w:fill="FFFFFF"/>
        </w:rPr>
      </w:pPr>
      <w:r w:rsidRPr="00771B86">
        <w:rPr>
          <w:rFonts w:cs="Times New Roman"/>
        </w:rPr>
        <w:t>Er zitten dus zowel positieve als negatieve kanten aan concentratiewijken, maar daarmee is nog niets gezegd over de algemene houding tussen verschillende etnische groepen. Hoewel zowel autochton</w:t>
      </w:r>
      <w:r w:rsidR="004037C8">
        <w:rPr>
          <w:rFonts w:cs="Times New Roman"/>
        </w:rPr>
        <w:t>en</w:t>
      </w:r>
      <w:r w:rsidRPr="00771B86">
        <w:rPr>
          <w:rFonts w:cs="Times New Roman"/>
        </w:rPr>
        <w:t xml:space="preserve"> als migranten over het algemeen voorstander zijn van een multiculturele samenleving en gelijke rechten voor migranten, klinkt steeds vaker ook weerstand tegen de komst en aanwezigheid van (veel) migranten. Het klimaat in Nederland verhard</w:t>
      </w:r>
      <w:r w:rsidR="00645AD2">
        <w:rPr>
          <w:rFonts w:cs="Times New Roman"/>
        </w:rPr>
        <w:t>t</w:t>
      </w:r>
      <w:r w:rsidRPr="00771B86">
        <w:rPr>
          <w:rFonts w:cs="Times New Roman"/>
        </w:rPr>
        <w:t xml:space="preserve"> en zowel autochtonen als migranten zijn niet onverdeeld positief over deze verandering. Migranten hebben daarbij steeds vaker het gevoel dat ze maar in beperkte mate worden geaccepteerd en dat discriminatie regelmatig voork</w:t>
      </w:r>
      <w:r w:rsidR="00ED250F">
        <w:rPr>
          <w:rFonts w:cs="Times New Roman"/>
        </w:rPr>
        <w:t>omt (Gij</w:t>
      </w:r>
      <w:r w:rsidR="0012259B">
        <w:rPr>
          <w:rFonts w:cs="Times New Roman"/>
        </w:rPr>
        <w:t>s</w:t>
      </w:r>
      <w:r w:rsidR="00ED250F">
        <w:rPr>
          <w:rFonts w:cs="Times New Roman"/>
        </w:rPr>
        <w:t>berts</w:t>
      </w:r>
      <w:r w:rsidR="004037C8">
        <w:rPr>
          <w:rFonts w:cs="Times New Roman"/>
        </w:rPr>
        <w:t>, Vervoort, Havekes</w:t>
      </w:r>
      <w:r w:rsidR="002912B3">
        <w:rPr>
          <w:rFonts w:cs="Times New Roman"/>
        </w:rPr>
        <w:t xml:space="preserve"> &amp; Dagevos,</w:t>
      </w:r>
      <w:r w:rsidR="00ED250F">
        <w:rPr>
          <w:rFonts w:cs="Times New Roman"/>
        </w:rPr>
        <w:t xml:space="preserve"> 2010:</w:t>
      </w:r>
      <w:r w:rsidRPr="00771B86">
        <w:rPr>
          <w:rFonts w:cs="Times New Roman"/>
        </w:rPr>
        <w:t xml:space="preserve"> 16). De media spelen daarbij een belangrijke rol, omdat zij bijdragen aan het verspreiden van negatieve of zelfs diskwalificerende beeldvormingen over migranten. Zo doen zij onder andere generaliserende uitlatingen, simplificeren zij de cultuur van migranten, delen zij de samenleving op in ‘wij’ en ‘zij’ en tot slot portretteren zij moslims als achterlijk, bedreigend, afwijkend, irrationeel, fanatiek en niet geïntegreerd in de westerse wereld (Shahid, 2005). Gemiddeld genomen zijn autochtone Nederlanders het meest negatief over Marokkanen en Antillianen en oordelen zij positiever over Surinamers en Turken. Migrantengroepen maken hetzelfde onderscheid. Zowel autochtonen als allochtonen plaatsen de autochtone groep het hoogst in de hiërarchie, gevolgd door Surinamers, Turken, Marokkanen en tot slot Antill</w:t>
      </w:r>
      <w:r w:rsidR="00ED250F">
        <w:rPr>
          <w:rFonts w:cs="Times New Roman"/>
        </w:rPr>
        <w:t>ianen (Gij</w:t>
      </w:r>
      <w:r w:rsidR="0012259B">
        <w:rPr>
          <w:rFonts w:cs="Times New Roman"/>
        </w:rPr>
        <w:t>s</w:t>
      </w:r>
      <w:r w:rsidR="00ED250F">
        <w:rPr>
          <w:rFonts w:cs="Times New Roman"/>
        </w:rPr>
        <w:t>berts et al., 2010:</w:t>
      </w:r>
      <w:r w:rsidRPr="00771B86">
        <w:rPr>
          <w:rFonts w:cs="Times New Roman"/>
        </w:rPr>
        <w:t xml:space="preserve"> 16; Dagevos </w:t>
      </w:r>
      <w:r w:rsidR="00D77C57">
        <w:rPr>
          <w:rFonts w:cs="Times New Roman"/>
        </w:rPr>
        <w:t>&amp;</w:t>
      </w:r>
      <w:r w:rsidR="00D77C57" w:rsidRPr="00771B86">
        <w:rPr>
          <w:rFonts w:cs="Times New Roman"/>
        </w:rPr>
        <w:t xml:space="preserve"> </w:t>
      </w:r>
      <w:r w:rsidRPr="00771B86">
        <w:rPr>
          <w:rFonts w:cs="Times New Roman"/>
        </w:rPr>
        <w:t xml:space="preserve">Schellinghout, 2003; Koelemaij, 2006; de Hart, Knol, Maas-de Kool </w:t>
      </w:r>
      <w:r w:rsidR="00D77C57">
        <w:rPr>
          <w:rFonts w:cs="Times New Roman"/>
        </w:rPr>
        <w:t>&amp;</w:t>
      </w:r>
      <w:r w:rsidR="00D77C57" w:rsidRPr="00771B86">
        <w:rPr>
          <w:rFonts w:cs="Times New Roman"/>
        </w:rPr>
        <w:t xml:space="preserve"> </w:t>
      </w:r>
      <w:r w:rsidRPr="00771B86">
        <w:rPr>
          <w:rFonts w:cs="Times New Roman"/>
        </w:rPr>
        <w:t>Roes, 2002).</w:t>
      </w:r>
    </w:p>
    <w:p w:rsidR="00C559DF" w:rsidRPr="00771B86" w:rsidRDefault="00C559DF" w:rsidP="00854141">
      <w:pPr>
        <w:pStyle w:val="Kop3"/>
        <w:numPr>
          <w:ilvl w:val="0"/>
          <w:numId w:val="0"/>
        </w:numPr>
        <w:ind w:left="720" w:hanging="720"/>
      </w:pPr>
      <w:bookmarkStart w:id="94" w:name="_Toc261715331"/>
      <w:bookmarkStart w:id="95" w:name="_Toc261816415"/>
      <w:bookmarkStart w:id="96" w:name="_Toc266193045"/>
      <w:r w:rsidRPr="00771B86">
        <w:lastRenderedPageBreak/>
        <w:t>Identiteitsvorming: ‘wie ben ik ten opzichte van anderen?’</w:t>
      </w:r>
      <w:bookmarkEnd w:id="94"/>
      <w:bookmarkEnd w:id="95"/>
      <w:bookmarkEnd w:id="96"/>
    </w:p>
    <w:p w:rsidR="00C559DF" w:rsidRPr="00771B86" w:rsidRDefault="00365449" w:rsidP="00C559DF">
      <w:pPr>
        <w:rPr>
          <w:rFonts w:cs="Times New Roman"/>
        </w:rPr>
      </w:pPr>
      <w:r>
        <w:rPr>
          <w:rFonts w:eastAsia="Calibri" w:cs="Times New Roman"/>
        </w:rPr>
        <w:t>C</w:t>
      </w:r>
      <w:r w:rsidR="00C559DF" w:rsidRPr="00771B86">
        <w:rPr>
          <w:rFonts w:eastAsia="Calibri" w:cs="Times New Roman"/>
        </w:rPr>
        <w:t xml:space="preserve">oncentratiebuurten </w:t>
      </w:r>
      <w:r>
        <w:rPr>
          <w:rFonts w:eastAsia="Calibri" w:cs="Times New Roman"/>
        </w:rPr>
        <w:t xml:space="preserve">groeien </w:t>
      </w:r>
      <w:r w:rsidR="00C559DF" w:rsidRPr="00771B86">
        <w:rPr>
          <w:rFonts w:eastAsia="Calibri" w:cs="Times New Roman"/>
        </w:rPr>
        <w:t xml:space="preserve">en in dergelijke etnisch diverse </w:t>
      </w:r>
      <w:r w:rsidR="000D2B55">
        <w:rPr>
          <w:rFonts w:eastAsia="Calibri" w:cs="Times New Roman"/>
        </w:rPr>
        <w:t>buurten</w:t>
      </w:r>
      <w:r w:rsidR="00C559DF" w:rsidRPr="00771B86">
        <w:rPr>
          <w:rFonts w:eastAsia="Calibri" w:cs="Times New Roman"/>
        </w:rPr>
        <w:t xml:space="preserve"> kunnen mensen de ervaring hebben dat anderen zowel op persoonlijk als op cultureel vlak ‘anders’ en onbekend zijn. Op persoonlijk gebied gaat het daarbij om iemands persoonlijke leven en biografie en op cultureel gebied gaat het om het onbekend zijn van de status, de manier van kleden, de taal en opvattingen van die ander. Onbekenden zijn vaak minder voorspelbaar dan personen of groepen die persoonlijk bekend zijn en/of die (naar verwachting) ongeveer dezelfde levensstijl hebben. Hierdoor is het moeilijker om inschattingen te maken van die ander (</w:t>
      </w:r>
      <w:r w:rsidR="00C559DF" w:rsidRPr="002F3803">
        <w:rPr>
          <w:rFonts w:eastAsia="Calibri" w:cs="Times New Roman"/>
          <w:i/>
        </w:rPr>
        <w:t>mistrust</w:t>
      </w:r>
      <w:r w:rsidR="00C559DF" w:rsidRPr="00771B86">
        <w:rPr>
          <w:rFonts w:eastAsia="Calibri" w:cs="Times New Roman"/>
        </w:rPr>
        <w:t xml:space="preserve">) en zal er eerder een zekere mate van wantrouwen ontstaan </w:t>
      </w:r>
      <w:r w:rsidR="00ED250F">
        <w:rPr>
          <w:rFonts w:eastAsia="Calibri" w:cs="Times New Roman"/>
        </w:rPr>
        <w:t>(Oppelaar &amp; Wittebrood, 2006:</w:t>
      </w:r>
      <w:r w:rsidR="00C559DF" w:rsidRPr="00771B86">
        <w:rPr>
          <w:rFonts w:eastAsia="Calibri" w:cs="Times New Roman"/>
        </w:rPr>
        <w:t xml:space="preserve"> 39). Voor het verkrijgen van vertrouwen is het van belang om de eigen identiteit te kunnen positioneren. Alledaagse contacten met anderen spelen hierbij een rol en de vraag </w:t>
      </w:r>
      <w:r w:rsidR="00C559DF" w:rsidRPr="00771B86">
        <w:rPr>
          <w:rFonts w:cs="Times New Roman"/>
        </w:rPr>
        <w:t>‘wie ben ik in relatie t</w:t>
      </w:r>
      <w:r w:rsidR="00ED250F">
        <w:rPr>
          <w:rFonts w:cs="Times New Roman"/>
        </w:rPr>
        <w:t>ot anderen?’ (Blokland, 2009:</w:t>
      </w:r>
      <w:r w:rsidR="00C559DF" w:rsidRPr="00771B86">
        <w:rPr>
          <w:rFonts w:cs="Times New Roman"/>
        </w:rPr>
        <w:t xml:space="preserve"> 140). Het gaat hier dan niet uitsluitend om ‘soort zoekt soort’ in etnische termen. Dat zou namelijk suggereren dat etniciteit absoluut is (RMO, 2005). Mensen hebben echter wel eerder vertrouwen in anderen die op hen lijken. Om dit aan te tonen geeft Blokland het voorbeeld van autochtonen in een vinexwijk die op basis van het tuinbankje in de met grind geplaveide voortuin, het autotype en de klederdracht van de kindertjes kunnen inschatten dat de vinexburen in leefstijl op elkaar lijken. Het ‘lezen’ van anderen in de openbare ruimte die onbekend zijn berust dus op gecodeerde informatie die in de huidige tijd vooral gecodeerd is langs etn</w:t>
      </w:r>
      <w:r w:rsidR="00ED250F">
        <w:rPr>
          <w:rFonts w:cs="Times New Roman"/>
        </w:rPr>
        <w:t>ische lijnen (Blokland, 2009:</w:t>
      </w:r>
      <w:r w:rsidR="00C559DF" w:rsidRPr="00771B86">
        <w:rPr>
          <w:rFonts w:cs="Times New Roman"/>
        </w:rPr>
        <w:t xml:space="preserve"> 141). Categoriseren van anderen op basis van identificatie van anderen geeft voorspelbaarheid en orde en daarmee een zekere mate van vertrouwen. Op het moment dat mensen te maken krijgen met ‘vreemden’, die zij niet kennen, of dat zij zelf in een situatie terechtkomen waar zij ‘vreemd’ zijn, begint een proces van identificeren en de zoektocht wie de ander is om orde en voorspelbaarheid te scheppen (WRR, 2007). </w:t>
      </w:r>
    </w:p>
    <w:p w:rsidR="00C559DF" w:rsidRPr="00771B86" w:rsidRDefault="00C559DF" w:rsidP="000D3A78">
      <w:pPr>
        <w:pStyle w:val="Kop3"/>
        <w:numPr>
          <w:ilvl w:val="0"/>
          <w:numId w:val="0"/>
        </w:numPr>
        <w:ind w:left="720" w:hanging="720"/>
      </w:pPr>
      <w:bookmarkStart w:id="97" w:name="_Toc261715332"/>
      <w:bookmarkStart w:id="98" w:name="_Toc261816416"/>
      <w:bookmarkStart w:id="99" w:name="_Toc266193046"/>
      <w:r w:rsidRPr="00771B86">
        <w:t>Etnische categorisering: vorming en behoud van identiteit</w:t>
      </w:r>
      <w:bookmarkEnd w:id="97"/>
      <w:bookmarkEnd w:id="98"/>
      <w:bookmarkEnd w:id="99"/>
    </w:p>
    <w:p w:rsidR="00C559DF" w:rsidRPr="008F6BC4" w:rsidRDefault="00C559DF" w:rsidP="00C559DF">
      <w:pPr>
        <w:rPr>
          <w:rStyle w:val="longtext"/>
          <w:rFonts w:cs="Times New Roman"/>
          <w:shd w:val="clear" w:color="auto" w:fill="FFFFFF"/>
        </w:rPr>
      </w:pPr>
      <w:r w:rsidRPr="00771B86">
        <w:rPr>
          <w:rFonts w:eastAsia="Calibri" w:cs="Times New Roman"/>
        </w:rPr>
        <w:t>M</w:t>
      </w:r>
      <w:r w:rsidRPr="00771B86">
        <w:rPr>
          <w:rStyle w:val="longtext"/>
          <w:rFonts w:cs="Times New Roman"/>
          <w:shd w:val="clear" w:color="auto" w:fill="FFFFFF"/>
        </w:rPr>
        <w:t>ensen worden gelabeld als ‘etnische groep’ op basis van een gelijke (voormalig</w:t>
      </w:r>
      <w:r w:rsidR="00645AD2">
        <w:rPr>
          <w:rStyle w:val="longtext"/>
          <w:rFonts w:cs="Times New Roman"/>
          <w:shd w:val="clear" w:color="auto" w:fill="FFFFFF"/>
        </w:rPr>
        <w:t>e</w:t>
      </w:r>
      <w:r w:rsidRPr="00771B86">
        <w:rPr>
          <w:rStyle w:val="longtext"/>
          <w:rFonts w:cs="Times New Roman"/>
          <w:shd w:val="clear" w:color="auto" w:fill="FFFFFF"/>
        </w:rPr>
        <w:t>) nationaliteit en soms ook op basis van een gezamenlijk</w:t>
      </w:r>
      <w:r w:rsidR="00645AD2">
        <w:rPr>
          <w:rStyle w:val="longtext"/>
          <w:rFonts w:cs="Times New Roman"/>
          <w:shd w:val="clear" w:color="auto" w:fill="FFFFFF"/>
        </w:rPr>
        <w:t>e</w:t>
      </w:r>
      <w:r w:rsidRPr="00771B86">
        <w:rPr>
          <w:rStyle w:val="longtext"/>
          <w:rFonts w:cs="Times New Roman"/>
          <w:shd w:val="clear" w:color="auto" w:fill="FFFFFF"/>
        </w:rPr>
        <w:t xml:space="preserve"> afkomst en culturele achtergrond. Of deze labelling klopt is ondergeschikt aan het feit dat mensen een dergelijke </w:t>
      </w:r>
      <w:r>
        <w:rPr>
          <w:rStyle w:val="longtext"/>
          <w:rFonts w:cs="Times New Roman"/>
          <w:shd w:val="clear" w:color="auto" w:fill="FFFFFF"/>
        </w:rPr>
        <w:t>categorisering</w:t>
      </w:r>
      <w:r w:rsidRPr="00771B86">
        <w:rPr>
          <w:rStyle w:val="longtext"/>
          <w:rFonts w:cs="Times New Roman"/>
          <w:shd w:val="clear" w:color="auto" w:fill="FFFFFF"/>
        </w:rPr>
        <w:t xml:space="preserve"> gebruiken voor de vorming en het behoud van een identiteit. Met behulp van beperkte indicatoren zoals kledingvoorschriften, huidskleur, haar</w:t>
      </w:r>
      <w:r w:rsidR="002F3803">
        <w:rPr>
          <w:rStyle w:val="longtext"/>
          <w:rFonts w:cs="Times New Roman"/>
          <w:shd w:val="clear" w:color="auto" w:fill="FFFFFF"/>
        </w:rPr>
        <w:t>dracht</w:t>
      </w:r>
      <w:r w:rsidRPr="00771B86">
        <w:rPr>
          <w:rStyle w:val="longtext"/>
          <w:rFonts w:cs="Times New Roman"/>
          <w:shd w:val="clear" w:color="auto" w:fill="FFFFFF"/>
        </w:rPr>
        <w:t>, namen en talen, maken mensen onderscheid tussen ‘</w:t>
      </w:r>
      <w:r w:rsidRPr="008F6BC4">
        <w:rPr>
          <w:rStyle w:val="longtext"/>
          <w:rFonts w:cs="Times New Roman"/>
          <w:shd w:val="clear" w:color="auto" w:fill="FFFFFF"/>
        </w:rPr>
        <w:t xml:space="preserve">de een’ en ‘de ander’ of tussen ‘wij’ en ‘zij’ </w:t>
      </w:r>
      <w:r w:rsidR="00ED250F">
        <w:rPr>
          <w:rFonts w:cs="Times New Roman"/>
        </w:rPr>
        <w:t>(Blokland, 2003:</w:t>
      </w:r>
      <w:r w:rsidRPr="008F6BC4">
        <w:rPr>
          <w:rFonts w:cs="Times New Roman"/>
        </w:rPr>
        <w:t xml:space="preserve"> 4). Mensen delen de samenleving op in behapbare brokken om de onzekere omgeving om hen heen </w:t>
      </w:r>
      <w:r>
        <w:rPr>
          <w:rFonts w:cs="Times New Roman"/>
        </w:rPr>
        <w:t xml:space="preserve">met meer onbekenden </w:t>
      </w:r>
      <w:r w:rsidRPr="008F6BC4">
        <w:rPr>
          <w:rFonts w:cs="Times New Roman"/>
        </w:rPr>
        <w:t>te ordenen. De ordening betreft een visueel proces van classificatie, waarbij mensen de neiging hebben tot categoriseren op grond van etnische scheidingen om het leven in</w:t>
      </w:r>
      <w:r w:rsidRPr="008F6BC4">
        <w:rPr>
          <w:rStyle w:val="longtext"/>
          <w:rFonts w:cs="Times New Roman"/>
          <w:shd w:val="clear" w:color="auto" w:fill="FFFFFF"/>
        </w:rPr>
        <w:t xml:space="preserve"> de stad te kunnen ordenen:</w:t>
      </w:r>
    </w:p>
    <w:p w:rsidR="00C559DF" w:rsidRPr="00C559DF" w:rsidRDefault="00C559DF" w:rsidP="002A01C1">
      <w:pPr>
        <w:autoSpaceDE w:val="0"/>
        <w:autoSpaceDN w:val="0"/>
        <w:adjustRightInd w:val="0"/>
        <w:spacing w:after="0"/>
        <w:ind w:left="708"/>
        <w:rPr>
          <w:rFonts w:cs="Times New Roman"/>
        </w:rPr>
      </w:pPr>
      <w:r w:rsidRPr="009C696F">
        <w:rPr>
          <w:rFonts w:cs="Times New Roman"/>
          <w:i/>
          <w:iCs/>
          <w:lang w:val="en-US"/>
        </w:rPr>
        <w:t>City life is made possible by an ‘ordering’ of the urban populace in terms of appearance and spatial location such that those within the city could know a great deal about one another by simply looking</w:t>
      </w:r>
      <w:r w:rsidRPr="009C696F">
        <w:rPr>
          <w:rFonts w:cs="Times New Roman"/>
          <w:lang w:val="en-US"/>
        </w:rPr>
        <w:t xml:space="preserve">. </w:t>
      </w:r>
      <w:r w:rsidR="00E05BA0">
        <w:rPr>
          <w:rFonts w:cs="Times New Roman"/>
        </w:rPr>
        <w:t>(Lofland</w:t>
      </w:r>
      <w:r w:rsidR="001E3EC1">
        <w:rPr>
          <w:rFonts w:cs="Times New Roman"/>
        </w:rPr>
        <w:t>,</w:t>
      </w:r>
      <w:r w:rsidR="00E05BA0">
        <w:rPr>
          <w:rFonts w:cs="Times New Roman"/>
        </w:rPr>
        <w:t xml:space="preserve"> 1973:</w:t>
      </w:r>
      <w:r w:rsidRPr="00C559DF">
        <w:rPr>
          <w:rFonts w:cs="Times New Roman"/>
        </w:rPr>
        <w:t xml:space="preserve"> 22 </w:t>
      </w:r>
      <w:r w:rsidRPr="00C559DF">
        <w:rPr>
          <w:rFonts w:cs="Times New Roman"/>
          <w:i/>
        </w:rPr>
        <w:t>in</w:t>
      </w:r>
      <w:r w:rsidR="00ED250F">
        <w:rPr>
          <w:rFonts w:cs="Times New Roman"/>
        </w:rPr>
        <w:t xml:space="preserve"> Sampson, 2009:</w:t>
      </w:r>
      <w:r w:rsidRPr="00C559DF">
        <w:rPr>
          <w:rFonts w:cs="Times New Roman"/>
        </w:rPr>
        <w:t xml:space="preserve"> 8)</w:t>
      </w:r>
    </w:p>
    <w:p w:rsidR="00C559DF" w:rsidRPr="00C559DF" w:rsidRDefault="00C559DF" w:rsidP="00C559DF">
      <w:pPr>
        <w:autoSpaceDE w:val="0"/>
        <w:autoSpaceDN w:val="0"/>
        <w:adjustRightInd w:val="0"/>
        <w:spacing w:after="0" w:line="240" w:lineRule="auto"/>
        <w:rPr>
          <w:rStyle w:val="longtext"/>
          <w:rFonts w:ascii="TimesTen-Roman" w:hAnsi="TimesTen-Roman" w:cs="TimesTen-Roman"/>
          <w:sz w:val="20"/>
          <w:szCs w:val="20"/>
        </w:rPr>
      </w:pPr>
    </w:p>
    <w:p w:rsidR="00C559DF" w:rsidRDefault="00C559DF" w:rsidP="00C559DF">
      <w:pPr>
        <w:rPr>
          <w:rStyle w:val="longtext"/>
          <w:rFonts w:cs="Times New Roman"/>
        </w:rPr>
      </w:pPr>
      <w:r w:rsidRPr="00771B86">
        <w:rPr>
          <w:rStyle w:val="longtext"/>
          <w:rFonts w:cs="Times New Roman"/>
          <w:shd w:val="clear" w:color="auto" w:fill="FFFFFF"/>
        </w:rPr>
        <w:t xml:space="preserve">Etniciteit </w:t>
      </w:r>
      <w:r w:rsidRPr="00771B86">
        <w:rPr>
          <w:rFonts w:cs="Times New Roman"/>
        </w:rPr>
        <w:t xml:space="preserve">of in ieder geval het categoriseren op basis van etnische verschillen kan </w:t>
      </w:r>
      <w:r>
        <w:rPr>
          <w:rFonts w:cs="Times New Roman"/>
        </w:rPr>
        <w:t xml:space="preserve">dus </w:t>
      </w:r>
      <w:r w:rsidRPr="00771B86">
        <w:rPr>
          <w:rFonts w:cs="Times New Roman"/>
        </w:rPr>
        <w:t xml:space="preserve">in een veranderende en complexere samenleving dienen als </w:t>
      </w:r>
      <w:r w:rsidRPr="00771B86">
        <w:rPr>
          <w:rFonts w:eastAsia="Calibri" w:cs="Times New Roman"/>
        </w:rPr>
        <w:t xml:space="preserve">maatschappelijk ordeningsprincipe. Met behulp van categoriseringen kan in zekere zin toch iets gezegd worden over de voorspelbaarheid van anderen (Hermans, 2002). Kort gezegd is </w:t>
      </w:r>
      <w:r w:rsidRPr="00771B86">
        <w:rPr>
          <w:rStyle w:val="longtext"/>
          <w:rFonts w:cs="Times New Roman"/>
          <w:shd w:val="clear" w:color="auto" w:fill="FFFFFF"/>
        </w:rPr>
        <w:t xml:space="preserve">etniciteit een duidelijke en min of meer natuurlijke manier van </w:t>
      </w:r>
      <w:r w:rsidRPr="00771B86">
        <w:rPr>
          <w:rStyle w:val="longtext"/>
          <w:rFonts w:cs="Times New Roman"/>
        </w:rPr>
        <w:t xml:space="preserve">categoriseren van mensen </w:t>
      </w:r>
      <w:r w:rsidRPr="00771B86">
        <w:rPr>
          <w:rFonts w:cs="Times New Roman"/>
        </w:rPr>
        <w:t>(Verkuyten</w:t>
      </w:r>
      <w:r w:rsidR="00ED250F">
        <w:rPr>
          <w:rFonts w:cs="Times New Roman"/>
        </w:rPr>
        <w:t>,</w:t>
      </w:r>
      <w:r w:rsidRPr="00771B86">
        <w:rPr>
          <w:rFonts w:cs="Times New Roman"/>
        </w:rPr>
        <w:t xml:space="preserve"> 2003B) om inschattingen te kunnen maken</w:t>
      </w:r>
      <w:r>
        <w:rPr>
          <w:rStyle w:val="longtext"/>
          <w:rFonts w:cs="Times New Roman"/>
        </w:rPr>
        <w:t xml:space="preserve">: </w:t>
      </w:r>
    </w:p>
    <w:p w:rsidR="00C559DF" w:rsidRDefault="00C559DF" w:rsidP="002A01C1">
      <w:pPr>
        <w:autoSpaceDE w:val="0"/>
        <w:autoSpaceDN w:val="0"/>
        <w:adjustRightInd w:val="0"/>
        <w:spacing w:after="0"/>
        <w:ind w:left="708"/>
        <w:rPr>
          <w:rFonts w:ascii="TimesTen-Roman" w:hAnsi="TimesTen-Roman" w:cs="TimesTen-Roman"/>
          <w:sz w:val="20"/>
          <w:szCs w:val="20"/>
        </w:rPr>
      </w:pPr>
      <w:r w:rsidRPr="00172761">
        <w:rPr>
          <w:rFonts w:ascii="TimesTen-Roman" w:hAnsi="TimesTen-Roman" w:cs="TimesTen-Roman"/>
          <w:i/>
          <w:lang w:val="en-US"/>
        </w:rPr>
        <w:t>In the first instance, ‘race’ is a mode of perceptual categorization people use to navigate their way through a murky, uncertain world.</w:t>
      </w:r>
      <w:r w:rsidRPr="00172761">
        <w:rPr>
          <w:rFonts w:ascii="TimesTen-Roman" w:hAnsi="TimesTen-Roman" w:cs="TimesTen-Roman"/>
          <w:sz w:val="20"/>
          <w:szCs w:val="20"/>
          <w:lang w:val="en-US"/>
        </w:rPr>
        <w:t xml:space="preserve"> </w:t>
      </w:r>
      <w:r w:rsidR="00ED250F">
        <w:rPr>
          <w:rFonts w:ascii="TimesTen-Roman" w:hAnsi="TimesTen-Roman" w:cs="TimesTen-Roman"/>
          <w:sz w:val="20"/>
          <w:szCs w:val="20"/>
        </w:rPr>
        <w:t>(Loury, 2002:</w:t>
      </w:r>
      <w:r>
        <w:rPr>
          <w:rFonts w:ascii="TimesTen-Roman" w:hAnsi="TimesTen-Roman" w:cs="TimesTen-Roman"/>
          <w:sz w:val="20"/>
          <w:szCs w:val="20"/>
        </w:rPr>
        <w:t xml:space="preserve"> 17 in Sampso</w:t>
      </w:r>
      <w:r w:rsidR="00ED250F">
        <w:rPr>
          <w:rFonts w:ascii="TimesTen-Roman" w:hAnsi="TimesTen-Roman" w:cs="TimesTen-Roman"/>
          <w:sz w:val="20"/>
          <w:szCs w:val="20"/>
        </w:rPr>
        <w:t>n, 2009:</w:t>
      </w:r>
      <w:r>
        <w:rPr>
          <w:rFonts w:ascii="TimesTen-Roman" w:hAnsi="TimesTen-Roman" w:cs="TimesTen-Roman"/>
          <w:sz w:val="20"/>
          <w:szCs w:val="20"/>
        </w:rPr>
        <w:t xml:space="preserve"> 11)</w:t>
      </w:r>
    </w:p>
    <w:p w:rsidR="00C559DF" w:rsidRDefault="00C559DF" w:rsidP="00C559DF">
      <w:pPr>
        <w:autoSpaceDE w:val="0"/>
        <w:autoSpaceDN w:val="0"/>
        <w:adjustRightInd w:val="0"/>
        <w:spacing w:after="0" w:line="240" w:lineRule="auto"/>
        <w:rPr>
          <w:rStyle w:val="longtext"/>
          <w:rFonts w:cs="Times New Roman"/>
        </w:rPr>
      </w:pPr>
    </w:p>
    <w:p w:rsidR="00C559DF" w:rsidRPr="00771B86" w:rsidRDefault="00C559DF" w:rsidP="00C559DF">
      <w:pPr>
        <w:rPr>
          <w:rFonts w:cs="Times New Roman"/>
        </w:rPr>
      </w:pPr>
      <w:r w:rsidRPr="00771B86">
        <w:rPr>
          <w:rFonts w:cs="Times New Roman"/>
        </w:rPr>
        <w:t xml:space="preserve">Een </w:t>
      </w:r>
      <w:r w:rsidRPr="00771B86">
        <w:rPr>
          <w:rStyle w:val="longtext"/>
          <w:rFonts w:cs="Times New Roman"/>
          <w:shd w:val="clear" w:color="auto" w:fill="FFFFFF"/>
        </w:rPr>
        <w:t>belangrijke constatering daarbij is dat identiteit en etniciteit er zelf niet</w:t>
      </w:r>
      <w:r>
        <w:rPr>
          <w:rStyle w:val="longtext"/>
          <w:rFonts w:cs="Times New Roman"/>
          <w:shd w:val="clear" w:color="auto" w:fill="FFFFFF"/>
        </w:rPr>
        <w:t xml:space="preserve"> </w:t>
      </w:r>
      <w:r w:rsidRPr="00771B86">
        <w:rPr>
          <w:rStyle w:val="longtext"/>
          <w:rFonts w:cs="Times New Roman"/>
          <w:shd w:val="clear" w:color="auto" w:fill="FFFFFF"/>
        </w:rPr>
        <w:t xml:space="preserve">voor zorgen dat mensen bepaalde dingen doen (Jenkins, 2000). </w:t>
      </w:r>
      <w:r w:rsidRPr="00771B86">
        <w:rPr>
          <w:rFonts w:eastAsia="Calibri" w:cs="Times New Roman"/>
        </w:rPr>
        <w:t xml:space="preserve">Etniciteit gaat over verschillen op basis van nationaliteit, </w:t>
      </w:r>
      <w:r w:rsidRPr="00771B86">
        <w:rPr>
          <w:rFonts w:eastAsia="Calibri" w:cs="Times New Roman"/>
        </w:rPr>
        <w:lastRenderedPageBreak/>
        <w:t xml:space="preserve">geboorteplek, taal, cultuur, religie en uiterlijk (Hermans, 2002). </w:t>
      </w:r>
      <w:r w:rsidRPr="00771B86">
        <w:rPr>
          <w:rFonts w:cs="Times New Roman"/>
        </w:rPr>
        <w:t>In sociologische studies heeft lang het idee gedomineerd waarin verondersteld wordt dat individuen hun etnische identiteit op een strategische manier gebruiken en dat etnische categorieën natuurlijk, onvermijdelijk en daarom onveranderlijk zijn. Iedere etnische groep heeft daarin zijn eigen cultuur die relatief vast is (Verkuyten</w:t>
      </w:r>
      <w:r w:rsidR="00ED250F">
        <w:rPr>
          <w:rFonts w:cs="Times New Roman"/>
        </w:rPr>
        <w:t>,</w:t>
      </w:r>
      <w:r w:rsidRPr="00771B86">
        <w:rPr>
          <w:rFonts w:cs="Times New Roman"/>
        </w:rPr>
        <w:t xml:space="preserve"> 2003B). Sociologen zijn het er echter meer en meer over eens dat etniciteiten geen vaststaande categorieën zijn. In diverse debatten beargumenteren sociologen dat etniciteit sociaal geconstrueerd is in rela</w:t>
      </w:r>
      <w:r w:rsidR="00ED250F">
        <w:rPr>
          <w:rFonts w:cs="Times New Roman"/>
        </w:rPr>
        <w:t>tie tot anderen (Smaje, 1997: 308; Blokland 2003:</w:t>
      </w:r>
      <w:r w:rsidRPr="00771B86">
        <w:rPr>
          <w:rFonts w:cs="Times New Roman"/>
        </w:rPr>
        <w:t xml:space="preserve"> 1). Deze constatering draagt echter niet veel bij aan het begrip voor etniciteit</w:t>
      </w:r>
      <w:r w:rsidR="00DF1CB5">
        <w:rPr>
          <w:rFonts w:cs="Times New Roman"/>
        </w:rPr>
        <w:t>, vooroordelen</w:t>
      </w:r>
      <w:r w:rsidRPr="00771B86">
        <w:rPr>
          <w:rFonts w:cs="Times New Roman"/>
        </w:rPr>
        <w:t xml:space="preserve"> of racisme </w:t>
      </w:r>
      <w:r w:rsidR="00ED250F">
        <w:rPr>
          <w:rStyle w:val="longtext"/>
          <w:rFonts w:cs="Times New Roman"/>
          <w:shd w:val="clear" w:color="auto" w:fill="FFFFFF"/>
        </w:rPr>
        <w:t>(Blokland, 2003:</w:t>
      </w:r>
      <w:r w:rsidRPr="00771B86">
        <w:rPr>
          <w:rStyle w:val="longtext"/>
          <w:rFonts w:cs="Times New Roman"/>
          <w:shd w:val="clear" w:color="auto" w:fill="FFFFFF"/>
        </w:rPr>
        <w:t xml:space="preserve"> 3). </w:t>
      </w:r>
      <w:r w:rsidR="00ED250F">
        <w:rPr>
          <w:rFonts w:cs="Times New Roman"/>
        </w:rPr>
        <w:t>Smaje (1997:</w:t>
      </w:r>
      <w:r w:rsidRPr="00771B86">
        <w:rPr>
          <w:rFonts w:cs="Times New Roman"/>
        </w:rPr>
        <w:t xml:space="preserve"> 318) betoogt dat etniciteit vormgegeven wordt door kennis van de wereld, waarbij mensen niet de intentie hebben verschillen te onderstrepen: </w:t>
      </w:r>
    </w:p>
    <w:p w:rsidR="00C559DF" w:rsidRPr="00771B86" w:rsidRDefault="00D41F65" w:rsidP="00C559DF">
      <w:pPr>
        <w:ind w:left="708"/>
        <w:rPr>
          <w:rFonts w:cs="Times New Roman"/>
          <w:i/>
          <w:lang w:val="en-US"/>
        </w:rPr>
      </w:pPr>
      <w:r>
        <w:rPr>
          <w:rStyle w:val="longtext"/>
          <w:rFonts w:cs="Times New Roman"/>
          <w:i/>
          <w:shd w:val="clear" w:color="auto" w:fill="FFFFFF"/>
          <w:lang w:val="en-US"/>
        </w:rPr>
        <w:t>P</w:t>
      </w:r>
      <w:r w:rsidRPr="00771B86">
        <w:rPr>
          <w:rStyle w:val="longtext"/>
          <w:rFonts w:cs="Times New Roman"/>
          <w:i/>
          <w:shd w:val="clear" w:color="auto" w:fill="FFFFFF"/>
          <w:lang w:val="en-US"/>
        </w:rPr>
        <w:t xml:space="preserve">roduced </w:t>
      </w:r>
      <w:r w:rsidR="00C559DF" w:rsidRPr="00771B86">
        <w:rPr>
          <w:rStyle w:val="longtext"/>
          <w:rFonts w:cs="Times New Roman"/>
          <w:i/>
          <w:shd w:val="clear" w:color="auto" w:fill="FFFFFF"/>
          <w:lang w:val="en-US"/>
        </w:rPr>
        <w:t>and arranged through the objectivation of diverse but interconnected orders of knowledge about the world  (…) neither engaged deliberately as a political effort to emphasize difference nor abandoned to under</w:t>
      </w:r>
      <w:r w:rsidR="002A01C1">
        <w:rPr>
          <w:rStyle w:val="longtext"/>
          <w:rFonts w:cs="Times New Roman"/>
          <w:i/>
          <w:shd w:val="clear" w:color="auto" w:fill="FFFFFF"/>
          <w:lang w:val="en-US"/>
        </w:rPr>
        <w:t>line cross-ethnic commonalities.</w:t>
      </w:r>
      <w:r w:rsidR="00C559DF" w:rsidRPr="00771B86">
        <w:rPr>
          <w:rStyle w:val="longtext"/>
          <w:rFonts w:cs="Times New Roman"/>
          <w:i/>
          <w:shd w:val="clear" w:color="auto" w:fill="FFFFFF"/>
          <w:lang w:val="en-US"/>
        </w:rPr>
        <w:t xml:space="preserve"> </w:t>
      </w:r>
      <w:r w:rsidR="00C559DF" w:rsidRPr="00771B86">
        <w:rPr>
          <w:rFonts w:cs="Times New Roman"/>
          <w:i/>
          <w:lang w:val="en-US"/>
        </w:rPr>
        <w:t xml:space="preserve"> </w:t>
      </w:r>
    </w:p>
    <w:p w:rsidR="00C559DF" w:rsidRPr="00771B86" w:rsidRDefault="00C559DF" w:rsidP="00C559DF">
      <w:pPr>
        <w:rPr>
          <w:rFonts w:cs="Times New Roman"/>
        </w:rPr>
      </w:pPr>
      <w:r w:rsidRPr="00771B86">
        <w:rPr>
          <w:rFonts w:cs="Times New Roman"/>
        </w:rPr>
        <w:t>De hedendaagse algemene opinie over etniciteit is dat etniciteit een niet vastliggende, collectieve identiteitsaanduiding is die zeer variabel kan worden ingevuld (Jenkins, 2000). Het moet gezien worden als variabele groepsidentificatie die dynamisch, situatione</w:t>
      </w:r>
      <w:r w:rsidR="00645AD2">
        <w:rPr>
          <w:rFonts w:cs="Times New Roman"/>
        </w:rPr>
        <w:t>e</w:t>
      </w:r>
      <w:r w:rsidRPr="00771B86">
        <w:rPr>
          <w:rFonts w:cs="Times New Roman"/>
        </w:rPr>
        <w:t>l en historisch is, afhankelijk van de culturele referenten (Abbink</w:t>
      </w:r>
      <w:r w:rsidR="00ED250F">
        <w:rPr>
          <w:rFonts w:cs="Times New Roman"/>
        </w:rPr>
        <w:t>,</w:t>
      </w:r>
      <w:r w:rsidRPr="00771B86">
        <w:rPr>
          <w:rFonts w:cs="Times New Roman"/>
        </w:rPr>
        <w:t xml:space="preserve"> 2001). </w:t>
      </w:r>
      <w:r w:rsidR="00ED250F">
        <w:rPr>
          <w:rStyle w:val="longtext"/>
          <w:rFonts w:cs="Times New Roman"/>
        </w:rPr>
        <w:t>Volgens Sampson (2009:</w:t>
      </w:r>
      <w:r>
        <w:rPr>
          <w:rStyle w:val="longtext"/>
          <w:rFonts w:cs="Times New Roman"/>
        </w:rPr>
        <w:t xml:space="preserve"> 6) blijven identiteiten echter wel langdurig aan mensen kleven. </w:t>
      </w:r>
      <w:r w:rsidRPr="00771B86">
        <w:rPr>
          <w:rFonts w:cs="Times New Roman"/>
        </w:rPr>
        <w:t>Conclu</w:t>
      </w:r>
      <w:r w:rsidR="00ED250F">
        <w:rPr>
          <w:rFonts w:cs="Times New Roman"/>
        </w:rPr>
        <w:t xml:space="preserve">derend benoemt Jenkins (2000: </w:t>
      </w:r>
      <w:r w:rsidRPr="00771B86">
        <w:rPr>
          <w:rFonts w:cs="Times New Roman"/>
        </w:rPr>
        <w:t xml:space="preserve">7) vier elementaire stellingen ten aanzien van etniciteit waarover in de wetenschap consensus bestaat. Ten eerste gaat etniciteit in de eerste plaats over waargenomen culturele verscheidenheid. Ten tweede gaat </w:t>
      </w:r>
      <w:r w:rsidRPr="00771B86">
        <w:rPr>
          <w:rStyle w:val="longtext"/>
          <w:rFonts w:cs="Times New Roman"/>
          <w:shd w:val="clear" w:color="auto" w:fill="FFFFFF"/>
        </w:rPr>
        <w:t xml:space="preserve">etniciteit over cultuur (gedeelde normen en waarden) maar zij wordt vormgegeven en ontstaat door sociale interactie, met name over grenzen heen. Ten derde is etniciteit niet vast en statisch en tot slot is </w:t>
      </w:r>
      <w:r w:rsidRPr="00771B86">
        <w:rPr>
          <w:rStyle w:val="mediumtext"/>
          <w:rFonts w:cs="Times New Roman"/>
          <w:shd w:val="clear" w:color="auto" w:fill="FFFFFF"/>
        </w:rPr>
        <w:t>etniciteit zowel collectief als individueel, waarbij etniciteit beïnvloed wordt door de omgeving en anderzijds verankerd is in mensen zelf door de eigen positionering ten opzichte va</w:t>
      </w:r>
      <w:r w:rsidR="00ED250F">
        <w:rPr>
          <w:rStyle w:val="mediumtext"/>
          <w:rFonts w:cs="Times New Roman"/>
          <w:shd w:val="clear" w:color="auto" w:fill="FFFFFF"/>
        </w:rPr>
        <w:t>n een ander (Jenkins, 2000:</w:t>
      </w:r>
      <w:r w:rsidRPr="00771B86">
        <w:rPr>
          <w:rStyle w:val="mediumtext"/>
          <w:rFonts w:cs="Times New Roman"/>
          <w:shd w:val="clear" w:color="auto" w:fill="FFFFFF"/>
        </w:rPr>
        <w:t xml:space="preserve"> 7).</w:t>
      </w:r>
      <w:r w:rsidR="005C6135">
        <w:rPr>
          <w:rStyle w:val="mediumtext"/>
          <w:rFonts w:cs="Times New Roman"/>
          <w:shd w:val="clear" w:color="auto" w:fill="FFFFFF"/>
        </w:rPr>
        <w:t xml:space="preserve"> </w:t>
      </w:r>
    </w:p>
    <w:p w:rsidR="00C559DF" w:rsidRPr="00771B86" w:rsidRDefault="00C559DF" w:rsidP="000D3A78">
      <w:pPr>
        <w:pStyle w:val="Kop3"/>
        <w:numPr>
          <w:ilvl w:val="0"/>
          <w:numId w:val="0"/>
        </w:numPr>
        <w:ind w:left="720" w:hanging="720"/>
      </w:pPr>
      <w:bookmarkStart w:id="100" w:name="_Toc261715333"/>
      <w:bookmarkStart w:id="101" w:name="_Toc261816417"/>
      <w:bookmarkStart w:id="102" w:name="_Toc266193047"/>
      <w:r w:rsidRPr="00771B86">
        <w:t>Machtsverhoudingen: In-group of out-group op grond van etnische verschillen</w:t>
      </w:r>
      <w:bookmarkEnd w:id="100"/>
      <w:bookmarkEnd w:id="101"/>
      <w:bookmarkEnd w:id="102"/>
    </w:p>
    <w:p w:rsidR="00C559DF" w:rsidRDefault="00C559DF" w:rsidP="00C559DF">
      <w:pPr>
        <w:autoSpaceDE w:val="0"/>
        <w:autoSpaceDN w:val="0"/>
        <w:adjustRightInd w:val="0"/>
        <w:spacing w:after="0"/>
        <w:rPr>
          <w:rFonts w:cs="Times New Roman"/>
        </w:rPr>
      </w:pPr>
      <w:r w:rsidRPr="00771B86">
        <w:rPr>
          <w:rFonts w:cs="Times New Roman"/>
        </w:rPr>
        <w:t xml:space="preserve">Om meer inzicht te verkrijgen in het waarom achter de </w:t>
      </w:r>
      <w:r>
        <w:rPr>
          <w:rFonts w:cs="Times New Roman"/>
        </w:rPr>
        <w:t>categorisering</w:t>
      </w:r>
      <w:r w:rsidRPr="00771B86">
        <w:rPr>
          <w:rFonts w:cs="Times New Roman"/>
        </w:rPr>
        <w:t xml:space="preserve"> van mensen op basis van etnische verschillen is de studie van Elias en Scots</w:t>
      </w:r>
      <w:r w:rsidR="001F4C89">
        <w:rPr>
          <w:rFonts w:cs="Times New Roman"/>
        </w:rPr>
        <w:t>on (1994) interessant. In ‘The E</w:t>
      </w:r>
      <w:r w:rsidRPr="00771B86">
        <w:rPr>
          <w:rFonts w:cs="Times New Roman"/>
        </w:rPr>
        <w:t xml:space="preserve">stablished and the Outsiders’ geven zij inzicht in de </w:t>
      </w:r>
      <w:r>
        <w:rPr>
          <w:rFonts w:cs="Times New Roman"/>
        </w:rPr>
        <w:t>categorisering</w:t>
      </w:r>
      <w:r w:rsidRPr="00771B86">
        <w:rPr>
          <w:rFonts w:cs="Times New Roman"/>
        </w:rPr>
        <w:t xml:space="preserve"> tussen ‘wij’ enerzijds en ‘zij’ anderzijds. In een buitenwijk van</w:t>
      </w:r>
      <w:r w:rsidR="00D41F65">
        <w:rPr>
          <w:rFonts w:cs="Times New Roman"/>
        </w:rPr>
        <w:t xml:space="preserve"> een</w:t>
      </w:r>
      <w:r w:rsidRPr="00771B86">
        <w:rPr>
          <w:rFonts w:cs="Times New Roman"/>
        </w:rPr>
        <w:t xml:space="preserve"> rijke industriële stad in Engeland hebben zij onderzoek gedaan naar de in- en uitsluitingsprocessen die daar speelden. De stad bleek opgedeeld te kunnen worden in drie zones, waarvan </w:t>
      </w:r>
      <w:r w:rsidR="00DF1CB5">
        <w:rPr>
          <w:rFonts w:cs="Times New Roman"/>
        </w:rPr>
        <w:t xml:space="preserve">in eerste instantie </w:t>
      </w:r>
      <w:r w:rsidRPr="00771B86">
        <w:rPr>
          <w:rFonts w:cs="Times New Roman"/>
        </w:rPr>
        <w:t xml:space="preserve">niet duidelijk was waarom deze zones bestonden. Na analyse bleek er een scherpe scheidslijn te bestaan tussen een groep gevestigde bewoners en een groep nieuwere bewoners. De nieuwkomers werden door de gevestigde groep behandeld als buitenstaanders. De buitenstaanders werden niet toegelaten tot de groep gevestigden en zij werden gestigmatiseerd als inferieure groep ten opzichte van de superieure gevestigden met betere normen en waarden (Elias </w:t>
      </w:r>
      <w:r w:rsidR="00D77C57">
        <w:rPr>
          <w:rFonts w:cs="Times New Roman"/>
        </w:rPr>
        <w:t>&amp;</w:t>
      </w:r>
      <w:r w:rsidR="00D77C57" w:rsidRPr="00771B86">
        <w:rPr>
          <w:rFonts w:cs="Times New Roman"/>
        </w:rPr>
        <w:t xml:space="preserve"> </w:t>
      </w:r>
      <w:r w:rsidR="00ED250F">
        <w:rPr>
          <w:rFonts w:cs="Times New Roman"/>
        </w:rPr>
        <w:t>Scotson, 1994:</w:t>
      </w:r>
      <w:r w:rsidRPr="00771B86">
        <w:rPr>
          <w:rFonts w:cs="Times New Roman"/>
        </w:rPr>
        <w:t xml:space="preserve"> 5). De groep nieuwkomers werd door de gevestigden namelijk gezien als een bedreiging voor de verworvenheden die zij inmiddels hadden. Dit zorgde voor een nieuwe sociale cohesie bij deze groep gevestigden die er voor de komst van de nieuwkomers niet was. De nieuwkomers werden uitgesloten van alle niet beroepsmatige contacten en dit werd in stand gehouden door roddel. Hierin werden de slechte kenmerken van de nieuwkomers keer op keer bevestigd. De nieuwkomers op hun beurt gingen zichzelf ook daadwerkelijk als ‘minderen’ zien. Het stigma en het handelen van de nieuwkomers als werkelijk minder zorgde voor een kloof in de gemeenschap (Elias </w:t>
      </w:r>
      <w:r w:rsidR="00D77C57">
        <w:rPr>
          <w:rFonts w:cs="Times New Roman"/>
        </w:rPr>
        <w:t>&amp;</w:t>
      </w:r>
      <w:r w:rsidR="00D77C57" w:rsidRPr="00771B86">
        <w:rPr>
          <w:rFonts w:cs="Times New Roman"/>
        </w:rPr>
        <w:t xml:space="preserve"> </w:t>
      </w:r>
      <w:r w:rsidRPr="00771B86">
        <w:rPr>
          <w:rFonts w:cs="Times New Roman"/>
        </w:rPr>
        <w:t>Scotson, 1994). Door het stigma worden nieuwkomers gereduceerd tot mensen waar iets mis mee is en mensen die niet meetellen. Dit diskwalificerende effect van een stigma heeft dus verstrekk</w:t>
      </w:r>
      <w:r w:rsidR="00ED250F">
        <w:rPr>
          <w:rFonts w:cs="Times New Roman"/>
        </w:rPr>
        <w:t>ende gevolgen (Goffman, 1963:</w:t>
      </w:r>
      <w:r w:rsidRPr="00771B86">
        <w:rPr>
          <w:rFonts w:cs="Times New Roman"/>
        </w:rPr>
        <w:t xml:space="preserve"> 10). De gevestigden-buitenstaanders analyse is volgens Elias en Scotson van toepassing op alle niveaus, </w:t>
      </w:r>
      <w:r w:rsidRPr="00771B86">
        <w:rPr>
          <w:rStyle w:val="longtext"/>
          <w:rFonts w:cs="Times New Roman"/>
          <w:shd w:val="clear" w:color="auto" w:fill="FFFFFF"/>
        </w:rPr>
        <w:t xml:space="preserve">van kleine lokale gemeenschappen en werkplekken, tot op regio's, naties en mondiale systemen en dus ook </w:t>
      </w:r>
      <w:r w:rsidRPr="00771B86">
        <w:rPr>
          <w:rStyle w:val="longtext"/>
          <w:rFonts w:cs="Times New Roman"/>
          <w:shd w:val="clear" w:color="auto" w:fill="FFFFFF"/>
        </w:rPr>
        <w:lastRenderedPageBreak/>
        <w:t xml:space="preserve">voor de inschatting of anderen in de buurt te vertrouwen zijn. </w:t>
      </w:r>
      <w:r w:rsidRPr="00771B86">
        <w:rPr>
          <w:rStyle w:val="longtext"/>
          <w:rFonts w:cs="Times New Roman"/>
        </w:rPr>
        <w:t xml:space="preserve">In veel samenlevingen </w:t>
      </w:r>
      <w:r w:rsidRPr="00771B86">
        <w:rPr>
          <w:rStyle w:val="longtext"/>
          <w:rFonts w:cs="Times New Roman"/>
          <w:shd w:val="clear" w:color="auto" w:fill="FFFFFF"/>
        </w:rPr>
        <w:t xml:space="preserve">wordt in processen van in- en uitsluiting gefocust op de categorie waar iemand toe behoort op basis van seksualiteit, religie, klasse en etnische groepering. Dit proces speelt met name een rol in snel veranderende samenlevingen, waarin mensen op zoek gaan naar nieuwe ordeningen en waarbij een groep gevestigden hun verworven positie dreigt kwijt te </w:t>
      </w:r>
      <w:r w:rsidR="00ED250F">
        <w:rPr>
          <w:rStyle w:val="longtext"/>
          <w:rFonts w:cs="Times New Roman"/>
          <w:shd w:val="clear" w:color="auto" w:fill="FFFFFF"/>
        </w:rPr>
        <w:t>raken (Elias &amp; Scotson, 1994:</w:t>
      </w:r>
      <w:r w:rsidRPr="00771B86">
        <w:rPr>
          <w:rStyle w:val="longtext"/>
          <w:rFonts w:cs="Times New Roman"/>
          <w:shd w:val="clear" w:color="auto" w:fill="FFFFFF"/>
        </w:rPr>
        <w:t xml:space="preserve"> 160). </w:t>
      </w:r>
      <w:r w:rsidRPr="00771B86">
        <w:rPr>
          <w:rFonts w:cs="Times New Roman"/>
        </w:rPr>
        <w:t>Zoals ik ook in de vorige paragraaf kort aangestipt heb, kan het niet lijken op iemand</w:t>
      </w:r>
      <w:r>
        <w:rPr>
          <w:rFonts w:cs="Times New Roman"/>
        </w:rPr>
        <w:t>,</w:t>
      </w:r>
      <w:r w:rsidRPr="00771B86">
        <w:rPr>
          <w:rFonts w:cs="Times New Roman"/>
        </w:rPr>
        <w:t xml:space="preserve"> op basis van etniciteit</w:t>
      </w:r>
      <w:r>
        <w:rPr>
          <w:rFonts w:cs="Times New Roman"/>
        </w:rPr>
        <w:t>,</w:t>
      </w:r>
      <w:r w:rsidRPr="00771B86">
        <w:rPr>
          <w:rFonts w:cs="Times New Roman"/>
        </w:rPr>
        <w:t xml:space="preserve"> er dus voor zorgen dat die ander niet vertrouwd wordt. In een snel veranderende samenleving willen de gevestigden hun positie behouden en iemand met een andere etnische achtergrond kan daartoe tot de out-group gerekend worden. De out-group zijn de buitenstaanders, de ‘zij’, op basis van etnische </w:t>
      </w:r>
      <w:r w:rsidR="00D41F65">
        <w:rPr>
          <w:rFonts w:cs="Times New Roman"/>
        </w:rPr>
        <w:t>categorisering</w:t>
      </w:r>
      <w:r w:rsidRPr="00771B86">
        <w:rPr>
          <w:rFonts w:cs="Times New Roman"/>
        </w:rPr>
        <w:t>. Het stigma dat hiervan uit kan gaan kan er echter ook toe leiden dat mensen zich ook werkelijk anders ga</w:t>
      </w:r>
      <w:r w:rsidR="00ED250F">
        <w:rPr>
          <w:rFonts w:cs="Times New Roman"/>
        </w:rPr>
        <w:t>an gedragen (Meurs, 2008:</w:t>
      </w:r>
      <w:r w:rsidRPr="00771B86">
        <w:rPr>
          <w:rFonts w:cs="Times New Roman"/>
        </w:rPr>
        <w:t xml:space="preserve"> 12</w:t>
      </w:r>
      <w:r w:rsidR="00ED250F">
        <w:rPr>
          <w:rFonts w:cs="Times New Roman"/>
        </w:rPr>
        <w:t xml:space="preserve"> </w:t>
      </w:r>
      <w:r w:rsidR="00ED250F" w:rsidRPr="00771B86">
        <w:rPr>
          <w:rStyle w:val="longtext"/>
          <w:rFonts w:cs="Times New Roman"/>
          <w:shd w:val="clear" w:color="auto" w:fill="FFFFFF"/>
        </w:rPr>
        <w:t>–</w:t>
      </w:r>
      <w:r w:rsidR="00ED250F">
        <w:rPr>
          <w:rStyle w:val="longtext"/>
          <w:rFonts w:cs="Times New Roman"/>
          <w:shd w:val="clear" w:color="auto" w:fill="FFFFFF"/>
        </w:rPr>
        <w:t xml:space="preserve"> </w:t>
      </w:r>
      <w:r w:rsidRPr="00771B86">
        <w:rPr>
          <w:rFonts w:cs="Times New Roman"/>
        </w:rPr>
        <w:t>13). Daarnaast kan behoren tot een bepaalde groep en trouw zijn aan de groepsmores, op gespannen voet staan met de bredere samenleving. Zo kan bij migranten integratie in de bredere Nederlandse cultuur leiden tot vervreemding van het milieu waar iemand vandaan komt. Hoewel het behoren tot een groep dus enerzijds kan zorgen voor onderlinge saamhorigheid en vertrouwen, kan dit ook bijdragen aan de uitslu</w:t>
      </w:r>
      <w:r w:rsidR="00ED250F">
        <w:rPr>
          <w:rFonts w:cs="Times New Roman"/>
        </w:rPr>
        <w:t>iting van anderen (SCP, 2002:</w:t>
      </w:r>
      <w:r w:rsidRPr="00771B86">
        <w:rPr>
          <w:rFonts w:cs="Times New Roman"/>
        </w:rPr>
        <w:t xml:space="preserve"> 9 </w:t>
      </w:r>
      <w:r w:rsidR="00ED250F" w:rsidRPr="00771B86">
        <w:rPr>
          <w:rStyle w:val="longtext"/>
          <w:rFonts w:cs="Times New Roman"/>
          <w:shd w:val="clear" w:color="auto" w:fill="FFFFFF"/>
        </w:rPr>
        <w:t>–</w:t>
      </w:r>
      <w:r w:rsidRPr="00771B86">
        <w:rPr>
          <w:rFonts w:cs="Times New Roman"/>
        </w:rPr>
        <w:t xml:space="preserve">11). </w:t>
      </w:r>
      <w:r w:rsidR="00D41F65">
        <w:rPr>
          <w:rFonts w:cs="Times New Roman"/>
        </w:rPr>
        <w:t xml:space="preserve"> </w:t>
      </w:r>
      <w:r w:rsidRPr="00771B86">
        <w:rPr>
          <w:rStyle w:val="longtext"/>
          <w:rFonts w:cs="Times New Roman"/>
          <w:shd w:val="clear" w:color="auto" w:fill="FFFFFF"/>
        </w:rPr>
        <w:t xml:space="preserve">Zoals Elias en Scotson beschrijven evalueert de in-group (‘wij’), de out-group (‘zij’), meestal als negatief. </w:t>
      </w:r>
      <w:r w:rsidRPr="00771B86">
        <w:rPr>
          <w:rStyle w:val="longtext"/>
          <w:rFonts w:cs="Times New Roman"/>
        </w:rPr>
        <w:t xml:space="preserve">'Wij' en </w:t>
      </w:r>
      <w:r w:rsidRPr="00771B86">
        <w:rPr>
          <w:rStyle w:val="longtext"/>
          <w:rFonts w:cs="Times New Roman"/>
          <w:shd w:val="clear" w:color="auto" w:fill="FFFFFF"/>
        </w:rPr>
        <w:t>'zij' zijn algemene, flexibele en veelzijdige uitdrukkingen om te praten over ‘</w:t>
      </w:r>
      <w:r w:rsidRPr="00771B86">
        <w:rPr>
          <w:rStyle w:val="longtext"/>
          <w:rFonts w:cs="Times New Roman"/>
        </w:rPr>
        <w:t xml:space="preserve">ons’ ten opzichte van ‘alle anderen’ </w:t>
      </w:r>
      <w:r w:rsidR="00ED250F">
        <w:rPr>
          <w:rFonts w:cs="Times New Roman"/>
        </w:rPr>
        <w:t>(Blokland, 2003:</w:t>
      </w:r>
      <w:r w:rsidRPr="00771B86">
        <w:rPr>
          <w:rFonts w:cs="Times New Roman"/>
        </w:rPr>
        <w:t xml:space="preserve"> 11).</w:t>
      </w:r>
      <w:r w:rsidRPr="00771B86">
        <w:rPr>
          <w:rStyle w:val="longtext"/>
          <w:rFonts w:cs="Times New Roman"/>
        </w:rPr>
        <w:t xml:space="preserve"> </w:t>
      </w:r>
      <w:r w:rsidRPr="00771B86">
        <w:rPr>
          <w:rStyle w:val="longtext"/>
          <w:rFonts w:cs="Times New Roman"/>
          <w:shd w:val="clear" w:color="auto" w:fill="FFFFFF"/>
        </w:rPr>
        <w:t>Het verschil in machtpositie tussen de in-group en out-group die hierbij relevant is, wordt door Blokland beschreven in haar onderzoek in Hilles</w:t>
      </w:r>
      <w:r w:rsidR="00645AD2">
        <w:rPr>
          <w:rStyle w:val="longtext"/>
          <w:rFonts w:cs="Times New Roman"/>
          <w:shd w:val="clear" w:color="auto" w:fill="FFFFFF"/>
        </w:rPr>
        <w:t>l</w:t>
      </w:r>
      <w:r w:rsidRPr="00771B86">
        <w:rPr>
          <w:rStyle w:val="longtext"/>
          <w:rFonts w:cs="Times New Roman"/>
          <w:shd w:val="clear" w:color="auto" w:fill="FFFFFF"/>
        </w:rPr>
        <w:t>uis. Respondenten hadden aangegeven dat ‘zij (blanke autochtone Rotterdamse vrouwen) natuurlijk bereid zijn om hen (de allochtone vrouwen) te helpen om volwaardige leden van 'de gemeenschap’ te worden’</w:t>
      </w:r>
      <w:r w:rsidRPr="00771B86">
        <w:rPr>
          <w:rFonts w:cs="Times New Roman"/>
        </w:rPr>
        <w:t>(Blokland, 2003</w:t>
      </w:r>
      <w:r w:rsidR="00ED250F">
        <w:rPr>
          <w:rFonts w:cs="Times New Roman"/>
        </w:rPr>
        <w:t>:</w:t>
      </w:r>
      <w:r w:rsidRPr="00771B86">
        <w:rPr>
          <w:rFonts w:cs="Times New Roman"/>
        </w:rPr>
        <w:t xml:space="preserve"> 19)</w:t>
      </w:r>
      <w:r w:rsidRPr="00771B86">
        <w:rPr>
          <w:rStyle w:val="longtext"/>
          <w:rFonts w:cs="Times New Roman"/>
        </w:rPr>
        <w:t xml:space="preserve">. </w:t>
      </w:r>
      <w:r w:rsidRPr="00771B86">
        <w:rPr>
          <w:rFonts w:cs="Times New Roman"/>
        </w:rPr>
        <w:t xml:space="preserve">Snel stelt in ‘De vermeende kloof tussen culturen’ </w:t>
      </w:r>
      <w:r w:rsidR="006D2994">
        <w:rPr>
          <w:rFonts w:cs="Times New Roman"/>
        </w:rPr>
        <w:t xml:space="preserve">(2003) </w:t>
      </w:r>
      <w:r w:rsidRPr="00771B86">
        <w:rPr>
          <w:rFonts w:cs="Times New Roman"/>
        </w:rPr>
        <w:t>dat er een sterke scheidslijn ontstaat in Nederland tussen enerzijds ‘wij’: de autochtone Nederlanders en ‘zij’: de migranten, de allochtone Nederlanders of, zoals in het politieke debat, de medelanders. Op internationaal niveau bevindt deze scheidslijn zich tussen enerzijds ‘het Westen’ en anderzijds ‘de islam’. Integratie van ‘wij’ en ‘zij’ wordt steeds meer als een cultureel probleem gezien, omdat het integratievraagstuk gezien wordt als een botsing tussen culturen (</w:t>
      </w:r>
      <w:r w:rsidR="006D2994">
        <w:rPr>
          <w:rFonts w:cs="Times New Roman"/>
        </w:rPr>
        <w:t xml:space="preserve">Snel, </w:t>
      </w:r>
      <w:r w:rsidRPr="00771B86">
        <w:rPr>
          <w:rFonts w:cs="Times New Roman"/>
        </w:rPr>
        <w:t>2003</w:t>
      </w:r>
      <w:r w:rsidR="00ED250F">
        <w:rPr>
          <w:rFonts w:cs="Times New Roman"/>
        </w:rPr>
        <w:t>:</w:t>
      </w:r>
      <w:r w:rsidRPr="00771B86">
        <w:rPr>
          <w:rFonts w:cs="Times New Roman"/>
        </w:rPr>
        <w:t xml:space="preserve"> 236), waarbij culturele verschillen voortdurend worden benadrukt (</w:t>
      </w:r>
      <w:r w:rsidR="006D2994">
        <w:rPr>
          <w:rFonts w:cs="Times New Roman"/>
        </w:rPr>
        <w:t xml:space="preserve">Snel, </w:t>
      </w:r>
      <w:r w:rsidRPr="00771B86">
        <w:rPr>
          <w:rFonts w:cs="Times New Roman"/>
        </w:rPr>
        <w:t>2003</w:t>
      </w:r>
      <w:r w:rsidR="00ED250F">
        <w:rPr>
          <w:rFonts w:cs="Times New Roman"/>
        </w:rPr>
        <w:t>:</w:t>
      </w:r>
      <w:r w:rsidRPr="00771B86">
        <w:rPr>
          <w:rFonts w:cs="Times New Roman"/>
        </w:rPr>
        <w:t xml:space="preserve"> 244). </w:t>
      </w:r>
    </w:p>
    <w:p w:rsidR="00D338B9" w:rsidRPr="00C95F74" w:rsidRDefault="00C95F74" w:rsidP="00D338B9">
      <w:pPr>
        <w:pStyle w:val="Kop3"/>
        <w:numPr>
          <w:ilvl w:val="0"/>
          <w:numId w:val="0"/>
        </w:numPr>
        <w:ind w:left="720" w:hanging="720"/>
      </w:pPr>
      <w:bookmarkStart w:id="103" w:name="_Toc266193048"/>
      <w:r>
        <w:t xml:space="preserve">Cultuur </w:t>
      </w:r>
      <w:r w:rsidR="005F5F8B">
        <w:t>vast of niet</w:t>
      </w:r>
      <w:r>
        <w:t>: ‘</w:t>
      </w:r>
      <w:r w:rsidR="009D0D65">
        <w:t>dominant’ en ‘demotic’ discours</w:t>
      </w:r>
      <w:bookmarkEnd w:id="103"/>
    </w:p>
    <w:p w:rsidR="009E5FA9" w:rsidRPr="009E5FA9" w:rsidRDefault="00C474B3" w:rsidP="005350BF">
      <w:pPr>
        <w:autoSpaceDE w:val="0"/>
        <w:autoSpaceDN w:val="0"/>
        <w:adjustRightInd w:val="0"/>
        <w:spacing w:after="0"/>
        <w:rPr>
          <w:rFonts w:cs="Times New Roman"/>
        </w:rPr>
      </w:pPr>
      <w:r w:rsidRPr="009E5FA9">
        <w:rPr>
          <w:rStyle w:val="longtext"/>
          <w:rFonts w:cs="Times New Roman"/>
        </w:rPr>
        <w:t>Er zijn theorieën die zeggen dat a</w:t>
      </w:r>
      <w:r w:rsidRPr="009E5FA9">
        <w:rPr>
          <w:rStyle w:val="longtext"/>
          <w:rFonts w:cs="Times New Roman"/>
          <w:shd w:val="clear" w:color="auto" w:fill="FFFFFF"/>
        </w:rPr>
        <w:t>lleen na aanpassing iemand uit de out-group, oftewel ‘zij’, zou kunnen gaan behoren tot de in-group, oftewel ‘wij'</w:t>
      </w:r>
      <w:r w:rsidR="00051436" w:rsidRPr="009E5FA9">
        <w:rPr>
          <w:rStyle w:val="longtext"/>
          <w:rFonts w:cs="Times New Roman"/>
          <w:shd w:val="clear" w:color="auto" w:fill="FFFFFF"/>
        </w:rPr>
        <w:t xml:space="preserve"> (Blokland, 2003)</w:t>
      </w:r>
      <w:r w:rsidR="005F5F8B" w:rsidRPr="009E5FA9">
        <w:rPr>
          <w:rStyle w:val="longtext"/>
          <w:rFonts w:cs="Times New Roman"/>
          <w:shd w:val="clear" w:color="auto" w:fill="FFFFFF"/>
        </w:rPr>
        <w:t xml:space="preserve">, maar </w:t>
      </w:r>
      <w:r w:rsidR="00796D94" w:rsidRPr="009E5FA9">
        <w:rPr>
          <w:rStyle w:val="longtext"/>
          <w:rFonts w:cs="Times New Roman"/>
          <w:shd w:val="clear" w:color="auto" w:fill="FFFFFF"/>
        </w:rPr>
        <w:t>definiëring</w:t>
      </w:r>
      <w:r w:rsidR="005F5F8B" w:rsidRPr="009E5FA9">
        <w:rPr>
          <w:rStyle w:val="longtext"/>
          <w:rFonts w:cs="Times New Roman"/>
          <w:shd w:val="clear" w:color="auto" w:fill="FFFFFF"/>
        </w:rPr>
        <w:t xml:space="preserve"> van ‘wij’ en ‘zij’ kan </w:t>
      </w:r>
      <w:r w:rsidR="009D1258">
        <w:rPr>
          <w:rStyle w:val="longtext"/>
          <w:rFonts w:cs="Times New Roman"/>
          <w:shd w:val="clear" w:color="auto" w:fill="FFFFFF"/>
        </w:rPr>
        <w:t xml:space="preserve">in andere theorieën ook </w:t>
      </w:r>
      <w:r w:rsidR="005F5F8B" w:rsidRPr="009E5FA9">
        <w:rPr>
          <w:rStyle w:val="longtext"/>
          <w:rFonts w:cs="Times New Roman"/>
          <w:shd w:val="clear" w:color="auto" w:fill="FFFFFF"/>
        </w:rPr>
        <w:t>afhankelijk zijn van de context.</w:t>
      </w:r>
      <w:r w:rsidRPr="009E5FA9">
        <w:rPr>
          <w:rStyle w:val="longtext"/>
          <w:rFonts w:cs="Times New Roman"/>
          <w:shd w:val="clear" w:color="auto" w:fill="FFFFFF"/>
        </w:rPr>
        <w:t xml:space="preserve"> </w:t>
      </w:r>
      <w:r w:rsidR="00AD2AEB" w:rsidRPr="009E5FA9">
        <w:rPr>
          <w:rStyle w:val="longtext"/>
          <w:rFonts w:cs="Times New Roman"/>
          <w:shd w:val="clear" w:color="auto" w:fill="FFFFFF"/>
        </w:rPr>
        <w:t xml:space="preserve">In bovenstaande theorie van Elias en Scotson zijn </w:t>
      </w:r>
      <w:r w:rsidR="00CD4BCB" w:rsidRPr="009E5FA9">
        <w:rPr>
          <w:rStyle w:val="longtext"/>
          <w:rFonts w:cs="Times New Roman"/>
          <w:shd w:val="clear" w:color="auto" w:fill="FFFFFF"/>
        </w:rPr>
        <w:t>verschillen tussen ‘wij’ enerzijds en ‘zij’ anderzijds op grond van verschillende etnische afkomsten</w:t>
      </w:r>
      <w:r w:rsidR="00AD2AEB" w:rsidRPr="009E5FA9">
        <w:rPr>
          <w:rStyle w:val="longtext"/>
          <w:rFonts w:cs="Times New Roman"/>
          <w:shd w:val="clear" w:color="auto" w:fill="FFFFFF"/>
        </w:rPr>
        <w:t xml:space="preserve"> </w:t>
      </w:r>
      <w:r w:rsidR="00CD4BCB" w:rsidRPr="009E5FA9">
        <w:rPr>
          <w:rStyle w:val="longtext"/>
          <w:rFonts w:cs="Times New Roman"/>
          <w:shd w:val="clear" w:color="auto" w:fill="FFFFFF"/>
        </w:rPr>
        <w:t xml:space="preserve">relatief vaststaand. De nieuwkomers krijgen kenmerken toebedeeld waarin zij minder zijn dan de gevestigden en deze kenmerken zouden ervoor zorgen dat mensen bepaald gedrag vertonen. </w:t>
      </w:r>
      <w:r w:rsidR="009C680B">
        <w:rPr>
          <w:rStyle w:val="longtext"/>
          <w:rFonts w:cs="Times New Roman"/>
          <w:shd w:val="clear" w:color="auto" w:fill="FFFFFF"/>
        </w:rPr>
        <w:t xml:space="preserve">Zij bevestigen het beeld. </w:t>
      </w:r>
      <w:r w:rsidR="00CD4BCB" w:rsidRPr="009E5FA9">
        <w:rPr>
          <w:rStyle w:val="longtext"/>
          <w:rFonts w:cs="Times New Roman"/>
          <w:shd w:val="clear" w:color="auto" w:fill="FFFFFF"/>
        </w:rPr>
        <w:t>Dit staat echter haaks op de hedendaagse sociologische denkbeelden waarin etniciteit en identiteit er niet voor zorgen dat mensen bepaald gedrag vertonen</w:t>
      </w:r>
      <w:r w:rsidR="00AD2AEB" w:rsidRPr="009E5FA9">
        <w:rPr>
          <w:rStyle w:val="longtext"/>
          <w:rFonts w:cs="Times New Roman"/>
          <w:shd w:val="clear" w:color="auto" w:fill="FFFFFF"/>
        </w:rPr>
        <w:t xml:space="preserve"> (Jenkins, 2000)</w:t>
      </w:r>
      <w:r w:rsidR="00CD4BCB" w:rsidRPr="009E5FA9">
        <w:rPr>
          <w:rStyle w:val="longtext"/>
          <w:rFonts w:cs="Times New Roman"/>
          <w:shd w:val="clear" w:color="auto" w:fill="FFFFFF"/>
        </w:rPr>
        <w:t>.</w:t>
      </w:r>
      <w:r w:rsidR="00AD2AEB" w:rsidRPr="009E5FA9">
        <w:rPr>
          <w:rStyle w:val="longtext"/>
          <w:rFonts w:cs="Times New Roman"/>
          <w:shd w:val="clear" w:color="auto" w:fill="FFFFFF"/>
        </w:rPr>
        <w:t xml:space="preserve"> </w:t>
      </w:r>
      <w:r w:rsidR="005350BF">
        <w:rPr>
          <w:rStyle w:val="longtext"/>
          <w:rFonts w:cs="Times New Roman"/>
          <w:shd w:val="clear" w:color="auto" w:fill="FFFFFF"/>
        </w:rPr>
        <w:t xml:space="preserve">Gerd </w:t>
      </w:r>
      <w:r w:rsidR="009E5FA9" w:rsidRPr="009E5FA9">
        <w:rPr>
          <w:rFonts w:cs="Times New Roman"/>
        </w:rPr>
        <w:t>Baumann</w:t>
      </w:r>
      <w:r w:rsidR="005350BF">
        <w:rPr>
          <w:rFonts w:cs="Times New Roman"/>
        </w:rPr>
        <w:t xml:space="preserve"> (1996)</w:t>
      </w:r>
      <w:r w:rsidR="009E5FA9" w:rsidRPr="009E5FA9">
        <w:rPr>
          <w:rFonts w:cs="Times New Roman"/>
        </w:rPr>
        <w:t xml:space="preserve"> heeft in een</w:t>
      </w:r>
      <w:r w:rsidR="00E849A5">
        <w:rPr>
          <w:rFonts w:cs="Times New Roman"/>
        </w:rPr>
        <w:t xml:space="preserve"> West-Londense</w:t>
      </w:r>
      <w:r w:rsidR="009E5FA9" w:rsidRPr="009E5FA9">
        <w:rPr>
          <w:rFonts w:cs="Times New Roman"/>
        </w:rPr>
        <w:t xml:space="preserve"> buurt</w:t>
      </w:r>
      <w:r w:rsidR="00207511">
        <w:rPr>
          <w:rFonts w:cs="Times New Roman"/>
        </w:rPr>
        <w:t>, Southall,</w:t>
      </w:r>
      <w:r w:rsidR="009E5FA9" w:rsidRPr="009E5FA9">
        <w:rPr>
          <w:rFonts w:cs="Times New Roman"/>
        </w:rPr>
        <w:t xml:space="preserve"> aandacht besteed aan de </w:t>
      </w:r>
      <w:r w:rsidR="00207511">
        <w:rPr>
          <w:rFonts w:cs="Times New Roman"/>
        </w:rPr>
        <w:t>c</w:t>
      </w:r>
      <w:r w:rsidR="009E5FA9" w:rsidRPr="009E5FA9">
        <w:rPr>
          <w:rFonts w:cs="Times New Roman"/>
        </w:rPr>
        <w:t>ultuur en de identiteitsvorming van bewoners</w:t>
      </w:r>
      <w:r w:rsidR="009D1258">
        <w:rPr>
          <w:rFonts w:cs="Times New Roman"/>
        </w:rPr>
        <w:t xml:space="preserve"> en de verschillen tussen enerzijds het vastliggend begrip van cultuur en anderzijds de meer fluïde invulling van cultuur</w:t>
      </w:r>
      <w:r w:rsidR="009E5FA9" w:rsidRPr="009E5FA9">
        <w:rPr>
          <w:rFonts w:cs="Times New Roman"/>
        </w:rPr>
        <w:t>.</w:t>
      </w:r>
      <w:r w:rsidR="005350BF">
        <w:rPr>
          <w:rFonts w:cs="Times New Roman"/>
        </w:rPr>
        <w:t xml:space="preserve"> De buurt</w:t>
      </w:r>
      <w:r w:rsidR="009D1258">
        <w:rPr>
          <w:rFonts w:cs="Times New Roman"/>
        </w:rPr>
        <w:t xml:space="preserve"> Southall</w:t>
      </w:r>
      <w:r w:rsidR="005350BF">
        <w:rPr>
          <w:rFonts w:cs="Times New Roman"/>
        </w:rPr>
        <w:t xml:space="preserve"> is een etnisch diverse buurt met bewoners die er in verschillende migratiegolven zijn komen wonen. Baumann </w:t>
      </w:r>
      <w:r w:rsidR="009E5FA9" w:rsidRPr="009E5FA9">
        <w:rPr>
          <w:rFonts w:cs="Times New Roman"/>
        </w:rPr>
        <w:t xml:space="preserve">heeft </w:t>
      </w:r>
      <w:r w:rsidR="005350BF">
        <w:rPr>
          <w:rFonts w:cs="Times New Roman"/>
        </w:rPr>
        <w:t xml:space="preserve">hier </w:t>
      </w:r>
      <w:r w:rsidR="009E5FA9" w:rsidRPr="009E5FA9">
        <w:rPr>
          <w:rFonts w:cs="Times New Roman"/>
        </w:rPr>
        <w:t xml:space="preserve">bekeken hoe mensen met elkaar omgaan en hij heeft geconcludeerd dat cultuur van belang is om de sociale wereld te begrijpen: </w:t>
      </w:r>
    </w:p>
    <w:p w:rsidR="009E5FA9" w:rsidRPr="001A2F57" w:rsidRDefault="009E5FA9" w:rsidP="005350BF">
      <w:pPr>
        <w:autoSpaceDE w:val="0"/>
        <w:autoSpaceDN w:val="0"/>
        <w:adjustRightInd w:val="0"/>
        <w:spacing w:after="0"/>
        <w:rPr>
          <w:rFonts w:cs="Times New Roman"/>
        </w:rPr>
      </w:pPr>
    </w:p>
    <w:p w:rsidR="009E5FA9" w:rsidRPr="009E5FA9" w:rsidRDefault="009E5FA9" w:rsidP="00D7748D">
      <w:pPr>
        <w:autoSpaceDE w:val="0"/>
        <w:autoSpaceDN w:val="0"/>
        <w:adjustRightInd w:val="0"/>
        <w:spacing w:after="0"/>
        <w:ind w:left="708"/>
        <w:rPr>
          <w:rFonts w:cs="Times New Roman"/>
          <w:lang w:val="en-US"/>
        </w:rPr>
      </w:pPr>
      <w:r w:rsidRPr="009E5FA9">
        <w:rPr>
          <w:rFonts w:cs="Times New Roman"/>
          <w:i/>
          <w:lang w:val="en-US"/>
        </w:rPr>
        <w:t>The Southall data clearly show that there is no idea as important for understanding social life as the concept of culture</w:t>
      </w:r>
      <w:r w:rsidRPr="009E5FA9">
        <w:rPr>
          <w:rFonts w:cs="Times New Roman"/>
          <w:lang w:val="en-US"/>
        </w:rPr>
        <w:t xml:space="preserve"> (Baumann 1996:204).</w:t>
      </w:r>
    </w:p>
    <w:p w:rsidR="00E60C3D" w:rsidRPr="001A2F57" w:rsidRDefault="00E60C3D" w:rsidP="005350BF">
      <w:pPr>
        <w:autoSpaceDE w:val="0"/>
        <w:autoSpaceDN w:val="0"/>
        <w:adjustRightInd w:val="0"/>
        <w:spacing w:after="0"/>
        <w:rPr>
          <w:rStyle w:val="longtext"/>
          <w:rFonts w:cs="Times New Roman"/>
          <w:shd w:val="clear" w:color="auto" w:fill="FFFFFF"/>
          <w:lang w:val="en-US"/>
        </w:rPr>
      </w:pPr>
    </w:p>
    <w:p w:rsidR="00014AC1" w:rsidRPr="005350BF" w:rsidRDefault="001A2F57" w:rsidP="005350BF">
      <w:pPr>
        <w:autoSpaceDE w:val="0"/>
        <w:autoSpaceDN w:val="0"/>
        <w:adjustRightInd w:val="0"/>
        <w:spacing w:after="0"/>
        <w:rPr>
          <w:rFonts w:cs="Times New Roman"/>
        </w:rPr>
      </w:pPr>
      <w:r w:rsidRPr="005350BF">
        <w:rPr>
          <w:rStyle w:val="longtext"/>
          <w:rFonts w:cs="Times New Roman"/>
          <w:shd w:val="clear" w:color="auto" w:fill="FFFFFF"/>
        </w:rPr>
        <w:lastRenderedPageBreak/>
        <w:t>In de buurt maakten bewoners een onderscheid in vijf gemeensch</w:t>
      </w:r>
      <w:r w:rsidR="005E69A0" w:rsidRPr="005350BF">
        <w:rPr>
          <w:rStyle w:val="longtext"/>
          <w:rFonts w:cs="Times New Roman"/>
          <w:shd w:val="clear" w:color="auto" w:fill="FFFFFF"/>
        </w:rPr>
        <w:t>appen met ieder een eigen cultuu</w:t>
      </w:r>
      <w:r w:rsidRPr="005350BF">
        <w:rPr>
          <w:rStyle w:val="longtext"/>
          <w:rFonts w:cs="Times New Roman"/>
          <w:shd w:val="clear" w:color="auto" w:fill="FFFFFF"/>
        </w:rPr>
        <w:t xml:space="preserve">r en religie, de Sikh, de hindoes, de moslims, de Afro-Caribeanen en de </w:t>
      </w:r>
      <w:r w:rsidR="00E96DA8" w:rsidRPr="005350BF">
        <w:rPr>
          <w:rStyle w:val="longtext"/>
          <w:rFonts w:cs="Times New Roman"/>
          <w:shd w:val="clear" w:color="auto" w:fill="FFFFFF"/>
        </w:rPr>
        <w:t>blanken</w:t>
      </w:r>
      <w:r w:rsidR="005E69A0" w:rsidRPr="005350BF">
        <w:rPr>
          <w:rStyle w:val="longtext"/>
          <w:rFonts w:cs="Times New Roman"/>
          <w:shd w:val="clear" w:color="auto" w:fill="FFFFFF"/>
        </w:rPr>
        <w:t>. Deze onderverdeling kwam</w:t>
      </w:r>
      <w:r w:rsidRPr="005350BF">
        <w:rPr>
          <w:rStyle w:val="longtext"/>
          <w:rFonts w:cs="Times New Roman"/>
          <w:shd w:val="clear" w:color="auto" w:fill="FFFFFF"/>
        </w:rPr>
        <w:t xml:space="preserve"> terug in de politiek en in het beleid</w:t>
      </w:r>
      <w:r w:rsidR="005E69A0" w:rsidRPr="005350BF">
        <w:rPr>
          <w:rStyle w:val="longtext"/>
          <w:rFonts w:cs="Times New Roman"/>
          <w:shd w:val="clear" w:color="auto" w:fill="FFFFFF"/>
        </w:rPr>
        <w:t>, die bijvoorbeeld spra</w:t>
      </w:r>
      <w:r w:rsidR="00E96DA8" w:rsidRPr="005350BF">
        <w:rPr>
          <w:rStyle w:val="longtext"/>
          <w:rFonts w:cs="Times New Roman"/>
          <w:shd w:val="clear" w:color="auto" w:fill="FFFFFF"/>
        </w:rPr>
        <w:t>ken over d</w:t>
      </w:r>
      <w:r w:rsidR="00AF728B" w:rsidRPr="005350BF">
        <w:rPr>
          <w:rStyle w:val="longtext"/>
          <w:rFonts w:cs="Times New Roman"/>
          <w:shd w:val="clear" w:color="auto" w:fill="FFFFFF"/>
        </w:rPr>
        <w:t>é</w:t>
      </w:r>
      <w:r w:rsidR="00E96DA8" w:rsidRPr="005350BF">
        <w:rPr>
          <w:rStyle w:val="longtext"/>
          <w:rFonts w:cs="Times New Roman"/>
          <w:shd w:val="clear" w:color="auto" w:fill="FFFFFF"/>
        </w:rPr>
        <w:t xml:space="preserve"> </w:t>
      </w:r>
      <w:r w:rsidR="00AF728B" w:rsidRPr="005350BF">
        <w:rPr>
          <w:rStyle w:val="longtext"/>
          <w:rFonts w:cs="Times New Roman"/>
          <w:shd w:val="clear" w:color="auto" w:fill="FFFFFF"/>
        </w:rPr>
        <w:t>m</w:t>
      </w:r>
      <w:r w:rsidR="00E96DA8" w:rsidRPr="005350BF">
        <w:rPr>
          <w:rStyle w:val="longtext"/>
          <w:rFonts w:cs="Times New Roman"/>
          <w:shd w:val="clear" w:color="auto" w:fill="FFFFFF"/>
        </w:rPr>
        <w:t>oslimgemeenschap en d</w:t>
      </w:r>
      <w:r w:rsidR="00AF728B" w:rsidRPr="005350BF">
        <w:rPr>
          <w:rStyle w:val="longtext"/>
          <w:rFonts w:cs="Times New Roman"/>
          <w:shd w:val="clear" w:color="auto" w:fill="FFFFFF"/>
        </w:rPr>
        <w:t>é</w:t>
      </w:r>
      <w:r w:rsidR="00E96DA8" w:rsidRPr="005350BF">
        <w:rPr>
          <w:rStyle w:val="longtext"/>
          <w:rFonts w:cs="Times New Roman"/>
          <w:shd w:val="clear" w:color="auto" w:fill="FFFFFF"/>
        </w:rPr>
        <w:t xml:space="preserve"> </w:t>
      </w:r>
      <w:r w:rsidR="00AF728B" w:rsidRPr="005350BF">
        <w:rPr>
          <w:rStyle w:val="longtext"/>
          <w:rFonts w:cs="Times New Roman"/>
          <w:shd w:val="clear" w:color="auto" w:fill="FFFFFF"/>
        </w:rPr>
        <w:t>h</w:t>
      </w:r>
      <w:r w:rsidR="00E96DA8" w:rsidRPr="005350BF">
        <w:rPr>
          <w:rStyle w:val="longtext"/>
          <w:rFonts w:cs="Times New Roman"/>
          <w:shd w:val="clear" w:color="auto" w:fill="FFFFFF"/>
        </w:rPr>
        <w:t>indoegemeenschap. De</w:t>
      </w:r>
      <w:r w:rsidRPr="005350BF">
        <w:rPr>
          <w:rStyle w:val="longtext"/>
          <w:rFonts w:cs="Times New Roman"/>
          <w:shd w:val="clear" w:color="auto" w:fill="FFFFFF"/>
        </w:rPr>
        <w:t xml:space="preserve"> gemeenschapsleiders </w:t>
      </w:r>
      <w:r w:rsidR="00E96DA8" w:rsidRPr="005350BF">
        <w:rPr>
          <w:rStyle w:val="longtext"/>
          <w:rFonts w:cs="Times New Roman"/>
          <w:shd w:val="clear" w:color="auto" w:fill="FFFFFF"/>
        </w:rPr>
        <w:t xml:space="preserve">zelf </w:t>
      </w:r>
      <w:r w:rsidRPr="005350BF">
        <w:rPr>
          <w:rStyle w:val="longtext"/>
          <w:rFonts w:cs="Times New Roman"/>
          <w:shd w:val="clear" w:color="auto" w:fill="FFFFFF"/>
        </w:rPr>
        <w:t>d</w:t>
      </w:r>
      <w:r w:rsidR="005E69A0" w:rsidRPr="005350BF">
        <w:rPr>
          <w:rStyle w:val="longtext"/>
          <w:rFonts w:cs="Times New Roman"/>
          <w:shd w:val="clear" w:color="auto" w:fill="FFFFFF"/>
        </w:rPr>
        <w:t>eden</w:t>
      </w:r>
      <w:r w:rsidRPr="005350BF">
        <w:rPr>
          <w:rStyle w:val="longtext"/>
          <w:rFonts w:cs="Times New Roman"/>
          <w:shd w:val="clear" w:color="auto" w:fill="FFFFFF"/>
        </w:rPr>
        <w:t xml:space="preserve"> hun best om voor hun gemeenschap de</w:t>
      </w:r>
      <w:r w:rsidR="009D1258">
        <w:rPr>
          <w:rStyle w:val="longtext"/>
          <w:rFonts w:cs="Times New Roman"/>
          <w:shd w:val="clear" w:color="auto" w:fill="FFFFFF"/>
        </w:rPr>
        <w:t xml:space="preserve"> beste voorzieningen te regelen en daarbij </w:t>
      </w:r>
      <w:r w:rsidR="000B780E" w:rsidRPr="005350BF">
        <w:rPr>
          <w:rFonts w:cs="Times New Roman"/>
        </w:rPr>
        <w:t>moe</w:t>
      </w:r>
      <w:r w:rsidR="009D1258">
        <w:rPr>
          <w:rFonts w:cs="Times New Roman"/>
        </w:rPr>
        <w:t>s</w:t>
      </w:r>
      <w:r w:rsidR="000B780E" w:rsidRPr="005350BF">
        <w:rPr>
          <w:rFonts w:cs="Times New Roman"/>
        </w:rPr>
        <w:t>ten</w:t>
      </w:r>
      <w:r w:rsidR="009D1258">
        <w:rPr>
          <w:rFonts w:cs="Times New Roman"/>
        </w:rPr>
        <w:t xml:space="preserve"> zij</w:t>
      </w:r>
      <w:r w:rsidR="000B780E" w:rsidRPr="005350BF">
        <w:rPr>
          <w:rFonts w:cs="Times New Roman"/>
        </w:rPr>
        <w:t xml:space="preserve"> hun</w:t>
      </w:r>
      <w:r w:rsidR="005350BF">
        <w:rPr>
          <w:rFonts w:cs="Times New Roman"/>
        </w:rPr>
        <w:t xml:space="preserve"> </w:t>
      </w:r>
      <w:r w:rsidR="000B780E" w:rsidRPr="005350BF">
        <w:rPr>
          <w:rFonts w:cs="Times New Roman"/>
        </w:rPr>
        <w:t>gemeenschap als homogeen presenteren</w:t>
      </w:r>
      <w:r w:rsidR="009D1258">
        <w:rPr>
          <w:rFonts w:cs="Times New Roman"/>
        </w:rPr>
        <w:t xml:space="preserve"> om te zorgen dat zij </w:t>
      </w:r>
      <w:r w:rsidR="000B780E" w:rsidRPr="005350BF">
        <w:rPr>
          <w:rFonts w:cs="Times New Roman"/>
        </w:rPr>
        <w:t>representati</w:t>
      </w:r>
      <w:r w:rsidR="009D1258">
        <w:rPr>
          <w:rFonts w:cs="Times New Roman"/>
        </w:rPr>
        <w:t>ef bleven</w:t>
      </w:r>
      <w:r w:rsidR="000B780E" w:rsidRPr="005350BF">
        <w:rPr>
          <w:rFonts w:cs="Times New Roman"/>
        </w:rPr>
        <w:t xml:space="preserve">. </w:t>
      </w:r>
      <w:r w:rsidRPr="005350BF">
        <w:rPr>
          <w:rStyle w:val="longtext"/>
          <w:rFonts w:cs="Times New Roman"/>
          <w:shd w:val="clear" w:color="auto" w:fill="FFFFFF"/>
        </w:rPr>
        <w:t>D</w:t>
      </w:r>
      <w:r w:rsidR="005E69A0" w:rsidRPr="005350BF">
        <w:rPr>
          <w:rStyle w:val="longtext"/>
          <w:rFonts w:cs="Times New Roman"/>
          <w:shd w:val="clear" w:color="auto" w:fill="FFFFFF"/>
        </w:rPr>
        <w:t xml:space="preserve">it </w:t>
      </w:r>
      <w:r w:rsidR="005350BF">
        <w:rPr>
          <w:rStyle w:val="longtext"/>
          <w:rFonts w:cs="Times New Roman"/>
          <w:shd w:val="clear" w:color="auto" w:fill="FFFFFF"/>
        </w:rPr>
        <w:t>‘</w:t>
      </w:r>
      <w:r w:rsidR="005E69A0" w:rsidRPr="005350BF">
        <w:rPr>
          <w:rStyle w:val="longtext"/>
          <w:rFonts w:cs="Times New Roman"/>
          <w:shd w:val="clear" w:color="auto" w:fill="FFFFFF"/>
        </w:rPr>
        <w:t>dominante</w:t>
      </w:r>
      <w:r w:rsidR="005350BF">
        <w:rPr>
          <w:rStyle w:val="longtext"/>
          <w:rFonts w:cs="Times New Roman"/>
          <w:shd w:val="clear" w:color="auto" w:fill="FFFFFF"/>
        </w:rPr>
        <w:t>’</w:t>
      </w:r>
      <w:r w:rsidR="005E69A0" w:rsidRPr="005350BF">
        <w:rPr>
          <w:rStyle w:val="longtext"/>
          <w:rFonts w:cs="Times New Roman"/>
          <w:shd w:val="clear" w:color="auto" w:fill="FFFFFF"/>
        </w:rPr>
        <w:t xml:space="preserve"> discours versimpelde</w:t>
      </w:r>
      <w:r w:rsidRPr="005350BF">
        <w:rPr>
          <w:rStyle w:val="longtext"/>
          <w:rFonts w:cs="Times New Roman"/>
          <w:shd w:val="clear" w:color="auto" w:fill="FFFFFF"/>
        </w:rPr>
        <w:t xml:space="preserve"> culturele complexiteit als volgt: ‘cultuur = gemeenschap = etnische </w:t>
      </w:r>
      <w:r w:rsidR="00D244CC">
        <w:rPr>
          <w:rStyle w:val="longtext"/>
          <w:rFonts w:cs="Times New Roman"/>
          <w:shd w:val="clear" w:color="auto" w:fill="FFFFFF"/>
        </w:rPr>
        <w:t>identiteit =</w:t>
      </w:r>
      <w:r w:rsidRPr="005350BF">
        <w:rPr>
          <w:rStyle w:val="longtext"/>
          <w:rFonts w:cs="Times New Roman"/>
          <w:shd w:val="clear" w:color="auto" w:fill="FFFFFF"/>
        </w:rPr>
        <w:t xml:space="preserve"> aard (natuur) = cultuur’ </w:t>
      </w:r>
      <w:r w:rsidR="005350BF">
        <w:rPr>
          <w:rFonts w:cs="Times New Roman"/>
        </w:rPr>
        <w:t xml:space="preserve"> (Baumann, 1996: 17</w:t>
      </w:r>
      <w:r w:rsidRPr="005350BF">
        <w:rPr>
          <w:rFonts w:cs="Times New Roman"/>
        </w:rPr>
        <w:t>)</w:t>
      </w:r>
      <w:r w:rsidR="005E69A0" w:rsidRPr="005350BF">
        <w:rPr>
          <w:rFonts w:cs="Times New Roman"/>
        </w:rPr>
        <w:t xml:space="preserve"> en werd </w:t>
      </w:r>
      <w:r w:rsidR="00AF728B" w:rsidRPr="005350BF">
        <w:rPr>
          <w:rStyle w:val="longtext"/>
          <w:rFonts w:cs="Times New Roman"/>
        </w:rPr>
        <w:t xml:space="preserve">versterkt door de breed gedeelde ervaringen van het leven in Southall. Zo </w:t>
      </w:r>
      <w:r w:rsidR="005E69A0" w:rsidRPr="005350BF">
        <w:rPr>
          <w:rStyle w:val="longtext"/>
          <w:rFonts w:cs="Times New Roman"/>
        </w:rPr>
        <w:t>zagen</w:t>
      </w:r>
      <w:r w:rsidR="00AF728B" w:rsidRPr="005350BF">
        <w:rPr>
          <w:rStyle w:val="longtext"/>
          <w:rFonts w:cs="Times New Roman"/>
        </w:rPr>
        <w:t xml:space="preserve"> de meeste bewoners het verhuizen uit de buurt als een teken van sti</w:t>
      </w:r>
      <w:r w:rsidR="005E69A0" w:rsidRPr="005350BF">
        <w:rPr>
          <w:rStyle w:val="longtext"/>
          <w:rFonts w:cs="Times New Roman"/>
        </w:rPr>
        <w:t>jgende mobiliteit en bovendien waren</w:t>
      </w:r>
      <w:r w:rsidR="00AF728B" w:rsidRPr="005350BF">
        <w:rPr>
          <w:rStyle w:val="longtext"/>
          <w:rFonts w:cs="Times New Roman"/>
        </w:rPr>
        <w:t xml:space="preserve"> de administratieve structuren vormgegeven op grond van etnische diversiteit met gerichte middelen en diensten voor de verschillende groepen. </w:t>
      </w:r>
      <w:r w:rsidR="000B780E" w:rsidRPr="005350BF">
        <w:rPr>
          <w:rStyle w:val="longtext"/>
          <w:rFonts w:cs="Times New Roman"/>
          <w:shd w:val="clear" w:color="auto" w:fill="FFFFFF"/>
        </w:rPr>
        <w:t>Tegenover het dominante discours</w:t>
      </w:r>
      <w:r w:rsidRPr="005350BF">
        <w:rPr>
          <w:rStyle w:val="longtext"/>
          <w:rFonts w:cs="Times New Roman"/>
          <w:shd w:val="clear" w:color="auto" w:fill="FFFFFF"/>
        </w:rPr>
        <w:t xml:space="preserve">, waarbij cultuur wordt gezien als iets </w:t>
      </w:r>
      <w:r w:rsidR="009D0D65">
        <w:rPr>
          <w:rStyle w:val="longtext"/>
          <w:rFonts w:cs="Times New Roman"/>
          <w:shd w:val="clear" w:color="auto" w:fill="FFFFFF"/>
        </w:rPr>
        <w:t xml:space="preserve">dat </w:t>
      </w:r>
      <w:r w:rsidRPr="005350BF">
        <w:rPr>
          <w:rStyle w:val="longtext"/>
          <w:rFonts w:cs="Times New Roman"/>
          <w:shd w:val="clear" w:color="auto" w:fill="FFFFFF"/>
        </w:rPr>
        <w:t>vast</w:t>
      </w:r>
      <w:r w:rsidR="009D0D65">
        <w:rPr>
          <w:rStyle w:val="longtext"/>
          <w:rFonts w:cs="Times New Roman"/>
          <w:shd w:val="clear" w:color="auto" w:fill="FFFFFF"/>
        </w:rPr>
        <w:t xml:space="preserve"> ligt</w:t>
      </w:r>
      <w:r w:rsidRPr="005350BF">
        <w:rPr>
          <w:rStyle w:val="longtext"/>
          <w:rFonts w:cs="Times New Roman"/>
          <w:shd w:val="clear" w:color="auto" w:fill="FFFFFF"/>
        </w:rPr>
        <w:t xml:space="preserve">, staat de constatering van een beweging van onderop die zorgt voor fluïde grenzen tussen groepen en voor verschillen binnen groepen, het ‘demotic’ discours. </w:t>
      </w:r>
      <w:r w:rsidR="000B780E" w:rsidRPr="005350BF">
        <w:rPr>
          <w:rStyle w:val="longtext"/>
          <w:rFonts w:cs="Times New Roman"/>
        </w:rPr>
        <w:t xml:space="preserve">De inrichting langs etnische scheidslijnen in het dominante discour was </w:t>
      </w:r>
      <w:r w:rsidR="009D1258">
        <w:rPr>
          <w:rStyle w:val="longtext"/>
          <w:rFonts w:cs="Times New Roman"/>
        </w:rPr>
        <w:t xml:space="preserve">dus </w:t>
      </w:r>
      <w:r w:rsidR="000B780E" w:rsidRPr="005350BF">
        <w:rPr>
          <w:rStyle w:val="longtext"/>
          <w:rFonts w:cs="Times New Roman"/>
        </w:rPr>
        <w:t>niet de enige manier van identificatie in de buurt</w:t>
      </w:r>
      <w:r w:rsidR="005350BF">
        <w:rPr>
          <w:rStyle w:val="longtext"/>
          <w:rFonts w:cs="Times New Roman"/>
        </w:rPr>
        <w:t xml:space="preserve"> (Baumann, 1996: 191)</w:t>
      </w:r>
      <w:r w:rsidR="000B780E" w:rsidRPr="005350BF">
        <w:rPr>
          <w:rStyle w:val="longtext"/>
          <w:rFonts w:cs="Times New Roman"/>
        </w:rPr>
        <w:t xml:space="preserve">. Er waren ook identificaties binnen een gemeenschap en identificaties die de gemeenschappen doorkruiste. Zo kon de Sikh gemeenschap onderverdeeld worden naar kaste, geschiedenis en geloof en waren er jongeren die vriendschappen sloten met mensen met een andere achtergrond. </w:t>
      </w:r>
      <w:r w:rsidR="000B780E" w:rsidRPr="005350BF">
        <w:rPr>
          <w:rStyle w:val="mediumtext"/>
          <w:rFonts w:cs="Times New Roman"/>
          <w:shd w:val="clear" w:color="auto" w:fill="FFFFFF"/>
        </w:rPr>
        <w:t>Het ‘demotic’ discours problematiseerde</w:t>
      </w:r>
      <w:r w:rsidR="000B780E" w:rsidRPr="005350BF">
        <w:rPr>
          <w:rFonts w:cs="Times New Roman"/>
          <w:shd w:val="clear" w:color="auto" w:fill="FFFFFF"/>
        </w:rPr>
        <w:t xml:space="preserve"> </w:t>
      </w:r>
      <w:r w:rsidR="000B780E" w:rsidRPr="005350BF">
        <w:rPr>
          <w:rStyle w:val="mediumtext"/>
          <w:rFonts w:cs="Times New Roman"/>
        </w:rPr>
        <w:t xml:space="preserve">de grenzen van cultuur en gemeenschap en zag </w:t>
      </w:r>
      <w:r w:rsidR="000B780E" w:rsidRPr="005350BF">
        <w:rPr>
          <w:rStyle w:val="mediumtext"/>
          <w:rFonts w:cs="Times New Roman"/>
          <w:shd w:val="clear" w:color="auto" w:fill="FFFFFF"/>
        </w:rPr>
        <w:t>culturele identiteit als een voorwaardelijke</w:t>
      </w:r>
      <w:r w:rsidR="000B780E" w:rsidRPr="005350BF">
        <w:rPr>
          <w:rFonts w:cs="Times New Roman"/>
          <w:shd w:val="clear" w:color="auto" w:fill="FFFFFF"/>
        </w:rPr>
        <w:t xml:space="preserve"> </w:t>
      </w:r>
      <w:r w:rsidR="000B780E" w:rsidRPr="005350BF">
        <w:rPr>
          <w:rStyle w:val="mediumtext"/>
          <w:rFonts w:cs="Times New Roman"/>
          <w:shd w:val="clear" w:color="auto" w:fill="FFFFFF"/>
        </w:rPr>
        <w:t>en onderhandelbare identiteit.</w:t>
      </w:r>
      <w:r w:rsidR="000B780E" w:rsidRPr="005350BF">
        <w:rPr>
          <w:rStyle w:val="longtext"/>
          <w:rFonts w:cs="Times New Roman"/>
          <w:shd w:val="clear" w:color="auto" w:fill="FFFFFF"/>
        </w:rPr>
        <w:t xml:space="preserve"> In de praktijk werd het dominante discour voortdurend ontkracht, maar </w:t>
      </w:r>
      <w:r w:rsidR="009D1258">
        <w:rPr>
          <w:rStyle w:val="longtext"/>
          <w:rFonts w:cs="Times New Roman"/>
          <w:shd w:val="clear" w:color="auto" w:fill="FFFFFF"/>
        </w:rPr>
        <w:t xml:space="preserve">daarnaast </w:t>
      </w:r>
      <w:r w:rsidR="000B780E" w:rsidRPr="005350BF">
        <w:rPr>
          <w:rStyle w:val="longtext"/>
          <w:rFonts w:cs="Times New Roman"/>
          <w:shd w:val="clear" w:color="auto" w:fill="FFFFFF"/>
        </w:rPr>
        <w:t>stapten</w:t>
      </w:r>
      <w:r w:rsidR="009D1258">
        <w:rPr>
          <w:rStyle w:val="longtext"/>
          <w:rFonts w:cs="Times New Roman"/>
          <w:shd w:val="clear" w:color="auto" w:fill="FFFFFF"/>
        </w:rPr>
        <w:t xml:space="preserve"> bewoners</w:t>
      </w:r>
      <w:r w:rsidR="000B780E" w:rsidRPr="005350BF">
        <w:rPr>
          <w:rStyle w:val="longtext"/>
          <w:rFonts w:cs="Times New Roman"/>
          <w:shd w:val="clear" w:color="auto" w:fill="FFFFFF"/>
        </w:rPr>
        <w:t xml:space="preserve"> niet </w:t>
      </w:r>
      <w:r w:rsidR="002964DF" w:rsidRPr="005350BF">
        <w:rPr>
          <w:rStyle w:val="longtext"/>
          <w:rFonts w:cs="Times New Roman"/>
          <w:shd w:val="clear" w:color="auto" w:fill="FFFFFF"/>
        </w:rPr>
        <w:t xml:space="preserve">af van het dominante discour. Dit was immers de gebaande weg om toegang </w:t>
      </w:r>
      <w:r w:rsidR="009D1258">
        <w:rPr>
          <w:rStyle w:val="longtext"/>
          <w:rFonts w:cs="Times New Roman"/>
          <w:shd w:val="clear" w:color="auto" w:fill="FFFFFF"/>
        </w:rPr>
        <w:t xml:space="preserve">te krijgen </w:t>
      </w:r>
      <w:r w:rsidR="002964DF" w:rsidRPr="005350BF">
        <w:rPr>
          <w:rStyle w:val="longtext"/>
          <w:rFonts w:cs="Times New Roman"/>
          <w:shd w:val="clear" w:color="auto" w:fill="FFFFFF"/>
        </w:rPr>
        <w:t xml:space="preserve">tot voorzieningen en om kinderen een notie te geven van de ‘eigen cultuur’ en ‘tradities’. </w:t>
      </w:r>
      <w:r w:rsidR="005A57FA" w:rsidRPr="005350BF">
        <w:rPr>
          <w:rStyle w:val="longtext"/>
          <w:rFonts w:cs="Times New Roman"/>
          <w:shd w:val="clear" w:color="auto" w:fill="FFFFFF"/>
        </w:rPr>
        <w:t xml:space="preserve">Zowel het dominante discours als het ‘demotic’ discours waren van belang in de buurt. Het dominante discours gaf een kader waarin, maar ook waartegen veel van de andere identiteiten konden worden gehandhaafd (Baumann, 1996: 195). </w:t>
      </w:r>
      <w:r w:rsidR="009D1258">
        <w:rPr>
          <w:rStyle w:val="longtext"/>
          <w:rFonts w:cs="Times New Roman"/>
          <w:shd w:val="clear" w:color="auto" w:fill="FFFFFF"/>
        </w:rPr>
        <w:t xml:space="preserve">Volgens Baumann is cultuur van belang om een samenleving te bestuderen omdat wetenschappers </w:t>
      </w:r>
      <w:r w:rsidR="005350BF" w:rsidRPr="005350BF">
        <w:rPr>
          <w:rStyle w:val="longtext"/>
          <w:rFonts w:cs="Times New Roman"/>
          <w:shd w:val="clear" w:color="auto" w:fill="FFFFFF"/>
        </w:rPr>
        <w:t xml:space="preserve">oog </w:t>
      </w:r>
      <w:r w:rsidR="009D1258">
        <w:rPr>
          <w:rStyle w:val="longtext"/>
          <w:rFonts w:cs="Times New Roman"/>
          <w:shd w:val="clear" w:color="auto" w:fill="FFFFFF"/>
        </w:rPr>
        <w:t xml:space="preserve">hebben </w:t>
      </w:r>
      <w:r w:rsidR="005350BF" w:rsidRPr="005350BF">
        <w:rPr>
          <w:rStyle w:val="longtext"/>
          <w:rFonts w:cs="Times New Roman"/>
          <w:shd w:val="clear" w:color="auto" w:fill="FFFFFF"/>
        </w:rPr>
        <w:t xml:space="preserve">voor het ontstaan en het gebruik van cultuur, </w:t>
      </w:r>
      <w:r w:rsidR="009D1258">
        <w:rPr>
          <w:rStyle w:val="longtext"/>
          <w:rFonts w:cs="Times New Roman"/>
          <w:shd w:val="clear" w:color="auto" w:fill="FFFFFF"/>
        </w:rPr>
        <w:t xml:space="preserve">maar </w:t>
      </w:r>
      <w:r w:rsidR="005350BF" w:rsidRPr="005350BF">
        <w:rPr>
          <w:rStyle w:val="longtext"/>
          <w:rFonts w:cs="Times New Roman"/>
          <w:shd w:val="clear" w:color="auto" w:fill="FFFFFF"/>
        </w:rPr>
        <w:t xml:space="preserve">respondenten </w:t>
      </w:r>
      <w:r w:rsidR="009D1258">
        <w:rPr>
          <w:rStyle w:val="longtext"/>
          <w:rFonts w:cs="Times New Roman"/>
          <w:shd w:val="clear" w:color="auto" w:fill="FFFFFF"/>
        </w:rPr>
        <w:t xml:space="preserve">zien </w:t>
      </w:r>
      <w:r w:rsidR="005350BF" w:rsidRPr="005350BF">
        <w:rPr>
          <w:rStyle w:val="longtext"/>
          <w:rFonts w:cs="Times New Roman"/>
          <w:shd w:val="clear" w:color="auto" w:fill="FFFFFF"/>
        </w:rPr>
        <w:t xml:space="preserve">cultuur vaak als een ding dat iemand heeft of waartoe men behoort afhankelijk </w:t>
      </w:r>
      <w:r w:rsidR="009D1258">
        <w:rPr>
          <w:rStyle w:val="longtext"/>
          <w:rFonts w:cs="Times New Roman"/>
          <w:shd w:val="clear" w:color="auto" w:fill="FFFFFF"/>
        </w:rPr>
        <w:t>van de context (Baumann, 1996).</w:t>
      </w:r>
      <w:r w:rsidR="005350BF" w:rsidRPr="005350BF">
        <w:rPr>
          <w:rStyle w:val="longtext"/>
          <w:rFonts w:cs="Times New Roman"/>
          <w:shd w:val="clear" w:color="auto" w:fill="FFFFFF"/>
        </w:rPr>
        <w:t xml:space="preserve"> </w:t>
      </w:r>
    </w:p>
    <w:p w:rsidR="00C559DF" w:rsidRPr="00771B86" w:rsidRDefault="00C559DF" w:rsidP="008814AF">
      <w:pPr>
        <w:pStyle w:val="Kop3"/>
        <w:numPr>
          <w:ilvl w:val="0"/>
          <w:numId w:val="0"/>
        </w:numPr>
        <w:ind w:left="720" w:hanging="720"/>
      </w:pPr>
      <w:bookmarkStart w:id="104" w:name="_Toc261715334"/>
      <w:bookmarkStart w:id="105" w:name="_Toc261816418"/>
      <w:bookmarkStart w:id="106" w:name="_Toc266193049"/>
      <w:r w:rsidRPr="00771B86">
        <w:t xml:space="preserve">Conclusie: etnische </w:t>
      </w:r>
      <w:r>
        <w:t>categorisering</w:t>
      </w:r>
      <w:bookmarkEnd w:id="104"/>
      <w:bookmarkEnd w:id="105"/>
      <w:bookmarkEnd w:id="106"/>
    </w:p>
    <w:p w:rsidR="00C559DF" w:rsidRDefault="00353892" w:rsidP="00C559DF">
      <w:pPr>
        <w:pStyle w:val="Lijstalinea"/>
        <w:ind w:left="0"/>
      </w:pPr>
      <w:r w:rsidRPr="00771B86">
        <w:t>In etnisch diverse buurten neemt het vertrouwen af en etnische verschillen zijn negatief voor de omgang met anderen in de buurt. Daarnaast lijken de opvattingen van autochtonen over minderheden zich meer in het algemeen de laatste jaren te verslechteren.</w:t>
      </w:r>
      <w:r>
        <w:t xml:space="preserve"> </w:t>
      </w:r>
      <w:r w:rsidR="00C559DF" w:rsidRPr="00771B86">
        <w:t xml:space="preserve">Concluderend kan ik aangeven dat etnische </w:t>
      </w:r>
      <w:r w:rsidR="001E7004">
        <w:t>categoriseringen</w:t>
      </w:r>
      <w:r w:rsidR="001E7004" w:rsidRPr="00771B86">
        <w:t xml:space="preserve"> </w:t>
      </w:r>
      <w:r w:rsidR="00C559DF" w:rsidRPr="00771B86">
        <w:t>vooral een rol spelen in snel veranderende samenlevingen, waarbij door migratie en individualisering mensen meer te maken hebben met ‘onbekenden’ in hun omgeving. Deze ‘onbekenden’ zijn moeilijker in te schatten voor de meeste mensen, waardoor onzekerheid en eventueel wantrouwen kan ontstaan. In dergelijke samenlevingen wordt de sociale en culturele identiteit van mensen meer en meer gevarieerd en wordt het voor mensen van belang om zichzelf (opnieuw) te positioneren. Hierbij wil de gevestigde groep de door hen verworven status niet kwijt raken en daarom wordt de groep nieuwkomers uitgesloten. Een manier om dit te doen is door de eigen groep superieure kenmerken toe te kennen ten opzichte van de nieuwe groep. In de Nederlandse samenleving speelt dit onderscheid tussen ‘wij’ en ‘zij’ dat hierdoor ontstaat met name langs etnische lijnen, waarbij etniciteit vooral wordt gebruikt als ordeningsprincipe om daarmee de ander beter in te kunnen schatten.</w:t>
      </w:r>
      <w:r>
        <w:t xml:space="preserve"> Hoewel sociologen cultuur en etnische identiteiten van respondenten zien als niet vastliggend, kunnen </w:t>
      </w:r>
      <w:r w:rsidRPr="005350BF">
        <w:rPr>
          <w:rStyle w:val="longtext"/>
          <w:shd w:val="clear" w:color="auto" w:fill="FFFFFF"/>
        </w:rPr>
        <w:t xml:space="preserve">respondenten cultuur vaak als een ding </w:t>
      </w:r>
      <w:r>
        <w:rPr>
          <w:rStyle w:val="longtext"/>
          <w:shd w:val="clear" w:color="auto" w:fill="FFFFFF"/>
        </w:rPr>
        <w:t xml:space="preserve">zien </w:t>
      </w:r>
      <w:r w:rsidRPr="005350BF">
        <w:rPr>
          <w:rStyle w:val="longtext"/>
          <w:shd w:val="clear" w:color="auto" w:fill="FFFFFF"/>
        </w:rPr>
        <w:t xml:space="preserve">dat iemand heeft of waartoe </w:t>
      </w:r>
      <w:r>
        <w:rPr>
          <w:rStyle w:val="longtext"/>
          <w:shd w:val="clear" w:color="auto" w:fill="FFFFFF"/>
        </w:rPr>
        <w:t>iemand</w:t>
      </w:r>
      <w:r w:rsidRPr="005350BF">
        <w:rPr>
          <w:rStyle w:val="longtext"/>
          <w:shd w:val="clear" w:color="auto" w:fill="FFFFFF"/>
        </w:rPr>
        <w:t xml:space="preserve"> behoort</w:t>
      </w:r>
      <w:r>
        <w:rPr>
          <w:rStyle w:val="longtext"/>
          <w:shd w:val="clear" w:color="auto" w:fill="FFFFFF"/>
        </w:rPr>
        <w:t>.</w:t>
      </w:r>
      <w:r w:rsidR="00C559DF" w:rsidRPr="00771B86">
        <w:t xml:space="preserve"> In de tweede paragraaf van het volgende hoofdstuk </w:t>
      </w:r>
      <w:r w:rsidR="00C559DF" w:rsidRPr="00150312">
        <w:t>(paragraaf 4.2)</w:t>
      </w:r>
      <w:r w:rsidR="00C559DF">
        <w:t xml:space="preserve"> </w:t>
      </w:r>
      <w:r w:rsidR="00C559DF" w:rsidRPr="00771B86">
        <w:t xml:space="preserve">zal ik bekijken </w:t>
      </w:r>
      <w:r>
        <w:t xml:space="preserve">wanneer </w:t>
      </w:r>
      <w:r w:rsidR="00C559DF" w:rsidRPr="00771B86">
        <w:t>respondenten</w:t>
      </w:r>
      <w:r>
        <w:t xml:space="preserve"> beginnen over etnische verschillen en hoe zij etnische verschillen gebruiken. Gebruiken zij </w:t>
      </w:r>
      <w:r w:rsidR="00C559DF" w:rsidRPr="00771B86">
        <w:t xml:space="preserve">etnische </w:t>
      </w:r>
      <w:r w:rsidR="00C559DF">
        <w:t>categoriseringen</w:t>
      </w:r>
      <w:r>
        <w:t>, zoals in de literatuur,</w:t>
      </w:r>
      <w:r w:rsidR="00C559DF" w:rsidRPr="00771B86">
        <w:t xml:space="preserve"> als ordeningsprincipe om aan te geven wie iemand is ten opzichte van de ander</w:t>
      </w:r>
      <w:r w:rsidRPr="00353892">
        <w:t>?</w:t>
      </w:r>
      <w:r w:rsidR="00C559DF" w:rsidRPr="00771B86">
        <w:t xml:space="preserve"> </w:t>
      </w:r>
    </w:p>
    <w:p w:rsidR="00C559DF" w:rsidRPr="0068405D" w:rsidRDefault="00C559DF" w:rsidP="0068405D">
      <w:pPr>
        <w:pStyle w:val="Kop2"/>
      </w:pPr>
      <w:bookmarkStart w:id="107" w:name="_Toc261715335"/>
      <w:bookmarkStart w:id="108" w:name="_Toc261816419"/>
      <w:bookmarkStart w:id="109" w:name="_Toc266193050"/>
      <w:r w:rsidRPr="0068405D">
        <w:lastRenderedPageBreak/>
        <w:t>Kennis van de ander</w:t>
      </w:r>
      <w:bookmarkEnd w:id="107"/>
      <w:bookmarkEnd w:id="108"/>
      <w:bookmarkEnd w:id="109"/>
    </w:p>
    <w:p w:rsidR="00C559DF" w:rsidRPr="00771B86" w:rsidRDefault="00C559DF" w:rsidP="00C559DF">
      <w:pPr>
        <w:autoSpaceDE w:val="0"/>
        <w:autoSpaceDN w:val="0"/>
        <w:adjustRightInd w:val="0"/>
        <w:rPr>
          <w:rFonts w:cs="Times New Roman"/>
        </w:rPr>
      </w:pPr>
      <w:r w:rsidRPr="00771B86">
        <w:rPr>
          <w:rFonts w:cs="Times New Roman"/>
        </w:rPr>
        <w:t>Vroeger was het nog zo dat ‘iedereen iedereen in de buurt kende’. Iedereen ging namelijk naar de buurtwinkel voor de dagelijkse boodschappen en kwam de andere buurtgenoten daar geregeld tegen. ‘Kennen’ had hier vooral de betekenis van ‘kennis hebben over’ en niet zozeer de betekenis van een persoonlijke relatie van mensen die elkaar graag mogen. Mensen gingen niet de deur uit om de anderen uit de buurt te ontmoeten, maar voor de dagelijkse routines zoals het wachten bij een bushalte. Dat mensen hierdoor familiair met elkaar werden was een bijproduct van deze routines (Blokland, 2009</w:t>
      </w:r>
      <w:r w:rsidR="00ED250F">
        <w:rPr>
          <w:rFonts w:cs="Times New Roman"/>
        </w:rPr>
        <w:t>:</w:t>
      </w:r>
      <w:r w:rsidR="00455719">
        <w:rPr>
          <w:rFonts w:cs="Times New Roman"/>
        </w:rPr>
        <w:t xml:space="preserve"> 185 – 186).</w:t>
      </w:r>
    </w:p>
    <w:p w:rsidR="00C559DF" w:rsidRPr="00771B86" w:rsidRDefault="00C559DF" w:rsidP="00C559DF">
      <w:pPr>
        <w:autoSpaceDE w:val="0"/>
        <w:autoSpaceDN w:val="0"/>
        <w:adjustRightInd w:val="0"/>
        <w:ind w:left="708"/>
        <w:rPr>
          <w:rFonts w:cs="Times New Roman"/>
        </w:rPr>
      </w:pPr>
      <w:r w:rsidRPr="00771B86">
        <w:rPr>
          <w:rFonts w:cs="Times New Roman"/>
          <w:i/>
          <w:iCs/>
        </w:rPr>
        <w:t>Publieke familiariteit kan ontwikkelen door herhaalde onverwachte ontmoetingen met andere buurtgenoten in de school, de winkel, de bushalte of vergelijkbare plaatsen. We ontwikkelen deze familiariteit met anderen in de openbare ruimte waar we herhaaldelijk dezelfde mensen tegen het lijf lopen. Wat we daar leren kennen van mensen geeft ons een referentieka</w:t>
      </w:r>
      <w:r w:rsidR="002F3803">
        <w:rPr>
          <w:rFonts w:cs="Times New Roman"/>
          <w:i/>
          <w:iCs/>
        </w:rPr>
        <w:t>der voor zelf identificatie</w:t>
      </w:r>
      <w:r w:rsidRPr="00771B86">
        <w:rPr>
          <w:rFonts w:cs="Times New Roman"/>
          <w:i/>
          <w:iCs/>
        </w:rPr>
        <w:t xml:space="preserve"> </w:t>
      </w:r>
      <w:r w:rsidRPr="00771B86">
        <w:rPr>
          <w:rFonts w:cs="Times New Roman"/>
        </w:rPr>
        <w:t>(Blokland</w:t>
      </w:r>
      <w:r w:rsidR="001E7004">
        <w:rPr>
          <w:rFonts w:cs="Times New Roman"/>
        </w:rPr>
        <w:t>,</w:t>
      </w:r>
      <w:r w:rsidRPr="00771B86">
        <w:rPr>
          <w:rFonts w:cs="Times New Roman"/>
        </w:rPr>
        <w:t xml:space="preserve"> 2005 </w:t>
      </w:r>
      <w:r w:rsidRPr="00771B86">
        <w:rPr>
          <w:rFonts w:cs="Times New Roman"/>
          <w:i/>
        </w:rPr>
        <w:t>in</w:t>
      </w:r>
      <w:r w:rsidRPr="00771B86">
        <w:rPr>
          <w:rFonts w:cs="Times New Roman"/>
        </w:rPr>
        <w:t xml:space="preserve"> Adriaanse</w:t>
      </w:r>
      <w:r w:rsidR="008C3233">
        <w:rPr>
          <w:rFonts w:cs="Times New Roman"/>
        </w:rPr>
        <w:t>,</w:t>
      </w:r>
      <w:r w:rsidRPr="00771B86">
        <w:rPr>
          <w:rFonts w:cs="Times New Roman"/>
        </w:rPr>
        <w:t xml:space="preserve"> 2005</w:t>
      </w:r>
      <w:r w:rsidR="00ED250F">
        <w:rPr>
          <w:rFonts w:cs="Times New Roman"/>
        </w:rPr>
        <w:t>:</w:t>
      </w:r>
      <w:r w:rsidRPr="00771B86">
        <w:rPr>
          <w:rFonts w:cs="Times New Roman"/>
        </w:rPr>
        <w:t xml:space="preserve"> 9). </w:t>
      </w:r>
    </w:p>
    <w:p w:rsidR="00C559DF" w:rsidRPr="00771B86" w:rsidRDefault="00C559DF" w:rsidP="00C559DF">
      <w:pPr>
        <w:rPr>
          <w:rFonts w:cs="Times New Roman"/>
          <w:shd w:val="clear" w:color="auto" w:fill="FFFFFF"/>
        </w:rPr>
      </w:pPr>
      <w:r w:rsidRPr="00771B86">
        <w:rPr>
          <w:rFonts w:cs="Times New Roman"/>
        </w:rPr>
        <w:t>In alledaagse routines kunnen mensen steeds opnieuw dezelfde ‘onbekende</w:t>
      </w:r>
      <w:r w:rsidR="00455719">
        <w:rPr>
          <w:rFonts w:cs="Times New Roman"/>
        </w:rPr>
        <w:t>n</w:t>
      </w:r>
      <w:r w:rsidRPr="00771B86">
        <w:rPr>
          <w:rFonts w:cs="Times New Roman"/>
        </w:rPr>
        <w:t xml:space="preserve">’ tegenkomen. Deze onbekenden worden daardoor ‘familiar strangers’ en dit zorgt voor meer onderlinge vertrouwdheid. De bereidheid tot het geven van onderlinge steun wordt groter, ook als mensen de ander niet persoonlijk kennen (van Gemerden </w:t>
      </w:r>
      <w:r w:rsidR="00D77C57">
        <w:rPr>
          <w:rFonts w:cs="Times New Roman"/>
        </w:rPr>
        <w:t>&amp;</w:t>
      </w:r>
      <w:r w:rsidR="00D77C57" w:rsidRPr="00771B86">
        <w:rPr>
          <w:rFonts w:cs="Times New Roman"/>
        </w:rPr>
        <w:t xml:space="preserve"> </w:t>
      </w:r>
      <w:r w:rsidRPr="00771B86">
        <w:rPr>
          <w:rFonts w:cs="Times New Roman"/>
        </w:rPr>
        <w:t>Staats, 2006</w:t>
      </w:r>
      <w:r w:rsidR="00ED250F">
        <w:rPr>
          <w:rFonts w:cs="Times New Roman"/>
        </w:rPr>
        <w:t>:</w:t>
      </w:r>
      <w:r w:rsidR="00A93915">
        <w:rPr>
          <w:rFonts w:cs="Times New Roman"/>
        </w:rPr>
        <w:t xml:space="preserve"> 23 – </w:t>
      </w:r>
      <w:r w:rsidRPr="00771B86">
        <w:rPr>
          <w:rFonts w:cs="Times New Roman"/>
        </w:rPr>
        <w:t xml:space="preserve">24). De kennis als gevolg van publieke familiariteit zorgt er daarnaast ook voor dat mensen een betere inschatting kunnen maken of iemand te vertrouwen is of niet. Mensen kunnen elkaar met andere woorden ‘plaatsen’ (Engelen, Marinelli </w:t>
      </w:r>
      <w:r w:rsidR="00D77C57">
        <w:rPr>
          <w:rFonts w:cs="Times New Roman"/>
        </w:rPr>
        <w:t>&amp;</w:t>
      </w:r>
      <w:r w:rsidR="00D77C57" w:rsidRPr="00771B86">
        <w:rPr>
          <w:rFonts w:cs="Times New Roman"/>
        </w:rPr>
        <w:t xml:space="preserve"> </w:t>
      </w:r>
      <w:r w:rsidRPr="00771B86">
        <w:rPr>
          <w:rFonts w:cs="Times New Roman"/>
        </w:rPr>
        <w:t>Rutten, 2009</w:t>
      </w:r>
      <w:r w:rsidR="00ED250F">
        <w:rPr>
          <w:rFonts w:cs="Times New Roman"/>
        </w:rPr>
        <w:t>:</w:t>
      </w:r>
      <w:r w:rsidRPr="00771B86">
        <w:rPr>
          <w:rFonts w:cs="Times New Roman"/>
        </w:rPr>
        <w:t xml:space="preserve"> 12). In de huidige moderne maatschappij is het gebruik van de buurt echter veranderd en zijn vaste routines in de buurt niet meer zo vanzelfsprekend. Het leven van mensen speelt zich niet meer voornamelijk in de buurt af. Mensen werken, recreëren en brengen hun kinderen naar de opvang in andere buurten (Blokland, 1998). Hierdoor wordt het minder vanzelfsprekend dat publieke familiariteit ontstaat en dat buurtgenoten elkaar leren ‘kennen’. In de veranderende samenleving neemt het kunnen inschatten van de ander echter in belang toe. Mensen worden nu eenmaal meer omringd door onbekenden </w:t>
      </w:r>
      <w:r w:rsidRPr="00771B86">
        <w:rPr>
          <w:rStyle w:val="longtext"/>
          <w:rFonts w:cs="Times New Roman"/>
          <w:shd w:val="clear" w:color="auto" w:fill="FFFFFF"/>
        </w:rPr>
        <w:t>(Adriaanse, 2005</w:t>
      </w:r>
      <w:r w:rsidR="00ED250F">
        <w:rPr>
          <w:rStyle w:val="longtext"/>
          <w:rFonts w:cs="Times New Roman"/>
          <w:shd w:val="clear" w:color="auto" w:fill="FFFFFF"/>
        </w:rPr>
        <w:t>:</w:t>
      </w:r>
      <w:r w:rsidRPr="00771B86">
        <w:rPr>
          <w:rStyle w:val="longtext"/>
          <w:rFonts w:cs="Times New Roman"/>
          <w:shd w:val="clear" w:color="auto" w:fill="FFFFFF"/>
        </w:rPr>
        <w:t xml:space="preserve"> 9). </w:t>
      </w:r>
      <w:r w:rsidRPr="00771B86">
        <w:rPr>
          <w:rFonts w:cs="Times New Roman"/>
        </w:rPr>
        <w:t>Volgens Lofland (1998) zijn mensen in de stad genoodzaakt om met onbekenden om te gaan. Anderen zijn ‘onbekend’ of ‘vreemd’ omdat er geen informatie is over hun levensgeschiedenis of over verrichtingen in het heden en er is nog nooit persoonlijk contact mee geweest. Zoals gezegd, in de eerste paragraaf</w:t>
      </w:r>
      <w:r w:rsidR="00D3724D">
        <w:rPr>
          <w:rFonts w:cs="Times New Roman"/>
        </w:rPr>
        <w:t xml:space="preserve"> van dit hoofdstuk (3.1)</w:t>
      </w:r>
      <w:r w:rsidRPr="00771B86">
        <w:rPr>
          <w:rFonts w:cs="Times New Roman"/>
        </w:rPr>
        <w:t xml:space="preserve">, </w:t>
      </w:r>
      <w:r w:rsidR="00F7485C">
        <w:rPr>
          <w:rFonts w:cs="Times New Roman"/>
        </w:rPr>
        <w:t xml:space="preserve">vormt kennis van de ander, op basis van de prestaties of reputaties van die ander een grond voor het al dan niet vertrouwen in anderen. </w:t>
      </w:r>
      <w:r w:rsidR="00F7485C">
        <w:t>Iemands uiterlijk of het voorkomen van de ander is de andere grond voor al dan niet vertrouwen. Kennis heeft betrekking op het kennen of herkennen van anderen in de buurt e</w:t>
      </w:r>
      <w:r w:rsidR="00612126">
        <w:t>n de informatie die mensen daar</w:t>
      </w:r>
      <w:r w:rsidR="00F7485C">
        <w:t xml:space="preserve">mee van die anderen vergaren. </w:t>
      </w:r>
      <w:r w:rsidR="00F7485C" w:rsidRPr="00FD7BA5">
        <w:t xml:space="preserve">Bij kennis </w:t>
      </w:r>
      <w:r w:rsidR="00F7485C">
        <w:t xml:space="preserve">zoals ik dat in dit onderzoek gebruik, </w:t>
      </w:r>
      <w:r w:rsidR="00F7485C" w:rsidRPr="00FD7BA5">
        <w:t>gaat het niet om te objectiveren kennis, maar om door buurtgenoten veronderstelde kennis</w:t>
      </w:r>
      <w:r w:rsidR="00F7485C">
        <w:t>. Het gaat dus om veronderstelde kennis op basis van contact en observatie</w:t>
      </w:r>
      <w:r w:rsidR="00F7485C">
        <w:rPr>
          <w:rStyle w:val="Voetnootmarkering"/>
        </w:rPr>
        <w:footnoteReference w:id="38"/>
      </w:r>
      <w:r w:rsidR="00612126">
        <w:t>, zowel om kennis door het ‘kennen’ als het ‘herkennen’ van buurtgenoten</w:t>
      </w:r>
      <w:r w:rsidR="00F7485C">
        <w:t xml:space="preserve">. </w:t>
      </w:r>
      <w:r w:rsidRPr="00771B86">
        <w:rPr>
          <w:rFonts w:cs="Times New Roman"/>
        </w:rPr>
        <w:t xml:space="preserve">Doordat het opdoen van kennis in de openbare ruimte minder vanzelfsprekend wordt, bestaat de </w:t>
      </w:r>
      <w:r w:rsidRPr="00771B86">
        <w:rPr>
          <w:rStyle w:val="longtext"/>
          <w:rFonts w:cs="Times New Roman"/>
          <w:shd w:val="clear" w:color="auto" w:fill="FFFFFF"/>
        </w:rPr>
        <w:t>kans dat mensen meer gaan vervallen</w:t>
      </w:r>
      <w:r w:rsidRPr="00771B86">
        <w:rPr>
          <w:rFonts w:cs="Times New Roman"/>
        </w:rPr>
        <w:t xml:space="preserve"> in stereotyperingen om toch inschattingen van anderen te maken (Blokland, 2009</w:t>
      </w:r>
      <w:r w:rsidR="00ED250F">
        <w:rPr>
          <w:rFonts w:cs="Times New Roman"/>
        </w:rPr>
        <w:t>:</w:t>
      </w:r>
      <w:r w:rsidRPr="00771B86">
        <w:rPr>
          <w:rFonts w:cs="Times New Roman"/>
        </w:rPr>
        <w:t xml:space="preserve"> 27 – 28)</w:t>
      </w:r>
      <w:r w:rsidRPr="00771B86">
        <w:rPr>
          <w:rFonts w:cs="Times New Roman"/>
          <w:b/>
        </w:rPr>
        <w:t xml:space="preserve">. </w:t>
      </w:r>
      <w:r w:rsidRPr="00771B86">
        <w:rPr>
          <w:rFonts w:cs="Times New Roman"/>
        </w:rPr>
        <w:t>Wanneer kennis ontbreekt proberen mensen namelijk inschattingen te maken op basis van informatie die zij halen uit stereotype categoriseringen. Mensen delen anderen daarbij in als ‘anders’ op basis van uiterlijkheden (Blokland 2009</w:t>
      </w:r>
      <w:r w:rsidR="00ED250F">
        <w:rPr>
          <w:rFonts w:cs="Times New Roman"/>
        </w:rPr>
        <w:t>:</w:t>
      </w:r>
      <w:r w:rsidRPr="00771B86">
        <w:rPr>
          <w:rFonts w:cs="Times New Roman"/>
        </w:rPr>
        <w:t xml:space="preserve"> 139), op basis </w:t>
      </w:r>
      <w:r w:rsidR="005E5323">
        <w:rPr>
          <w:rFonts w:cs="Times New Roman"/>
        </w:rPr>
        <w:t xml:space="preserve">van </w:t>
      </w:r>
      <w:r w:rsidRPr="00771B86">
        <w:rPr>
          <w:rFonts w:cs="Times New Roman"/>
        </w:rPr>
        <w:t>incidentele gebeurtenissen of op basis van in de media opgepikte algemeenheden (Blokland, 2009</w:t>
      </w:r>
      <w:r w:rsidR="00ED250F">
        <w:rPr>
          <w:rFonts w:cs="Times New Roman"/>
        </w:rPr>
        <w:t>:</w:t>
      </w:r>
      <w:r w:rsidRPr="00771B86">
        <w:rPr>
          <w:rFonts w:cs="Times New Roman"/>
        </w:rPr>
        <w:t xml:space="preserve"> 27 – 28). Kennis wordt dan ook gezien als essentieel voor het tot stand brengen van begrip en uiteindelijk vertrouwen tussen mensen met verschillende etnische achtergronden (Uitermark </w:t>
      </w:r>
      <w:r w:rsidR="00D77C57">
        <w:rPr>
          <w:rFonts w:cs="Times New Roman"/>
        </w:rPr>
        <w:t>&amp;</w:t>
      </w:r>
      <w:r w:rsidR="00D77C57" w:rsidRPr="00771B86">
        <w:rPr>
          <w:rFonts w:cs="Times New Roman"/>
        </w:rPr>
        <w:t xml:space="preserve"> </w:t>
      </w:r>
      <w:r w:rsidR="00ED250F">
        <w:rPr>
          <w:rFonts w:cs="Times New Roman"/>
        </w:rPr>
        <w:t xml:space="preserve">Duyvendak, 2005: </w:t>
      </w:r>
      <w:r w:rsidRPr="00771B86">
        <w:rPr>
          <w:rFonts w:cs="Times New Roman"/>
        </w:rPr>
        <w:t>14).</w:t>
      </w:r>
      <w:r w:rsidRPr="00771B86">
        <w:rPr>
          <w:rFonts w:cs="Times New Roman"/>
          <w:b/>
        </w:rPr>
        <w:t xml:space="preserve"> </w:t>
      </w:r>
      <w:r w:rsidRPr="00771B86">
        <w:rPr>
          <w:rFonts w:cs="Times New Roman"/>
        </w:rPr>
        <w:t>Door contact</w:t>
      </w:r>
      <w:r w:rsidRPr="00771B86">
        <w:rPr>
          <w:rFonts w:cs="Times New Roman"/>
          <w:b/>
        </w:rPr>
        <w:t xml:space="preserve"> </w:t>
      </w:r>
      <w:r w:rsidRPr="00771B86">
        <w:rPr>
          <w:rFonts w:cs="Times New Roman"/>
        </w:rPr>
        <w:t xml:space="preserve">kunnen mensen bovendien kennisnemen van andere sociale codes en mores. Deze </w:t>
      </w:r>
      <w:r w:rsidRPr="00771B86">
        <w:rPr>
          <w:rFonts w:cs="Times New Roman"/>
        </w:rPr>
        <w:lastRenderedPageBreak/>
        <w:t>kunnen van pas komen om zelf hogerop</w:t>
      </w:r>
      <w:r w:rsidR="00033F93">
        <w:rPr>
          <w:rFonts w:cs="Times New Roman"/>
        </w:rPr>
        <w:t xml:space="preserve"> te komen (van Arum, Uyterlinde &amp;</w:t>
      </w:r>
      <w:r w:rsidRPr="00771B86">
        <w:rPr>
          <w:rFonts w:cs="Times New Roman"/>
        </w:rPr>
        <w:t xml:space="preserve"> Sprinkhuizen, 2009</w:t>
      </w:r>
      <w:r w:rsidR="00ED250F">
        <w:rPr>
          <w:rFonts w:cs="Times New Roman"/>
        </w:rPr>
        <w:t>:</w:t>
      </w:r>
      <w:r w:rsidRPr="00771B86">
        <w:rPr>
          <w:rFonts w:cs="Times New Roman"/>
        </w:rPr>
        <w:t xml:space="preserve"> 11). Interetnisch contact moet zorgen voor meer kennis van de ander met een andere etnische achtergrond. In de politiek is het belang van kennis van de ander door contact ook doorgedrongen, waardoor het bevorderen van interetnische contacten een belangrijk beleidspunt geworden is (Snel </w:t>
      </w:r>
      <w:r w:rsidR="00D77C57">
        <w:rPr>
          <w:rFonts w:cs="Times New Roman"/>
        </w:rPr>
        <w:t>&amp;</w:t>
      </w:r>
      <w:r w:rsidR="00D77C57" w:rsidRPr="00771B86">
        <w:rPr>
          <w:rFonts w:cs="Times New Roman"/>
        </w:rPr>
        <w:t xml:space="preserve"> </w:t>
      </w:r>
      <w:r w:rsidRPr="00771B86">
        <w:rPr>
          <w:rFonts w:cs="Times New Roman"/>
        </w:rPr>
        <w:t xml:space="preserve">Boonstra, 2005). </w:t>
      </w:r>
      <w:r w:rsidRPr="00771B86">
        <w:rPr>
          <w:rStyle w:val="longtext"/>
          <w:rFonts w:cs="Times New Roman"/>
          <w:shd w:val="clear" w:color="auto" w:fill="FFFFFF"/>
        </w:rPr>
        <w:t xml:space="preserve">In de vorige paragraaf </w:t>
      </w:r>
      <w:r w:rsidR="00D3724D">
        <w:rPr>
          <w:rStyle w:val="longtext"/>
          <w:rFonts w:cs="Times New Roman"/>
          <w:shd w:val="clear" w:color="auto" w:fill="FFFFFF"/>
        </w:rPr>
        <w:t xml:space="preserve">(3.2) </w:t>
      </w:r>
      <w:r w:rsidRPr="00771B86">
        <w:rPr>
          <w:rStyle w:val="longtext"/>
          <w:rFonts w:cs="Times New Roman"/>
          <w:shd w:val="clear" w:color="auto" w:fill="FFFFFF"/>
        </w:rPr>
        <w:t xml:space="preserve">heb ik dit al kort aangestipt, maar in deze paragraaf zal ik verder ingaan op de rol die kennis van de ander speelt bij de relatie tussen etnische </w:t>
      </w:r>
      <w:r w:rsidR="00E57133">
        <w:rPr>
          <w:rStyle w:val="longtext"/>
          <w:rFonts w:cs="Times New Roman"/>
          <w:shd w:val="clear" w:color="auto" w:fill="FFFFFF"/>
        </w:rPr>
        <w:t xml:space="preserve">categorisering </w:t>
      </w:r>
      <w:r w:rsidRPr="00771B86">
        <w:rPr>
          <w:rStyle w:val="longtext"/>
          <w:rFonts w:cs="Times New Roman"/>
          <w:shd w:val="clear" w:color="auto" w:fill="FFFFFF"/>
        </w:rPr>
        <w:t xml:space="preserve">en vertrouwen, het interetnisch vertrouwen zoals ik dat noem. </w:t>
      </w:r>
      <w:r w:rsidRPr="00771B86">
        <w:rPr>
          <w:rStyle w:val="longtext"/>
          <w:rFonts w:cs="Times New Roman"/>
        </w:rPr>
        <w:t xml:space="preserve">De centrale vraag hierbij is of kennis, en zo ja onder welke voorwaarde, de kloof tussen ‘wij’ en ‘zij’ kan overbruggen, waardoor het vertrouwen kan toenemen. </w:t>
      </w:r>
      <w:r w:rsidRPr="00771B86">
        <w:rPr>
          <w:rFonts w:cs="Times New Roman"/>
        </w:rPr>
        <w:t xml:space="preserve">In deze paragraaf zal ik eerst ingaan op de mate van interetnisch contact in Nederland. Vervolgens zullen drie theorieën aan de orde komen, waarmee duidelijk wordt dat het gevolg van contact op het interetnisch vertrouwen niet uitsluitend positief is. Daarna zal ik bekijken wanneer bepaalde kennis gegeneraliseerd wordt en ik zal afsluiten met </w:t>
      </w:r>
      <w:r w:rsidR="007A783D">
        <w:rPr>
          <w:rFonts w:cs="Times New Roman"/>
        </w:rPr>
        <w:t xml:space="preserve">een concluderende alinea over de </w:t>
      </w:r>
      <w:r w:rsidRPr="00771B86">
        <w:rPr>
          <w:rFonts w:cs="Times New Roman"/>
        </w:rPr>
        <w:t xml:space="preserve">invloed </w:t>
      </w:r>
      <w:r w:rsidR="007A783D">
        <w:rPr>
          <w:rFonts w:cs="Times New Roman"/>
        </w:rPr>
        <w:t xml:space="preserve">van </w:t>
      </w:r>
      <w:r w:rsidRPr="00771B86">
        <w:rPr>
          <w:rFonts w:cs="Times New Roman"/>
        </w:rPr>
        <w:t>kennis op het interetnisch vertrouwen</w:t>
      </w:r>
      <w:r w:rsidR="007C506A">
        <w:rPr>
          <w:rFonts w:cs="Times New Roman"/>
        </w:rPr>
        <w:t xml:space="preserve"> tussen buurtgenoten</w:t>
      </w:r>
      <w:r w:rsidRPr="00771B86">
        <w:rPr>
          <w:rFonts w:cs="Times New Roman"/>
        </w:rPr>
        <w:t xml:space="preserve"> volgens de literatuur. </w:t>
      </w:r>
    </w:p>
    <w:p w:rsidR="00C559DF" w:rsidRPr="00771B86" w:rsidRDefault="00C559DF" w:rsidP="0068405D">
      <w:pPr>
        <w:pStyle w:val="Kop3"/>
        <w:numPr>
          <w:ilvl w:val="0"/>
          <w:numId w:val="0"/>
        </w:numPr>
        <w:ind w:left="720" w:hanging="720"/>
      </w:pPr>
      <w:bookmarkStart w:id="110" w:name="_Toc261715336"/>
      <w:bookmarkStart w:id="111" w:name="_Toc261816420"/>
      <w:bookmarkStart w:id="112" w:name="_Toc266193051"/>
      <w:r w:rsidRPr="00771B86">
        <w:t>Contact: mate van interetnisch contact</w:t>
      </w:r>
      <w:bookmarkEnd w:id="110"/>
      <w:bookmarkEnd w:id="111"/>
      <w:bookmarkEnd w:id="112"/>
    </w:p>
    <w:p w:rsidR="00C559DF" w:rsidRPr="00771B86" w:rsidRDefault="00C559DF" w:rsidP="00C559DF">
      <w:pPr>
        <w:autoSpaceDE w:val="0"/>
        <w:autoSpaceDN w:val="0"/>
        <w:adjustRightInd w:val="0"/>
        <w:rPr>
          <w:rFonts w:cs="Times New Roman"/>
        </w:rPr>
      </w:pPr>
      <w:r w:rsidRPr="00771B86">
        <w:rPr>
          <w:rFonts w:cs="Times New Roman"/>
        </w:rPr>
        <w:t xml:space="preserve">Het afgelopen decennia zijn er diverse empirische studies uitgevoerd naar de mate van informeel contact tussen autochtonen en migrantengroepen (Dagevos 2005; Dagevos </w:t>
      </w:r>
      <w:r w:rsidR="00D77C57">
        <w:rPr>
          <w:rFonts w:cs="Times New Roman"/>
        </w:rPr>
        <w:t>&amp;</w:t>
      </w:r>
      <w:r w:rsidR="00D77C57" w:rsidRPr="00771B86">
        <w:rPr>
          <w:rFonts w:cs="Times New Roman"/>
        </w:rPr>
        <w:t xml:space="preserve"> </w:t>
      </w:r>
      <w:r w:rsidRPr="00771B86">
        <w:rPr>
          <w:rFonts w:cs="Times New Roman"/>
        </w:rPr>
        <w:t>Sch</w:t>
      </w:r>
      <w:r w:rsidR="00033F93">
        <w:rPr>
          <w:rFonts w:cs="Times New Roman"/>
        </w:rPr>
        <w:t>ellingerhout 2003B; Gijsberts &amp;</w:t>
      </w:r>
      <w:r w:rsidRPr="00771B86">
        <w:rPr>
          <w:rFonts w:cs="Times New Roman"/>
        </w:rPr>
        <w:t xml:space="preserve"> Dagevos 2005; Van der Laan Bouma-Doff 2004 en 2005; Snel </w:t>
      </w:r>
      <w:r w:rsidR="00D77C57">
        <w:rPr>
          <w:rFonts w:cs="Times New Roman"/>
        </w:rPr>
        <w:t>&amp;</w:t>
      </w:r>
      <w:r w:rsidR="00D77C57" w:rsidRPr="00771B86">
        <w:rPr>
          <w:rFonts w:cs="Times New Roman"/>
        </w:rPr>
        <w:t xml:space="preserve"> </w:t>
      </w:r>
      <w:r w:rsidRPr="00771B86">
        <w:rPr>
          <w:rFonts w:cs="Times New Roman"/>
        </w:rPr>
        <w:t>Boonstra, 2005</w:t>
      </w:r>
      <w:r w:rsidR="00ED250F">
        <w:rPr>
          <w:rFonts w:cs="Times New Roman"/>
        </w:rPr>
        <w:t>:</w:t>
      </w:r>
      <w:r w:rsidRPr="00771B86">
        <w:rPr>
          <w:rFonts w:cs="Times New Roman"/>
        </w:rPr>
        <w:t xml:space="preserve"> 14</w:t>
      </w:r>
      <w:r w:rsidR="00045C9A">
        <w:rPr>
          <w:rFonts w:cs="Times New Roman"/>
        </w:rPr>
        <w:t>; Veld, 2004</w:t>
      </w:r>
      <w:r w:rsidRPr="00771B86">
        <w:rPr>
          <w:rFonts w:cs="Times New Roman"/>
        </w:rPr>
        <w:t xml:space="preserve">). In deze </w:t>
      </w:r>
      <w:r w:rsidR="0072096C">
        <w:rPr>
          <w:rFonts w:cs="Times New Roman"/>
        </w:rPr>
        <w:t>alinea</w:t>
      </w:r>
      <w:r w:rsidRPr="00771B86">
        <w:rPr>
          <w:rFonts w:cs="Times New Roman"/>
        </w:rPr>
        <w:t xml:space="preserve"> zal ik meer in het algemeen bekijken in hoeverre Nederlanders, zowel migranten en autochtonen contact met elkaar hebben, </w:t>
      </w:r>
      <w:r w:rsidR="0072096C">
        <w:rPr>
          <w:rFonts w:cs="Times New Roman"/>
        </w:rPr>
        <w:t xml:space="preserve">het zogenoemde </w:t>
      </w:r>
      <w:r w:rsidRPr="00771B86">
        <w:rPr>
          <w:rFonts w:cs="Times New Roman"/>
        </w:rPr>
        <w:t>interetnisch contact. Turken, Marokkanen, Surinamers en Antillianen vormen de vier grootste groepen migranten in Nederland en in 2005 heeft Dagevos onderzoek gedaan naar de vrijetijdscontacten van deze groepen. Hieruit blijkt dat met name Turken weinig contacten onderhouden met autochtone Nederlanders, tweederde van hen heeft een overwegend Turkse vrienden- e</w:t>
      </w:r>
      <w:r w:rsidR="00033F93">
        <w:rPr>
          <w:rFonts w:cs="Times New Roman"/>
        </w:rPr>
        <w:t>n kennissenkring (Dagevos, 2005</w:t>
      </w:r>
      <w:r w:rsidR="00ED250F">
        <w:rPr>
          <w:rFonts w:cs="Times New Roman"/>
        </w:rPr>
        <w:t>:</w:t>
      </w:r>
      <w:r w:rsidRPr="00771B86">
        <w:rPr>
          <w:rFonts w:cs="Times New Roman"/>
        </w:rPr>
        <w:t xml:space="preserve"> 56</w:t>
      </w:r>
      <w:r w:rsidR="00B1151D">
        <w:rPr>
          <w:rFonts w:cs="Times New Roman"/>
        </w:rPr>
        <w:t xml:space="preserve">; </w:t>
      </w:r>
      <w:r w:rsidR="00B1151D">
        <w:t>RMO, 2005: 102-104</w:t>
      </w:r>
      <w:r w:rsidRPr="00771B86">
        <w:rPr>
          <w:rFonts w:cs="Times New Roman"/>
        </w:rPr>
        <w:t xml:space="preserve">). Daarnaast hebben ook Marokkanen voornamelijk contact met mensen binnen de eigen etnische groep. Bovendien is de mate van interetnisch contact bij deze twee migrantengroepen slinkend (Snel </w:t>
      </w:r>
      <w:r w:rsidR="00D77C57">
        <w:rPr>
          <w:rFonts w:cs="Times New Roman"/>
        </w:rPr>
        <w:t>&amp;</w:t>
      </w:r>
      <w:r w:rsidR="00D77C57" w:rsidRPr="00771B86">
        <w:rPr>
          <w:rFonts w:cs="Times New Roman"/>
        </w:rPr>
        <w:t xml:space="preserve"> </w:t>
      </w:r>
      <w:r w:rsidRPr="00771B86">
        <w:rPr>
          <w:rFonts w:cs="Times New Roman"/>
        </w:rPr>
        <w:t>Boonstra, 200</w:t>
      </w:r>
      <w:r w:rsidR="00033F93">
        <w:rPr>
          <w:rFonts w:cs="Times New Roman"/>
        </w:rPr>
        <w:t>5:</w:t>
      </w:r>
      <w:r w:rsidRPr="00771B86">
        <w:rPr>
          <w:rFonts w:cs="Times New Roman"/>
        </w:rPr>
        <w:t xml:space="preserve"> 14). Surinamers en Antillianen daarentegen hebben veel vaker een etnisch gemengde vrienden- en kennissenkring. Van de Antillianen heeft </w:t>
      </w:r>
      <w:r w:rsidR="0072096C">
        <w:rPr>
          <w:rFonts w:cs="Times New Roman"/>
        </w:rPr>
        <w:t>twee op de vijf</w:t>
      </w:r>
      <w:r w:rsidRPr="00771B86">
        <w:rPr>
          <w:rFonts w:cs="Times New Roman"/>
        </w:rPr>
        <w:t xml:space="preserve"> een overwegend autochtone vrienden- e</w:t>
      </w:r>
      <w:r w:rsidR="00033F93">
        <w:rPr>
          <w:rFonts w:cs="Times New Roman"/>
        </w:rPr>
        <w:t>n kennissenkring (Dagevos, 2005</w:t>
      </w:r>
      <w:r w:rsidRPr="00771B86">
        <w:rPr>
          <w:rFonts w:cs="Times New Roman"/>
        </w:rPr>
        <w:t xml:space="preserve">). Naast de etnische achtergrond zijn er nog andere achtergrondkenmerken die van invloed zijn op de mate van interetnisch contact van migranten met autochtonen. Zo blijkt een hogere opleiding, het hebben van werk, een goede beheersing van de Nederlandse taal, het hebben van contact met autochtonen en de mate waarin Nederlandse normen en waarden eigen gemaakt zijn positief samen te hangen met de mate van interetnisch contact (van der Laan Bouma-Doff, 2004; </w:t>
      </w:r>
      <w:r w:rsidRPr="00771B86">
        <w:rPr>
          <w:rFonts w:cs="Times New Roman"/>
          <w:iCs/>
        </w:rPr>
        <w:t xml:space="preserve">Weijters </w:t>
      </w:r>
      <w:r w:rsidR="00D77C57">
        <w:rPr>
          <w:rFonts w:cs="Times New Roman"/>
          <w:iCs/>
        </w:rPr>
        <w:t>&amp;</w:t>
      </w:r>
      <w:r w:rsidR="00D77C57" w:rsidRPr="00771B86">
        <w:rPr>
          <w:rFonts w:cs="Times New Roman"/>
          <w:iCs/>
        </w:rPr>
        <w:t xml:space="preserve"> </w:t>
      </w:r>
      <w:r w:rsidRPr="00771B86">
        <w:rPr>
          <w:rFonts w:cs="Times New Roman"/>
          <w:iCs/>
        </w:rPr>
        <w:t>Scheepers, 2003</w:t>
      </w:r>
      <w:r w:rsidRPr="00771B86">
        <w:rPr>
          <w:rFonts w:cs="Times New Roman"/>
        </w:rPr>
        <w:t>). Daarbij moet ik opmerken dat een vermeende taalbarrière zelfs negatief samenhangt met onderling vertrouwen</w:t>
      </w:r>
      <w:r w:rsidRPr="00771B86">
        <w:rPr>
          <w:rStyle w:val="mediumtext"/>
          <w:rFonts w:cs="Times New Roman"/>
          <w:shd w:val="clear" w:color="auto" w:fill="FFFFFF"/>
        </w:rPr>
        <w:t xml:space="preserve"> (Leigh, 2006). </w:t>
      </w:r>
      <w:r w:rsidRPr="00771B86">
        <w:rPr>
          <w:rFonts w:cs="Times New Roman"/>
        </w:rPr>
        <w:t>Volgens van der Laan Bouma-Doff (2004) zijn hoger opgeleide en werkende migranten vaak beter geïntegreerd in cultureel opzicht omdat zij vaker typisch Westerse normen en waarden onderschrijven. Vrouwen en kinderen daarentegen hebben minder contacten met autochtonen. Deze groepen hebben echter ook vaak een lage opleiding, ze werken niet of hebben w</w:t>
      </w:r>
      <w:r w:rsidR="00033F93">
        <w:rPr>
          <w:rFonts w:cs="Times New Roman"/>
        </w:rPr>
        <w:t>erk van een laag niveau (Snel &amp;</w:t>
      </w:r>
      <w:r w:rsidRPr="00771B86">
        <w:rPr>
          <w:rFonts w:cs="Times New Roman"/>
        </w:rPr>
        <w:t xml:space="preserve"> Boonstra, 2005). Tot slot blijkt dat ruimtelijke concentratie van migranten samenhangt met de mate van interetnisch contact. In een concentratiewijk, die minder mogelijkheden biedt voor interetnisch contact, is er ook daadwerkelijke minder contact tussen migranten en autochtonen (Van der Laan Bouma-Doff, 2004; </w:t>
      </w:r>
      <w:r w:rsidRPr="00771B86">
        <w:rPr>
          <w:rFonts w:cs="Times New Roman"/>
          <w:iCs/>
        </w:rPr>
        <w:t>Weijters</w:t>
      </w:r>
      <w:r w:rsidR="00033F93">
        <w:rPr>
          <w:rFonts w:cs="Times New Roman"/>
          <w:iCs/>
        </w:rPr>
        <w:t xml:space="preserve"> &amp;</w:t>
      </w:r>
      <w:r w:rsidRPr="00771B86">
        <w:rPr>
          <w:rFonts w:cs="Times New Roman"/>
          <w:iCs/>
        </w:rPr>
        <w:t xml:space="preserve"> Scheepers, 2003</w:t>
      </w:r>
      <w:r w:rsidRPr="00771B86">
        <w:rPr>
          <w:rFonts w:cs="Times New Roman"/>
        </w:rPr>
        <w:t>). De mate van interetnisch contact verschilt dus voor de verschillende migrantengroepen, maar meer algemeen neemt het aantal interetnische contacten af en verslechtert de beeldvorming tussen allochtonen en autochtonen (RMO, 2005). Snel en Boonstra (2005) hebben een bindingsladder opgesteld als maat voor de intensiteit van interetnisch contact. De ladder kent vier treden, waarbij de intensiteit van interetnisch contact oploopt: elkaar ontmoeten, elkaar leren kennen, samenwerken en wederzijdse hulpre</w:t>
      </w:r>
      <w:r w:rsidR="00033F93">
        <w:rPr>
          <w:rFonts w:cs="Times New Roman"/>
        </w:rPr>
        <w:t>laties (Engelen et al., 2009:</w:t>
      </w:r>
      <w:r w:rsidRPr="00771B86">
        <w:rPr>
          <w:rFonts w:cs="Times New Roman"/>
        </w:rPr>
        <w:t xml:space="preserve"> 15</w:t>
      </w:r>
      <w:r w:rsidR="00033F93">
        <w:rPr>
          <w:rFonts w:cs="Times New Roman"/>
        </w:rPr>
        <w:t xml:space="preserve"> </w:t>
      </w:r>
      <w:r w:rsidR="00033F93" w:rsidRPr="00771B86">
        <w:rPr>
          <w:rStyle w:val="longtext"/>
          <w:rFonts w:cs="Times New Roman"/>
          <w:shd w:val="clear" w:color="auto" w:fill="FFFFFF"/>
        </w:rPr>
        <w:t>–</w:t>
      </w:r>
      <w:r w:rsidRPr="00771B86">
        <w:rPr>
          <w:rFonts w:cs="Times New Roman"/>
        </w:rPr>
        <w:t xml:space="preserve">16). De redenering daarbij is dat </w:t>
      </w:r>
      <w:r w:rsidRPr="00771B86">
        <w:rPr>
          <w:rFonts w:cs="Times New Roman"/>
        </w:rPr>
        <w:lastRenderedPageBreak/>
        <w:t>er zonder ontmoeting geen contact is en ontmoetingen zijn in deze tijd niet meer vanzelfsprekend. In de huidige samenleving groeten mensen elkaar niet en leven meer naast elkaar dan met elkaar. Ontmoetingen zorgen er echter niet vanzelfsprekend voor dat mensen elkaar begrijpen en respecten. Mensen moeten elkaar eerst leren kennen. Kennis van elkaars achtergrond kan leiden tot begrip (in het vervolg van dit onderzoek zal ik laten zien dat hier wel wat op af te dingen is). Vervolgens kan samenwerking leiden tot meer verbondenheid en tot slot kunnen intensieve contacten bijdragen aan het vergroten van kansen. De contacten kunnen nuttige relaties opleveren die de maatschappelijke kansen vergroten (</w:t>
      </w:r>
      <w:r w:rsidR="00033F93">
        <w:rPr>
          <w:rFonts w:cs="Times New Roman"/>
          <w:iCs/>
        </w:rPr>
        <w:t>Weijters &amp;</w:t>
      </w:r>
      <w:r w:rsidRPr="00771B86">
        <w:rPr>
          <w:rFonts w:cs="Times New Roman"/>
          <w:iCs/>
        </w:rPr>
        <w:t xml:space="preserve"> Scheepers, 2003</w:t>
      </w:r>
      <w:r w:rsidRPr="00771B86">
        <w:rPr>
          <w:rFonts w:cs="Times New Roman"/>
        </w:rPr>
        <w:t>).</w:t>
      </w:r>
    </w:p>
    <w:p w:rsidR="00C559DF" w:rsidRPr="00771B86" w:rsidRDefault="00C559DF" w:rsidP="0068405D">
      <w:pPr>
        <w:pStyle w:val="Kop3"/>
        <w:numPr>
          <w:ilvl w:val="0"/>
          <w:numId w:val="0"/>
        </w:numPr>
        <w:ind w:left="720" w:hanging="720"/>
      </w:pPr>
      <w:bookmarkStart w:id="113" w:name="_Toc261715337"/>
      <w:bookmarkStart w:id="114" w:name="_Toc261816421"/>
      <w:bookmarkStart w:id="115" w:name="_Toc266193052"/>
      <w:r w:rsidRPr="00771B86">
        <w:t>Contact: de weg naar interetnisch vertrouwen of niet?</w:t>
      </w:r>
      <w:bookmarkEnd w:id="113"/>
      <w:bookmarkEnd w:id="114"/>
      <w:bookmarkEnd w:id="115"/>
    </w:p>
    <w:p w:rsidR="00C559DF" w:rsidRPr="00771B86" w:rsidRDefault="00C559DF" w:rsidP="006D4E35">
      <w:pPr>
        <w:autoSpaceDE w:val="0"/>
        <w:autoSpaceDN w:val="0"/>
        <w:adjustRightInd w:val="0"/>
        <w:rPr>
          <w:rStyle w:val="longtext"/>
          <w:rFonts w:cs="Times New Roman"/>
          <w:shd w:val="clear" w:color="auto" w:fill="FFFFFF"/>
        </w:rPr>
      </w:pPr>
      <w:r w:rsidRPr="001B5A8E">
        <w:rPr>
          <w:rFonts w:cs="Times New Roman"/>
        </w:rPr>
        <w:t xml:space="preserve">Bovenstaande ladder wordt gebruikt door de Raad voor Maatschappelijke Ontwikkeling (RMO) die daarmee de Nederlandse regering en het parlement adviseert over sociale verhoudingen. Mede hierdoor is volgens Nederlandse politici contact van belang om een eventueel negatieve houding van mensen ten opzichte van anderen met een andere etnische achtergrond om te buigen. Verschillende projecten worden ten uitvoer gebracht die moeten zorgen voor meer verbinding tussen verschillende mensen. </w:t>
      </w:r>
      <w:r w:rsidR="00BB32C5" w:rsidRPr="001B5A8E">
        <w:rPr>
          <w:rFonts w:cs="Times New Roman"/>
        </w:rPr>
        <w:t xml:space="preserve">De vraag is echter of mensen wel contact willen hebben met buurtgenoten met een andere etnische achtergrond, of in ieder geval buurtgenoten die niet tot de in-group gerekend worden. Een kwalitatief onderzoek naar interetnische contacten in concentratiewijken in </w:t>
      </w:r>
      <w:r w:rsidR="00BB32C5" w:rsidRPr="001B5A8E">
        <w:rPr>
          <w:bCs/>
        </w:rPr>
        <w:t>Den Haag</w:t>
      </w:r>
      <w:r w:rsidR="000A3BFA" w:rsidRPr="001B5A8E">
        <w:rPr>
          <w:bCs/>
        </w:rPr>
        <w:t xml:space="preserve"> </w:t>
      </w:r>
      <w:r w:rsidR="00BB32C5" w:rsidRPr="001B5A8E">
        <w:rPr>
          <w:bCs/>
        </w:rPr>
        <w:t xml:space="preserve">laat </w:t>
      </w:r>
      <w:r w:rsidR="001B5A8E">
        <w:rPr>
          <w:bCs/>
        </w:rPr>
        <w:t xml:space="preserve">bijvoorbeeld </w:t>
      </w:r>
      <w:r w:rsidR="00BB32C5" w:rsidRPr="001B5A8E">
        <w:rPr>
          <w:bCs/>
        </w:rPr>
        <w:t xml:space="preserve">zien dat buurtgenoten </w:t>
      </w:r>
      <w:r w:rsidR="00D0179A" w:rsidRPr="001B5A8E">
        <w:rPr>
          <w:bCs/>
        </w:rPr>
        <w:t xml:space="preserve">met verschillende etnische achtergronden </w:t>
      </w:r>
      <w:r w:rsidR="00BB32C5" w:rsidRPr="001B5A8E">
        <w:rPr>
          <w:bCs/>
        </w:rPr>
        <w:t>wel contact met elkaar willen, maar dat ze niet</w:t>
      </w:r>
      <w:r w:rsidR="00D0179A" w:rsidRPr="001B5A8E">
        <w:rPr>
          <w:bCs/>
        </w:rPr>
        <w:t xml:space="preserve"> geregeld bij elkaar over de vloer willen komen. Buurtgenoten met verschillende etnische achtergronden </w:t>
      </w:r>
      <w:r w:rsidR="00BB32C5" w:rsidRPr="001B5A8E">
        <w:rPr>
          <w:bCs/>
        </w:rPr>
        <w:t xml:space="preserve">hebben </w:t>
      </w:r>
      <w:r w:rsidR="00D0179A" w:rsidRPr="001B5A8E">
        <w:rPr>
          <w:bCs/>
        </w:rPr>
        <w:t xml:space="preserve">met name in oude flatgebouwen </w:t>
      </w:r>
      <w:r w:rsidR="001B5A8E">
        <w:rPr>
          <w:bCs/>
        </w:rPr>
        <w:t xml:space="preserve">zelfs </w:t>
      </w:r>
      <w:r w:rsidR="00BB32C5" w:rsidRPr="001B5A8E">
        <w:rPr>
          <w:bCs/>
        </w:rPr>
        <w:t xml:space="preserve">geregeld last van elkaar. </w:t>
      </w:r>
      <w:r w:rsidR="00D0179A" w:rsidRPr="001B5A8E">
        <w:rPr>
          <w:bCs/>
        </w:rPr>
        <w:t xml:space="preserve">Ze hebben </w:t>
      </w:r>
      <w:r w:rsidR="00BB32C5" w:rsidRPr="001B5A8E">
        <w:rPr>
          <w:bCs/>
        </w:rPr>
        <w:t>beperkt dagelijkse contact en overeenstemming over leefregels</w:t>
      </w:r>
      <w:r w:rsidR="00D0179A" w:rsidRPr="001B5A8E">
        <w:rPr>
          <w:bCs/>
        </w:rPr>
        <w:t xml:space="preserve"> ontbreekt vaak. Dit zorgt ervoor dat </w:t>
      </w:r>
      <w:r w:rsidR="00BB32C5" w:rsidRPr="001B5A8E">
        <w:rPr>
          <w:bCs/>
        </w:rPr>
        <w:t>oplossingen</w:t>
      </w:r>
      <w:r w:rsidR="001B5A8E">
        <w:rPr>
          <w:bCs/>
        </w:rPr>
        <w:t xml:space="preserve"> voor problemen</w:t>
      </w:r>
      <w:r w:rsidR="00D0179A" w:rsidRPr="001B5A8E">
        <w:rPr>
          <w:bCs/>
        </w:rPr>
        <w:t xml:space="preserve"> niet vanzelf</w:t>
      </w:r>
      <w:r w:rsidR="00BB32C5" w:rsidRPr="001B5A8E">
        <w:rPr>
          <w:bCs/>
        </w:rPr>
        <w:t xml:space="preserve"> ontstaan</w:t>
      </w:r>
      <w:r w:rsidR="00D0179A" w:rsidRPr="001B5A8E">
        <w:rPr>
          <w:bCs/>
        </w:rPr>
        <w:t xml:space="preserve"> en dat buurtgenoten niet </w:t>
      </w:r>
      <w:r w:rsidR="00BB32C5" w:rsidRPr="001B5A8E">
        <w:rPr>
          <w:bCs/>
        </w:rPr>
        <w:t>gezamenlijk zaken aanpakken</w:t>
      </w:r>
      <w:r w:rsidR="00D0179A" w:rsidRPr="001B5A8E">
        <w:rPr>
          <w:bCs/>
        </w:rPr>
        <w:t xml:space="preserve"> </w:t>
      </w:r>
      <w:r w:rsidR="00BB32C5" w:rsidRPr="001B5A8E">
        <w:rPr>
          <w:bCs/>
        </w:rPr>
        <w:t>(Veld, 2004).</w:t>
      </w:r>
      <w:r w:rsidR="008A12CE" w:rsidRPr="001B5A8E">
        <w:rPr>
          <w:bCs/>
        </w:rPr>
        <w:t xml:space="preserve"> </w:t>
      </w:r>
      <w:r w:rsidR="008A12CE" w:rsidRPr="001B5A8E">
        <w:t xml:space="preserve">Veld (2004) </w:t>
      </w:r>
      <w:r w:rsidR="00EB2675" w:rsidRPr="001B5A8E">
        <w:t xml:space="preserve">heeft onderzoek gedaan naar interetnisch contact op portieken en in voetbalclubs en hij </w:t>
      </w:r>
      <w:r w:rsidR="00D23D12" w:rsidRPr="001B5A8E">
        <w:t>concludeert</w:t>
      </w:r>
      <w:r w:rsidR="00EB2675" w:rsidRPr="001B5A8E">
        <w:t xml:space="preserve"> dat</w:t>
      </w:r>
      <w:r w:rsidR="00D23D12" w:rsidRPr="001B5A8E">
        <w:t xml:space="preserve"> </w:t>
      </w:r>
      <w:r w:rsidR="008A12CE" w:rsidRPr="001B5A8E">
        <w:t xml:space="preserve">een etnisch gemengde voetbalvereniging niet leidt tot menging van sociale contacten: </w:t>
      </w:r>
      <w:r w:rsidR="00D23D12" w:rsidRPr="001B5A8E">
        <w:t>“</w:t>
      </w:r>
      <w:r w:rsidR="008A12CE" w:rsidRPr="001B5A8E">
        <w:rPr>
          <w:i/>
          <w:iCs/>
        </w:rPr>
        <w:t>Deze etnische diversiteit manifesteert zich niet zozeer in menging als in gescheidenheid. Vooral gescheidenheid tussen aut</w:t>
      </w:r>
      <w:r w:rsidR="00EB2675" w:rsidRPr="001B5A8E">
        <w:rPr>
          <w:i/>
          <w:iCs/>
        </w:rPr>
        <w:t>ochtonen en etnische minderheden</w:t>
      </w:r>
      <w:r w:rsidR="00D23D12" w:rsidRPr="001B5A8E">
        <w:rPr>
          <w:i/>
          <w:iCs/>
        </w:rPr>
        <w:t>”</w:t>
      </w:r>
      <w:r w:rsidR="008A12CE" w:rsidRPr="001B5A8E">
        <w:t xml:space="preserve"> (Veld, 2004</w:t>
      </w:r>
      <w:r w:rsidR="00D23D12" w:rsidRPr="001B5A8E">
        <w:t>:</w:t>
      </w:r>
      <w:r w:rsidR="008A12CE" w:rsidRPr="001B5A8E">
        <w:t xml:space="preserve"> 96)</w:t>
      </w:r>
      <w:r w:rsidR="00EB2675" w:rsidRPr="001B5A8E">
        <w:t>.</w:t>
      </w:r>
      <w:r w:rsidR="008A12CE" w:rsidRPr="001B5A8E">
        <w:t xml:space="preserve"> Uit interviews en observaties blijkt </w:t>
      </w:r>
      <w:r w:rsidR="00695E51" w:rsidRPr="001B5A8E">
        <w:t xml:space="preserve">enerzijds dat </w:t>
      </w:r>
      <w:r w:rsidR="008A12CE" w:rsidRPr="001B5A8E">
        <w:t>het beeld dat allochtone</w:t>
      </w:r>
      <w:r w:rsidR="00695E51" w:rsidRPr="001B5A8E">
        <w:t>n</w:t>
      </w:r>
      <w:r w:rsidR="008A12CE" w:rsidRPr="001B5A8E">
        <w:t xml:space="preserve"> en autochtone</w:t>
      </w:r>
      <w:r w:rsidR="00695E51" w:rsidRPr="001B5A8E">
        <w:t>n</w:t>
      </w:r>
      <w:r w:rsidR="008A12CE" w:rsidRPr="001B5A8E">
        <w:t xml:space="preserve"> van elkaar hebbe</w:t>
      </w:r>
      <w:r w:rsidR="00695E51" w:rsidRPr="001B5A8E">
        <w:t xml:space="preserve">n over het algemeen positief is, maar anderzijds blijft het contact tussen verschillende groepen </w:t>
      </w:r>
      <w:r w:rsidR="008A12CE" w:rsidRPr="001B5A8E">
        <w:t>vrijwel uitsluitend</w:t>
      </w:r>
      <w:r w:rsidR="00695E51" w:rsidRPr="001B5A8E">
        <w:t xml:space="preserve"> beperkt tot </w:t>
      </w:r>
      <w:r w:rsidR="008A12CE" w:rsidRPr="001B5A8E">
        <w:t>de vereniging</w:t>
      </w:r>
      <w:r w:rsidR="00695E51" w:rsidRPr="001B5A8E">
        <w:t xml:space="preserve"> en groeit het contact zelfden</w:t>
      </w:r>
      <w:r w:rsidR="001B5A8E">
        <w:t xml:space="preserve"> of nooit </w:t>
      </w:r>
      <w:r w:rsidR="00695E51" w:rsidRPr="001B5A8E">
        <w:t xml:space="preserve">uit tot </w:t>
      </w:r>
      <w:r w:rsidR="001B5A8E">
        <w:t xml:space="preserve">interetnische </w:t>
      </w:r>
      <w:r w:rsidR="00695E51" w:rsidRPr="001B5A8E">
        <w:t>vriendschappen</w:t>
      </w:r>
      <w:r w:rsidR="008A12CE" w:rsidRPr="001B5A8E">
        <w:t xml:space="preserve">. Buiten de </w:t>
      </w:r>
      <w:r w:rsidR="00695E51" w:rsidRPr="001B5A8E">
        <w:t xml:space="preserve">voetbalclub gaan de verschillende sporters </w:t>
      </w:r>
      <w:r w:rsidR="008A12CE" w:rsidRPr="001B5A8E">
        <w:t>vooral om</w:t>
      </w:r>
      <w:r w:rsidR="00695E51" w:rsidRPr="001B5A8E">
        <w:t xml:space="preserve"> </w:t>
      </w:r>
      <w:r w:rsidR="008A12CE" w:rsidRPr="001B5A8E">
        <w:t xml:space="preserve">met een etnisch homogene vriendengroep. </w:t>
      </w:r>
      <w:r w:rsidR="00D0179A" w:rsidRPr="001B5A8E">
        <w:rPr>
          <w:bCs/>
        </w:rPr>
        <w:t xml:space="preserve">Blokland (1998) </w:t>
      </w:r>
      <w:r w:rsidR="004B6F81" w:rsidRPr="001B5A8E">
        <w:rPr>
          <w:bCs/>
        </w:rPr>
        <w:t xml:space="preserve">heeft in haar onderzoek aangetoond dat </w:t>
      </w:r>
      <w:r w:rsidR="00EB2675" w:rsidRPr="001B5A8E">
        <w:rPr>
          <w:bCs/>
        </w:rPr>
        <w:t xml:space="preserve">een eventuele </w:t>
      </w:r>
      <w:r w:rsidR="00BB32C5" w:rsidRPr="001B5A8E">
        <w:t>afwezigheid van de wil om contact te hebben met buurtbewoners</w:t>
      </w:r>
      <w:r w:rsidR="00D0179A" w:rsidRPr="001B5A8E">
        <w:t xml:space="preserve"> met een andere etnische achtergrond</w:t>
      </w:r>
      <w:r w:rsidR="00BB32C5" w:rsidRPr="001B5A8E">
        <w:t xml:space="preserve"> niet het gevolg</w:t>
      </w:r>
      <w:r w:rsidR="00D0179A" w:rsidRPr="001B5A8E">
        <w:t xml:space="preserve"> is van vooroordelen. Het moet meer gezien worden als </w:t>
      </w:r>
      <w:r w:rsidR="00BB32C5" w:rsidRPr="001B5A8E">
        <w:t xml:space="preserve">algemene geslotenheid van een gemeenschap ten opzichte van buitenstaanders. </w:t>
      </w:r>
      <w:r w:rsidR="00695E51" w:rsidRPr="001B5A8E">
        <w:t xml:space="preserve">Om deze twee constateringen in een meer theoretisch daglicht te zetten, </w:t>
      </w:r>
      <w:r w:rsidR="006D4E35" w:rsidRPr="001B5A8E">
        <w:rPr>
          <w:rFonts w:cs="Times New Roman"/>
        </w:rPr>
        <w:t>zijn</w:t>
      </w:r>
      <w:r w:rsidR="00695E51" w:rsidRPr="001B5A8E">
        <w:rPr>
          <w:rFonts w:cs="Times New Roman"/>
        </w:rPr>
        <w:t xml:space="preserve"> er</w:t>
      </w:r>
      <w:r w:rsidR="006D4E35" w:rsidRPr="001B5A8E">
        <w:rPr>
          <w:rFonts w:cs="Times New Roman"/>
        </w:rPr>
        <w:t xml:space="preserve"> een aantal the</w:t>
      </w:r>
      <w:r w:rsidR="006D4E35">
        <w:rPr>
          <w:rFonts w:cs="Times New Roman"/>
        </w:rPr>
        <w:t xml:space="preserve">orieën die betrekking hebben op de interetnisch contact. </w:t>
      </w:r>
      <w:r w:rsidR="005266CA" w:rsidRPr="006D4E35">
        <w:rPr>
          <w:rFonts w:cs="Times New Roman"/>
        </w:rPr>
        <w:t xml:space="preserve">Ten eerste geeft de </w:t>
      </w:r>
      <w:r w:rsidR="005266CA" w:rsidRPr="006D4E35">
        <w:rPr>
          <w:rFonts w:cs="Times New Roman"/>
          <w:i/>
          <w:iCs/>
        </w:rPr>
        <w:t xml:space="preserve">homogeniteitstheorie </w:t>
      </w:r>
      <w:r w:rsidR="005266CA" w:rsidRPr="006D4E35">
        <w:rPr>
          <w:rFonts w:cs="Times New Roman"/>
        </w:rPr>
        <w:t xml:space="preserve">aan dat mensen bij voorkeur omgaan met personen die op hen lijken, oftewel ‘soort zoek soort’. Op grond van deze theorie kan worden verwacht dat mensen in etnisch diverse omgevingen minder frequent contact hebben met anderen. Deze theorie is dus vooral gericht op het verklaren van verschillen in interetnisch contact tussen mensen. Ten tweede leidt diversiteit volgens de </w:t>
      </w:r>
      <w:r w:rsidR="005266CA" w:rsidRPr="006D4E35">
        <w:rPr>
          <w:rFonts w:cs="Times New Roman"/>
          <w:i/>
          <w:iCs/>
        </w:rPr>
        <w:t>sociale-controletheorie</w:t>
      </w:r>
      <w:r w:rsidR="005266CA" w:rsidRPr="006D4E35">
        <w:rPr>
          <w:rFonts w:cs="Times New Roman"/>
        </w:rPr>
        <w:t xml:space="preserve"> tot onderling wantrouwen, omdat in etnisch diverse buurten minder informele sociale controle bestaat tussen buren. Dit zorgt voor een bedreigende omgeving, gekarakteriseerd door verloedering en criminaliteit. Ten derde gaat de </w:t>
      </w:r>
      <w:r w:rsidR="005266CA" w:rsidRPr="006D4E35">
        <w:rPr>
          <w:rFonts w:cs="Times New Roman"/>
          <w:i/>
          <w:iCs/>
        </w:rPr>
        <w:t xml:space="preserve">conflicttheorie </w:t>
      </w:r>
      <w:r w:rsidR="005266CA" w:rsidRPr="006D4E35">
        <w:rPr>
          <w:rFonts w:cs="Times New Roman"/>
        </w:rPr>
        <w:t xml:space="preserve">of </w:t>
      </w:r>
      <w:r w:rsidR="005266CA" w:rsidRPr="006D4E35">
        <w:rPr>
          <w:rFonts w:cs="Times New Roman"/>
          <w:i/>
          <w:iCs/>
        </w:rPr>
        <w:t xml:space="preserve">etnische-competitietheorie </w:t>
      </w:r>
      <w:r w:rsidR="005266CA" w:rsidRPr="006D4E35">
        <w:rPr>
          <w:rFonts w:cs="Times New Roman"/>
          <w:iCs/>
        </w:rPr>
        <w:t xml:space="preserve">in op </w:t>
      </w:r>
      <w:r w:rsidR="005266CA" w:rsidRPr="006D4E35">
        <w:rPr>
          <w:rFonts w:cs="Times New Roman"/>
        </w:rPr>
        <w:t xml:space="preserve">de effecten van diversiteit, waarbij vijandigheid tussen groepen toeneemt als er meer leden van de zogenoemde </w:t>
      </w:r>
      <w:r w:rsidR="00C0428A" w:rsidRPr="006D4E35">
        <w:rPr>
          <w:rFonts w:cs="Times New Roman"/>
          <w:i/>
          <w:iCs/>
        </w:rPr>
        <w:t>out-group</w:t>
      </w:r>
      <w:r w:rsidR="005266CA" w:rsidRPr="006D4E35">
        <w:rPr>
          <w:rFonts w:cs="Times New Roman"/>
          <w:i/>
          <w:iCs/>
        </w:rPr>
        <w:t xml:space="preserve"> </w:t>
      </w:r>
      <w:r w:rsidR="005266CA" w:rsidRPr="006D4E35">
        <w:rPr>
          <w:rFonts w:cs="Times New Roman"/>
        </w:rPr>
        <w:t xml:space="preserve">in de buurt wonen: hoe dichterbij en hoe talrijker, hoe meer men zich terugtrekt in de eigen groep en hoe negatiever men oordeelt over de andere groep. </w:t>
      </w:r>
      <w:r w:rsidR="006D4E35" w:rsidRPr="006D4E35">
        <w:rPr>
          <w:rFonts w:cs="Times New Roman"/>
        </w:rPr>
        <w:t xml:space="preserve">Ten vierde is de </w:t>
      </w:r>
      <w:r w:rsidR="006D4E35" w:rsidRPr="00BC209E">
        <w:rPr>
          <w:rFonts w:cs="Times New Roman"/>
          <w:i/>
        </w:rPr>
        <w:t>constricttheorie</w:t>
      </w:r>
      <w:r w:rsidR="006D4E35" w:rsidRPr="006D4E35">
        <w:rPr>
          <w:rFonts w:cs="Times New Roman"/>
        </w:rPr>
        <w:t xml:space="preserve"> een afgeleide van de conflicttheorie. Deze theorie gaat ervan uit dat etnische diversiteit naast dat zij zorgt voor minder interetnisch </w:t>
      </w:r>
      <w:r w:rsidR="006D4E35" w:rsidRPr="006D4E35">
        <w:rPr>
          <w:rFonts w:cs="Times New Roman"/>
        </w:rPr>
        <w:lastRenderedPageBreak/>
        <w:t xml:space="preserve">vertrouwen, ook negatief is voor het vertrouwen tussen mensen in het algemeen. </w:t>
      </w:r>
      <w:r w:rsidR="005266CA" w:rsidRPr="006D4E35">
        <w:rPr>
          <w:rFonts w:cs="Times New Roman"/>
        </w:rPr>
        <w:t xml:space="preserve">Tot slot veronderstelt de </w:t>
      </w:r>
      <w:r w:rsidR="005266CA" w:rsidRPr="006D4E35">
        <w:rPr>
          <w:rFonts w:cs="Times New Roman"/>
          <w:i/>
          <w:iCs/>
        </w:rPr>
        <w:t xml:space="preserve">contacthypothese </w:t>
      </w:r>
      <w:r w:rsidR="005266CA" w:rsidRPr="006D4E35">
        <w:rPr>
          <w:rFonts w:cs="Times New Roman"/>
        </w:rPr>
        <w:t xml:space="preserve">dat onderling contact (mits aan bepaalde voorwaarden is voldaan) juist leidt tot een positieve houding ten opzichte van de </w:t>
      </w:r>
      <w:r w:rsidR="00C0428A" w:rsidRPr="006D4E35">
        <w:rPr>
          <w:rFonts w:cs="Times New Roman"/>
          <w:i/>
          <w:iCs/>
        </w:rPr>
        <w:t>out-group</w:t>
      </w:r>
      <w:r w:rsidR="005266CA" w:rsidRPr="006D4E35">
        <w:rPr>
          <w:rFonts w:cs="Times New Roman"/>
          <w:i/>
          <w:iCs/>
        </w:rPr>
        <w:t xml:space="preserve"> </w:t>
      </w:r>
      <w:r w:rsidR="005266CA" w:rsidRPr="006D4E35">
        <w:rPr>
          <w:rFonts w:cs="Times New Roman"/>
        </w:rPr>
        <w:t xml:space="preserve">(Gijsberts, van der Meer &amp; Dagevos, 2008: 310 </w:t>
      </w:r>
      <w:r w:rsidR="005266CA" w:rsidRPr="006D4E35">
        <w:rPr>
          <w:rStyle w:val="longtext"/>
          <w:rFonts w:cs="Times New Roman"/>
          <w:shd w:val="clear" w:color="auto" w:fill="FFFFFF"/>
        </w:rPr>
        <w:t xml:space="preserve">– </w:t>
      </w:r>
      <w:r w:rsidR="005266CA" w:rsidRPr="006D4E35">
        <w:rPr>
          <w:rFonts w:cs="Times New Roman"/>
        </w:rPr>
        <w:t xml:space="preserve">312). </w:t>
      </w:r>
      <w:r w:rsidR="006D4E35" w:rsidRPr="006D4E35">
        <w:rPr>
          <w:rFonts w:cs="Times New Roman"/>
        </w:rPr>
        <w:t xml:space="preserve">In deze alinea zal ik ingaan op </w:t>
      </w:r>
      <w:r w:rsidR="00D644CD">
        <w:rPr>
          <w:rFonts w:cs="Times New Roman"/>
        </w:rPr>
        <w:t xml:space="preserve">de </w:t>
      </w:r>
      <w:r w:rsidR="005266CA" w:rsidRPr="006D4E35">
        <w:rPr>
          <w:rFonts w:cs="Times New Roman"/>
        </w:rPr>
        <w:t xml:space="preserve">laatste </w:t>
      </w:r>
      <w:r w:rsidR="006D4E35" w:rsidRPr="006D4E35">
        <w:rPr>
          <w:rFonts w:cs="Times New Roman"/>
        </w:rPr>
        <w:t xml:space="preserve">drie </w:t>
      </w:r>
      <w:r w:rsidR="005266CA" w:rsidRPr="006D4E35">
        <w:rPr>
          <w:rFonts w:cs="Times New Roman"/>
        </w:rPr>
        <w:t>theorieën, de conflicttheorie</w:t>
      </w:r>
      <w:r w:rsidR="006D4E35" w:rsidRPr="006D4E35">
        <w:rPr>
          <w:rFonts w:cs="Times New Roman"/>
        </w:rPr>
        <w:t>, de constricttheorie</w:t>
      </w:r>
      <w:r w:rsidR="005266CA" w:rsidRPr="006D4E35">
        <w:rPr>
          <w:rFonts w:cs="Times New Roman"/>
        </w:rPr>
        <w:t xml:space="preserve"> en de contacthypothese, </w:t>
      </w:r>
      <w:r w:rsidR="006D4E35" w:rsidRPr="006D4E35">
        <w:rPr>
          <w:rFonts w:cs="Times New Roman"/>
        </w:rPr>
        <w:t xml:space="preserve">omdat zij </w:t>
      </w:r>
      <w:r w:rsidR="005266CA" w:rsidRPr="006D4E35">
        <w:rPr>
          <w:rFonts w:cs="Times New Roman"/>
        </w:rPr>
        <w:t xml:space="preserve">vooral gericht </w:t>
      </w:r>
      <w:r w:rsidR="006D4E35" w:rsidRPr="006D4E35">
        <w:rPr>
          <w:rFonts w:cs="Times New Roman"/>
        </w:rPr>
        <w:t xml:space="preserve">zijn </w:t>
      </w:r>
      <w:r w:rsidR="005266CA" w:rsidRPr="006D4E35">
        <w:rPr>
          <w:rFonts w:cs="Times New Roman"/>
        </w:rPr>
        <w:t xml:space="preserve">op de verklaring van negatieve opvattingen over andere (etnische) groepen. </w:t>
      </w:r>
      <w:r w:rsidR="006D4E35" w:rsidRPr="006D4E35">
        <w:rPr>
          <w:rFonts w:cs="Times New Roman"/>
        </w:rPr>
        <w:t xml:space="preserve">Daarmee geven deze theorieën het beste een kader voor dit onderzoek. </w:t>
      </w:r>
      <w:r w:rsidR="005266CA" w:rsidRPr="006D4E35">
        <w:rPr>
          <w:rFonts w:cs="Times New Roman"/>
        </w:rPr>
        <w:t xml:space="preserve">Welke van deze </w:t>
      </w:r>
      <w:r w:rsidR="006D4E35" w:rsidRPr="006D4E35">
        <w:rPr>
          <w:rFonts w:cs="Times New Roman"/>
        </w:rPr>
        <w:t>drie</w:t>
      </w:r>
      <w:r w:rsidR="005266CA" w:rsidRPr="006D4E35">
        <w:rPr>
          <w:rFonts w:cs="Times New Roman"/>
        </w:rPr>
        <w:t xml:space="preserve"> echter de meeste verklaringskracht heeft, is een nog onbeantwoorde vraag (Gijsberts, van der Meer &amp; Dagevos, 2008: 310 </w:t>
      </w:r>
      <w:r w:rsidR="005266CA" w:rsidRPr="006D4E35">
        <w:rPr>
          <w:rStyle w:val="longtext"/>
          <w:rFonts w:cs="Times New Roman"/>
          <w:shd w:val="clear" w:color="auto" w:fill="FFFFFF"/>
        </w:rPr>
        <w:t xml:space="preserve">– </w:t>
      </w:r>
      <w:r w:rsidR="005266CA" w:rsidRPr="006D4E35">
        <w:rPr>
          <w:rFonts w:cs="Times New Roman"/>
        </w:rPr>
        <w:t xml:space="preserve">312). </w:t>
      </w:r>
      <w:r w:rsidR="006D4E35">
        <w:rPr>
          <w:rFonts w:cs="Times New Roman"/>
        </w:rPr>
        <w:t xml:space="preserve">In deze </w:t>
      </w:r>
      <w:r w:rsidRPr="00771B86">
        <w:rPr>
          <w:rFonts w:cs="Times New Roman"/>
        </w:rPr>
        <w:t>d</w:t>
      </w:r>
      <w:r w:rsidRPr="00771B86">
        <w:rPr>
          <w:rStyle w:val="longtext"/>
          <w:rFonts w:cs="Times New Roman"/>
          <w:shd w:val="clear" w:color="auto" w:fill="FFFFFF"/>
        </w:rPr>
        <w:t xml:space="preserve">rie </w:t>
      </w:r>
      <w:r w:rsidR="006D4E35">
        <w:rPr>
          <w:rStyle w:val="longtext"/>
          <w:rFonts w:cs="Times New Roman"/>
          <w:shd w:val="clear" w:color="auto" w:fill="FFFFFF"/>
        </w:rPr>
        <w:t xml:space="preserve">theorieën zullen verschillende </w:t>
      </w:r>
      <w:r w:rsidRPr="00771B86">
        <w:rPr>
          <w:rStyle w:val="longtext"/>
          <w:rFonts w:cs="Times New Roman"/>
          <w:shd w:val="clear" w:color="auto" w:fill="FFFFFF"/>
        </w:rPr>
        <w:t xml:space="preserve"> </w:t>
      </w:r>
      <w:r w:rsidR="006D4E35">
        <w:rPr>
          <w:rStyle w:val="longtext"/>
          <w:rFonts w:cs="Times New Roman"/>
          <w:shd w:val="clear" w:color="auto" w:fill="FFFFFF"/>
        </w:rPr>
        <w:t xml:space="preserve">mogelijke invloeden van </w:t>
      </w:r>
      <w:r w:rsidRPr="00771B86">
        <w:rPr>
          <w:rStyle w:val="longtext"/>
          <w:rFonts w:cs="Times New Roman"/>
          <w:shd w:val="clear" w:color="auto" w:fill="FFFFFF"/>
        </w:rPr>
        <w:t xml:space="preserve">kennis de revue passeren, waarmee duidelijk zal worden dat contact lang niet altijd positief is voor interetnisch vertrouwen. </w:t>
      </w:r>
    </w:p>
    <w:p w:rsidR="00C559DF" w:rsidRPr="00E442BD" w:rsidRDefault="00C559DF" w:rsidP="00C559DF">
      <w:pPr>
        <w:autoSpaceDE w:val="0"/>
        <w:autoSpaceDN w:val="0"/>
        <w:adjustRightInd w:val="0"/>
        <w:rPr>
          <w:rFonts w:cs="Times New Roman"/>
          <w:u w:val="single"/>
          <w:shd w:val="clear" w:color="auto" w:fill="FFFFFF"/>
          <w:lang w:val="en-US"/>
        </w:rPr>
      </w:pPr>
      <w:r w:rsidRPr="0068405D">
        <w:rPr>
          <w:rStyle w:val="Kop4Char"/>
        </w:rPr>
        <w:t>Contacthypothese</w:t>
      </w:r>
      <w:r w:rsidRPr="00771B86">
        <w:rPr>
          <w:rStyle w:val="longtext"/>
          <w:rFonts w:cs="Times New Roman"/>
          <w:u w:val="single"/>
          <w:shd w:val="clear" w:color="auto" w:fill="FFFFFF"/>
        </w:rPr>
        <w:br/>
      </w:r>
      <w:r w:rsidR="00122175">
        <w:rPr>
          <w:rStyle w:val="longtext"/>
          <w:rFonts w:cs="Times New Roman"/>
          <w:shd w:val="clear" w:color="auto" w:fill="FFFFFF"/>
        </w:rPr>
        <w:t>Als</w:t>
      </w:r>
      <w:r w:rsidRPr="00771B86">
        <w:rPr>
          <w:rStyle w:val="longtext"/>
          <w:rFonts w:cs="Times New Roman"/>
          <w:shd w:val="clear" w:color="auto" w:fill="FFFFFF"/>
        </w:rPr>
        <w:t xml:space="preserve"> eerst</w:t>
      </w:r>
      <w:r w:rsidR="00122175">
        <w:rPr>
          <w:rStyle w:val="longtext"/>
          <w:rFonts w:cs="Times New Roman"/>
          <w:shd w:val="clear" w:color="auto" w:fill="FFFFFF"/>
        </w:rPr>
        <w:t>e zal ik</w:t>
      </w:r>
      <w:r w:rsidRPr="00771B86">
        <w:rPr>
          <w:rStyle w:val="longtext"/>
          <w:rFonts w:cs="Times New Roman"/>
          <w:shd w:val="clear" w:color="auto" w:fill="FFFFFF"/>
        </w:rPr>
        <w:t xml:space="preserve"> inga</w:t>
      </w:r>
      <w:r w:rsidR="00033F93">
        <w:rPr>
          <w:rStyle w:val="longtext"/>
          <w:rFonts w:cs="Times New Roman"/>
          <w:shd w:val="clear" w:color="auto" w:fill="FFFFFF"/>
        </w:rPr>
        <w:t>an op de contact</w:t>
      </w:r>
      <w:r w:rsidRPr="00771B86">
        <w:rPr>
          <w:rStyle w:val="longtext"/>
          <w:rFonts w:cs="Times New Roman"/>
          <w:shd w:val="clear" w:color="auto" w:fill="FFFFFF"/>
        </w:rPr>
        <w:t xml:space="preserve">hypothese. In 1954 ontwikkelde Allport (zie Allport, 1979) deze inter-groeptheorie, die door Pettigrew </w:t>
      </w:r>
      <w:r w:rsidR="00524881">
        <w:rPr>
          <w:rStyle w:val="longtext"/>
          <w:rFonts w:cs="Times New Roman"/>
          <w:shd w:val="clear" w:color="auto" w:fill="FFFFFF"/>
        </w:rPr>
        <w:t xml:space="preserve">(1998) </w:t>
      </w:r>
      <w:r w:rsidRPr="00771B86">
        <w:rPr>
          <w:rStyle w:val="longtext"/>
          <w:rFonts w:cs="Times New Roman"/>
          <w:shd w:val="clear" w:color="auto" w:fill="FFFFFF"/>
        </w:rPr>
        <w:t>is uitgebreid</w:t>
      </w:r>
      <w:r w:rsidR="00C02895">
        <w:rPr>
          <w:rStyle w:val="longtext"/>
          <w:rFonts w:cs="Times New Roman"/>
          <w:shd w:val="clear" w:color="auto" w:fill="FFFFFF"/>
        </w:rPr>
        <w:t>, waarbij hij formuleerde dat contact kan zorgen voor minder vooroordelen</w:t>
      </w:r>
      <w:r w:rsidRPr="00771B86">
        <w:rPr>
          <w:rStyle w:val="longtext"/>
          <w:rFonts w:cs="Times New Roman"/>
          <w:shd w:val="clear" w:color="auto" w:fill="FFFFFF"/>
        </w:rPr>
        <w:t xml:space="preserve">. </w:t>
      </w:r>
      <w:r w:rsidR="00C02895">
        <w:rPr>
          <w:rStyle w:val="longtext"/>
          <w:rFonts w:cs="Times New Roman"/>
          <w:shd w:val="clear" w:color="auto" w:fill="FFFFFF"/>
        </w:rPr>
        <w:t>Hoewel Allport het verband tussen contact en vertrouwen niet zo benoemde, wordt zijn theorie veelvuldig gebruikt voor de relatie tussen contact en vertrouwen</w:t>
      </w:r>
      <w:r w:rsidR="00091E35">
        <w:rPr>
          <w:rStyle w:val="longtext"/>
          <w:rFonts w:cs="Times New Roman"/>
          <w:shd w:val="clear" w:color="auto" w:fill="FFFFFF"/>
        </w:rPr>
        <w:t>.</w:t>
      </w:r>
      <w:r w:rsidR="00C02895">
        <w:rPr>
          <w:rStyle w:val="longtext"/>
          <w:rFonts w:cs="Times New Roman"/>
          <w:shd w:val="clear" w:color="auto" w:fill="FFFFFF"/>
        </w:rPr>
        <w:t xml:space="preserve"> </w:t>
      </w:r>
      <w:r w:rsidR="00C02895" w:rsidRPr="00771B86">
        <w:rPr>
          <w:rStyle w:val="longtext"/>
          <w:rFonts w:cs="Times New Roman"/>
          <w:shd w:val="clear" w:color="auto" w:fill="FFFFFF"/>
        </w:rPr>
        <w:t>Zowel onderzoekers als politici hechten veel waar</w:t>
      </w:r>
      <w:r w:rsidR="00C02895">
        <w:rPr>
          <w:rStyle w:val="longtext"/>
          <w:rFonts w:cs="Times New Roman"/>
          <w:shd w:val="clear" w:color="auto" w:fill="FFFFFF"/>
        </w:rPr>
        <w:t xml:space="preserve">de aan deze theorie. </w:t>
      </w:r>
      <w:r w:rsidR="00091E35">
        <w:rPr>
          <w:rStyle w:val="longtext"/>
          <w:rFonts w:cs="Times New Roman"/>
          <w:shd w:val="clear" w:color="auto" w:fill="FFFFFF"/>
        </w:rPr>
        <w:t>De contact</w:t>
      </w:r>
      <w:r w:rsidRPr="00771B86">
        <w:rPr>
          <w:rStyle w:val="longtext"/>
          <w:rFonts w:cs="Times New Roman"/>
          <w:shd w:val="clear" w:color="auto" w:fill="FFFFFF"/>
        </w:rPr>
        <w:t xml:space="preserve">hypothese is namelijk nuttig gebleken in toepassingen op het gebied van raciale desegregatie en integratie </w:t>
      </w:r>
      <w:r w:rsidR="00033F93">
        <w:rPr>
          <w:rStyle w:val="longtext"/>
          <w:rFonts w:cs="Times New Roman"/>
        </w:rPr>
        <w:t>(Pettigrew</w:t>
      </w:r>
      <w:r w:rsidR="00524881">
        <w:rPr>
          <w:rStyle w:val="longtext"/>
          <w:rFonts w:cs="Times New Roman"/>
        </w:rPr>
        <w:t>,</w:t>
      </w:r>
      <w:r w:rsidR="00033F93">
        <w:rPr>
          <w:rStyle w:val="longtext"/>
          <w:rFonts w:cs="Times New Roman"/>
        </w:rPr>
        <w:t xml:space="preserve"> 1998:</w:t>
      </w:r>
      <w:r w:rsidRPr="00771B86">
        <w:rPr>
          <w:rStyle w:val="longtext"/>
          <w:rFonts w:cs="Times New Roman"/>
        </w:rPr>
        <w:t xml:space="preserve"> 66). De theorie gaat er vanuit dat </w:t>
      </w:r>
      <w:r w:rsidRPr="00771B86">
        <w:rPr>
          <w:rStyle w:val="longtext"/>
          <w:rFonts w:cs="Times New Roman"/>
          <w:shd w:val="clear" w:color="auto" w:fill="FFFFFF"/>
        </w:rPr>
        <w:t>meer contact tussen mensen die anders zijn</w:t>
      </w:r>
      <w:r w:rsidR="00524881">
        <w:rPr>
          <w:rStyle w:val="longtext"/>
          <w:rFonts w:cs="Times New Roman"/>
          <w:shd w:val="clear" w:color="auto" w:fill="FFFFFF"/>
        </w:rPr>
        <w:t>,</w:t>
      </w:r>
      <w:r w:rsidRPr="00771B86">
        <w:rPr>
          <w:rStyle w:val="longtext"/>
          <w:rFonts w:cs="Times New Roman"/>
          <w:shd w:val="clear" w:color="auto" w:fill="FFFFFF"/>
        </w:rPr>
        <w:t xml:space="preserve"> ervoor zorgt dat oorspronkelijke hindernissen </w:t>
      </w:r>
      <w:r w:rsidRPr="00C02895">
        <w:rPr>
          <w:rStyle w:val="longtext"/>
          <w:rFonts w:cs="Times New Roman"/>
          <w:shd w:val="clear" w:color="auto" w:fill="FFFFFF"/>
        </w:rPr>
        <w:t>van onkunde en aarzeling verdwijnen en dat mensen elkaar g</w:t>
      </w:r>
      <w:r w:rsidR="00033F93" w:rsidRPr="00C02895">
        <w:rPr>
          <w:rStyle w:val="longtext"/>
          <w:rFonts w:cs="Times New Roman"/>
          <w:shd w:val="clear" w:color="auto" w:fill="FFFFFF"/>
        </w:rPr>
        <w:t>aan vertrouwen</w:t>
      </w:r>
      <w:r w:rsidR="00033F93">
        <w:rPr>
          <w:rStyle w:val="longtext"/>
          <w:rFonts w:cs="Times New Roman"/>
          <w:shd w:val="clear" w:color="auto" w:fill="FFFFFF"/>
        </w:rPr>
        <w:t xml:space="preserve"> (Putnam, 2007:</w:t>
      </w:r>
      <w:r w:rsidRPr="00771B86">
        <w:rPr>
          <w:rStyle w:val="longtext"/>
          <w:rFonts w:cs="Times New Roman"/>
          <w:shd w:val="clear" w:color="auto" w:fill="FFFFFF"/>
        </w:rPr>
        <w:t xml:space="preserve"> 142), oftewel </w:t>
      </w:r>
      <w:r w:rsidRPr="00771B86">
        <w:rPr>
          <w:rFonts w:cs="Times New Roman"/>
        </w:rPr>
        <w:t>‘bekend maakt bemind’</w:t>
      </w:r>
      <w:r w:rsidR="00033F93">
        <w:rPr>
          <w:rFonts w:cs="Times New Roman"/>
        </w:rPr>
        <w:t xml:space="preserve"> of ‘meeting is mating’ (Snel &amp;</w:t>
      </w:r>
      <w:r w:rsidRPr="00771B86">
        <w:rPr>
          <w:rFonts w:cs="Times New Roman"/>
        </w:rPr>
        <w:t xml:space="preserve"> Boonstra,</w:t>
      </w:r>
      <w:r w:rsidR="00033F93">
        <w:rPr>
          <w:rFonts w:cs="Times New Roman"/>
        </w:rPr>
        <w:t xml:space="preserve"> 2005; van Arum et al., 2009:</w:t>
      </w:r>
      <w:r w:rsidRPr="00771B86">
        <w:rPr>
          <w:rFonts w:cs="Times New Roman"/>
        </w:rPr>
        <w:t xml:space="preserve"> 9). Contact met iemand met een andere etnische achtergrond leidt namelijk tot meer kennis over hoe die ander denkt en leeft. Als het contact positief is, zal de kennis vervolgens kunnen zorgen voor meer acceptatie van de gehele groep waartoe die ander gerekend wordt, kan het vertrouwen toenemen en kunnen stereotype opvattingen afnemen (Gij</w:t>
      </w:r>
      <w:r w:rsidR="002912B3">
        <w:rPr>
          <w:rFonts w:cs="Times New Roman"/>
        </w:rPr>
        <w:t>s</w:t>
      </w:r>
      <w:r w:rsidRPr="00771B86">
        <w:rPr>
          <w:rFonts w:cs="Times New Roman"/>
        </w:rPr>
        <w:t>be</w:t>
      </w:r>
      <w:r w:rsidR="00033F93">
        <w:rPr>
          <w:rFonts w:cs="Times New Roman"/>
        </w:rPr>
        <w:t>r</w:t>
      </w:r>
      <w:r w:rsidRPr="00771B86">
        <w:rPr>
          <w:rFonts w:cs="Times New Roman"/>
        </w:rPr>
        <w:t>ts</w:t>
      </w:r>
      <w:r w:rsidR="002912B3">
        <w:rPr>
          <w:rFonts w:cs="Times New Roman"/>
        </w:rPr>
        <w:t xml:space="preserve"> et al.,</w:t>
      </w:r>
      <w:r w:rsidR="00033F93">
        <w:rPr>
          <w:rFonts w:cs="Times New Roman"/>
        </w:rPr>
        <w:t xml:space="preserve"> 2010:</w:t>
      </w:r>
      <w:r w:rsidRPr="00771B86">
        <w:rPr>
          <w:rFonts w:cs="Times New Roman"/>
        </w:rPr>
        <w:t xml:space="preserve"> 66). </w:t>
      </w:r>
      <w:r w:rsidRPr="00771B86">
        <w:rPr>
          <w:rStyle w:val="longtext"/>
          <w:rFonts w:cs="Times New Roman"/>
          <w:shd w:val="clear" w:color="auto" w:fill="FFFFFF"/>
        </w:rPr>
        <w:t xml:space="preserve">Allport suggereert hiermee </w:t>
      </w:r>
      <w:r w:rsidRPr="00771B86">
        <w:rPr>
          <w:rStyle w:val="longtext"/>
          <w:rFonts w:cs="Times New Roman"/>
        </w:rPr>
        <w:t xml:space="preserve">dat positief contact tussen mensen met verschillende etnische achtergronden dus kan zorgen voor wederzijds begrip waardoor overbruggende relaties kunnen ontstaan </w:t>
      </w:r>
      <w:r w:rsidR="00033F93">
        <w:rPr>
          <w:rFonts w:cs="Times New Roman"/>
        </w:rPr>
        <w:t>(Blokland, 2003:</w:t>
      </w:r>
      <w:r w:rsidRPr="00771B86">
        <w:rPr>
          <w:rFonts w:cs="Times New Roman"/>
        </w:rPr>
        <w:t xml:space="preserve"> 19)</w:t>
      </w:r>
      <w:r w:rsidRPr="00771B86">
        <w:rPr>
          <w:rStyle w:val="longtext"/>
          <w:rFonts w:cs="Times New Roman"/>
        </w:rPr>
        <w:t xml:space="preserve">. </w:t>
      </w:r>
      <w:r w:rsidRPr="00771B86">
        <w:rPr>
          <w:rStyle w:val="longtext"/>
          <w:rFonts w:cs="Times New Roman"/>
          <w:shd w:val="clear" w:color="auto" w:fill="FFFFFF"/>
        </w:rPr>
        <w:t>M</w:t>
      </w:r>
      <w:r w:rsidRPr="00771B86">
        <w:rPr>
          <w:rFonts w:cs="Times New Roman"/>
        </w:rPr>
        <w:t xml:space="preserve">eer diversiteit in </w:t>
      </w:r>
      <w:r w:rsidR="000D2B55">
        <w:rPr>
          <w:rFonts w:cs="Times New Roman"/>
        </w:rPr>
        <w:t>buurten</w:t>
      </w:r>
      <w:r w:rsidRPr="00771B86">
        <w:rPr>
          <w:rFonts w:cs="Times New Roman"/>
        </w:rPr>
        <w:t xml:space="preserve"> zou vooroordelen en negatieve stereotyperingen dus verminderen en leiden tot meer interetnische tolerantie, meer sociale solidariteit en tot slot tot meer vertrouwen (RMO, 2005; </w:t>
      </w:r>
      <w:r w:rsidR="00033F93">
        <w:rPr>
          <w:rStyle w:val="longtext"/>
          <w:rFonts w:cs="Times New Roman"/>
          <w:shd w:val="clear" w:color="auto" w:fill="FFFFFF"/>
        </w:rPr>
        <w:t>Lancee &amp; Dronkers, 2008:</w:t>
      </w:r>
      <w:r w:rsidRPr="00771B86">
        <w:rPr>
          <w:rStyle w:val="longtext"/>
          <w:rFonts w:cs="Times New Roman"/>
          <w:shd w:val="clear" w:color="auto" w:fill="FFFFFF"/>
        </w:rPr>
        <w:t xml:space="preserve"> 227). In concentrat</w:t>
      </w:r>
      <w:r w:rsidR="00033F93">
        <w:rPr>
          <w:rStyle w:val="longtext"/>
          <w:rFonts w:cs="Times New Roman"/>
          <w:shd w:val="clear" w:color="auto" w:fill="FFFFFF"/>
        </w:rPr>
        <w:t>ie</w:t>
      </w:r>
      <w:r w:rsidRPr="00771B86">
        <w:rPr>
          <w:rStyle w:val="longtext"/>
          <w:rFonts w:cs="Times New Roman"/>
          <w:shd w:val="clear" w:color="auto" w:fill="FFFFFF"/>
        </w:rPr>
        <w:t xml:space="preserve">wijken is de kans op contact en daarmee ook de frequentie van de contacten tussen verschillende mensen groter. Mensen gaan daardoor steeds positiever over elkaar denken. </w:t>
      </w:r>
      <w:r w:rsidRPr="00C02895">
        <w:rPr>
          <w:rStyle w:val="longtext"/>
          <w:rFonts w:cs="Times New Roman"/>
          <w:shd w:val="clear" w:color="auto" w:fill="FFFFFF"/>
        </w:rPr>
        <w:t xml:space="preserve">Een toename van het persoonlijk contact is een eerste voorwaarde voor het ontstaan van </w:t>
      </w:r>
      <w:r w:rsidR="00C02895" w:rsidRPr="00C02895">
        <w:rPr>
          <w:rStyle w:val="longtext"/>
          <w:rFonts w:cs="Times New Roman"/>
          <w:shd w:val="clear" w:color="auto" w:fill="FFFFFF"/>
        </w:rPr>
        <w:t xml:space="preserve">minder vooroordelen en daarmee </w:t>
      </w:r>
      <w:r w:rsidRPr="00C02895">
        <w:rPr>
          <w:rStyle w:val="longtext"/>
          <w:rFonts w:cs="Times New Roman"/>
          <w:shd w:val="clear" w:color="auto" w:fill="FFFFFF"/>
        </w:rPr>
        <w:t>interetnisch vertrouwen, maar Allport,</w:t>
      </w:r>
      <w:r w:rsidRPr="00771B86">
        <w:rPr>
          <w:rStyle w:val="longtext"/>
          <w:rFonts w:cs="Times New Roman"/>
          <w:shd w:val="clear" w:color="auto" w:fill="FFFFFF"/>
        </w:rPr>
        <w:t xml:space="preserve"> aangevuld door Pettigrew, definieert daarnaast nog een aantal andere condities waaraan voldaan moet worden om te zorgen dat ‘b</w:t>
      </w:r>
      <w:r w:rsidRPr="00771B86">
        <w:rPr>
          <w:rFonts w:cs="Times New Roman"/>
        </w:rPr>
        <w:t>ekend bemind maakt’:</w:t>
      </w:r>
      <w:r w:rsidRPr="00771B86">
        <w:rPr>
          <w:rStyle w:val="mediumtext"/>
          <w:rFonts w:cs="Times New Roman"/>
          <w:shd w:val="clear" w:color="auto" w:fill="FFFFFF"/>
        </w:rPr>
        <w:t xml:space="preserve"> gelijke status tussen de groepen in een bepaalde situatie; gemeenschappelijke doelen; samenwerking tussen groepen; samenwerking en ondersteuning van autoriteiten (wet of gewoonte) en tot slot </w:t>
      </w:r>
      <w:r w:rsidRPr="00771B86">
        <w:rPr>
          <w:rFonts w:cs="Times New Roman"/>
        </w:rPr>
        <w:t>de mogelijkheden voor het ontstaan van vriendschap</w:t>
      </w:r>
      <w:r w:rsidRPr="00771B86">
        <w:rPr>
          <w:rStyle w:val="mediumtext"/>
          <w:rFonts w:cs="Times New Roman"/>
          <w:shd w:val="clear" w:color="auto" w:fill="FFFFFF"/>
        </w:rPr>
        <w:t xml:space="preserve"> (Pettigrew, 1</w:t>
      </w:r>
      <w:r w:rsidR="00033F93">
        <w:rPr>
          <w:rStyle w:val="mediumtext"/>
          <w:rFonts w:cs="Times New Roman"/>
          <w:shd w:val="clear" w:color="auto" w:fill="FFFFFF"/>
        </w:rPr>
        <w:t>998; Lancee &amp; Dronkers, 2008: 227; van Arum et al., 2009:</w:t>
      </w:r>
      <w:r w:rsidRPr="00771B86">
        <w:rPr>
          <w:rStyle w:val="mediumtext"/>
          <w:rFonts w:cs="Times New Roman"/>
          <w:shd w:val="clear" w:color="auto" w:fill="FFFFFF"/>
        </w:rPr>
        <w:t xml:space="preserve"> 9)</w:t>
      </w:r>
      <w:r w:rsidRPr="00771B86">
        <w:rPr>
          <w:rFonts w:cs="Times New Roman"/>
        </w:rPr>
        <w:t>. De eerste conditie, gelijke status, is van</w:t>
      </w:r>
      <w:r w:rsidR="00524881">
        <w:rPr>
          <w:rFonts w:cs="Times New Roman"/>
        </w:rPr>
        <w:t xml:space="preserve"> belang om te zorgen dat niet éé</w:t>
      </w:r>
      <w:r w:rsidRPr="00771B86">
        <w:rPr>
          <w:rFonts w:cs="Times New Roman"/>
        </w:rPr>
        <w:t>n groep de overhand krijgt</w:t>
      </w:r>
      <w:r w:rsidR="00524881">
        <w:rPr>
          <w:rFonts w:cs="Times New Roman"/>
        </w:rPr>
        <w:t>,</w:t>
      </w:r>
      <w:r w:rsidRPr="00771B86">
        <w:rPr>
          <w:rFonts w:cs="Times New Roman"/>
        </w:rPr>
        <w:t xml:space="preserve"> waardoor een andere groep zich minder kan voelen (zie hiervoor ook het machtsverschil bij het onderzoek van Elias en Scotson tussen de gevestigden en de buitenstaanders). Bij de tweede conditie, een gemeenschappelijk doel, zijn niet de verschillen in achtergrond of etniciteit van belang (‘zij’ ten opzichte van ‘wij’) maar de beschikbare </w:t>
      </w:r>
      <w:r w:rsidRPr="00771B86">
        <w:rPr>
          <w:rFonts w:cs="Times New Roman"/>
          <w:i/>
          <w:iCs/>
        </w:rPr>
        <w:t xml:space="preserve">competenties </w:t>
      </w:r>
      <w:r w:rsidRPr="00771B86">
        <w:rPr>
          <w:rFonts w:cs="Times New Roman"/>
        </w:rPr>
        <w:t>om het gezamenlijke doel voor elkaar te krijgen. Als het doel gehaald wordt door samenwerking tussen groepen (de derde voorwaarde), dan kan deze ervaring van succes bijdragen aan onderling vertrouwen en een basis bieden voor verdere onderlinge uitwisseling en uiteindelijk tot vriendschap (de vijfde voorwaarde). De overheid kan hierin een rol spelen door bijvoorbeeld een initiatief tot een activiteit in de buurt te ondersteunen en daarmee de organisatoren en de deelnemers vertrouwen te geven (de vie</w:t>
      </w:r>
      <w:r w:rsidR="00033F93">
        <w:rPr>
          <w:rFonts w:cs="Times New Roman"/>
        </w:rPr>
        <w:t>rde voorwaarde) (Meurs, 2008:</w:t>
      </w:r>
      <w:r w:rsidRPr="00771B86">
        <w:rPr>
          <w:rFonts w:cs="Times New Roman"/>
        </w:rPr>
        <w:t xml:space="preserve"> 19 – 20). Onderling contact </w:t>
      </w:r>
      <w:r w:rsidRPr="00771B86">
        <w:rPr>
          <w:rFonts w:cs="Times New Roman"/>
        </w:rPr>
        <w:lastRenderedPageBreak/>
        <w:t>is echter volgens Allport niet altijd positief. De mate van positiviteit van het contact is afhankelijk van de vorm van het contact (</w:t>
      </w:r>
      <w:r w:rsidRPr="00771B86">
        <w:rPr>
          <w:rFonts w:cs="Times New Roman"/>
          <w:i/>
        </w:rPr>
        <w:t>nature of contact</w:t>
      </w:r>
      <w:r w:rsidRPr="00771B86">
        <w:rPr>
          <w:rFonts w:cs="Times New Roman"/>
        </w:rPr>
        <w:t>). Oppervlakkig contact (</w:t>
      </w:r>
      <w:r w:rsidRPr="00771B86">
        <w:rPr>
          <w:rFonts w:cs="Times New Roman"/>
          <w:i/>
        </w:rPr>
        <w:t>casual contacts</w:t>
      </w:r>
      <w:r w:rsidRPr="00771B86">
        <w:rPr>
          <w:rFonts w:cs="Times New Roman"/>
        </w:rPr>
        <w:t xml:space="preserve">) kan bijvoorbeeld juist leiden tot de vorming en toename van vooroordelen. Zo kunnen terloopse contacten tussen verschillende bevolkingsgroepen in een buurt zorgen voor een toename van vooroordelen ten opzichte van andere buurtgenoten. Op basis van deze contacten kunnen mensen namelijk geen volledige inschatting van anderen maken. Om toch een inschatting te kunnen maken van die ander, worden kenmerken aan die ander toegekend aan de hand van indeling in een vermoedelijke etnische groep. Als de associaties met die groep negatief zijn, dan wordt ook de inschatting van die ene ander negatief. Dit kan daarna weer leiden tot een </w:t>
      </w:r>
      <w:r w:rsidRPr="00771B86">
        <w:rPr>
          <w:rFonts w:cs="Times New Roman"/>
          <w:i/>
          <w:iCs/>
        </w:rPr>
        <w:t>selffulfilling prophecy</w:t>
      </w:r>
      <w:r w:rsidRPr="00771B86">
        <w:rPr>
          <w:rFonts w:cs="Times New Roman"/>
        </w:rPr>
        <w:t xml:space="preserve">, wanneer naar het oordeel van iemand die ander negatief gedrag vertoont. Het negatieve gedrag wordt dan weer exemplarisch gezien voor de gehele groep, waardoor de negatieve associaties van die groep dus weer bevestigd worden. </w:t>
      </w:r>
      <w:r w:rsidRPr="00771B86">
        <w:rPr>
          <w:rFonts w:cs="Times New Roman"/>
          <w:lang w:val="en-US"/>
        </w:rPr>
        <w:t xml:space="preserve">Zo schrijft Allport (1979): </w:t>
      </w:r>
    </w:p>
    <w:p w:rsidR="00C559DF" w:rsidRPr="00771B86" w:rsidRDefault="00C559DF" w:rsidP="00C559DF">
      <w:pPr>
        <w:autoSpaceDE w:val="0"/>
        <w:autoSpaceDN w:val="0"/>
        <w:adjustRightInd w:val="0"/>
        <w:ind w:left="708"/>
        <w:rPr>
          <w:rFonts w:cs="Times New Roman"/>
          <w:i/>
          <w:iCs/>
          <w:lang w:val="en-US"/>
        </w:rPr>
      </w:pPr>
      <w:r w:rsidRPr="00771B86">
        <w:rPr>
          <w:rFonts w:cs="Times New Roman"/>
          <w:i/>
          <w:iCs/>
          <w:lang w:val="en-US"/>
        </w:rPr>
        <w:t>Theoretically, every superficial contact we make with an out-group member could by the “law of frequency” strengthen the adverse mental associations that we have. What is more, we are sensitized to perceive signs tha</w:t>
      </w:r>
      <w:r w:rsidR="002A01C1">
        <w:rPr>
          <w:rFonts w:cs="Times New Roman"/>
          <w:i/>
          <w:iCs/>
          <w:lang w:val="en-US"/>
        </w:rPr>
        <w:t>t will conform our stereotypes.</w:t>
      </w:r>
    </w:p>
    <w:p w:rsidR="00C559DF" w:rsidRPr="00771B86" w:rsidRDefault="00C559DF" w:rsidP="00C559DF">
      <w:pPr>
        <w:autoSpaceDE w:val="0"/>
        <w:autoSpaceDN w:val="0"/>
        <w:adjustRightInd w:val="0"/>
        <w:rPr>
          <w:rFonts w:cs="Times New Roman"/>
        </w:rPr>
      </w:pPr>
      <w:r w:rsidRPr="00771B86">
        <w:rPr>
          <w:rFonts w:cs="Times New Roman"/>
        </w:rPr>
        <w:t>Diepgaand en langdurig contact (</w:t>
      </w:r>
      <w:r w:rsidRPr="00771B86">
        <w:rPr>
          <w:rFonts w:cs="Times New Roman"/>
          <w:i/>
          <w:iCs/>
        </w:rPr>
        <w:t xml:space="preserve">acquaintance </w:t>
      </w:r>
      <w:r w:rsidRPr="00771B86">
        <w:rPr>
          <w:rFonts w:cs="Times New Roman"/>
        </w:rPr>
        <w:t xml:space="preserve">of </w:t>
      </w:r>
      <w:r w:rsidRPr="00771B86">
        <w:rPr>
          <w:rFonts w:cs="Times New Roman"/>
          <w:i/>
          <w:iCs/>
        </w:rPr>
        <w:t>sustained acquaintance</w:t>
      </w:r>
      <w:r w:rsidRPr="00771B86">
        <w:rPr>
          <w:rFonts w:cs="Times New Roman"/>
          <w:iCs/>
        </w:rPr>
        <w:t>)</w:t>
      </w:r>
      <w:r w:rsidRPr="00771B86">
        <w:rPr>
          <w:rFonts w:cs="Times New Roman"/>
          <w:i/>
          <w:iCs/>
        </w:rPr>
        <w:t xml:space="preserve"> </w:t>
      </w:r>
      <w:r w:rsidRPr="00771B86">
        <w:rPr>
          <w:rFonts w:cs="Times New Roman"/>
        </w:rPr>
        <w:t>daarentegen kan ervoor zorgen dat vooroordelen afnemen. De inschatting van de ander hoeft dan namelijk niet meer aangevuld te worden met beelden van een gehele groep, omdat de inschatting zelf voldoende is om een compleet be</w:t>
      </w:r>
      <w:r w:rsidR="00033F93">
        <w:rPr>
          <w:rFonts w:cs="Times New Roman"/>
        </w:rPr>
        <w:t>eld te vormen (Allport, 1979:</w:t>
      </w:r>
      <w:r w:rsidRPr="00771B86">
        <w:rPr>
          <w:rFonts w:cs="Times New Roman"/>
        </w:rPr>
        <w:t xml:space="preserve"> 263 </w:t>
      </w:r>
      <w:r w:rsidR="00033F93" w:rsidRPr="00771B86">
        <w:rPr>
          <w:rStyle w:val="longtext"/>
          <w:rFonts w:cs="Times New Roman"/>
          <w:shd w:val="clear" w:color="auto" w:fill="FFFFFF"/>
        </w:rPr>
        <w:t>–</w:t>
      </w:r>
      <w:r w:rsidRPr="00771B86">
        <w:rPr>
          <w:rFonts w:cs="Times New Roman"/>
        </w:rPr>
        <w:t xml:space="preserve"> 268). </w:t>
      </w:r>
    </w:p>
    <w:p w:rsidR="00C559DF" w:rsidRPr="00771B86" w:rsidRDefault="00C559DF" w:rsidP="00C559DF">
      <w:pPr>
        <w:autoSpaceDE w:val="0"/>
        <w:autoSpaceDN w:val="0"/>
        <w:adjustRightInd w:val="0"/>
        <w:rPr>
          <w:rFonts w:cs="Times New Roman"/>
          <w:i/>
          <w:iCs/>
        </w:rPr>
      </w:pPr>
      <w:r w:rsidRPr="00771B86">
        <w:rPr>
          <w:rFonts w:cs="Times New Roman"/>
        </w:rPr>
        <w:t>Verschillende onderzoekers hebben de houdbaarheid van de contacthypothese onderzocht voor de Nederlandse situ</w:t>
      </w:r>
      <w:r w:rsidR="00033F93">
        <w:rPr>
          <w:rFonts w:cs="Times New Roman"/>
        </w:rPr>
        <w:t>atie. Gijsberts et al. (2010:</w:t>
      </w:r>
      <w:r w:rsidRPr="00771B86">
        <w:rPr>
          <w:rFonts w:cs="Times New Roman"/>
        </w:rPr>
        <w:t xml:space="preserve"> 19) vonden een bevestiging van deze theorie. In concentratiebuurten hebben niet-westerse migranten namelijk vaker ongunstige opvattingen over autochtone Nederlanders, omdat ze minder vaak contact met hen onderhouden. Met andere woorden: onbekend maakt onbemind. In 2005 bevestigen ook Gijsberts en Dagevos dat interetnisch contact tussen buurtbewoners zorgt voor meer vertrouwen: </w:t>
      </w:r>
    </w:p>
    <w:p w:rsidR="00C559DF" w:rsidRPr="00771B86" w:rsidRDefault="00C559DF" w:rsidP="00C559DF">
      <w:pPr>
        <w:autoSpaceDE w:val="0"/>
        <w:autoSpaceDN w:val="0"/>
        <w:adjustRightInd w:val="0"/>
        <w:ind w:left="708"/>
        <w:rPr>
          <w:rFonts w:cs="Times New Roman"/>
          <w:i/>
          <w:iCs/>
        </w:rPr>
      </w:pPr>
      <w:r w:rsidRPr="00771B86">
        <w:rPr>
          <w:rFonts w:cs="Times New Roman"/>
          <w:i/>
          <w:iCs/>
        </w:rPr>
        <w:t>Hoe meer autochtonen en allochtonen met elkaar omgaan in de vrije tijd en hoe meer zij elkaar thuis en in de buurt opzoeken, hoe posi</w:t>
      </w:r>
      <w:r w:rsidR="002A01C1">
        <w:rPr>
          <w:rFonts w:cs="Times New Roman"/>
          <w:i/>
          <w:iCs/>
        </w:rPr>
        <w:t>tiever ze over elkaar oordelen.</w:t>
      </w:r>
      <w:r w:rsidR="00A93915">
        <w:rPr>
          <w:rFonts w:cs="Times New Roman"/>
          <w:i/>
          <w:iCs/>
        </w:rPr>
        <w:t xml:space="preserve"> </w:t>
      </w:r>
      <w:r w:rsidR="00033F93" w:rsidRPr="00033F93">
        <w:rPr>
          <w:rFonts w:cs="Times New Roman"/>
          <w:iCs/>
        </w:rPr>
        <w:t>(2005:89)</w:t>
      </w:r>
    </w:p>
    <w:p w:rsidR="00C559DF" w:rsidRPr="00771B86" w:rsidRDefault="00C559DF" w:rsidP="00C559DF">
      <w:pPr>
        <w:autoSpaceDE w:val="0"/>
        <w:autoSpaceDN w:val="0"/>
        <w:adjustRightInd w:val="0"/>
        <w:rPr>
          <w:rFonts w:cs="Times New Roman"/>
        </w:rPr>
      </w:pPr>
      <w:r w:rsidRPr="00771B86">
        <w:rPr>
          <w:rFonts w:cs="Times New Roman"/>
        </w:rPr>
        <w:t>Uit hun studie b</w:t>
      </w:r>
      <w:r w:rsidR="00033F93">
        <w:rPr>
          <w:rFonts w:cs="Times New Roman"/>
        </w:rPr>
        <w:t>lijkt echter ook dat de contact</w:t>
      </w:r>
      <w:r w:rsidRPr="00771B86">
        <w:rPr>
          <w:rFonts w:cs="Times New Roman"/>
        </w:rPr>
        <w:t xml:space="preserve">hypothese niet altijd zondermeer opgaat. Zij geven aan dat een relatief snelle instroom van migranten tot negatieve beeldvorming leidt bij autochtonen. Waarschijnlijk is dit het gevolg van het feit dat de autochtonen zich ‘bedreigd’ voelen. </w:t>
      </w:r>
      <w:r w:rsidR="00502309">
        <w:rPr>
          <w:rFonts w:cs="Times New Roman"/>
        </w:rPr>
        <w:t>In d</w:t>
      </w:r>
      <w:r w:rsidRPr="00771B86">
        <w:rPr>
          <w:rFonts w:cs="Times New Roman"/>
        </w:rPr>
        <w:t>e promotiestudie van van der Meulen (2007) naar de rol van het lidmaatschap van sportverenigingen op interetnisch vertrouwen</w:t>
      </w:r>
      <w:r w:rsidR="00502309">
        <w:rPr>
          <w:rFonts w:cs="Times New Roman"/>
        </w:rPr>
        <w:t xml:space="preserve">, </w:t>
      </w:r>
      <w:r w:rsidR="00502309" w:rsidRPr="00771B86">
        <w:rPr>
          <w:rFonts w:cs="Times New Roman"/>
        </w:rPr>
        <w:t xml:space="preserve">vindt hij </w:t>
      </w:r>
      <w:r w:rsidR="00502309">
        <w:rPr>
          <w:rFonts w:cs="Times New Roman"/>
        </w:rPr>
        <w:t>een bevestiging van de contact</w:t>
      </w:r>
      <w:r w:rsidR="00502309" w:rsidRPr="00771B86">
        <w:rPr>
          <w:rFonts w:cs="Times New Roman"/>
        </w:rPr>
        <w:t>hypot</w:t>
      </w:r>
      <w:r w:rsidR="00502309">
        <w:rPr>
          <w:rFonts w:cs="Times New Roman"/>
        </w:rPr>
        <w:t>hese.</w:t>
      </w:r>
      <w:r w:rsidRPr="00771B86">
        <w:rPr>
          <w:rFonts w:cs="Times New Roman"/>
        </w:rPr>
        <w:t xml:space="preserve"> Hij vond dat leden vaker allochtone kennissen hebben en ook meer vertrouwen hebben in allochtonen (ook na controle op overige variabelen, zoals opleiding,). </w:t>
      </w:r>
      <w:r w:rsidR="00033F93">
        <w:rPr>
          <w:rFonts w:cs="Times New Roman"/>
        </w:rPr>
        <w:t>Snel en Boonstra (2005:</w:t>
      </w:r>
      <w:r w:rsidRPr="00771B86">
        <w:rPr>
          <w:rFonts w:cs="Times New Roman"/>
        </w:rPr>
        <w:t xml:space="preserve"> 7 – 8) vonden</w:t>
      </w:r>
      <w:r w:rsidR="00033F93">
        <w:rPr>
          <w:rFonts w:cs="Times New Roman"/>
        </w:rPr>
        <w:t xml:space="preserve"> daarentegen dat de contact</w:t>
      </w:r>
      <w:r w:rsidRPr="00771B86">
        <w:rPr>
          <w:rFonts w:cs="Times New Roman"/>
        </w:rPr>
        <w:t xml:space="preserve">hypothese niet altijd opgaat. Lang niet alle ontmoetingen nemen in frequentie of duur toe en veel contacten blijven vluchtig en incidenteel. Soms hebben mensen een zetje in de rug nodig (bijvoorbeeld door buurtinitiatieven) om daadwerkelijk met elkaar in gesprek te komen en zo elkaar te leren ‘kennen’, waardoor wederzijds begrip en respect kan ontstaan. Uyterlinde (2007) heeft zelfs laten zien dat voor overbruggend contact dit zetje nodig is. Overbruggend contact ontstaat niet vanzelf en vereist bemiddeling en ondersteuning van sociale professionals. Hij vond echter dat sociale professionals terughoudend zijn in het actief regisseren van overbruggend contact tussen buurtgenoten. Het is ook een hele klus om wederzijds contact tot stand te brengen tussen mensen die erg van elkaar verschillen. Het kan zelfs een onmogelijke taak zijn om te zorgen voor een goede manier van elkaar verstaan, voor toegang tot wederzijdse informatie en inzicht, en voor een gezamenlijk </w:t>
      </w:r>
      <w:r w:rsidRPr="00771B86">
        <w:rPr>
          <w:rFonts w:cs="Times New Roman"/>
        </w:rPr>
        <w:lastRenderedPageBreak/>
        <w:t>interpretatiekader van waar het in de b</w:t>
      </w:r>
      <w:r w:rsidR="00033F93">
        <w:rPr>
          <w:rFonts w:cs="Times New Roman"/>
        </w:rPr>
        <w:t>uurt om gaat (Blokland, 2008:</w:t>
      </w:r>
      <w:r w:rsidRPr="00771B86">
        <w:rPr>
          <w:rFonts w:cs="Times New Roman"/>
        </w:rPr>
        <w:t xml:space="preserve"> 4). Daarnaast kan succesvol contact er ook voor zorgen dat mensen tot de ontdekking komen dat ze elkaar niet m</w:t>
      </w:r>
      <w:r w:rsidR="00033F93">
        <w:rPr>
          <w:rFonts w:cs="Times New Roman"/>
        </w:rPr>
        <w:t>ogen (Snel &amp; Boonstra, 2005:</w:t>
      </w:r>
      <w:r w:rsidRPr="00771B86">
        <w:rPr>
          <w:rFonts w:cs="Times New Roman"/>
        </w:rPr>
        <w:t xml:space="preserve"> 7 – 8). In beide gevallen zal er geen overbruggend contact op de langere termijn ontstaan.  </w:t>
      </w:r>
    </w:p>
    <w:p w:rsidR="00C559DF" w:rsidRPr="00771B86" w:rsidRDefault="00C559DF" w:rsidP="00C559DF">
      <w:pPr>
        <w:autoSpaceDE w:val="0"/>
        <w:autoSpaceDN w:val="0"/>
        <w:adjustRightInd w:val="0"/>
        <w:rPr>
          <w:rFonts w:cs="Times New Roman"/>
          <w:u w:val="single"/>
        </w:rPr>
      </w:pPr>
      <w:r w:rsidRPr="0068405D">
        <w:rPr>
          <w:rStyle w:val="Kop4Char"/>
        </w:rPr>
        <w:t>Conflicttheorie</w:t>
      </w:r>
      <w:r w:rsidRPr="00771B86">
        <w:rPr>
          <w:rFonts w:cs="Times New Roman"/>
          <w:u w:val="single"/>
        </w:rPr>
        <w:br/>
      </w:r>
      <w:r w:rsidRPr="00771B86">
        <w:rPr>
          <w:rFonts w:cs="Times New Roman"/>
        </w:rPr>
        <w:t>Hij is al even genoemd, maar</w:t>
      </w:r>
      <w:r w:rsidR="00033F93">
        <w:rPr>
          <w:rFonts w:cs="Times New Roman"/>
        </w:rPr>
        <w:t xml:space="preserve"> lijnrecht tegenover de contact</w:t>
      </w:r>
      <w:r w:rsidRPr="00771B86">
        <w:rPr>
          <w:rFonts w:cs="Times New Roman"/>
        </w:rPr>
        <w:t>hypothese staat de ‘conflicttheorie’, ook wel de ‘etnische competitietheori</w:t>
      </w:r>
      <w:r w:rsidR="00033F93">
        <w:rPr>
          <w:rFonts w:cs="Times New Roman"/>
        </w:rPr>
        <w:t>e’ genoemd. Waar bij de contact</w:t>
      </w:r>
      <w:r w:rsidRPr="00771B86">
        <w:rPr>
          <w:rFonts w:cs="Times New Roman"/>
        </w:rPr>
        <w:t>hypothese contact onder bepaalde voorwaarde leidt tot vertrouwen, gebeurt volgens de conflicttheorie precies het omgekeerde: diversiteit versterkt buiten-groepswantrouwen en binnen-groepssolidarit</w:t>
      </w:r>
      <w:r w:rsidR="00033F93">
        <w:rPr>
          <w:rFonts w:cs="Times New Roman"/>
        </w:rPr>
        <w:t>eit (Lancee &amp; Dronkers, 2008:</w:t>
      </w:r>
      <w:r w:rsidRPr="00771B86">
        <w:rPr>
          <w:rFonts w:cs="Times New Roman"/>
        </w:rPr>
        <w:t xml:space="preserve"> 227). De conflicttheorie komt voort uit het werk van onder andere Coser (1956 </w:t>
      </w:r>
      <w:r w:rsidRPr="00771B86">
        <w:rPr>
          <w:rFonts w:cs="Times New Roman"/>
          <w:i/>
        </w:rPr>
        <w:t>in</w:t>
      </w:r>
      <w:r w:rsidRPr="00771B86">
        <w:rPr>
          <w:rFonts w:cs="Times New Roman"/>
        </w:rPr>
        <w:t xml:space="preserve"> Gij</w:t>
      </w:r>
      <w:r w:rsidR="002912B3">
        <w:rPr>
          <w:rFonts w:cs="Times New Roman"/>
        </w:rPr>
        <w:t>s</w:t>
      </w:r>
      <w:r w:rsidRPr="00771B86">
        <w:rPr>
          <w:rFonts w:cs="Times New Roman"/>
        </w:rPr>
        <w:t>berts</w:t>
      </w:r>
      <w:r w:rsidR="002912B3">
        <w:rPr>
          <w:rFonts w:cs="Times New Roman"/>
        </w:rPr>
        <w:t xml:space="preserve"> et al.</w:t>
      </w:r>
      <w:r w:rsidRPr="00771B86">
        <w:rPr>
          <w:rFonts w:cs="Times New Roman"/>
        </w:rPr>
        <w:t xml:space="preserve">, 2010) en Blalock (1967 </w:t>
      </w:r>
      <w:r w:rsidRPr="00771B86">
        <w:rPr>
          <w:rFonts w:cs="Times New Roman"/>
          <w:i/>
        </w:rPr>
        <w:t>in</w:t>
      </w:r>
      <w:r w:rsidRPr="00771B86">
        <w:rPr>
          <w:rFonts w:cs="Times New Roman"/>
        </w:rPr>
        <w:t xml:space="preserve"> Gij</w:t>
      </w:r>
      <w:r w:rsidR="00A93915">
        <w:rPr>
          <w:rFonts w:cs="Times New Roman"/>
        </w:rPr>
        <w:t>s</w:t>
      </w:r>
      <w:r w:rsidRPr="00771B86">
        <w:rPr>
          <w:rFonts w:cs="Times New Roman"/>
        </w:rPr>
        <w:t xml:space="preserve">berts, 2010). In deze theorie wordt ervan uit gegaan dat competitie over schaarse middelen tussen sociale groepen – zoals ook etnische groepen – leidt tot negatieve verhoudingen tussen verschillende groepen. Vijandigheid neemt toe als er meer leden van de zogenoemde </w:t>
      </w:r>
      <w:r w:rsidRPr="00771B86">
        <w:rPr>
          <w:rFonts w:cs="Times New Roman"/>
          <w:i/>
          <w:iCs/>
        </w:rPr>
        <w:t xml:space="preserve">out-group </w:t>
      </w:r>
      <w:r w:rsidRPr="00771B86">
        <w:rPr>
          <w:rFonts w:cs="Times New Roman"/>
        </w:rPr>
        <w:t>in de buurt wonen. De nabijheid van grote groepen ‘anderen’ zou er namelijk voor zorgen dat mensen meer dreiging en ‘etnische competitie’ ervaren. Dus: hoe dichterbij en hoe talrijker, hoe meer men zich terugtrekt in de eigen groep en hoe negatiever men oordeelt over de andere g</w:t>
      </w:r>
      <w:r w:rsidR="00033F93">
        <w:rPr>
          <w:rFonts w:cs="Times New Roman"/>
        </w:rPr>
        <w:t>roep (Gijsberts et al., 2010:</w:t>
      </w:r>
      <w:r w:rsidRPr="00771B86">
        <w:rPr>
          <w:rFonts w:cs="Times New Roman"/>
        </w:rPr>
        <w:t xml:space="preserve"> 63). Volgens deze theorie zorgt de fysieke nabijheid van mensen met een andere etniciteit er in concentratiewijken voor dat mensen minder vertrouwen hebben in anderen met een andere etnische </w:t>
      </w:r>
      <w:r w:rsidR="00033F93">
        <w:rPr>
          <w:rFonts w:cs="Times New Roman"/>
        </w:rPr>
        <w:t>achtergrond (Lancee &amp;</w:t>
      </w:r>
      <w:r w:rsidR="00A93915">
        <w:rPr>
          <w:rFonts w:cs="Times New Roman"/>
        </w:rPr>
        <w:t xml:space="preserve"> Dronkers, 2008:</w:t>
      </w:r>
      <w:r w:rsidRPr="00771B86">
        <w:rPr>
          <w:rFonts w:cs="Times New Roman"/>
        </w:rPr>
        <w:t xml:space="preserve"> 227). Contact tussen mensen met verschillende etnische achtergronden zal met andere woorden leiden tot een afname van onderling vertrouwen (Putnam, 2007) en daarbij gaan mensen zich meer op de eigen groep richten (Blokland, 2003). In Nederland veronderstellen onderzoekers dat met name autochtone Nederlanders die in concentratiewijken wonen, waar ook veel niet-westerse allochtonen gevestigd zijn, de aanwezigheid van deze migranten ervaren als bedreigend voor hun eigen positie. Hierdoor zouden bewoners van deze buurten negatiever oordelen over minderheden. Het gevoel van dreiging kan echter ook losstaan van het daadwerkelijk ervaren van competitie. Het kan ook zijn dat mensen zich niet meer herkennen in de eigen buurt doordat er veel niet westerse buurtbewoners zijn. De snelheid van het ‘verkleuringsproces’ kan hierbij van belang zijn (Gij</w:t>
      </w:r>
      <w:r w:rsidR="00A93915">
        <w:rPr>
          <w:rFonts w:cs="Times New Roman"/>
        </w:rPr>
        <w:t>s</w:t>
      </w:r>
      <w:r w:rsidRPr="00771B86">
        <w:rPr>
          <w:rFonts w:cs="Times New Roman"/>
        </w:rPr>
        <w:t>be</w:t>
      </w:r>
      <w:r w:rsidR="00A93915">
        <w:rPr>
          <w:rFonts w:cs="Times New Roman"/>
        </w:rPr>
        <w:t>r</w:t>
      </w:r>
      <w:r w:rsidRPr="00771B86">
        <w:rPr>
          <w:rFonts w:cs="Times New Roman"/>
        </w:rPr>
        <w:t>ts</w:t>
      </w:r>
      <w:r w:rsidR="002912B3">
        <w:rPr>
          <w:rFonts w:cs="Times New Roman"/>
        </w:rPr>
        <w:t xml:space="preserve"> et al.,</w:t>
      </w:r>
      <w:r w:rsidR="00A93915">
        <w:rPr>
          <w:rFonts w:cs="Times New Roman"/>
        </w:rPr>
        <w:t xml:space="preserve"> 2010:</w:t>
      </w:r>
      <w:r w:rsidRPr="00771B86">
        <w:rPr>
          <w:rFonts w:cs="Times New Roman"/>
        </w:rPr>
        <w:t xml:space="preserve"> 63 – 65).  </w:t>
      </w:r>
    </w:p>
    <w:p w:rsidR="00B66303" w:rsidRDefault="00C559DF" w:rsidP="00C559DF">
      <w:pPr>
        <w:autoSpaceDE w:val="0"/>
        <w:autoSpaceDN w:val="0"/>
        <w:adjustRightInd w:val="0"/>
        <w:rPr>
          <w:rFonts w:cs="Times New Roman"/>
        </w:rPr>
      </w:pPr>
      <w:r w:rsidRPr="00771B86">
        <w:rPr>
          <w:rFonts w:cs="Times New Roman"/>
        </w:rPr>
        <w:t>Gij</w:t>
      </w:r>
      <w:r w:rsidR="00A93915">
        <w:rPr>
          <w:rFonts w:cs="Times New Roman"/>
        </w:rPr>
        <w:t>s</w:t>
      </w:r>
      <w:r w:rsidRPr="00771B86">
        <w:rPr>
          <w:rFonts w:cs="Times New Roman"/>
        </w:rPr>
        <w:t>berts et al</w:t>
      </w:r>
      <w:r w:rsidR="00A93915">
        <w:rPr>
          <w:rFonts w:cs="Times New Roman"/>
        </w:rPr>
        <w:t>. (2010:</w:t>
      </w:r>
      <w:r w:rsidRPr="00771B86">
        <w:rPr>
          <w:rFonts w:cs="Times New Roman"/>
        </w:rPr>
        <w:t xml:space="preserve"> 19) vonden voor de Nederlandse situatie een bevestiging van de conflicttheorie. </w:t>
      </w:r>
      <w:r w:rsidR="00D442CD">
        <w:rPr>
          <w:rFonts w:cs="Times New Roman"/>
        </w:rPr>
        <w:t xml:space="preserve">De uitkomsten van hun studie leken enerzijds met de bevinding dat </w:t>
      </w:r>
      <w:r w:rsidR="00D442CD" w:rsidRPr="00D442CD">
        <w:rPr>
          <w:rFonts w:cs="Times New Roman"/>
          <w:i/>
        </w:rPr>
        <w:t>onbekend onbemind maakt</w:t>
      </w:r>
      <w:r w:rsidR="00D442CD">
        <w:rPr>
          <w:rFonts w:cs="Times New Roman"/>
        </w:rPr>
        <w:t xml:space="preserve"> de contacthypothese te ondersteunen, maar anderzijds </w:t>
      </w:r>
      <w:r w:rsidRPr="00771B86">
        <w:rPr>
          <w:rFonts w:cs="Times New Roman"/>
        </w:rPr>
        <w:t>zagen</w:t>
      </w:r>
      <w:r w:rsidR="00D442CD">
        <w:rPr>
          <w:rFonts w:cs="Times New Roman"/>
        </w:rPr>
        <w:t xml:space="preserve"> zij</w:t>
      </w:r>
      <w:r w:rsidRPr="00771B86">
        <w:rPr>
          <w:rFonts w:cs="Times New Roman"/>
        </w:rPr>
        <w:t xml:space="preserve"> dat naarmate er meer migranten in de buurt wonen, migranten negatiever zi</w:t>
      </w:r>
      <w:r w:rsidR="00D442CD">
        <w:rPr>
          <w:rFonts w:cs="Times New Roman"/>
        </w:rPr>
        <w:t xml:space="preserve">jn over andere migrantengroepen. Volgens hen komt dit doordat </w:t>
      </w:r>
      <w:r w:rsidRPr="00771B86">
        <w:rPr>
          <w:rFonts w:cs="Times New Roman"/>
        </w:rPr>
        <w:t xml:space="preserve">deze andere groepen zorgen voor een groter gevoel van dreiging. </w:t>
      </w:r>
      <w:r w:rsidR="00D442CD">
        <w:rPr>
          <w:rFonts w:cs="Times New Roman"/>
        </w:rPr>
        <w:t xml:space="preserve">Deze uitkomst wijst meer in de richting van de conflicttheorie. </w:t>
      </w:r>
      <w:r w:rsidRPr="00771B86">
        <w:rPr>
          <w:rFonts w:cs="Times New Roman"/>
        </w:rPr>
        <w:t xml:space="preserve">Ook Blokland (1998) heeft een bevestiging gevonden van de conflicttheorie. In Hillesluis heeft zij veel conflicten, vooroordelen en andere discriminerende gedragingen waargenomen tussen verschillende groepen. Deze gedragingen werden gebruikt om de groepsgrenzen te beschermen en de gevestigde orde te behouden. In de </w:t>
      </w:r>
      <w:r w:rsidR="000D2B55">
        <w:rPr>
          <w:rFonts w:cs="Times New Roman"/>
        </w:rPr>
        <w:t>buurt</w:t>
      </w:r>
      <w:r w:rsidRPr="00771B86">
        <w:rPr>
          <w:rFonts w:cs="Times New Roman"/>
        </w:rPr>
        <w:t xml:space="preserve"> zag zij competitie tussen etnische groepen bestaan over plekken in de openbare ruimte waardoor incidenten zich konden voordoen tussen etnische groepen. Diversiteit zorgde hier voor conflicten, werkelijk of symbolisch. </w:t>
      </w:r>
    </w:p>
    <w:p w:rsidR="00C559DF" w:rsidRPr="00771B86" w:rsidRDefault="00C559DF" w:rsidP="00C559DF">
      <w:pPr>
        <w:autoSpaceDE w:val="0"/>
        <w:autoSpaceDN w:val="0"/>
        <w:adjustRightInd w:val="0"/>
        <w:rPr>
          <w:rFonts w:cs="Times New Roman"/>
        </w:rPr>
      </w:pPr>
      <w:r w:rsidRPr="00771B86">
        <w:rPr>
          <w:rFonts w:cs="Times New Roman"/>
        </w:rPr>
        <w:t>Waar de contacthypothese aanleiding geeft om aan te nemen dat autochtone Nederlanders in concentratiewijken positiever denken over migranten, omdat ze meer contact met migranten hebben, komt in verschillende studies dus een ander beeld naar voren (zie onder andere, Blokland, 1998; V</w:t>
      </w:r>
      <w:r w:rsidR="00A93915">
        <w:rPr>
          <w:rFonts w:cs="Times New Roman"/>
        </w:rPr>
        <w:t>an der Laan Bouma-Doff, 2004:</w:t>
      </w:r>
      <w:r w:rsidRPr="00771B86">
        <w:rPr>
          <w:rFonts w:cs="Times New Roman"/>
        </w:rPr>
        <w:t xml:space="preserve"> 349; Putnam, 2007; Lancee </w:t>
      </w:r>
      <w:r w:rsidR="00A93915">
        <w:rPr>
          <w:rFonts w:cs="Times New Roman"/>
        </w:rPr>
        <w:t>&amp;</w:t>
      </w:r>
      <w:r w:rsidRPr="00771B86">
        <w:rPr>
          <w:rFonts w:cs="Times New Roman"/>
        </w:rPr>
        <w:t xml:space="preserve"> Dronkers, 2008). Het is echter mogelijk dat beide theorieën zich op enig moment voordoen. In de literatuur wordt namelijk gesproken van een drempelwaarde waarbij een gevoel van etnische dreiging pas optreed boven een bepaald aandeel van een andere etnische groep. In Amerikaanse literatuur wordt in dit verband gesproken over een </w:t>
      </w:r>
      <w:r w:rsidRPr="00771B86">
        <w:rPr>
          <w:rFonts w:cs="Times New Roman"/>
          <w:i/>
          <w:iCs/>
        </w:rPr>
        <w:t>tipping-</w:t>
      </w:r>
      <w:r w:rsidRPr="00771B86">
        <w:rPr>
          <w:rFonts w:cs="Times New Roman"/>
          <w:i/>
          <w:iCs/>
        </w:rPr>
        <w:lastRenderedPageBreak/>
        <w:t xml:space="preserve">point. </w:t>
      </w:r>
      <w:r w:rsidR="00113D14">
        <w:rPr>
          <w:rFonts w:cs="Times New Roman"/>
        </w:rPr>
        <w:t>Wanneer het minder</w:t>
      </w:r>
      <w:r w:rsidRPr="00771B86">
        <w:rPr>
          <w:rFonts w:cs="Times New Roman"/>
        </w:rPr>
        <w:t>hedenaandeel in de buurt te groot is (&gt; 50 procent), neemt het contact van autochtonen met migranten af en trekken autochtonen zich juist terug in eigen krin</w:t>
      </w:r>
      <w:r w:rsidR="00A93915">
        <w:rPr>
          <w:rFonts w:cs="Times New Roman"/>
        </w:rPr>
        <w:t xml:space="preserve">g (Gijsberts </w:t>
      </w:r>
      <w:r w:rsidR="00C54164">
        <w:rPr>
          <w:rFonts w:cs="Times New Roman"/>
        </w:rPr>
        <w:t>&amp;</w:t>
      </w:r>
      <w:r w:rsidR="00A93915">
        <w:rPr>
          <w:rFonts w:cs="Times New Roman"/>
        </w:rPr>
        <w:t xml:space="preserve"> Dagevos 2005:</w:t>
      </w:r>
      <w:r w:rsidRPr="00771B86">
        <w:rPr>
          <w:rFonts w:cs="Times New Roman"/>
        </w:rPr>
        <w:t xml:space="preserve"> 41</w:t>
      </w:r>
      <w:r w:rsidR="00A93915">
        <w:rPr>
          <w:rFonts w:cs="Times New Roman"/>
        </w:rPr>
        <w:t xml:space="preserve"> – </w:t>
      </w:r>
      <w:r w:rsidRPr="00771B86">
        <w:rPr>
          <w:rFonts w:cs="Times New Roman"/>
        </w:rPr>
        <w:t xml:space="preserve">42; Snel </w:t>
      </w:r>
      <w:r w:rsidR="00A93915">
        <w:rPr>
          <w:rFonts w:cs="Times New Roman"/>
        </w:rPr>
        <w:t xml:space="preserve">&amp; </w:t>
      </w:r>
      <w:r w:rsidRPr="00771B86">
        <w:rPr>
          <w:rFonts w:cs="Times New Roman"/>
        </w:rPr>
        <w:t>Boonstra, 2005</w:t>
      </w:r>
      <w:r w:rsidR="00A93915">
        <w:rPr>
          <w:rFonts w:cs="Times New Roman"/>
        </w:rPr>
        <w:t>:</w:t>
      </w:r>
      <w:r w:rsidRPr="00771B86">
        <w:rPr>
          <w:rFonts w:cs="Times New Roman"/>
        </w:rPr>
        <w:t xml:space="preserve"> 15</w:t>
      </w:r>
      <w:r w:rsidR="00A93915">
        <w:rPr>
          <w:rFonts w:cs="Times New Roman"/>
        </w:rPr>
        <w:t xml:space="preserve"> – </w:t>
      </w:r>
      <w:r w:rsidRPr="00771B86">
        <w:rPr>
          <w:rFonts w:cs="Times New Roman"/>
        </w:rPr>
        <w:t>16). Totdat deze drempel is bereikt, kan de contacthypothese dus geldig zijn (Gij</w:t>
      </w:r>
      <w:r w:rsidR="00A93915">
        <w:rPr>
          <w:rFonts w:cs="Times New Roman"/>
        </w:rPr>
        <w:t>s</w:t>
      </w:r>
      <w:r w:rsidRPr="00771B86">
        <w:rPr>
          <w:rFonts w:cs="Times New Roman"/>
        </w:rPr>
        <w:t>be</w:t>
      </w:r>
      <w:r w:rsidR="00A93915">
        <w:rPr>
          <w:rFonts w:cs="Times New Roman"/>
        </w:rPr>
        <w:t>r</w:t>
      </w:r>
      <w:r w:rsidRPr="00771B86">
        <w:rPr>
          <w:rFonts w:cs="Times New Roman"/>
        </w:rPr>
        <w:t>ts</w:t>
      </w:r>
      <w:r w:rsidR="002912B3">
        <w:rPr>
          <w:rFonts w:cs="Times New Roman"/>
        </w:rPr>
        <w:t xml:space="preserve"> et al.,</w:t>
      </w:r>
      <w:r w:rsidRPr="00771B86">
        <w:rPr>
          <w:rFonts w:cs="Times New Roman"/>
        </w:rPr>
        <w:t xml:space="preserve"> 2010</w:t>
      </w:r>
      <w:r w:rsidR="00C54164">
        <w:rPr>
          <w:rFonts w:cs="Times New Roman"/>
        </w:rPr>
        <w:t>:</w:t>
      </w:r>
      <w:r w:rsidRPr="00771B86">
        <w:rPr>
          <w:rFonts w:cs="Times New Roman"/>
        </w:rPr>
        <w:t xml:space="preserve"> 157). </w:t>
      </w:r>
    </w:p>
    <w:p w:rsidR="00C559DF" w:rsidRPr="0036571A" w:rsidRDefault="00C559DF" w:rsidP="00C559DF">
      <w:pPr>
        <w:autoSpaceDE w:val="0"/>
        <w:autoSpaceDN w:val="0"/>
        <w:adjustRightInd w:val="0"/>
        <w:rPr>
          <w:rFonts w:cs="Times New Roman"/>
          <w:highlight w:val="yellow"/>
        </w:rPr>
      </w:pPr>
      <w:r w:rsidRPr="0068405D">
        <w:rPr>
          <w:rStyle w:val="Kop4Char"/>
        </w:rPr>
        <w:t>Constricttheorie</w:t>
      </w:r>
      <w:r w:rsidRPr="00771B86">
        <w:rPr>
          <w:rFonts w:cs="Times New Roman"/>
          <w:u w:val="single"/>
        </w:rPr>
        <w:br/>
      </w:r>
      <w:r w:rsidRPr="00E66B97">
        <w:rPr>
          <w:rFonts w:cs="Times New Roman"/>
        </w:rPr>
        <w:t xml:space="preserve">Putnam (2007) introduceert een afgeleide theorie van de conflicttheorie, </w:t>
      </w:r>
      <w:r w:rsidR="00E66B97" w:rsidRPr="00E66B97">
        <w:rPr>
          <w:rFonts w:cs="Times New Roman"/>
        </w:rPr>
        <w:t xml:space="preserve">namelijk </w:t>
      </w:r>
      <w:r w:rsidRPr="00E66B97">
        <w:rPr>
          <w:rFonts w:cs="Times New Roman"/>
        </w:rPr>
        <w:t>de ‘constricttheorie’. De</w:t>
      </w:r>
      <w:r w:rsidR="00E66B97" w:rsidRPr="00E66B97">
        <w:rPr>
          <w:rFonts w:cs="Times New Roman"/>
        </w:rPr>
        <w:t>ze</w:t>
      </w:r>
      <w:r w:rsidRPr="00E66B97">
        <w:rPr>
          <w:rFonts w:cs="Times New Roman"/>
        </w:rPr>
        <w:t xml:space="preserve"> theorie voorspelt dat etnische diversiteit niet alleen </w:t>
      </w:r>
      <w:r w:rsidR="00E66B97" w:rsidRPr="00E66B97">
        <w:rPr>
          <w:rFonts w:cs="Times New Roman"/>
        </w:rPr>
        <w:t xml:space="preserve">negatief is voor </w:t>
      </w:r>
      <w:r w:rsidRPr="00E66B97">
        <w:rPr>
          <w:rFonts w:cs="Times New Roman"/>
        </w:rPr>
        <w:t>vertrouwen in anderen met een andere etnische achtergrond, maar ook</w:t>
      </w:r>
      <w:r w:rsidR="00E66B97" w:rsidRPr="00E66B97">
        <w:rPr>
          <w:rFonts w:cs="Times New Roman"/>
        </w:rPr>
        <w:t xml:space="preserve"> voor</w:t>
      </w:r>
      <w:r w:rsidRPr="00E66B97">
        <w:rPr>
          <w:rFonts w:cs="Times New Roman"/>
        </w:rPr>
        <w:t xml:space="preserve"> vertrouwen</w:t>
      </w:r>
      <w:r w:rsidR="00E66B97" w:rsidRPr="00E66B97">
        <w:rPr>
          <w:rFonts w:cs="Times New Roman"/>
        </w:rPr>
        <w:t xml:space="preserve"> in anderen in het algemeen. </w:t>
      </w:r>
      <w:r w:rsidRPr="00E66B97">
        <w:rPr>
          <w:rFonts w:cs="Times New Roman"/>
        </w:rPr>
        <w:t xml:space="preserve"> </w:t>
      </w:r>
      <w:r w:rsidR="00E66B97" w:rsidRPr="00E66B97">
        <w:rPr>
          <w:rFonts w:cs="Times New Roman"/>
        </w:rPr>
        <w:t xml:space="preserve">Zowel het </w:t>
      </w:r>
      <w:r w:rsidR="00E66B97" w:rsidRPr="00E66B97">
        <w:rPr>
          <w:rFonts w:cs="Times New Roman"/>
          <w:i/>
        </w:rPr>
        <w:t>inter-racial</w:t>
      </w:r>
      <w:r w:rsidR="00E66B97" w:rsidRPr="00E66B97">
        <w:rPr>
          <w:rFonts w:cs="Times New Roman"/>
        </w:rPr>
        <w:t xml:space="preserve"> als het </w:t>
      </w:r>
      <w:r w:rsidR="00E66B97" w:rsidRPr="00E66B97">
        <w:rPr>
          <w:rFonts w:cs="Times New Roman"/>
          <w:i/>
        </w:rPr>
        <w:t>intra-racial</w:t>
      </w:r>
      <w:r w:rsidR="00E66B97" w:rsidRPr="00E66B97">
        <w:rPr>
          <w:rFonts w:cs="Times New Roman"/>
        </w:rPr>
        <w:t xml:space="preserve"> vertrouwen vermindert dus volgens deze theorie als gevolg van etnische diversiteit</w:t>
      </w:r>
      <w:r w:rsidRPr="00E66B97">
        <w:rPr>
          <w:rFonts w:cs="Times New Roman"/>
        </w:rPr>
        <w:t xml:space="preserve"> (Gij</w:t>
      </w:r>
      <w:r w:rsidR="00C54164" w:rsidRPr="00E66B97">
        <w:rPr>
          <w:rFonts w:cs="Times New Roman"/>
        </w:rPr>
        <w:t>s</w:t>
      </w:r>
      <w:r w:rsidRPr="00E66B97">
        <w:rPr>
          <w:rFonts w:cs="Times New Roman"/>
        </w:rPr>
        <w:t>berts et al., 2010</w:t>
      </w:r>
      <w:r w:rsidR="00C54164" w:rsidRPr="00E66B97">
        <w:rPr>
          <w:rFonts w:cs="Times New Roman"/>
        </w:rPr>
        <w:t xml:space="preserve">: </w:t>
      </w:r>
      <w:r w:rsidRPr="00E66B97">
        <w:rPr>
          <w:rFonts w:cs="Times New Roman"/>
        </w:rPr>
        <w:t xml:space="preserve">70). In etnisch diverse </w:t>
      </w:r>
      <w:r w:rsidR="000D2B55" w:rsidRPr="00E66B97">
        <w:rPr>
          <w:rFonts w:cs="Times New Roman"/>
        </w:rPr>
        <w:t>buurten</w:t>
      </w:r>
      <w:r w:rsidRPr="00E66B97">
        <w:rPr>
          <w:rFonts w:cs="Times New Roman"/>
        </w:rPr>
        <w:t xml:space="preserve"> zijn er volgens Putnam meer mensen die ‘anders’ zijn en daardoor zijn er minder mensen waarmee iemand zich kan identificeren. Het gevolg is dat er minder interetnische contacten zijn en dat leidt vervolgens tot een lager niveau van vertrouwen in anderen in het algem</w:t>
      </w:r>
      <w:r w:rsidR="00C54164" w:rsidRPr="00E66B97">
        <w:rPr>
          <w:rFonts w:cs="Times New Roman"/>
        </w:rPr>
        <w:t>een (Lancee &amp; Dronkers, 2008:</w:t>
      </w:r>
      <w:r w:rsidRPr="00E66B97">
        <w:rPr>
          <w:rFonts w:cs="Times New Roman"/>
        </w:rPr>
        <w:t xml:space="preserve"> 227). Volgens Putnam blijkt uit onderzoek in de Verenigde Staten dat blanken die meer niet-witte vrienden hebben, tegelijkertijd ook meer witte v</w:t>
      </w:r>
      <w:r w:rsidR="00C54164" w:rsidRPr="00E66B97">
        <w:rPr>
          <w:rFonts w:cs="Times New Roman"/>
        </w:rPr>
        <w:t>rienden hebben (Putnam, 2007:</w:t>
      </w:r>
      <w:r w:rsidRPr="00E66B97">
        <w:rPr>
          <w:rFonts w:cs="Times New Roman"/>
        </w:rPr>
        <w:t xml:space="preserve"> 143</w:t>
      </w:r>
      <w:r w:rsidR="00C54164" w:rsidRPr="00E66B97">
        <w:rPr>
          <w:rFonts w:cs="Times New Roman"/>
        </w:rPr>
        <w:t xml:space="preserve"> –</w:t>
      </w:r>
      <w:r w:rsidRPr="00E66B97">
        <w:rPr>
          <w:rFonts w:cs="Times New Roman"/>
        </w:rPr>
        <w:t>144). Hiermee wil hij laten zien dat etnische diversiteit ervoor zorgt dat mensen in hun schulp kruipen, want zij richten zich niet alleen minder op andere etnische bevolkingsgroepen, maar ook binnen de eigen etnische groep nemen contacten af (Gij</w:t>
      </w:r>
      <w:r w:rsidR="00C54164" w:rsidRPr="00E66B97">
        <w:rPr>
          <w:rFonts w:cs="Times New Roman"/>
        </w:rPr>
        <w:t>s</w:t>
      </w:r>
      <w:r w:rsidRPr="00E66B97">
        <w:rPr>
          <w:rFonts w:cs="Times New Roman"/>
        </w:rPr>
        <w:t>be</w:t>
      </w:r>
      <w:r w:rsidR="00C54164" w:rsidRPr="00E66B97">
        <w:rPr>
          <w:rFonts w:cs="Times New Roman"/>
        </w:rPr>
        <w:t>r</w:t>
      </w:r>
      <w:r w:rsidRPr="00E66B97">
        <w:rPr>
          <w:rFonts w:cs="Times New Roman"/>
        </w:rPr>
        <w:t>ts</w:t>
      </w:r>
      <w:r w:rsidR="00C54164" w:rsidRPr="00E66B97">
        <w:rPr>
          <w:rFonts w:cs="Times New Roman"/>
        </w:rPr>
        <w:t xml:space="preserve"> et al.,</w:t>
      </w:r>
      <w:r w:rsidRPr="00E66B97">
        <w:rPr>
          <w:rFonts w:cs="Times New Roman"/>
        </w:rPr>
        <w:t xml:space="preserve"> 2010</w:t>
      </w:r>
      <w:r w:rsidR="00C54164" w:rsidRPr="00E66B97">
        <w:rPr>
          <w:rFonts w:cs="Times New Roman"/>
        </w:rPr>
        <w:t xml:space="preserve">: </w:t>
      </w:r>
      <w:r w:rsidRPr="00E66B97">
        <w:rPr>
          <w:rFonts w:cs="Times New Roman"/>
        </w:rPr>
        <w:t xml:space="preserve">70 </w:t>
      </w:r>
      <w:r w:rsidR="00C54164" w:rsidRPr="00E66B97">
        <w:rPr>
          <w:rFonts w:cs="Times New Roman"/>
        </w:rPr>
        <w:t>–</w:t>
      </w:r>
      <w:r w:rsidRPr="00E66B97">
        <w:rPr>
          <w:rFonts w:cs="Times New Roman"/>
        </w:rPr>
        <w:t xml:space="preserve"> 71).</w:t>
      </w:r>
    </w:p>
    <w:p w:rsidR="00C559DF" w:rsidRPr="00771B86" w:rsidRDefault="00CE5177" w:rsidP="00C559DF">
      <w:pPr>
        <w:autoSpaceDE w:val="0"/>
        <w:autoSpaceDN w:val="0"/>
        <w:adjustRightInd w:val="0"/>
        <w:rPr>
          <w:rFonts w:cs="Times New Roman"/>
        </w:rPr>
      </w:pPr>
      <w:r w:rsidRPr="00C539E0">
        <w:rPr>
          <w:rFonts w:cs="Times New Roman"/>
        </w:rPr>
        <w:t xml:space="preserve">Lancee en Dronkers (2008) </w:t>
      </w:r>
      <w:r w:rsidR="00C539E0" w:rsidRPr="00C539E0">
        <w:rPr>
          <w:rFonts w:cs="Times New Roman"/>
        </w:rPr>
        <w:t xml:space="preserve">vonden in de Nederlandse buurten aanwijzingen voor deze theorie. Zij </w:t>
      </w:r>
      <w:r w:rsidRPr="00C539E0">
        <w:rPr>
          <w:rFonts w:cs="Times New Roman"/>
        </w:rPr>
        <w:t>geven aan dat er minder onderling vertrouwen is in buurten met een grote etnische diversiteit en dat bewoners van deze buurten de neiging hebben om “</w:t>
      </w:r>
      <w:r w:rsidRPr="00C539E0">
        <w:rPr>
          <w:rFonts w:cs="Times New Roman"/>
          <w:i/>
        </w:rPr>
        <w:t>in hun schulp te kruipen</w:t>
      </w:r>
      <w:r w:rsidRPr="00C539E0">
        <w:rPr>
          <w:rFonts w:cs="Times New Roman"/>
        </w:rPr>
        <w:t xml:space="preserve">”. Volgens Lancee en Dronkers (2008: 224) vermindert zowel de etnische diversiteit van buurten als het hebben van buren met een andere etniciteit het vertrouwen in de buurt en in de ander. Daarnaast vermindert volgens hen ook de kwaliteit van het contact met de buren in het algemeen en met ‘andere’ buren specifiek. Dit effect op het vertrouwen in </w:t>
      </w:r>
      <w:r w:rsidR="00B912DC">
        <w:rPr>
          <w:rFonts w:cs="Times New Roman"/>
        </w:rPr>
        <w:t>buurtgenoten</w:t>
      </w:r>
      <w:r w:rsidRPr="00C539E0">
        <w:rPr>
          <w:rFonts w:cs="Times New Roman"/>
        </w:rPr>
        <w:t xml:space="preserve"> kan verklaard worden, zo geven zij aan, door de grotere kans op buren met een andere etniciteit in etnisch diverse buurten. In een buurt die meer etnisch divers is, zijn er meer mensen die ‘anders’ zijn. Dit kan ertoe leiden dat er in die buurten minder mensen zijn met wie iemand zichzelf kan identificeren en dit zou leiden tot minder vertrouwen (Lancee &amp; Dronkers, 2008: 227).</w:t>
      </w:r>
      <w:r w:rsidR="00BA7B31">
        <w:rPr>
          <w:rFonts w:cs="Times New Roman"/>
        </w:rPr>
        <w:t xml:space="preserve"> In </w:t>
      </w:r>
      <w:r w:rsidR="00BA7B31" w:rsidRPr="00BA7B31">
        <w:rPr>
          <w:rFonts w:cs="Times New Roman"/>
        </w:rPr>
        <w:t xml:space="preserve">lijn met </w:t>
      </w:r>
      <w:r w:rsidR="00BA7B31">
        <w:rPr>
          <w:rFonts w:cs="Times New Roman"/>
        </w:rPr>
        <w:t xml:space="preserve">de bevindingen van Lancee en Dronkers </w:t>
      </w:r>
      <w:r w:rsidR="00BA7B31" w:rsidRPr="00BA7B31">
        <w:rPr>
          <w:rFonts w:cs="Times New Roman"/>
        </w:rPr>
        <w:t xml:space="preserve">zien Gijsberts et al. de uitkomst van hun studie waarin </w:t>
      </w:r>
      <w:r w:rsidR="00BA7B31">
        <w:rPr>
          <w:rFonts w:cs="Times New Roman"/>
        </w:rPr>
        <w:t>zij vaststellen</w:t>
      </w:r>
      <w:r w:rsidR="00BA7B31" w:rsidRPr="00BA7B31">
        <w:rPr>
          <w:rFonts w:cs="Times New Roman"/>
        </w:rPr>
        <w:t xml:space="preserve"> dat de etnische signatuur van de buurt de mate van interetnisch contact beïnvloedt (Gijsberts et al., 2010: 20 – 21).</w:t>
      </w:r>
      <w:r w:rsidR="00E66B97" w:rsidRPr="00BA7B31">
        <w:rPr>
          <w:rFonts w:cs="Times New Roman"/>
        </w:rPr>
        <w:t>Volgens Gijsberts et al. (2010: 20 – 21) zijn e</w:t>
      </w:r>
      <w:r w:rsidR="00C559DF" w:rsidRPr="00BA7B31">
        <w:rPr>
          <w:rFonts w:cs="Times New Roman"/>
        </w:rPr>
        <w:t xml:space="preserve">r </w:t>
      </w:r>
      <w:r w:rsidR="00E66B97" w:rsidRPr="00BA7B31">
        <w:rPr>
          <w:rFonts w:cs="Times New Roman"/>
        </w:rPr>
        <w:t xml:space="preserve">echter </w:t>
      </w:r>
      <w:r w:rsidR="00BA7B31">
        <w:rPr>
          <w:rFonts w:cs="Times New Roman"/>
        </w:rPr>
        <w:t xml:space="preserve">verder </w:t>
      </w:r>
      <w:r w:rsidR="00C559DF" w:rsidRPr="00BA7B31">
        <w:rPr>
          <w:rFonts w:cs="Times New Roman"/>
        </w:rPr>
        <w:t xml:space="preserve">geen aanwijzingen dat de </w:t>
      </w:r>
      <w:r w:rsidR="00C559DF" w:rsidRPr="00BA7B31">
        <w:rPr>
          <w:rFonts w:cs="Times New Roman"/>
          <w:iCs/>
        </w:rPr>
        <w:t>constrict</w:t>
      </w:r>
      <w:r w:rsidR="00C559DF" w:rsidRPr="00BA7B31">
        <w:rPr>
          <w:rFonts w:cs="Times New Roman"/>
        </w:rPr>
        <w:t>theorie opga</w:t>
      </w:r>
      <w:r w:rsidR="00BA7B31" w:rsidRPr="00BA7B31">
        <w:rPr>
          <w:rFonts w:cs="Times New Roman"/>
        </w:rPr>
        <w:t xml:space="preserve">at voor de Nederlandse situatie. Zij </w:t>
      </w:r>
      <w:r w:rsidR="00BA7B31">
        <w:rPr>
          <w:rFonts w:cs="Times New Roman"/>
        </w:rPr>
        <w:t xml:space="preserve">tonen aan </w:t>
      </w:r>
      <w:r w:rsidR="00BA7B31" w:rsidRPr="00BA7B31">
        <w:rPr>
          <w:rFonts w:cs="Times New Roman"/>
        </w:rPr>
        <w:t xml:space="preserve">dat </w:t>
      </w:r>
      <w:r w:rsidR="00C559DF" w:rsidRPr="00BA7B31">
        <w:rPr>
          <w:rFonts w:cs="Times New Roman"/>
        </w:rPr>
        <w:t>zowel de etnische concentratie als de mate van sociaaleconomische achterstand</w:t>
      </w:r>
      <w:r w:rsidR="00091E35" w:rsidRPr="00BA7B31">
        <w:rPr>
          <w:rFonts w:cs="Times New Roman"/>
        </w:rPr>
        <w:t xml:space="preserve"> van de bewoners in een buurt</w:t>
      </w:r>
      <w:r w:rsidR="00C559DF" w:rsidRPr="00BA7B31">
        <w:rPr>
          <w:rFonts w:cs="Times New Roman"/>
        </w:rPr>
        <w:t xml:space="preserve"> geen rol </w:t>
      </w:r>
      <w:r w:rsidR="00BA7B31">
        <w:rPr>
          <w:rFonts w:cs="Times New Roman"/>
        </w:rPr>
        <w:t xml:space="preserve">spelen </w:t>
      </w:r>
      <w:r w:rsidR="00C559DF" w:rsidRPr="00BA7B31">
        <w:rPr>
          <w:rFonts w:cs="Times New Roman"/>
        </w:rPr>
        <w:t>bij de beoordeling van de eigen etnische groep. Daarnaast laten zij zien dat de effecten van de buurt op diverse indicatoren van beeldvorming beperkt zijn. Bij autochtonen zijn deze zelfs helemaal afwezig. Ook andere voorspellingen van Putnam over de ongunstige uitwerking van etnische diversiteit in de buurt voor vertrouwen wordt in verschillende studies in Nederland niet ondersteund (Völker</w:t>
      </w:r>
      <w:r w:rsidR="00C54164" w:rsidRPr="00BA7B31">
        <w:rPr>
          <w:rFonts w:cs="Times New Roman"/>
        </w:rPr>
        <w:t>,</w:t>
      </w:r>
      <w:r w:rsidR="00C559DF" w:rsidRPr="00BA7B31">
        <w:rPr>
          <w:rFonts w:cs="Times New Roman"/>
        </w:rPr>
        <w:t xml:space="preserve"> 2008). </w:t>
      </w:r>
    </w:p>
    <w:p w:rsidR="00C559DF" w:rsidRPr="00771B86" w:rsidRDefault="00C559DF" w:rsidP="0068405D">
      <w:pPr>
        <w:pStyle w:val="Kop3"/>
        <w:numPr>
          <w:ilvl w:val="0"/>
          <w:numId w:val="0"/>
        </w:numPr>
        <w:ind w:left="720" w:hanging="720"/>
      </w:pPr>
      <w:bookmarkStart w:id="116" w:name="_Toc261715338"/>
      <w:bookmarkStart w:id="117" w:name="_Toc261816422"/>
      <w:bookmarkStart w:id="118" w:name="_Toc266193053"/>
      <w:r w:rsidRPr="00771B86">
        <w:t>Kennis: een uitzondering of voorbeeld voor een hele groep?</w:t>
      </w:r>
      <w:bookmarkEnd w:id="116"/>
      <w:bookmarkEnd w:id="117"/>
      <w:bookmarkEnd w:id="118"/>
    </w:p>
    <w:p w:rsidR="00C559DF" w:rsidRPr="00E16B21" w:rsidRDefault="00C559DF" w:rsidP="00E16B21">
      <w:pPr>
        <w:autoSpaceDE w:val="0"/>
        <w:autoSpaceDN w:val="0"/>
        <w:adjustRightInd w:val="0"/>
        <w:spacing w:after="0"/>
        <w:rPr>
          <w:rStyle w:val="longtext"/>
          <w:rFonts w:cs="Times New Roman"/>
          <w:shd w:val="clear" w:color="auto" w:fill="FFFFFF"/>
        </w:rPr>
      </w:pPr>
      <w:r w:rsidRPr="00E16B21">
        <w:rPr>
          <w:rStyle w:val="longtext"/>
          <w:rFonts w:cs="Times New Roman"/>
          <w:shd w:val="clear" w:color="auto" w:fill="FFFFFF"/>
        </w:rPr>
        <w:t xml:space="preserve">Kennis </w:t>
      </w:r>
      <w:r w:rsidR="00091E35" w:rsidRPr="00E16B21">
        <w:rPr>
          <w:rStyle w:val="longtext"/>
          <w:rFonts w:cs="Times New Roman"/>
          <w:shd w:val="clear" w:color="auto" w:fill="FFFFFF"/>
        </w:rPr>
        <w:t xml:space="preserve">zou op basis van de theorie </w:t>
      </w:r>
      <w:r w:rsidR="00C94C2C">
        <w:rPr>
          <w:rStyle w:val="longtext"/>
          <w:rFonts w:cs="Times New Roman"/>
          <w:shd w:val="clear" w:color="auto" w:fill="FFFFFF"/>
        </w:rPr>
        <w:t xml:space="preserve">dus </w:t>
      </w:r>
      <w:r w:rsidRPr="00E16B21">
        <w:rPr>
          <w:rStyle w:val="longtext"/>
          <w:rFonts w:cs="Times New Roman"/>
          <w:shd w:val="clear" w:color="auto" w:fill="FFFFFF"/>
        </w:rPr>
        <w:t xml:space="preserve">zowel positief als negatief </w:t>
      </w:r>
      <w:r w:rsidR="00091E35" w:rsidRPr="00E16B21">
        <w:rPr>
          <w:rStyle w:val="longtext"/>
          <w:rFonts w:cs="Times New Roman"/>
          <w:shd w:val="clear" w:color="auto" w:fill="FFFFFF"/>
        </w:rPr>
        <w:t xml:space="preserve">kunnen </w:t>
      </w:r>
      <w:r w:rsidRPr="00E16B21">
        <w:rPr>
          <w:rStyle w:val="longtext"/>
          <w:rFonts w:cs="Times New Roman"/>
          <w:shd w:val="clear" w:color="auto" w:fill="FFFFFF"/>
        </w:rPr>
        <w:t>zijn voor vertrouwen</w:t>
      </w:r>
      <w:r w:rsidR="00C74F39">
        <w:rPr>
          <w:rStyle w:val="longtext"/>
          <w:rFonts w:cs="Times New Roman"/>
          <w:shd w:val="clear" w:color="auto" w:fill="FFFFFF"/>
        </w:rPr>
        <w:t xml:space="preserve"> in buurtgenoten</w:t>
      </w:r>
      <w:r w:rsidRPr="00E16B21">
        <w:rPr>
          <w:rStyle w:val="longtext"/>
          <w:rFonts w:cs="Times New Roman"/>
          <w:shd w:val="clear" w:color="auto" w:fill="FFFFFF"/>
        </w:rPr>
        <w:t>.</w:t>
      </w:r>
      <w:r w:rsidR="008D62CF">
        <w:rPr>
          <w:rStyle w:val="longtext"/>
          <w:rFonts w:cs="Times New Roman"/>
          <w:shd w:val="clear" w:color="auto" w:fill="FFFFFF"/>
        </w:rPr>
        <w:t xml:space="preserve"> Zo gaat de contacttheorie in op het positieve effect van kennis op vertrouwen in andere buurtgenoten, maar aan de andere kant geven de conflict- en de constricttheorie de negatieve </w:t>
      </w:r>
      <w:r w:rsidR="00C94C2C">
        <w:rPr>
          <w:rStyle w:val="longtext"/>
          <w:rFonts w:cs="Times New Roman"/>
          <w:shd w:val="clear" w:color="auto" w:fill="FFFFFF"/>
        </w:rPr>
        <w:t>kanten</w:t>
      </w:r>
      <w:r w:rsidR="008D62CF">
        <w:rPr>
          <w:rStyle w:val="longtext"/>
          <w:rFonts w:cs="Times New Roman"/>
          <w:shd w:val="clear" w:color="auto" w:fill="FFFFFF"/>
        </w:rPr>
        <w:t xml:space="preserve"> van contact op vertrouwen in buurtgenoten weer. Het effect van kennis op vertrouwen is volgens de</w:t>
      </w:r>
      <w:r w:rsidR="00C74F39">
        <w:rPr>
          <w:rStyle w:val="longtext"/>
          <w:rFonts w:cs="Times New Roman"/>
          <w:shd w:val="clear" w:color="auto" w:fill="FFFFFF"/>
        </w:rPr>
        <w:t>ze</w:t>
      </w:r>
      <w:r w:rsidR="008D62CF">
        <w:rPr>
          <w:rStyle w:val="longtext"/>
          <w:rFonts w:cs="Times New Roman"/>
          <w:shd w:val="clear" w:color="auto" w:fill="FFFFFF"/>
        </w:rPr>
        <w:t xml:space="preserve"> theorieën dus niet geheel eenduidig. Dit kan samenhangen met het soort kennis dat mensen opdoen, namelijk positieve </w:t>
      </w:r>
      <w:r w:rsidR="00C74F39">
        <w:rPr>
          <w:rStyle w:val="longtext"/>
          <w:rFonts w:cs="Times New Roman"/>
          <w:shd w:val="clear" w:color="auto" w:fill="FFFFFF"/>
        </w:rPr>
        <w:t>of</w:t>
      </w:r>
      <w:r w:rsidR="008D62CF">
        <w:rPr>
          <w:rStyle w:val="longtext"/>
          <w:rFonts w:cs="Times New Roman"/>
          <w:shd w:val="clear" w:color="auto" w:fill="FFFFFF"/>
        </w:rPr>
        <w:t xml:space="preserve"> negatieve kennis. Kennis is positief </w:t>
      </w:r>
      <w:r w:rsidR="002A67B9">
        <w:rPr>
          <w:rStyle w:val="longtext"/>
          <w:rFonts w:cs="Times New Roman"/>
          <w:shd w:val="clear" w:color="auto" w:fill="FFFFFF"/>
        </w:rPr>
        <w:t xml:space="preserve">als mensen het gevoel hebben dat ze goed met anderen omgaan, als mensen anderen helpen of als er bijvoorbeeld vriendelijk gegroet wordt op </w:t>
      </w:r>
      <w:r w:rsidR="002A67B9">
        <w:rPr>
          <w:rStyle w:val="longtext"/>
          <w:rFonts w:cs="Times New Roman"/>
          <w:shd w:val="clear" w:color="auto" w:fill="FFFFFF"/>
        </w:rPr>
        <w:lastRenderedPageBreak/>
        <w:t xml:space="preserve">straat. </w:t>
      </w:r>
      <w:r w:rsidR="007217D9">
        <w:rPr>
          <w:rStyle w:val="longtext"/>
          <w:rFonts w:cs="Times New Roman"/>
          <w:shd w:val="clear" w:color="auto" w:fill="FFFFFF"/>
        </w:rPr>
        <w:t>Aan de andere kant kan n</w:t>
      </w:r>
      <w:r w:rsidR="00407F07">
        <w:rPr>
          <w:rStyle w:val="longtext"/>
          <w:rFonts w:cs="Times New Roman"/>
          <w:shd w:val="clear" w:color="auto" w:fill="FFFFFF"/>
        </w:rPr>
        <w:t xml:space="preserve">egatieve kennis ontstaan als mensen </w:t>
      </w:r>
      <w:r w:rsidR="002A67B9">
        <w:rPr>
          <w:rStyle w:val="longtext"/>
          <w:rFonts w:cs="Times New Roman"/>
          <w:shd w:val="clear" w:color="auto" w:fill="FFFFFF"/>
        </w:rPr>
        <w:t xml:space="preserve">erachter komen dat </w:t>
      </w:r>
      <w:r w:rsidR="00407F07">
        <w:rPr>
          <w:rStyle w:val="longtext"/>
          <w:rFonts w:cs="Times New Roman"/>
          <w:shd w:val="clear" w:color="auto" w:fill="FFFFFF"/>
        </w:rPr>
        <w:t xml:space="preserve">ze </w:t>
      </w:r>
      <w:r w:rsidR="002A67B9">
        <w:rPr>
          <w:rStyle w:val="longtext"/>
          <w:rFonts w:cs="Times New Roman"/>
          <w:shd w:val="clear" w:color="auto" w:fill="FFFFFF"/>
        </w:rPr>
        <w:t xml:space="preserve">elkaar niet aardig vinden, </w:t>
      </w:r>
      <w:r w:rsidR="00407F07">
        <w:rPr>
          <w:rStyle w:val="longtext"/>
          <w:rFonts w:cs="Times New Roman"/>
          <w:shd w:val="clear" w:color="auto" w:fill="FFFFFF"/>
        </w:rPr>
        <w:t xml:space="preserve">als </w:t>
      </w:r>
      <w:r w:rsidR="002A67B9">
        <w:rPr>
          <w:rStyle w:val="longtext"/>
          <w:rFonts w:cs="Times New Roman"/>
          <w:shd w:val="clear" w:color="auto" w:fill="FFFFFF"/>
        </w:rPr>
        <w:t xml:space="preserve">ze zien dat </w:t>
      </w:r>
      <w:r w:rsidR="00407F07">
        <w:rPr>
          <w:rStyle w:val="longtext"/>
          <w:rFonts w:cs="Times New Roman"/>
          <w:shd w:val="clear" w:color="auto" w:fill="FFFFFF"/>
        </w:rPr>
        <w:t xml:space="preserve">buurtgenoten </w:t>
      </w:r>
      <w:r w:rsidR="002A67B9">
        <w:rPr>
          <w:rStyle w:val="longtext"/>
          <w:rFonts w:cs="Times New Roman"/>
          <w:shd w:val="clear" w:color="auto" w:fill="FFFFFF"/>
        </w:rPr>
        <w:t>zich niet om een ander bekommeren</w:t>
      </w:r>
      <w:r w:rsidR="007217D9">
        <w:rPr>
          <w:rStyle w:val="longtext"/>
          <w:rFonts w:cs="Times New Roman"/>
          <w:shd w:val="clear" w:color="auto" w:fill="FFFFFF"/>
        </w:rPr>
        <w:t xml:space="preserve">, als buurtgenoten anderen </w:t>
      </w:r>
      <w:r w:rsidR="002A67B9">
        <w:rPr>
          <w:rStyle w:val="longtext"/>
          <w:rFonts w:cs="Times New Roman"/>
          <w:shd w:val="clear" w:color="auto" w:fill="FFFFFF"/>
        </w:rPr>
        <w:t xml:space="preserve">niet helpen, </w:t>
      </w:r>
      <w:r w:rsidR="009013EB">
        <w:rPr>
          <w:rStyle w:val="longtext"/>
          <w:rFonts w:cs="Times New Roman"/>
          <w:shd w:val="clear" w:color="auto" w:fill="FFFFFF"/>
        </w:rPr>
        <w:t xml:space="preserve">als </w:t>
      </w:r>
      <w:r w:rsidR="002A67B9">
        <w:rPr>
          <w:rStyle w:val="longtext"/>
          <w:rFonts w:cs="Times New Roman"/>
          <w:shd w:val="clear" w:color="auto" w:fill="FFFFFF"/>
        </w:rPr>
        <w:t xml:space="preserve">ze </w:t>
      </w:r>
      <w:r w:rsidR="009013EB">
        <w:rPr>
          <w:rStyle w:val="longtext"/>
          <w:rFonts w:cs="Times New Roman"/>
          <w:shd w:val="clear" w:color="auto" w:fill="FFFFFF"/>
        </w:rPr>
        <w:t xml:space="preserve">de beleving hebben </w:t>
      </w:r>
      <w:r w:rsidR="002A67B9">
        <w:rPr>
          <w:rStyle w:val="longtext"/>
          <w:rFonts w:cs="Times New Roman"/>
          <w:shd w:val="clear" w:color="auto" w:fill="FFFFFF"/>
        </w:rPr>
        <w:t xml:space="preserve">dat anderen zich niet volgens de geldende normen gedragen of </w:t>
      </w:r>
      <w:r w:rsidR="009013EB">
        <w:rPr>
          <w:rStyle w:val="longtext"/>
          <w:rFonts w:cs="Times New Roman"/>
          <w:shd w:val="clear" w:color="auto" w:fill="FFFFFF"/>
        </w:rPr>
        <w:t xml:space="preserve">als </w:t>
      </w:r>
      <w:r w:rsidR="002A67B9">
        <w:rPr>
          <w:rStyle w:val="longtext"/>
          <w:rFonts w:cs="Times New Roman"/>
          <w:shd w:val="clear" w:color="auto" w:fill="FFFFFF"/>
        </w:rPr>
        <w:t>ze</w:t>
      </w:r>
      <w:r w:rsidR="009013EB">
        <w:rPr>
          <w:rStyle w:val="longtext"/>
          <w:rFonts w:cs="Times New Roman"/>
          <w:shd w:val="clear" w:color="auto" w:fill="FFFFFF"/>
        </w:rPr>
        <w:t xml:space="preserve"> bijvoorbeeld</w:t>
      </w:r>
      <w:r w:rsidR="002A67B9">
        <w:rPr>
          <w:rStyle w:val="longtext"/>
          <w:rFonts w:cs="Times New Roman"/>
          <w:shd w:val="clear" w:color="auto" w:fill="FFFFFF"/>
        </w:rPr>
        <w:t xml:space="preserve"> slechte ervaringen hebben. </w:t>
      </w:r>
      <w:r w:rsidR="00BE65BB">
        <w:rPr>
          <w:rStyle w:val="longtext"/>
          <w:rFonts w:cs="Times New Roman"/>
          <w:shd w:val="clear" w:color="auto" w:fill="FFFFFF"/>
        </w:rPr>
        <w:t xml:space="preserve">Kort gezegd is positieve kennis positief voor interetnisch vertrouwen zoals in de contacttheorie gesteld wordt. Negatieve kennis </w:t>
      </w:r>
      <w:r w:rsidR="00234644">
        <w:rPr>
          <w:rStyle w:val="longtext"/>
          <w:rFonts w:cs="Times New Roman"/>
          <w:shd w:val="clear" w:color="auto" w:fill="FFFFFF"/>
        </w:rPr>
        <w:t xml:space="preserve">heeft het tegenovergestelde effect op </w:t>
      </w:r>
      <w:r w:rsidR="00BE65BB">
        <w:rPr>
          <w:rStyle w:val="longtext"/>
          <w:rFonts w:cs="Times New Roman"/>
          <w:shd w:val="clear" w:color="auto" w:fill="FFFFFF"/>
        </w:rPr>
        <w:t>interetnisch vertrouwen tussen buurtgenoten</w:t>
      </w:r>
      <w:r w:rsidR="00234644">
        <w:rPr>
          <w:rStyle w:val="longtext"/>
          <w:rFonts w:cs="Times New Roman"/>
          <w:shd w:val="clear" w:color="auto" w:fill="FFFFFF"/>
        </w:rPr>
        <w:t>, namelijk negatief</w:t>
      </w:r>
      <w:r w:rsidR="00BE65BB">
        <w:rPr>
          <w:rStyle w:val="longtext"/>
          <w:rFonts w:cs="Times New Roman"/>
          <w:shd w:val="clear" w:color="auto" w:fill="FFFFFF"/>
        </w:rPr>
        <w:t xml:space="preserve">. </w:t>
      </w:r>
      <w:r w:rsidRPr="00E16B21">
        <w:rPr>
          <w:rStyle w:val="longtext"/>
          <w:rFonts w:cs="Times New Roman"/>
          <w:shd w:val="clear" w:color="auto" w:fill="FFFFFF"/>
        </w:rPr>
        <w:t>Kennis</w:t>
      </w:r>
      <w:r w:rsidR="000C274E">
        <w:rPr>
          <w:rStyle w:val="longtext"/>
          <w:rFonts w:cs="Times New Roman"/>
          <w:shd w:val="clear" w:color="auto" w:fill="FFFFFF"/>
        </w:rPr>
        <w:t>, positief of negatief,</w:t>
      </w:r>
      <w:r w:rsidRPr="00E16B21">
        <w:rPr>
          <w:rStyle w:val="longtext"/>
          <w:rFonts w:cs="Times New Roman"/>
          <w:shd w:val="clear" w:color="auto" w:fill="FFFFFF"/>
        </w:rPr>
        <w:t xml:space="preserve"> </w:t>
      </w:r>
      <w:r w:rsidR="00EA3CE9">
        <w:rPr>
          <w:rStyle w:val="longtext"/>
          <w:rFonts w:cs="Times New Roman"/>
          <w:shd w:val="clear" w:color="auto" w:fill="FFFFFF"/>
        </w:rPr>
        <w:t xml:space="preserve">kan daarnaast enerzijds gezien worden als een uitzondering, maar de kennis kan ook gegeneraliseerd worden. </w:t>
      </w:r>
      <w:r w:rsidR="000C274E">
        <w:rPr>
          <w:rStyle w:val="longtext"/>
          <w:rFonts w:cs="Times New Roman"/>
          <w:shd w:val="clear" w:color="auto" w:fill="FFFFFF"/>
        </w:rPr>
        <w:t>Zo wordt d</w:t>
      </w:r>
      <w:r w:rsidR="00FC3329" w:rsidRPr="00E16B21">
        <w:rPr>
          <w:rFonts w:cs="Times New Roman"/>
        </w:rPr>
        <w:t xml:space="preserve">e succesvolle </w:t>
      </w:r>
      <w:r w:rsidR="000C274E">
        <w:rPr>
          <w:rFonts w:cs="Times New Roman"/>
        </w:rPr>
        <w:t xml:space="preserve">en aardige </w:t>
      </w:r>
      <w:r w:rsidR="00FC3329" w:rsidRPr="00E16B21">
        <w:rPr>
          <w:rFonts w:cs="Times New Roman"/>
        </w:rPr>
        <w:t xml:space="preserve">allochtoon </w:t>
      </w:r>
      <w:r w:rsidR="000C274E">
        <w:rPr>
          <w:rFonts w:cs="Times New Roman"/>
        </w:rPr>
        <w:t xml:space="preserve">bijvoorbeeld </w:t>
      </w:r>
      <w:r w:rsidR="00FC3329" w:rsidRPr="00E16B21">
        <w:rPr>
          <w:rFonts w:cs="Times New Roman"/>
        </w:rPr>
        <w:t xml:space="preserve">vaak gezien als een uitzondering (Sleegers, 2007: 68). </w:t>
      </w:r>
      <w:r w:rsidR="00EA3CE9">
        <w:rPr>
          <w:rFonts w:cs="Times New Roman"/>
        </w:rPr>
        <w:t xml:space="preserve">In een dergelijk geval blijft generalisatie uit en wordt de kennis gezien als een uitzondering op de groep waartoe de </w:t>
      </w:r>
      <w:r w:rsidR="00242245">
        <w:rPr>
          <w:rFonts w:cs="Times New Roman"/>
        </w:rPr>
        <w:t xml:space="preserve">‘andere’ </w:t>
      </w:r>
      <w:r w:rsidR="00EA3CE9">
        <w:rPr>
          <w:rFonts w:cs="Times New Roman"/>
        </w:rPr>
        <w:t xml:space="preserve">buurtgenoot, waar kennis over bestaat, gerekend wordt. Theoretisch kan zowel positieve als negatieve kennis als uitzondering gezien worden, maar beide vormen van kennis kunnen ook gegeneraliseerd worden. </w:t>
      </w:r>
      <w:r w:rsidR="008F2255">
        <w:rPr>
          <w:rFonts w:cs="Times New Roman"/>
        </w:rPr>
        <w:t xml:space="preserve">Volgens </w:t>
      </w:r>
      <w:r w:rsidR="00C54164" w:rsidRPr="00E16B21">
        <w:rPr>
          <w:rStyle w:val="longtext"/>
          <w:rFonts w:cs="Times New Roman"/>
          <w:shd w:val="clear" w:color="auto" w:fill="FFFFFF"/>
        </w:rPr>
        <w:t>Blokland (2003:</w:t>
      </w:r>
      <w:r w:rsidRPr="00E16B21">
        <w:rPr>
          <w:rStyle w:val="longtext"/>
          <w:rFonts w:cs="Times New Roman"/>
          <w:shd w:val="clear" w:color="auto" w:fill="FFFFFF"/>
        </w:rPr>
        <w:t xml:space="preserve"> 7) </w:t>
      </w:r>
      <w:r w:rsidR="008F2255">
        <w:rPr>
          <w:rStyle w:val="longtext"/>
          <w:rFonts w:cs="Times New Roman"/>
          <w:shd w:val="clear" w:color="auto" w:fill="FFFFFF"/>
        </w:rPr>
        <w:t xml:space="preserve">vinden </w:t>
      </w:r>
      <w:r w:rsidR="000C274E">
        <w:rPr>
          <w:rStyle w:val="longtext"/>
          <w:rFonts w:cs="Times New Roman"/>
          <w:shd w:val="clear" w:color="auto" w:fill="FFFFFF"/>
        </w:rPr>
        <w:t xml:space="preserve">mensen </w:t>
      </w:r>
      <w:r w:rsidR="008F2255">
        <w:rPr>
          <w:rStyle w:val="longtext"/>
          <w:rFonts w:cs="Times New Roman"/>
          <w:shd w:val="clear" w:color="auto" w:fill="FFFFFF"/>
        </w:rPr>
        <w:t xml:space="preserve">echter </w:t>
      </w:r>
      <w:r w:rsidR="00E16B21" w:rsidRPr="00E16B21">
        <w:rPr>
          <w:rStyle w:val="longtext"/>
          <w:rFonts w:cs="Times New Roman"/>
          <w:shd w:val="clear" w:color="auto" w:fill="FFFFFF"/>
        </w:rPr>
        <w:t xml:space="preserve">dat met name negatieve kennis </w:t>
      </w:r>
      <w:r w:rsidR="000C274E">
        <w:rPr>
          <w:rStyle w:val="longtext"/>
          <w:rFonts w:cs="Times New Roman"/>
          <w:shd w:val="clear" w:color="auto" w:fill="FFFFFF"/>
        </w:rPr>
        <w:t>niet gegeneraliseerd moet worden</w:t>
      </w:r>
      <w:r w:rsidR="007217D9">
        <w:rPr>
          <w:rStyle w:val="longtext"/>
          <w:rFonts w:cs="Times New Roman"/>
          <w:shd w:val="clear" w:color="auto" w:fill="FFFFFF"/>
        </w:rPr>
        <w:t>:</w:t>
      </w:r>
      <w:r w:rsidRPr="00E16B21">
        <w:rPr>
          <w:rStyle w:val="longtext"/>
          <w:rFonts w:cs="Times New Roman"/>
          <w:shd w:val="clear" w:color="auto" w:fill="FFFFFF"/>
        </w:rPr>
        <w:t xml:space="preserve"> </w:t>
      </w:r>
    </w:p>
    <w:p w:rsidR="00E16B21" w:rsidRDefault="00E16B21" w:rsidP="00C559DF">
      <w:pPr>
        <w:autoSpaceDE w:val="0"/>
        <w:autoSpaceDN w:val="0"/>
        <w:adjustRightInd w:val="0"/>
        <w:spacing w:after="0"/>
        <w:ind w:firstLine="708"/>
        <w:rPr>
          <w:rFonts w:cs="Times New Roman"/>
          <w:i/>
        </w:rPr>
      </w:pPr>
    </w:p>
    <w:p w:rsidR="00C559DF" w:rsidRPr="00771B86" w:rsidRDefault="00C559DF" w:rsidP="00C559DF">
      <w:pPr>
        <w:autoSpaceDE w:val="0"/>
        <w:autoSpaceDN w:val="0"/>
        <w:adjustRightInd w:val="0"/>
        <w:spacing w:after="0"/>
        <w:ind w:left="708"/>
        <w:rPr>
          <w:rFonts w:cs="Times New Roman"/>
          <w:i/>
        </w:rPr>
      </w:pPr>
      <w:r w:rsidRPr="00771B86">
        <w:rPr>
          <w:rFonts w:cs="Times New Roman"/>
          <w:i/>
        </w:rPr>
        <w:t>‘Het is verschrikkelijk om de hele Turkse gemeenschap de schuld te geven omdat een deel van de Turken zich slecht gedraagt’</w:t>
      </w:r>
    </w:p>
    <w:p w:rsidR="00C559DF" w:rsidRPr="00771B86" w:rsidRDefault="00C559DF" w:rsidP="00C559DF">
      <w:pPr>
        <w:autoSpaceDE w:val="0"/>
        <w:autoSpaceDN w:val="0"/>
        <w:adjustRightInd w:val="0"/>
        <w:spacing w:after="0"/>
        <w:ind w:left="708"/>
        <w:rPr>
          <w:rFonts w:cs="Times New Roman"/>
          <w:i/>
        </w:rPr>
      </w:pPr>
      <w:r w:rsidRPr="00771B86">
        <w:rPr>
          <w:rFonts w:cs="Times New Roman"/>
          <w:i/>
        </w:rPr>
        <w:t>‘Generaliseren is racistisch’</w:t>
      </w:r>
    </w:p>
    <w:p w:rsidR="00C559DF" w:rsidRPr="00771B86" w:rsidRDefault="00C559DF" w:rsidP="00C559DF">
      <w:pPr>
        <w:autoSpaceDE w:val="0"/>
        <w:autoSpaceDN w:val="0"/>
        <w:adjustRightInd w:val="0"/>
        <w:spacing w:after="0"/>
        <w:ind w:left="708"/>
        <w:rPr>
          <w:rStyle w:val="longtext"/>
          <w:rFonts w:cs="Times New Roman"/>
          <w:i/>
          <w:shd w:val="clear" w:color="auto" w:fill="FFFFFF"/>
        </w:rPr>
      </w:pPr>
      <w:r w:rsidRPr="00771B86">
        <w:rPr>
          <w:rFonts w:cs="Times New Roman"/>
          <w:i/>
        </w:rPr>
        <w:t>‘Het maakt helemaal geen verschil of mensen zwart, geel of paars zijn’</w:t>
      </w:r>
    </w:p>
    <w:p w:rsidR="00C559DF" w:rsidRPr="00771B86" w:rsidRDefault="00C559DF" w:rsidP="00C559DF">
      <w:pPr>
        <w:autoSpaceDE w:val="0"/>
        <w:autoSpaceDN w:val="0"/>
        <w:adjustRightInd w:val="0"/>
        <w:rPr>
          <w:rFonts w:cs="Times New Roman"/>
        </w:rPr>
      </w:pPr>
      <w:r>
        <w:rPr>
          <w:rStyle w:val="longtext"/>
          <w:rFonts w:cs="Times New Roman"/>
          <w:shd w:val="clear" w:color="auto" w:fill="FFFFFF"/>
        </w:rPr>
        <w:br/>
      </w:r>
      <w:r w:rsidR="002E5948">
        <w:rPr>
          <w:rStyle w:val="longtext"/>
          <w:rFonts w:cs="Times New Roman"/>
          <w:shd w:val="clear" w:color="auto" w:fill="FFFFFF"/>
        </w:rPr>
        <w:t xml:space="preserve">Volgens de theorie is generalisatie echter niet per definitie negatief. Positieve kennis kan immers ook gegeneraliseerd worden. </w:t>
      </w:r>
      <w:r w:rsidR="00EA3CE9">
        <w:rPr>
          <w:rStyle w:val="longtext"/>
          <w:rFonts w:cs="Times New Roman"/>
          <w:shd w:val="clear" w:color="auto" w:fill="FFFFFF"/>
        </w:rPr>
        <w:t xml:space="preserve">Zo kunnen etnische categoriseringen wegvallen door generalisatie van positieve kennis. </w:t>
      </w:r>
      <w:r w:rsidRPr="00771B86">
        <w:rPr>
          <w:rStyle w:val="longtext"/>
          <w:rFonts w:cs="Times New Roman"/>
          <w:shd w:val="clear" w:color="auto" w:fill="FFFFFF"/>
        </w:rPr>
        <w:t xml:space="preserve">Daarnaast kunnen door generalisatie categorieën ook opnieuw </w:t>
      </w:r>
      <w:r w:rsidRPr="00771B86">
        <w:rPr>
          <w:rStyle w:val="longtext"/>
          <w:rFonts w:cs="Times New Roman"/>
        </w:rPr>
        <w:t xml:space="preserve">gedefinieerd worden (Pettigrew, 1998). Hierbij moet ik opmerken dat negatieve kennis sterker doorwerkt op de onoverbrugbaarheid van verschillen tussen groepen dan dat positieve kennis doorwerkt in de overbrugbaarheid van verschillen en soms zelfs wegvallen van categoriseringen (Labianca, Brass </w:t>
      </w:r>
      <w:r w:rsidR="00C54164">
        <w:rPr>
          <w:rStyle w:val="longtext"/>
          <w:rFonts w:cs="Times New Roman"/>
        </w:rPr>
        <w:t>&amp;</w:t>
      </w:r>
      <w:r w:rsidRPr="00771B86">
        <w:rPr>
          <w:rStyle w:val="longtext"/>
          <w:rFonts w:cs="Times New Roman"/>
        </w:rPr>
        <w:t xml:space="preserve"> Gray, 1998). Bepaalde situaties kunnen er echter voor zorgen dat negatieve generalisaties verminderen. Onderzoek toonde bijvoorbeeld aan dat de houding van blanke soldaten ten opzichte van de zwarte soldaten in de Tweede Wereldoorlog verbeterde. </w:t>
      </w:r>
      <w:r w:rsidRPr="00771B86">
        <w:rPr>
          <w:rStyle w:val="longtext"/>
          <w:rFonts w:cs="Times New Roman"/>
          <w:shd w:val="clear" w:color="auto" w:fill="FFFFFF"/>
        </w:rPr>
        <w:t xml:space="preserve">Brown en Turner (1981 </w:t>
      </w:r>
      <w:r w:rsidRPr="00771B86">
        <w:rPr>
          <w:rStyle w:val="longtext"/>
          <w:rFonts w:cs="Times New Roman"/>
          <w:i/>
          <w:shd w:val="clear" w:color="auto" w:fill="FFFFFF"/>
        </w:rPr>
        <w:t>in</w:t>
      </w:r>
      <w:r w:rsidRPr="00771B86">
        <w:rPr>
          <w:rStyle w:val="longtext"/>
          <w:rFonts w:cs="Times New Roman"/>
          <w:shd w:val="clear" w:color="auto" w:fill="FFFFFF"/>
        </w:rPr>
        <w:t xml:space="preserve"> Pettigrew, 1998) hebben echter hun vraagtekens gezet bij de generalisatie van </w:t>
      </w:r>
      <w:r w:rsidRPr="00771B86">
        <w:rPr>
          <w:rStyle w:val="longtext"/>
          <w:rFonts w:cs="Times New Roman"/>
          <w:i/>
          <w:shd w:val="clear" w:color="auto" w:fill="FFFFFF"/>
        </w:rPr>
        <w:t>interpersoonlijke</w:t>
      </w:r>
      <w:r w:rsidRPr="00771B86">
        <w:rPr>
          <w:rStyle w:val="longtext"/>
          <w:rFonts w:cs="Times New Roman"/>
          <w:shd w:val="clear" w:color="auto" w:fill="FFFFFF"/>
        </w:rPr>
        <w:t xml:space="preserve"> en </w:t>
      </w:r>
      <w:r w:rsidRPr="00771B86">
        <w:rPr>
          <w:rStyle w:val="longtext"/>
          <w:rFonts w:cs="Times New Roman"/>
          <w:i/>
          <w:shd w:val="clear" w:color="auto" w:fill="FFFFFF"/>
        </w:rPr>
        <w:t>intergroep</w:t>
      </w:r>
      <w:r w:rsidRPr="00771B86">
        <w:rPr>
          <w:rStyle w:val="longtext"/>
          <w:rFonts w:cs="Times New Roman"/>
          <w:shd w:val="clear" w:color="auto" w:fill="FFFFFF"/>
        </w:rPr>
        <w:t xml:space="preserve"> contacten. </w:t>
      </w:r>
      <w:r w:rsidRPr="00771B86">
        <w:rPr>
          <w:rStyle w:val="longtext"/>
          <w:rFonts w:cs="Times New Roman"/>
        </w:rPr>
        <w:t xml:space="preserve">Zij betwijfelden of het leren kennen van iemand van de out-group (interpersoonlijk) invloed zou kunnen hebben op de houding ten opzichte van die out-group in het algemeen (intergroep). Er zijn vier theorieën die aangeven wanneer de effecten van contact gegeneraliseerd worden, </w:t>
      </w:r>
      <w:r w:rsidRPr="00771B86">
        <w:rPr>
          <w:rStyle w:val="longtext"/>
          <w:rFonts w:cs="Times New Roman"/>
          <w:i/>
          <w:shd w:val="clear" w:color="auto" w:fill="FFFFFF"/>
        </w:rPr>
        <w:t>salient group categorization</w:t>
      </w:r>
      <w:r w:rsidRPr="00771B86">
        <w:rPr>
          <w:rStyle w:val="longtext"/>
          <w:rFonts w:cs="Times New Roman"/>
          <w:shd w:val="clear" w:color="auto" w:fill="FFFFFF"/>
        </w:rPr>
        <w:t xml:space="preserve">, </w:t>
      </w:r>
      <w:r w:rsidRPr="00771B86">
        <w:rPr>
          <w:rFonts w:cs="Times New Roman"/>
          <w:i/>
          <w:iCs/>
        </w:rPr>
        <w:t xml:space="preserve">decategorization strategy, </w:t>
      </w:r>
      <w:r w:rsidRPr="00771B86">
        <w:rPr>
          <w:rStyle w:val="longtext"/>
          <w:rFonts w:cs="Times New Roman"/>
          <w:i/>
          <w:shd w:val="clear" w:color="auto" w:fill="FFFFFF"/>
        </w:rPr>
        <w:t xml:space="preserve">recategorization </w:t>
      </w:r>
      <w:r w:rsidRPr="00771B86">
        <w:rPr>
          <w:rStyle w:val="longtext"/>
          <w:rFonts w:cs="Times New Roman"/>
          <w:shd w:val="clear" w:color="auto" w:fill="FFFFFF"/>
        </w:rPr>
        <w:t>en</w:t>
      </w:r>
      <w:r w:rsidRPr="00771B86">
        <w:rPr>
          <w:rStyle w:val="longtext"/>
          <w:rFonts w:cs="Times New Roman"/>
          <w:i/>
          <w:shd w:val="clear" w:color="auto" w:fill="FFFFFF"/>
        </w:rPr>
        <w:t xml:space="preserve"> generalisatie naar meerdere out-groups.</w:t>
      </w:r>
      <w:r w:rsidRPr="00771B86">
        <w:rPr>
          <w:rStyle w:val="longtext"/>
          <w:rFonts w:cs="Times New Roman"/>
          <w:shd w:val="clear" w:color="auto" w:fill="FFFFFF"/>
        </w:rPr>
        <w:t xml:space="preserve"> Hewstone en Brown (</w:t>
      </w:r>
      <w:r w:rsidRPr="00771B86">
        <w:rPr>
          <w:rStyle w:val="longtext"/>
          <w:rFonts w:cs="Times New Roman"/>
          <w:i/>
          <w:shd w:val="clear" w:color="auto" w:fill="FFFFFF"/>
        </w:rPr>
        <w:t>salient group categorization</w:t>
      </w:r>
      <w:r w:rsidRPr="00771B86">
        <w:rPr>
          <w:rStyle w:val="longtext"/>
          <w:rFonts w:cs="Times New Roman"/>
          <w:shd w:val="clear" w:color="auto" w:fill="FFFFFF"/>
        </w:rPr>
        <w:t xml:space="preserve"> 1986 </w:t>
      </w:r>
      <w:r w:rsidRPr="00771B86">
        <w:rPr>
          <w:rStyle w:val="longtext"/>
          <w:rFonts w:cs="Times New Roman"/>
          <w:i/>
          <w:shd w:val="clear" w:color="auto" w:fill="FFFFFF"/>
        </w:rPr>
        <w:t>in</w:t>
      </w:r>
      <w:r w:rsidRPr="00771B86">
        <w:rPr>
          <w:rStyle w:val="longtext"/>
          <w:rFonts w:cs="Times New Roman"/>
          <w:shd w:val="clear" w:color="auto" w:fill="FFFFFF"/>
        </w:rPr>
        <w:t xml:space="preserve"> Pettigrew, 1998) gaan in op de eerste theorie waarbij de gevolgen van contact volgens hen alleen gegeneraliseerd worden naar de gehele out-group als het lid zijn van die out-group belangrijk is. Alleen als iemand gezien wordt als een vertegenwoordiger van een groep zal het contact gegeneraliseerd worden. </w:t>
      </w:r>
      <w:r w:rsidRPr="00771B86">
        <w:rPr>
          <w:rStyle w:val="longtext"/>
          <w:rFonts w:cs="Times New Roman"/>
        </w:rPr>
        <w:t xml:space="preserve">Als het deel uitmaken van een groep daarentegen niet van belang is, zal het contact tussen personen van verschillende groepen geen gevolgen hebben voor het intergroep contact. In deze theorie schuilt echter een probleem omdat met name mensen die op elkaar lijken op het gebied van interesse en status elkaar opzoeken. De mensen uit de out-group die contact hebben met de in-group hebben interesses en normen en waarden die niet typisch zijn voor de out-group. Vandaar dat </w:t>
      </w:r>
      <w:r w:rsidRPr="00771B86">
        <w:rPr>
          <w:rStyle w:val="longtext"/>
          <w:rFonts w:cs="Times New Roman"/>
          <w:shd w:val="clear" w:color="auto" w:fill="FFFFFF"/>
        </w:rPr>
        <w:t>Brewer &amp; Miller (</w:t>
      </w:r>
      <w:r w:rsidRPr="00771B86">
        <w:rPr>
          <w:rFonts w:cs="Times New Roman"/>
          <w:i/>
          <w:iCs/>
        </w:rPr>
        <w:t>decategorization strategy,</w:t>
      </w:r>
      <w:r w:rsidRPr="00771B86">
        <w:rPr>
          <w:rStyle w:val="longtext"/>
          <w:rFonts w:cs="Times New Roman"/>
          <w:shd w:val="clear" w:color="auto" w:fill="FFFFFF"/>
        </w:rPr>
        <w:t xml:space="preserve"> 1984 </w:t>
      </w:r>
      <w:r w:rsidRPr="00771B86">
        <w:rPr>
          <w:rStyle w:val="longtext"/>
          <w:rFonts w:cs="Times New Roman"/>
          <w:i/>
          <w:shd w:val="clear" w:color="auto" w:fill="FFFFFF"/>
        </w:rPr>
        <w:t>in</w:t>
      </w:r>
      <w:r w:rsidRPr="00771B86">
        <w:rPr>
          <w:rStyle w:val="longtext"/>
          <w:rFonts w:cs="Times New Roman"/>
          <w:shd w:val="clear" w:color="auto" w:fill="FFFFFF"/>
        </w:rPr>
        <w:t xml:space="preserve"> Pettigrew, 1998) pleiten voor tegenovergestelde theorie. Zij geven aan dat de effecten van contact het grootst zijn als het deel uitmaken van een bepaalde groep niet belangrijk is. Ondanks verschillen tussen groepen, zijn de personen die contact met elkaar zoeken niet typische groepsleden. De gevolgen van contacten worden echter het beste gegeneraliseerd bij typische groepsleden. Contacten tussen atypische groepsleden geven dus weinig aanleiding om ervan uit te gaan dat de effecten gegeneraliseerd worden. Hoewel het tegenstrijdig lijkt, kunnen deze beide theorieën (</w:t>
      </w:r>
      <w:r w:rsidRPr="00771B86">
        <w:rPr>
          <w:rStyle w:val="longtext"/>
          <w:rFonts w:cs="Times New Roman"/>
          <w:i/>
          <w:shd w:val="clear" w:color="auto" w:fill="FFFFFF"/>
        </w:rPr>
        <w:t xml:space="preserve">salient group </w:t>
      </w:r>
      <w:r w:rsidRPr="00771B86">
        <w:rPr>
          <w:rStyle w:val="longtext"/>
          <w:rFonts w:cs="Times New Roman"/>
          <w:i/>
          <w:shd w:val="clear" w:color="auto" w:fill="FFFFFF"/>
        </w:rPr>
        <w:lastRenderedPageBreak/>
        <w:t xml:space="preserve">categorization </w:t>
      </w:r>
      <w:r w:rsidRPr="00771B86">
        <w:rPr>
          <w:rStyle w:val="longtext"/>
          <w:rFonts w:cs="Times New Roman"/>
          <w:shd w:val="clear" w:color="auto" w:fill="FFFFFF"/>
        </w:rPr>
        <w:t>en</w:t>
      </w:r>
      <w:r w:rsidRPr="00771B86">
        <w:rPr>
          <w:rStyle w:val="longtext"/>
          <w:rFonts w:cs="Times New Roman"/>
          <w:i/>
          <w:shd w:val="clear" w:color="auto" w:fill="FFFFFF"/>
        </w:rPr>
        <w:t xml:space="preserve"> </w:t>
      </w:r>
      <w:r w:rsidRPr="00771B86">
        <w:rPr>
          <w:rFonts w:cs="Times New Roman"/>
          <w:i/>
          <w:iCs/>
        </w:rPr>
        <w:t>decategorization strategy</w:t>
      </w:r>
      <w:r w:rsidRPr="00771B86">
        <w:rPr>
          <w:rStyle w:val="longtext"/>
          <w:rFonts w:cs="Times New Roman"/>
          <w:shd w:val="clear" w:color="auto" w:fill="FFFFFF"/>
        </w:rPr>
        <w:t>) in tijd na elkaar voorkomen. Verminderd belang van de groep bij contact tussen atypische leden kan van belang zijn als contact tussen groepen geïnitieerd wordt. Het contact komt dan namelijk tot stand op basis van overeenkomende interesses en normen en waarden. Als deze relatie tussen atypische leden eenmaal gevestigd is, dan zijn typische groepsleden nodig om de effecten van contact te generaliseren naar gehele groepen. Volgens het model van gelijke in-group identiteit (</w:t>
      </w:r>
      <w:r w:rsidRPr="00771B86">
        <w:rPr>
          <w:rFonts w:cs="Times New Roman"/>
          <w:i/>
        </w:rPr>
        <w:t>Common Ingroup Identity Model</w:t>
      </w:r>
      <w:r w:rsidRPr="00771B86">
        <w:rPr>
          <w:rFonts w:cs="Times New Roman"/>
        </w:rPr>
        <w:t xml:space="preserve">) is het na verloop van tijd mogelijk om </w:t>
      </w:r>
      <w:r>
        <w:rPr>
          <w:rFonts w:cs="Times New Roman"/>
        </w:rPr>
        <w:t>categoriseringen</w:t>
      </w:r>
      <w:r w:rsidRPr="00771B86">
        <w:rPr>
          <w:rFonts w:cs="Times New Roman"/>
        </w:rPr>
        <w:t xml:space="preserve"> opnieuw vorm te geven. </w:t>
      </w:r>
      <w:r w:rsidRPr="00771B86">
        <w:rPr>
          <w:rStyle w:val="longtext"/>
          <w:rFonts w:cs="Times New Roman"/>
        </w:rPr>
        <w:t xml:space="preserve">Na uitgebreid contact, kunnen mensen zichzelf meer gaan zien in het perspectief van een grotere groep. </w:t>
      </w:r>
      <w:r w:rsidRPr="00771B86">
        <w:rPr>
          <w:rStyle w:val="longtext"/>
          <w:rFonts w:cs="Times New Roman"/>
          <w:shd w:val="clear" w:color="auto" w:fill="FFFFFF"/>
        </w:rPr>
        <w:t xml:space="preserve">Nieuwe </w:t>
      </w:r>
      <w:r>
        <w:rPr>
          <w:rStyle w:val="longtext"/>
          <w:rFonts w:cs="Times New Roman"/>
          <w:shd w:val="clear" w:color="auto" w:fill="FFFFFF"/>
        </w:rPr>
        <w:t>categoriseringen</w:t>
      </w:r>
      <w:r w:rsidRPr="00771B86">
        <w:rPr>
          <w:rStyle w:val="longtext"/>
          <w:rFonts w:cs="Times New Roman"/>
          <w:shd w:val="clear" w:color="auto" w:fill="FFFFFF"/>
        </w:rPr>
        <w:t xml:space="preserve"> zorgen voor een inclusieve categorie waarbij overeenkomsten tussen mensen centraal staan en waarbij verschillen tussen ‘wij’ en ‘zij’ bemoeilijkt worden. Dit is echter een stadium dat niet vaak bereikt zal worden. Een laatste nog hogere vorm van generalisatie gaat tot slot in op de generalisatie van de ene out-group naar andere out-groups. Het hebben van een vriend in de nieuw gedefinieerde in-group kan zorgen voor meer acceptatie van minderheden in het algemeen </w:t>
      </w:r>
      <w:r w:rsidRPr="00771B86">
        <w:rPr>
          <w:rFonts w:eastAsia="Times New Roman" w:cs="Times New Roman"/>
        </w:rPr>
        <w:t>(Pettigrew, 1998</w:t>
      </w:r>
      <w:r w:rsidR="00C54164">
        <w:rPr>
          <w:rFonts w:eastAsia="Times New Roman" w:cs="Times New Roman"/>
        </w:rPr>
        <w:t>:</w:t>
      </w:r>
      <w:r w:rsidRPr="00771B86">
        <w:rPr>
          <w:rFonts w:eastAsia="Times New Roman" w:cs="Times New Roman"/>
        </w:rPr>
        <w:t xml:space="preserve"> 73 – 75). </w:t>
      </w:r>
    </w:p>
    <w:p w:rsidR="00C559DF" w:rsidRPr="00771B86" w:rsidRDefault="00C559DF" w:rsidP="0068405D">
      <w:pPr>
        <w:pStyle w:val="Kop3"/>
        <w:numPr>
          <w:ilvl w:val="0"/>
          <w:numId w:val="0"/>
        </w:numPr>
        <w:ind w:left="720" w:hanging="720"/>
      </w:pPr>
      <w:bookmarkStart w:id="119" w:name="_Toc261715339"/>
      <w:bookmarkStart w:id="120" w:name="_Toc261816423"/>
      <w:bookmarkStart w:id="121" w:name="_Toc266193054"/>
      <w:r w:rsidRPr="00771B86">
        <w:t>Conclusie: kennis van de ander</w:t>
      </w:r>
      <w:bookmarkEnd w:id="119"/>
      <w:bookmarkEnd w:id="120"/>
      <w:bookmarkEnd w:id="121"/>
    </w:p>
    <w:p w:rsidR="00EB140B" w:rsidRDefault="00C559DF" w:rsidP="00C559DF">
      <w:pPr>
        <w:tabs>
          <w:tab w:val="left" w:pos="6765"/>
        </w:tabs>
        <w:autoSpaceDE w:val="0"/>
        <w:autoSpaceDN w:val="0"/>
        <w:adjustRightInd w:val="0"/>
        <w:rPr>
          <w:rFonts w:cs="Times New Roman"/>
        </w:rPr>
      </w:pPr>
      <w:r w:rsidRPr="00771B86">
        <w:rPr>
          <w:rFonts w:cs="Times New Roman"/>
        </w:rPr>
        <w:t xml:space="preserve">Concluderend zijn er enerzijds theorieën die aangeven dat contact het interetnische vertrouwen vergroot, maar aan de andere kant zijn er ook theorieën die laten zien dat contact interetnisch vertrouwen vermindert. De contacttheorie en de conflicttheorie leiden zowel voor autochtone Nederlanders als voor migranten tot tegengestelde verwachtingen. Op basis van de contacthypothese is de verwachting dat de in-group positiever gaat denken over de out-group, omdat ze meer contact hebben. Hiervoor moet echter wel aan een aantal voorwaarden voldaan zijn: </w:t>
      </w:r>
      <w:r w:rsidRPr="00771B86">
        <w:rPr>
          <w:rStyle w:val="mediumtext"/>
          <w:rFonts w:cs="Times New Roman"/>
          <w:shd w:val="clear" w:color="auto" w:fill="FFFFFF"/>
        </w:rPr>
        <w:t xml:space="preserve">gelijke status tussen de groepen in een bepaalde situatie; gemeenschappelijke doelen; samenwerking tussen groepen; samenwerking en ondersteuning van autoriteiten (wet of gewoonte) en tot slot </w:t>
      </w:r>
      <w:r w:rsidRPr="00771B86">
        <w:rPr>
          <w:rFonts w:cs="Times New Roman"/>
        </w:rPr>
        <w:t>de mogelijkheden voor het ontstaan van vriendschap</w:t>
      </w:r>
      <w:r w:rsidRPr="00771B86">
        <w:rPr>
          <w:rStyle w:val="mediumtext"/>
          <w:rFonts w:cs="Times New Roman"/>
          <w:shd w:val="clear" w:color="auto" w:fill="FFFFFF"/>
        </w:rPr>
        <w:t xml:space="preserve">. </w:t>
      </w:r>
      <w:r w:rsidRPr="00771B86">
        <w:rPr>
          <w:rFonts w:cs="Times New Roman"/>
        </w:rPr>
        <w:t>De conflicttheorie gaat er vervolgens vanuit dat de in-group neg</w:t>
      </w:r>
      <w:r w:rsidR="00693B2E">
        <w:rPr>
          <w:rFonts w:cs="Times New Roman"/>
        </w:rPr>
        <w:t>atiever denkt over de out-group</w:t>
      </w:r>
      <w:r w:rsidRPr="00771B86">
        <w:rPr>
          <w:rFonts w:cs="Times New Roman"/>
        </w:rPr>
        <w:t>, vanwege de ervaring van dreiging (Gij</w:t>
      </w:r>
      <w:r w:rsidR="00C54164">
        <w:rPr>
          <w:rFonts w:cs="Times New Roman"/>
        </w:rPr>
        <w:t>s</w:t>
      </w:r>
      <w:r w:rsidRPr="00771B86">
        <w:rPr>
          <w:rFonts w:cs="Times New Roman"/>
        </w:rPr>
        <w:t>be</w:t>
      </w:r>
      <w:r w:rsidR="00C54164">
        <w:rPr>
          <w:rFonts w:cs="Times New Roman"/>
        </w:rPr>
        <w:t>r</w:t>
      </w:r>
      <w:r w:rsidRPr="00771B86">
        <w:rPr>
          <w:rFonts w:cs="Times New Roman"/>
        </w:rPr>
        <w:t>ts et al., 2010</w:t>
      </w:r>
      <w:r w:rsidR="00C54164">
        <w:rPr>
          <w:rFonts w:cs="Times New Roman"/>
        </w:rPr>
        <w:t>:</w:t>
      </w:r>
      <w:r w:rsidRPr="00771B86">
        <w:rPr>
          <w:rFonts w:cs="Times New Roman"/>
        </w:rPr>
        <w:t xml:space="preserve"> 69). Kort gezegd kan interetnisch contact dus zowel positieve als negatieve gevolgen hebben voor de onderlinge relatie. Daarnaast kan de kennis als gevolg van het contact zowel positief als negatief zijn, door contact kan duidelijk worden of iemand de ander aardig vindt of juist niet. Daarbij kunnen al deze vormen van kennis gegeneraliseerd worden onder bepaalde voorwaarden. Als niet aan deze voorwaarden voldaan wordt, wordt deze kennis echter niet gegeneraliseerd en blijft het contact gezien worden als uitzon</w:t>
      </w:r>
      <w:r w:rsidR="00EB140B">
        <w:rPr>
          <w:rFonts w:cs="Times New Roman"/>
        </w:rPr>
        <w:t xml:space="preserve">dering voor de gehele groep. </w:t>
      </w:r>
    </w:p>
    <w:p w:rsidR="00C559DF" w:rsidRDefault="00EB140B" w:rsidP="00C559DF">
      <w:pPr>
        <w:tabs>
          <w:tab w:val="left" w:pos="6765"/>
        </w:tabs>
        <w:autoSpaceDE w:val="0"/>
        <w:autoSpaceDN w:val="0"/>
        <w:adjustRightInd w:val="0"/>
        <w:rPr>
          <w:rFonts w:cs="Times New Roman"/>
        </w:rPr>
      </w:pPr>
      <w:r>
        <w:rPr>
          <w:rFonts w:cs="Times New Roman"/>
        </w:rPr>
        <w:t>De analyse van de theorie</w:t>
      </w:r>
      <w:r w:rsidR="00C559DF" w:rsidRPr="00771B86">
        <w:rPr>
          <w:rFonts w:cs="Times New Roman"/>
        </w:rPr>
        <w:t xml:space="preserve"> zorgt ervoor dat ik de volgende vormen van kennis onderscheid: kennis ontbreekt, positieve kennis en negatieve kennis. Bij het ontbreken van kennis, moeten mensen op zoek naar een referentiekader om toch inschattingen te kunnen maken van de ander. Dit wordt in een veranderende samenleving, waar contact in de buurt minder vanzelfsprekend is, steeds meer van belang. Door het gebrek aan kennis kunnen mensen anderen indelen als ‘anders’ met stereotyperingen op basis </w:t>
      </w:r>
      <w:r w:rsidR="00693B2E">
        <w:rPr>
          <w:rFonts w:cs="Times New Roman"/>
        </w:rPr>
        <w:t xml:space="preserve">van </w:t>
      </w:r>
      <w:r w:rsidR="00C559DF" w:rsidRPr="00771B86">
        <w:rPr>
          <w:rFonts w:cs="Times New Roman"/>
        </w:rPr>
        <w:t xml:space="preserve">etnische categoriseringen. Bij positieve kennis kan sprake zijn van de positieve uitzondering, positieve generalisatie of zelfs het wegvallen van categorisering. Bij de uitzondering wordt het positieve contact niet gezien als exemplarisch voor de gehele groep waartoe die ander gerekend wordt. Dit kan bijvoorbeeld doordat de banden van die ander met de out-group zwak zijn. Positief contact kan echter ook gegeneraliseerd worden als het contact tot stand komt tussen belangrijke vertegenwoordigers van de in-group en out-group. Tot slot is het ook mogelijk dat door positieve kennis de categorisering uiteindelijk volledig wegvalt. De kennis zorgt er dan voor dat de ander gerekend wordt tot (opnieuw gedefinieerde) in-group. Zoals gezegd is kennis echter niet altijd positief. Op basis van contact kunnen mensen er namelijk ook achter komen dat zij elkaar niet aardig vinden. Het is enerzijds mogelijk dat deze kennis gezien wordt als uitzondering, maar het is anderzijds ook mogelijk dat deze negatieve kennis geprojecteerd wordt op de gehele groep, waardoor de gehele </w:t>
      </w:r>
      <w:r w:rsidR="00C559DF" w:rsidRPr="00771B86">
        <w:rPr>
          <w:rFonts w:cs="Times New Roman"/>
        </w:rPr>
        <w:lastRenderedPageBreak/>
        <w:t>groep verder gestigmatiseerd wordt. In het volgende hoofdstuk</w:t>
      </w:r>
      <w:r w:rsidR="00C559DF">
        <w:rPr>
          <w:rFonts w:cs="Times New Roman"/>
        </w:rPr>
        <w:t xml:space="preserve"> (</w:t>
      </w:r>
      <w:r w:rsidR="00C559DF" w:rsidRPr="00625A94">
        <w:rPr>
          <w:rFonts w:cs="Times New Roman"/>
        </w:rPr>
        <w:t>met name paragraaf 4.3</w:t>
      </w:r>
      <w:r w:rsidR="00C559DF">
        <w:rPr>
          <w:rFonts w:cs="Times New Roman"/>
        </w:rPr>
        <w:t>)</w:t>
      </w:r>
      <w:r w:rsidR="00C559DF" w:rsidRPr="00771B86">
        <w:rPr>
          <w:rFonts w:cs="Times New Roman"/>
        </w:rPr>
        <w:t xml:space="preserve"> zal ik op basis van een analyse van data uit het veiligheidsonderzoek van Talja Blokland (2009) bekijken welke rol kennis speelt bij het interetnisch vertrouwen en welke vormen van kennis door respondenten genoemd worden. Spreken zij over positieve of negatieve kennis en generaliseren zij deze kennis of niet? </w:t>
      </w:r>
    </w:p>
    <w:p w:rsidR="00C559DF" w:rsidRPr="00771B86" w:rsidRDefault="00AE0A77" w:rsidP="00510F3F">
      <w:pPr>
        <w:pStyle w:val="Kop2"/>
      </w:pPr>
      <w:bookmarkStart w:id="122" w:name="_Toc261715340"/>
      <w:bookmarkStart w:id="123" w:name="_Toc261816424"/>
      <w:bookmarkStart w:id="124" w:name="_Toc266193055"/>
      <w:r>
        <w:t>Conclusies: v</w:t>
      </w:r>
      <w:r w:rsidR="00C559DF" w:rsidRPr="00771B86">
        <w:t xml:space="preserve">ertrouwen, etnische </w:t>
      </w:r>
      <w:r w:rsidR="00C559DF">
        <w:t>categorisering</w:t>
      </w:r>
      <w:r w:rsidR="00C559DF" w:rsidRPr="00771B86">
        <w:t xml:space="preserve"> en kennis van de ander en hun samenhang</w:t>
      </w:r>
      <w:bookmarkEnd w:id="122"/>
      <w:bookmarkEnd w:id="123"/>
      <w:bookmarkEnd w:id="124"/>
    </w:p>
    <w:p w:rsidR="00355F76" w:rsidRDefault="00C559DF" w:rsidP="00C559DF">
      <w:pPr>
        <w:rPr>
          <w:rFonts w:cs="Times New Roman"/>
        </w:rPr>
      </w:pPr>
      <w:r w:rsidRPr="00771B86">
        <w:rPr>
          <w:rFonts w:cs="Times New Roman"/>
        </w:rPr>
        <w:t>In dit theoretische hoofdstuk ben ik in</w:t>
      </w:r>
      <w:r w:rsidR="00EA72C0">
        <w:rPr>
          <w:rFonts w:cs="Times New Roman"/>
        </w:rPr>
        <w:t>ge</w:t>
      </w:r>
      <w:r w:rsidRPr="00771B86">
        <w:rPr>
          <w:rFonts w:cs="Times New Roman"/>
        </w:rPr>
        <w:t xml:space="preserve">gaan op de theorie achter de centrale begrippen van mijn onderzoek, namelijk ‘vertrouwen’, ‘etnische </w:t>
      </w:r>
      <w:r>
        <w:rPr>
          <w:rFonts w:cs="Times New Roman"/>
        </w:rPr>
        <w:t>categorisering</w:t>
      </w:r>
      <w:r w:rsidRPr="00771B86">
        <w:rPr>
          <w:rFonts w:cs="Times New Roman"/>
        </w:rPr>
        <w:t>’, en ‘kennis van anderen’</w:t>
      </w:r>
      <w:r>
        <w:rPr>
          <w:rFonts w:cs="Times New Roman"/>
        </w:rPr>
        <w:t>. V</w:t>
      </w:r>
      <w:r w:rsidRPr="00771B86">
        <w:rPr>
          <w:rFonts w:cs="Times New Roman"/>
        </w:rPr>
        <w:t xml:space="preserve">ertrouwen </w:t>
      </w:r>
      <w:r>
        <w:rPr>
          <w:rFonts w:cs="Times New Roman"/>
        </w:rPr>
        <w:t xml:space="preserve">heb ik gedefinieerd als </w:t>
      </w:r>
      <w:r w:rsidRPr="00771B86">
        <w:rPr>
          <w:rFonts w:cs="Times New Roman"/>
          <w:i/>
        </w:rPr>
        <w:t xml:space="preserve">de inschatting die mensen maken over de </w:t>
      </w:r>
      <w:r>
        <w:rPr>
          <w:rFonts w:cs="Times New Roman"/>
          <w:i/>
        </w:rPr>
        <w:t xml:space="preserve">mate van welwillendheid van </w:t>
      </w:r>
      <w:r w:rsidRPr="00771B86">
        <w:rPr>
          <w:rFonts w:cs="Times New Roman"/>
          <w:i/>
        </w:rPr>
        <w:t xml:space="preserve">intenties van </w:t>
      </w:r>
      <w:r w:rsidR="004D1E8B">
        <w:rPr>
          <w:rFonts w:cs="Times New Roman"/>
          <w:i/>
        </w:rPr>
        <w:t>buurtgenoten</w:t>
      </w:r>
      <w:r w:rsidRPr="00771B86">
        <w:rPr>
          <w:rFonts w:cs="Times New Roman"/>
        </w:rPr>
        <w:t>.</w:t>
      </w:r>
      <w:r>
        <w:rPr>
          <w:rFonts w:cs="Times New Roman"/>
        </w:rPr>
        <w:t xml:space="preserve"> Vertrouwen in anderen hangt namelijk samen met enerzijds </w:t>
      </w:r>
      <w:r w:rsidRPr="00771B86">
        <w:rPr>
          <w:rFonts w:cs="Times New Roman"/>
        </w:rPr>
        <w:t xml:space="preserve">de subjectieve inschattingen van risico’s en anderzijds </w:t>
      </w:r>
      <w:r>
        <w:rPr>
          <w:rFonts w:cs="Times New Roman"/>
        </w:rPr>
        <w:t xml:space="preserve">met </w:t>
      </w:r>
      <w:r w:rsidRPr="00771B86">
        <w:rPr>
          <w:rFonts w:cs="Times New Roman"/>
        </w:rPr>
        <w:t>de persoonlijke geneigdheid om risico’s te nemen of juist uit de weg te gaan</w:t>
      </w:r>
      <w:r>
        <w:rPr>
          <w:rFonts w:cs="Times New Roman"/>
        </w:rPr>
        <w:t xml:space="preserve">. Bij de inschatting of een ander te vertrouwen is, maken mensen gebruik van verschillende signalen om te bepalen of een ander al dan niet te vertrouwen is. Zo kunnen zij zich baseren op kennis uit het verleden, waarbij het gaat om de reputatie van de ander, kennis uit het heden, waarbij het gaat om prestaties van de ander en tot slot op uiterlijkheden en het voorkomen van de ander. </w:t>
      </w:r>
    </w:p>
    <w:p w:rsidR="00355F76" w:rsidRDefault="00C559DF" w:rsidP="00C559DF">
      <w:pPr>
        <w:rPr>
          <w:rFonts w:cs="Times New Roman"/>
        </w:rPr>
      </w:pPr>
      <w:r>
        <w:rPr>
          <w:rFonts w:cs="Times New Roman"/>
        </w:rPr>
        <w:t xml:space="preserve">Nederland en het leven in de stad is veranderd in de afgelopen decennia. De samenleving is </w:t>
      </w:r>
      <w:r w:rsidR="003A7303">
        <w:rPr>
          <w:rFonts w:cs="Times New Roman"/>
        </w:rPr>
        <w:t>individualistischer</w:t>
      </w:r>
      <w:r>
        <w:rPr>
          <w:rFonts w:cs="Times New Roman"/>
        </w:rPr>
        <w:t xml:space="preserve"> en anoniemer geworden en met de komst van grote groepen migranten die zich met name in steden vestigden zijn er voor de ‘gevestigden’ meer ‘onbekenden’ in de stad komen wonen. Daarnaast is het gebruik van de buurt veranderd, waarbij het leven van mensen zich minder in de eigen buurt afspeelt. </w:t>
      </w:r>
      <w:r w:rsidRPr="00771B86">
        <w:rPr>
          <w:rFonts w:cs="Times New Roman"/>
        </w:rPr>
        <w:t xml:space="preserve">Sociale en culturele identiteiten van mensen </w:t>
      </w:r>
      <w:r>
        <w:rPr>
          <w:rFonts w:cs="Times New Roman"/>
        </w:rPr>
        <w:t xml:space="preserve">in de stad </w:t>
      </w:r>
      <w:r w:rsidRPr="00771B86">
        <w:rPr>
          <w:rFonts w:cs="Times New Roman"/>
        </w:rPr>
        <w:t>worden meer en meer gevarieerd en mensen moeten op</w:t>
      </w:r>
      <w:r>
        <w:rPr>
          <w:rFonts w:cs="Times New Roman"/>
        </w:rPr>
        <w:t xml:space="preserve"> </w:t>
      </w:r>
      <w:r w:rsidRPr="00771B86">
        <w:rPr>
          <w:rFonts w:cs="Times New Roman"/>
        </w:rPr>
        <w:t xml:space="preserve">zoek naar hun eigen plaatsing ten opzichte van anderen. </w:t>
      </w:r>
      <w:r>
        <w:rPr>
          <w:rFonts w:cs="Times New Roman"/>
        </w:rPr>
        <w:t xml:space="preserve">De groeiende diversiteit met meer onbekenden in de stad, als gevolg van migratie en anonimisering en het kleinere aantal ‘familiair strangers’ als gevolg van dagelijks routines in de </w:t>
      </w:r>
      <w:r w:rsidR="000D2B55">
        <w:rPr>
          <w:rFonts w:cs="Times New Roman"/>
        </w:rPr>
        <w:t>buurt</w:t>
      </w:r>
      <w:r>
        <w:rPr>
          <w:rFonts w:cs="Times New Roman"/>
        </w:rPr>
        <w:t xml:space="preserve">, versterkt het gevoel dat mensen zich minder met anderen in de buurt kunnen identificeren. </w:t>
      </w:r>
      <w:r w:rsidRPr="00771B86">
        <w:rPr>
          <w:rFonts w:cs="Times New Roman"/>
        </w:rPr>
        <w:t>‘</w:t>
      </w:r>
      <w:r>
        <w:rPr>
          <w:rFonts w:cs="Times New Roman"/>
        </w:rPr>
        <w:t>O</w:t>
      </w:r>
      <w:r w:rsidRPr="00771B86">
        <w:rPr>
          <w:rFonts w:cs="Times New Roman"/>
        </w:rPr>
        <w:t>nbekenden’</w:t>
      </w:r>
      <w:r>
        <w:rPr>
          <w:rFonts w:cs="Times New Roman"/>
        </w:rPr>
        <w:t>, in de zin dat er weinig tot geen kennis over deze mensen is, zijn moeilijker in te schatten. Hierdoor kan</w:t>
      </w:r>
      <w:r w:rsidRPr="00771B86">
        <w:rPr>
          <w:rFonts w:cs="Times New Roman"/>
        </w:rPr>
        <w:t xml:space="preserve"> onzekerh</w:t>
      </w:r>
      <w:r>
        <w:rPr>
          <w:rFonts w:cs="Times New Roman"/>
        </w:rPr>
        <w:t xml:space="preserve">eid en eventueel wantrouwen </w:t>
      </w:r>
      <w:r w:rsidRPr="00771B86">
        <w:rPr>
          <w:rFonts w:cs="Times New Roman"/>
        </w:rPr>
        <w:t xml:space="preserve">ontstaan. </w:t>
      </w:r>
      <w:r>
        <w:rPr>
          <w:rFonts w:cs="Times New Roman"/>
        </w:rPr>
        <w:t xml:space="preserve">In het huidige leven </w:t>
      </w:r>
      <w:r w:rsidRPr="00771B86">
        <w:rPr>
          <w:rFonts w:cs="Times New Roman"/>
        </w:rPr>
        <w:t>is</w:t>
      </w:r>
      <w:r>
        <w:rPr>
          <w:rFonts w:cs="Times New Roman"/>
        </w:rPr>
        <w:t xml:space="preserve"> het</w:t>
      </w:r>
      <w:r w:rsidRPr="00771B86">
        <w:rPr>
          <w:rFonts w:cs="Times New Roman"/>
        </w:rPr>
        <w:t xml:space="preserve"> echter noodzakelijk om met deze ‘onbekenden’ om te gaan</w:t>
      </w:r>
      <w:r>
        <w:rPr>
          <w:rFonts w:cs="Times New Roman"/>
        </w:rPr>
        <w:t>. In het geval meer informatie of kennis ontbreekt grijpen mensen terug op stereotyperingen op basis van etnische verschillen</w:t>
      </w:r>
      <w:r w:rsidRPr="00771B86">
        <w:rPr>
          <w:rFonts w:cs="Times New Roman"/>
        </w:rPr>
        <w:t xml:space="preserve">. </w:t>
      </w:r>
      <w:r>
        <w:rPr>
          <w:rFonts w:cs="Times New Roman"/>
        </w:rPr>
        <w:t xml:space="preserve">Etnische categorisering </w:t>
      </w:r>
      <w:r w:rsidRPr="00771B86">
        <w:rPr>
          <w:rFonts w:cs="Times New Roman"/>
        </w:rPr>
        <w:t xml:space="preserve">wordt gebruikt als ordeningsprincipe om daarmee de ander in te kunnen schatten. </w:t>
      </w:r>
    </w:p>
    <w:p w:rsidR="00355F76" w:rsidRDefault="00C559DF" w:rsidP="00C559DF">
      <w:r>
        <w:rPr>
          <w:rFonts w:cs="Times New Roman"/>
        </w:rPr>
        <w:t xml:space="preserve">Meer in het algemeen is er een verslechterende houding waar te nemen tussen mensen met verschillende etnische achtergronden en neemt het </w:t>
      </w:r>
      <w:r w:rsidRPr="00771B86">
        <w:t>onderling</w:t>
      </w:r>
      <w:r>
        <w:t>e</w:t>
      </w:r>
      <w:r w:rsidRPr="00771B86">
        <w:t xml:space="preserve"> vertrouwen af</w:t>
      </w:r>
      <w:r>
        <w:t>.</w:t>
      </w:r>
      <w:r w:rsidRPr="00771B86">
        <w:t xml:space="preserve"> </w:t>
      </w:r>
      <w:r w:rsidRPr="00771B86">
        <w:rPr>
          <w:rFonts w:cs="Times New Roman"/>
        </w:rPr>
        <w:t xml:space="preserve">Herwinning van dit vertrouwen is </w:t>
      </w:r>
      <w:r w:rsidRPr="00771B86">
        <w:t>belangrijk</w:t>
      </w:r>
      <w:r w:rsidRPr="00771B86">
        <w:rPr>
          <w:rFonts w:cs="Times New Roman"/>
        </w:rPr>
        <w:t xml:space="preserve"> voor</w:t>
      </w:r>
      <w:r w:rsidRPr="00771B86">
        <w:t xml:space="preserve"> zaken als </w:t>
      </w:r>
      <w:r w:rsidRPr="00771B86">
        <w:rPr>
          <w:rFonts w:cs="Times New Roman"/>
        </w:rPr>
        <w:t xml:space="preserve">veiligheid, tolerantie en de wil om anderen te helpen. </w:t>
      </w:r>
      <w:r>
        <w:rPr>
          <w:rFonts w:cs="Times New Roman"/>
        </w:rPr>
        <w:t xml:space="preserve">Om vertrouwen terug te winnen zet het Nederlandse beleid in op projecten die mensen met verschillende achtergronden met elkaar in contact brengt. </w:t>
      </w:r>
      <w:r w:rsidRPr="00771B86">
        <w:rPr>
          <w:rFonts w:cs="Times New Roman"/>
        </w:rPr>
        <w:t>In beleidskringen wordt vaak gedacht dat ‘bekend bemind maakt’ en dat het ‘kennen’ van anderen ertoe zal leiden dat mensen elkaar meer gaan</w:t>
      </w:r>
      <w:r>
        <w:rPr>
          <w:rFonts w:cs="Times New Roman"/>
        </w:rPr>
        <w:t xml:space="preserve"> vertrouwen (WRR 2005; </w:t>
      </w:r>
      <w:r w:rsidRPr="00771B86">
        <w:rPr>
          <w:rFonts w:cs="Times New Roman"/>
        </w:rPr>
        <w:t>Blokland, 2009</w:t>
      </w:r>
      <w:r w:rsidR="00C54164">
        <w:rPr>
          <w:rFonts w:cs="Times New Roman"/>
        </w:rPr>
        <w:t>:</w:t>
      </w:r>
      <w:r w:rsidRPr="00771B86">
        <w:rPr>
          <w:rFonts w:cs="Times New Roman"/>
        </w:rPr>
        <w:t xml:space="preserve"> 182 – 183).</w:t>
      </w:r>
      <w:r>
        <w:rPr>
          <w:rFonts w:cs="Times New Roman"/>
        </w:rPr>
        <w:t xml:space="preserve"> </w:t>
      </w:r>
      <w:r w:rsidRPr="00771B86">
        <w:rPr>
          <w:rFonts w:cs="Times New Roman"/>
        </w:rPr>
        <w:t>Kennis is</w:t>
      </w:r>
      <w:r>
        <w:rPr>
          <w:rFonts w:cs="Times New Roman"/>
        </w:rPr>
        <w:t xml:space="preserve"> </w:t>
      </w:r>
      <w:r w:rsidRPr="00771B86">
        <w:rPr>
          <w:rFonts w:cs="Times New Roman"/>
        </w:rPr>
        <w:t>van belang voor de inschatting wat mensen van anderen kunnen verwachten</w:t>
      </w:r>
      <w:r>
        <w:rPr>
          <w:rFonts w:cs="Times New Roman"/>
        </w:rPr>
        <w:t>.</w:t>
      </w:r>
      <w:r w:rsidRPr="00771B86">
        <w:rPr>
          <w:rFonts w:cs="Times New Roman"/>
        </w:rPr>
        <w:t xml:space="preserve"> </w:t>
      </w:r>
      <w:r w:rsidRPr="00771B86">
        <w:t xml:space="preserve">Interetnisch contact kan </w:t>
      </w:r>
      <w:r>
        <w:t xml:space="preserve">echter </w:t>
      </w:r>
      <w:r w:rsidRPr="00771B86">
        <w:t xml:space="preserve">zowel positieve als negatieve gevolgen hebben voor een relaties tussen mensen met een verschillende etnische achtergrond. Daarbij </w:t>
      </w:r>
      <w:r>
        <w:t>kan zowel positieve als negatieve</w:t>
      </w:r>
      <w:r w:rsidRPr="00771B86">
        <w:t xml:space="preserve"> kennis gegeneraliseerd worden onder bepaalde voorwaarden. Als niet aan deze voorwaarden voldaan wordt, wordt deze kennis echter niet gegeneraliseerd en blijft </w:t>
      </w:r>
      <w:r w:rsidR="00355F76">
        <w:t xml:space="preserve">de kennis </w:t>
      </w:r>
      <w:r w:rsidRPr="00771B86">
        <w:t xml:space="preserve">gezien worden als uitzondering voor de gehele groep. Verschillende vormen van kennis kunnen bij respondenten voorkomen. </w:t>
      </w:r>
    </w:p>
    <w:p w:rsidR="00625A94" w:rsidRDefault="00C559DF" w:rsidP="00C559DF">
      <w:pPr>
        <w:rPr>
          <w:rFonts w:cs="Times New Roman"/>
        </w:rPr>
      </w:pPr>
      <w:r>
        <w:lastRenderedPageBreak/>
        <w:t>Kort gezegd gaan mensen bij het ontbreken van kennis</w:t>
      </w:r>
      <w:r w:rsidRPr="00771B86">
        <w:t xml:space="preserve"> op zoek naar een referentiekader om toch inschatting</w:t>
      </w:r>
      <w:r>
        <w:t xml:space="preserve">en te kunnen maken van de ander en maken daarbij gebruik van </w:t>
      </w:r>
      <w:r w:rsidRPr="00771B86">
        <w:t xml:space="preserve">stereotyperingen op basis </w:t>
      </w:r>
      <w:r w:rsidR="00703E78">
        <w:t xml:space="preserve">van </w:t>
      </w:r>
      <w:r w:rsidRPr="00771B86">
        <w:t xml:space="preserve">etnische categoriseringen. Bij positieve kennis kan sprake zijn van de positieve uitzondering, positieve generalisatie of zelfs het wegvallen van categorisering. Bij de uitzondering wordt het positieve contact niet gezien als exemplarisch voor de gehele groep waartoe die ander gerekend wordt. Dit kan bijvoorbeeld doordat de banden van die ander met de out-group zwak zijn. Positief contact kan echter ook gegeneraliseerd worden als het contact tot stand komt tussen belangrijke vertegenwoordigers van de in-group en out-group. Tot slot is het ook mogelijk dat door positieve kennis de categorisering uiteindelijk volledig wegvalt. De kennis zorgt er dan voor dat de ander gerekend wordt tot (opnieuw gedefinieerde) in-group. Op basis van contact kunnen mensen er echter ook achter komen dat zij elkaar niet mogen. Het is enerzijds mogelijk dat deze </w:t>
      </w:r>
      <w:r w:rsidR="00355F76">
        <w:t xml:space="preserve">negatieve </w:t>
      </w:r>
      <w:r w:rsidRPr="00771B86">
        <w:t xml:space="preserve">kennis gezien wordt als uitzondering, maar deze kennis kan anderzijds ook gegeneraliseerd worden naar een hele groep, waardoor de gehele groep gestigmatiseerd wordt. </w:t>
      </w:r>
      <w:r w:rsidRPr="00771B86">
        <w:rPr>
          <w:rFonts w:cs="Times New Roman"/>
        </w:rPr>
        <w:t>Kennis hoeft</w:t>
      </w:r>
      <w:r>
        <w:rPr>
          <w:rFonts w:cs="Times New Roman"/>
        </w:rPr>
        <w:t xml:space="preserve"> dus</w:t>
      </w:r>
      <w:r w:rsidRPr="00771B86">
        <w:rPr>
          <w:rFonts w:cs="Times New Roman"/>
        </w:rPr>
        <w:t xml:space="preserve"> niet per definitie te betekenen dat mensen anderen met een andere etnische achtergrond meer vertrouwen. De tegenstelling </w:t>
      </w:r>
      <w:r>
        <w:rPr>
          <w:rFonts w:cs="Times New Roman"/>
        </w:rPr>
        <w:t xml:space="preserve">tussen enerzijds meer vertrouwen als gevolg van kennis en anderzijds minder vertrouwen als gevolg van kennis, </w:t>
      </w:r>
      <w:r w:rsidRPr="00771B86">
        <w:rPr>
          <w:rFonts w:cs="Times New Roman"/>
        </w:rPr>
        <w:t>komt naar voren in de versc</w:t>
      </w:r>
      <w:r w:rsidRPr="00771B86">
        <w:t>h</w:t>
      </w:r>
      <w:r w:rsidRPr="00771B86">
        <w:rPr>
          <w:rFonts w:cs="Times New Roman"/>
        </w:rPr>
        <w:t>illen tussen enerzijds de contacttheorie, die ervan uitgaat dat door contact vertrouwen toeneemt, en anderzijds de conflicttheorie, waarbij diversiteit leidt tot meer wantrouwen. De const</w:t>
      </w:r>
      <w:r w:rsidR="00C54164">
        <w:rPr>
          <w:rFonts w:cs="Times New Roman"/>
        </w:rPr>
        <w:t>r</w:t>
      </w:r>
      <w:r w:rsidRPr="00771B86">
        <w:rPr>
          <w:rFonts w:cs="Times New Roman"/>
        </w:rPr>
        <w:t xml:space="preserve">icttheorie gaat daarnaast nog verder. Volgens deze theorie wordt zowel het in-group vertrouwen als het vertrouwen in de out-group afgebroken door diversiteit. </w:t>
      </w:r>
      <w:r>
        <w:rPr>
          <w:rFonts w:cs="Times New Roman"/>
        </w:rPr>
        <w:t>In het volgende empirische hoofdstuk (</w:t>
      </w:r>
      <w:r w:rsidRPr="00625A94">
        <w:rPr>
          <w:rFonts w:cs="Times New Roman"/>
        </w:rPr>
        <w:t>hoofdstuk 4</w:t>
      </w:r>
      <w:r>
        <w:rPr>
          <w:rFonts w:cs="Times New Roman"/>
        </w:rPr>
        <w:t xml:space="preserve">) zal ik bekijken in hoeverre deze theorieën hout snijden op basis van een onderzoek in vier Rotterdamse buurten. </w:t>
      </w:r>
      <w:r w:rsidRPr="00771B86">
        <w:rPr>
          <w:rFonts w:cs="Times New Roman"/>
        </w:rPr>
        <w:t xml:space="preserve">In </w:t>
      </w:r>
      <w:r>
        <w:rPr>
          <w:rFonts w:cs="Times New Roman"/>
        </w:rPr>
        <w:t>de eerste paragraaf van het volgende hoofdstuk (</w:t>
      </w:r>
      <w:r w:rsidRPr="00625A94">
        <w:rPr>
          <w:rFonts w:cs="Times New Roman"/>
        </w:rPr>
        <w:t>paragraaf 4.1</w:t>
      </w:r>
      <w:r>
        <w:rPr>
          <w:rFonts w:cs="Times New Roman"/>
        </w:rPr>
        <w:t xml:space="preserve">) </w:t>
      </w:r>
      <w:r w:rsidRPr="00771B86">
        <w:t xml:space="preserve">zal ik </w:t>
      </w:r>
      <w:r w:rsidRPr="00771B86">
        <w:rPr>
          <w:rFonts w:cs="Times New Roman"/>
        </w:rPr>
        <w:t xml:space="preserve">bekijken of </w:t>
      </w:r>
      <w:r w:rsidRPr="00771B86">
        <w:t xml:space="preserve">respondenten </w:t>
      </w:r>
      <w:r w:rsidRPr="00771B86">
        <w:rPr>
          <w:rFonts w:cs="Times New Roman"/>
        </w:rPr>
        <w:t>anderen in de buurt vertrouwen</w:t>
      </w:r>
      <w:r w:rsidRPr="00771B86">
        <w:t xml:space="preserve"> en </w:t>
      </w:r>
      <w:r w:rsidRPr="00771B86">
        <w:rPr>
          <w:rFonts w:cs="Times New Roman"/>
        </w:rPr>
        <w:t>op basis waarvan zij hun inschatting maken.</w:t>
      </w:r>
      <w:r>
        <w:rPr>
          <w:rFonts w:cs="Times New Roman"/>
        </w:rPr>
        <w:t xml:space="preserve"> </w:t>
      </w:r>
      <w:r w:rsidRPr="00771B86">
        <w:rPr>
          <w:rFonts w:cs="Times New Roman"/>
        </w:rPr>
        <w:t>In de tweede paragraaf van het volgende hoofdstuk</w:t>
      </w:r>
      <w:r>
        <w:rPr>
          <w:rFonts w:cs="Times New Roman"/>
        </w:rPr>
        <w:t xml:space="preserve"> </w:t>
      </w:r>
      <w:r w:rsidRPr="00625A94">
        <w:rPr>
          <w:rFonts w:cs="Times New Roman"/>
        </w:rPr>
        <w:t>(paragraaf 4.2</w:t>
      </w:r>
      <w:r>
        <w:rPr>
          <w:rFonts w:cs="Times New Roman"/>
        </w:rPr>
        <w:t>)</w:t>
      </w:r>
      <w:r w:rsidRPr="00771B86">
        <w:rPr>
          <w:rFonts w:cs="Times New Roman"/>
        </w:rPr>
        <w:t xml:space="preserve"> </w:t>
      </w:r>
      <w:r>
        <w:rPr>
          <w:rFonts w:cs="Times New Roman"/>
        </w:rPr>
        <w:t>zal ik bekijken of respondenten</w:t>
      </w:r>
      <w:r w:rsidRPr="00771B86">
        <w:rPr>
          <w:rFonts w:cs="Times New Roman"/>
        </w:rPr>
        <w:t xml:space="preserve"> etnische </w:t>
      </w:r>
      <w:r>
        <w:rPr>
          <w:rFonts w:cs="Times New Roman"/>
        </w:rPr>
        <w:t>categoriseringen</w:t>
      </w:r>
      <w:r w:rsidRPr="00771B86">
        <w:rPr>
          <w:rFonts w:cs="Times New Roman"/>
        </w:rPr>
        <w:t xml:space="preserve"> gebruiken als ordeningsprincipe om aan te geven wie ieman</w:t>
      </w:r>
      <w:r>
        <w:rPr>
          <w:rFonts w:cs="Times New Roman"/>
        </w:rPr>
        <w:t>d is ten opzichte van de ander</w:t>
      </w:r>
      <w:r w:rsidRPr="00771B86">
        <w:rPr>
          <w:rFonts w:cs="Times New Roman"/>
        </w:rPr>
        <w:t>.</w:t>
      </w:r>
      <w:r w:rsidR="00295350">
        <w:rPr>
          <w:rFonts w:cs="Times New Roman"/>
        </w:rPr>
        <w:t xml:space="preserve"> Daarbij staat de vraag centraal of en zo ja welke rol rtnische categorisering speelt bij vertrouwen in buurtgenoten. Hebben respondenten bijvoorbeeld minder vertrouwen in buurtgenoten die zij rekenen tot de outgroup (de ‘andere’ buurtgenoten) en loopt vertrouwen langs etnische scheidslijnen?</w:t>
      </w:r>
      <w:r w:rsidRPr="00771B86">
        <w:rPr>
          <w:rFonts w:cs="Times New Roman"/>
        </w:rPr>
        <w:t xml:space="preserve"> </w:t>
      </w:r>
      <w:r>
        <w:rPr>
          <w:rFonts w:cs="Times New Roman"/>
        </w:rPr>
        <w:t>Tot slot zal ik in de derde paragraaf van het volgende hoofdstuk (</w:t>
      </w:r>
      <w:r w:rsidRPr="00625A94">
        <w:rPr>
          <w:rFonts w:cs="Times New Roman"/>
        </w:rPr>
        <w:t>paragraaf 4.3)</w:t>
      </w:r>
      <w:r>
        <w:rPr>
          <w:rFonts w:cs="Times New Roman"/>
        </w:rPr>
        <w:t xml:space="preserve"> bekijken </w:t>
      </w:r>
      <w:r w:rsidRPr="00771B86">
        <w:t>welke rol kennis speelt bij het interetnisch vertrouwen en welke vormen van kennis door respondenten genoemd worden.</w:t>
      </w:r>
      <w:r>
        <w:t xml:space="preserve"> </w:t>
      </w:r>
      <w:r w:rsidRPr="00771B86">
        <w:rPr>
          <w:rFonts w:cs="Times New Roman"/>
        </w:rPr>
        <w:t xml:space="preserve">Welke rol kennis heeft op het interetnisch vertrouwen is </w:t>
      </w:r>
      <w:r>
        <w:rPr>
          <w:rFonts w:cs="Times New Roman"/>
        </w:rPr>
        <w:t xml:space="preserve">zoals gezegd </w:t>
      </w:r>
      <w:r w:rsidRPr="00771B86">
        <w:rPr>
          <w:rFonts w:cs="Times New Roman"/>
        </w:rPr>
        <w:t>in de lit</w:t>
      </w:r>
      <w:r>
        <w:rPr>
          <w:rFonts w:cs="Times New Roman"/>
        </w:rPr>
        <w:t>eratuur allerminst eenduidig. In</w:t>
      </w:r>
      <w:r w:rsidRPr="00771B86">
        <w:rPr>
          <w:rFonts w:cs="Times New Roman"/>
        </w:rPr>
        <w:t xml:space="preserve"> het volgende hoofdstuk</w:t>
      </w:r>
      <w:r>
        <w:rPr>
          <w:rFonts w:cs="Times New Roman"/>
        </w:rPr>
        <w:t xml:space="preserve"> </w:t>
      </w:r>
      <w:r w:rsidRPr="00625A94">
        <w:rPr>
          <w:rFonts w:cs="Times New Roman"/>
        </w:rPr>
        <w:t>(hoofdstuk 4</w:t>
      </w:r>
      <w:r>
        <w:rPr>
          <w:rFonts w:cs="Times New Roman"/>
        </w:rPr>
        <w:t>)</w:t>
      </w:r>
      <w:r w:rsidRPr="00771B86">
        <w:rPr>
          <w:rFonts w:cs="Times New Roman"/>
        </w:rPr>
        <w:t xml:space="preserve"> zal ik dit aan de hand van de data van het onderzoek van Talja Blokland (2009) verder onderzoeken. Vertellen respondenten positieve of negatieve verhalen over anderen met </w:t>
      </w:r>
      <w:r w:rsidR="00295350">
        <w:rPr>
          <w:rFonts w:cs="Times New Roman"/>
        </w:rPr>
        <w:t>een andere etnische achtergrond en g</w:t>
      </w:r>
      <w:r w:rsidRPr="00771B86">
        <w:rPr>
          <w:rFonts w:cs="Times New Roman"/>
        </w:rPr>
        <w:t xml:space="preserve">eneraliseren zij die kennis of zien zij het voorbeeld dat zij geven als uitzondering? </w:t>
      </w:r>
    </w:p>
    <w:p w:rsidR="00625A94" w:rsidRDefault="00625A94">
      <w:pPr>
        <w:jc w:val="left"/>
        <w:rPr>
          <w:rFonts w:cs="Times New Roman"/>
        </w:rPr>
      </w:pPr>
      <w:r>
        <w:rPr>
          <w:rFonts w:cs="Times New Roman"/>
        </w:rPr>
        <w:br w:type="page"/>
      </w:r>
    </w:p>
    <w:p w:rsidR="00962D8E" w:rsidRDefault="00A350E7" w:rsidP="00B54AA5">
      <w:pPr>
        <w:pStyle w:val="Kop1"/>
        <w:rPr>
          <w:rFonts w:cs="Times New Roman"/>
        </w:rPr>
      </w:pPr>
      <w:bookmarkStart w:id="125" w:name="_Toc261715341"/>
      <w:bookmarkStart w:id="126" w:name="_Toc261816425"/>
      <w:bookmarkStart w:id="127" w:name="_Toc266193056"/>
      <w:r>
        <w:rPr>
          <w:rFonts w:cs="Times New Roman"/>
        </w:rPr>
        <w:lastRenderedPageBreak/>
        <w:t>D</w:t>
      </w:r>
      <w:r w:rsidR="00962D8E">
        <w:rPr>
          <w:rFonts w:cs="Times New Roman"/>
        </w:rPr>
        <w:t>e leefwereld van buurtbewoners</w:t>
      </w:r>
      <w:bookmarkEnd w:id="125"/>
      <w:bookmarkEnd w:id="126"/>
      <w:bookmarkEnd w:id="127"/>
    </w:p>
    <w:p w:rsidR="00962D8E" w:rsidRDefault="00962D8E" w:rsidP="00962D8E">
      <w:pPr>
        <w:rPr>
          <w:rFonts w:cs="Times New Roman"/>
        </w:rPr>
      </w:pPr>
    </w:p>
    <w:p w:rsidR="00962D8E" w:rsidRPr="00771B86" w:rsidRDefault="00962D8E" w:rsidP="00962D8E">
      <w:pPr>
        <w:rPr>
          <w:rFonts w:cs="Times New Roman"/>
        </w:rPr>
      </w:pPr>
      <w:r>
        <w:rPr>
          <w:rFonts w:cs="Times New Roman"/>
        </w:rPr>
        <w:t xml:space="preserve">In dit hoofdstuk zal ik ingaan op de empirische bevindingen achter de centrale begrippen, namelijk vertrouwen in buurtgenoten, etnische categorisering en kennis van </w:t>
      </w:r>
      <w:r w:rsidR="00B81763">
        <w:rPr>
          <w:rFonts w:cs="Times New Roman"/>
        </w:rPr>
        <w:t xml:space="preserve">de </w:t>
      </w:r>
      <w:r>
        <w:rPr>
          <w:rFonts w:cs="Times New Roman"/>
        </w:rPr>
        <w:t xml:space="preserve">ander. In drie verschillende paragrafen zal ik ingaan op de resultaten van de analyse van de enquêtes en interviews met respondenten over deze onderwerpen. In de eerste paragraaf zal ik bekijken of respondenten andere buurtgenoten vertrouwen en waarop zij dit </w:t>
      </w:r>
      <w:r w:rsidR="006B12F7">
        <w:rPr>
          <w:rFonts w:cs="Times New Roman"/>
        </w:rPr>
        <w:t>mogelijk</w:t>
      </w:r>
      <w:r w:rsidR="006E6EE3">
        <w:rPr>
          <w:rFonts w:cs="Times New Roman"/>
        </w:rPr>
        <w:t xml:space="preserve"> aanwezige</w:t>
      </w:r>
      <w:r w:rsidR="006B12F7">
        <w:rPr>
          <w:rFonts w:cs="Times New Roman"/>
        </w:rPr>
        <w:t xml:space="preserve"> </w:t>
      </w:r>
      <w:r>
        <w:rPr>
          <w:rFonts w:cs="Times New Roman"/>
        </w:rPr>
        <w:t xml:space="preserve">vertrouwen baseren. In de tweede paragraaf zal ik bekijken welke rol etnische categorisering </w:t>
      </w:r>
      <w:r w:rsidR="00EB76B2">
        <w:rPr>
          <w:rFonts w:cs="Times New Roman"/>
        </w:rPr>
        <w:t>speelt</w:t>
      </w:r>
      <w:r>
        <w:rPr>
          <w:rFonts w:cs="Times New Roman"/>
        </w:rPr>
        <w:t xml:space="preserve"> bij dit onderlinge vertrouwen. De</w:t>
      </w:r>
      <w:r w:rsidRPr="00771B86">
        <w:rPr>
          <w:rFonts w:cs="Times New Roman"/>
        </w:rPr>
        <w:t xml:space="preserve"> rol </w:t>
      </w:r>
      <w:r>
        <w:rPr>
          <w:rFonts w:cs="Times New Roman"/>
        </w:rPr>
        <w:t xml:space="preserve">van </w:t>
      </w:r>
      <w:r w:rsidRPr="00771B86">
        <w:rPr>
          <w:rFonts w:cs="Times New Roman"/>
        </w:rPr>
        <w:t>kennis</w:t>
      </w:r>
      <w:r>
        <w:rPr>
          <w:rFonts w:cs="Times New Roman"/>
        </w:rPr>
        <w:t xml:space="preserve"> van anderen</w:t>
      </w:r>
      <w:r w:rsidRPr="00771B86">
        <w:rPr>
          <w:rFonts w:cs="Times New Roman"/>
        </w:rPr>
        <w:t xml:space="preserve"> op het interetnisch vertrouwen is </w:t>
      </w:r>
      <w:r>
        <w:rPr>
          <w:rFonts w:cs="Times New Roman"/>
        </w:rPr>
        <w:t xml:space="preserve">volgens </w:t>
      </w:r>
      <w:r w:rsidRPr="00771B86">
        <w:rPr>
          <w:rFonts w:cs="Times New Roman"/>
        </w:rPr>
        <w:t>de literatuur allerminst eenduidig.</w:t>
      </w:r>
      <w:r>
        <w:rPr>
          <w:rFonts w:cs="Times New Roman"/>
        </w:rPr>
        <w:t xml:space="preserve"> In de derde paragraaf zal ik bekijken welke rol kennis van anderen heeft op interetnisch vertrouwen. Hierbij zal ik bekijken of </w:t>
      </w:r>
      <w:r w:rsidRPr="00771B86">
        <w:rPr>
          <w:rFonts w:cs="Times New Roman"/>
        </w:rPr>
        <w:t xml:space="preserve">respondenten positieve of negatieve verhalen </w:t>
      </w:r>
      <w:r>
        <w:rPr>
          <w:rFonts w:cs="Times New Roman"/>
        </w:rPr>
        <w:t xml:space="preserve">vertellen </w:t>
      </w:r>
      <w:r w:rsidRPr="00771B86">
        <w:rPr>
          <w:rFonts w:cs="Times New Roman"/>
        </w:rPr>
        <w:t>over anderen met een andere etnische achtergrond</w:t>
      </w:r>
      <w:r>
        <w:rPr>
          <w:rFonts w:cs="Times New Roman"/>
        </w:rPr>
        <w:t xml:space="preserve"> en ingaan op de vraag wanneer zij dergelijke kennis generaliseren. </w:t>
      </w:r>
      <w:r w:rsidR="00345A81">
        <w:rPr>
          <w:rFonts w:cs="Times New Roman"/>
        </w:rPr>
        <w:t xml:space="preserve">In de laatste paragraaf zal ik samenvattend terugkomen </w:t>
      </w:r>
      <w:r w:rsidR="003F2CFE">
        <w:rPr>
          <w:rFonts w:cs="Times New Roman"/>
        </w:rPr>
        <w:t xml:space="preserve">op </w:t>
      </w:r>
      <w:r w:rsidR="00345A81">
        <w:rPr>
          <w:rFonts w:cs="Times New Roman"/>
        </w:rPr>
        <w:t xml:space="preserve">de bevindingen uit dit hoofdstuk. </w:t>
      </w:r>
    </w:p>
    <w:p w:rsidR="00962D8E" w:rsidRPr="00A37E9E" w:rsidRDefault="00962D8E" w:rsidP="00962D8E">
      <w:pPr>
        <w:pStyle w:val="Kop2"/>
        <w:ind w:left="360" w:hanging="360"/>
        <w:rPr>
          <w:rFonts w:cs="Times New Roman"/>
          <w:szCs w:val="24"/>
        </w:rPr>
      </w:pPr>
      <w:r w:rsidRPr="00A37E9E">
        <w:rPr>
          <w:rFonts w:cs="Times New Roman"/>
          <w:szCs w:val="24"/>
        </w:rPr>
        <w:t xml:space="preserve"> </w:t>
      </w:r>
      <w:bookmarkStart w:id="128" w:name="_Toc261715342"/>
      <w:bookmarkStart w:id="129" w:name="_Toc261816426"/>
      <w:bookmarkStart w:id="130" w:name="_Toc266193057"/>
      <w:r w:rsidRPr="00A37E9E">
        <w:rPr>
          <w:rFonts w:cs="Times New Roman"/>
          <w:szCs w:val="24"/>
        </w:rPr>
        <w:t>Vertrouwen in buurtgenoten</w:t>
      </w:r>
      <w:r w:rsidRPr="00A37E9E">
        <w:rPr>
          <w:rStyle w:val="Voetnootmarkering"/>
          <w:rFonts w:cs="Times New Roman"/>
          <w:szCs w:val="24"/>
        </w:rPr>
        <w:footnoteReference w:id="39"/>
      </w:r>
      <w:bookmarkEnd w:id="128"/>
      <w:bookmarkEnd w:id="129"/>
      <w:bookmarkEnd w:id="130"/>
    </w:p>
    <w:p w:rsidR="00962D8E" w:rsidRPr="00A37E9E" w:rsidRDefault="00962D8E" w:rsidP="00962D8E">
      <w:pPr>
        <w:autoSpaceDE w:val="0"/>
        <w:autoSpaceDN w:val="0"/>
        <w:adjustRightInd w:val="0"/>
        <w:spacing w:after="0"/>
        <w:rPr>
          <w:rFonts w:cs="Times New Roman"/>
          <w:i/>
        </w:rPr>
      </w:pPr>
    </w:p>
    <w:p w:rsidR="00962D8E" w:rsidRPr="00A37E9E" w:rsidRDefault="00962D8E" w:rsidP="00962D8E">
      <w:pPr>
        <w:ind w:left="3538"/>
        <w:rPr>
          <w:rFonts w:cs="Times New Roman"/>
          <w:i/>
        </w:rPr>
      </w:pPr>
      <w:r w:rsidRPr="00A37E9E">
        <w:rPr>
          <w:rFonts w:cs="Times New Roman"/>
          <w:i/>
        </w:rPr>
        <w:t>Vertrouwen in de mensen, dat mis ik af en toe.... (...)... ik kan daar geen uitsluitsel over geven hoe dat komt. Een soort feeling die je hebt. Een optelsom van verschillende dingen (Lennart</w:t>
      </w:r>
      <w:r w:rsidRPr="00A37E9E">
        <w:rPr>
          <w:rStyle w:val="Voetnootmarkering"/>
          <w:rFonts w:cs="Times New Roman"/>
          <w:i/>
        </w:rPr>
        <w:footnoteReference w:id="40"/>
      </w:r>
      <w:r w:rsidRPr="00A37E9E">
        <w:rPr>
          <w:rFonts w:cs="Times New Roman"/>
          <w:i/>
        </w:rPr>
        <w:t>,</w:t>
      </w:r>
      <w:r w:rsidRPr="00A37E9E">
        <w:rPr>
          <w:rStyle w:val="Voetnootmarkering"/>
          <w:rFonts w:cs="Times New Roman"/>
          <w:i/>
        </w:rPr>
        <w:footnoteReference w:id="41"/>
      </w:r>
      <w:r w:rsidRPr="00A37E9E">
        <w:rPr>
          <w:rFonts w:cs="Times New Roman"/>
          <w:i/>
        </w:rPr>
        <w:t>)</w:t>
      </w:r>
    </w:p>
    <w:p w:rsidR="00962D8E" w:rsidRPr="00A37E9E" w:rsidRDefault="00962D8E" w:rsidP="00962D8E">
      <w:pPr>
        <w:rPr>
          <w:rFonts w:cs="Times New Roman"/>
          <w:color w:val="FF0000"/>
        </w:rPr>
      </w:pPr>
      <w:r w:rsidRPr="00A37E9E">
        <w:rPr>
          <w:rFonts w:eastAsia="Calibri" w:cs="Times New Roman"/>
        </w:rPr>
        <w:t xml:space="preserve">In de eerste paragraaf van het vorige hoofdstuk heb ik een theoretische uiteenzetting gegeven van vertrouwen en dan met name van vertrouwen </w:t>
      </w:r>
      <w:r w:rsidRPr="00A37E9E">
        <w:rPr>
          <w:rFonts w:eastAsia="Calibri" w:cs="Times New Roman"/>
          <w:i/>
        </w:rPr>
        <w:t>in</w:t>
      </w:r>
      <w:r w:rsidRPr="00A37E9E">
        <w:rPr>
          <w:rFonts w:eastAsia="Calibri" w:cs="Times New Roman"/>
        </w:rPr>
        <w:t xml:space="preserve"> anderen. In dit hoofdstuk gaat het om het vertrouwen dat mensen uit de vier verschillende Rotterdamse buurten hebben in hun buurtgenoten. Dit vertrouwen is om verschillende redenen van belang, zoals ik in het vorige hoofdstuk heb aangegeven. Eén daarvan is het gevoel van veiligheid. </w:t>
      </w:r>
      <w:r w:rsidRPr="00A37E9E">
        <w:rPr>
          <w:rFonts w:cs="Times New Roman"/>
        </w:rPr>
        <w:t>Mensen die hun buren weten te vertrouwen, voelen zich</w:t>
      </w:r>
      <w:r w:rsidR="00FB3A95">
        <w:rPr>
          <w:rFonts w:cs="Times New Roman"/>
        </w:rPr>
        <w:t xml:space="preserve"> veiliger op straat (WRR, 2005:</w:t>
      </w:r>
      <w:r w:rsidRPr="00A37E9E">
        <w:rPr>
          <w:rFonts w:cs="Times New Roman"/>
        </w:rPr>
        <w:t xml:space="preserve"> 66). Deze relatie tussen vertrouwd zijn met de buurt en de grotere veiligheidsbeleving kwam onder andere direct naar voren bij Ade</w:t>
      </w:r>
      <w:r w:rsidRPr="00A37E9E">
        <w:rPr>
          <w:rStyle w:val="Voetnootmarkering"/>
          <w:rFonts w:cs="Times New Roman"/>
        </w:rPr>
        <w:footnoteReference w:id="42"/>
      </w:r>
      <w:r w:rsidRPr="00A37E9E">
        <w:rPr>
          <w:rFonts w:cs="Times New Roman"/>
        </w:rPr>
        <w:t>:</w:t>
      </w:r>
    </w:p>
    <w:p w:rsidR="00962D8E" w:rsidRPr="00A37E9E" w:rsidRDefault="00962D8E" w:rsidP="00962D8E">
      <w:pPr>
        <w:ind w:left="709"/>
        <w:rPr>
          <w:rFonts w:cs="Times New Roman"/>
          <w:sz w:val="19"/>
          <w:szCs w:val="19"/>
        </w:rPr>
      </w:pPr>
      <w:r w:rsidRPr="00A37E9E">
        <w:rPr>
          <w:rFonts w:cs="Times New Roman"/>
          <w:sz w:val="19"/>
          <w:szCs w:val="19"/>
        </w:rPr>
        <w:t>Dat het vertrouwd is, maakt het veilig. Want als er iets is en ik bel ergens aan, dan… Ik lig bijvoorbeeld gewond op straat, dan zou ik ook wel bij een ander durven aan te bellen. Al ken je sommige mensen beter als anderen. Of als ik aan iemand hulp zou vragen, ja…</w:t>
      </w:r>
      <w:r w:rsidRPr="00A37E9E">
        <w:rPr>
          <w:rStyle w:val="Voetnootmarkering"/>
          <w:rFonts w:cs="Times New Roman"/>
          <w:sz w:val="19"/>
          <w:szCs w:val="19"/>
        </w:rPr>
        <w:footnoteReference w:id="43"/>
      </w:r>
    </w:p>
    <w:p w:rsidR="00962D8E" w:rsidRPr="00A37E9E" w:rsidRDefault="00962D8E" w:rsidP="00962D8E">
      <w:pPr>
        <w:autoSpaceDE w:val="0"/>
        <w:autoSpaceDN w:val="0"/>
        <w:adjustRightInd w:val="0"/>
        <w:spacing w:after="0"/>
        <w:rPr>
          <w:rFonts w:cs="Times New Roman"/>
        </w:rPr>
      </w:pPr>
      <w:r w:rsidRPr="00A37E9E">
        <w:rPr>
          <w:rFonts w:cs="Times New Roman"/>
        </w:rPr>
        <w:t xml:space="preserve">De centrale vragen </w:t>
      </w:r>
      <w:r w:rsidR="00281DC3">
        <w:rPr>
          <w:rFonts w:cs="Times New Roman"/>
        </w:rPr>
        <w:t xml:space="preserve">van deze paragraaf </w:t>
      </w:r>
      <w:r w:rsidRPr="00A37E9E">
        <w:rPr>
          <w:rFonts w:cs="Times New Roman"/>
        </w:rPr>
        <w:t xml:space="preserve">zijn of respondenten hun buurtgenoten vertrouwen en op basis waarvan zij die inschatting maken. Mensen die positievere inschattingen maken van wat ze van </w:t>
      </w:r>
      <w:r w:rsidR="00F10EC2">
        <w:rPr>
          <w:rFonts w:cs="Times New Roman"/>
        </w:rPr>
        <w:t>buurtgenoten</w:t>
      </w:r>
      <w:r w:rsidRPr="00A37E9E">
        <w:rPr>
          <w:rFonts w:cs="Times New Roman"/>
        </w:rPr>
        <w:t xml:space="preserve"> verwachten, zullen meer vertrouwen hebben in anderen in de buurt.</w:t>
      </w:r>
      <w:r w:rsidR="00462DE4">
        <w:rPr>
          <w:rFonts w:cs="Times New Roman"/>
        </w:rPr>
        <w:t xml:space="preserve"> </w:t>
      </w:r>
      <w:r w:rsidRPr="00A37E9E">
        <w:rPr>
          <w:rFonts w:cs="Times New Roman"/>
        </w:rPr>
        <w:t xml:space="preserve">Volgens Sztompka (1999) hangt vertrouwen samen met de inschattingen die mensen van anderen maken en de handelingen die zij daaraan verbinden, waarbij de verwachtte risico’s een rol spelen. In dit onderzoek zal ik daarom bekijken in hoeverre mensen zeggen hun handelingen af te stemmen op inschattingen die zij maken en daaruit opmaken of zij anderen al dan niet vertrouwen. Daarbij hebben respondenten </w:t>
      </w:r>
      <w:r w:rsidRPr="00A37E9E">
        <w:rPr>
          <w:rFonts w:cs="Times New Roman"/>
        </w:rPr>
        <w:lastRenderedPageBreak/>
        <w:t>vragen beantwoord over het al dan niet helpen of hulp vragen aan anderen in de buurt en over het al dan niet zelf aanspreken van anderen op onaanvaardbaar gedrag en de inschattingen of anderen dit ook zullen doen. Vertrouwen de respondenten uit de onderzoeksbuurten anderen in hun buurt (</w:t>
      </w:r>
      <w:r w:rsidRPr="00A37E9E">
        <w:rPr>
          <w:rFonts w:cs="Times New Roman"/>
          <w:i/>
        </w:rPr>
        <w:t>trust</w:t>
      </w:r>
      <w:r w:rsidRPr="00A37E9E">
        <w:rPr>
          <w:rFonts w:cs="Times New Roman"/>
        </w:rPr>
        <w:t>) of niet (</w:t>
      </w:r>
      <w:r w:rsidRPr="00A37E9E">
        <w:rPr>
          <w:rFonts w:cs="Times New Roman"/>
          <w:i/>
        </w:rPr>
        <w:t>distrust</w:t>
      </w:r>
      <w:r w:rsidRPr="00A37E9E">
        <w:rPr>
          <w:rFonts w:cs="Times New Roman"/>
        </w:rPr>
        <w:t>) of kunnen ze er ‘geen chocola van maken’ (</w:t>
      </w:r>
      <w:r w:rsidRPr="00A37E9E">
        <w:rPr>
          <w:rFonts w:cs="Times New Roman"/>
          <w:i/>
        </w:rPr>
        <w:t>mistrust</w:t>
      </w:r>
      <w:r w:rsidRPr="00A37E9E">
        <w:rPr>
          <w:rFonts w:cs="Times New Roman"/>
        </w:rPr>
        <w:t>)? Hoe gedragen mensen zich in het dagelijks leven en passen zij hun gedrag aan op basis van de inschatting van anderen in de buurt en zijn mensen bereid om anderen in de buurt te helpen of anderen aan te spreken op gedrag dat zij als ‘niet normaal’ beschouwen? Maken zij deze inschatting op basis van kennis uit heden of verleden die zij hebben van hun buurtgenoten of maken zij een inschatting op basis van het voorkomen? In deze paragraaf maak ik gebruik van zowel de antwoorden uit de enquête als de verhalen uit de diepte-interviews om de centrale vragen te beantwoorden.</w:t>
      </w:r>
    </w:p>
    <w:p w:rsidR="00962D8E" w:rsidRPr="00A37E9E" w:rsidRDefault="00962D8E" w:rsidP="00B54AA5">
      <w:pPr>
        <w:pStyle w:val="Kop3"/>
        <w:numPr>
          <w:ilvl w:val="0"/>
          <w:numId w:val="0"/>
        </w:numPr>
        <w:ind w:left="720" w:hanging="720"/>
      </w:pPr>
      <w:bookmarkStart w:id="131" w:name="_Toc261715343"/>
      <w:bookmarkStart w:id="132" w:name="_Toc261816427"/>
      <w:bookmarkStart w:id="133" w:name="_Toc266193058"/>
      <w:r w:rsidRPr="00A37E9E">
        <w:t>Positief vertrouwen in buurtgenoten: mensen zullen elkaar helpen</w:t>
      </w:r>
      <w:bookmarkEnd w:id="131"/>
      <w:bookmarkEnd w:id="132"/>
      <w:bookmarkEnd w:id="133"/>
    </w:p>
    <w:p w:rsidR="00962D8E" w:rsidRPr="00A37E9E" w:rsidRDefault="00962D8E" w:rsidP="00962D8E">
      <w:pPr>
        <w:rPr>
          <w:rFonts w:cs="Times New Roman"/>
          <w:i/>
        </w:rPr>
      </w:pPr>
      <w:r w:rsidRPr="00A37E9E">
        <w:rPr>
          <w:rFonts w:cs="Times New Roman"/>
        </w:rPr>
        <w:t xml:space="preserve">In de enquête zijn een aantal vragen voorgelegd aan de respondenten met betrekking tot vertrouwen in anderen. Eén vraag ging direct over het algemene vertrouwen in anderen en in drie andere vragen werden respondenten gevraagd om een inschatting te maken over het gedrag van </w:t>
      </w:r>
      <w:r w:rsidR="00D148A2">
        <w:rPr>
          <w:rFonts w:cs="Times New Roman"/>
        </w:rPr>
        <w:t>buurtgenoten.</w:t>
      </w:r>
      <w:r w:rsidRPr="00A37E9E">
        <w:rPr>
          <w:rFonts w:cs="Times New Roman"/>
        </w:rPr>
        <w:t xml:space="preserve"> De eerste vraag</w:t>
      </w:r>
      <w:r w:rsidR="00D148A2">
        <w:rPr>
          <w:rFonts w:cs="Times New Roman"/>
        </w:rPr>
        <w:t>,</w:t>
      </w:r>
      <w:r w:rsidRPr="00A37E9E">
        <w:rPr>
          <w:rFonts w:cs="Times New Roman"/>
        </w:rPr>
        <w:t xml:space="preserve"> waarin het algemeen vertrouwen gemeten is, wordt in politieke wetenschappen als standaardvr</w:t>
      </w:r>
      <w:r w:rsidR="009D3FAC">
        <w:rPr>
          <w:rFonts w:cs="Times New Roman"/>
        </w:rPr>
        <w:t>aag gebruikt (Blokland, 2009:</w:t>
      </w:r>
      <w:r w:rsidRPr="00A37E9E">
        <w:rPr>
          <w:rFonts w:cs="Times New Roman"/>
        </w:rPr>
        <w:t xml:space="preserve"> 179). In het algemeen vertrouwden de meeste respondente</w:t>
      </w:r>
      <w:r>
        <w:rPr>
          <w:rFonts w:cs="Times New Roman"/>
        </w:rPr>
        <w:t>n anderen niet zonder meer en lie</w:t>
      </w:r>
      <w:r w:rsidRPr="00A37E9E">
        <w:rPr>
          <w:rFonts w:cs="Times New Roman"/>
        </w:rPr>
        <w:t>ten zij het van de ander en de context afhangen of ze een ander vertrouw</w:t>
      </w:r>
      <w:r>
        <w:rPr>
          <w:rFonts w:cs="Times New Roman"/>
        </w:rPr>
        <w:t>d</w:t>
      </w:r>
      <w:r w:rsidRPr="00A37E9E">
        <w:rPr>
          <w:rFonts w:cs="Times New Roman"/>
        </w:rPr>
        <w:t xml:space="preserve">en (zie tabel 4.1). </w:t>
      </w:r>
    </w:p>
    <w:p w:rsidR="00962D8E" w:rsidRPr="00A37E9E" w:rsidRDefault="00962D8E" w:rsidP="00962D8E">
      <w:pPr>
        <w:pStyle w:val="Style1"/>
        <w:spacing w:line="276" w:lineRule="auto"/>
        <w:jc w:val="both"/>
        <w:rPr>
          <w:rFonts w:cs="Times New Roman"/>
          <w:b w:val="0"/>
          <w:bCs w:val="0"/>
          <w:color w:val="000000"/>
          <w:sz w:val="22"/>
          <w:szCs w:val="22"/>
        </w:rPr>
      </w:pPr>
      <w:bookmarkStart w:id="134" w:name="_Toc261715344"/>
      <w:bookmarkStart w:id="135" w:name="_Toc261816428"/>
      <w:bookmarkStart w:id="136" w:name="_Toc263004110"/>
      <w:bookmarkStart w:id="137" w:name="_Toc266193059"/>
      <w:r w:rsidRPr="0030609A">
        <w:rPr>
          <w:rFonts w:eastAsiaTheme="minorHAnsi" w:cs="Times New Roman"/>
          <w:b w:val="0"/>
          <w:bCs w:val="0"/>
          <w:kern w:val="0"/>
          <w:sz w:val="22"/>
          <w:szCs w:val="22"/>
          <w:lang w:eastAsia="en-US"/>
        </w:rPr>
        <w:t>Tabel 4.1   Vindt u dat mensen elkaar in het algemeen kunnen vertrouwen?</w:t>
      </w:r>
      <w:r w:rsidRPr="00A37E9E">
        <w:rPr>
          <w:rStyle w:val="Voetnootmarkering"/>
          <w:rFonts w:cs="Times New Roman"/>
          <w:b w:val="0"/>
          <w:sz w:val="22"/>
          <w:szCs w:val="22"/>
        </w:rPr>
        <w:footnoteReference w:id="44"/>
      </w:r>
      <w:bookmarkEnd w:id="134"/>
      <w:bookmarkEnd w:id="135"/>
      <w:bookmarkEnd w:id="136"/>
      <w:bookmarkEnd w:id="137"/>
    </w:p>
    <w:tbl>
      <w:tblPr>
        <w:tblW w:w="5391" w:type="dxa"/>
        <w:tblInd w:w="56" w:type="dxa"/>
        <w:tblCellMar>
          <w:left w:w="70" w:type="dxa"/>
          <w:right w:w="70" w:type="dxa"/>
        </w:tblCellMar>
        <w:tblLook w:val="04A0"/>
      </w:tblPr>
      <w:tblGrid>
        <w:gridCol w:w="3719"/>
        <w:gridCol w:w="647"/>
        <w:gridCol w:w="1025"/>
      </w:tblGrid>
      <w:tr w:rsidR="00962D8E" w:rsidRPr="00453662" w:rsidTr="008608B1">
        <w:trPr>
          <w:trHeight w:val="300"/>
        </w:trPr>
        <w:tc>
          <w:tcPr>
            <w:tcW w:w="5391" w:type="dxa"/>
            <w:gridSpan w:val="3"/>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962D8E" w:rsidRPr="00453662" w:rsidRDefault="00962D8E" w:rsidP="008608B1">
            <w:pPr>
              <w:spacing w:after="0"/>
              <w:jc w:val="center"/>
              <w:rPr>
                <w:rFonts w:eastAsia="Times New Roman" w:cs="Times New Roman"/>
                <w:color w:val="000000"/>
                <w:sz w:val="19"/>
                <w:szCs w:val="19"/>
                <w:lang w:eastAsia="nl-NL"/>
              </w:rPr>
            </w:pPr>
            <w:r w:rsidRPr="00453662">
              <w:rPr>
                <w:rFonts w:eastAsia="Times New Roman" w:cs="Times New Roman"/>
                <w:color w:val="000000"/>
                <w:sz w:val="19"/>
                <w:szCs w:val="19"/>
                <w:lang w:eastAsia="nl-NL"/>
              </w:rPr>
              <w:t>Algemeen vertrouwen</w:t>
            </w:r>
          </w:p>
        </w:tc>
      </w:tr>
      <w:tr w:rsidR="00962D8E" w:rsidRPr="00453662" w:rsidTr="008608B1">
        <w:trPr>
          <w:trHeight w:val="300"/>
        </w:trPr>
        <w:tc>
          <w:tcPr>
            <w:tcW w:w="3719" w:type="dxa"/>
            <w:tcBorders>
              <w:top w:val="nil"/>
              <w:left w:val="single" w:sz="4" w:space="0" w:color="auto"/>
              <w:bottom w:val="single" w:sz="4" w:space="0" w:color="auto"/>
              <w:right w:val="single" w:sz="4" w:space="0" w:color="auto"/>
            </w:tcBorders>
            <w:shd w:val="clear" w:color="auto" w:fill="auto"/>
            <w:noWrap/>
            <w:vAlign w:val="bottom"/>
            <w:hideMark/>
          </w:tcPr>
          <w:p w:rsidR="00962D8E" w:rsidRPr="00453662" w:rsidRDefault="00962D8E" w:rsidP="008608B1">
            <w:pPr>
              <w:spacing w:after="0"/>
              <w:rPr>
                <w:rFonts w:eastAsia="Times New Roman" w:cs="Times New Roman"/>
                <w:color w:val="000000"/>
                <w:sz w:val="19"/>
                <w:szCs w:val="19"/>
                <w:lang w:eastAsia="nl-NL"/>
              </w:rPr>
            </w:pPr>
            <w:r w:rsidRPr="00453662">
              <w:rPr>
                <w:rFonts w:eastAsia="Times New Roman" w:cs="Times New Roman"/>
                <w:color w:val="000000"/>
                <w:sz w:val="19"/>
                <w:szCs w:val="19"/>
                <w:lang w:eastAsia="nl-NL"/>
              </w:rPr>
              <w:t> </w:t>
            </w:r>
          </w:p>
        </w:tc>
        <w:tc>
          <w:tcPr>
            <w:tcW w:w="647" w:type="dxa"/>
            <w:tcBorders>
              <w:top w:val="nil"/>
              <w:left w:val="nil"/>
              <w:bottom w:val="single" w:sz="4" w:space="0" w:color="auto"/>
              <w:right w:val="single" w:sz="4" w:space="0" w:color="auto"/>
            </w:tcBorders>
            <w:shd w:val="clear" w:color="auto" w:fill="auto"/>
            <w:noWrap/>
            <w:vAlign w:val="bottom"/>
            <w:hideMark/>
          </w:tcPr>
          <w:p w:rsidR="00962D8E" w:rsidRPr="00453662" w:rsidRDefault="00962D8E" w:rsidP="008608B1">
            <w:pPr>
              <w:spacing w:after="0"/>
              <w:rPr>
                <w:rFonts w:eastAsia="Times New Roman" w:cs="Times New Roman"/>
                <w:color w:val="000000"/>
                <w:sz w:val="19"/>
                <w:szCs w:val="19"/>
                <w:lang w:eastAsia="nl-NL"/>
              </w:rPr>
            </w:pPr>
            <w:r w:rsidRPr="00453662">
              <w:rPr>
                <w:rFonts w:eastAsia="Times New Roman" w:cs="Times New Roman"/>
                <w:color w:val="000000"/>
                <w:sz w:val="19"/>
                <w:szCs w:val="19"/>
                <w:lang w:eastAsia="nl-NL"/>
              </w:rPr>
              <w:t xml:space="preserve">Aantal </w:t>
            </w:r>
          </w:p>
        </w:tc>
        <w:tc>
          <w:tcPr>
            <w:tcW w:w="1025" w:type="dxa"/>
            <w:tcBorders>
              <w:top w:val="nil"/>
              <w:left w:val="nil"/>
              <w:bottom w:val="single" w:sz="4" w:space="0" w:color="auto"/>
              <w:right w:val="single" w:sz="4" w:space="0" w:color="auto"/>
            </w:tcBorders>
            <w:shd w:val="clear" w:color="auto" w:fill="auto"/>
            <w:noWrap/>
            <w:vAlign w:val="bottom"/>
            <w:hideMark/>
          </w:tcPr>
          <w:p w:rsidR="00962D8E" w:rsidRPr="00453662" w:rsidRDefault="00962D8E" w:rsidP="008608B1">
            <w:pPr>
              <w:spacing w:after="0"/>
              <w:rPr>
                <w:rFonts w:eastAsia="Times New Roman" w:cs="Times New Roman"/>
                <w:color w:val="000000"/>
                <w:sz w:val="19"/>
                <w:szCs w:val="19"/>
                <w:lang w:eastAsia="nl-NL"/>
              </w:rPr>
            </w:pPr>
            <w:r w:rsidRPr="00453662">
              <w:rPr>
                <w:rFonts w:eastAsia="Times New Roman" w:cs="Times New Roman"/>
                <w:color w:val="000000"/>
                <w:sz w:val="19"/>
                <w:szCs w:val="19"/>
                <w:lang w:eastAsia="nl-NL"/>
              </w:rPr>
              <w:t>Percentage</w:t>
            </w:r>
          </w:p>
        </w:tc>
      </w:tr>
      <w:tr w:rsidR="00962D8E" w:rsidRPr="00453662" w:rsidTr="008608B1">
        <w:trPr>
          <w:trHeight w:val="300"/>
        </w:trPr>
        <w:tc>
          <w:tcPr>
            <w:tcW w:w="3719" w:type="dxa"/>
            <w:tcBorders>
              <w:top w:val="nil"/>
              <w:left w:val="single" w:sz="4" w:space="0" w:color="auto"/>
              <w:bottom w:val="nil"/>
              <w:right w:val="single" w:sz="4" w:space="0" w:color="auto"/>
            </w:tcBorders>
            <w:shd w:val="clear" w:color="auto" w:fill="auto"/>
            <w:noWrap/>
            <w:vAlign w:val="bottom"/>
            <w:hideMark/>
          </w:tcPr>
          <w:p w:rsidR="00962D8E" w:rsidRPr="00453662" w:rsidRDefault="00962D8E" w:rsidP="008608B1">
            <w:pPr>
              <w:spacing w:after="0"/>
              <w:rPr>
                <w:rFonts w:eastAsia="Times New Roman" w:cs="Times New Roman"/>
                <w:color w:val="000000"/>
                <w:sz w:val="19"/>
                <w:szCs w:val="19"/>
                <w:lang w:eastAsia="nl-NL"/>
              </w:rPr>
            </w:pPr>
            <w:r w:rsidRPr="00453662">
              <w:rPr>
                <w:rFonts w:eastAsia="Times New Roman" w:cs="Times New Roman"/>
                <w:color w:val="000000"/>
                <w:sz w:val="19"/>
                <w:szCs w:val="19"/>
                <w:lang w:eastAsia="nl-NL"/>
              </w:rPr>
              <w:t>Ja, je kunt anderen vertrouwen</w:t>
            </w:r>
          </w:p>
        </w:tc>
        <w:tc>
          <w:tcPr>
            <w:tcW w:w="647" w:type="dxa"/>
            <w:tcBorders>
              <w:top w:val="nil"/>
              <w:left w:val="nil"/>
              <w:bottom w:val="nil"/>
              <w:right w:val="single" w:sz="4" w:space="0" w:color="auto"/>
            </w:tcBorders>
            <w:shd w:val="clear" w:color="auto" w:fill="auto"/>
            <w:noWrap/>
            <w:vAlign w:val="bottom"/>
            <w:hideMark/>
          </w:tcPr>
          <w:p w:rsidR="00962D8E" w:rsidRPr="00453662" w:rsidRDefault="00962D8E" w:rsidP="008608B1">
            <w:pPr>
              <w:spacing w:after="0"/>
              <w:jc w:val="right"/>
              <w:rPr>
                <w:rFonts w:eastAsia="Times New Roman" w:cs="Times New Roman"/>
                <w:color w:val="000000"/>
                <w:sz w:val="19"/>
                <w:szCs w:val="19"/>
                <w:lang w:eastAsia="nl-NL"/>
              </w:rPr>
            </w:pPr>
            <w:r w:rsidRPr="00453662">
              <w:rPr>
                <w:rFonts w:eastAsia="Times New Roman" w:cs="Times New Roman"/>
                <w:color w:val="000000"/>
                <w:sz w:val="19"/>
                <w:szCs w:val="19"/>
                <w:lang w:eastAsia="nl-NL"/>
              </w:rPr>
              <w:t>106</w:t>
            </w:r>
          </w:p>
        </w:tc>
        <w:tc>
          <w:tcPr>
            <w:tcW w:w="1025" w:type="dxa"/>
            <w:tcBorders>
              <w:top w:val="nil"/>
              <w:left w:val="nil"/>
              <w:bottom w:val="nil"/>
              <w:right w:val="single" w:sz="4" w:space="0" w:color="auto"/>
            </w:tcBorders>
            <w:shd w:val="clear" w:color="auto" w:fill="auto"/>
            <w:noWrap/>
            <w:vAlign w:val="bottom"/>
            <w:hideMark/>
          </w:tcPr>
          <w:p w:rsidR="00962D8E" w:rsidRPr="00453662" w:rsidRDefault="00962D8E" w:rsidP="008608B1">
            <w:pPr>
              <w:spacing w:after="0"/>
              <w:jc w:val="right"/>
              <w:rPr>
                <w:rFonts w:eastAsia="Times New Roman" w:cs="Times New Roman"/>
                <w:color w:val="000000"/>
                <w:sz w:val="19"/>
                <w:szCs w:val="19"/>
                <w:lang w:eastAsia="nl-NL"/>
              </w:rPr>
            </w:pPr>
            <w:r w:rsidRPr="00453662">
              <w:rPr>
                <w:rFonts w:eastAsia="Times New Roman" w:cs="Times New Roman"/>
                <w:color w:val="000000"/>
                <w:sz w:val="19"/>
                <w:szCs w:val="19"/>
                <w:lang w:eastAsia="nl-NL"/>
              </w:rPr>
              <w:t>25,8</w:t>
            </w:r>
          </w:p>
        </w:tc>
      </w:tr>
      <w:tr w:rsidR="00962D8E" w:rsidRPr="00453662" w:rsidTr="008608B1">
        <w:trPr>
          <w:trHeight w:val="300"/>
        </w:trPr>
        <w:tc>
          <w:tcPr>
            <w:tcW w:w="3719" w:type="dxa"/>
            <w:tcBorders>
              <w:top w:val="nil"/>
              <w:left w:val="single" w:sz="4" w:space="0" w:color="auto"/>
              <w:bottom w:val="nil"/>
              <w:right w:val="single" w:sz="4" w:space="0" w:color="auto"/>
            </w:tcBorders>
            <w:shd w:val="clear" w:color="auto" w:fill="auto"/>
            <w:noWrap/>
            <w:vAlign w:val="bottom"/>
            <w:hideMark/>
          </w:tcPr>
          <w:p w:rsidR="00962D8E" w:rsidRPr="00453662" w:rsidRDefault="00962D8E" w:rsidP="008608B1">
            <w:pPr>
              <w:spacing w:after="0"/>
              <w:rPr>
                <w:rFonts w:eastAsia="Times New Roman" w:cs="Times New Roman"/>
                <w:color w:val="000000"/>
                <w:sz w:val="19"/>
                <w:szCs w:val="19"/>
                <w:lang w:eastAsia="nl-NL"/>
              </w:rPr>
            </w:pPr>
            <w:r w:rsidRPr="00453662">
              <w:rPr>
                <w:rFonts w:eastAsia="Times New Roman" w:cs="Times New Roman"/>
                <w:color w:val="000000"/>
                <w:sz w:val="19"/>
                <w:szCs w:val="19"/>
                <w:lang w:eastAsia="nl-NL"/>
              </w:rPr>
              <w:t>Dat hangt ervan af</w:t>
            </w:r>
          </w:p>
        </w:tc>
        <w:tc>
          <w:tcPr>
            <w:tcW w:w="647" w:type="dxa"/>
            <w:tcBorders>
              <w:top w:val="nil"/>
              <w:left w:val="nil"/>
              <w:bottom w:val="nil"/>
              <w:right w:val="single" w:sz="4" w:space="0" w:color="auto"/>
            </w:tcBorders>
            <w:shd w:val="clear" w:color="auto" w:fill="auto"/>
            <w:noWrap/>
            <w:vAlign w:val="bottom"/>
            <w:hideMark/>
          </w:tcPr>
          <w:p w:rsidR="00962D8E" w:rsidRPr="00453662" w:rsidRDefault="00962D8E" w:rsidP="008608B1">
            <w:pPr>
              <w:spacing w:after="0"/>
              <w:jc w:val="right"/>
              <w:rPr>
                <w:rFonts w:eastAsia="Times New Roman" w:cs="Times New Roman"/>
                <w:color w:val="000000"/>
                <w:sz w:val="19"/>
                <w:szCs w:val="19"/>
                <w:lang w:eastAsia="nl-NL"/>
              </w:rPr>
            </w:pPr>
            <w:r w:rsidRPr="00453662">
              <w:rPr>
                <w:rFonts w:eastAsia="Times New Roman" w:cs="Times New Roman"/>
                <w:color w:val="000000"/>
                <w:sz w:val="19"/>
                <w:szCs w:val="19"/>
                <w:lang w:eastAsia="nl-NL"/>
              </w:rPr>
              <w:t>211</w:t>
            </w:r>
          </w:p>
        </w:tc>
        <w:tc>
          <w:tcPr>
            <w:tcW w:w="1025" w:type="dxa"/>
            <w:tcBorders>
              <w:top w:val="nil"/>
              <w:left w:val="nil"/>
              <w:bottom w:val="nil"/>
              <w:right w:val="single" w:sz="4" w:space="0" w:color="auto"/>
            </w:tcBorders>
            <w:shd w:val="clear" w:color="auto" w:fill="auto"/>
            <w:noWrap/>
            <w:vAlign w:val="bottom"/>
            <w:hideMark/>
          </w:tcPr>
          <w:p w:rsidR="00962D8E" w:rsidRPr="00453662" w:rsidRDefault="00962D8E" w:rsidP="008608B1">
            <w:pPr>
              <w:spacing w:after="0"/>
              <w:jc w:val="right"/>
              <w:rPr>
                <w:rFonts w:eastAsia="Times New Roman" w:cs="Times New Roman"/>
                <w:color w:val="000000"/>
                <w:sz w:val="19"/>
                <w:szCs w:val="19"/>
                <w:lang w:eastAsia="nl-NL"/>
              </w:rPr>
            </w:pPr>
            <w:r w:rsidRPr="00453662">
              <w:rPr>
                <w:rFonts w:eastAsia="Times New Roman" w:cs="Times New Roman"/>
                <w:color w:val="000000"/>
                <w:sz w:val="19"/>
                <w:szCs w:val="19"/>
                <w:lang w:eastAsia="nl-NL"/>
              </w:rPr>
              <w:t>51,3</w:t>
            </w:r>
          </w:p>
        </w:tc>
      </w:tr>
      <w:tr w:rsidR="00962D8E" w:rsidRPr="00453662" w:rsidTr="008608B1">
        <w:trPr>
          <w:trHeight w:val="300"/>
        </w:trPr>
        <w:tc>
          <w:tcPr>
            <w:tcW w:w="3719" w:type="dxa"/>
            <w:tcBorders>
              <w:top w:val="nil"/>
              <w:left w:val="single" w:sz="4" w:space="0" w:color="auto"/>
              <w:bottom w:val="nil"/>
              <w:right w:val="single" w:sz="4" w:space="0" w:color="auto"/>
            </w:tcBorders>
            <w:shd w:val="clear" w:color="auto" w:fill="auto"/>
            <w:noWrap/>
            <w:vAlign w:val="bottom"/>
            <w:hideMark/>
          </w:tcPr>
          <w:p w:rsidR="00962D8E" w:rsidRPr="00453662" w:rsidRDefault="00962D8E" w:rsidP="008608B1">
            <w:pPr>
              <w:spacing w:after="0"/>
              <w:rPr>
                <w:rFonts w:eastAsia="Times New Roman" w:cs="Times New Roman"/>
                <w:color w:val="000000"/>
                <w:sz w:val="19"/>
                <w:szCs w:val="19"/>
                <w:lang w:eastAsia="nl-NL"/>
              </w:rPr>
            </w:pPr>
            <w:r w:rsidRPr="00453662">
              <w:rPr>
                <w:rFonts w:eastAsia="Times New Roman" w:cs="Times New Roman"/>
                <w:color w:val="000000"/>
                <w:sz w:val="19"/>
                <w:szCs w:val="19"/>
                <w:lang w:eastAsia="nl-NL"/>
              </w:rPr>
              <w:t>Nee, je kunt niet voorzichtig genoeg zijn</w:t>
            </w:r>
          </w:p>
        </w:tc>
        <w:tc>
          <w:tcPr>
            <w:tcW w:w="647" w:type="dxa"/>
            <w:tcBorders>
              <w:top w:val="nil"/>
              <w:left w:val="nil"/>
              <w:bottom w:val="nil"/>
              <w:right w:val="single" w:sz="4" w:space="0" w:color="auto"/>
            </w:tcBorders>
            <w:shd w:val="clear" w:color="auto" w:fill="auto"/>
            <w:noWrap/>
            <w:vAlign w:val="bottom"/>
            <w:hideMark/>
          </w:tcPr>
          <w:p w:rsidR="00962D8E" w:rsidRPr="00453662" w:rsidRDefault="00962D8E" w:rsidP="008608B1">
            <w:pPr>
              <w:spacing w:after="0"/>
              <w:jc w:val="right"/>
              <w:rPr>
                <w:rFonts w:eastAsia="Times New Roman" w:cs="Times New Roman"/>
                <w:color w:val="000000"/>
                <w:sz w:val="19"/>
                <w:szCs w:val="19"/>
                <w:lang w:eastAsia="nl-NL"/>
              </w:rPr>
            </w:pPr>
            <w:r w:rsidRPr="00453662">
              <w:rPr>
                <w:rFonts w:eastAsia="Times New Roman" w:cs="Times New Roman"/>
                <w:color w:val="000000"/>
                <w:sz w:val="19"/>
                <w:szCs w:val="19"/>
                <w:lang w:eastAsia="nl-NL"/>
              </w:rPr>
              <w:t>94</w:t>
            </w:r>
          </w:p>
        </w:tc>
        <w:tc>
          <w:tcPr>
            <w:tcW w:w="1025" w:type="dxa"/>
            <w:tcBorders>
              <w:top w:val="nil"/>
              <w:left w:val="nil"/>
              <w:bottom w:val="nil"/>
              <w:right w:val="single" w:sz="4" w:space="0" w:color="auto"/>
            </w:tcBorders>
            <w:shd w:val="clear" w:color="auto" w:fill="auto"/>
            <w:noWrap/>
            <w:vAlign w:val="bottom"/>
            <w:hideMark/>
          </w:tcPr>
          <w:p w:rsidR="00962D8E" w:rsidRPr="00453662" w:rsidRDefault="00962D8E" w:rsidP="008608B1">
            <w:pPr>
              <w:spacing w:after="0"/>
              <w:jc w:val="right"/>
              <w:rPr>
                <w:rFonts w:eastAsia="Times New Roman" w:cs="Times New Roman"/>
                <w:color w:val="000000"/>
                <w:sz w:val="19"/>
                <w:szCs w:val="19"/>
                <w:lang w:eastAsia="nl-NL"/>
              </w:rPr>
            </w:pPr>
            <w:r w:rsidRPr="00453662">
              <w:rPr>
                <w:rFonts w:eastAsia="Times New Roman" w:cs="Times New Roman"/>
                <w:color w:val="000000"/>
                <w:sz w:val="19"/>
                <w:szCs w:val="19"/>
                <w:lang w:eastAsia="nl-NL"/>
              </w:rPr>
              <w:t>22,9</w:t>
            </w:r>
          </w:p>
        </w:tc>
      </w:tr>
      <w:tr w:rsidR="00962D8E" w:rsidRPr="00453662" w:rsidTr="008608B1">
        <w:trPr>
          <w:trHeight w:val="300"/>
        </w:trPr>
        <w:tc>
          <w:tcPr>
            <w:tcW w:w="3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2D8E" w:rsidRPr="00453662" w:rsidRDefault="00962D8E" w:rsidP="008608B1">
            <w:pPr>
              <w:spacing w:after="0"/>
              <w:rPr>
                <w:rFonts w:eastAsia="Times New Roman" w:cs="Times New Roman"/>
                <w:color w:val="000000"/>
                <w:sz w:val="19"/>
                <w:szCs w:val="19"/>
                <w:lang w:eastAsia="nl-NL"/>
              </w:rPr>
            </w:pPr>
            <w:r w:rsidRPr="00453662">
              <w:rPr>
                <w:rFonts w:eastAsia="Times New Roman" w:cs="Times New Roman"/>
                <w:color w:val="000000"/>
                <w:sz w:val="19"/>
                <w:szCs w:val="19"/>
                <w:lang w:eastAsia="nl-NL"/>
              </w:rPr>
              <w:t>Totaal</w:t>
            </w:r>
          </w:p>
        </w:tc>
        <w:tc>
          <w:tcPr>
            <w:tcW w:w="647" w:type="dxa"/>
            <w:tcBorders>
              <w:top w:val="single" w:sz="4" w:space="0" w:color="auto"/>
              <w:left w:val="nil"/>
              <w:bottom w:val="single" w:sz="4" w:space="0" w:color="auto"/>
              <w:right w:val="single" w:sz="4" w:space="0" w:color="auto"/>
            </w:tcBorders>
            <w:shd w:val="clear" w:color="auto" w:fill="auto"/>
            <w:noWrap/>
            <w:vAlign w:val="bottom"/>
            <w:hideMark/>
          </w:tcPr>
          <w:p w:rsidR="00962D8E" w:rsidRPr="00453662" w:rsidRDefault="00962D8E" w:rsidP="008608B1">
            <w:pPr>
              <w:spacing w:after="0"/>
              <w:jc w:val="right"/>
              <w:rPr>
                <w:rFonts w:eastAsia="Times New Roman" w:cs="Times New Roman"/>
                <w:color w:val="000000"/>
                <w:sz w:val="19"/>
                <w:szCs w:val="19"/>
                <w:lang w:eastAsia="nl-NL"/>
              </w:rPr>
            </w:pPr>
            <w:r w:rsidRPr="00453662">
              <w:rPr>
                <w:rFonts w:eastAsia="Times New Roman" w:cs="Times New Roman"/>
                <w:color w:val="000000"/>
                <w:sz w:val="19"/>
                <w:szCs w:val="19"/>
                <w:lang w:eastAsia="nl-NL"/>
              </w:rPr>
              <w:t>411</w:t>
            </w:r>
          </w:p>
        </w:tc>
        <w:tc>
          <w:tcPr>
            <w:tcW w:w="1025" w:type="dxa"/>
            <w:tcBorders>
              <w:top w:val="single" w:sz="4" w:space="0" w:color="auto"/>
              <w:left w:val="nil"/>
              <w:bottom w:val="single" w:sz="4" w:space="0" w:color="auto"/>
              <w:right w:val="single" w:sz="4" w:space="0" w:color="auto"/>
            </w:tcBorders>
            <w:shd w:val="clear" w:color="auto" w:fill="auto"/>
            <w:noWrap/>
            <w:vAlign w:val="bottom"/>
            <w:hideMark/>
          </w:tcPr>
          <w:p w:rsidR="00962D8E" w:rsidRPr="00453662" w:rsidRDefault="00962D8E" w:rsidP="008608B1">
            <w:pPr>
              <w:spacing w:after="0"/>
              <w:jc w:val="right"/>
              <w:rPr>
                <w:rFonts w:eastAsia="Times New Roman" w:cs="Times New Roman"/>
                <w:color w:val="000000"/>
                <w:sz w:val="19"/>
                <w:szCs w:val="19"/>
                <w:lang w:eastAsia="nl-NL"/>
              </w:rPr>
            </w:pPr>
            <w:r w:rsidRPr="00453662">
              <w:rPr>
                <w:rFonts w:eastAsia="Times New Roman" w:cs="Times New Roman"/>
                <w:color w:val="000000"/>
                <w:sz w:val="19"/>
                <w:szCs w:val="19"/>
                <w:lang w:eastAsia="nl-NL"/>
              </w:rPr>
              <w:t>100</w:t>
            </w:r>
          </w:p>
        </w:tc>
      </w:tr>
    </w:tbl>
    <w:p w:rsidR="00962D8E" w:rsidRPr="00A37E9E" w:rsidRDefault="00962D8E" w:rsidP="00962D8E">
      <w:pPr>
        <w:rPr>
          <w:rFonts w:cs="Times New Roman"/>
        </w:rPr>
      </w:pPr>
    </w:p>
    <w:p w:rsidR="00962D8E" w:rsidRPr="00A37E9E" w:rsidRDefault="00603E9C" w:rsidP="00962D8E">
      <w:pPr>
        <w:spacing w:after="0"/>
        <w:rPr>
          <w:rFonts w:cs="Times New Roman"/>
        </w:rPr>
      </w:pPr>
      <w:r>
        <w:rPr>
          <w:rFonts w:cs="Times New Roman"/>
        </w:rPr>
        <w:t xml:space="preserve">Op basis van de theorie, heb ik ervoor gekozen om vertrouwen te definiëren als </w:t>
      </w:r>
      <w:r w:rsidRPr="004D1983">
        <w:rPr>
          <w:i/>
        </w:rPr>
        <w:t xml:space="preserve">de inschatting die mensen maken over de mate van welwillendheid van intenties van </w:t>
      </w:r>
      <w:r>
        <w:rPr>
          <w:i/>
        </w:rPr>
        <w:t>buurtgenoten</w:t>
      </w:r>
      <w:r>
        <w:t xml:space="preserve"> (voor verdere toelichting zie paragraaf 3.1). </w:t>
      </w:r>
      <w:r>
        <w:rPr>
          <w:rFonts w:cs="Times New Roman"/>
        </w:rPr>
        <w:t xml:space="preserve">De inschatting die respondenten maken over de welwillendheid van intenties van buurtgenoten in een aantal voorgelegde situaties geven aan in hoeverre zij hun buurtgenoten vertrouwen. </w:t>
      </w:r>
      <w:r w:rsidR="005718A9">
        <w:rPr>
          <w:rFonts w:cs="Times New Roman"/>
        </w:rPr>
        <w:t xml:space="preserve">Hoe negatiever de inschatting, hoe lager het vertrouwen in de buurtgenoten. </w:t>
      </w:r>
      <w:r>
        <w:rPr>
          <w:rFonts w:cs="Times New Roman"/>
        </w:rPr>
        <w:t>In de enquête zijn d</w:t>
      </w:r>
      <w:r w:rsidR="00962D8E" w:rsidRPr="00A37E9E">
        <w:rPr>
          <w:rFonts w:cs="Times New Roman"/>
        </w:rPr>
        <w:t xml:space="preserve">rie vragen </w:t>
      </w:r>
      <w:r>
        <w:rPr>
          <w:rFonts w:cs="Times New Roman"/>
        </w:rPr>
        <w:t xml:space="preserve">gebruikt om </w:t>
      </w:r>
      <w:r w:rsidR="00D148A2">
        <w:rPr>
          <w:rFonts w:cs="Times New Roman"/>
        </w:rPr>
        <w:t xml:space="preserve">het </w:t>
      </w:r>
      <w:r>
        <w:rPr>
          <w:rFonts w:cs="Times New Roman"/>
        </w:rPr>
        <w:t xml:space="preserve">vertrouwen in buurtgenoten te bepalen. Respondenten werden gevraagd </w:t>
      </w:r>
      <w:r w:rsidR="00962D8E" w:rsidRPr="00A37E9E">
        <w:rPr>
          <w:rFonts w:cs="Times New Roman"/>
        </w:rPr>
        <w:t>om hun buurtgenoten in te schatten</w:t>
      </w:r>
      <w:r>
        <w:rPr>
          <w:rFonts w:cs="Times New Roman"/>
        </w:rPr>
        <w:t xml:space="preserve"> bij </w:t>
      </w:r>
      <w:r w:rsidRPr="00A37E9E">
        <w:rPr>
          <w:rFonts w:cs="Times New Roman"/>
        </w:rPr>
        <w:t>een aantal voorgelegde situaties</w:t>
      </w:r>
      <w:r>
        <w:rPr>
          <w:rFonts w:cs="Times New Roman"/>
        </w:rPr>
        <w:t xml:space="preserve">, waarbij zij konden aangeven of zij inschatten dat buurtgenoten iets zouden doen, niets zouden doen of misschien iets zouden doen. </w:t>
      </w:r>
      <w:r w:rsidR="00962D8E" w:rsidRPr="00A37E9E">
        <w:rPr>
          <w:rFonts w:cs="Times New Roman"/>
        </w:rPr>
        <w:t>De situaties gingen over graffiti spuitende of vernielende jongeren, een inbraak in de buurt en bedreiging op straat</w:t>
      </w:r>
      <w:r w:rsidR="00962D8E" w:rsidRPr="00A37E9E">
        <w:rPr>
          <w:rStyle w:val="Voetnootmarkering"/>
          <w:rFonts w:cs="Times New Roman"/>
        </w:rPr>
        <w:footnoteReference w:id="45"/>
      </w:r>
      <w:r w:rsidR="00962D8E" w:rsidRPr="00A37E9E">
        <w:rPr>
          <w:rFonts w:cs="Times New Roman"/>
        </w:rPr>
        <w:t xml:space="preserve">. Uit de analyse bleek dat deze drie vragen dezelfde achterliggende </w:t>
      </w:r>
      <w:r w:rsidR="00962D8E" w:rsidRPr="00A37E9E">
        <w:rPr>
          <w:rFonts w:cs="Times New Roman"/>
        </w:rPr>
        <w:lastRenderedPageBreak/>
        <w:t>dimensie hebben gemeten, ze vertoonden onderling samenhang (Cronbach’s Alpha ,744). Deze dimensie heb ik ‘vertrouwen in buurtgenoten’</w:t>
      </w:r>
      <w:r w:rsidR="00962D8E" w:rsidRPr="00A37E9E">
        <w:rPr>
          <w:rStyle w:val="Voetnootmarkering"/>
          <w:rFonts w:cs="Times New Roman"/>
        </w:rPr>
        <w:footnoteReference w:id="46"/>
      </w:r>
      <w:r w:rsidR="00962D8E" w:rsidRPr="00A37E9E">
        <w:rPr>
          <w:rFonts w:cs="Times New Roman"/>
        </w:rPr>
        <w:t xml:space="preserve"> genoemd. Mensen scoorden </w:t>
      </w:r>
      <w:r w:rsidR="00CA2952">
        <w:rPr>
          <w:rFonts w:cs="Times New Roman"/>
        </w:rPr>
        <w:t xml:space="preserve">maximaal </w:t>
      </w:r>
      <w:r w:rsidR="00962D8E" w:rsidRPr="00A37E9E">
        <w:rPr>
          <w:rFonts w:cs="Times New Roman"/>
        </w:rPr>
        <w:t xml:space="preserve">een </w:t>
      </w:r>
      <w:r w:rsidR="00CA2952">
        <w:rPr>
          <w:rFonts w:cs="Times New Roman"/>
        </w:rPr>
        <w:t>6</w:t>
      </w:r>
      <w:r w:rsidR="00962D8E" w:rsidRPr="00A37E9E">
        <w:rPr>
          <w:rFonts w:cs="Times New Roman"/>
        </w:rPr>
        <w:t xml:space="preserve"> voor drie positieve antwoorden en mensen konden </w:t>
      </w:r>
      <w:r w:rsidR="00CA2952">
        <w:rPr>
          <w:rFonts w:cs="Times New Roman"/>
        </w:rPr>
        <w:t xml:space="preserve">minimaal een 0 </w:t>
      </w:r>
      <w:r w:rsidR="00962D8E" w:rsidRPr="00A37E9E">
        <w:rPr>
          <w:rFonts w:cs="Times New Roman"/>
        </w:rPr>
        <w:t xml:space="preserve">scoren bij </w:t>
      </w:r>
      <w:r w:rsidR="00D148A2">
        <w:rPr>
          <w:rFonts w:cs="Times New Roman"/>
        </w:rPr>
        <w:t>drie</w:t>
      </w:r>
      <w:r w:rsidR="00962D8E" w:rsidRPr="00A37E9E">
        <w:rPr>
          <w:rFonts w:cs="Times New Roman"/>
        </w:rPr>
        <w:t xml:space="preserve"> negatieve antwoorden. Het ‘vertrouwen in buurtbewoners’ bleek (gematigd positief) te zijn. In tabel 4.2 </w:t>
      </w:r>
      <w:r w:rsidR="00D148A2">
        <w:rPr>
          <w:rFonts w:cs="Times New Roman"/>
        </w:rPr>
        <w:t xml:space="preserve">en tabel 4.3 </w:t>
      </w:r>
      <w:r w:rsidR="00962D8E" w:rsidRPr="00A37E9E">
        <w:rPr>
          <w:rFonts w:cs="Times New Roman"/>
        </w:rPr>
        <w:t>is dit terug te zien</w:t>
      </w:r>
      <w:r w:rsidR="00962D8E" w:rsidRPr="00A37E9E">
        <w:rPr>
          <w:rStyle w:val="Voetnootmarkering"/>
          <w:rFonts w:cs="Times New Roman"/>
        </w:rPr>
        <w:footnoteReference w:id="47"/>
      </w:r>
      <w:r w:rsidR="00962D8E" w:rsidRPr="00A37E9E">
        <w:rPr>
          <w:rFonts w:cs="Times New Roman"/>
        </w:rPr>
        <w:t xml:space="preserve">. De scores bleken niet significant per buurt te verschillen. Na verdere analyse waren er ook geen significante verschillen te vinden op deze dimensie op grond van persoonskenmerken zoals geslacht, opleidingsniveau, inkomen, leeftijd en allochtoon of autochtoon. Persoonskenmerken </w:t>
      </w:r>
      <w:r>
        <w:rPr>
          <w:rFonts w:cs="Times New Roman"/>
        </w:rPr>
        <w:t xml:space="preserve">deden </w:t>
      </w:r>
      <w:r w:rsidR="00962D8E" w:rsidRPr="00A37E9E">
        <w:rPr>
          <w:rFonts w:cs="Times New Roman"/>
        </w:rPr>
        <w:t xml:space="preserve">er niet toe voor de vraag wie </w:t>
      </w:r>
      <w:r>
        <w:rPr>
          <w:rFonts w:cs="Times New Roman"/>
        </w:rPr>
        <w:t xml:space="preserve">meer of minder vertrouwen had in buurtgenoten. </w:t>
      </w:r>
      <w:r w:rsidR="00962D8E" w:rsidRPr="00A37E9E">
        <w:rPr>
          <w:rFonts w:cs="Times New Roman"/>
        </w:rPr>
        <w:t xml:space="preserve">Zo waren vrouwen niet meer of minder positief dan mannen over de inschattingen van buurtgenoten, waren ouderen niet eerder geneigd positieve of negatieve inschattingen te maken dan jongeren en maakten hoger opgeleiden en mensen met een hoger inkomen geen andere inschattingen van buurtgenoten dan lager opgeleiden of minder verdienenden. </w:t>
      </w:r>
      <w:r w:rsidR="00962D8E" w:rsidRPr="00F6277E">
        <w:rPr>
          <w:rFonts w:cs="Times New Roman"/>
        </w:rPr>
        <w:t>Tot slot dachten ook allochtonen en autochtonen niet verschillend over het al dan niet ingrijpen van buurtgenoten</w:t>
      </w:r>
      <w:r w:rsidR="00F6277E" w:rsidRPr="00F6277E">
        <w:rPr>
          <w:rStyle w:val="Voetnootmarkering"/>
          <w:rFonts w:cs="Times New Roman"/>
        </w:rPr>
        <w:footnoteReference w:id="48"/>
      </w:r>
      <w:r w:rsidR="00962D8E" w:rsidRPr="00F6277E">
        <w:rPr>
          <w:rFonts w:cs="Times New Roman"/>
        </w:rPr>
        <w:t>.</w:t>
      </w:r>
    </w:p>
    <w:p w:rsidR="00962D8E" w:rsidRPr="00A37E9E" w:rsidRDefault="00962D8E" w:rsidP="00962D8E">
      <w:pPr>
        <w:spacing w:after="0"/>
        <w:rPr>
          <w:rFonts w:cs="Times New Roman"/>
          <w:bCs/>
          <w:color w:val="000000"/>
        </w:rPr>
      </w:pPr>
      <w:r w:rsidRPr="00A37E9E">
        <w:rPr>
          <w:rFonts w:cs="Times New Roman"/>
          <w:bCs/>
          <w:color w:val="000000"/>
        </w:rPr>
        <w:br/>
      </w:r>
      <w:r w:rsidRPr="002E5957">
        <w:rPr>
          <w:rFonts w:cs="Times New Roman"/>
          <w:bCs/>
          <w:color w:val="000000"/>
        </w:rPr>
        <w:t xml:space="preserve">Tabel 4.2   </w:t>
      </w:r>
      <w:r w:rsidRPr="002E5957">
        <w:rPr>
          <w:rFonts w:cs="Arial"/>
          <w:bCs/>
          <w:kern w:val="32"/>
          <w:lang w:eastAsia="nl-NL"/>
        </w:rPr>
        <w:t>Mate v</w:t>
      </w:r>
      <w:r w:rsidR="002E5957" w:rsidRPr="002E5957">
        <w:rPr>
          <w:rFonts w:cs="Arial"/>
          <w:bCs/>
          <w:kern w:val="32"/>
          <w:lang w:eastAsia="nl-NL"/>
        </w:rPr>
        <w:t>an vertrouwen in buurtgenoten (6 = veel vertrouwen en 0</w:t>
      </w:r>
      <w:r w:rsidRPr="002E5957">
        <w:rPr>
          <w:rFonts w:cs="Arial"/>
          <w:bCs/>
          <w:kern w:val="32"/>
          <w:lang w:eastAsia="nl-NL"/>
        </w:rPr>
        <w:t xml:space="preserve"> = geen vertrouwen)</w:t>
      </w:r>
    </w:p>
    <w:tbl>
      <w:tblPr>
        <w:tblW w:w="3021" w:type="dxa"/>
        <w:tblInd w:w="56" w:type="dxa"/>
        <w:tblCellMar>
          <w:left w:w="70" w:type="dxa"/>
          <w:right w:w="70" w:type="dxa"/>
        </w:tblCellMar>
        <w:tblLook w:val="04A0"/>
      </w:tblPr>
      <w:tblGrid>
        <w:gridCol w:w="1066"/>
        <w:gridCol w:w="521"/>
        <w:gridCol w:w="1434"/>
      </w:tblGrid>
      <w:tr w:rsidR="004E7E5A" w:rsidRPr="004E7E5A" w:rsidTr="004E7E5A">
        <w:trPr>
          <w:trHeight w:val="300"/>
        </w:trPr>
        <w:tc>
          <w:tcPr>
            <w:tcW w:w="3021" w:type="dxa"/>
            <w:gridSpan w:val="3"/>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4E7E5A" w:rsidRPr="004E7E5A" w:rsidRDefault="004E7E5A" w:rsidP="004E7E5A">
            <w:pPr>
              <w:spacing w:after="0" w:line="240" w:lineRule="auto"/>
              <w:jc w:val="center"/>
              <w:rPr>
                <w:rFonts w:eastAsia="Times New Roman" w:cs="Times New Roman"/>
                <w:color w:val="000000"/>
                <w:sz w:val="19"/>
                <w:szCs w:val="19"/>
                <w:lang w:eastAsia="nl-NL"/>
              </w:rPr>
            </w:pPr>
            <w:r w:rsidRPr="004E7E5A">
              <w:rPr>
                <w:rFonts w:eastAsia="Times New Roman" w:cs="Times New Roman"/>
                <w:color w:val="000000"/>
                <w:sz w:val="19"/>
                <w:szCs w:val="19"/>
                <w:lang w:eastAsia="nl-NL"/>
              </w:rPr>
              <w:t>Vertrouwen in buurtgenoten</w:t>
            </w:r>
          </w:p>
        </w:tc>
      </w:tr>
      <w:tr w:rsidR="004E7E5A" w:rsidRPr="004E7E5A" w:rsidTr="004E7E5A">
        <w:trPr>
          <w:trHeight w:val="300"/>
        </w:trPr>
        <w:tc>
          <w:tcPr>
            <w:tcW w:w="1066" w:type="dxa"/>
            <w:tcBorders>
              <w:top w:val="nil"/>
              <w:left w:val="single" w:sz="4" w:space="0" w:color="auto"/>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 </w:t>
            </w:r>
          </w:p>
        </w:tc>
        <w:tc>
          <w:tcPr>
            <w:tcW w:w="521" w:type="dxa"/>
            <w:tcBorders>
              <w:top w:val="nil"/>
              <w:left w:val="nil"/>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N</w:t>
            </w:r>
          </w:p>
        </w:tc>
        <w:tc>
          <w:tcPr>
            <w:tcW w:w="1434" w:type="dxa"/>
            <w:tcBorders>
              <w:top w:val="nil"/>
              <w:left w:val="nil"/>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Percentage</w:t>
            </w:r>
          </w:p>
        </w:tc>
      </w:tr>
      <w:tr w:rsidR="004E7E5A" w:rsidRPr="004E7E5A" w:rsidTr="004E7E5A">
        <w:trPr>
          <w:trHeight w:val="300"/>
        </w:trPr>
        <w:tc>
          <w:tcPr>
            <w:tcW w:w="1066" w:type="dxa"/>
            <w:tcBorders>
              <w:top w:val="nil"/>
              <w:left w:val="single" w:sz="4" w:space="0" w:color="auto"/>
              <w:bottom w:val="nil"/>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0</w:t>
            </w:r>
          </w:p>
        </w:tc>
        <w:tc>
          <w:tcPr>
            <w:tcW w:w="521"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9</w:t>
            </w:r>
          </w:p>
        </w:tc>
        <w:tc>
          <w:tcPr>
            <w:tcW w:w="1434"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2,2</w:t>
            </w:r>
          </w:p>
        </w:tc>
      </w:tr>
      <w:tr w:rsidR="004E7E5A" w:rsidRPr="004E7E5A" w:rsidTr="004E7E5A">
        <w:trPr>
          <w:trHeight w:val="300"/>
        </w:trPr>
        <w:tc>
          <w:tcPr>
            <w:tcW w:w="1066" w:type="dxa"/>
            <w:tcBorders>
              <w:top w:val="nil"/>
              <w:left w:val="single" w:sz="4" w:space="0" w:color="auto"/>
              <w:bottom w:val="nil"/>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1</w:t>
            </w:r>
          </w:p>
        </w:tc>
        <w:tc>
          <w:tcPr>
            <w:tcW w:w="521"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10</w:t>
            </w:r>
          </w:p>
        </w:tc>
        <w:tc>
          <w:tcPr>
            <w:tcW w:w="1434"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2,4</w:t>
            </w:r>
          </w:p>
        </w:tc>
      </w:tr>
      <w:tr w:rsidR="004E7E5A" w:rsidRPr="004E7E5A" w:rsidTr="004E7E5A">
        <w:trPr>
          <w:trHeight w:val="300"/>
        </w:trPr>
        <w:tc>
          <w:tcPr>
            <w:tcW w:w="1066" w:type="dxa"/>
            <w:tcBorders>
              <w:top w:val="nil"/>
              <w:left w:val="single" w:sz="4" w:space="0" w:color="auto"/>
              <w:bottom w:val="nil"/>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2</w:t>
            </w:r>
          </w:p>
        </w:tc>
        <w:tc>
          <w:tcPr>
            <w:tcW w:w="521"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33</w:t>
            </w:r>
          </w:p>
        </w:tc>
        <w:tc>
          <w:tcPr>
            <w:tcW w:w="1434"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8</w:t>
            </w:r>
          </w:p>
        </w:tc>
      </w:tr>
      <w:tr w:rsidR="004E7E5A" w:rsidRPr="004E7E5A" w:rsidTr="004E7E5A">
        <w:trPr>
          <w:trHeight w:val="300"/>
        </w:trPr>
        <w:tc>
          <w:tcPr>
            <w:tcW w:w="1066" w:type="dxa"/>
            <w:tcBorders>
              <w:top w:val="nil"/>
              <w:left w:val="single" w:sz="4" w:space="0" w:color="auto"/>
              <w:bottom w:val="nil"/>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3</w:t>
            </w:r>
          </w:p>
        </w:tc>
        <w:tc>
          <w:tcPr>
            <w:tcW w:w="521"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71</w:t>
            </w:r>
          </w:p>
        </w:tc>
        <w:tc>
          <w:tcPr>
            <w:tcW w:w="1434"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17,3</w:t>
            </w:r>
          </w:p>
        </w:tc>
      </w:tr>
      <w:tr w:rsidR="004E7E5A" w:rsidRPr="004E7E5A" w:rsidTr="004E7E5A">
        <w:trPr>
          <w:trHeight w:val="300"/>
        </w:trPr>
        <w:tc>
          <w:tcPr>
            <w:tcW w:w="1066" w:type="dxa"/>
            <w:tcBorders>
              <w:top w:val="nil"/>
              <w:left w:val="single" w:sz="4" w:space="0" w:color="auto"/>
              <w:bottom w:val="nil"/>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4</w:t>
            </w:r>
          </w:p>
        </w:tc>
        <w:tc>
          <w:tcPr>
            <w:tcW w:w="521"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52</w:t>
            </w:r>
          </w:p>
        </w:tc>
        <w:tc>
          <w:tcPr>
            <w:tcW w:w="1434"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12,7</w:t>
            </w:r>
          </w:p>
        </w:tc>
      </w:tr>
      <w:tr w:rsidR="004E7E5A" w:rsidRPr="004E7E5A" w:rsidTr="004E7E5A">
        <w:trPr>
          <w:trHeight w:val="300"/>
        </w:trPr>
        <w:tc>
          <w:tcPr>
            <w:tcW w:w="1066" w:type="dxa"/>
            <w:tcBorders>
              <w:top w:val="nil"/>
              <w:left w:val="single" w:sz="4" w:space="0" w:color="auto"/>
              <w:bottom w:val="nil"/>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5</w:t>
            </w:r>
          </w:p>
        </w:tc>
        <w:tc>
          <w:tcPr>
            <w:tcW w:w="521"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76</w:t>
            </w:r>
          </w:p>
        </w:tc>
        <w:tc>
          <w:tcPr>
            <w:tcW w:w="1434"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18,5</w:t>
            </w:r>
          </w:p>
        </w:tc>
      </w:tr>
      <w:tr w:rsidR="004E7E5A" w:rsidRPr="004E7E5A" w:rsidTr="004E7E5A">
        <w:trPr>
          <w:trHeight w:val="300"/>
        </w:trPr>
        <w:tc>
          <w:tcPr>
            <w:tcW w:w="1066" w:type="dxa"/>
            <w:tcBorders>
              <w:top w:val="nil"/>
              <w:left w:val="single" w:sz="4" w:space="0" w:color="auto"/>
              <w:bottom w:val="nil"/>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6</w:t>
            </w:r>
          </w:p>
        </w:tc>
        <w:tc>
          <w:tcPr>
            <w:tcW w:w="521"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159</w:t>
            </w:r>
          </w:p>
        </w:tc>
        <w:tc>
          <w:tcPr>
            <w:tcW w:w="1434" w:type="dxa"/>
            <w:tcBorders>
              <w:top w:val="nil"/>
              <w:left w:val="nil"/>
              <w:bottom w:val="nil"/>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38,7</w:t>
            </w:r>
          </w:p>
        </w:tc>
      </w:tr>
      <w:tr w:rsidR="004E7E5A" w:rsidRPr="004E7E5A" w:rsidTr="004E7E5A">
        <w:trPr>
          <w:trHeight w:val="300"/>
        </w:trPr>
        <w:tc>
          <w:tcPr>
            <w:tcW w:w="10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Total</w:t>
            </w:r>
          </w:p>
        </w:tc>
        <w:tc>
          <w:tcPr>
            <w:tcW w:w="521" w:type="dxa"/>
            <w:tcBorders>
              <w:top w:val="single" w:sz="4" w:space="0" w:color="auto"/>
              <w:left w:val="nil"/>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410</w:t>
            </w:r>
          </w:p>
        </w:tc>
        <w:tc>
          <w:tcPr>
            <w:tcW w:w="1434" w:type="dxa"/>
            <w:tcBorders>
              <w:top w:val="single" w:sz="4" w:space="0" w:color="auto"/>
              <w:left w:val="nil"/>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99,8</w:t>
            </w:r>
          </w:p>
        </w:tc>
      </w:tr>
      <w:tr w:rsidR="004E7E5A" w:rsidRPr="004E7E5A" w:rsidTr="004E7E5A">
        <w:trPr>
          <w:trHeight w:val="300"/>
        </w:trPr>
        <w:tc>
          <w:tcPr>
            <w:tcW w:w="1066" w:type="dxa"/>
            <w:tcBorders>
              <w:top w:val="nil"/>
              <w:left w:val="single" w:sz="4" w:space="0" w:color="auto"/>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Missing</w:t>
            </w:r>
          </w:p>
        </w:tc>
        <w:tc>
          <w:tcPr>
            <w:tcW w:w="521" w:type="dxa"/>
            <w:tcBorders>
              <w:top w:val="nil"/>
              <w:left w:val="nil"/>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1</w:t>
            </w:r>
          </w:p>
        </w:tc>
        <w:tc>
          <w:tcPr>
            <w:tcW w:w="1434" w:type="dxa"/>
            <w:tcBorders>
              <w:top w:val="nil"/>
              <w:left w:val="nil"/>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0,2</w:t>
            </w:r>
          </w:p>
        </w:tc>
      </w:tr>
      <w:tr w:rsidR="004E7E5A" w:rsidRPr="004E7E5A" w:rsidTr="004E7E5A">
        <w:trPr>
          <w:trHeight w:val="300"/>
        </w:trPr>
        <w:tc>
          <w:tcPr>
            <w:tcW w:w="1066" w:type="dxa"/>
            <w:tcBorders>
              <w:top w:val="nil"/>
              <w:left w:val="single" w:sz="4" w:space="0" w:color="auto"/>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rPr>
                <w:rFonts w:eastAsia="Times New Roman" w:cs="Times New Roman"/>
                <w:color w:val="000000"/>
                <w:sz w:val="19"/>
                <w:szCs w:val="19"/>
                <w:lang w:eastAsia="nl-NL"/>
              </w:rPr>
            </w:pPr>
            <w:r w:rsidRPr="004E7E5A">
              <w:rPr>
                <w:rFonts w:eastAsia="Times New Roman" w:cs="Times New Roman"/>
                <w:color w:val="000000"/>
                <w:sz w:val="19"/>
                <w:szCs w:val="19"/>
                <w:lang w:eastAsia="nl-NL"/>
              </w:rPr>
              <w:t>Total</w:t>
            </w:r>
          </w:p>
        </w:tc>
        <w:tc>
          <w:tcPr>
            <w:tcW w:w="521" w:type="dxa"/>
            <w:tcBorders>
              <w:top w:val="nil"/>
              <w:left w:val="nil"/>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411</w:t>
            </w:r>
          </w:p>
        </w:tc>
        <w:tc>
          <w:tcPr>
            <w:tcW w:w="1434" w:type="dxa"/>
            <w:tcBorders>
              <w:top w:val="nil"/>
              <w:left w:val="nil"/>
              <w:bottom w:val="single" w:sz="4" w:space="0" w:color="auto"/>
              <w:right w:val="single" w:sz="4" w:space="0" w:color="auto"/>
            </w:tcBorders>
            <w:shd w:val="clear" w:color="auto" w:fill="auto"/>
            <w:noWrap/>
            <w:vAlign w:val="bottom"/>
            <w:hideMark/>
          </w:tcPr>
          <w:p w:rsidR="004E7E5A" w:rsidRPr="004E7E5A" w:rsidRDefault="004E7E5A" w:rsidP="004E7E5A">
            <w:pPr>
              <w:spacing w:after="0" w:line="240" w:lineRule="auto"/>
              <w:jc w:val="right"/>
              <w:rPr>
                <w:rFonts w:eastAsia="Times New Roman" w:cs="Times New Roman"/>
                <w:color w:val="000000"/>
                <w:sz w:val="19"/>
                <w:szCs w:val="19"/>
                <w:lang w:eastAsia="nl-NL"/>
              </w:rPr>
            </w:pPr>
            <w:r w:rsidRPr="004E7E5A">
              <w:rPr>
                <w:rFonts w:eastAsia="Times New Roman" w:cs="Times New Roman"/>
                <w:color w:val="000000"/>
                <w:sz w:val="19"/>
                <w:szCs w:val="19"/>
                <w:lang w:eastAsia="nl-NL"/>
              </w:rPr>
              <w:t>100</w:t>
            </w:r>
          </w:p>
        </w:tc>
      </w:tr>
    </w:tbl>
    <w:p w:rsidR="00962D8E" w:rsidRPr="00A37E9E" w:rsidRDefault="00962D8E" w:rsidP="00962D8E">
      <w:pPr>
        <w:autoSpaceDE w:val="0"/>
        <w:autoSpaceDN w:val="0"/>
        <w:adjustRightInd w:val="0"/>
        <w:spacing w:after="0"/>
        <w:rPr>
          <w:rFonts w:eastAsia="Calibri" w:cs="Times New Roman"/>
          <w:b/>
        </w:rPr>
      </w:pPr>
    </w:p>
    <w:p w:rsidR="00962D8E" w:rsidRPr="00A37E9E" w:rsidRDefault="00962D8E" w:rsidP="00962D8E">
      <w:pPr>
        <w:rPr>
          <w:rFonts w:cs="Times New Roman"/>
          <w:b/>
        </w:rPr>
      </w:pPr>
      <w:r w:rsidRPr="00113EF1">
        <w:rPr>
          <w:rFonts w:cs="Times New Roman"/>
          <w:bCs/>
          <w:color w:val="000000"/>
        </w:rPr>
        <w:t>Tabel 4.3   Algemeen vertrouwen * vertrouwen in buurtgenoten</w:t>
      </w:r>
      <w:r w:rsidR="00625810">
        <w:rPr>
          <w:rStyle w:val="Voetnootmarkering"/>
          <w:rFonts w:cs="Times New Roman"/>
          <w:bCs/>
          <w:color w:val="000000"/>
        </w:rPr>
        <w:footnoteReference w:id="49"/>
      </w:r>
      <w:r w:rsidR="009C347E">
        <w:rPr>
          <w:rFonts w:cs="Times New Roman"/>
          <w:bCs/>
          <w:color w:val="000000"/>
        </w:rPr>
        <w:t xml:space="preserve"> </w:t>
      </w:r>
    </w:p>
    <w:tbl>
      <w:tblPr>
        <w:tblW w:w="6393" w:type="dxa"/>
        <w:tblInd w:w="56" w:type="dxa"/>
        <w:tblCellMar>
          <w:left w:w="70" w:type="dxa"/>
          <w:right w:w="70" w:type="dxa"/>
        </w:tblCellMar>
        <w:tblLook w:val="04A0"/>
      </w:tblPr>
      <w:tblGrid>
        <w:gridCol w:w="3380"/>
        <w:gridCol w:w="500"/>
        <w:gridCol w:w="1237"/>
        <w:gridCol w:w="1276"/>
      </w:tblGrid>
      <w:tr w:rsidR="0002746D" w:rsidRPr="00D04126" w:rsidTr="0002746D">
        <w:trPr>
          <w:trHeight w:val="300"/>
        </w:trPr>
        <w:tc>
          <w:tcPr>
            <w:tcW w:w="3380" w:type="dxa"/>
            <w:tcBorders>
              <w:top w:val="single" w:sz="4" w:space="0" w:color="auto"/>
              <w:left w:val="single" w:sz="4" w:space="0" w:color="auto"/>
              <w:bottom w:val="nil"/>
              <w:right w:val="nil"/>
            </w:tcBorders>
            <w:shd w:val="clear" w:color="000000" w:fill="D8D8D8"/>
            <w:vAlign w:val="bottom"/>
            <w:hideMark/>
          </w:tcPr>
          <w:p w:rsidR="0002746D" w:rsidRPr="00D04126" w:rsidRDefault="0002746D" w:rsidP="00D04126">
            <w:pPr>
              <w:spacing w:after="0" w:line="240" w:lineRule="auto"/>
              <w:jc w:val="left"/>
              <w:rPr>
                <w:rFonts w:eastAsia="Times New Roman" w:cs="Times New Roman"/>
                <w:color w:val="000000"/>
                <w:sz w:val="19"/>
                <w:szCs w:val="19"/>
                <w:lang w:eastAsia="nl-NL"/>
              </w:rPr>
            </w:pPr>
            <w:r w:rsidRPr="00D04126">
              <w:rPr>
                <w:rFonts w:eastAsia="Times New Roman" w:cs="Times New Roman"/>
                <w:color w:val="000000"/>
                <w:sz w:val="19"/>
                <w:szCs w:val="19"/>
                <w:lang w:eastAsia="nl-NL"/>
              </w:rPr>
              <w:t> </w:t>
            </w:r>
          </w:p>
        </w:tc>
        <w:tc>
          <w:tcPr>
            <w:tcW w:w="500" w:type="dxa"/>
            <w:tcBorders>
              <w:top w:val="single" w:sz="4" w:space="0" w:color="auto"/>
              <w:left w:val="nil"/>
              <w:bottom w:val="nil"/>
              <w:right w:val="nil"/>
            </w:tcBorders>
            <w:shd w:val="clear" w:color="000000" w:fill="D8D8D8"/>
            <w:noWrap/>
            <w:vAlign w:val="bottom"/>
            <w:hideMark/>
          </w:tcPr>
          <w:p w:rsidR="0002746D" w:rsidRPr="00D04126" w:rsidRDefault="0002746D" w:rsidP="00D04126">
            <w:pPr>
              <w:spacing w:after="0" w:line="240" w:lineRule="auto"/>
              <w:jc w:val="left"/>
              <w:rPr>
                <w:rFonts w:eastAsia="Times New Roman" w:cs="Times New Roman"/>
                <w:color w:val="000000"/>
                <w:sz w:val="19"/>
                <w:szCs w:val="19"/>
                <w:lang w:eastAsia="nl-NL"/>
              </w:rPr>
            </w:pPr>
            <w:r w:rsidRPr="00D04126">
              <w:rPr>
                <w:rFonts w:eastAsia="Times New Roman" w:cs="Times New Roman"/>
                <w:color w:val="000000"/>
                <w:sz w:val="19"/>
                <w:szCs w:val="19"/>
                <w:lang w:eastAsia="nl-NL"/>
              </w:rPr>
              <w:t> </w:t>
            </w:r>
          </w:p>
        </w:tc>
        <w:tc>
          <w:tcPr>
            <w:tcW w:w="2513"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02746D" w:rsidRPr="00D04126" w:rsidRDefault="0002746D" w:rsidP="00D04126">
            <w:pPr>
              <w:spacing w:after="0" w:line="240" w:lineRule="auto"/>
              <w:jc w:val="center"/>
              <w:rPr>
                <w:rFonts w:eastAsia="Times New Roman" w:cs="Times New Roman"/>
                <w:color w:val="000000"/>
                <w:sz w:val="19"/>
                <w:szCs w:val="19"/>
                <w:lang w:eastAsia="nl-NL"/>
              </w:rPr>
            </w:pPr>
            <w:r w:rsidRPr="00D04126">
              <w:rPr>
                <w:rFonts w:eastAsia="Times New Roman" w:cs="Times New Roman"/>
                <w:color w:val="000000"/>
                <w:sz w:val="19"/>
                <w:szCs w:val="19"/>
                <w:lang w:eastAsia="nl-NL"/>
              </w:rPr>
              <w:t>Vertrouwen in buurtgenoten</w:t>
            </w:r>
          </w:p>
        </w:tc>
      </w:tr>
      <w:tr w:rsidR="0002746D" w:rsidRPr="00D04126" w:rsidTr="0002746D">
        <w:trPr>
          <w:trHeight w:val="525"/>
        </w:trPr>
        <w:tc>
          <w:tcPr>
            <w:tcW w:w="3880" w:type="dxa"/>
            <w:gridSpan w:val="2"/>
            <w:tcBorders>
              <w:top w:val="nil"/>
              <w:left w:val="single" w:sz="4" w:space="0" w:color="auto"/>
              <w:bottom w:val="single" w:sz="4" w:space="0" w:color="auto"/>
              <w:right w:val="single" w:sz="4" w:space="0" w:color="000000"/>
            </w:tcBorders>
            <w:shd w:val="clear" w:color="000000" w:fill="D8D8D8"/>
            <w:vAlign w:val="bottom"/>
            <w:hideMark/>
          </w:tcPr>
          <w:p w:rsidR="0002746D" w:rsidRPr="00D04126" w:rsidRDefault="0002746D" w:rsidP="00D04126">
            <w:pPr>
              <w:spacing w:after="0" w:line="240" w:lineRule="auto"/>
              <w:jc w:val="center"/>
              <w:rPr>
                <w:rFonts w:eastAsia="Times New Roman" w:cs="Times New Roman"/>
                <w:color w:val="000000"/>
                <w:sz w:val="19"/>
                <w:szCs w:val="19"/>
                <w:lang w:eastAsia="nl-NL"/>
              </w:rPr>
            </w:pPr>
            <w:r w:rsidRPr="00D04126">
              <w:rPr>
                <w:rFonts w:eastAsia="Times New Roman" w:cs="Times New Roman"/>
                <w:color w:val="000000"/>
                <w:sz w:val="19"/>
                <w:szCs w:val="19"/>
                <w:lang w:eastAsia="nl-NL"/>
              </w:rPr>
              <w:t>Vindt u dat mensen elkaar in het algemeen kunnen vertrouwen?</w:t>
            </w:r>
          </w:p>
        </w:tc>
        <w:tc>
          <w:tcPr>
            <w:tcW w:w="1237" w:type="dxa"/>
            <w:tcBorders>
              <w:top w:val="nil"/>
              <w:left w:val="nil"/>
              <w:bottom w:val="single" w:sz="4" w:space="0" w:color="auto"/>
              <w:right w:val="single" w:sz="4" w:space="0" w:color="auto"/>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Pr>
                <w:rFonts w:eastAsia="Times New Roman" w:cs="Times New Roman"/>
                <w:color w:val="000000"/>
                <w:sz w:val="19"/>
                <w:szCs w:val="19"/>
                <w:lang w:eastAsia="nl-NL"/>
              </w:rPr>
              <w:t>Total N</w:t>
            </w:r>
          </w:p>
        </w:tc>
        <w:tc>
          <w:tcPr>
            <w:tcW w:w="1276" w:type="dxa"/>
            <w:tcBorders>
              <w:top w:val="nil"/>
              <w:left w:val="nil"/>
              <w:bottom w:val="single" w:sz="4" w:space="0" w:color="auto"/>
              <w:right w:val="single" w:sz="4" w:space="0" w:color="auto"/>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Pr>
                <w:rFonts w:eastAsia="Times New Roman" w:cs="Times New Roman"/>
                <w:color w:val="000000"/>
                <w:sz w:val="19"/>
                <w:szCs w:val="19"/>
                <w:lang w:eastAsia="nl-NL"/>
              </w:rPr>
              <w:t>Mean</w:t>
            </w:r>
          </w:p>
        </w:tc>
      </w:tr>
      <w:tr w:rsidR="0002746D" w:rsidRPr="00D04126" w:rsidTr="0002746D">
        <w:trPr>
          <w:trHeight w:val="300"/>
        </w:trPr>
        <w:tc>
          <w:tcPr>
            <w:tcW w:w="3380" w:type="dxa"/>
            <w:tcBorders>
              <w:top w:val="nil"/>
              <w:left w:val="single" w:sz="4" w:space="0" w:color="auto"/>
              <w:bottom w:val="nil"/>
              <w:right w:val="nil"/>
            </w:tcBorders>
            <w:shd w:val="clear" w:color="auto" w:fill="auto"/>
            <w:noWrap/>
            <w:vAlign w:val="bottom"/>
            <w:hideMark/>
          </w:tcPr>
          <w:p w:rsidR="0002746D" w:rsidRPr="00D04126" w:rsidRDefault="0002746D" w:rsidP="00D04126">
            <w:pPr>
              <w:spacing w:after="0" w:line="240" w:lineRule="auto"/>
              <w:jc w:val="left"/>
              <w:rPr>
                <w:rFonts w:eastAsia="Times New Roman" w:cs="Times New Roman"/>
                <w:color w:val="000000"/>
                <w:sz w:val="19"/>
                <w:szCs w:val="19"/>
                <w:lang w:eastAsia="nl-NL"/>
              </w:rPr>
            </w:pPr>
            <w:r w:rsidRPr="00D04126">
              <w:rPr>
                <w:rFonts w:eastAsia="Times New Roman" w:cs="Times New Roman"/>
                <w:color w:val="000000"/>
                <w:sz w:val="19"/>
                <w:szCs w:val="19"/>
                <w:lang w:eastAsia="nl-NL"/>
              </w:rPr>
              <w:t>Ja, je kunt anderen vertrouwen</w:t>
            </w:r>
          </w:p>
        </w:tc>
        <w:tc>
          <w:tcPr>
            <w:tcW w:w="500" w:type="dxa"/>
            <w:tcBorders>
              <w:top w:val="nil"/>
              <w:left w:val="single" w:sz="4" w:space="0" w:color="auto"/>
              <w:bottom w:val="nil"/>
              <w:right w:val="nil"/>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sidRPr="00D04126">
              <w:rPr>
                <w:rFonts w:eastAsia="Times New Roman" w:cs="Times New Roman"/>
                <w:color w:val="000000"/>
                <w:sz w:val="19"/>
                <w:szCs w:val="19"/>
                <w:lang w:eastAsia="nl-NL"/>
              </w:rPr>
              <w:t>2</w:t>
            </w:r>
          </w:p>
        </w:tc>
        <w:tc>
          <w:tcPr>
            <w:tcW w:w="1237" w:type="dxa"/>
            <w:tcBorders>
              <w:top w:val="nil"/>
              <w:left w:val="single" w:sz="4" w:space="0" w:color="auto"/>
              <w:bottom w:val="nil"/>
              <w:right w:val="single" w:sz="4" w:space="0" w:color="auto"/>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Pr>
                <w:rFonts w:eastAsia="Times New Roman" w:cs="Times New Roman"/>
                <w:color w:val="000000"/>
                <w:sz w:val="19"/>
                <w:szCs w:val="19"/>
                <w:lang w:eastAsia="nl-NL"/>
              </w:rPr>
              <w:t>106</w:t>
            </w:r>
          </w:p>
        </w:tc>
        <w:tc>
          <w:tcPr>
            <w:tcW w:w="1276" w:type="dxa"/>
            <w:tcBorders>
              <w:top w:val="nil"/>
              <w:left w:val="nil"/>
              <w:bottom w:val="nil"/>
              <w:right w:val="single" w:sz="4" w:space="0" w:color="auto"/>
            </w:tcBorders>
            <w:shd w:val="clear" w:color="auto" w:fill="auto"/>
            <w:noWrap/>
            <w:vAlign w:val="bottom"/>
            <w:hideMark/>
          </w:tcPr>
          <w:p w:rsidR="0002746D" w:rsidRPr="00D04126" w:rsidRDefault="0002746D" w:rsidP="0002746D">
            <w:pPr>
              <w:spacing w:after="0" w:line="240" w:lineRule="auto"/>
              <w:jc w:val="right"/>
              <w:rPr>
                <w:rFonts w:eastAsia="Times New Roman" w:cs="Times New Roman"/>
                <w:color w:val="000000"/>
                <w:sz w:val="19"/>
                <w:szCs w:val="19"/>
                <w:lang w:eastAsia="nl-NL"/>
              </w:rPr>
            </w:pPr>
            <w:r>
              <w:rPr>
                <w:rFonts w:eastAsia="Times New Roman" w:cs="Times New Roman"/>
                <w:color w:val="000000"/>
                <w:sz w:val="19"/>
                <w:szCs w:val="19"/>
                <w:lang w:eastAsia="nl-NL"/>
              </w:rPr>
              <w:t>4,93</w:t>
            </w:r>
          </w:p>
        </w:tc>
      </w:tr>
      <w:tr w:rsidR="0002746D" w:rsidRPr="00D04126" w:rsidTr="0002746D">
        <w:trPr>
          <w:trHeight w:val="300"/>
        </w:trPr>
        <w:tc>
          <w:tcPr>
            <w:tcW w:w="3380" w:type="dxa"/>
            <w:tcBorders>
              <w:top w:val="nil"/>
              <w:left w:val="single" w:sz="4" w:space="0" w:color="auto"/>
              <w:bottom w:val="nil"/>
              <w:right w:val="nil"/>
            </w:tcBorders>
            <w:shd w:val="clear" w:color="auto" w:fill="auto"/>
            <w:noWrap/>
            <w:vAlign w:val="bottom"/>
            <w:hideMark/>
          </w:tcPr>
          <w:p w:rsidR="0002746D" w:rsidRPr="00D04126" w:rsidRDefault="0002746D" w:rsidP="00D04126">
            <w:pPr>
              <w:spacing w:after="0" w:line="240" w:lineRule="auto"/>
              <w:jc w:val="left"/>
              <w:rPr>
                <w:rFonts w:eastAsia="Times New Roman" w:cs="Times New Roman"/>
                <w:color w:val="000000"/>
                <w:sz w:val="19"/>
                <w:szCs w:val="19"/>
                <w:lang w:eastAsia="nl-NL"/>
              </w:rPr>
            </w:pPr>
            <w:r w:rsidRPr="00D04126">
              <w:rPr>
                <w:rFonts w:eastAsia="Times New Roman" w:cs="Times New Roman"/>
                <w:color w:val="000000"/>
                <w:sz w:val="19"/>
                <w:szCs w:val="19"/>
                <w:lang w:eastAsia="nl-NL"/>
              </w:rPr>
              <w:t>Dat hangt ervan af</w:t>
            </w:r>
          </w:p>
        </w:tc>
        <w:tc>
          <w:tcPr>
            <w:tcW w:w="500" w:type="dxa"/>
            <w:tcBorders>
              <w:top w:val="nil"/>
              <w:left w:val="single" w:sz="4" w:space="0" w:color="auto"/>
              <w:bottom w:val="nil"/>
              <w:right w:val="nil"/>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sidRPr="00D04126">
              <w:rPr>
                <w:rFonts w:eastAsia="Times New Roman" w:cs="Times New Roman"/>
                <w:color w:val="000000"/>
                <w:sz w:val="19"/>
                <w:szCs w:val="19"/>
                <w:lang w:eastAsia="nl-NL"/>
              </w:rPr>
              <w:t>1</w:t>
            </w:r>
          </w:p>
        </w:tc>
        <w:tc>
          <w:tcPr>
            <w:tcW w:w="1237" w:type="dxa"/>
            <w:tcBorders>
              <w:top w:val="nil"/>
              <w:left w:val="single" w:sz="4" w:space="0" w:color="auto"/>
              <w:bottom w:val="nil"/>
              <w:right w:val="single" w:sz="4" w:space="0" w:color="auto"/>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Pr>
                <w:rFonts w:eastAsia="Times New Roman" w:cs="Times New Roman"/>
                <w:color w:val="000000"/>
                <w:sz w:val="19"/>
                <w:szCs w:val="19"/>
                <w:lang w:eastAsia="nl-NL"/>
              </w:rPr>
              <w:t>210</w:t>
            </w:r>
          </w:p>
        </w:tc>
        <w:tc>
          <w:tcPr>
            <w:tcW w:w="1276" w:type="dxa"/>
            <w:tcBorders>
              <w:top w:val="nil"/>
              <w:left w:val="nil"/>
              <w:bottom w:val="nil"/>
              <w:right w:val="single" w:sz="4" w:space="0" w:color="auto"/>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Pr>
                <w:rFonts w:eastAsia="Times New Roman" w:cs="Times New Roman"/>
                <w:color w:val="000000"/>
                <w:sz w:val="19"/>
                <w:szCs w:val="19"/>
                <w:lang w:eastAsia="nl-NL"/>
              </w:rPr>
              <w:t>4,40</w:t>
            </w:r>
          </w:p>
        </w:tc>
      </w:tr>
      <w:tr w:rsidR="0002746D" w:rsidRPr="00D04126" w:rsidTr="0002746D">
        <w:trPr>
          <w:trHeight w:val="300"/>
        </w:trPr>
        <w:tc>
          <w:tcPr>
            <w:tcW w:w="3380" w:type="dxa"/>
            <w:tcBorders>
              <w:top w:val="nil"/>
              <w:left w:val="single" w:sz="4" w:space="0" w:color="auto"/>
              <w:bottom w:val="nil"/>
              <w:right w:val="nil"/>
            </w:tcBorders>
            <w:shd w:val="clear" w:color="auto" w:fill="auto"/>
            <w:noWrap/>
            <w:vAlign w:val="bottom"/>
            <w:hideMark/>
          </w:tcPr>
          <w:p w:rsidR="0002746D" w:rsidRPr="00D04126" w:rsidRDefault="0002746D" w:rsidP="00D04126">
            <w:pPr>
              <w:spacing w:after="0" w:line="240" w:lineRule="auto"/>
              <w:jc w:val="left"/>
              <w:rPr>
                <w:rFonts w:eastAsia="Times New Roman" w:cs="Times New Roman"/>
                <w:color w:val="000000"/>
                <w:sz w:val="19"/>
                <w:szCs w:val="19"/>
                <w:lang w:eastAsia="nl-NL"/>
              </w:rPr>
            </w:pPr>
            <w:r w:rsidRPr="00D04126">
              <w:rPr>
                <w:rFonts w:eastAsia="Times New Roman" w:cs="Times New Roman"/>
                <w:color w:val="000000"/>
                <w:sz w:val="19"/>
                <w:szCs w:val="19"/>
                <w:lang w:eastAsia="nl-NL"/>
              </w:rPr>
              <w:t>Nee, je kunt niet voorzichtig genoeg zijn</w:t>
            </w:r>
          </w:p>
        </w:tc>
        <w:tc>
          <w:tcPr>
            <w:tcW w:w="500" w:type="dxa"/>
            <w:tcBorders>
              <w:top w:val="nil"/>
              <w:left w:val="single" w:sz="4" w:space="0" w:color="auto"/>
              <w:bottom w:val="nil"/>
              <w:right w:val="nil"/>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sidRPr="00D04126">
              <w:rPr>
                <w:rFonts w:eastAsia="Times New Roman" w:cs="Times New Roman"/>
                <w:color w:val="000000"/>
                <w:sz w:val="19"/>
                <w:szCs w:val="19"/>
                <w:lang w:eastAsia="nl-NL"/>
              </w:rPr>
              <w:t>0</w:t>
            </w:r>
          </w:p>
        </w:tc>
        <w:tc>
          <w:tcPr>
            <w:tcW w:w="1237" w:type="dxa"/>
            <w:tcBorders>
              <w:top w:val="nil"/>
              <w:left w:val="single" w:sz="4" w:space="0" w:color="auto"/>
              <w:bottom w:val="nil"/>
              <w:right w:val="single" w:sz="4" w:space="0" w:color="auto"/>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Pr>
                <w:rFonts w:eastAsia="Times New Roman" w:cs="Times New Roman"/>
                <w:color w:val="000000"/>
                <w:sz w:val="19"/>
                <w:szCs w:val="19"/>
                <w:lang w:eastAsia="nl-NL"/>
              </w:rPr>
              <w:t>94</w:t>
            </w:r>
          </w:p>
        </w:tc>
        <w:tc>
          <w:tcPr>
            <w:tcW w:w="1276" w:type="dxa"/>
            <w:tcBorders>
              <w:top w:val="nil"/>
              <w:left w:val="nil"/>
              <w:bottom w:val="nil"/>
              <w:right w:val="single" w:sz="4" w:space="0" w:color="auto"/>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Pr>
                <w:rFonts w:eastAsia="Times New Roman" w:cs="Times New Roman"/>
                <w:color w:val="000000"/>
                <w:sz w:val="19"/>
                <w:szCs w:val="19"/>
                <w:lang w:eastAsia="nl-NL"/>
              </w:rPr>
              <w:t>4,07</w:t>
            </w:r>
          </w:p>
        </w:tc>
      </w:tr>
      <w:tr w:rsidR="0002746D" w:rsidRPr="00D04126" w:rsidTr="0002746D">
        <w:trPr>
          <w:trHeight w:val="300"/>
        </w:trPr>
        <w:tc>
          <w:tcPr>
            <w:tcW w:w="3380" w:type="dxa"/>
            <w:tcBorders>
              <w:top w:val="single" w:sz="4" w:space="0" w:color="auto"/>
              <w:left w:val="single" w:sz="4" w:space="0" w:color="auto"/>
              <w:bottom w:val="single" w:sz="4" w:space="0" w:color="auto"/>
              <w:right w:val="nil"/>
            </w:tcBorders>
            <w:shd w:val="clear" w:color="auto" w:fill="auto"/>
            <w:noWrap/>
            <w:vAlign w:val="bottom"/>
            <w:hideMark/>
          </w:tcPr>
          <w:p w:rsidR="0002746D" w:rsidRPr="00D04126" w:rsidRDefault="0002746D" w:rsidP="00D04126">
            <w:pPr>
              <w:spacing w:after="0" w:line="240" w:lineRule="auto"/>
              <w:jc w:val="left"/>
              <w:rPr>
                <w:rFonts w:eastAsia="Times New Roman" w:cs="Times New Roman"/>
                <w:color w:val="000000"/>
                <w:sz w:val="19"/>
                <w:szCs w:val="19"/>
                <w:lang w:eastAsia="nl-NL"/>
              </w:rPr>
            </w:pPr>
            <w:r w:rsidRPr="00D04126">
              <w:rPr>
                <w:rFonts w:eastAsia="Times New Roman" w:cs="Times New Roman"/>
                <w:color w:val="000000"/>
                <w:sz w:val="19"/>
                <w:szCs w:val="19"/>
                <w:lang w:eastAsia="nl-NL"/>
              </w:rPr>
              <w:t>Total N</w:t>
            </w:r>
          </w:p>
        </w:tc>
        <w:tc>
          <w:tcPr>
            <w:tcW w:w="500" w:type="dxa"/>
            <w:tcBorders>
              <w:top w:val="single" w:sz="4" w:space="0" w:color="auto"/>
              <w:left w:val="single" w:sz="4" w:space="0" w:color="auto"/>
              <w:bottom w:val="single" w:sz="4" w:space="0" w:color="auto"/>
              <w:right w:val="nil"/>
            </w:tcBorders>
            <w:shd w:val="clear" w:color="auto" w:fill="auto"/>
            <w:noWrap/>
            <w:vAlign w:val="bottom"/>
            <w:hideMark/>
          </w:tcPr>
          <w:p w:rsidR="0002746D" w:rsidRPr="00D04126" w:rsidRDefault="0002746D" w:rsidP="00D04126">
            <w:pPr>
              <w:spacing w:after="0" w:line="240" w:lineRule="auto"/>
              <w:jc w:val="left"/>
              <w:rPr>
                <w:rFonts w:eastAsia="Times New Roman" w:cs="Times New Roman"/>
                <w:color w:val="000000"/>
                <w:sz w:val="19"/>
                <w:szCs w:val="19"/>
                <w:lang w:eastAsia="nl-NL"/>
              </w:rPr>
            </w:pPr>
            <w:r w:rsidRPr="00D04126">
              <w:rPr>
                <w:rFonts w:eastAsia="Times New Roman" w:cs="Times New Roman"/>
                <w:color w:val="000000"/>
                <w:sz w:val="19"/>
                <w:szCs w:val="19"/>
                <w:lang w:eastAsia="nl-NL"/>
              </w:rPr>
              <w:t> </w:t>
            </w:r>
          </w:p>
        </w:tc>
        <w:tc>
          <w:tcPr>
            <w:tcW w:w="12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Pr>
                <w:rFonts w:eastAsia="Times New Roman" w:cs="Times New Roman"/>
                <w:color w:val="000000"/>
                <w:sz w:val="19"/>
                <w:szCs w:val="19"/>
                <w:lang w:eastAsia="nl-NL"/>
              </w:rPr>
              <w:t>410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2746D" w:rsidRPr="00D04126" w:rsidRDefault="0002746D" w:rsidP="00D04126">
            <w:pPr>
              <w:spacing w:after="0" w:line="240" w:lineRule="auto"/>
              <w:jc w:val="right"/>
              <w:rPr>
                <w:rFonts w:eastAsia="Times New Roman" w:cs="Times New Roman"/>
                <w:color w:val="000000"/>
                <w:sz w:val="19"/>
                <w:szCs w:val="19"/>
                <w:lang w:eastAsia="nl-NL"/>
              </w:rPr>
            </w:pPr>
            <w:r>
              <w:rPr>
                <w:rFonts w:eastAsia="Times New Roman" w:cs="Times New Roman"/>
                <w:color w:val="000000"/>
                <w:sz w:val="19"/>
                <w:szCs w:val="19"/>
                <w:lang w:eastAsia="nl-NL"/>
              </w:rPr>
              <w:t>4,47</w:t>
            </w:r>
          </w:p>
        </w:tc>
      </w:tr>
    </w:tbl>
    <w:p w:rsidR="00962D8E" w:rsidRDefault="00D04126" w:rsidP="008F5536">
      <w:pPr>
        <w:spacing w:after="0"/>
        <w:rPr>
          <w:rFonts w:cs="Times New Roman"/>
        </w:rPr>
      </w:pPr>
      <w:r w:rsidRPr="00A37E9E">
        <w:rPr>
          <w:rFonts w:cs="Times New Roman"/>
        </w:rPr>
        <w:lastRenderedPageBreak/>
        <w:t>Er bleek een sterke significante samenhang tussen de twee variabelen van algemeen vertrouwen en vertrouwen in buurtgenoten. Mensen die in het algemeen vinden dat anderen te vertrouwen zijn, hadden ook meer vertrouwen in buurtgenoten en maakte</w:t>
      </w:r>
      <w:r>
        <w:rPr>
          <w:rFonts w:cs="Times New Roman"/>
        </w:rPr>
        <w:t>n</w:t>
      </w:r>
      <w:r w:rsidRPr="00A37E9E">
        <w:rPr>
          <w:rFonts w:cs="Times New Roman"/>
        </w:rPr>
        <w:t xml:space="preserve"> vaker de inschatting dat buurtgenoten zouden ingrijpen in bepaalde situaties (zie tabel 4.3).</w:t>
      </w:r>
      <w:r w:rsidR="008F5536">
        <w:rPr>
          <w:rFonts w:cs="Times New Roman"/>
        </w:rPr>
        <w:t xml:space="preserve"> </w:t>
      </w:r>
      <w:r w:rsidR="00962D8E" w:rsidRPr="00A37E9E">
        <w:rPr>
          <w:rFonts w:cs="Times New Roman"/>
        </w:rPr>
        <w:t>De (gematigd) positieve score op ‘vertrouwen in buurtgenoten’ werd ondersteund in verschillende verhalen over verwachtingen of buurtgenoten mensen te hulp zullen schieten. Nel</w:t>
      </w:r>
      <w:r w:rsidR="00962D8E" w:rsidRPr="00A37E9E">
        <w:rPr>
          <w:rStyle w:val="Voetnootmarkering"/>
          <w:rFonts w:cs="Times New Roman"/>
        </w:rPr>
        <w:footnoteReference w:id="50"/>
      </w:r>
      <w:r w:rsidR="00962D8E" w:rsidRPr="00A37E9E">
        <w:rPr>
          <w:rFonts w:cs="Times New Roman"/>
        </w:rPr>
        <w:t xml:space="preserve"> gaf aan dat zij zeker anderen zou helpen en zij wist zeker dat ook zij geholpen zal worden:</w:t>
      </w:r>
    </w:p>
    <w:p w:rsidR="008F5536" w:rsidRPr="00A37E9E" w:rsidRDefault="008F5536" w:rsidP="008F5536">
      <w:pPr>
        <w:spacing w:after="0"/>
        <w:rPr>
          <w:rFonts w:cs="Times New Roman"/>
          <w:b/>
        </w:rPr>
      </w:pPr>
    </w:p>
    <w:p w:rsidR="00962D8E" w:rsidRPr="00A37E9E" w:rsidRDefault="00962D8E" w:rsidP="00962D8E">
      <w:pPr>
        <w:ind w:left="708"/>
        <w:rPr>
          <w:rFonts w:cs="Times New Roman"/>
          <w:sz w:val="19"/>
          <w:szCs w:val="19"/>
        </w:rPr>
      </w:pPr>
      <w:r w:rsidRPr="00A37E9E">
        <w:rPr>
          <w:rFonts w:cs="Times New Roman"/>
          <w:sz w:val="19"/>
          <w:szCs w:val="19"/>
        </w:rPr>
        <w:t xml:space="preserve">Jawel, hier heb je een buurvrouwtje…ik zou echt wel naar haar toegaan als ze op straat zou leggen. Daar zal ik zeker naar toegaan. En die drie mannen die hier wonen, ook niet jong meer die noemen ze de drie musketiers, en die houden de boel een beetje in de gaten. Dus ik weet zeker dat als ik hier zou vallen of wat dan ook dan zeker dat ze zouden helpen. Als ik buiten val dan zijn er altijd mensen die je helpen, er zijn altijd mensen die om je heen…(..). Er zijn altijd mensen om je heen die zullen zeggen hoe is 't of een man die hield me vast. Altijd mensen die je helpen hoor, je ligt niet zomaar hulpeloos op straat. </w:t>
      </w:r>
    </w:p>
    <w:p w:rsidR="00962D8E" w:rsidRPr="00A37E9E" w:rsidRDefault="00E900D8" w:rsidP="00962D8E">
      <w:pPr>
        <w:rPr>
          <w:rFonts w:cs="Times New Roman"/>
        </w:rPr>
      </w:pPr>
      <w:r>
        <w:rPr>
          <w:rFonts w:cs="Times New Roman"/>
        </w:rPr>
        <w:t>V</w:t>
      </w:r>
      <w:r w:rsidR="00962D8E" w:rsidRPr="00A37E9E">
        <w:rPr>
          <w:rFonts w:cs="Times New Roman"/>
        </w:rPr>
        <w:t>erschillende respondenten verwachtten dat mensen elkaar wel zouden helpen. Zo vertelde ook Marga</w:t>
      </w:r>
      <w:r w:rsidR="00962D8E" w:rsidRPr="00A37E9E">
        <w:rPr>
          <w:rStyle w:val="Voetnootmarkering"/>
          <w:rFonts w:cs="Times New Roman"/>
        </w:rPr>
        <w:footnoteReference w:id="51"/>
      </w:r>
      <w:r w:rsidR="00962D8E" w:rsidRPr="00A37E9E">
        <w:rPr>
          <w:rFonts w:cs="Times New Roman"/>
        </w:rPr>
        <w:t>:</w:t>
      </w:r>
    </w:p>
    <w:p w:rsidR="00962D8E" w:rsidRPr="00A37E9E" w:rsidRDefault="00962D8E" w:rsidP="00962D8E">
      <w:pPr>
        <w:ind w:left="708"/>
        <w:rPr>
          <w:rFonts w:cs="Times New Roman"/>
          <w:sz w:val="19"/>
          <w:szCs w:val="19"/>
        </w:rPr>
      </w:pPr>
      <w:r w:rsidRPr="00A37E9E">
        <w:rPr>
          <w:rFonts w:cs="Times New Roman"/>
          <w:sz w:val="19"/>
          <w:szCs w:val="19"/>
        </w:rPr>
        <w:t>Kijk, als je hier buiten loopt en er zakt iemand in elkaar, dan laat je iemand ook niet liggen, natuurlijk. Dan ga je helpen.</w:t>
      </w:r>
    </w:p>
    <w:p w:rsidR="00962D8E" w:rsidRPr="00A37E9E" w:rsidRDefault="00962D8E" w:rsidP="00962D8E">
      <w:pPr>
        <w:rPr>
          <w:rFonts w:cs="Times New Roman"/>
        </w:rPr>
      </w:pPr>
      <w:r w:rsidRPr="00A37E9E">
        <w:rPr>
          <w:rFonts w:cs="Times New Roman"/>
        </w:rPr>
        <w:t>Cornelis</w:t>
      </w:r>
      <w:r w:rsidRPr="00A37E9E">
        <w:rPr>
          <w:rStyle w:val="Voetnootmarkering"/>
          <w:rFonts w:cs="Times New Roman"/>
        </w:rPr>
        <w:footnoteReference w:id="52"/>
      </w:r>
      <w:r w:rsidRPr="00A37E9E">
        <w:rPr>
          <w:rFonts w:cs="Times New Roman"/>
        </w:rPr>
        <w:t xml:space="preserve"> vond het eveneens volstrekt vanzelfsprekend dat Pendrechtenaren voor elkaar klaar stonden, maar benadrukte ook dat het met zijn eigen karakter te maken had:</w:t>
      </w:r>
    </w:p>
    <w:p w:rsidR="00962D8E" w:rsidRPr="00A37E9E" w:rsidRDefault="00962D8E" w:rsidP="00962D8E">
      <w:pPr>
        <w:ind w:left="720"/>
        <w:rPr>
          <w:rFonts w:cs="Times New Roman"/>
          <w:sz w:val="19"/>
          <w:szCs w:val="19"/>
        </w:rPr>
      </w:pPr>
      <w:r w:rsidRPr="00A37E9E">
        <w:rPr>
          <w:rFonts w:cs="Times New Roman"/>
          <w:sz w:val="19"/>
          <w:szCs w:val="19"/>
        </w:rPr>
        <w:t>Dat ben ik zelf. Mijn vriendin zegt, ja, jij trekt je het lot van iedereen aan. Maar dat zit in je hart of niet. En ik heb er helemaal geen moeite mee, hoor, om iemand te helpen (..) [Er] stond [laatst] een vrouwtje met een rollator, kon [..] niet over [het stoepje]. Toen tilde ik dat ding even op. Dat is toch geen moeite. Ze zei: “dank u wel hoor, meneer.”</w:t>
      </w:r>
    </w:p>
    <w:p w:rsidR="00962D8E" w:rsidRPr="00A37E9E" w:rsidRDefault="00962D8E" w:rsidP="00962D8E">
      <w:pPr>
        <w:rPr>
          <w:rFonts w:cs="Times New Roman"/>
          <w:color w:val="FF0000"/>
        </w:rPr>
      </w:pPr>
      <w:r w:rsidRPr="00A37E9E">
        <w:rPr>
          <w:rFonts w:cs="Times New Roman"/>
        </w:rPr>
        <w:t xml:space="preserve">Ondanks deze positieve inschattingen werden er wel kanttekeningen bij deze verwachting geplaatst. De toon werd gezet door antwoorden van respondenten die aangaven geen hulp te vragen omdat </w:t>
      </w:r>
      <w:r w:rsidR="00FA1E7E">
        <w:rPr>
          <w:rFonts w:cs="Times New Roman"/>
        </w:rPr>
        <w:t>men</w:t>
      </w:r>
      <w:r w:rsidRPr="00A37E9E">
        <w:rPr>
          <w:rFonts w:cs="Times New Roman"/>
        </w:rPr>
        <w:t xml:space="preserve"> dat alleen doet als </w:t>
      </w:r>
      <w:r w:rsidR="00FA1E7E">
        <w:rPr>
          <w:rFonts w:cs="Times New Roman"/>
        </w:rPr>
        <w:t>men</w:t>
      </w:r>
      <w:r w:rsidRPr="00A37E9E">
        <w:rPr>
          <w:rFonts w:cs="Times New Roman"/>
        </w:rPr>
        <w:t xml:space="preserve"> iets echt niet zelf kan. Alleen als de nood onomstotelijk aan de man is, zouden mensen dus hulp vragen. In dat geval was de verwachting meestal wel dat anderen te hulp z</w:t>
      </w:r>
      <w:r>
        <w:rPr>
          <w:rFonts w:cs="Times New Roman"/>
        </w:rPr>
        <w:t>oud</w:t>
      </w:r>
      <w:r w:rsidRPr="00A37E9E">
        <w:rPr>
          <w:rFonts w:cs="Times New Roman"/>
        </w:rPr>
        <w:t>en schieten. Als mensen bedreigd worden op straat verwacht</w:t>
      </w:r>
      <w:r>
        <w:rPr>
          <w:rFonts w:cs="Times New Roman"/>
        </w:rPr>
        <w:t>te</w:t>
      </w:r>
      <w:r w:rsidRPr="00A37E9E">
        <w:rPr>
          <w:rFonts w:cs="Times New Roman"/>
        </w:rPr>
        <w:t xml:space="preserve"> </w:t>
      </w:r>
      <w:r w:rsidR="009D3FAC">
        <w:rPr>
          <w:rFonts w:cs="Times New Roman"/>
          <w:bCs/>
        </w:rPr>
        <w:t xml:space="preserve">ongeveer </w:t>
      </w:r>
      <w:r w:rsidR="00DC2D29">
        <w:rPr>
          <w:rFonts w:cs="Times New Roman"/>
          <w:bCs/>
        </w:rPr>
        <w:t>drie</w:t>
      </w:r>
      <w:r w:rsidR="009D3FAC">
        <w:rPr>
          <w:rFonts w:cs="Times New Roman"/>
          <w:bCs/>
        </w:rPr>
        <w:t xml:space="preserve"> op de </w:t>
      </w:r>
      <w:r w:rsidR="00DC2D29">
        <w:rPr>
          <w:rFonts w:cs="Times New Roman"/>
          <w:bCs/>
        </w:rPr>
        <w:t xml:space="preserve">vijf </w:t>
      </w:r>
      <w:r w:rsidRPr="00A37E9E">
        <w:rPr>
          <w:rFonts w:cs="Times New Roman"/>
          <w:bCs/>
        </w:rPr>
        <w:t xml:space="preserve">respondenten dat ze geholpen </w:t>
      </w:r>
      <w:r>
        <w:rPr>
          <w:rFonts w:cs="Times New Roman"/>
          <w:bCs/>
        </w:rPr>
        <w:t xml:space="preserve">zouden worden. Slechts </w:t>
      </w:r>
      <w:r w:rsidR="00E77A50">
        <w:rPr>
          <w:rFonts w:cs="Times New Roman"/>
          <w:bCs/>
        </w:rPr>
        <w:t>éé</w:t>
      </w:r>
      <w:r w:rsidR="009D3FAC">
        <w:rPr>
          <w:rFonts w:cs="Times New Roman"/>
          <w:bCs/>
        </w:rPr>
        <w:t>n op de t</w:t>
      </w:r>
      <w:r w:rsidR="00DC2D29">
        <w:rPr>
          <w:rFonts w:cs="Times New Roman"/>
          <w:bCs/>
        </w:rPr>
        <w:t>waalf</w:t>
      </w:r>
      <w:r>
        <w:rPr>
          <w:rFonts w:cs="Times New Roman"/>
          <w:bCs/>
        </w:rPr>
        <w:t xml:space="preserve"> ging</w:t>
      </w:r>
      <w:r w:rsidRPr="00A37E9E">
        <w:rPr>
          <w:rFonts w:cs="Times New Roman"/>
          <w:bCs/>
        </w:rPr>
        <w:t xml:space="preserve"> er daarentegen vanuit dat mensen niet geholpen </w:t>
      </w:r>
      <w:r>
        <w:rPr>
          <w:rFonts w:cs="Times New Roman"/>
          <w:bCs/>
        </w:rPr>
        <w:t xml:space="preserve">zullen </w:t>
      </w:r>
      <w:r w:rsidRPr="00A37E9E">
        <w:rPr>
          <w:rFonts w:cs="Times New Roman"/>
          <w:bCs/>
        </w:rPr>
        <w:t>worden. Fatma</w:t>
      </w:r>
      <w:r w:rsidRPr="00A37E9E">
        <w:rPr>
          <w:rStyle w:val="Voetnootmarkering"/>
          <w:rFonts w:cs="Times New Roman"/>
          <w:b/>
        </w:rPr>
        <w:footnoteReference w:id="53"/>
      </w:r>
      <w:r w:rsidRPr="00A37E9E">
        <w:rPr>
          <w:rFonts w:cs="Times New Roman"/>
          <w:b/>
        </w:rPr>
        <w:t xml:space="preserve"> </w:t>
      </w:r>
      <w:r>
        <w:rPr>
          <w:rFonts w:cs="Times New Roman"/>
        </w:rPr>
        <w:t>vroeg</w:t>
      </w:r>
      <w:r w:rsidRPr="00A37E9E">
        <w:rPr>
          <w:rFonts w:cs="Times New Roman"/>
        </w:rPr>
        <w:t xml:space="preserve"> liever geen hulp, tenzij het echt niet anders kan en dan zal ze wel geholpen worden</w:t>
      </w:r>
      <w:r w:rsidR="00216C57">
        <w:rPr>
          <w:rFonts w:cs="Times New Roman"/>
        </w:rPr>
        <w:t>, zo schatte zij in</w:t>
      </w:r>
      <w:r w:rsidRPr="00A37E9E">
        <w:rPr>
          <w:rFonts w:cs="Times New Roman"/>
        </w:rPr>
        <w:t>:</w:t>
      </w:r>
      <w:r w:rsidRPr="00A37E9E">
        <w:rPr>
          <w:rFonts w:cs="Times New Roman"/>
          <w:color w:val="FF0000"/>
        </w:rPr>
        <w:t xml:space="preserve"> </w:t>
      </w:r>
    </w:p>
    <w:p w:rsidR="00962D8E" w:rsidRPr="00A37E9E" w:rsidRDefault="00962D8E" w:rsidP="00962D8E">
      <w:pPr>
        <w:ind w:left="708"/>
        <w:rPr>
          <w:rFonts w:cs="Times New Roman"/>
          <w:sz w:val="19"/>
          <w:szCs w:val="19"/>
        </w:rPr>
      </w:pPr>
      <w:r w:rsidRPr="00A37E9E">
        <w:rPr>
          <w:rFonts w:cs="Times New Roman"/>
          <w:sz w:val="19"/>
          <w:szCs w:val="19"/>
        </w:rPr>
        <w:t xml:space="preserve">Al heb ik het heel moeilijk, hulp vragen doe ik niet zo gauw. Als ik het echt nodig heb, zullen mensen wel helpen  </w:t>
      </w:r>
    </w:p>
    <w:p w:rsidR="00962D8E" w:rsidRPr="00A37E9E" w:rsidRDefault="00962D8E" w:rsidP="00962D8E">
      <w:pPr>
        <w:rPr>
          <w:rFonts w:cs="Times New Roman"/>
        </w:rPr>
      </w:pPr>
      <w:r w:rsidRPr="00A37E9E">
        <w:rPr>
          <w:rFonts w:cs="Times New Roman"/>
        </w:rPr>
        <w:t xml:space="preserve">Als ik deze verhalen duidt in de terminologie van Sztompka, dan kan de inschatting van deze respondenten aangemerkt worden als </w:t>
      </w:r>
      <w:r w:rsidRPr="00A37E9E">
        <w:rPr>
          <w:rFonts w:cs="Times New Roman"/>
          <w:i/>
        </w:rPr>
        <w:t>trust.</w:t>
      </w:r>
      <w:r w:rsidRPr="00A37E9E">
        <w:rPr>
          <w:rFonts w:cs="Times New Roman"/>
        </w:rPr>
        <w:t xml:space="preserve"> Deze respondenten maakten namelijk positieve inschattingen van de intenties van anderen in hun buurt om te helpen. Het tegenovergestelde</w:t>
      </w:r>
      <w:r w:rsidR="00766437">
        <w:rPr>
          <w:rFonts w:cs="Times New Roman"/>
        </w:rPr>
        <w:t xml:space="preserve">, namelijk </w:t>
      </w:r>
      <w:r w:rsidR="00766437" w:rsidRPr="00766437">
        <w:rPr>
          <w:rFonts w:cs="Times New Roman"/>
          <w:i/>
        </w:rPr>
        <w:t>distrust</w:t>
      </w:r>
      <w:r w:rsidR="00766437">
        <w:rPr>
          <w:rFonts w:cs="Times New Roman"/>
        </w:rPr>
        <w:t>,</w:t>
      </w:r>
      <w:r w:rsidRPr="00A37E9E">
        <w:rPr>
          <w:rFonts w:cs="Times New Roman"/>
        </w:rPr>
        <w:t xml:space="preserve"> kwam echter ook voor. Hierbij moet ik wel de kanttekening plaatsen dat er beduidend minder verhalen waren waarin respondenten verwachtten dat ze niet geholpen zouden worden door </w:t>
      </w:r>
      <w:r w:rsidRPr="00A37E9E">
        <w:rPr>
          <w:rFonts w:cs="Times New Roman"/>
        </w:rPr>
        <w:lastRenderedPageBreak/>
        <w:t>buurtbewoners. Yildiz</w:t>
      </w:r>
      <w:r w:rsidRPr="00A37E9E">
        <w:rPr>
          <w:rStyle w:val="Voetnootmarkering"/>
          <w:rFonts w:cs="Times New Roman"/>
        </w:rPr>
        <w:footnoteReference w:id="54"/>
      </w:r>
      <w:r w:rsidRPr="00A37E9E">
        <w:rPr>
          <w:rFonts w:cs="Times New Roman"/>
        </w:rPr>
        <w:t xml:space="preserve"> maakte de inschatting dat anderen </w:t>
      </w:r>
      <w:r>
        <w:rPr>
          <w:rFonts w:cs="Times New Roman"/>
        </w:rPr>
        <w:t>niet zouden helpen en zelf zou z</w:t>
      </w:r>
      <w:r w:rsidR="00216C57">
        <w:rPr>
          <w:rFonts w:cs="Times New Roman"/>
        </w:rPr>
        <w:t>ij ook niet zo snel iets doen:</w:t>
      </w:r>
      <w:r w:rsidRPr="00A37E9E">
        <w:rPr>
          <w:rFonts w:cs="Times New Roman"/>
        </w:rPr>
        <w:t xml:space="preserve"> </w:t>
      </w:r>
    </w:p>
    <w:p w:rsidR="00962D8E" w:rsidRPr="00A37E9E" w:rsidRDefault="00962D8E" w:rsidP="00962D8E">
      <w:pPr>
        <w:ind w:left="708"/>
        <w:rPr>
          <w:rFonts w:cs="Times New Roman"/>
          <w:sz w:val="19"/>
          <w:szCs w:val="19"/>
        </w:rPr>
      </w:pPr>
      <w:r w:rsidRPr="00A37E9E">
        <w:rPr>
          <w:rFonts w:cs="Times New Roman"/>
          <w:sz w:val="19"/>
          <w:szCs w:val="19"/>
        </w:rPr>
        <w:t>Ik denk dat ik niet zo snel, dat niet zo veel mensen mij zouden helpen. Dat gevoel heb ik.</w:t>
      </w:r>
    </w:p>
    <w:p w:rsidR="00962D8E" w:rsidRPr="00A37E9E" w:rsidRDefault="00962D8E" w:rsidP="00962D8E">
      <w:pPr>
        <w:rPr>
          <w:rFonts w:cs="Times New Roman"/>
        </w:rPr>
      </w:pPr>
      <w:r w:rsidRPr="00A37E9E">
        <w:rPr>
          <w:rFonts w:cs="Times New Roman"/>
        </w:rPr>
        <w:t>Genella</w:t>
      </w:r>
      <w:r w:rsidRPr="00A37E9E">
        <w:rPr>
          <w:rStyle w:val="Voetnootmarkering"/>
          <w:rFonts w:cs="Times New Roman"/>
        </w:rPr>
        <w:footnoteReference w:id="55"/>
      </w:r>
      <w:r w:rsidRPr="00A37E9E">
        <w:rPr>
          <w:rFonts w:cs="Times New Roman"/>
        </w:rPr>
        <w:t xml:space="preserve"> verwachtte dat buurtgenoten zouden doorlopen als een oudere vrouw in elkaar zakte en zij vertelde over een ervaring om dit te ondersteunen:</w:t>
      </w:r>
    </w:p>
    <w:p w:rsidR="00962D8E" w:rsidRPr="00A37E9E" w:rsidRDefault="00962D8E" w:rsidP="00962D8E">
      <w:pPr>
        <w:ind w:left="708"/>
        <w:rPr>
          <w:rFonts w:cs="Times New Roman"/>
          <w:sz w:val="19"/>
          <w:szCs w:val="19"/>
        </w:rPr>
      </w:pPr>
      <w:r w:rsidRPr="00A37E9E">
        <w:rPr>
          <w:rFonts w:cs="Times New Roman"/>
          <w:sz w:val="19"/>
          <w:szCs w:val="19"/>
        </w:rPr>
        <w:t xml:space="preserve">Ik denk meestal doorlopen. Een kennis van mij, de dochter is flauwgevallen. Zij stond daar te gillen en iedereen kwam voorbij. Niemand kwam te hulp. (…) Uit ervaring weet ik dus dat mensen de andere kant op kijken. </w:t>
      </w:r>
    </w:p>
    <w:p w:rsidR="00962D8E" w:rsidRPr="00A37E9E" w:rsidRDefault="00962D8E" w:rsidP="00962D8E">
      <w:pPr>
        <w:rPr>
          <w:rFonts w:cs="Times New Roman"/>
        </w:rPr>
      </w:pPr>
      <w:r w:rsidRPr="00A37E9E">
        <w:rPr>
          <w:rFonts w:cs="Times New Roman"/>
        </w:rPr>
        <w:t>Marinus</w:t>
      </w:r>
      <w:r w:rsidRPr="00A37E9E">
        <w:rPr>
          <w:rStyle w:val="Voetnootmarkering"/>
          <w:rFonts w:cs="Times New Roman"/>
        </w:rPr>
        <w:footnoteReference w:id="56"/>
      </w:r>
      <w:r w:rsidR="00216C57">
        <w:rPr>
          <w:rFonts w:cs="Times New Roman"/>
        </w:rPr>
        <w:t xml:space="preserve"> (R1)</w:t>
      </w:r>
      <w:r w:rsidRPr="00A37E9E">
        <w:rPr>
          <w:rFonts w:cs="Times New Roman"/>
        </w:rPr>
        <w:t xml:space="preserve"> en zijn vrouw</w:t>
      </w:r>
      <w:r w:rsidR="00216C57">
        <w:rPr>
          <w:rFonts w:cs="Times New Roman"/>
        </w:rPr>
        <w:t xml:space="preserve"> (R2)</w:t>
      </w:r>
      <w:r w:rsidRPr="00A37E9E">
        <w:rPr>
          <w:rFonts w:cs="Times New Roman"/>
          <w:b/>
        </w:rPr>
        <w:t xml:space="preserve"> </w:t>
      </w:r>
      <w:r w:rsidRPr="00A37E9E">
        <w:rPr>
          <w:rFonts w:cs="Times New Roman"/>
        </w:rPr>
        <w:t>vertelden dat je wel hulp kan vragen aan anderen, maar ze zouden je toch niet helpen. Ook zij baseerden hun verhaal op ervaringen:</w:t>
      </w:r>
    </w:p>
    <w:p w:rsidR="00962D8E" w:rsidRPr="00A37E9E" w:rsidRDefault="00962D8E" w:rsidP="00962D8E">
      <w:pPr>
        <w:ind w:left="708"/>
        <w:rPr>
          <w:rFonts w:cs="Times New Roman"/>
          <w:sz w:val="19"/>
          <w:szCs w:val="19"/>
        </w:rPr>
      </w:pPr>
      <w:r w:rsidRPr="00A37E9E">
        <w:rPr>
          <w:rFonts w:cs="Times New Roman"/>
          <w:sz w:val="19"/>
          <w:szCs w:val="19"/>
        </w:rPr>
        <w:t>(R2) Niks, want ze helpen je toch niet. (R1) Misschien dat</w:t>
      </w:r>
      <w:r w:rsidR="004940A6">
        <w:rPr>
          <w:rFonts w:cs="Times New Roman"/>
          <w:sz w:val="19"/>
          <w:szCs w:val="19"/>
        </w:rPr>
        <w:t xml:space="preserve"> er van de 20 mensen misschien één</w:t>
      </w:r>
      <w:r w:rsidRPr="00A37E9E">
        <w:rPr>
          <w:rFonts w:cs="Times New Roman"/>
          <w:sz w:val="19"/>
          <w:szCs w:val="19"/>
        </w:rPr>
        <w:t xml:space="preserve"> is die helpt, maar 19 toch niet. (I) waarom denkt u dat? (R2) Nou uit ervaring denk ik.. (…) Ik ben wel eens gevallen, ik val regelmatig</w:t>
      </w:r>
      <w:r w:rsidR="00E900D8">
        <w:rPr>
          <w:rFonts w:cs="Times New Roman"/>
          <w:sz w:val="19"/>
          <w:szCs w:val="19"/>
        </w:rPr>
        <w:t xml:space="preserve"> [mevrouw is slecht ter been]</w:t>
      </w:r>
      <w:r w:rsidRPr="00A37E9E">
        <w:rPr>
          <w:rFonts w:cs="Times New Roman"/>
          <w:sz w:val="19"/>
          <w:szCs w:val="19"/>
        </w:rPr>
        <w:t xml:space="preserve">… (I) en dan reageren de mensen niet? (R2) nee ze staan alleen te kijken. </w:t>
      </w:r>
    </w:p>
    <w:p w:rsidR="00962D8E" w:rsidRPr="00A37E9E" w:rsidRDefault="00962D8E" w:rsidP="00962D8E">
      <w:pPr>
        <w:rPr>
          <w:rFonts w:cs="Times New Roman"/>
        </w:rPr>
      </w:pPr>
      <w:r w:rsidRPr="00A37E9E">
        <w:rPr>
          <w:rFonts w:cs="Times New Roman"/>
        </w:rPr>
        <w:t xml:space="preserve">Dergelijke ervaringen dat niemand iets deed, hadden meer respondenten. Verscheidene respondenten vertelden hierop echter dat zij </w:t>
      </w:r>
      <w:r w:rsidR="00CC7624">
        <w:rPr>
          <w:rFonts w:cs="Times New Roman"/>
        </w:rPr>
        <w:t xml:space="preserve">zelf </w:t>
      </w:r>
      <w:r w:rsidRPr="00A37E9E">
        <w:rPr>
          <w:rFonts w:cs="Times New Roman"/>
        </w:rPr>
        <w:t>wel hulp boden aan anderen en als eerste opstonden, terwijl er wel andere mensen in de buurt waren. Caroline</w:t>
      </w:r>
      <w:r w:rsidRPr="00A37E9E">
        <w:rPr>
          <w:rStyle w:val="Voetnootmarkering"/>
          <w:rFonts w:cs="Times New Roman"/>
        </w:rPr>
        <w:footnoteReference w:id="57"/>
      </w:r>
      <w:r w:rsidRPr="00A37E9E">
        <w:rPr>
          <w:rFonts w:cs="Times New Roman"/>
        </w:rPr>
        <w:t xml:space="preserve"> maakte concreet mee, dat er een jongen en een meisje een andere jongen aanvielen. Niemand kwam te hulp:</w:t>
      </w:r>
    </w:p>
    <w:p w:rsidR="00962D8E" w:rsidRPr="00A37E9E" w:rsidRDefault="00962D8E" w:rsidP="00962D8E">
      <w:pPr>
        <w:ind w:left="705"/>
        <w:rPr>
          <w:rFonts w:cs="Times New Roman"/>
          <w:sz w:val="19"/>
          <w:szCs w:val="19"/>
        </w:rPr>
      </w:pPr>
      <w:r w:rsidRPr="00A37E9E">
        <w:rPr>
          <w:rFonts w:cs="Times New Roman"/>
          <w:sz w:val="19"/>
          <w:szCs w:val="19"/>
        </w:rPr>
        <w:t xml:space="preserve">Die jongen werd aangevallen, en ik zag het gebeuren. Al die mensen staan zo te kijken. En die jongen bleef liggen, en niemand ging ernaar toe. Ik woon drie hoog, maar ik ging als een speer daar naartoe. Kom ik daar, en die jongen is bijgekomen en zo. Ze hadden z’n tas gejat en z’n fiets, </w:t>
      </w:r>
      <w:r w:rsidR="003A7303">
        <w:rPr>
          <w:rFonts w:cs="Times New Roman"/>
          <w:sz w:val="19"/>
          <w:szCs w:val="19"/>
        </w:rPr>
        <w:t>i</w:t>
      </w:r>
      <w:r w:rsidRPr="00A37E9E">
        <w:rPr>
          <w:rFonts w:cs="Times New Roman"/>
          <w:sz w:val="19"/>
          <w:szCs w:val="19"/>
        </w:rPr>
        <w:t>k heb hem mee naar boven genomen. Ik zeg ga jij maar even op de bank liggen, dan bel ik de politie.</w:t>
      </w:r>
    </w:p>
    <w:p w:rsidR="00962D8E" w:rsidRPr="00A37E9E" w:rsidRDefault="00962D8E" w:rsidP="00962D8E">
      <w:pPr>
        <w:rPr>
          <w:rFonts w:cs="Times New Roman"/>
        </w:rPr>
      </w:pPr>
      <w:r w:rsidRPr="00A37E9E">
        <w:rPr>
          <w:rFonts w:cs="Times New Roman"/>
        </w:rPr>
        <w:t xml:space="preserve">Mensen gaven geregeld dergelijke voorbeelden om aan te geven dat anderen doorliepen waar zij zelf wel hulpvaardig waren. Het egocentrisme, de individualisering, de buitenlanders of de mentaliteit in de stad waren enkele verklaringen die respondenten gaven voor hun constatering dat anderen minder hulpvaardig waren dan zijzelf. </w:t>
      </w:r>
      <w:r w:rsidR="00CC7624">
        <w:rPr>
          <w:rFonts w:cs="Times New Roman"/>
        </w:rPr>
        <w:t xml:space="preserve">Hoewel het vertrouwen in buurtgenoten (gematigd) positief was, bestond in </w:t>
      </w:r>
      <w:r w:rsidRPr="00A37E9E">
        <w:rPr>
          <w:rFonts w:cs="Times New Roman"/>
        </w:rPr>
        <w:t xml:space="preserve">alle vier de </w:t>
      </w:r>
      <w:r w:rsidR="000D2B55">
        <w:rPr>
          <w:rFonts w:cs="Times New Roman"/>
        </w:rPr>
        <w:t>buurten</w:t>
      </w:r>
      <w:r w:rsidRPr="00A37E9E">
        <w:rPr>
          <w:rFonts w:cs="Times New Roman"/>
        </w:rPr>
        <w:t xml:space="preserve"> het beeld dat men bepaald niet iedereen kon vertrouwen. Ruth</w:t>
      </w:r>
      <w:r w:rsidRPr="00A37E9E">
        <w:rPr>
          <w:rStyle w:val="Voetnootmarkering"/>
          <w:rFonts w:cs="Times New Roman"/>
        </w:rPr>
        <w:footnoteReference w:id="58"/>
      </w:r>
      <w:r w:rsidRPr="00A37E9E">
        <w:rPr>
          <w:rFonts w:cs="Times New Roman"/>
        </w:rPr>
        <w:t xml:space="preserve"> gaf aan dat je niet gauw iemand zult vragen een boodschappentas voor je naar binnen te dragen:</w:t>
      </w:r>
    </w:p>
    <w:p w:rsidR="00962D8E" w:rsidRPr="00A37E9E" w:rsidRDefault="00962D8E" w:rsidP="00962D8E">
      <w:pPr>
        <w:ind w:left="708"/>
        <w:rPr>
          <w:rFonts w:cs="Times New Roman"/>
          <w:sz w:val="19"/>
          <w:szCs w:val="19"/>
        </w:rPr>
      </w:pPr>
      <w:r w:rsidRPr="00A37E9E">
        <w:rPr>
          <w:rFonts w:cs="Times New Roman"/>
          <w:sz w:val="19"/>
          <w:szCs w:val="19"/>
        </w:rPr>
        <w:t>Als je zo vrij bent, da</w:t>
      </w:r>
      <w:r w:rsidR="003A7303">
        <w:rPr>
          <w:rFonts w:cs="Times New Roman"/>
          <w:sz w:val="19"/>
          <w:szCs w:val="19"/>
        </w:rPr>
        <w:t>n</w:t>
      </w:r>
      <w:r w:rsidRPr="00A37E9E">
        <w:rPr>
          <w:rFonts w:cs="Times New Roman"/>
          <w:sz w:val="19"/>
          <w:szCs w:val="19"/>
        </w:rPr>
        <w:t xml:space="preserve"> wordt je huis geplunderd. OK, als je mekaar kent, maar als je mekaar niet kent, nee, dan niet. Of je loopt met een kinderwagentje, [dan vraag je wel om hulp]. Maar je hebt tegenwoordig van die trams, die zijn zo comfortabel, daar rijd je er zo mee naar binnen.</w:t>
      </w:r>
    </w:p>
    <w:p w:rsidR="00962D8E" w:rsidRPr="00A37E9E" w:rsidRDefault="00962D8E" w:rsidP="00962D8E">
      <w:pPr>
        <w:rPr>
          <w:rFonts w:cs="Times New Roman"/>
        </w:rPr>
      </w:pPr>
      <w:r w:rsidRPr="00A37E9E">
        <w:rPr>
          <w:rFonts w:cs="Times New Roman"/>
        </w:rPr>
        <w:t>Voor Yaamina</w:t>
      </w:r>
      <w:r w:rsidRPr="00A37E9E">
        <w:rPr>
          <w:rStyle w:val="Voetnootmarkering"/>
          <w:rFonts w:cs="Times New Roman"/>
        </w:rPr>
        <w:footnoteReference w:id="59"/>
      </w:r>
      <w:r w:rsidRPr="00A37E9E">
        <w:rPr>
          <w:rFonts w:cs="Times New Roman"/>
        </w:rPr>
        <w:t xml:space="preserve"> was het zelfs duidelijk dat ze de meeste mensen op straat niet kon vertrouwen, omdat de buurt waar zij woont, Hillesluis, nu eenmaal een agressieve buurt is. Vrouwen zou ze echter eerder aanklampen dan mannen: </w:t>
      </w:r>
    </w:p>
    <w:p w:rsidR="00962D8E" w:rsidRPr="00A37E9E" w:rsidRDefault="00962D8E" w:rsidP="00962D8E">
      <w:pPr>
        <w:ind w:left="708"/>
        <w:rPr>
          <w:rFonts w:cs="Times New Roman"/>
          <w:sz w:val="19"/>
          <w:szCs w:val="19"/>
        </w:rPr>
      </w:pPr>
      <w:r w:rsidRPr="00A37E9E">
        <w:rPr>
          <w:rFonts w:cs="Times New Roman"/>
          <w:sz w:val="19"/>
          <w:szCs w:val="19"/>
        </w:rPr>
        <w:t xml:space="preserve">Met andere woorden, ik zou 80% voor geen meter vertrouwen (...) daar is het toch een te agressieve buurt voor nog. Stel, ik word onwel en ik heb alles bij me en [iemand biedt hulp], als het een vrouw is, geen probleem, als het een man is dan zou ik niet de eerste de beste aanklampen en zeggen kun je me alsjeblieft </w:t>
      </w:r>
      <w:r w:rsidRPr="00A37E9E">
        <w:rPr>
          <w:rFonts w:cs="Times New Roman"/>
          <w:sz w:val="19"/>
          <w:szCs w:val="19"/>
        </w:rPr>
        <w:lastRenderedPageBreak/>
        <w:t>helpen (...) Maar goed, misschien ben ik dat maar gewoon, ik ben wel heel realistisch, ik sluit me niet af van mensen maar eh.. ik heb ook geen illusies, zeg maar, over ze.</w:t>
      </w:r>
    </w:p>
    <w:p w:rsidR="00962D8E" w:rsidRPr="00A37E9E" w:rsidRDefault="00962D8E" w:rsidP="00962D8E">
      <w:pPr>
        <w:rPr>
          <w:rFonts w:cs="Times New Roman"/>
        </w:rPr>
      </w:pPr>
      <w:r w:rsidRPr="00A37E9E">
        <w:rPr>
          <w:rFonts w:cs="Times New Roman"/>
        </w:rPr>
        <w:t xml:space="preserve">Om wederom terug te komen op de terminologie van Sztompka, dan kan ik zeggen dat deze respondenten </w:t>
      </w:r>
      <w:r w:rsidRPr="00A37E9E">
        <w:rPr>
          <w:rFonts w:cs="Times New Roman"/>
          <w:i/>
        </w:rPr>
        <w:t>distrust</w:t>
      </w:r>
      <w:r w:rsidRPr="00A37E9E">
        <w:rPr>
          <w:rFonts w:cs="Times New Roman"/>
        </w:rPr>
        <w:t xml:space="preserve"> </w:t>
      </w:r>
      <w:r w:rsidR="00FA1E7E">
        <w:rPr>
          <w:rFonts w:cs="Times New Roman"/>
        </w:rPr>
        <w:t>hadd</w:t>
      </w:r>
      <w:r w:rsidRPr="00A37E9E">
        <w:rPr>
          <w:rFonts w:cs="Times New Roman"/>
        </w:rPr>
        <w:t xml:space="preserve">en ten opzichte van hun buurtgenoten. Uit de opmerkingen die zij maakten bleek waarom ze wantrouwend waren ten opzichte van </w:t>
      </w:r>
      <w:r w:rsidR="00F9514D">
        <w:rPr>
          <w:rFonts w:cs="Times New Roman"/>
        </w:rPr>
        <w:t xml:space="preserve">buurtgenoten </w:t>
      </w:r>
      <w:r w:rsidRPr="00A37E9E">
        <w:rPr>
          <w:rFonts w:cs="Times New Roman"/>
        </w:rPr>
        <w:t>en zorgden dat ze selectief waren in het aanspreken van anderen. Volgens hen was het zonder meer hulp bieden of vragen te gevaarlijk. Hulp kon alleen verwacht worden door het inschakelen van de politie. Ruth</w:t>
      </w:r>
      <w:r>
        <w:rPr>
          <w:rFonts w:cs="Times New Roman"/>
        </w:rPr>
        <w:t xml:space="preserve"> ging</w:t>
      </w:r>
      <w:r w:rsidRPr="00A37E9E">
        <w:rPr>
          <w:rFonts w:cs="Times New Roman"/>
        </w:rPr>
        <w:t xml:space="preserve"> er vanuit dat als iemand zou proberen </w:t>
      </w:r>
      <w:r w:rsidRPr="00A37E9E">
        <w:rPr>
          <w:rFonts w:cs="Times New Roman"/>
          <w:bCs/>
        </w:rPr>
        <w:t>haar</w:t>
      </w:r>
      <w:r w:rsidRPr="00A37E9E">
        <w:rPr>
          <w:rFonts w:cs="Times New Roman"/>
        </w:rPr>
        <w:t xml:space="preserve"> te beroven dat anderen zouden ingrijpen, maar vooral door het bellen van 112. Verder overheerste het gevoel dat je het eigenlijk niet kon weten: </w:t>
      </w:r>
    </w:p>
    <w:p w:rsidR="00962D8E" w:rsidRDefault="00011A06" w:rsidP="00962D8E">
      <w:pPr>
        <w:ind w:left="705"/>
        <w:rPr>
          <w:rFonts w:cs="Times New Roman"/>
          <w:sz w:val="19"/>
          <w:szCs w:val="19"/>
        </w:rPr>
      </w:pPr>
      <w:r>
        <w:rPr>
          <w:rFonts w:cs="Times New Roman"/>
          <w:sz w:val="19"/>
          <w:szCs w:val="19"/>
        </w:rPr>
        <w:t>W</w:t>
      </w:r>
      <w:r w:rsidR="00962D8E" w:rsidRPr="00A37E9E">
        <w:rPr>
          <w:rFonts w:cs="Times New Roman"/>
          <w:sz w:val="19"/>
          <w:szCs w:val="19"/>
        </w:rPr>
        <w:t xml:space="preserve">ie helpt je, niet iedereen is ook zo moedig. En je bent ook bang van eh... misschien wel geschopt of geslagen [te worden] of ze schieten. Je kan op dat moment alles verwachten. Je weet niet of je hulp krijgt. Je weet het niet (...) Je kan niet zeggen van je wordt beroofd en je krijgt hulp. Het kan alle kanten uitgaan. </w:t>
      </w:r>
    </w:p>
    <w:p w:rsidR="00FA1E7E" w:rsidRPr="00FA1E7E" w:rsidRDefault="00FA1E7E" w:rsidP="00FA1E7E">
      <w:bookmarkStart w:id="138" w:name="_Toc261715345"/>
      <w:bookmarkStart w:id="139" w:name="_Toc261816429"/>
      <w:r w:rsidRPr="00FA1E7E">
        <w:rPr>
          <w:i/>
        </w:rPr>
        <w:t xml:space="preserve">Mistrust </w:t>
      </w:r>
      <w:r>
        <w:t xml:space="preserve">kwam in verhalen over hulp bieden of vragen niet naar voren. Voor het bepalen of mensen hulp konden vragen of niet of dat mensen hulp konden verwachten of niet hadden </w:t>
      </w:r>
      <w:r w:rsidR="002610CF">
        <w:t xml:space="preserve">de respondenten </w:t>
      </w:r>
      <w:r>
        <w:t xml:space="preserve">kennelijk voldoende kader om verwachtingen op te baseren. Respondenten verwachtten over het algemeen wel hulp als dat echt noodzakelijk was, maar als dat niet zo was dan vroegen zij liever geen hulp. </w:t>
      </w:r>
    </w:p>
    <w:p w:rsidR="00962D8E" w:rsidRPr="00A37E9E" w:rsidRDefault="00962D8E" w:rsidP="00B54AA5">
      <w:pPr>
        <w:pStyle w:val="Kop3"/>
        <w:numPr>
          <w:ilvl w:val="0"/>
          <w:numId w:val="0"/>
        </w:numPr>
        <w:ind w:left="720" w:hanging="720"/>
      </w:pPr>
      <w:bookmarkStart w:id="140" w:name="_Toc266193060"/>
      <w:r w:rsidRPr="00A37E9E">
        <w:t>Anderen aanspreken op gedrag: onvoorspelbaar risico</w:t>
      </w:r>
      <w:bookmarkEnd w:id="138"/>
      <w:bookmarkEnd w:id="139"/>
      <w:bookmarkEnd w:id="140"/>
    </w:p>
    <w:p w:rsidR="00962D8E" w:rsidRPr="00A37E9E" w:rsidRDefault="00962D8E" w:rsidP="00962D8E">
      <w:pPr>
        <w:rPr>
          <w:rFonts w:cs="Times New Roman"/>
        </w:rPr>
      </w:pPr>
      <w:r w:rsidRPr="00A37E9E">
        <w:rPr>
          <w:rFonts w:cs="Times New Roman"/>
        </w:rPr>
        <w:t>De meeste verhalen over intenties van anderen om te helpen waren zoals gezegd positief. Anders lag dat echter bij aanspreken van anderen op gedrag dat niet door de beugel kan. In veel verhalen werd snel een onderscheid gemaakt tussen deze twee handelingen, enerzijds zullen buurtgenoten wel helpen, maar ze zullen anderen niet aanspreken op onaanvaardbaar gedrag en er zal al helemaal niet gehandeld worden. In de enquête hebben respondenten ook de vraag voorgelegd gekregen of zij anderen zouden aanspreken. Hoewel lang niet alle respondenten (52 van de 411) hierop geantwoord</w:t>
      </w:r>
      <w:r>
        <w:rPr>
          <w:rFonts w:cs="Times New Roman"/>
        </w:rPr>
        <w:t xml:space="preserve"> </w:t>
      </w:r>
      <w:r w:rsidR="002F2664">
        <w:rPr>
          <w:rFonts w:cs="Times New Roman"/>
        </w:rPr>
        <w:t>heeft</w:t>
      </w:r>
      <w:r w:rsidRPr="00A37E9E">
        <w:rPr>
          <w:rFonts w:cs="Times New Roman"/>
        </w:rPr>
        <w:t>, gaf een kleine meerderheid aan (</w:t>
      </w:r>
      <w:r w:rsidR="00E74B04">
        <w:rPr>
          <w:rFonts w:cs="Times New Roman"/>
        </w:rPr>
        <w:t>54</w:t>
      </w:r>
      <w:r w:rsidRPr="00A37E9E">
        <w:rPr>
          <w:rFonts w:cs="Times New Roman"/>
        </w:rPr>
        <w:t xml:space="preserve"> %) anderen in de buurt nog nooit aangesproken te hebben op hun gedrag. Louis</w:t>
      </w:r>
      <w:r w:rsidRPr="00A37E9E">
        <w:rPr>
          <w:rStyle w:val="Voetnootmarkering"/>
          <w:rFonts w:cs="Times New Roman"/>
        </w:rPr>
        <w:footnoteReference w:id="60"/>
      </w:r>
      <w:r w:rsidRPr="00A37E9E">
        <w:rPr>
          <w:rFonts w:cs="Times New Roman"/>
        </w:rPr>
        <w:t xml:space="preserve"> maakte snel het onderscheid tussen de hulp die mensen zouden verlenen bij ‘kleine incidenten’, maar anderen aanspreken op onaanvaardbaar gedrag was iets anders:</w:t>
      </w:r>
    </w:p>
    <w:p w:rsidR="00962D8E" w:rsidRPr="00A37E9E" w:rsidRDefault="00F9514D" w:rsidP="00962D8E">
      <w:pPr>
        <w:ind w:left="708"/>
        <w:rPr>
          <w:rFonts w:cs="Times New Roman"/>
          <w:sz w:val="19"/>
          <w:szCs w:val="19"/>
        </w:rPr>
      </w:pPr>
      <w:r>
        <w:rPr>
          <w:rFonts w:cs="Times New Roman"/>
          <w:sz w:val="19"/>
          <w:szCs w:val="19"/>
        </w:rPr>
        <w:t>(R)</w:t>
      </w:r>
      <w:r w:rsidR="00962D8E" w:rsidRPr="00A37E9E">
        <w:rPr>
          <w:rFonts w:cs="Times New Roman"/>
          <w:sz w:val="19"/>
          <w:szCs w:val="19"/>
        </w:rPr>
        <w:t>Ik denk zou een mens, een oude mens op grond moet vallen, ik denk mensen zou wel naar toegaan en wel bellen. Dat zou ik doen, het is logisch dat mensen</w:t>
      </w:r>
      <w:r>
        <w:rPr>
          <w:rFonts w:cs="Times New Roman"/>
          <w:sz w:val="19"/>
          <w:szCs w:val="19"/>
        </w:rPr>
        <w:t xml:space="preserve"> dat doen. Dat denk ik ook wel (</w:t>
      </w:r>
      <w:r w:rsidR="00962D8E" w:rsidRPr="00A37E9E">
        <w:rPr>
          <w:rFonts w:cs="Times New Roman"/>
          <w:sz w:val="19"/>
          <w:szCs w:val="19"/>
        </w:rPr>
        <w:t>I</w:t>
      </w:r>
      <w:r>
        <w:rPr>
          <w:rFonts w:cs="Times New Roman"/>
          <w:sz w:val="19"/>
          <w:szCs w:val="19"/>
        </w:rPr>
        <w:t xml:space="preserve">) Dus ze helpen elkaar wel. (R) </w:t>
      </w:r>
      <w:r w:rsidR="00962D8E" w:rsidRPr="00A37E9E">
        <w:rPr>
          <w:rFonts w:cs="Times New Roman"/>
          <w:sz w:val="19"/>
          <w:szCs w:val="19"/>
        </w:rPr>
        <w:t xml:space="preserve"> Ja, dat helpen ze wel. Maar als er iets gebeurt daar bij de Spinozaweg, buiten op straat (…) En zal niet naar mij toe komen en hé dat mag je niet doen. Of wat dan ook. Dat doen ze niet. Dat komt door tegenwoordig zo vaak schieten overal. Dus hun zullen dat risico niet nemen, hun zullen liever kit bellen en hé er zit een man hier zo of wat dan ook. Dat zouden ze doen, ze zouden niet persoonlijk naar die persoon toe gaan.</w:t>
      </w:r>
    </w:p>
    <w:p w:rsidR="00962D8E" w:rsidRPr="00A37E9E" w:rsidRDefault="00962D8E" w:rsidP="00962D8E">
      <w:pPr>
        <w:rPr>
          <w:rFonts w:cs="Times New Roman"/>
        </w:rPr>
      </w:pPr>
      <w:r w:rsidRPr="00A37E9E">
        <w:rPr>
          <w:rFonts w:cs="Times New Roman"/>
        </w:rPr>
        <w:t>De verhalen om anderen niet aan te spreken op wangedrag of niet in te grijpen bij een situatie die niet in de haak is, voerde de boventoon. Verschillende respondenten maakte de inschatting dat zomaar handelen te gevaarlijk is. Ze waren bang voor bedreigingen, geweld, of ander wangedrag. Célia</w:t>
      </w:r>
      <w:r w:rsidRPr="00A37E9E">
        <w:rPr>
          <w:rStyle w:val="Voetnootmarkering"/>
          <w:rFonts w:cs="Times New Roman"/>
        </w:rPr>
        <w:footnoteReference w:id="61"/>
      </w:r>
      <w:r w:rsidRPr="00A37E9E">
        <w:rPr>
          <w:rFonts w:cs="Times New Roman"/>
        </w:rPr>
        <w:t xml:space="preserve"> gaf aan wel twee keer na te denken voordat ze zou handelen: </w:t>
      </w:r>
    </w:p>
    <w:p w:rsidR="00962D8E" w:rsidRPr="00A37E9E" w:rsidRDefault="00962D8E" w:rsidP="00962D8E">
      <w:pPr>
        <w:ind w:left="708"/>
        <w:rPr>
          <w:rFonts w:cs="Times New Roman"/>
          <w:sz w:val="19"/>
          <w:szCs w:val="19"/>
        </w:rPr>
      </w:pPr>
      <w:r w:rsidRPr="00A37E9E">
        <w:rPr>
          <w:rFonts w:cs="Times New Roman"/>
          <w:sz w:val="19"/>
          <w:szCs w:val="19"/>
        </w:rPr>
        <w:t>(I) Waarom denkt u dat ze een oude vrouw die hulp nodig heeft wel zouden helpen maar niet zouden helpen a</w:t>
      </w:r>
      <w:r w:rsidR="004D7203">
        <w:rPr>
          <w:rFonts w:cs="Times New Roman"/>
          <w:sz w:val="19"/>
          <w:szCs w:val="19"/>
        </w:rPr>
        <w:t>ls ze 'Houd de Dief' roepen? (R</w:t>
      </w:r>
      <w:r w:rsidRPr="00A37E9E">
        <w:rPr>
          <w:rFonts w:cs="Times New Roman"/>
          <w:sz w:val="19"/>
          <w:szCs w:val="19"/>
        </w:rPr>
        <w:t xml:space="preserve">) Het gebeurt vaak in de praktijk dat de dief erachter komt dat je de politie hebt gebeld of getuige bent geweest en vaak wordt men bedreigd. (I) Dus u bent bang dat </w:t>
      </w:r>
      <w:r>
        <w:rPr>
          <w:rFonts w:cs="Times New Roman"/>
          <w:sz w:val="19"/>
          <w:szCs w:val="19"/>
        </w:rPr>
        <w:t>als u een dief tegenhoudt u lat</w:t>
      </w:r>
      <w:r w:rsidRPr="00A37E9E">
        <w:rPr>
          <w:rFonts w:cs="Times New Roman"/>
          <w:sz w:val="19"/>
          <w:szCs w:val="19"/>
        </w:rPr>
        <w:t xml:space="preserve">er op straat bedreigd zal worden? (R) Ja ik moet twee keer nadenken voor ik dat doe want mijn veiligheid komt in de eerste plaats. </w:t>
      </w:r>
    </w:p>
    <w:p w:rsidR="00962D8E" w:rsidRPr="00A37E9E" w:rsidRDefault="00962D8E" w:rsidP="00962D8E">
      <w:pPr>
        <w:rPr>
          <w:rFonts w:cs="Times New Roman"/>
        </w:rPr>
      </w:pPr>
      <w:r w:rsidRPr="00A37E9E">
        <w:rPr>
          <w:rFonts w:cs="Times New Roman"/>
        </w:rPr>
        <w:lastRenderedPageBreak/>
        <w:t>Ook Marijke</w:t>
      </w:r>
      <w:r w:rsidRPr="00A37E9E">
        <w:rPr>
          <w:rStyle w:val="Voetnootmarkering"/>
          <w:rFonts w:cs="Times New Roman"/>
        </w:rPr>
        <w:footnoteReference w:id="62"/>
      </w:r>
      <w:r w:rsidRPr="00A37E9E">
        <w:rPr>
          <w:rFonts w:cs="Times New Roman"/>
          <w:b/>
        </w:rPr>
        <w:t xml:space="preserve"> </w:t>
      </w:r>
      <w:r w:rsidRPr="00A37E9E">
        <w:rPr>
          <w:rFonts w:cs="Times New Roman"/>
        </w:rPr>
        <w:t>vertelde dat ze buurtgenoten niet zou aanspreken op gedrag. Ze dacht dat ze het gedrag toch niet zou kunnen veranderen en het zou voor haar de problemen alleen maar erger maken. Haar buurvrouw had dit aan den lijve ondervonden:</w:t>
      </w:r>
    </w:p>
    <w:p w:rsidR="00962D8E" w:rsidRPr="00A37E9E" w:rsidRDefault="00962D8E" w:rsidP="00962D8E">
      <w:pPr>
        <w:ind w:left="708"/>
        <w:rPr>
          <w:rFonts w:cs="Times New Roman"/>
          <w:sz w:val="19"/>
          <w:szCs w:val="19"/>
        </w:rPr>
      </w:pPr>
      <w:r w:rsidRPr="00A37E9E">
        <w:rPr>
          <w:rFonts w:cs="Times New Roman"/>
          <w:sz w:val="19"/>
          <w:szCs w:val="19"/>
        </w:rPr>
        <w:t xml:space="preserve">(I)En zegt u er [kinderen die overlast geven] dan ook wat van? (R) Nee, echt niet. Nee. Ik zit hier rustig, ik heb van niemand in principe last, ik wou dat graag zo houden. Ik weet gewoon dat mensen die er wel wat van zeggen, die worden getreiterd. Het heeft geen zin. (I) U weet daar voorbeelden van? (R) De benedenbuurvrouw. Da's een oudere dame. Die is, eh, die heeft gewoon last van dat mensen keihard de muziek aan gaan zetten en zo. Die wordt uitgescholden. (…). Ik ben een alleenstaande moeder, wat moet ik </w:t>
      </w:r>
      <w:r w:rsidR="002C2033">
        <w:rPr>
          <w:rFonts w:cs="Times New Roman"/>
          <w:sz w:val="19"/>
          <w:szCs w:val="19"/>
        </w:rPr>
        <w:t>t</w:t>
      </w:r>
      <w:r w:rsidRPr="00A37E9E">
        <w:rPr>
          <w:rFonts w:cs="Times New Roman"/>
          <w:sz w:val="19"/>
          <w:szCs w:val="19"/>
        </w:rPr>
        <w:t>egen een stelletje Antillianen, of wat dan ook, doen? Ja, daar kan ik toch niks tegen doen? Ik kan er wel wat van zeggen, maar dan zitten ze van: nou ja, het zal best.</w:t>
      </w:r>
    </w:p>
    <w:p w:rsidR="00962D8E" w:rsidRPr="00A37E9E" w:rsidRDefault="00962D8E" w:rsidP="00962D8E">
      <w:pPr>
        <w:rPr>
          <w:rFonts w:cs="Times New Roman"/>
          <w:b/>
        </w:rPr>
      </w:pPr>
      <w:r w:rsidRPr="00A37E9E">
        <w:rPr>
          <w:rFonts w:cs="Times New Roman"/>
        </w:rPr>
        <w:t>Volgens de meeste respondenten was reageren of ingrijpen niet slim en volgens hen lag dat aan de mensen van tegenwoordig. Ook Luzia</w:t>
      </w:r>
      <w:r w:rsidRPr="00A37E9E">
        <w:rPr>
          <w:rStyle w:val="Voetnootmarkering"/>
          <w:rFonts w:cs="Times New Roman"/>
        </w:rPr>
        <w:footnoteReference w:id="63"/>
      </w:r>
      <w:r w:rsidRPr="00A37E9E">
        <w:rPr>
          <w:rFonts w:cs="Times New Roman"/>
          <w:b/>
        </w:rPr>
        <w:t xml:space="preserve"> </w:t>
      </w:r>
      <w:r w:rsidRPr="00A37E9E">
        <w:rPr>
          <w:rFonts w:cs="Times New Roman"/>
        </w:rPr>
        <w:t>was deze mening toegedaan:</w:t>
      </w:r>
    </w:p>
    <w:p w:rsidR="00962D8E" w:rsidRPr="00A37E9E" w:rsidRDefault="00962D8E" w:rsidP="00962D8E">
      <w:pPr>
        <w:ind w:left="705"/>
        <w:rPr>
          <w:rFonts w:cs="Times New Roman"/>
          <w:sz w:val="19"/>
          <w:szCs w:val="19"/>
        </w:rPr>
      </w:pPr>
      <w:r w:rsidRPr="00A37E9E">
        <w:rPr>
          <w:rFonts w:cs="Times New Roman"/>
          <w:sz w:val="19"/>
          <w:szCs w:val="19"/>
        </w:rPr>
        <w:t>(I) Als dat zou gebeuren, zou u daar dan wat van zeggen? (R) Nee, ik durf niet. De mensen zijn tegenwoordig allemaal zo... Niet alle mensen, maar soms een beetje agressief enzo. Niet zo vriendelijk.</w:t>
      </w:r>
    </w:p>
    <w:p w:rsidR="00962D8E" w:rsidRPr="00A37E9E" w:rsidRDefault="00962D8E" w:rsidP="00962D8E">
      <w:pPr>
        <w:rPr>
          <w:rFonts w:cs="Times New Roman"/>
        </w:rPr>
      </w:pPr>
      <w:r w:rsidRPr="00A37E9E">
        <w:rPr>
          <w:rFonts w:cs="Times New Roman"/>
        </w:rPr>
        <w:t>Er waren verscheidene verhalen van mensen die anderen niet aanspraken omdat ze dan wel eens klappen zouden kunnen krijgen, zoals Ruth die aangaf dat in deze moeilijke tijd je beter niets kon zeggen omdat je dan klappen zou kunnen krijgen. Marga was zelfs bang dat het niet bij klappen zou blijven. Dit was voor haar de reden om anderen niet aan te spreken:</w:t>
      </w:r>
    </w:p>
    <w:p w:rsidR="00962D8E" w:rsidRPr="00A37E9E" w:rsidRDefault="00962D8E" w:rsidP="00962D8E">
      <w:pPr>
        <w:ind w:left="705"/>
        <w:rPr>
          <w:rFonts w:cs="Times New Roman"/>
          <w:sz w:val="19"/>
          <w:szCs w:val="19"/>
        </w:rPr>
      </w:pPr>
      <w:r w:rsidRPr="00A37E9E">
        <w:rPr>
          <w:rFonts w:cs="Times New Roman"/>
          <w:sz w:val="19"/>
          <w:szCs w:val="19"/>
        </w:rPr>
        <w:t>Als je wat tegen jongeren zegt wat ze niet moeten doen, word je ook maar in mekaar geslagen of doodgestoken of noem het maar op.</w:t>
      </w:r>
    </w:p>
    <w:p w:rsidR="00962D8E" w:rsidRPr="00A37E9E" w:rsidRDefault="00962D8E" w:rsidP="00962D8E">
      <w:pPr>
        <w:rPr>
          <w:rFonts w:cs="Times New Roman"/>
        </w:rPr>
      </w:pPr>
      <w:r w:rsidRPr="00A37E9E">
        <w:rPr>
          <w:rFonts w:cs="Times New Roman"/>
        </w:rPr>
        <w:t xml:space="preserve">Dat het gevaarlijk kon zijn om anderen aan te spreken </w:t>
      </w:r>
      <w:r w:rsidR="009A7DEE">
        <w:rPr>
          <w:rFonts w:cs="Times New Roman"/>
        </w:rPr>
        <w:t xml:space="preserve">kwam </w:t>
      </w:r>
      <w:r w:rsidRPr="00A37E9E">
        <w:rPr>
          <w:rFonts w:cs="Times New Roman"/>
        </w:rPr>
        <w:t>heel direct terug in het verhaal van Caroline. Ze vertelde hoe een jong</w:t>
      </w:r>
      <w:r w:rsidR="009A7DEE">
        <w:rPr>
          <w:rFonts w:cs="Times New Roman"/>
        </w:rPr>
        <w:t>en een deuk in de auto trapte (“</w:t>
      </w:r>
      <w:r w:rsidRPr="009A7DEE">
        <w:rPr>
          <w:rFonts w:cs="Times New Roman"/>
          <w:i/>
        </w:rPr>
        <w:t>hij maakt een lolletje en geeft zo een trap tegen de deur van onze auto</w:t>
      </w:r>
      <w:r w:rsidR="009A7DEE" w:rsidRPr="009A7DEE">
        <w:rPr>
          <w:rFonts w:cs="Times New Roman"/>
        </w:rPr>
        <w:t>”</w:t>
      </w:r>
      <w:r w:rsidRPr="00A37E9E">
        <w:rPr>
          <w:rFonts w:cs="Times New Roman"/>
        </w:rPr>
        <w:t>). Ze zag het vanuit haar bovenwoning gebeuren en belde onmiddellijk de politie, maar:</w:t>
      </w:r>
    </w:p>
    <w:p w:rsidR="00962D8E" w:rsidRPr="00A37E9E" w:rsidRDefault="00962D8E" w:rsidP="00962D8E">
      <w:pPr>
        <w:ind w:left="705"/>
        <w:rPr>
          <w:rFonts w:cs="Times New Roman"/>
          <w:sz w:val="19"/>
          <w:szCs w:val="19"/>
        </w:rPr>
      </w:pPr>
      <w:r w:rsidRPr="00A37E9E">
        <w:rPr>
          <w:rFonts w:cs="Times New Roman"/>
          <w:sz w:val="19"/>
          <w:szCs w:val="19"/>
        </w:rPr>
        <w:t>Op het moment dat ik sta te bellen, zie ik ook dat die gozer dit doet [</w:t>
      </w:r>
      <w:r w:rsidRPr="00A37E9E">
        <w:rPr>
          <w:rFonts w:cs="Times New Roman"/>
          <w:i/>
          <w:sz w:val="19"/>
          <w:szCs w:val="19"/>
        </w:rPr>
        <w:t>maakt handbeweging</w:t>
      </w:r>
      <w:r w:rsidRPr="00A37E9E">
        <w:rPr>
          <w:rFonts w:cs="Times New Roman"/>
          <w:sz w:val="19"/>
          <w:szCs w:val="19"/>
        </w:rPr>
        <w:t>]. Pakt hij een revolver. De buren beneden (...) die hadden het ook gezien, en die hadden op het raam getikt. Ik heb het nummer van die auto genoteerd, we hebben aangifte gedaan. Het kostte ons 4300 gulden om dat auto te laten repareren. Hebben we zelf moeten betalen. Het enige wat we terugkrijgen, we hebben hem te pakken, maar er is niks aan gedaan.</w:t>
      </w:r>
    </w:p>
    <w:p w:rsidR="00962D8E" w:rsidRPr="00A37E9E" w:rsidRDefault="00962D8E" w:rsidP="00962D8E">
      <w:pPr>
        <w:rPr>
          <w:rFonts w:cs="Times New Roman"/>
        </w:rPr>
      </w:pPr>
      <w:r w:rsidRPr="00A37E9E">
        <w:rPr>
          <w:rFonts w:cs="Times New Roman"/>
        </w:rPr>
        <w:t>Naast bovenstaande citaten waren er nog legio andere voorbeelden van verhalen waarbij respondenten aangaven dat zij niet durfden te handelen. Jeannette</w:t>
      </w:r>
      <w:r w:rsidRPr="00A37E9E">
        <w:rPr>
          <w:rStyle w:val="Voetnootmarkering"/>
          <w:rFonts w:cs="Times New Roman"/>
        </w:rPr>
        <w:footnoteReference w:id="64"/>
      </w:r>
      <w:r w:rsidR="003E411D">
        <w:rPr>
          <w:rFonts w:cs="Times New Roman"/>
        </w:rPr>
        <w:t xml:space="preserve"> vertelde dat zij getuige</w:t>
      </w:r>
      <w:r w:rsidRPr="00A37E9E">
        <w:rPr>
          <w:rFonts w:cs="Times New Roman"/>
        </w:rPr>
        <w:t xml:space="preserve"> was geweest van een tasjesroof, maar dat ze gewoonweg niet durfde te reageren. Ook andere </w:t>
      </w:r>
      <w:r w:rsidR="00EC184F">
        <w:rPr>
          <w:rFonts w:cs="Times New Roman"/>
        </w:rPr>
        <w:t>respondenten</w:t>
      </w:r>
      <w:r w:rsidRPr="00A37E9E">
        <w:rPr>
          <w:rFonts w:cs="Times New Roman"/>
        </w:rPr>
        <w:t xml:space="preserve"> gaven aan bang te zijn om te reageren omdat </w:t>
      </w:r>
      <w:r w:rsidR="002F2664">
        <w:rPr>
          <w:rFonts w:cs="Times New Roman"/>
        </w:rPr>
        <w:t>men</w:t>
      </w:r>
      <w:r w:rsidRPr="00A37E9E">
        <w:rPr>
          <w:rFonts w:cs="Times New Roman"/>
        </w:rPr>
        <w:t xml:space="preserve"> nooit </w:t>
      </w:r>
      <w:r w:rsidR="00EC184F">
        <w:rPr>
          <w:rFonts w:cs="Times New Roman"/>
        </w:rPr>
        <w:t>kon weten</w:t>
      </w:r>
      <w:r w:rsidRPr="00A37E9E">
        <w:rPr>
          <w:rFonts w:cs="Times New Roman"/>
        </w:rPr>
        <w:t xml:space="preserve"> wat er </w:t>
      </w:r>
      <w:r w:rsidR="00EC184F">
        <w:rPr>
          <w:rFonts w:cs="Times New Roman"/>
        </w:rPr>
        <w:t xml:space="preserve">zou kunnen </w:t>
      </w:r>
      <w:r w:rsidRPr="00A37E9E">
        <w:rPr>
          <w:rFonts w:cs="Times New Roman"/>
        </w:rPr>
        <w:t>gebeuren.</w:t>
      </w:r>
      <w:r w:rsidR="00AD6F75">
        <w:rPr>
          <w:rFonts w:cs="Times New Roman"/>
        </w:rPr>
        <w:t xml:space="preserve"> </w:t>
      </w:r>
      <w:r w:rsidR="00E754F8">
        <w:t xml:space="preserve">Veel </w:t>
      </w:r>
      <w:r w:rsidR="00AD6F75">
        <w:t xml:space="preserve">respondenten hadden de </w:t>
      </w:r>
      <w:r w:rsidR="00E754F8">
        <w:t xml:space="preserve">verwachting </w:t>
      </w:r>
      <w:r w:rsidR="00AD6F75">
        <w:t xml:space="preserve">dat buurtgenoten anderen </w:t>
      </w:r>
      <w:r w:rsidR="00EC184F">
        <w:t xml:space="preserve">ook </w:t>
      </w:r>
      <w:r w:rsidR="00AD6F75">
        <w:t>niet zouden aanspreken (</w:t>
      </w:r>
      <w:r w:rsidR="00AD6F75" w:rsidRPr="00AD6F75">
        <w:rPr>
          <w:i/>
        </w:rPr>
        <w:t>distrust</w:t>
      </w:r>
      <w:r w:rsidR="00AD6F75">
        <w:t xml:space="preserve">), omdat men geen inschatting kon maken of de situatie van het aanspreken van anderen voor hen een </w:t>
      </w:r>
      <w:r w:rsidR="00EC184F">
        <w:t xml:space="preserve">te groot </w:t>
      </w:r>
      <w:r w:rsidR="00AD6F75">
        <w:t xml:space="preserve">risico kon opleveren. In een dergelijke situatie van </w:t>
      </w:r>
      <w:r w:rsidR="00AD6F75" w:rsidRPr="00EC184F">
        <w:rPr>
          <w:i/>
        </w:rPr>
        <w:t>mistrust</w:t>
      </w:r>
      <w:r w:rsidR="00AD6F75">
        <w:t xml:space="preserve">, waarbij mensen geen inschatting konden maken van het risico dat gepaard ging met de </w:t>
      </w:r>
      <w:r w:rsidR="00EC184F">
        <w:t>situatie,</w:t>
      </w:r>
      <w:r w:rsidR="00AD6F75">
        <w:t xml:space="preserve"> verkozen mensen</w:t>
      </w:r>
      <w:r w:rsidR="00EC184F">
        <w:t xml:space="preserve"> dus</w:t>
      </w:r>
      <w:r w:rsidR="00AD6F75">
        <w:t xml:space="preserve"> de voor hen minst risicovolle handeling</w:t>
      </w:r>
      <w:r w:rsidR="00EC184F">
        <w:t xml:space="preserve">. Zij kozen </w:t>
      </w:r>
      <w:r w:rsidR="00AD6F75">
        <w:t xml:space="preserve">ervoor om niet te handelen en </w:t>
      </w:r>
      <w:r w:rsidR="00EC184F">
        <w:t xml:space="preserve">volgens hen zouden </w:t>
      </w:r>
      <w:r w:rsidR="00AD6F75">
        <w:t xml:space="preserve">ook buurtgenoten </w:t>
      </w:r>
      <w:r w:rsidR="00EC184F">
        <w:t>ervoor kiezen om niet in te grijpen</w:t>
      </w:r>
      <w:r w:rsidR="00AD6F75">
        <w:t xml:space="preserve"> (</w:t>
      </w:r>
      <w:r w:rsidR="00AD6F75" w:rsidRPr="00AD6F75">
        <w:rPr>
          <w:i/>
        </w:rPr>
        <w:t>distrust</w:t>
      </w:r>
      <w:r w:rsidR="00AD6F75">
        <w:t>) in dergelijke moeilijk in te schatten situaties (</w:t>
      </w:r>
      <w:r w:rsidR="00AD6F75" w:rsidRPr="00AD6F75">
        <w:rPr>
          <w:i/>
        </w:rPr>
        <w:t>mistrust</w:t>
      </w:r>
      <w:r w:rsidR="00AD6F75">
        <w:t>)</w:t>
      </w:r>
      <w:r w:rsidR="00EC184F">
        <w:t xml:space="preserve">. In situaties van het aanspreken van anderen op onaanvaardbaar gedrag was er sprake van </w:t>
      </w:r>
      <w:r w:rsidR="00EC184F" w:rsidRPr="00EC184F">
        <w:rPr>
          <w:i/>
        </w:rPr>
        <w:t>mistrust</w:t>
      </w:r>
      <w:r w:rsidR="00EC184F">
        <w:t xml:space="preserve"> en de gedragingen die daaruit voortkwamen vallen uit te leggen als </w:t>
      </w:r>
      <w:r w:rsidR="00EC184F" w:rsidRPr="00EC184F">
        <w:rPr>
          <w:i/>
        </w:rPr>
        <w:t>distrust</w:t>
      </w:r>
      <w:r w:rsidR="00EC184F">
        <w:t xml:space="preserve">. Net als dat mensen zelf niet </w:t>
      </w:r>
      <w:r w:rsidR="00EC184F">
        <w:lastRenderedPageBreak/>
        <w:t xml:space="preserve">zouden ingrijpen hadden zij ook de verwachting dat hun buurtgenoten dit niet zouden doen en daarmee was er </w:t>
      </w:r>
      <w:r w:rsidR="00EC184F" w:rsidRPr="00EC184F">
        <w:rPr>
          <w:i/>
        </w:rPr>
        <w:t>distrust</w:t>
      </w:r>
      <w:r w:rsidR="00EC184F">
        <w:t xml:space="preserve"> in de gedragingen van buurtgenoten in dergelijke situaties. </w:t>
      </w:r>
      <w:r w:rsidRPr="00A37E9E">
        <w:rPr>
          <w:rFonts w:cs="Times New Roman"/>
        </w:rPr>
        <w:t>Hoewel verschillende mensen ook wel begrip op konden brengen voor het niet handelen van anderen, waren er ook respondenten die aangaven dat zij zelf wel iets deden, terwijl anderen dat nalieten. Henna</w:t>
      </w:r>
      <w:r w:rsidRPr="00A37E9E">
        <w:rPr>
          <w:rStyle w:val="Voetnootmarkering"/>
          <w:rFonts w:cs="Times New Roman"/>
        </w:rPr>
        <w:footnoteReference w:id="65"/>
      </w:r>
      <w:r w:rsidRPr="00A37E9E">
        <w:rPr>
          <w:rFonts w:cs="Times New Roman"/>
          <w:b/>
        </w:rPr>
        <w:t xml:space="preserve"> </w:t>
      </w:r>
      <w:r w:rsidRPr="00A37E9E">
        <w:rPr>
          <w:rFonts w:cs="Times New Roman"/>
        </w:rPr>
        <w:t>lichtte dit toe aan de hand van een ervaring in de bus:</w:t>
      </w:r>
    </w:p>
    <w:p w:rsidR="00962D8E" w:rsidRPr="00A37E9E" w:rsidRDefault="00962D8E" w:rsidP="00962D8E">
      <w:pPr>
        <w:ind w:left="708"/>
        <w:rPr>
          <w:rFonts w:cs="Times New Roman"/>
          <w:sz w:val="19"/>
          <w:szCs w:val="19"/>
        </w:rPr>
      </w:pPr>
      <w:r w:rsidRPr="00A37E9E">
        <w:rPr>
          <w:rFonts w:cs="Times New Roman"/>
          <w:sz w:val="19"/>
          <w:szCs w:val="19"/>
        </w:rPr>
        <w:t xml:space="preserve">Je heb nou van die MP3 spelers en dan keihard muziek in de bus. Had ik van de week nog (…) Ik loop naar achter in die bus, een hele groep van 4 Turkse of Marokkaanse jongens, het verschil zie ik niet altijd. (...) Keihard van die beltonen. Dat vind ik gewoon asociaal. Gewoon keihard. Zelfs de chauffeur kon het horen, maar die heeft ervoor gekozen om er niets van te zeggen. (...) Ik draai me om en zei: "Joh, ik vind het hartstikke mooi, maar mag het alsjeblieft wat zachter?" [Jongen zegt:] "Ja ja ja, sorry mevrouw." Maar niet iedereen durft dat te zeggen. </w:t>
      </w:r>
    </w:p>
    <w:p w:rsidR="00962D8E" w:rsidRPr="00A37E9E" w:rsidRDefault="00962D8E" w:rsidP="00962D8E">
      <w:pPr>
        <w:rPr>
          <w:rFonts w:cs="Times New Roman"/>
        </w:rPr>
      </w:pPr>
      <w:r w:rsidRPr="00A37E9E">
        <w:rPr>
          <w:rFonts w:cs="Times New Roman"/>
        </w:rPr>
        <w:t xml:space="preserve">Voor Marga was het een dilemma, ze zag dat mensen het wel uit hun hoofd lieten om in te grijpen, maar aan de andere kant vond ze niet dat mensen maar alles over hun kant moesten laten gaan. Zo was ze zelf ook niet: </w:t>
      </w:r>
    </w:p>
    <w:p w:rsidR="00962D8E" w:rsidRPr="00A37E9E" w:rsidRDefault="00962D8E" w:rsidP="00962D8E">
      <w:pPr>
        <w:ind w:left="705"/>
        <w:rPr>
          <w:rFonts w:cs="Times New Roman"/>
          <w:sz w:val="19"/>
          <w:szCs w:val="19"/>
        </w:rPr>
      </w:pPr>
      <w:r w:rsidRPr="00A37E9E">
        <w:rPr>
          <w:rFonts w:cs="Times New Roman"/>
          <w:sz w:val="19"/>
          <w:szCs w:val="19"/>
        </w:rPr>
        <w:t xml:space="preserve">Je ziet dat als jongeren (...) wat uithalen en er zegt iemand wat, je wordt gewoon keihard in elkaar geslagen. De mensen laten het wel uit hun hoofd om wat te doen. Maar moet je dan alles maar over je kant laten gaan? Ik vind van niet. Ik ben zo helemaal niet. Als ik iets zie wat mij niet zint, of waarvan ik denk ‘dat kan niet’, </w:t>
      </w:r>
      <w:r w:rsidR="00011A06">
        <w:rPr>
          <w:rFonts w:cs="Times New Roman"/>
          <w:sz w:val="19"/>
          <w:szCs w:val="19"/>
        </w:rPr>
        <w:t>D</w:t>
      </w:r>
      <w:r w:rsidRPr="00A37E9E">
        <w:rPr>
          <w:rFonts w:cs="Times New Roman"/>
          <w:sz w:val="19"/>
          <w:szCs w:val="19"/>
        </w:rPr>
        <w:t>an zeg ik daar wat van. Of ze het leuk vinden of niet (...) maar ik kan mijn mond niet houden. Want dan gaan ze helemaal over je lopen, natuurlijk. Het respect is al heel ver te zoeken, bij de jeugd. En dat begint al bij die kleine apen. Als je daar wat tegen zegt, wordt je huid al vol</w:t>
      </w:r>
      <w:r w:rsidR="00B64DFD">
        <w:rPr>
          <w:rFonts w:cs="Times New Roman"/>
          <w:sz w:val="19"/>
          <w:szCs w:val="19"/>
        </w:rPr>
        <w:t xml:space="preserve"> </w:t>
      </w:r>
      <w:r w:rsidRPr="00A37E9E">
        <w:rPr>
          <w:rFonts w:cs="Times New Roman"/>
          <w:sz w:val="19"/>
          <w:szCs w:val="19"/>
        </w:rPr>
        <w:t xml:space="preserve">gescholden.  </w:t>
      </w:r>
    </w:p>
    <w:p w:rsidR="00962D8E" w:rsidRPr="00A37E9E" w:rsidRDefault="00962D8E" w:rsidP="00962D8E">
      <w:pPr>
        <w:rPr>
          <w:rFonts w:cs="Times New Roman"/>
        </w:rPr>
      </w:pPr>
      <w:r w:rsidRPr="00A37E9E">
        <w:rPr>
          <w:rFonts w:cs="Times New Roman"/>
        </w:rPr>
        <w:t xml:space="preserve">In situaties met bekenden, buren en kinderen durfden de respondenten de anderen meestal wel aan te spreken op hun gedrag. Zelf handelen was in andere gevallen echter niet de oplossing. </w:t>
      </w:r>
      <w:r w:rsidR="0002117A">
        <w:rPr>
          <w:rFonts w:cs="Times New Roman"/>
        </w:rPr>
        <w:t>Respondenten</w:t>
      </w:r>
      <w:r w:rsidRPr="00A37E9E">
        <w:rPr>
          <w:rFonts w:cs="Times New Roman"/>
        </w:rPr>
        <w:t xml:space="preserve"> belden de politie of hadden andere maatregelen gevonden om situaties te veranderen. Cheyenne</w:t>
      </w:r>
      <w:r w:rsidRPr="00A37E9E">
        <w:rPr>
          <w:rStyle w:val="Voetnootmarkering"/>
          <w:rFonts w:cs="Times New Roman"/>
        </w:rPr>
        <w:footnoteReference w:id="66"/>
      </w:r>
      <w:r w:rsidRPr="00A37E9E">
        <w:rPr>
          <w:rFonts w:cs="Times New Roman"/>
        </w:rPr>
        <w:t xml:space="preserve"> vertelde dat zij van buren hoorde dat ze liever de politie bellen dan dat ze zelf naar buiten zouden gaan:</w:t>
      </w:r>
    </w:p>
    <w:p w:rsidR="00962D8E" w:rsidRPr="00A37E9E" w:rsidRDefault="00962D8E" w:rsidP="00962D8E">
      <w:pPr>
        <w:ind w:left="705"/>
        <w:rPr>
          <w:rFonts w:cs="Times New Roman"/>
          <w:sz w:val="19"/>
          <w:szCs w:val="19"/>
        </w:rPr>
      </w:pPr>
      <w:r w:rsidRPr="00A37E9E">
        <w:rPr>
          <w:rFonts w:cs="Times New Roman"/>
          <w:sz w:val="19"/>
          <w:szCs w:val="19"/>
        </w:rPr>
        <w:t xml:space="preserve">Nu zie je veel dingen gebeuren op straat, want ik praat met veel buren, ze zeggen “ik ga niet naar buiten hoor”. En van binnen uit bellen ze de politie. </w:t>
      </w:r>
    </w:p>
    <w:p w:rsidR="00962D8E" w:rsidRPr="00A37E9E" w:rsidRDefault="00962D8E" w:rsidP="00962D8E">
      <w:pPr>
        <w:rPr>
          <w:rFonts w:cs="Times New Roman"/>
        </w:rPr>
      </w:pPr>
      <w:r w:rsidRPr="00A37E9E">
        <w:rPr>
          <w:rFonts w:cs="Times New Roman"/>
        </w:rPr>
        <w:t>Gerda</w:t>
      </w:r>
      <w:r w:rsidRPr="00A37E9E">
        <w:rPr>
          <w:rStyle w:val="Voetnootmarkering"/>
          <w:rFonts w:cs="Times New Roman"/>
        </w:rPr>
        <w:footnoteReference w:id="67"/>
      </w:r>
      <w:r w:rsidRPr="00A37E9E">
        <w:rPr>
          <w:rFonts w:cs="Times New Roman"/>
        </w:rPr>
        <w:t xml:space="preserve"> woonde boven een café waar ze af en toe overlast van ondervond. Ze vertelde over een andere effectieve methode om een overlastgever aan te geven dat zijn gedrag onaanvaardbaar was:</w:t>
      </w:r>
    </w:p>
    <w:p w:rsidR="00962D8E" w:rsidRPr="00A37E9E" w:rsidRDefault="00962D8E" w:rsidP="00962D8E">
      <w:pPr>
        <w:ind w:left="705"/>
        <w:rPr>
          <w:rFonts w:cs="Times New Roman"/>
          <w:sz w:val="19"/>
          <w:szCs w:val="19"/>
        </w:rPr>
      </w:pPr>
      <w:r w:rsidRPr="00A37E9E">
        <w:rPr>
          <w:rFonts w:cs="Times New Roman"/>
          <w:sz w:val="19"/>
          <w:szCs w:val="19"/>
        </w:rPr>
        <w:t>Ik sliep hiervoor nog in dat achterkamertje. Ik denk ‘wat hoor ik toch’ want ik hoorde toen nog wel redelijk goed. En ik ga kijken en ik denk ‘ja, je gaat toch niet op zo’n kozijntje achter staan plassen’. Dus ik denk ‘nou ik zal eens een pan water pakken’. Nou en hij schoof natuurlijk iedere keer op want hij was natuurlijk dronken en dan ging ie lopen spelen en al lopende plassen en ik denk ‘hup’ (gelach) [ze heeft de pan water over hem heen gegooid] nou dat vond ie niet leuk. Maar hij heb het niet meer gedaan.</w:t>
      </w:r>
    </w:p>
    <w:p w:rsidR="00962D8E" w:rsidRPr="00A37E9E" w:rsidRDefault="00962D8E" w:rsidP="00962D8E">
      <w:pPr>
        <w:rPr>
          <w:rFonts w:cs="Times New Roman"/>
        </w:rPr>
      </w:pPr>
      <w:r w:rsidRPr="00A37E9E">
        <w:rPr>
          <w:rFonts w:cs="Times New Roman"/>
        </w:rPr>
        <w:t>Volgens Radin</w:t>
      </w:r>
      <w:r w:rsidRPr="00A37E9E">
        <w:rPr>
          <w:rStyle w:val="Voetnootmarkering"/>
          <w:rFonts w:cs="Times New Roman"/>
        </w:rPr>
        <w:footnoteReference w:id="68"/>
      </w:r>
      <w:r w:rsidRPr="00A37E9E">
        <w:rPr>
          <w:rFonts w:cs="Times New Roman"/>
        </w:rPr>
        <w:t xml:space="preserve"> kon je anderen het beste aanspreken door eerst contact met ze te maken en niet gelijk zelf agressief reageren:</w:t>
      </w:r>
    </w:p>
    <w:p w:rsidR="00962D8E" w:rsidRPr="00A37E9E" w:rsidRDefault="00962D8E" w:rsidP="00962D8E">
      <w:pPr>
        <w:ind w:left="705"/>
        <w:rPr>
          <w:rFonts w:cs="Times New Roman"/>
          <w:sz w:val="19"/>
          <w:szCs w:val="19"/>
        </w:rPr>
      </w:pPr>
      <w:r w:rsidRPr="00A37E9E">
        <w:rPr>
          <w:rFonts w:cs="Times New Roman"/>
          <w:sz w:val="19"/>
          <w:szCs w:val="19"/>
        </w:rPr>
        <w:t>(I) Heeft u wel eens mensen aangesproken op iets wat u niet zinde? (R) Ja, maar wel op een prettige manier. Dus niet gelijk daar naartoe stappen. Maar gewoon eerst gaan babbelen. En dan middels dat gesprek mooie dingen gaan vertellen van: “vind je dat nou niet zo beter dan dat”. Ze zijn nu vriendjes van mij. Ze bekijken mij als een oude wijze man. Ja, dat gevoel krijg ik. Ze hebben meer respect. Nu hebben ze mij beter leren kennen. En ik bel de politie niet, dus ze denken die jongen is een vriend van ons.</w:t>
      </w:r>
    </w:p>
    <w:p w:rsidR="00962D8E" w:rsidRPr="00A37E9E" w:rsidRDefault="00962D8E" w:rsidP="00393229">
      <w:pPr>
        <w:pStyle w:val="Kop3"/>
        <w:numPr>
          <w:ilvl w:val="0"/>
          <w:numId w:val="0"/>
        </w:numPr>
        <w:ind w:left="720" w:hanging="720"/>
        <w:rPr>
          <w:rFonts w:eastAsia="Calibri"/>
        </w:rPr>
      </w:pPr>
      <w:bookmarkStart w:id="141" w:name="_Toc261715346"/>
      <w:bookmarkStart w:id="142" w:name="_Toc261816430"/>
      <w:bookmarkStart w:id="143" w:name="_Toc266193061"/>
      <w:r w:rsidRPr="00A37E9E">
        <w:rPr>
          <w:rFonts w:eastAsia="Calibri"/>
        </w:rPr>
        <w:lastRenderedPageBreak/>
        <w:t>Kennis, voorkomen en eigen persoonlijkheid: basis voor vertrouwen</w:t>
      </w:r>
      <w:bookmarkEnd w:id="141"/>
      <w:bookmarkEnd w:id="142"/>
      <w:bookmarkEnd w:id="143"/>
    </w:p>
    <w:p w:rsidR="00962D8E" w:rsidRPr="00A37E9E" w:rsidRDefault="00962D8E" w:rsidP="00962D8E">
      <w:pPr>
        <w:rPr>
          <w:rFonts w:cs="Times New Roman"/>
        </w:rPr>
      </w:pPr>
      <w:r w:rsidRPr="00A37E9E">
        <w:rPr>
          <w:rFonts w:cs="Times New Roman"/>
        </w:rPr>
        <w:t>Uit het voorgaande blijkt dat sommige respondenten meer vertrouwen hadden in hun buurtgenoten dan anderen. Om hun inschatting te maken, gebruikten respondenten verschillende gronden zoals het al dan niet bekend zijn met de ander, de persoonskenmerken van de ander (uiterlijk</w:t>
      </w:r>
      <w:r w:rsidR="00A467E4">
        <w:rPr>
          <w:rFonts w:cs="Times New Roman"/>
        </w:rPr>
        <w:t>heden</w:t>
      </w:r>
      <w:r w:rsidR="009A7DEE">
        <w:rPr>
          <w:rFonts w:cs="Times New Roman"/>
        </w:rPr>
        <w:t xml:space="preserve"> en etniciteit)</w:t>
      </w:r>
      <w:r w:rsidRPr="00A37E9E">
        <w:rPr>
          <w:rFonts w:cs="Times New Roman"/>
        </w:rPr>
        <w:t xml:space="preserve">  en de eigen persoonskenmerken. In het vorige hoofdstuk </w:t>
      </w:r>
      <w:r w:rsidR="00263AB4">
        <w:rPr>
          <w:rFonts w:cs="Times New Roman"/>
        </w:rPr>
        <w:t xml:space="preserve">(paragraaf 3.1) </w:t>
      </w:r>
      <w:r w:rsidRPr="00A37E9E">
        <w:rPr>
          <w:rFonts w:cs="Times New Roman"/>
        </w:rPr>
        <w:t>heb ik beschreven dat Sztompka onderscheid maakt tussen kennis uit het heden en het verleden. In de verhalen van de respondenten werd meestal niet specifiek benoemd of de kennis die zij hadden ontstaan was op</w:t>
      </w:r>
      <w:r w:rsidR="00263AB4">
        <w:rPr>
          <w:rFonts w:cs="Times New Roman"/>
        </w:rPr>
        <w:t xml:space="preserve"> grond van iemands reputatie of </w:t>
      </w:r>
      <w:r w:rsidRPr="00A37E9E">
        <w:rPr>
          <w:rFonts w:cs="Times New Roman"/>
        </w:rPr>
        <w:t>op grond van iemand</w:t>
      </w:r>
      <w:r>
        <w:rPr>
          <w:rFonts w:cs="Times New Roman"/>
        </w:rPr>
        <w:t>s</w:t>
      </w:r>
      <w:r w:rsidRPr="00A37E9E">
        <w:rPr>
          <w:rFonts w:cs="Times New Roman"/>
        </w:rPr>
        <w:t xml:space="preserve"> prestatie. Kennis bleek echter wel een belangrijke grond te zijn waarop mensen baseerden of een ander te vertrouwen is of juist niet te vertrouwen is. Cynthia</w:t>
      </w:r>
      <w:r w:rsidRPr="00A37E9E">
        <w:rPr>
          <w:rStyle w:val="Voetnootmarkering"/>
          <w:rFonts w:cs="Times New Roman"/>
        </w:rPr>
        <w:footnoteReference w:id="69"/>
      </w:r>
      <w:r w:rsidRPr="00A37E9E">
        <w:rPr>
          <w:rFonts w:cs="Times New Roman"/>
        </w:rPr>
        <w:t xml:space="preserve"> baseerde haar inschatting op de verhalen van horen zeggen, hoewel die niet betrekking hadden op specifieke anderen. Het ging vooral om de algemene teneur dat zij vaker hoorde dat er gek</w:t>
      </w:r>
      <w:r w:rsidR="00296168">
        <w:rPr>
          <w:rFonts w:cs="Times New Roman"/>
        </w:rPr>
        <w:t xml:space="preserve">ke dingen gebeuren tegenwoordig. </w:t>
      </w:r>
      <w:r w:rsidR="00263AB4">
        <w:rPr>
          <w:rFonts w:cs="Times New Roman"/>
        </w:rPr>
        <w:t>Bij het ontbreken van specifieke kennis baseerden v</w:t>
      </w:r>
      <w:r w:rsidRPr="00A37E9E">
        <w:rPr>
          <w:rFonts w:cs="Times New Roman"/>
        </w:rPr>
        <w:t>erschillende respondenten hun (meestal afwezigheid van) vertrouwen op verhalen in de media, zoals de krant (Joke</w:t>
      </w:r>
      <w:r w:rsidRPr="00A37E9E">
        <w:rPr>
          <w:rStyle w:val="Voetnootmarkering"/>
          <w:rFonts w:cs="Times New Roman"/>
        </w:rPr>
        <w:footnoteReference w:id="70"/>
      </w:r>
      <w:r w:rsidRPr="00A37E9E">
        <w:rPr>
          <w:rFonts w:cs="Times New Roman"/>
        </w:rPr>
        <w:t>) of T.V. (Ruth). Voor Onno</w:t>
      </w:r>
      <w:r w:rsidRPr="00A37E9E">
        <w:rPr>
          <w:rStyle w:val="Voetnootmarkering"/>
          <w:rFonts w:cs="Times New Roman"/>
        </w:rPr>
        <w:footnoteReference w:id="71"/>
      </w:r>
      <w:r w:rsidRPr="00A37E9E">
        <w:rPr>
          <w:rFonts w:cs="Times New Roman"/>
        </w:rPr>
        <w:t xml:space="preserve"> waren verhalen die hij op T.V. hoorde ook de basis om anderen niet zondermeer te vertrouwen: </w:t>
      </w:r>
    </w:p>
    <w:p w:rsidR="00962D8E" w:rsidRPr="00A37E9E" w:rsidRDefault="00962D8E" w:rsidP="00962D8E">
      <w:pPr>
        <w:ind w:left="708"/>
        <w:rPr>
          <w:rFonts w:cs="Times New Roman"/>
          <w:sz w:val="19"/>
          <w:szCs w:val="19"/>
        </w:rPr>
      </w:pPr>
      <w:r w:rsidRPr="00A37E9E">
        <w:rPr>
          <w:rFonts w:cs="Times New Roman"/>
          <w:sz w:val="19"/>
          <w:szCs w:val="19"/>
        </w:rPr>
        <w:t>Je hoort [het] op tv. Je hoort veel dat iemand onschuldig [is], die probeert iemand te benaderen van:”je gedrag is niet goed” en dan wordt hij: “Wie ben jij” en dan heb je een blauw oog. Je probeert wel, je instinct zegt wel, je wilt iets doen, maar liever draai je je gezicht, dat zie je liever niet.</w:t>
      </w:r>
    </w:p>
    <w:p w:rsidR="00962D8E" w:rsidRPr="00A37E9E" w:rsidRDefault="00962D8E" w:rsidP="00962D8E">
      <w:pPr>
        <w:rPr>
          <w:rFonts w:cs="Times New Roman"/>
        </w:rPr>
      </w:pPr>
      <w:r w:rsidRPr="00A37E9E">
        <w:rPr>
          <w:rFonts w:cs="Times New Roman"/>
        </w:rPr>
        <w:t xml:space="preserve">In de enquête heeft </w:t>
      </w:r>
      <w:r w:rsidR="00573450">
        <w:rPr>
          <w:rFonts w:cs="Times New Roman"/>
        </w:rPr>
        <w:t xml:space="preserve">ruim </w:t>
      </w:r>
      <w:r w:rsidR="00160B5A">
        <w:rPr>
          <w:rFonts w:cs="Times New Roman"/>
        </w:rPr>
        <w:t>éé</w:t>
      </w:r>
      <w:r w:rsidR="002A0C75">
        <w:rPr>
          <w:rFonts w:cs="Times New Roman"/>
        </w:rPr>
        <w:t xml:space="preserve">n </w:t>
      </w:r>
      <w:r w:rsidR="00573450">
        <w:rPr>
          <w:rFonts w:cs="Times New Roman"/>
        </w:rPr>
        <w:t>op de acht</w:t>
      </w:r>
      <w:r w:rsidRPr="00A37E9E">
        <w:rPr>
          <w:rFonts w:cs="Times New Roman"/>
        </w:rPr>
        <w:t xml:space="preserve"> respondenten aangeven dat zij wel eens overlast ondervonden hebben van buurtgenoten. Deze overlast kan zorgen voor de negatieve kennis op basis waarvan inschattingen gemaakt worden. In de verhalen waren inderdaad een aantal respondenten die op basis van ervaringen met buurtgenoten aangaven dat zij geen vertrouwen hadden in buurtgenoten. Sjaan</w:t>
      </w:r>
      <w:r w:rsidRPr="00A37E9E">
        <w:rPr>
          <w:rStyle w:val="Voetnootmarkering"/>
          <w:rFonts w:cs="Times New Roman"/>
        </w:rPr>
        <w:footnoteReference w:id="72"/>
      </w:r>
      <w:r w:rsidRPr="00A37E9E">
        <w:rPr>
          <w:rFonts w:cs="Times New Roman"/>
        </w:rPr>
        <w:t xml:space="preserve"> vertelde dat zij een buurman had gehad die alle auto’s bekraste en dat had haar duizenden euro’s schade opgeleverd. Hoewel de buurman inmiddels verhuisd was, had ze zich in de tijd dat hij er nog wel woonde erg in de steek gelaten gevoeld: </w:t>
      </w:r>
    </w:p>
    <w:p w:rsidR="00962D8E" w:rsidRPr="00A37E9E" w:rsidRDefault="00962D8E" w:rsidP="00962D8E">
      <w:pPr>
        <w:ind w:left="708"/>
        <w:rPr>
          <w:rFonts w:cs="Times New Roman"/>
          <w:sz w:val="19"/>
          <w:szCs w:val="19"/>
        </w:rPr>
      </w:pPr>
      <w:r w:rsidRPr="00A37E9E">
        <w:rPr>
          <w:rFonts w:cs="Times New Roman"/>
          <w:sz w:val="19"/>
          <w:szCs w:val="19"/>
        </w:rPr>
        <w:t>De ervaring die ik heb, dat het echt vreselijk was. Dan reageerde de politie ook [ovb]. We voelden ons zo in de steek gelaten door de politie. Terwijl ze van hem wisten...iedere keer gingen we toch aangifte doen van nieuwe krassen en terwijl we horen op het bureau, die kerel kwam daar ook vaak. En zelfs de meest stressbestendige politieagent ging uit het dak, door hem. Nou, maar dan denk ik, dan weten ze toch hoe hij is. Maar hij heeft aangifte gedaan, een klacht, dat mijn man hem met een karabijn bedreigd had. Kun je nagaan! Hier de politie, met kogelvrije vesten komen ze hier binnen. Mat tussen de deur, zo komen ze hier binnen. We hebben dingen meegemaakt, ik kan staaltjes vertellen! Niet te geloven. Ik heb nog nooit een karabijn gezien. Ik zeg, ik hoop het ook nooit te zien, maar ja je wordt er wel mee geconfronteerd. Hetgeen dat ons echt helemaal uit ons dak deed gaan, daar hebben we echt zoveel verdriet van gehad, was... Hiernaast woonde nog een oude buurvrouw, toen woonde zij [buurvrouw aan de drugs] er nog niet, toen was mijn man daar een hekje aan het maken en toen kwamen zijn kinderen [van de vervelende buurman] bij hem staan. Maar als er kinderen om je heen staan, dan kun jij niet vrij achteruit stappen en heen en weer. Dus hij vraagt aan die kinderen, wat komen jullie doen? Die kinderen zijn naar hun vader toegegaan en weet je wat hij gedaan heeft? Hij is naar de politie toe gegaan en heeft gezegd dat mijn man zijn kinderen lastig viel. Wat moet je? Komt de politie weer, ja een klacht.....nou mijn man was inmiddels naar zijn tuintje gegaan, (…) die zou niet voor die tijd thuis zijn. Dus ik ben naar het politiebureau gegaan en ik heb gezegd zo en zo staan de zaken. Ik zeg, hier wil ik een aanklacht voor indienen, want dit vind ik toch echt te ver gaan. Dat kon dus niet. Maar, het stond wel in de computer, dat van die karabijn. Het stond wel in de computer dat mijn man die kinderen lastig gevallen had.</w:t>
      </w:r>
    </w:p>
    <w:p w:rsidR="00962D8E" w:rsidRPr="00A37E9E" w:rsidRDefault="00962D8E" w:rsidP="00962D8E">
      <w:pPr>
        <w:rPr>
          <w:rFonts w:cs="Times New Roman"/>
        </w:rPr>
      </w:pPr>
      <w:r w:rsidRPr="00A37E9E">
        <w:rPr>
          <w:rFonts w:cs="Times New Roman"/>
        </w:rPr>
        <w:lastRenderedPageBreak/>
        <w:t>Negatieve verwachtingen ten aanzien van anderen werden ook gebaseerd op ervaringen buiten de buurt. Joke vertelde over wat ze heeft meegemaakt in de metro en sindsdien is ze overal op haar hoede:</w:t>
      </w:r>
    </w:p>
    <w:p w:rsidR="00962D8E" w:rsidRPr="00A37E9E" w:rsidRDefault="00962D8E" w:rsidP="00962D8E">
      <w:pPr>
        <w:ind w:left="708"/>
        <w:rPr>
          <w:rFonts w:cs="Times New Roman"/>
          <w:sz w:val="19"/>
          <w:szCs w:val="19"/>
        </w:rPr>
      </w:pPr>
      <w:r w:rsidRPr="00A37E9E">
        <w:rPr>
          <w:rFonts w:cs="Times New Roman"/>
          <w:sz w:val="19"/>
          <w:szCs w:val="19"/>
        </w:rPr>
        <w:t xml:space="preserve">(I) Overdag bent u dus op uw hoede? (R) Ja, maar ik heb er geen last van. Maar in de metro kan ik geen kant op. Je hoeft er geen drama van te maken, maar je leest natuurlijk het een en ander. Als je op een kruispunt ruzie krijgt…nou ze schieten je af hoor! Is dat nou nodig? (I) Leest u dit of hoort u dit? (R) Ik heb het nooit gezien hoor. Het is natuurlijk incidenteel, maar als ik de krant opendoet….het gebeurt wel. Nu zijn ze bij mij 1x op mijn nek gesprongen, tja dan praat je natuurlijk anders dan iemand die dit nog nooit meegemaakt heeft. Je kan het niet helemaal uitsluiten, ik heb geen auto, maar als jij met je sleuteltjes naar je auto gaat….komt er iemand: nou geef jij die sleuteltjes maar eens hier!  Dat gebeurt wel. </w:t>
      </w:r>
    </w:p>
    <w:p w:rsidR="00962D8E" w:rsidRPr="00A37E9E" w:rsidRDefault="00962D8E" w:rsidP="00962D8E">
      <w:pPr>
        <w:rPr>
          <w:rFonts w:cs="Times New Roman"/>
        </w:rPr>
      </w:pPr>
      <w:r w:rsidRPr="00A37E9E">
        <w:rPr>
          <w:rFonts w:cs="Times New Roman"/>
        </w:rPr>
        <w:t xml:space="preserve">Naast negatieve ervaringen waren ook positieve ervaringen een grond op basis waarvan mensen hun inschatting maakten of anderen te vertrouwen zijn. Marijke had ervaren dat mensen in de buurt te vertrouwen zijn, omdat ze komen helpen als er iets gebeurt: </w:t>
      </w:r>
    </w:p>
    <w:p w:rsidR="00962D8E" w:rsidRPr="00A37E9E" w:rsidRDefault="00962D8E" w:rsidP="00962D8E">
      <w:pPr>
        <w:ind w:left="708"/>
        <w:rPr>
          <w:rFonts w:cs="Times New Roman"/>
          <w:sz w:val="19"/>
          <w:szCs w:val="19"/>
        </w:rPr>
      </w:pPr>
      <w:r w:rsidRPr="00A37E9E">
        <w:rPr>
          <w:rFonts w:cs="Times New Roman"/>
          <w:sz w:val="19"/>
          <w:szCs w:val="19"/>
        </w:rPr>
        <w:t xml:space="preserve">(R) Ja, op zich, want ik heb al een paar keer meegemaakt…Ik heb één keer gezien dat er dan een meneer, die werd op de fiets aangereden door een brommer vlak bij, op het plein. Dus toen stonden echt ook gelijk iedereen eromheen en iedereen (ovb), dus ik weet ook dat mensen erg behulpzaam zijn, dat zeer zeker wel. (…) (I) Maar in ieder geval, U heeft dus situaties al meegemaakt, dat het gebeurde, dat er mensen elkaar meehielpen. (R) Dat dat mijn mening staafde, ja. </w:t>
      </w:r>
    </w:p>
    <w:p w:rsidR="00962D8E" w:rsidRPr="00A37E9E" w:rsidRDefault="00962D8E" w:rsidP="00962D8E">
      <w:pPr>
        <w:rPr>
          <w:rFonts w:cs="Times New Roman"/>
        </w:rPr>
      </w:pPr>
      <w:r w:rsidRPr="00A37E9E">
        <w:rPr>
          <w:rFonts w:cs="Times New Roman"/>
        </w:rPr>
        <w:t>Johanna</w:t>
      </w:r>
      <w:r w:rsidRPr="00A37E9E">
        <w:rPr>
          <w:rStyle w:val="Voetnootmarkering"/>
          <w:rFonts w:cs="Times New Roman"/>
        </w:rPr>
        <w:footnoteReference w:id="73"/>
      </w:r>
      <w:r w:rsidRPr="00A37E9E">
        <w:rPr>
          <w:rFonts w:cs="Times New Roman"/>
        </w:rPr>
        <w:t xml:space="preserve"> baseerde haar vertrouwen in buurtgenoten op dat zij vond dat omwonenden aardig zijn, ze hielden immers de deur voor haar open:</w:t>
      </w:r>
    </w:p>
    <w:p w:rsidR="00962D8E" w:rsidRPr="00A37E9E" w:rsidRDefault="00962D8E" w:rsidP="00962D8E">
      <w:pPr>
        <w:ind w:left="708"/>
        <w:rPr>
          <w:rFonts w:cs="Times New Roman"/>
          <w:sz w:val="19"/>
          <w:szCs w:val="19"/>
        </w:rPr>
      </w:pPr>
      <w:r w:rsidRPr="00A37E9E">
        <w:rPr>
          <w:rFonts w:cs="Times New Roman"/>
          <w:sz w:val="19"/>
          <w:szCs w:val="19"/>
        </w:rPr>
        <w:t>(R) mij zullen ze ook wel helpen, dat denk ik wel, maar er is gelukkig nog niets gebeurd, maar bij wijze van. (I) waarom? (R) nou, ze zijn wel aardig, vind ik, de meeste. Over het algemeen. Gewoon de mensen, die in die omgeving zitten, die zijn allemaal wel vriendelijk hoor. Ze houden de deur open</w:t>
      </w:r>
    </w:p>
    <w:p w:rsidR="00962D8E" w:rsidRPr="00A37E9E" w:rsidRDefault="00857D43" w:rsidP="00962D8E">
      <w:pPr>
        <w:rPr>
          <w:rFonts w:cs="Times New Roman"/>
        </w:rPr>
      </w:pPr>
      <w:r>
        <w:rPr>
          <w:rFonts w:cs="Times New Roman"/>
        </w:rPr>
        <w:t>Kennis uit h</w:t>
      </w:r>
      <w:r w:rsidR="00962D8E" w:rsidRPr="00A37E9E">
        <w:rPr>
          <w:rFonts w:cs="Times New Roman"/>
        </w:rPr>
        <w:t xml:space="preserve">et kennen of herkennen van </w:t>
      </w:r>
      <w:r>
        <w:rPr>
          <w:rFonts w:cs="Times New Roman"/>
        </w:rPr>
        <w:t>buurtgenoten</w:t>
      </w:r>
      <w:r w:rsidR="00962D8E" w:rsidRPr="00A37E9E">
        <w:rPr>
          <w:rFonts w:cs="Times New Roman"/>
        </w:rPr>
        <w:t xml:space="preserve"> was de belangrijkste grond waarop mensen hun inschattingen maakten. Respondenten hadden aanmerkelijk positievere verwachtingen van bekenden of mensen die ze herkenden</w:t>
      </w:r>
      <w:r w:rsidR="00962D8E">
        <w:rPr>
          <w:rStyle w:val="Voetnootmarkering"/>
          <w:rFonts w:cs="Times New Roman"/>
        </w:rPr>
        <w:footnoteReference w:id="74"/>
      </w:r>
      <w:r w:rsidR="00962D8E" w:rsidRPr="00A37E9E">
        <w:rPr>
          <w:rFonts w:cs="Times New Roman"/>
        </w:rPr>
        <w:t>. Hulp werd eerder verwacht van bekenden en ook eerder aan bekenden gevraagd. Daarnaast werden bekenden ook eerder aangesproken op ‘abnormaal’ gedrag. Aysun</w:t>
      </w:r>
      <w:r w:rsidR="00962D8E" w:rsidRPr="00A37E9E">
        <w:rPr>
          <w:rStyle w:val="Voetnootmarkering"/>
          <w:rFonts w:cs="Times New Roman"/>
        </w:rPr>
        <w:footnoteReference w:id="75"/>
      </w:r>
      <w:r w:rsidR="00962D8E" w:rsidRPr="00A37E9E">
        <w:rPr>
          <w:rFonts w:cs="Times New Roman"/>
          <w:b/>
        </w:rPr>
        <w:t xml:space="preserve"> </w:t>
      </w:r>
      <w:r w:rsidR="00962D8E" w:rsidRPr="00A37E9E">
        <w:rPr>
          <w:rFonts w:cs="Times New Roman"/>
        </w:rPr>
        <w:t>vertelde dat zij mensen die zij een beetje kent beter in kon schatten:</w:t>
      </w:r>
    </w:p>
    <w:p w:rsidR="00962D8E" w:rsidRPr="00A37E9E" w:rsidRDefault="00962D8E" w:rsidP="00962D8E">
      <w:pPr>
        <w:ind w:left="708"/>
        <w:rPr>
          <w:rFonts w:cs="Times New Roman"/>
          <w:sz w:val="19"/>
          <w:szCs w:val="19"/>
        </w:rPr>
      </w:pPr>
      <w:r w:rsidRPr="00A37E9E">
        <w:rPr>
          <w:rFonts w:cs="Times New Roman"/>
          <w:sz w:val="19"/>
          <w:szCs w:val="19"/>
        </w:rPr>
        <w:t>Ik probeer mensen echt te kennen. Dat zegt wat over de persoon vind ik. Doordat ik veel met ze praat kan ik een beetje inschatten over hoe ze zouden reageren als ze dit of dat zouden zien. Ik ken natuurlijk niet iedereen. De meeste mensen die hier wonen zijn Turkse mensen</w:t>
      </w:r>
    </w:p>
    <w:p w:rsidR="00962D8E" w:rsidRPr="00A37E9E" w:rsidRDefault="00962D8E" w:rsidP="00962D8E">
      <w:pPr>
        <w:rPr>
          <w:rFonts w:cs="Times New Roman"/>
        </w:rPr>
      </w:pPr>
      <w:r w:rsidRPr="00A37E9E">
        <w:rPr>
          <w:rFonts w:cs="Times New Roman"/>
        </w:rPr>
        <w:t>Het citaat van Karim</w:t>
      </w:r>
      <w:r w:rsidRPr="00A37E9E">
        <w:rPr>
          <w:rStyle w:val="Voetnootmarkering"/>
          <w:rFonts w:cs="Times New Roman"/>
        </w:rPr>
        <w:footnoteReference w:id="76"/>
      </w:r>
      <w:r w:rsidR="004D7203">
        <w:rPr>
          <w:rFonts w:cs="Times New Roman"/>
        </w:rPr>
        <w:t>(R1)</w:t>
      </w:r>
      <w:r w:rsidRPr="00A37E9E">
        <w:rPr>
          <w:rFonts w:cs="Times New Roman"/>
        </w:rPr>
        <w:t xml:space="preserve"> en zijn vrouw</w:t>
      </w:r>
      <w:r w:rsidR="004D7203">
        <w:rPr>
          <w:rFonts w:cs="Times New Roman"/>
        </w:rPr>
        <w:t xml:space="preserve"> (R2)</w:t>
      </w:r>
      <w:r w:rsidRPr="00A37E9E">
        <w:rPr>
          <w:rFonts w:cs="Times New Roman"/>
        </w:rPr>
        <w:t xml:space="preserve"> vulden de inschatting van bekenden aan</w:t>
      </w:r>
      <w:r w:rsidR="00857D43">
        <w:rPr>
          <w:rFonts w:cs="Times New Roman"/>
        </w:rPr>
        <w:t>,</w:t>
      </w:r>
      <w:r w:rsidRPr="00A37E9E">
        <w:rPr>
          <w:rFonts w:cs="Times New Roman"/>
        </w:rPr>
        <w:t xml:space="preserve"> omdat volgens hen mensen die elkaar (her)kennen elkaar eerder zullen helpen:</w:t>
      </w:r>
    </w:p>
    <w:p w:rsidR="00962D8E" w:rsidRPr="00A37E9E" w:rsidRDefault="00962D8E" w:rsidP="00962D8E">
      <w:pPr>
        <w:ind w:left="708"/>
        <w:rPr>
          <w:rFonts w:cs="Times New Roman"/>
          <w:sz w:val="19"/>
          <w:szCs w:val="19"/>
        </w:rPr>
      </w:pPr>
      <w:r w:rsidRPr="00A37E9E">
        <w:rPr>
          <w:rFonts w:cs="Times New Roman"/>
          <w:sz w:val="19"/>
          <w:szCs w:val="19"/>
        </w:rPr>
        <w:t xml:space="preserve">(R2) Mensen moeten elkaar wel helpen en doen dat makkelijker als ze elkaar een beetje kennen. (R1) Ik zal je een voorbeeld geven: stel je voor dat je in een wijkcentrum een patatje voor een euro kan halen, dan komen mensen daarop af en komen mensen elkaar tegen. (R2) Zo ontstaan die contacten. </w:t>
      </w:r>
    </w:p>
    <w:p w:rsidR="00962D8E" w:rsidRPr="00A467E4" w:rsidRDefault="00962D8E" w:rsidP="00962D8E">
      <w:pPr>
        <w:autoSpaceDE w:val="0"/>
        <w:autoSpaceDN w:val="0"/>
        <w:adjustRightInd w:val="0"/>
        <w:spacing w:after="0"/>
        <w:rPr>
          <w:rFonts w:cs="Times New Roman"/>
        </w:rPr>
      </w:pPr>
      <w:r w:rsidRPr="00A467E4">
        <w:rPr>
          <w:rFonts w:cs="Times New Roman"/>
        </w:rPr>
        <w:t xml:space="preserve">Als kennis ontbrak maakten mensen een inschatting op basis van uiterlijkheden van anderen in de buurt, waarbij ze vaak niet voorbij stereotyperingen kwamen. Henna zag de noodzaak in van het </w:t>
      </w:r>
      <w:r w:rsidRPr="00A467E4">
        <w:rPr>
          <w:rFonts w:cs="Times New Roman"/>
        </w:rPr>
        <w:lastRenderedPageBreak/>
        <w:t xml:space="preserve">inschatten van anderen en gebruikte daarbij </w:t>
      </w:r>
      <w:r w:rsidR="00A467E4" w:rsidRPr="00A467E4">
        <w:rPr>
          <w:rFonts w:cs="Times New Roman"/>
        </w:rPr>
        <w:t>uiterlijkheden</w:t>
      </w:r>
      <w:r w:rsidRPr="00A467E4">
        <w:rPr>
          <w:rFonts w:cs="Times New Roman"/>
        </w:rPr>
        <w:t xml:space="preserve"> van iemand</w:t>
      </w:r>
      <w:r w:rsidR="00857D43">
        <w:rPr>
          <w:rFonts w:cs="Times New Roman"/>
        </w:rPr>
        <w:t>,</w:t>
      </w:r>
      <w:r w:rsidRPr="00A467E4">
        <w:rPr>
          <w:rFonts w:cs="Times New Roman"/>
        </w:rPr>
        <w:t xml:space="preserve"> waarbij ze specifiek afging op de lichaamstaal en de ogen om te beoordelen of iemand te vertrouwen was:  </w:t>
      </w:r>
    </w:p>
    <w:p w:rsidR="00962D8E" w:rsidRPr="00A467E4" w:rsidRDefault="00962D8E" w:rsidP="00962D8E">
      <w:pPr>
        <w:autoSpaceDE w:val="0"/>
        <w:autoSpaceDN w:val="0"/>
        <w:adjustRightInd w:val="0"/>
        <w:spacing w:after="0"/>
        <w:rPr>
          <w:rFonts w:cs="Times New Roman"/>
        </w:rPr>
      </w:pPr>
    </w:p>
    <w:p w:rsidR="00962D8E" w:rsidRPr="00A467E4" w:rsidRDefault="00962D8E" w:rsidP="00962D8E">
      <w:pPr>
        <w:ind w:left="708"/>
        <w:rPr>
          <w:rFonts w:cs="Times New Roman"/>
          <w:sz w:val="19"/>
          <w:szCs w:val="19"/>
        </w:rPr>
      </w:pPr>
      <w:r w:rsidRPr="00A467E4">
        <w:rPr>
          <w:rFonts w:cs="Times New Roman"/>
          <w:sz w:val="19"/>
          <w:szCs w:val="19"/>
        </w:rPr>
        <w:t xml:space="preserve">(I) Maar heeft u het gevoel dat u kunt inschatten hoe anderen zich zullen gedragen? (R) Ik zal wel moeten, (..) (I) En waar gaat u dan op af? (R) Lichaamstaal. Sowieso de ogen. (I) Wat dan precies? (R) Sowieso aan de ogen kun je herkennen of iemand drugs gebruikt heeft. Softdrugs, harddrugs. Dat zijn bepaalde kenmerken dat je moet inzien. Uh, lichaamstaal, komt iemand nerveus over, angstig. </w:t>
      </w:r>
    </w:p>
    <w:p w:rsidR="00962D8E" w:rsidRPr="00A467E4" w:rsidRDefault="00962D8E" w:rsidP="00962D8E">
      <w:pPr>
        <w:rPr>
          <w:rFonts w:cs="Times New Roman"/>
        </w:rPr>
      </w:pPr>
      <w:r w:rsidRPr="00A467E4">
        <w:rPr>
          <w:rFonts w:cs="Times New Roman"/>
        </w:rPr>
        <w:t>Ook volgens Helga</w:t>
      </w:r>
      <w:r w:rsidRPr="00A467E4">
        <w:rPr>
          <w:rStyle w:val="Voetnootmarkering"/>
          <w:rFonts w:cs="Times New Roman"/>
        </w:rPr>
        <w:footnoteReference w:id="77"/>
      </w:r>
      <w:r w:rsidRPr="00A467E4">
        <w:rPr>
          <w:rFonts w:cs="Times New Roman"/>
        </w:rPr>
        <w:t xml:space="preserve"> was op basis van het uiterlijk van anderen in te schatten of die ander te vertrouwen is:</w:t>
      </w:r>
    </w:p>
    <w:p w:rsidR="00962D8E" w:rsidRPr="00A467E4" w:rsidRDefault="00962D8E" w:rsidP="00962D8E">
      <w:pPr>
        <w:ind w:left="708"/>
        <w:rPr>
          <w:rFonts w:cs="Times New Roman"/>
          <w:sz w:val="19"/>
          <w:szCs w:val="19"/>
        </w:rPr>
      </w:pPr>
      <w:r w:rsidRPr="00A467E4">
        <w:rPr>
          <w:rFonts w:cs="Times New Roman"/>
          <w:sz w:val="19"/>
          <w:szCs w:val="19"/>
        </w:rPr>
        <w:t xml:space="preserve">Je ziet soms aan het uiterlijk van iemand of hij wel of niet te vertrouwen is. </w:t>
      </w:r>
    </w:p>
    <w:p w:rsidR="00962D8E" w:rsidRPr="001D03EE" w:rsidRDefault="001D03EE" w:rsidP="00962D8E">
      <w:pPr>
        <w:rPr>
          <w:rFonts w:cs="Times New Roman"/>
        </w:rPr>
      </w:pPr>
      <w:r>
        <w:rPr>
          <w:rFonts w:cs="Times New Roman"/>
        </w:rPr>
        <w:t>Voor het bepalen van de i</w:t>
      </w:r>
      <w:r w:rsidR="00962D8E" w:rsidRPr="001D03EE">
        <w:rPr>
          <w:rFonts w:cs="Times New Roman"/>
        </w:rPr>
        <w:t>nschattingen</w:t>
      </w:r>
      <w:r>
        <w:rPr>
          <w:rFonts w:cs="Times New Roman"/>
        </w:rPr>
        <w:t xml:space="preserve"> bij het ontbreken van kennis werden vaak etnische categoriseringen </w:t>
      </w:r>
      <w:r w:rsidR="00962D8E" w:rsidRPr="001D03EE">
        <w:rPr>
          <w:rFonts w:cs="Times New Roman"/>
        </w:rPr>
        <w:t xml:space="preserve">gebruikt op basis waarvan vertrouwen ingeschat werd. Verschillende mensen hadden positievere verwachtingen van de eigen etnische groep </w:t>
      </w:r>
      <w:r w:rsidR="00857D43">
        <w:rPr>
          <w:rFonts w:cs="Times New Roman"/>
        </w:rPr>
        <w:t xml:space="preserve">(in-group) </w:t>
      </w:r>
      <w:r w:rsidR="00962D8E" w:rsidRPr="001D03EE">
        <w:rPr>
          <w:rFonts w:cs="Times New Roman"/>
        </w:rPr>
        <w:t>dan van anderen d</w:t>
      </w:r>
      <w:r w:rsidR="00857D43">
        <w:rPr>
          <w:rFonts w:cs="Times New Roman"/>
        </w:rPr>
        <w:t>ie zij tot een andere etnische groep (out-group)</w:t>
      </w:r>
      <w:r w:rsidR="00962D8E" w:rsidRPr="001D03EE">
        <w:rPr>
          <w:rFonts w:cs="Times New Roman"/>
        </w:rPr>
        <w:t xml:space="preserve"> rekenen. Lena</w:t>
      </w:r>
      <w:r w:rsidR="00962D8E" w:rsidRPr="001D03EE">
        <w:rPr>
          <w:rStyle w:val="Voetnootmarkering"/>
          <w:rFonts w:cs="Times New Roman"/>
        </w:rPr>
        <w:footnoteReference w:id="78"/>
      </w:r>
      <w:r w:rsidR="00857D43">
        <w:rPr>
          <w:rFonts w:cs="Times New Roman"/>
        </w:rPr>
        <w:t xml:space="preserve">, zelf een Nederlandse, </w:t>
      </w:r>
      <w:r w:rsidR="00962D8E" w:rsidRPr="001D03EE">
        <w:rPr>
          <w:rFonts w:cs="Times New Roman"/>
        </w:rPr>
        <w:t xml:space="preserve">vond eigenlijk dat ze het niet kon zeggen, maar ze had het gevoel dat ze </w:t>
      </w:r>
      <w:r w:rsidR="00857D43">
        <w:rPr>
          <w:rFonts w:cs="Times New Roman"/>
        </w:rPr>
        <w:t xml:space="preserve">andere </w:t>
      </w:r>
      <w:r w:rsidR="00962D8E" w:rsidRPr="001D03EE">
        <w:rPr>
          <w:rFonts w:cs="Times New Roman"/>
        </w:rPr>
        <w:t>Nederlanders beter kan inschatten:</w:t>
      </w:r>
    </w:p>
    <w:p w:rsidR="00962D8E" w:rsidRPr="001D03EE" w:rsidRDefault="00962D8E" w:rsidP="00962D8E">
      <w:pPr>
        <w:ind w:left="708"/>
        <w:rPr>
          <w:rFonts w:cs="Times New Roman"/>
          <w:sz w:val="19"/>
          <w:szCs w:val="19"/>
        </w:rPr>
      </w:pPr>
      <w:r w:rsidRPr="001D03EE">
        <w:rPr>
          <w:rFonts w:cs="Times New Roman"/>
          <w:sz w:val="19"/>
          <w:szCs w:val="19"/>
        </w:rPr>
        <w:t xml:space="preserve">(I) Wat speelt er dan allemaal in uw hoofd? (R) Ja, heel veel. Dan denk ik, daar weet ik waar ik wat aan heb [in het geval van een autochtone Nederlander], en daar weet ik niet wat ik op m'n hals haal [in het geval van een allochtoon]. De angst, dat ze weten dat ik alleen woon, dat vind ik niet prettig. </w:t>
      </w:r>
    </w:p>
    <w:p w:rsidR="00962D8E" w:rsidRPr="00203534" w:rsidRDefault="00962D8E" w:rsidP="00962D8E">
      <w:pPr>
        <w:rPr>
          <w:rFonts w:cs="Times New Roman"/>
        </w:rPr>
      </w:pPr>
      <w:r w:rsidRPr="00203534">
        <w:rPr>
          <w:rFonts w:cs="Times New Roman"/>
        </w:rPr>
        <w:t>Ook Marijke</w:t>
      </w:r>
      <w:r w:rsidRPr="00203534">
        <w:rPr>
          <w:rFonts w:cs="Times New Roman"/>
          <w:b/>
        </w:rPr>
        <w:t xml:space="preserve"> </w:t>
      </w:r>
      <w:r w:rsidRPr="00203534">
        <w:rPr>
          <w:rFonts w:cs="Times New Roman"/>
        </w:rPr>
        <w:t>maakte haar inschatting langs etnische lijnen:</w:t>
      </w:r>
    </w:p>
    <w:p w:rsidR="00962D8E" w:rsidRPr="00203534" w:rsidRDefault="00011A06" w:rsidP="00962D8E">
      <w:pPr>
        <w:ind w:left="708"/>
        <w:rPr>
          <w:rFonts w:cs="Times New Roman"/>
          <w:sz w:val="19"/>
          <w:szCs w:val="19"/>
        </w:rPr>
      </w:pPr>
      <w:r w:rsidRPr="00203534">
        <w:rPr>
          <w:rFonts w:cs="Times New Roman"/>
          <w:sz w:val="19"/>
          <w:szCs w:val="19"/>
        </w:rPr>
        <w:t>(I) H</w:t>
      </w:r>
      <w:r w:rsidR="00962D8E" w:rsidRPr="00203534">
        <w:rPr>
          <w:rFonts w:cs="Times New Roman"/>
          <w:sz w:val="19"/>
          <w:szCs w:val="19"/>
        </w:rPr>
        <w:t>oe zou U die inschatting maken, als u toch snel hulp nodig heeft? (R) Als ik snel, echt hulp nodig heb…hmm…Ja, ik zou het niet…ja. Ten eerste is het, je kijkt altijd eerst even of mensen je taal spreken. Je hebt ook altijd wel een bepaald, mensen, Turkse vrouwen, Marokkaanse vrouwen, die ga je toch wat minder snel aanspreken. Behalve als ze natuurlijk van je eigen leeftijd zijn, want dan zullen ze hier wel wonen, dus dan spreken ze ook wel Nederlands. Maar die oudere dames, die zitten natuurlijk ook wel met hun taalbeheer, dus die spreek je niet aan. Eh, mannen spreek ik minder snel aan. Dat is mijn karaktereigenschap gewoon. Sorry, maar.</w:t>
      </w:r>
    </w:p>
    <w:p w:rsidR="00962D8E" w:rsidRPr="00203534" w:rsidRDefault="001D03EE" w:rsidP="00962D8E">
      <w:pPr>
        <w:rPr>
          <w:rFonts w:cs="Times New Roman"/>
        </w:rPr>
      </w:pPr>
      <w:r w:rsidRPr="00203534">
        <w:rPr>
          <w:rFonts w:cs="Times New Roman"/>
        </w:rPr>
        <w:t>In de volgende paragraaf zal ik verder ingaan op het gebruik van etnische categoriseringen. Voor deze paragraaf wil ik het laten bi</w:t>
      </w:r>
      <w:r w:rsidR="00E67D70">
        <w:rPr>
          <w:rFonts w:cs="Times New Roman"/>
        </w:rPr>
        <w:t>j de conclusie dat etniciteit éé</w:t>
      </w:r>
      <w:r w:rsidRPr="00203534">
        <w:rPr>
          <w:rFonts w:cs="Times New Roman"/>
        </w:rPr>
        <w:t xml:space="preserve">n van de uiterlijkheden is op basis waarvan mensen hun inschatting maken. </w:t>
      </w:r>
      <w:r w:rsidR="00962D8E" w:rsidRPr="00203534">
        <w:rPr>
          <w:rFonts w:cs="Times New Roman"/>
        </w:rPr>
        <w:t>Naast kennis en uiterlijkheden was de eigen persoonlijkheid tot slot voor verschillende personen e</w:t>
      </w:r>
      <w:r w:rsidR="003A7303" w:rsidRPr="00203534">
        <w:rPr>
          <w:rFonts w:cs="Times New Roman"/>
        </w:rPr>
        <w:t>e</w:t>
      </w:r>
      <w:r w:rsidR="00962D8E" w:rsidRPr="00203534">
        <w:rPr>
          <w:rFonts w:cs="Times New Roman"/>
        </w:rPr>
        <w:t>n reden waarom zij anderen wel of niet vertrouwden. Zo toonde Blokland (1998; 2009) aan dat er respondenten waren met een zogenoemde ‘robuuste identiteit’. Zij hadden meer vertrouwen in anderen omdat ze meer afstand tot de samenleving hadden en gevaar niet op zichzelf betrokken. Lonny</w:t>
      </w:r>
      <w:r w:rsidR="00962D8E" w:rsidRPr="00203534">
        <w:rPr>
          <w:rStyle w:val="Voetnootmarkering"/>
          <w:rFonts w:cs="Times New Roman"/>
        </w:rPr>
        <w:footnoteReference w:id="79"/>
      </w:r>
      <w:r w:rsidR="00962D8E" w:rsidRPr="00203534">
        <w:rPr>
          <w:rFonts w:cs="Times New Roman"/>
        </w:rPr>
        <w:t xml:space="preserve"> verklaarde dat het zijn eigen karakter eigenschap was waardoor hij misschien eerder dan anderen, in zou gaan op verzoeken van vreemden, of zelf vreemden zou aanspreken:</w:t>
      </w:r>
    </w:p>
    <w:p w:rsidR="00962D8E" w:rsidRPr="00203534" w:rsidRDefault="00962D8E" w:rsidP="00962D8E">
      <w:pPr>
        <w:ind w:left="705"/>
        <w:rPr>
          <w:rFonts w:cs="Times New Roman"/>
          <w:sz w:val="19"/>
          <w:szCs w:val="19"/>
        </w:rPr>
      </w:pPr>
      <w:r w:rsidRPr="00203534">
        <w:rPr>
          <w:rFonts w:cs="Times New Roman"/>
          <w:sz w:val="19"/>
          <w:szCs w:val="19"/>
        </w:rPr>
        <w:t>Ik lul met iedereen. Mensen zeggen wel eens, jij lult nog met een lantaarnpaal (...) Als ik in de supermarkt ben, heb ik die mensen nog nooit gezien. Daar heb ik soms een heel gesprek mee, ik ken het hele mens niet. Je hebt wel eens, dan kom je door iets in gesprek met mekaar, of zo. En van het een komt het ander, en dan sta je een half uur met zo iemand te praten, terwijl je dat mens helemaal niet kent. En dat maakt mij ook niks uit. Ik praat met iedereen, en iedereen mag mij alles vragen (...) Waarvoor zou je iemand niet antwoorden als die naar je toekomt en die vraagt wat aan je? Moet je die dan hard voorbij lopen? Dat doe je toch niet? Ik niet, tenminste. Ik geef gewoon antwoord.</w:t>
      </w:r>
    </w:p>
    <w:p w:rsidR="00962D8E" w:rsidRPr="00203534" w:rsidRDefault="00962D8E" w:rsidP="00962D8E">
      <w:pPr>
        <w:rPr>
          <w:rFonts w:cs="Times New Roman"/>
        </w:rPr>
      </w:pPr>
      <w:r w:rsidRPr="00203534">
        <w:rPr>
          <w:rFonts w:cs="Times New Roman"/>
        </w:rPr>
        <w:lastRenderedPageBreak/>
        <w:t>Anderen gaven echter aan dat hun karakter juist terughoudender is en dat zij daarom anderen minder snel zouden vertrouwen. Madita</w:t>
      </w:r>
      <w:r w:rsidRPr="00203534">
        <w:rPr>
          <w:rStyle w:val="Voetnootmarkering"/>
          <w:rFonts w:cs="Times New Roman"/>
        </w:rPr>
        <w:footnoteReference w:id="80"/>
      </w:r>
      <w:r w:rsidRPr="00203534">
        <w:rPr>
          <w:rFonts w:cs="Times New Roman"/>
        </w:rPr>
        <w:t xml:space="preserve"> vertrouwde </w:t>
      </w:r>
      <w:r w:rsidR="00CE482B">
        <w:rPr>
          <w:rFonts w:cs="Times New Roman"/>
        </w:rPr>
        <w:t>buurtgenoten</w:t>
      </w:r>
      <w:r w:rsidRPr="00203534">
        <w:rPr>
          <w:rFonts w:cs="Times New Roman"/>
        </w:rPr>
        <w:t xml:space="preserve"> niet omdat ze altijd al een ‘schijtert’ is:</w:t>
      </w:r>
    </w:p>
    <w:p w:rsidR="00962D8E" w:rsidRPr="00A37E9E" w:rsidRDefault="00962D8E" w:rsidP="00962D8E">
      <w:pPr>
        <w:ind w:left="708"/>
        <w:rPr>
          <w:rFonts w:cs="Times New Roman"/>
          <w:sz w:val="19"/>
          <w:szCs w:val="19"/>
        </w:rPr>
      </w:pPr>
      <w:r w:rsidRPr="00203534">
        <w:rPr>
          <w:rFonts w:cs="Times New Roman"/>
          <w:sz w:val="19"/>
          <w:szCs w:val="19"/>
        </w:rPr>
        <w:t xml:space="preserve"> (I) Ik wil nog wel heel even ingaan op dat u zich onveilig voelt, is dat omdat u daar wel eens verhalen over heeft gehoord of heeft u we</w:t>
      </w:r>
      <w:r w:rsidR="00B9071F">
        <w:rPr>
          <w:rFonts w:cs="Times New Roman"/>
          <w:sz w:val="19"/>
          <w:szCs w:val="19"/>
        </w:rPr>
        <w:t>l eens wat gezien?</w:t>
      </w:r>
      <w:r w:rsidRPr="00203534">
        <w:rPr>
          <w:rFonts w:cs="Times New Roman"/>
          <w:sz w:val="19"/>
          <w:szCs w:val="19"/>
        </w:rPr>
        <w:t xml:space="preserve"> </w:t>
      </w:r>
      <w:r w:rsidR="00B9071F">
        <w:rPr>
          <w:rFonts w:cs="Times New Roman"/>
          <w:sz w:val="19"/>
          <w:szCs w:val="19"/>
        </w:rPr>
        <w:t>(</w:t>
      </w:r>
      <w:r w:rsidRPr="00203534">
        <w:rPr>
          <w:rFonts w:cs="Times New Roman"/>
          <w:sz w:val="19"/>
          <w:szCs w:val="19"/>
        </w:rPr>
        <w:t>R</w:t>
      </w:r>
      <w:r w:rsidR="00B9071F">
        <w:rPr>
          <w:rFonts w:cs="Times New Roman"/>
          <w:sz w:val="19"/>
          <w:szCs w:val="19"/>
        </w:rPr>
        <w:t xml:space="preserve">) </w:t>
      </w:r>
      <w:r w:rsidRPr="00203534">
        <w:rPr>
          <w:rFonts w:cs="Times New Roman"/>
          <w:sz w:val="19"/>
          <w:szCs w:val="19"/>
        </w:rPr>
        <w:t>Nee, ik weet niet, ik ben gewoon een bange schijtzeik zeg maar.</w:t>
      </w:r>
      <w:r w:rsidR="00B9071F">
        <w:rPr>
          <w:rFonts w:cs="Times New Roman"/>
          <w:sz w:val="19"/>
          <w:szCs w:val="19"/>
        </w:rPr>
        <w:t xml:space="preserve"> (I)</w:t>
      </w:r>
      <w:r w:rsidR="00B9071F" w:rsidRPr="00203534">
        <w:rPr>
          <w:rFonts w:cs="Times New Roman"/>
          <w:sz w:val="19"/>
          <w:szCs w:val="19"/>
        </w:rPr>
        <w:t xml:space="preserve"> </w:t>
      </w:r>
      <w:r w:rsidRPr="00203534">
        <w:rPr>
          <w:rFonts w:cs="Times New Roman"/>
          <w:sz w:val="19"/>
          <w:szCs w:val="19"/>
        </w:rPr>
        <w:t>Bij voorbaat gaat u eigenlijk..</w:t>
      </w:r>
      <w:r w:rsidR="00B9071F">
        <w:rPr>
          <w:rFonts w:cs="Times New Roman"/>
          <w:sz w:val="19"/>
          <w:szCs w:val="19"/>
        </w:rPr>
        <w:t>(</w:t>
      </w:r>
      <w:r w:rsidRPr="00203534">
        <w:rPr>
          <w:rFonts w:cs="Times New Roman"/>
          <w:sz w:val="19"/>
          <w:szCs w:val="19"/>
        </w:rPr>
        <w:t>R</w:t>
      </w:r>
      <w:r w:rsidR="00B9071F">
        <w:rPr>
          <w:rFonts w:cs="Times New Roman"/>
          <w:sz w:val="19"/>
          <w:szCs w:val="19"/>
        </w:rPr>
        <w:t xml:space="preserve">) </w:t>
      </w:r>
      <w:r w:rsidRPr="00203534">
        <w:rPr>
          <w:rFonts w:cs="Times New Roman"/>
          <w:sz w:val="19"/>
          <w:szCs w:val="19"/>
        </w:rPr>
        <w:t>Nee, van jong ben ik al bange schijterd gewoon. Ik ben altijd bang geweest, voor mensen in de bu</w:t>
      </w:r>
      <w:r w:rsidR="00B9071F">
        <w:rPr>
          <w:rFonts w:cs="Times New Roman"/>
          <w:sz w:val="19"/>
          <w:szCs w:val="19"/>
        </w:rPr>
        <w:t>urt of zo.</w:t>
      </w:r>
      <w:r w:rsidRPr="00203534">
        <w:rPr>
          <w:rFonts w:cs="Times New Roman"/>
          <w:sz w:val="19"/>
          <w:szCs w:val="19"/>
        </w:rPr>
        <w:t xml:space="preserve"> </w:t>
      </w:r>
      <w:r w:rsidR="00B9071F">
        <w:rPr>
          <w:rFonts w:cs="Times New Roman"/>
          <w:sz w:val="19"/>
          <w:szCs w:val="19"/>
        </w:rPr>
        <w:t xml:space="preserve">(I) </w:t>
      </w:r>
      <w:r w:rsidRPr="00203534">
        <w:rPr>
          <w:rFonts w:cs="Times New Roman"/>
          <w:sz w:val="19"/>
          <w:szCs w:val="19"/>
        </w:rPr>
        <w:t>Voor onbekenden op straat eigenlijk.</w:t>
      </w:r>
      <w:r w:rsidR="00B9071F">
        <w:rPr>
          <w:rFonts w:cs="Times New Roman"/>
          <w:sz w:val="19"/>
          <w:szCs w:val="19"/>
        </w:rPr>
        <w:t>(</w:t>
      </w:r>
      <w:r w:rsidRPr="00203534">
        <w:rPr>
          <w:rFonts w:cs="Times New Roman"/>
          <w:sz w:val="19"/>
          <w:szCs w:val="19"/>
        </w:rPr>
        <w:t>R</w:t>
      </w:r>
      <w:r w:rsidR="00B9071F">
        <w:rPr>
          <w:rFonts w:cs="Times New Roman"/>
          <w:sz w:val="19"/>
          <w:szCs w:val="19"/>
        </w:rPr>
        <w:t>)</w:t>
      </w:r>
      <w:r w:rsidR="00B9071F" w:rsidRPr="00203534">
        <w:rPr>
          <w:rFonts w:cs="Times New Roman"/>
          <w:sz w:val="19"/>
          <w:szCs w:val="19"/>
        </w:rPr>
        <w:t xml:space="preserve"> </w:t>
      </w:r>
      <w:r w:rsidRPr="00203534">
        <w:rPr>
          <w:rFonts w:cs="Times New Roman"/>
          <w:sz w:val="19"/>
          <w:szCs w:val="19"/>
        </w:rPr>
        <w:t>Ja.</w:t>
      </w:r>
    </w:p>
    <w:p w:rsidR="00962D8E" w:rsidRPr="00A37E9E" w:rsidRDefault="00962D8E" w:rsidP="000F5CE6">
      <w:pPr>
        <w:pStyle w:val="Kop3"/>
        <w:numPr>
          <w:ilvl w:val="0"/>
          <w:numId w:val="0"/>
        </w:numPr>
        <w:ind w:left="720" w:hanging="720"/>
      </w:pPr>
      <w:bookmarkStart w:id="144" w:name="_Toc261715347"/>
      <w:bookmarkStart w:id="145" w:name="_Toc261816431"/>
      <w:bookmarkStart w:id="146" w:name="_Toc266193062"/>
      <w:r w:rsidRPr="00A37E9E">
        <w:t>Trust, Distrust, Mistrust: wanneer?</w:t>
      </w:r>
      <w:bookmarkEnd w:id="144"/>
      <w:bookmarkEnd w:id="145"/>
      <w:bookmarkEnd w:id="146"/>
    </w:p>
    <w:p w:rsidR="00962D8E" w:rsidRPr="00A37E9E" w:rsidRDefault="00962D8E" w:rsidP="00962D8E">
      <w:pPr>
        <w:rPr>
          <w:rFonts w:cs="Times New Roman"/>
        </w:rPr>
      </w:pPr>
      <w:r w:rsidRPr="00A37E9E">
        <w:rPr>
          <w:rFonts w:cs="Times New Roman"/>
        </w:rPr>
        <w:t>Vertrouwen (</w:t>
      </w:r>
      <w:r w:rsidRPr="00FD0326">
        <w:rPr>
          <w:rFonts w:cs="Times New Roman"/>
          <w:i/>
        </w:rPr>
        <w:t>t</w:t>
      </w:r>
      <w:r w:rsidRPr="00A37E9E">
        <w:rPr>
          <w:rFonts w:cs="Times New Roman"/>
          <w:i/>
        </w:rPr>
        <w:t>rust</w:t>
      </w:r>
      <w:r w:rsidRPr="00A37E9E">
        <w:rPr>
          <w:rFonts w:cs="Times New Roman"/>
        </w:rPr>
        <w:t>) hadden mensen met name in bekenden of anderen uit de buurt die ze herkenden</w:t>
      </w:r>
      <w:r w:rsidR="00361A60">
        <w:rPr>
          <w:rFonts w:cs="Times New Roman"/>
        </w:rPr>
        <w:t xml:space="preserve"> en waar ze positieve ervaringen mee hadden.</w:t>
      </w:r>
      <w:r w:rsidRPr="00A37E9E">
        <w:rPr>
          <w:rFonts w:cs="Times New Roman"/>
        </w:rPr>
        <w:t xml:space="preserve"> Bekenden zouden eerder helpen als de nood aan de man was, maar mensen zouden bekenden ook eerder om hulp vragen. Kennis van anderen door contact of herkenning zorgde ervoor dat mensen anderen konden plaatsen en zorgde voor duidelijkheid in een onzekere situatie. Dit kon naast </w:t>
      </w:r>
      <w:r w:rsidRPr="00A37E9E">
        <w:rPr>
          <w:rFonts w:cs="Times New Roman"/>
          <w:i/>
        </w:rPr>
        <w:t>trust</w:t>
      </w:r>
      <w:r w:rsidRPr="00A37E9E">
        <w:rPr>
          <w:rFonts w:cs="Times New Roman"/>
        </w:rPr>
        <w:t xml:space="preserve"> ook resulteren in </w:t>
      </w:r>
      <w:r w:rsidRPr="00A37E9E">
        <w:rPr>
          <w:rFonts w:cs="Times New Roman"/>
          <w:i/>
        </w:rPr>
        <w:t>distrust</w:t>
      </w:r>
      <w:r w:rsidRPr="00A37E9E">
        <w:rPr>
          <w:rFonts w:cs="Times New Roman"/>
        </w:rPr>
        <w:t xml:space="preserve">, maar de kennis bood in ieder geval houvast. </w:t>
      </w:r>
      <w:r w:rsidRPr="00A37E9E">
        <w:rPr>
          <w:rFonts w:cs="Times New Roman"/>
          <w:i/>
        </w:rPr>
        <w:t>Distrust</w:t>
      </w:r>
      <w:r w:rsidRPr="00A37E9E">
        <w:rPr>
          <w:rFonts w:cs="Times New Roman"/>
        </w:rPr>
        <w:t xml:space="preserve"> was er met name ten aanzien van bekenden waar</w:t>
      </w:r>
      <w:r w:rsidR="001F5BA0">
        <w:rPr>
          <w:rFonts w:cs="Times New Roman"/>
        </w:rPr>
        <w:t>mee</w:t>
      </w:r>
      <w:r w:rsidRPr="00A37E9E">
        <w:rPr>
          <w:rFonts w:cs="Times New Roman"/>
        </w:rPr>
        <w:t xml:space="preserve"> men negatieve ervaringen had en met </w:t>
      </w:r>
      <w:r w:rsidR="001F5BA0">
        <w:rPr>
          <w:rFonts w:cs="Times New Roman"/>
        </w:rPr>
        <w:t xml:space="preserve">buurtgenoten die men herkenden </w:t>
      </w:r>
      <w:r w:rsidRPr="00A37E9E">
        <w:rPr>
          <w:rFonts w:cs="Times New Roman"/>
        </w:rPr>
        <w:t>waar m</w:t>
      </w:r>
      <w:r w:rsidR="00371471">
        <w:rPr>
          <w:rFonts w:cs="Times New Roman"/>
        </w:rPr>
        <w:t>en liever een blokje voor omging</w:t>
      </w:r>
      <w:r w:rsidRPr="00A37E9E">
        <w:rPr>
          <w:rFonts w:cs="Times New Roman"/>
        </w:rPr>
        <w:t xml:space="preserve">. </w:t>
      </w:r>
      <w:r w:rsidR="001F5BA0">
        <w:rPr>
          <w:rFonts w:cs="Times New Roman"/>
        </w:rPr>
        <w:t xml:space="preserve">Respondenten die negatieve ervaringen hadden met buurtgenoten paste hun eigen gedrag vaak aan. Zij vermeden bepaalde plekken en zij </w:t>
      </w:r>
      <w:r w:rsidRPr="00A37E9E">
        <w:rPr>
          <w:rFonts w:cs="Times New Roman"/>
        </w:rPr>
        <w:t xml:space="preserve">durfden </w:t>
      </w:r>
      <w:r w:rsidR="001F5BA0">
        <w:rPr>
          <w:rFonts w:cs="Times New Roman"/>
        </w:rPr>
        <w:t xml:space="preserve">bijvoorbeeld </w:t>
      </w:r>
      <w:r w:rsidRPr="00A37E9E">
        <w:rPr>
          <w:rFonts w:cs="Times New Roman"/>
        </w:rPr>
        <w:t xml:space="preserve">niet meer over straat, met name </w:t>
      </w:r>
      <w:r w:rsidR="001F5BA0">
        <w:rPr>
          <w:rFonts w:cs="Times New Roman"/>
        </w:rPr>
        <w:t>’</w:t>
      </w:r>
      <w:r w:rsidRPr="00A37E9E">
        <w:rPr>
          <w:rFonts w:cs="Times New Roman"/>
        </w:rPr>
        <w:t>s avonds</w:t>
      </w:r>
      <w:r w:rsidR="001F5BA0">
        <w:rPr>
          <w:rFonts w:cs="Times New Roman"/>
        </w:rPr>
        <w:t>.</w:t>
      </w:r>
      <w:r w:rsidRPr="00A37E9E">
        <w:rPr>
          <w:rFonts w:cs="Times New Roman"/>
        </w:rPr>
        <w:t xml:space="preserve"> Lena</w:t>
      </w:r>
      <w:r w:rsidRPr="00A37E9E">
        <w:rPr>
          <w:rFonts w:cs="Times New Roman"/>
          <w:b/>
        </w:rPr>
        <w:t xml:space="preserve"> </w:t>
      </w:r>
      <w:r w:rsidRPr="00A37E9E">
        <w:rPr>
          <w:rFonts w:cs="Times New Roman"/>
        </w:rPr>
        <w:t>vertelde dat zij niet langs hangjongeren wilde lopen:</w:t>
      </w:r>
    </w:p>
    <w:p w:rsidR="00962D8E" w:rsidRPr="00A37E9E" w:rsidRDefault="00962D8E" w:rsidP="00962D8E">
      <w:pPr>
        <w:ind w:left="708"/>
        <w:rPr>
          <w:rFonts w:cs="Times New Roman"/>
          <w:b/>
          <w:sz w:val="19"/>
          <w:szCs w:val="19"/>
        </w:rPr>
      </w:pPr>
      <w:r w:rsidRPr="00A37E9E">
        <w:rPr>
          <w:rFonts w:cs="Times New Roman"/>
          <w:sz w:val="19"/>
          <w:szCs w:val="19"/>
        </w:rPr>
        <w:t>Als ik om 18:00 uur nog een boodschap moet doen bij wijze van spreken en ik zie daar die groep hangjongeren bij dat voetbaltoestandje, dan ga ik dus niet. Dat doe ik dus niet. Want als ik dat wel doe en ik zeg iets, nou dan roepen ze (...): 'kuttekop' of 'heb je het vandaag nog gedaan?'. Ik bedoel, ik zeg het nou netjes [omdat het interview op voicerecorder wordt opgenomen 'durft' mevrouw niet exact te herhalen wat de jongeren tegen haar zouden zeggen]. Maar ze gaan gewoon tegen je schelden. Nou, en dat is natuurlijk een hele onplezierige ... En dan loop ik door – het is niet alleen tegen mij hoor – dan loop je door, wel op de toppen van je tenen, want eigenlijk wil je wat terugzeggen. Maar dat doe ik niet. Want dan denk ik 'als je wat terugzegt, dan krijg je zo ...' en ik heb geen zin om zo te schreeuwen of te doen. Dus dat is niet plezierig.</w:t>
      </w:r>
    </w:p>
    <w:p w:rsidR="00114923" w:rsidRDefault="007775A4" w:rsidP="00962D8E">
      <w:pPr>
        <w:rPr>
          <w:rFonts w:cs="Times New Roman"/>
        </w:rPr>
      </w:pPr>
      <w:r w:rsidRPr="00FD0326">
        <w:rPr>
          <w:rFonts w:cs="Times New Roman"/>
          <w:i/>
        </w:rPr>
        <w:t>Distrust</w:t>
      </w:r>
      <w:r w:rsidRPr="00A37E9E">
        <w:rPr>
          <w:rFonts w:cs="Times New Roman"/>
        </w:rPr>
        <w:t xml:space="preserve"> was er ook wanneer mensen vonden dat anderen in moesten grijpen, omdat dat toch eigenlijk wel hoorde, maar waarbij dat niet gebeurde. </w:t>
      </w:r>
      <w:r w:rsidR="00114923">
        <w:rPr>
          <w:rFonts w:cs="Times New Roman"/>
        </w:rPr>
        <w:t xml:space="preserve">Volgens Misztal (1996), zoals ik besproken heb in paragraaf 3.1, </w:t>
      </w:r>
      <w:r w:rsidR="00114923" w:rsidRPr="00114923">
        <w:rPr>
          <w:rFonts w:cs="Times New Roman"/>
        </w:rPr>
        <w:t xml:space="preserve">hangt vertrouwen </w:t>
      </w:r>
      <w:r w:rsidR="00114923">
        <w:rPr>
          <w:rFonts w:cs="Times New Roman"/>
        </w:rPr>
        <w:t xml:space="preserve">namelijk </w:t>
      </w:r>
      <w:r w:rsidR="00114923" w:rsidRPr="00114923">
        <w:rPr>
          <w:rFonts w:cs="Times New Roman"/>
        </w:rPr>
        <w:t>samen met het als ‘normaal’ ervaren van de omgeving.</w:t>
      </w:r>
      <w:r w:rsidR="00114923">
        <w:rPr>
          <w:rFonts w:cs="Times New Roman"/>
        </w:rPr>
        <w:t xml:space="preserve"> </w:t>
      </w:r>
      <w:r w:rsidR="00114923" w:rsidRPr="00114923">
        <w:rPr>
          <w:rFonts w:cs="Times New Roman"/>
        </w:rPr>
        <w:t xml:space="preserve">Respondenten vonden het </w:t>
      </w:r>
      <w:r w:rsidR="00114923">
        <w:rPr>
          <w:rFonts w:cs="Times New Roman"/>
        </w:rPr>
        <w:t xml:space="preserve">enerzijds </w:t>
      </w:r>
      <w:r w:rsidR="00114923" w:rsidRPr="00114923">
        <w:rPr>
          <w:rFonts w:cs="Times New Roman"/>
        </w:rPr>
        <w:t xml:space="preserve">wel begrijpelijk dat anderen niet ingrepen, maar </w:t>
      </w:r>
      <w:r w:rsidR="00114923">
        <w:rPr>
          <w:rFonts w:cs="Times New Roman"/>
        </w:rPr>
        <w:t xml:space="preserve">anderzijds </w:t>
      </w:r>
      <w:r w:rsidR="00114923" w:rsidRPr="00114923">
        <w:rPr>
          <w:rFonts w:cs="Times New Roman"/>
        </w:rPr>
        <w:t>vonden</w:t>
      </w:r>
      <w:r w:rsidR="00BE2B1C">
        <w:rPr>
          <w:rFonts w:cs="Times New Roman"/>
        </w:rPr>
        <w:t xml:space="preserve"> ze</w:t>
      </w:r>
      <w:r w:rsidR="00114923" w:rsidRPr="00114923">
        <w:rPr>
          <w:rFonts w:cs="Times New Roman"/>
        </w:rPr>
        <w:t xml:space="preserve"> het niet normaal. </w:t>
      </w:r>
      <w:r w:rsidR="00114923">
        <w:rPr>
          <w:rFonts w:cs="Times New Roman"/>
        </w:rPr>
        <w:t>Deze scheiding tussen wat respondenten als de ‘norm’ zagen en wat zij in hun buurt waarnamen</w:t>
      </w:r>
      <w:r w:rsidR="00BE2B1C">
        <w:rPr>
          <w:rFonts w:cs="Times New Roman"/>
        </w:rPr>
        <w:t>,</w:t>
      </w:r>
      <w:r w:rsidR="00114923">
        <w:rPr>
          <w:rFonts w:cs="Times New Roman"/>
        </w:rPr>
        <w:t xml:space="preserve"> zorgde voor </w:t>
      </w:r>
      <w:r w:rsidR="00114923" w:rsidRPr="00BE2B1C">
        <w:rPr>
          <w:rFonts w:cs="Times New Roman"/>
          <w:i/>
        </w:rPr>
        <w:t>distrust</w:t>
      </w:r>
      <w:r w:rsidR="00114923">
        <w:rPr>
          <w:rFonts w:cs="Times New Roman"/>
        </w:rPr>
        <w:t xml:space="preserve">. </w:t>
      </w:r>
    </w:p>
    <w:p w:rsidR="00962D8E" w:rsidRPr="00A37E9E" w:rsidRDefault="00401F05" w:rsidP="00962D8E">
      <w:pPr>
        <w:rPr>
          <w:rFonts w:cs="Times New Roman"/>
        </w:rPr>
      </w:pPr>
      <w:r>
        <w:rPr>
          <w:rFonts w:cs="Times New Roman"/>
        </w:rPr>
        <w:t xml:space="preserve">Kort gezegd zorgde </w:t>
      </w:r>
      <w:r w:rsidR="008A5FB6">
        <w:rPr>
          <w:rFonts w:cs="Times New Roman"/>
        </w:rPr>
        <w:t xml:space="preserve">het kunnen maken van een inschatting door het hebben van </w:t>
      </w:r>
      <w:r>
        <w:rPr>
          <w:rFonts w:cs="Times New Roman"/>
        </w:rPr>
        <w:t xml:space="preserve">kennis dus voor zowel </w:t>
      </w:r>
      <w:r w:rsidRPr="00401F05">
        <w:rPr>
          <w:rFonts w:cs="Times New Roman"/>
          <w:i/>
        </w:rPr>
        <w:t>trust</w:t>
      </w:r>
      <w:r>
        <w:rPr>
          <w:rFonts w:cs="Times New Roman"/>
        </w:rPr>
        <w:t xml:space="preserve"> als </w:t>
      </w:r>
      <w:r w:rsidRPr="00401F05">
        <w:rPr>
          <w:rFonts w:cs="Times New Roman"/>
          <w:i/>
        </w:rPr>
        <w:t>distrust</w:t>
      </w:r>
      <w:r>
        <w:rPr>
          <w:rFonts w:cs="Times New Roman"/>
        </w:rPr>
        <w:t xml:space="preserve">. </w:t>
      </w:r>
      <w:r w:rsidR="00114923" w:rsidRPr="00A37E9E">
        <w:rPr>
          <w:rFonts w:cs="Times New Roman"/>
        </w:rPr>
        <w:t xml:space="preserve">Ondanks dat een enkeling wel anderen op wangedrag aansprak, was reageren voor de meeste mensen niet slim en kon men niet inschatten wat er zou kunnen gebeuren. Volgens hen was dat vooral het gevolg van het feit dat de maatschappij was verhard. Tegenwoordig was het niet meer mogelijk om zonder gevaar voor eigen leven in te grijpen en daarom konden zij goed begrijpen dat anderen niets zouden doen. </w:t>
      </w:r>
      <w:r>
        <w:rPr>
          <w:rFonts w:cs="Times New Roman"/>
        </w:rPr>
        <w:t>Als kennis ontbrak kwamen respondenten niet verder dan stereotyperingen</w:t>
      </w:r>
      <w:r w:rsidR="00CA7B27">
        <w:rPr>
          <w:rFonts w:cs="Times New Roman"/>
        </w:rPr>
        <w:t xml:space="preserve"> en h</w:t>
      </w:r>
      <w:r>
        <w:rPr>
          <w:rFonts w:cs="Times New Roman"/>
        </w:rPr>
        <w:t xml:space="preserve">ierbij maakte </w:t>
      </w:r>
      <w:r w:rsidR="00CA7B27">
        <w:rPr>
          <w:rFonts w:cs="Times New Roman"/>
        </w:rPr>
        <w:t xml:space="preserve">zij </w:t>
      </w:r>
      <w:r>
        <w:rPr>
          <w:rFonts w:cs="Times New Roman"/>
        </w:rPr>
        <w:t xml:space="preserve">veelvuldig gebruik van etnische categorisering. Buurtgenoten die zij rekenden tot de out-group werden vermeden. Zo legde </w:t>
      </w:r>
      <w:r w:rsidR="00962D8E" w:rsidRPr="00A37E9E">
        <w:rPr>
          <w:rFonts w:cs="Times New Roman"/>
        </w:rPr>
        <w:t>Ali</w:t>
      </w:r>
      <w:r w:rsidR="00962D8E" w:rsidRPr="00A37E9E">
        <w:rPr>
          <w:rStyle w:val="Voetnootmarkering"/>
          <w:rFonts w:cs="Times New Roman"/>
        </w:rPr>
        <w:footnoteReference w:id="81"/>
      </w:r>
      <w:r w:rsidR="00962D8E" w:rsidRPr="00A37E9E">
        <w:rPr>
          <w:rFonts w:cs="Times New Roman"/>
        </w:rPr>
        <w:t xml:space="preserve"> het verband tussen het feit dat hij zijn vrouw niet alleen over straat durft te laten lopen ’s avonds en het aantal buitenlanders</w:t>
      </w:r>
      <w:r>
        <w:rPr>
          <w:rFonts w:cs="Times New Roman"/>
        </w:rPr>
        <w:t>. Hij sprak over buitenlanders, waar later in het interview duidelijk werd dat het hem ging om anderen dan Turken en Nederlanders</w:t>
      </w:r>
      <w:r w:rsidR="00962D8E" w:rsidRPr="00A37E9E">
        <w:rPr>
          <w:rFonts w:cs="Times New Roman"/>
        </w:rPr>
        <w:t>:</w:t>
      </w:r>
    </w:p>
    <w:p w:rsidR="00962D8E" w:rsidRPr="00A37E9E" w:rsidRDefault="00962D8E" w:rsidP="00962D8E">
      <w:pPr>
        <w:ind w:left="708"/>
        <w:rPr>
          <w:rFonts w:cs="Times New Roman"/>
          <w:sz w:val="19"/>
          <w:szCs w:val="19"/>
        </w:rPr>
      </w:pPr>
      <w:r w:rsidRPr="00A37E9E">
        <w:rPr>
          <w:rFonts w:cs="Times New Roman"/>
          <w:sz w:val="19"/>
          <w:szCs w:val="19"/>
        </w:rPr>
        <w:t xml:space="preserve">(R) Ja want wat er aan Nederlands loopt dat loopt niet alleen. Ik laat me vrouw wel alleen lopen overdag maar ‘s avonds laat ik dat ook niet toe. (I) en dat komt wel omdat er veel buitenlanders zitten? (R) dat komt </w:t>
      </w:r>
      <w:r w:rsidRPr="00A37E9E">
        <w:rPr>
          <w:rFonts w:cs="Times New Roman"/>
          <w:sz w:val="19"/>
          <w:szCs w:val="19"/>
        </w:rPr>
        <w:lastRenderedPageBreak/>
        <w:t xml:space="preserve">wel omdat hier te veel buitenlanders zitten want ‘s avonds loopt hier nog wel wat maar dat is met name daar bij KFC en </w:t>
      </w:r>
      <w:r w:rsidR="00573450" w:rsidRPr="00A37E9E">
        <w:rPr>
          <w:rFonts w:cs="Times New Roman"/>
          <w:sz w:val="19"/>
          <w:szCs w:val="19"/>
        </w:rPr>
        <w:t>McDonald’s</w:t>
      </w:r>
      <w:r w:rsidRPr="00A37E9E">
        <w:rPr>
          <w:rFonts w:cs="Times New Roman"/>
          <w:sz w:val="19"/>
          <w:szCs w:val="19"/>
        </w:rPr>
        <w:t>. Bij de stoplichten daar hangt een hele hoop rotzooi.</w:t>
      </w:r>
    </w:p>
    <w:p w:rsidR="00962D8E" w:rsidRPr="00A37E9E" w:rsidRDefault="00962D8E" w:rsidP="00962D8E">
      <w:pPr>
        <w:rPr>
          <w:rFonts w:cs="Times New Roman"/>
        </w:rPr>
      </w:pPr>
      <w:r w:rsidRPr="00A37E9E">
        <w:rPr>
          <w:rFonts w:cs="Times New Roman"/>
        </w:rPr>
        <w:t>Volgens Pieter</w:t>
      </w:r>
      <w:r w:rsidRPr="00A37E9E">
        <w:rPr>
          <w:rStyle w:val="Voetnootmarkering"/>
          <w:rFonts w:cs="Times New Roman"/>
        </w:rPr>
        <w:footnoteReference w:id="82"/>
      </w:r>
      <w:r w:rsidRPr="00A37E9E">
        <w:rPr>
          <w:rFonts w:cs="Times New Roman"/>
        </w:rPr>
        <w:t xml:space="preserve"> kwam dat doordat er veel angst is en mensen denken “</w:t>
      </w:r>
      <w:r w:rsidRPr="003E47A0">
        <w:rPr>
          <w:rFonts w:cs="Times New Roman"/>
          <w:i/>
        </w:rPr>
        <w:t>die zwarten hebben een mes in d'r zak</w:t>
      </w:r>
      <w:r w:rsidRPr="00A37E9E">
        <w:rPr>
          <w:rFonts w:cs="Times New Roman"/>
        </w:rPr>
        <w:t xml:space="preserve">”. </w:t>
      </w:r>
      <w:r w:rsidR="006E71CF">
        <w:rPr>
          <w:rFonts w:cs="Times New Roman"/>
        </w:rPr>
        <w:t>Cynthia</w:t>
      </w:r>
      <w:r w:rsidRPr="00A37E9E">
        <w:rPr>
          <w:rStyle w:val="Voetnootmarkering"/>
          <w:rFonts w:cs="Times New Roman"/>
        </w:rPr>
        <w:footnoteReference w:id="83"/>
      </w:r>
      <w:r w:rsidR="005E5547">
        <w:rPr>
          <w:rFonts w:cs="Times New Roman"/>
        </w:rPr>
        <w:t xml:space="preserve"> (R1)</w:t>
      </w:r>
      <w:r w:rsidRPr="00A37E9E">
        <w:rPr>
          <w:rFonts w:cs="Times New Roman"/>
        </w:rPr>
        <w:t xml:space="preserve"> </w:t>
      </w:r>
      <w:r w:rsidR="005E5547">
        <w:rPr>
          <w:rFonts w:cs="Times New Roman"/>
        </w:rPr>
        <w:t xml:space="preserve">en haar man (R2) zouden </w:t>
      </w:r>
      <w:r w:rsidRPr="00A37E9E">
        <w:rPr>
          <w:rFonts w:cs="Times New Roman"/>
        </w:rPr>
        <w:t>niet optr</w:t>
      </w:r>
      <w:r w:rsidR="00EB297C">
        <w:rPr>
          <w:rFonts w:cs="Times New Roman"/>
        </w:rPr>
        <w:t>eden tegen onwenselijk gedrag. Z</w:t>
      </w:r>
      <w:r w:rsidRPr="00A37E9E">
        <w:rPr>
          <w:rFonts w:cs="Times New Roman"/>
        </w:rPr>
        <w:t>ij</w:t>
      </w:r>
      <w:r w:rsidR="00EB297C">
        <w:rPr>
          <w:rFonts w:cs="Times New Roman"/>
        </w:rPr>
        <w:t xml:space="preserve"> en haar man </w:t>
      </w:r>
      <w:r w:rsidRPr="00A37E9E">
        <w:rPr>
          <w:rFonts w:cs="Times New Roman"/>
        </w:rPr>
        <w:t>zou</w:t>
      </w:r>
      <w:r w:rsidR="00EB297C">
        <w:rPr>
          <w:rFonts w:cs="Times New Roman"/>
        </w:rPr>
        <w:t>den dat niet doen omdat z</w:t>
      </w:r>
      <w:r w:rsidRPr="00A37E9E">
        <w:rPr>
          <w:rFonts w:cs="Times New Roman"/>
        </w:rPr>
        <w:t>ij de reacties niet kon</w:t>
      </w:r>
      <w:r w:rsidR="00EB297C">
        <w:rPr>
          <w:rFonts w:cs="Times New Roman"/>
        </w:rPr>
        <w:t>den</w:t>
      </w:r>
      <w:r w:rsidRPr="00A37E9E">
        <w:rPr>
          <w:rFonts w:cs="Times New Roman"/>
        </w:rPr>
        <w:t xml:space="preserve"> inschatten: </w:t>
      </w:r>
    </w:p>
    <w:p w:rsidR="00962D8E" w:rsidRPr="00A37E9E" w:rsidRDefault="00962D8E" w:rsidP="00962D8E">
      <w:pPr>
        <w:ind w:left="705"/>
        <w:rPr>
          <w:rFonts w:cs="Times New Roman"/>
          <w:sz w:val="19"/>
          <w:szCs w:val="19"/>
        </w:rPr>
      </w:pPr>
      <w:r w:rsidRPr="00C96795">
        <w:rPr>
          <w:rFonts w:cs="Times New Roman"/>
          <w:sz w:val="19"/>
          <w:szCs w:val="19"/>
        </w:rPr>
        <w:t>(R1) Je hoort tegenwoordig gekke dingen van mensen die elkaar de hersens inslaan, dus dan denk ik bij me eigen, doei. (R2) Soms als je dan wat wilt zeggen is het van, joh, waar bemoei je je mee. (R1) Je weet niet hoe iemand reageert. Eigenlijk zou je het wel moeten zeggen voor de sociale controle.</w:t>
      </w:r>
    </w:p>
    <w:p w:rsidR="00962D8E" w:rsidRPr="00A37E9E" w:rsidRDefault="00371471" w:rsidP="00962D8E">
      <w:pPr>
        <w:autoSpaceDE w:val="0"/>
        <w:autoSpaceDN w:val="0"/>
        <w:adjustRightInd w:val="0"/>
        <w:spacing w:after="0"/>
        <w:rPr>
          <w:rFonts w:cs="Times New Roman"/>
          <w:sz w:val="19"/>
          <w:szCs w:val="19"/>
        </w:rPr>
      </w:pPr>
      <w:r w:rsidRPr="001E54EC">
        <w:rPr>
          <w:rFonts w:cs="Times New Roman"/>
        </w:rPr>
        <w:t xml:space="preserve">In dit citaat is te zien dat </w:t>
      </w:r>
      <w:r w:rsidR="00642D39">
        <w:rPr>
          <w:rFonts w:cs="Times New Roman"/>
        </w:rPr>
        <w:t xml:space="preserve">Cynthia en haar man </w:t>
      </w:r>
      <w:r w:rsidRPr="001E54EC">
        <w:rPr>
          <w:rFonts w:cs="Times New Roman"/>
        </w:rPr>
        <w:t>eigenlijk vo</w:t>
      </w:r>
      <w:r w:rsidR="00962D8E" w:rsidRPr="001E54EC">
        <w:rPr>
          <w:rFonts w:cs="Times New Roman"/>
        </w:rPr>
        <w:t>nden</w:t>
      </w:r>
      <w:r w:rsidRPr="001E54EC">
        <w:rPr>
          <w:rFonts w:cs="Times New Roman"/>
        </w:rPr>
        <w:t xml:space="preserve"> dat</w:t>
      </w:r>
      <w:r w:rsidR="00962D8E" w:rsidRPr="001E54EC">
        <w:rPr>
          <w:rFonts w:cs="Times New Roman"/>
        </w:rPr>
        <w:t xml:space="preserve"> mensen wel </w:t>
      </w:r>
      <w:r w:rsidRPr="001E54EC">
        <w:rPr>
          <w:rFonts w:cs="Times New Roman"/>
        </w:rPr>
        <w:t xml:space="preserve">iets </w:t>
      </w:r>
      <w:r w:rsidR="00962D8E" w:rsidRPr="001E54EC">
        <w:rPr>
          <w:rFonts w:cs="Times New Roman"/>
        </w:rPr>
        <w:t>zou</w:t>
      </w:r>
      <w:r w:rsidRPr="001E54EC">
        <w:rPr>
          <w:rFonts w:cs="Times New Roman"/>
        </w:rPr>
        <w:t>den</w:t>
      </w:r>
      <w:r w:rsidR="00962D8E" w:rsidRPr="001E54EC">
        <w:rPr>
          <w:rFonts w:cs="Times New Roman"/>
        </w:rPr>
        <w:t xml:space="preserve"> moeten doen, maar </w:t>
      </w:r>
      <w:r w:rsidR="00615730">
        <w:rPr>
          <w:rFonts w:cs="Times New Roman"/>
        </w:rPr>
        <w:t xml:space="preserve">ze </w:t>
      </w:r>
      <w:r w:rsidR="00C4264E">
        <w:rPr>
          <w:rFonts w:cs="Times New Roman"/>
        </w:rPr>
        <w:t xml:space="preserve">vonden dat ze niet </w:t>
      </w:r>
      <w:r w:rsidR="00615730">
        <w:rPr>
          <w:rFonts w:cs="Times New Roman"/>
        </w:rPr>
        <w:t xml:space="preserve">konden </w:t>
      </w:r>
      <w:r w:rsidR="00C4264E">
        <w:rPr>
          <w:rFonts w:cs="Times New Roman"/>
        </w:rPr>
        <w:t xml:space="preserve">inschatten </w:t>
      </w:r>
      <w:r w:rsidR="00615730">
        <w:rPr>
          <w:rFonts w:cs="Times New Roman"/>
        </w:rPr>
        <w:t xml:space="preserve">hoe een ander zou reageren. </w:t>
      </w:r>
      <w:r w:rsidR="00C4264E">
        <w:rPr>
          <w:rFonts w:cs="Times New Roman"/>
        </w:rPr>
        <w:t xml:space="preserve">Zo’n </w:t>
      </w:r>
      <w:r w:rsidR="00615730">
        <w:rPr>
          <w:rFonts w:cs="Times New Roman"/>
        </w:rPr>
        <w:t xml:space="preserve">situatie </w:t>
      </w:r>
      <w:r w:rsidR="00962D8E" w:rsidRPr="001E54EC">
        <w:rPr>
          <w:rFonts w:cs="Times New Roman"/>
        </w:rPr>
        <w:t xml:space="preserve">van </w:t>
      </w:r>
      <w:r w:rsidR="00962D8E" w:rsidRPr="001E54EC">
        <w:rPr>
          <w:rFonts w:cs="Times New Roman"/>
          <w:i/>
        </w:rPr>
        <w:t>mistrust</w:t>
      </w:r>
      <w:r w:rsidR="00615730">
        <w:rPr>
          <w:rFonts w:cs="Times New Roman"/>
          <w:i/>
        </w:rPr>
        <w:t xml:space="preserve"> </w:t>
      </w:r>
      <w:r w:rsidR="00615730">
        <w:rPr>
          <w:rFonts w:cs="Times New Roman"/>
        </w:rPr>
        <w:t xml:space="preserve">stond </w:t>
      </w:r>
      <w:r w:rsidR="00962D8E" w:rsidRPr="001E54EC">
        <w:rPr>
          <w:rFonts w:cs="Times New Roman"/>
        </w:rPr>
        <w:t xml:space="preserve">sociale controle in de weg. Mensen </w:t>
      </w:r>
      <w:r w:rsidRPr="001E54EC">
        <w:rPr>
          <w:rFonts w:cs="Times New Roman"/>
        </w:rPr>
        <w:t xml:space="preserve">konden </w:t>
      </w:r>
      <w:r w:rsidR="00962D8E" w:rsidRPr="001E54EC">
        <w:rPr>
          <w:rFonts w:cs="Times New Roman"/>
        </w:rPr>
        <w:t>in een dergelijke situatie namelijk niet inschatten wat ze van anderen k</w:t>
      </w:r>
      <w:r w:rsidR="00615730">
        <w:rPr>
          <w:rFonts w:cs="Times New Roman"/>
        </w:rPr>
        <w:t>onden verwachten en ze ko</w:t>
      </w:r>
      <w:r w:rsidR="00962D8E" w:rsidRPr="001E54EC">
        <w:rPr>
          <w:rFonts w:cs="Times New Roman"/>
        </w:rPr>
        <w:t>n</w:t>
      </w:r>
      <w:r w:rsidR="00615730">
        <w:rPr>
          <w:rFonts w:cs="Times New Roman"/>
        </w:rPr>
        <w:t>d</w:t>
      </w:r>
      <w:r w:rsidR="00962D8E" w:rsidRPr="001E54EC">
        <w:rPr>
          <w:rFonts w:cs="Times New Roman"/>
        </w:rPr>
        <w:t>en niet inschatten hoe degenen die men aan</w:t>
      </w:r>
      <w:r w:rsidR="00615730">
        <w:rPr>
          <w:rFonts w:cs="Times New Roman"/>
        </w:rPr>
        <w:t xml:space="preserve"> wilden spreken zou </w:t>
      </w:r>
      <w:r w:rsidR="00962D8E" w:rsidRPr="001E54EC">
        <w:rPr>
          <w:rFonts w:cs="Times New Roman"/>
        </w:rPr>
        <w:t>reageren.</w:t>
      </w:r>
      <w:r w:rsidR="00615730">
        <w:rPr>
          <w:rFonts w:cs="Times New Roman"/>
        </w:rPr>
        <w:t xml:space="preserve"> In situaties van </w:t>
      </w:r>
      <w:r w:rsidR="00615730" w:rsidRPr="00C4264E">
        <w:rPr>
          <w:rFonts w:cs="Times New Roman"/>
          <w:i/>
        </w:rPr>
        <w:t>mistrust</w:t>
      </w:r>
      <w:r w:rsidR="00615730">
        <w:rPr>
          <w:rFonts w:cs="Times New Roman"/>
        </w:rPr>
        <w:t xml:space="preserve"> vielen respondenten terug op etnische categoriseringen om daarmee te bepalen of een buurtgenoot gerekend </w:t>
      </w:r>
      <w:r w:rsidR="00C4264E">
        <w:rPr>
          <w:rFonts w:cs="Times New Roman"/>
        </w:rPr>
        <w:t xml:space="preserve">kon worden </w:t>
      </w:r>
      <w:r w:rsidR="00615730">
        <w:rPr>
          <w:rFonts w:cs="Times New Roman"/>
        </w:rPr>
        <w:t>tot de in-group of</w:t>
      </w:r>
      <w:r w:rsidR="00C4264E">
        <w:rPr>
          <w:rFonts w:cs="Times New Roman"/>
        </w:rPr>
        <w:t xml:space="preserve"> tot de</w:t>
      </w:r>
      <w:r w:rsidR="00615730">
        <w:rPr>
          <w:rFonts w:cs="Times New Roman"/>
        </w:rPr>
        <w:t xml:space="preserve"> out-group. Respondenten hadden wel vertrouwen in buurtgenoten die zij rekenden tot de in-group, maar niet in buurtgenoten die zij rekenden tot de out-group. </w:t>
      </w:r>
      <w:r w:rsidR="00C4264E">
        <w:rPr>
          <w:rFonts w:cs="Times New Roman"/>
        </w:rPr>
        <w:t xml:space="preserve">Verhalen over negatieve ervaringen van buurtgenoten of </w:t>
      </w:r>
      <w:r w:rsidR="00DF19F9">
        <w:rPr>
          <w:rFonts w:cs="Times New Roman"/>
        </w:rPr>
        <w:t xml:space="preserve">negatieve verhalen uit de media </w:t>
      </w:r>
      <w:r w:rsidR="00C4264E">
        <w:rPr>
          <w:rFonts w:cs="Times New Roman"/>
        </w:rPr>
        <w:t xml:space="preserve">werden door respondenten gebruikt ter bevestiging van hun wantrouwen ten aanzien van anderen van de out-group waar ze geen kennis van hadden. </w:t>
      </w:r>
      <w:r w:rsidR="00AC6D33">
        <w:rPr>
          <w:rFonts w:cs="Times New Roman"/>
        </w:rPr>
        <w:t>In de volgende paragrafen zal ik hier uitgebreider op ingaan.</w:t>
      </w:r>
    </w:p>
    <w:p w:rsidR="00962D8E" w:rsidRPr="00A37E9E" w:rsidRDefault="00962D8E" w:rsidP="00162282">
      <w:pPr>
        <w:pStyle w:val="Kop3"/>
        <w:numPr>
          <w:ilvl w:val="0"/>
          <w:numId w:val="0"/>
        </w:numPr>
        <w:ind w:left="720" w:hanging="720"/>
      </w:pPr>
      <w:bookmarkStart w:id="147" w:name="_Toc261715348"/>
      <w:bookmarkStart w:id="148" w:name="_Toc261816432"/>
      <w:bookmarkStart w:id="149" w:name="_Toc266193063"/>
      <w:r w:rsidRPr="00A37E9E">
        <w:t>Conclusie: vertrouwen in ‘bekende’ buurtbewoners</w:t>
      </w:r>
      <w:bookmarkEnd w:id="147"/>
      <w:bookmarkEnd w:id="148"/>
      <w:bookmarkEnd w:id="149"/>
    </w:p>
    <w:p w:rsidR="00533988" w:rsidRDefault="00962D8E" w:rsidP="00AD0C2B">
      <w:pPr>
        <w:rPr>
          <w:rFonts w:cs="Times New Roman"/>
        </w:rPr>
      </w:pPr>
      <w:r w:rsidRPr="00A37E9E">
        <w:rPr>
          <w:rFonts w:cs="Times New Roman"/>
        </w:rPr>
        <w:t xml:space="preserve">Het vertrouwen in buurtgenoten was (gematigd) positief. Door alle buurten heen was dit vertrouwen met name te zien in de verwachting van respondenten dat anderen hulpvaardig zijn, bijvoorbeeld als iemand in elkaar zakt. Als daarentegen mensen anderen zien stelen of ander gedrag zien </w:t>
      </w:r>
      <w:r>
        <w:rPr>
          <w:rFonts w:cs="Times New Roman"/>
        </w:rPr>
        <w:t>gebeuren</w:t>
      </w:r>
      <w:r w:rsidRPr="00A37E9E">
        <w:rPr>
          <w:rFonts w:cs="Times New Roman"/>
        </w:rPr>
        <w:t xml:space="preserve"> dat niet door de beugel kan, dan was de verwachting dat niemand iets doet. Veel respondenten waren namelijk bang voor consequenties, want “</w:t>
      </w:r>
      <w:r w:rsidRPr="00DF19F9">
        <w:rPr>
          <w:rFonts w:cs="Times New Roman"/>
          <w:i/>
        </w:rPr>
        <w:t>je kan nooit weten wat je kan verwachten</w:t>
      </w:r>
      <w:r w:rsidRPr="00A37E9E">
        <w:rPr>
          <w:rFonts w:cs="Times New Roman"/>
        </w:rPr>
        <w:t>” zo was de verklaring. Iemand anders ergens op aanspreken durfden veel respondenten niet, met uitzondering van die respondenten die er zo gezegd “</w:t>
      </w:r>
      <w:r w:rsidRPr="00573450">
        <w:rPr>
          <w:rFonts w:cs="Times New Roman"/>
          <w:i/>
        </w:rPr>
        <w:t>schijt aan hebben</w:t>
      </w:r>
      <w:r w:rsidRPr="00A37E9E">
        <w:rPr>
          <w:rFonts w:cs="Times New Roman"/>
        </w:rPr>
        <w:t>” en die op grond van hun eigen persoonlijkheid anderen toch aanspraken. Hulp werd niet zo snel gevraagd, mensen losten zaken liever zelf op. Als hulp echter onomstotelijk nodig was</w:t>
      </w:r>
      <w:r w:rsidR="00DF19F9">
        <w:rPr>
          <w:rFonts w:cs="Times New Roman"/>
        </w:rPr>
        <w:t>,</w:t>
      </w:r>
      <w:r w:rsidRPr="00A37E9E">
        <w:rPr>
          <w:rFonts w:cs="Times New Roman"/>
        </w:rPr>
        <w:t xml:space="preserve"> dan vroegen de respondenten dat het liefst aan bekenden. Ook het aanspreken op ‘abnormaal’ gedrag was eenvoudiger bij bekenden. De ander echt kennen was hiervoor </w:t>
      </w:r>
      <w:r w:rsidR="00BC0982">
        <w:rPr>
          <w:rFonts w:cs="Times New Roman"/>
        </w:rPr>
        <w:t xml:space="preserve">niet noodzakelijk, ook herkenning </w:t>
      </w:r>
      <w:r w:rsidRPr="00A37E9E">
        <w:rPr>
          <w:rFonts w:cs="Times New Roman"/>
        </w:rPr>
        <w:t xml:space="preserve">vormde genoeg basis om een ander wel aan te kunnen spreken op onaanvaardbaar gedrag. </w:t>
      </w:r>
      <w:r>
        <w:rPr>
          <w:rFonts w:cs="Times New Roman"/>
        </w:rPr>
        <w:t>In de derde paragraaf van dit hoofdstuk zal ik dieper ingaan</w:t>
      </w:r>
      <w:r w:rsidR="009A7DEE">
        <w:rPr>
          <w:rFonts w:cs="Times New Roman"/>
        </w:rPr>
        <w:t xml:space="preserve"> op de rol van kennis van de ander in de buurt, als gevolg van het kennen of herkennen van </w:t>
      </w:r>
      <w:r w:rsidR="00BC0982">
        <w:rPr>
          <w:rFonts w:cs="Times New Roman"/>
        </w:rPr>
        <w:t>buurtgenoten</w:t>
      </w:r>
      <w:r w:rsidR="009A7DEE">
        <w:rPr>
          <w:rFonts w:cs="Times New Roman"/>
        </w:rPr>
        <w:t xml:space="preserve">, op vertrouwen in </w:t>
      </w:r>
      <w:r w:rsidR="007D778F">
        <w:rPr>
          <w:rFonts w:cs="Times New Roman"/>
        </w:rPr>
        <w:t>buurtgenoten</w:t>
      </w:r>
      <w:r w:rsidR="009A7DEE">
        <w:rPr>
          <w:rFonts w:cs="Times New Roman"/>
        </w:rPr>
        <w:t xml:space="preserve"> met een andere etnische achtergrond</w:t>
      </w:r>
      <w:r>
        <w:rPr>
          <w:rFonts w:cs="Times New Roman"/>
        </w:rPr>
        <w:t xml:space="preserve">. </w:t>
      </w:r>
      <w:r w:rsidRPr="00A37E9E">
        <w:rPr>
          <w:rFonts w:cs="Times New Roman"/>
        </w:rPr>
        <w:t xml:space="preserve">Naast </w:t>
      </w:r>
      <w:r w:rsidR="007D778F">
        <w:rPr>
          <w:rFonts w:cs="Times New Roman"/>
        </w:rPr>
        <w:t xml:space="preserve">de </w:t>
      </w:r>
      <w:r w:rsidRPr="00A37E9E">
        <w:rPr>
          <w:rFonts w:cs="Times New Roman"/>
        </w:rPr>
        <w:t xml:space="preserve">eigen persoonlijkheid </w:t>
      </w:r>
      <w:r w:rsidR="007D778F">
        <w:rPr>
          <w:rFonts w:cs="Times New Roman"/>
        </w:rPr>
        <w:t xml:space="preserve">vormde </w:t>
      </w:r>
      <w:r w:rsidRPr="00A37E9E">
        <w:rPr>
          <w:rFonts w:cs="Times New Roman"/>
        </w:rPr>
        <w:t xml:space="preserve">kennis van </w:t>
      </w:r>
      <w:r w:rsidR="007D778F">
        <w:rPr>
          <w:rFonts w:cs="Times New Roman"/>
        </w:rPr>
        <w:t xml:space="preserve">buurtgenoten een basis voor </w:t>
      </w:r>
      <w:r w:rsidRPr="00A37E9E">
        <w:rPr>
          <w:rFonts w:cs="Times New Roman"/>
        </w:rPr>
        <w:t xml:space="preserve">respondenten </w:t>
      </w:r>
      <w:r w:rsidR="007D778F">
        <w:rPr>
          <w:rFonts w:cs="Times New Roman"/>
        </w:rPr>
        <w:t xml:space="preserve">om </w:t>
      </w:r>
      <w:r w:rsidRPr="00A37E9E">
        <w:rPr>
          <w:rFonts w:cs="Times New Roman"/>
        </w:rPr>
        <w:t>hun</w:t>
      </w:r>
      <w:r w:rsidR="007D778F">
        <w:rPr>
          <w:rFonts w:cs="Times New Roman"/>
        </w:rPr>
        <w:t xml:space="preserve"> buurtgenoten</w:t>
      </w:r>
      <w:r w:rsidRPr="00A37E9E">
        <w:rPr>
          <w:rFonts w:cs="Times New Roman"/>
        </w:rPr>
        <w:t xml:space="preserve"> al dan niet </w:t>
      </w:r>
      <w:r w:rsidR="007D778F">
        <w:rPr>
          <w:rFonts w:cs="Times New Roman"/>
        </w:rPr>
        <w:t xml:space="preserve">te </w:t>
      </w:r>
      <w:r w:rsidRPr="00A37E9E">
        <w:rPr>
          <w:rFonts w:cs="Times New Roman"/>
        </w:rPr>
        <w:t>vertrouwen</w:t>
      </w:r>
      <w:r w:rsidR="007D778F">
        <w:rPr>
          <w:rFonts w:cs="Times New Roman"/>
        </w:rPr>
        <w:t xml:space="preserve">. Als kennis ontbrak baseerde respondenten hun inschatting van buurtgenoten </w:t>
      </w:r>
      <w:r w:rsidRPr="00A37E9E">
        <w:rPr>
          <w:rFonts w:cs="Times New Roman"/>
        </w:rPr>
        <w:t>op basis van persoonskenmerken, zoals uiterlijk en etniciteit.</w:t>
      </w:r>
      <w:r w:rsidR="00743A86">
        <w:rPr>
          <w:rFonts w:cs="Times New Roman"/>
        </w:rPr>
        <w:t xml:space="preserve"> </w:t>
      </w:r>
      <w:r w:rsidR="00176BF5">
        <w:rPr>
          <w:rFonts w:cs="Times New Roman"/>
        </w:rPr>
        <w:t xml:space="preserve">In een situatie van </w:t>
      </w:r>
      <w:r w:rsidR="00176BF5" w:rsidRPr="00176BF5">
        <w:rPr>
          <w:rFonts w:cs="Times New Roman"/>
          <w:i/>
        </w:rPr>
        <w:t>mistrust</w:t>
      </w:r>
      <w:r w:rsidR="00176BF5">
        <w:rPr>
          <w:rFonts w:cs="Times New Roman"/>
        </w:rPr>
        <w:t xml:space="preserve"> gaan </w:t>
      </w:r>
      <w:r w:rsidR="00176BF5">
        <w:t xml:space="preserve">mensen op zoek naar informatie om een situatie te duiden en die vinden zij in etnische categorisering. </w:t>
      </w:r>
      <w:r w:rsidR="00743A86">
        <w:rPr>
          <w:rFonts w:cs="Times New Roman"/>
        </w:rPr>
        <w:t xml:space="preserve">Etnische categorisering werd door respondenten gebruikt om te bepalen of een buurtgenoot gerekend moest worden tot de in-group of tot de out-group. </w:t>
      </w:r>
      <w:r w:rsidRPr="00A37E9E">
        <w:rPr>
          <w:rFonts w:cs="Times New Roman"/>
        </w:rPr>
        <w:t xml:space="preserve">In de volgende paragraaf ga ik nader in </w:t>
      </w:r>
      <w:r w:rsidR="001B5828">
        <w:rPr>
          <w:rFonts w:cs="Times New Roman"/>
        </w:rPr>
        <w:t xml:space="preserve">op </w:t>
      </w:r>
      <w:r w:rsidRPr="00A37E9E">
        <w:rPr>
          <w:rFonts w:cs="Times New Roman"/>
        </w:rPr>
        <w:t xml:space="preserve">de vraag wanneer mensen beginnen over etnische verschillen en welke relatie ze leggen tussen vertrouwen en etnische categoriseringen.  </w:t>
      </w:r>
      <w:r w:rsidR="00533988">
        <w:rPr>
          <w:rFonts w:cs="Times New Roman"/>
        </w:rPr>
        <w:br w:type="page"/>
      </w:r>
    </w:p>
    <w:p w:rsidR="00962D8E" w:rsidRPr="00250DEA" w:rsidRDefault="00962D8E" w:rsidP="00250DEA">
      <w:pPr>
        <w:pStyle w:val="Kop2"/>
      </w:pPr>
      <w:bookmarkStart w:id="150" w:name="_Toc261715349"/>
      <w:bookmarkStart w:id="151" w:name="_Toc261816433"/>
      <w:bookmarkStart w:id="152" w:name="_Toc266193064"/>
      <w:r w:rsidRPr="00250DEA">
        <w:lastRenderedPageBreak/>
        <w:t>Etnische categorisering</w:t>
      </w:r>
      <w:bookmarkEnd w:id="150"/>
      <w:bookmarkEnd w:id="151"/>
      <w:bookmarkEnd w:id="152"/>
    </w:p>
    <w:p w:rsidR="00962D8E" w:rsidRDefault="00962D8E" w:rsidP="00962D8E">
      <w:pPr>
        <w:rPr>
          <w:rFonts w:cs="Times New Roman"/>
        </w:rPr>
      </w:pPr>
    </w:p>
    <w:p w:rsidR="00962D8E" w:rsidRPr="000958A3" w:rsidRDefault="00962D8E" w:rsidP="00962D8E">
      <w:pPr>
        <w:ind w:left="3538"/>
        <w:rPr>
          <w:rFonts w:cs="Times New Roman"/>
          <w:i/>
        </w:rPr>
      </w:pPr>
      <w:r w:rsidRPr="000958A3">
        <w:rPr>
          <w:rFonts w:cs="Times New Roman"/>
          <w:i/>
        </w:rPr>
        <w:t xml:space="preserve">Hier zitten, op de hoek, groepjes, ze doen niets, maar het voelt niet prettig. Ze spreken me niet aan. Ik zal niet zeggen dat die blanken altijd deugen, maar op mijn radio hoor je vaak over Antillianen, Turken en Marokkanen. Maar bijvoorbeeld bij een voetbalwedstrijd hoor je ook over rellen en dit zijn voornamelijk blanken. Tja die kunnen ook tekeer gaan hoor! </w:t>
      </w:r>
      <w:r w:rsidRPr="000A40E5">
        <w:rPr>
          <w:rFonts w:cs="Times New Roman"/>
        </w:rPr>
        <w:t>(Joke)</w:t>
      </w:r>
    </w:p>
    <w:p w:rsidR="00962D8E" w:rsidRPr="00A37E9E" w:rsidRDefault="00962D8E" w:rsidP="00962D8E">
      <w:pPr>
        <w:rPr>
          <w:rFonts w:cs="Times New Roman"/>
        </w:rPr>
      </w:pPr>
      <w:r w:rsidRPr="00C93D8F">
        <w:rPr>
          <w:rFonts w:cs="Times New Roman"/>
        </w:rPr>
        <w:t>In het vorige hoofdstuk (met name paragraaf 3.2) heb ik beschreven dat</w:t>
      </w:r>
      <w:r w:rsidR="00C93D8F" w:rsidRPr="00C93D8F">
        <w:rPr>
          <w:rFonts w:cs="Times New Roman"/>
        </w:rPr>
        <w:t xml:space="preserve"> Nederland veranderd en dat er steeds meer mensen met verschillende achtergronden in buurten komen wonen. Daarnaast is ook het buurtgebruik veranderd en zijn er meer onbekenden in de buurt. In dit licht kunnen </w:t>
      </w:r>
      <w:r w:rsidRPr="00C93D8F">
        <w:rPr>
          <w:rFonts w:cs="Times New Roman"/>
        </w:rPr>
        <w:t>etnische categorisering</w:t>
      </w:r>
      <w:r w:rsidR="008C0586">
        <w:rPr>
          <w:rFonts w:cs="Times New Roman"/>
        </w:rPr>
        <w:t>en</w:t>
      </w:r>
      <w:r w:rsidRPr="00C93D8F">
        <w:rPr>
          <w:rFonts w:cs="Times New Roman"/>
        </w:rPr>
        <w:t xml:space="preserve"> </w:t>
      </w:r>
      <w:r w:rsidR="00C93D8F" w:rsidRPr="00C93D8F">
        <w:rPr>
          <w:rFonts w:cs="Times New Roman"/>
        </w:rPr>
        <w:t xml:space="preserve">gebruikt worden </w:t>
      </w:r>
      <w:r w:rsidRPr="00C93D8F">
        <w:rPr>
          <w:rFonts w:cs="Times New Roman"/>
        </w:rPr>
        <w:t>als ordeningsprincipe, waarmee mensen in een onzekere situatie toch duidelijkheid proberen te scheppen</w:t>
      </w:r>
      <w:r w:rsidR="00770075">
        <w:rPr>
          <w:rFonts w:cs="Times New Roman"/>
        </w:rPr>
        <w:t xml:space="preserve"> (Hermans, 2002)</w:t>
      </w:r>
      <w:r w:rsidRPr="00C93D8F">
        <w:rPr>
          <w:rFonts w:cs="Times New Roman"/>
        </w:rPr>
        <w:t xml:space="preserve">. </w:t>
      </w:r>
      <w:r w:rsidR="008C0586">
        <w:rPr>
          <w:rFonts w:cs="Times New Roman"/>
        </w:rPr>
        <w:t>De b</w:t>
      </w:r>
      <w:r w:rsidRPr="00C93D8F">
        <w:rPr>
          <w:rFonts w:cs="Times New Roman"/>
        </w:rPr>
        <w:t>eoordeling wie iemand is ten opzichte van de ander speelt hierbij een rol</w:t>
      </w:r>
      <w:r w:rsidR="00770075">
        <w:rPr>
          <w:rFonts w:cs="Times New Roman"/>
        </w:rPr>
        <w:t xml:space="preserve"> (Blokland, 2009)</w:t>
      </w:r>
      <w:r w:rsidRPr="00C93D8F">
        <w:rPr>
          <w:rFonts w:cs="Times New Roman"/>
        </w:rPr>
        <w:t xml:space="preserve">. In de vorige paragraaf </w:t>
      </w:r>
      <w:r w:rsidR="0034548B">
        <w:rPr>
          <w:rFonts w:cs="Times New Roman"/>
        </w:rPr>
        <w:t xml:space="preserve">(4.1) </w:t>
      </w:r>
      <w:r w:rsidRPr="00C93D8F">
        <w:rPr>
          <w:rFonts w:cs="Times New Roman"/>
        </w:rPr>
        <w:t xml:space="preserve">kwam al kort naar voren dat mensen naast kennis en de eigen persoonlijkheid ook uiterlijkheden gebruiken om een inschatting te kunnen maken van een </w:t>
      </w:r>
      <w:r w:rsidR="005D5102">
        <w:rPr>
          <w:rFonts w:cs="Times New Roman"/>
        </w:rPr>
        <w:t>buurtgenoot</w:t>
      </w:r>
      <w:r w:rsidRPr="00C93D8F">
        <w:rPr>
          <w:rFonts w:cs="Times New Roman"/>
        </w:rPr>
        <w:t xml:space="preserve">. </w:t>
      </w:r>
      <w:r w:rsidR="0034548B">
        <w:rPr>
          <w:rFonts w:cs="Times New Roman"/>
        </w:rPr>
        <w:t xml:space="preserve">Etnische categorisering </w:t>
      </w:r>
      <w:r w:rsidRPr="00C93D8F">
        <w:rPr>
          <w:rFonts w:cs="Times New Roman"/>
        </w:rPr>
        <w:t xml:space="preserve">werd </w:t>
      </w:r>
      <w:r w:rsidR="0034548B">
        <w:rPr>
          <w:rFonts w:cs="Times New Roman"/>
        </w:rPr>
        <w:t xml:space="preserve">bij gebrek aan kennis </w:t>
      </w:r>
      <w:r w:rsidRPr="00C93D8F">
        <w:rPr>
          <w:rFonts w:cs="Times New Roman"/>
        </w:rPr>
        <w:t xml:space="preserve">vaak gebruikt om iemand te duiden. In deze paragraaf zal ik hier </w:t>
      </w:r>
      <w:r w:rsidR="0034548B">
        <w:rPr>
          <w:rFonts w:cs="Times New Roman"/>
        </w:rPr>
        <w:t xml:space="preserve">verder </w:t>
      </w:r>
      <w:r w:rsidRPr="00C93D8F">
        <w:rPr>
          <w:rFonts w:cs="Times New Roman"/>
        </w:rPr>
        <w:t xml:space="preserve">op ingaan en ik zal daarbij bekijken wanneer mensen </w:t>
      </w:r>
      <w:r w:rsidR="0034548B">
        <w:rPr>
          <w:rFonts w:cs="Times New Roman"/>
        </w:rPr>
        <w:t xml:space="preserve">überhaupt </w:t>
      </w:r>
      <w:r w:rsidRPr="00C93D8F">
        <w:rPr>
          <w:rFonts w:cs="Times New Roman"/>
        </w:rPr>
        <w:t>beginnen over etnische verschillen (als zij gevraagd worden naar veiligheidsbeleving en vertrouwen in anderen) en welke relatie ze leggen tussen vertrouwen en etnische categoriseringen.</w:t>
      </w:r>
      <w:r w:rsidRPr="00A37E9E">
        <w:rPr>
          <w:rFonts w:cs="Times New Roman"/>
        </w:rPr>
        <w:t xml:space="preserve"> </w:t>
      </w:r>
      <w:r w:rsidR="00CA2BF4">
        <w:rPr>
          <w:rFonts w:cs="Times New Roman"/>
        </w:rPr>
        <w:t>Allereerst zal ik echter ingaan op de vraag of mensen van verschillende afkomsten verschillende inschattingen maken.</w:t>
      </w:r>
      <w:r w:rsidRPr="00A37E9E">
        <w:rPr>
          <w:rFonts w:cs="Times New Roman"/>
        </w:rPr>
        <w:t xml:space="preserve"> </w:t>
      </w:r>
    </w:p>
    <w:p w:rsidR="00962D8E" w:rsidRPr="00A37E9E" w:rsidRDefault="00962D8E" w:rsidP="00250DEA">
      <w:pPr>
        <w:pStyle w:val="Kop3"/>
        <w:numPr>
          <w:ilvl w:val="0"/>
          <w:numId w:val="0"/>
        </w:numPr>
        <w:ind w:left="720" w:hanging="720"/>
      </w:pPr>
      <w:bookmarkStart w:id="153" w:name="_Toc261715350"/>
      <w:bookmarkStart w:id="154" w:name="_Toc261816434"/>
      <w:bookmarkStart w:id="155" w:name="_Toc266193065"/>
      <w:r w:rsidRPr="00A37E9E">
        <w:t>Vertrouwen in buurtgenoten: verschillen tussen groepen?</w:t>
      </w:r>
      <w:bookmarkEnd w:id="153"/>
      <w:bookmarkEnd w:id="154"/>
      <w:bookmarkEnd w:id="155"/>
    </w:p>
    <w:p w:rsidR="00962D8E" w:rsidRDefault="00962D8E" w:rsidP="00962D8E">
      <w:pPr>
        <w:autoSpaceDE w:val="0"/>
        <w:autoSpaceDN w:val="0"/>
        <w:adjustRightInd w:val="0"/>
        <w:spacing w:after="0"/>
        <w:rPr>
          <w:rFonts w:cs="Times New Roman"/>
        </w:rPr>
      </w:pPr>
      <w:r w:rsidRPr="00A37E9E">
        <w:rPr>
          <w:rFonts w:cs="Times New Roman"/>
        </w:rPr>
        <w:t>In de vorige paragraaf (</w:t>
      </w:r>
      <w:r w:rsidRPr="00F462A9">
        <w:rPr>
          <w:rFonts w:cs="Times New Roman"/>
        </w:rPr>
        <w:t>4.1</w:t>
      </w:r>
      <w:r w:rsidRPr="00A37E9E">
        <w:rPr>
          <w:rFonts w:cs="Times New Roman"/>
        </w:rPr>
        <w:t>) heb ik aangeven dat er geen significant ver</w:t>
      </w:r>
      <w:r w:rsidR="00612491">
        <w:rPr>
          <w:rFonts w:cs="Times New Roman"/>
        </w:rPr>
        <w:t>schil wa</w:t>
      </w:r>
      <w:r w:rsidRPr="00A37E9E">
        <w:rPr>
          <w:rFonts w:cs="Times New Roman"/>
        </w:rPr>
        <w:t xml:space="preserve">s </w:t>
      </w:r>
      <w:r w:rsidR="001D6A72">
        <w:rPr>
          <w:rFonts w:cs="Times New Roman"/>
        </w:rPr>
        <w:t xml:space="preserve">tussen allochtonen en autochtonen </w:t>
      </w:r>
      <w:r w:rsidR="00311F70">
        <w:rPr>
          <w:rFonts w:cs="Times New Roman"/>
        </w:rPr>
        <w:t>in hun vertrouwen in</w:t>
      </w:r>
      <w:r w:rsidRPr="00A37E9E">
        <w:rPr>
          <w:rFonts w:cs="Times New Roman"/>
        </w:rPr>
        <w:t xml:space="preserve"> buurtgenoten. O</w:t>
      </w:r>
      <w:r w:rsidR="001D6A72">
        <w:rPr>
          <w:rFonts w:cs="Times New Roman"/>
        </w:rPr>
        <w:t>ok o</w:t>
      </w:r>
      <w:r w:rsidRPr="00A37E9E">
        <w:rPr>
          <w:rFonts w:cs="Times New Roman"/>
        </w:rPr>
        <w:t xml:space="preserve">p basis van </w:t>
      </w:r>
      <w:r w:rsidR="001D6A72">
        <w:rPr>
          <w:rFonts w:cs="Times New Roman"/>
        </w:rPr>
        <w:t xml:space="preserve">meer specifieke </w:t>
      </w:r>
      <w:r w:rsidRPr="00A37E9E">
        <w:rPr>
          <w:rFonts w:cs="Times New Roman"/>
        </w:rPr>
        <w:t xml:space="preserve">uitsplitsing naar afkomst </w:t>
      </w:r>
      <w:r>
        <w:rPr>
          <w:rFonts w:cs="Times New Roman"/>
        </w:rPr>
        <w:t>waren</w:t>
      </w:r>
      <w:r w:rsidRPr="00A37E9E">
        <w:rPr>
          <w:rFonts w:cs="Times New Roman"/>
        </w:rPr>
        <w:t xml:space="preserve"> </w:t>
      </w:r>
      <w:r w:rsidR="00005590">
        <w:rPr>
          <w:rFonts w:cs="Times New Roman"/>
        </w:rPr>
        <w:t>de verschillen niet significant</w:t>
      </w:r>
      <w:r w:rsidRPr="00A37E9E">
        <w:rPr>
          <w:rFonts w:cs="Times New Roman"/>
        </w:rPr>
        <w:t xml:space="preserve"> (zie tabel </w:t>
      </w:r>
      <w:r w:rsidRPr="002F16CF">
        <w:rPr>
          <w:rFonts w:cs="Times New Roman"/>
        </w:rPr>
        <w:t>4.4</w:t>
      </w:r>
      <w:r w:rsidRPr="00A37E9E">
        <w:rPr>
          <w:rFonts w:cs="Times New Roman"/>
        </w:rPr>
        <w:t>).</w:t>
      </w:r>
      <w:r w:rsidR="00B6499F">
        <w:rPr>
          <w:rFonts w:cs="Times New Roman"/>
        </w:rPr>
        <w:t xml:space="preserve"> </w:t>
      </w:r>
      <w:r w:rsidR="00005590">
        <w:rPr>
          <w:rFonts w:cs="Times New Roman"/>
        </w:rPr>
        <w:t xml:space="preserve">Het vertrouwen van respondenten in hun buurtgenoten was, ongeacht hun </w:t>
      </w:r>
      <w:r w:rsidR="009B3070">
        <w:rPr>
          <w:rFonts w:cs="Times New Roman"/>
        </w:rPr>
        <w:t>afkomst</w:t>
      </w:r>
      <w:r w:rsidR="00005590">
        <w:rPr>
          <w:rFonts w:cs="Times New Roman"/>
        </w:rPr>
        <w:t xml:space="preserve">, (gematigd) positief. </w:t>
      </w:r>
    </w:p>
    <w:p w:rsidR="00005590" w:rsidRPr="00A37E9E" w:rsidRDefault="00005590" w:rsidP="00962D8E">
      <w:pPr>
        <w:autoSpaceDE w:val="0"/>
        <w:autoSpaceDN w:val="0"/>
        <w:adjustRightInd w:val="0"/>
        <w:spacing w:after="0"/>
        <w:rPr>
          <w:rFonts w:cs="Times New Roman"/>
        </w:rPr>
      </w:pPr>
    </w:p>
    <w:p w:rsidR="00962D8E" w:rsidRPr="00A37E9E" w:rsidRDefault="00962D8E" w:rsidP="00962D8E">
      <w:pPr>
        <w:autoSpaceDE w:val="0"/>
        <w:autoSpaceDN w:val="0"/>
        <w:adjustRightInd w:val="0"/>
        <w:spacing w:after="0"/>
        <w:rPr>
          <w:rFonts w:cs="Times New Roman"/>
        </w:rPr>
      </w:pPr>
      <w:r w:rsidRPr="00FD0326">
        <w:rPr>
          <w:rFonts w:cs="Times New Roman"/>
        </w:rPr>
        <w:t>Tabel 4.4 Vertrouwen in buurtgenoten naar afkomst</w:t>
      </w:r>
      <w:r w:rsidR="00C27D34" w:rsidRPr="00FD0326">
        <w:rPr>
          <w:rFonts w:cs="Times New Roman"/>
          <w:bCs/>
          <w:color w:val="000000"/>
        </w:rPr>
        <w:t xml:space="preserve"> </w:t>
      </w:r>
      <w:r w:rsidR="00FD0326" w:rsidRPr="00FD0326">
        <w:rPr>
          <w:rFonts w:cs="Times New Roman"/>
          <w:bCs/>
          <w:color w:val="000000"/>
        </w:rPr>
        <w:t>(</w:t>
      </w:r>
      <w:r w:rsidR="00612491">
        <w:rPr>
          <w:rFonts w:cs="Times New Roman"/>
          <w:bCs/>
          <w:color w:val="000000"/>
        </w:rPr>
        <w:t xml:space="preserve">score mogelijk tussen 0 en 6 waarbij een </w:t>
      </w:r>
      <w:r w:rsidR="00FD0326" w:rsidRPr="00FD0326">
        <w:rPr>
          <w:rFonts w:cs="Times New Roman"/>
          <w:bCs/>
          <w:color w:val="000000"/>
        </w:rPr>
        <w:t>6</w:t>
      </w:r>
      <w:r w:rsidRPr="00FD0326">
        <w:rPr>
          <w:rFonts w:cs="Times New Roman"/>
          <w:bCs/>
          <w:color w:val="000000"/>
        </w:rPr>
        <w:t xml:space="preserve"> </w:t>
      </w:r>
      <w:r w:rsidR="00612491">
        <w:rPr>
          <w:rFonts w:cs="Times New Roman"/>
          <w:bCs/>
          <w:color w:val="000000"/>
        </w:rPr>
        <w:t xml:space="preserve">staat voor </w:t>
      </w:r>
      <w:r w:rsidRPr="00612491">
        <w:rPr>
          <w:rFonts w:cs="Times New Roman"/>
          <w:bCs/>
          <w:i/>
          <w:color w:val="000000"/>
        </w:rPr>
        <w:t>veel vertrouwen</w:t>
      </w:r>
      <w:r w:rsidRPr="00FD0326">
        <w:rPr>
          <w:rFonts w:cs="Times New Roman"/>
          <w:bCs/>
          <w:color w:val="000000"/>
        </w:rPr>
        <w:t xml:space="preserve"> en </w:t>
      </w:r>
      <w:r w:rsidR="00FD0326" w:rsidRPr="00FD0326">
        <w:rPr>
          <w:rFonts w:cs="Times New Roman"/>
          <w:bCs/>
          <w:color w:val="000000"/>
        </w:rPr>
        <w:t>0</w:t>
      </w:r>
      <w:r w:rsidRPr="00FD0326">
        <w:rPr>
          <w:rFonts w:cs="Times New Roman"/>
          <w:bCs/>
          <w:color w:val="000000"/>
        </w:rPr>
        <w:t xml:space="preserve"> </w:t>
      </w:r>
      <w:r w:rsidR="00612491">
        <w:rPr>
          <w:rFonts w:cs="Times New Roman"/>
          <w:bCs/>
          <w:color w:val="000000"/>
        </w:rPr>
        <w:t xml:space="preserve">voor </w:t>
      </w:r>
      <w:r w:rsidRPr="00612491">
        <w:rPr>
          <w:rFonts w:cs="Times New Roman"/>
          <w:bCs/>
          <w:i/>
          <w:color w:val="000000"/>
        </w:rPr>
        <w:t>geen vertrouwen</w:t>
      </w:r>
      <w:r w:rsidR="003F4776">
        <w:rPr>
          <w:rFonts w:cs="Times New Roman"/>
          <w:bCs/>
          <w:color w:val="000000"/>
        </w:rPr>
        <w:t>)</w:t>
      </w:r>
    </w:p>
    <w:tbl>
      <w:tblPr>
        <w:tblW w:w="3134" w:type="dxa"/>
        <w:tblInd w:w="56" w:type="dxa"/>
        <w:tblCellMar>
          <w:left w:w="70" w:type="dxa"/>
          <w:right w:w="70" w:type="dxa"/>
        </w:tblCellMar>
        <w:tblLook w:val="04A0"/>
      </w:tblPr>
      <w:tblGrid>
        <w:gridCol w:w="1574"/>
        <w:gridCol w:w="851"/>
        <w:gridCol w:w="283"/>
        <w:gridCol w:w="426"/>
      </w:tblGrid>
      <w:tr w:rsidR="001B63CD" w:rsidRPr="0099234B" w:rsidTr="001B63CD">
        <w:trPr>
          <w:trHeight w:val="300"/>
        </w:trPr>
        <w:tc>
          <w:tcPr>
            <w:tcW w:w="2708" w:type="dxa"/>
            <w:gridSpan w:val="3"/>
            <w:tcBorders>
              <w:top w:val="single" w:sz="4" w:space="0" w:color="auto"/>
              <w:left w:val="single" w:sz="4" w:space="0" w:color="auto"/>
              <w:bottom w:val="single" w:sz="4" w:space="0" w:color="auto"/>
              <w:right w:val="nil"/>
            </w:tcBorders>
            <w:shd w:val="clear" w:color="000000" w:fill="D8D8D8"/>
            <w:noWrap/>
            <w:vAlign w:val="bottom"/>
            <w:hideMark/>
          </w:tcPr>
          <w:p w:rsidR="001B63CD" w:rsidRPr="0099234B" w:rsidRDefault="001B63CD" w:rsidP="001B63CD">
            <w:pPr>
              <w:spacing w:after="0" w:line="240" w:lineRule="auto"/>
              <w:rPr>
                <w:rFonts w:eastAsia="Times New Roman" w:cs="Times New Roman"/>
                <w:color w:val="000000"/>
                <w:sz w:val="19"/>
                <w:szCs w:val="19"/>
                <w:lang w:eastAsia="nl-NL"/>
              </w:rPr>
            </w:pPr>
            <w:r w:rsidRPr="0099234B">
              <w:rPr>
                <w:rFonts w:eastAsia="Times New Roman" w:cs="Times New Roman"/>
                <w:color w:val="000000"/>
                <w:sz w:val="19"/>
                <w:szCs w:val="19"/>
                <w:lang w:eastAsia="nl-NL"/>
              </w:rPr>
              <w:t> </w:t>
            </w:r>
          </w:p>
          <w:p w:rsidR="001B63CD" w:rsidRPr="0099234B" w:rsidRDefault="001B63CD" w:rsidP="001B63CD">
            <w:pPr>
              <w:spacing w:after="0" w:line="240" w:lineRule="auto"/>
              <w:jc w:val="center"/>
              <w:rPr>
                <w:rFonts w:eastAsia="Times New Roman" w:cs="Times New Roman"/>
                <w:color w:val="000000"/>
                <w:sz w:val="19"/>
                <w:szCs w:val="19"/>
                <w:lang w:eastAsia="nl-NL"/>
              </w:rPr>
            </w:pPr>
            <w:r w:rsidRPr="0099234B">
              <w:rPr>
                <w:rFonts w:eastAsia="Times New Roman" w:cs="Times New Roman"/>
                <w:color w:val="000000"/>
                <w:sz w:val="19"/>
                <w:szCs w:val="19"/>
                <w:lang w:eastAsia="nl-NL"/>
              </w:rPr>
              <w:t>Vertrouwen in buurtgenoten</w:t>
            </w:r>
          </w:p>
        </w:tc>
        <w:tc>
          <w:tcPr>
            <w:tcW w:w="426" w:type="dxa"/>
            <w:tcBorders>
              <w:top w:val="single" w:sz="4" w:space="0" w:color="auto"/>
              <w:left w:val="nil"/>
              <w:bottom w:val="single" w:sz="4" w:space="0" w:color="auto"/>
              <w:right w:val="single" w:sz="4" w:space="0" w:color="auto"/>
            </w:tcBorders>
            <w:shd w:val="clear" w:color="000000" w:fill="D8D8D8"/>
            <w:noWrap/>
            <w:vAlign w:val="bottom"/>
            <w:hideMark/>
          </w:tcPr>
          <w:p w:rsidR="001B63CD" w:rsidRPr="0099234B" w:rsidRDefault="001B63CD" w:rsidP="001B63CD">
            <w:pPr>
              <w:spacing w:after="0" w:line="240" w:lineRule="auto"/>
              <w:ind w:left="-496"/>
              <w:rPr>
                <w:rFonts w:eastAsia="Times New Roman" w:cs="Times New Roman"/>
                <w:color w:val="000000"/>
                <w:lang w:eastAsia="nl-NL"/>
              </w:rPr>
            </w:pPr>
            <w:r w:rsidRPr="0099234B">
              <w:rPr>
                <w:rFonts w:eastAsia="Times New Roman" w:cs="Times New Roman"/>
                <w:color w:val="000000"/>
                <w:lang w:eastAsia="nl-NL"/>
              </w:rPr>
              <w:t> </w:t>
            </w:r>
          </w:p>
        </w:tc>
      </w:tr>
      <w:tr w:rsidR="001B63CD" w:rsidRPr="0099234B" w:rsidTr="0034548B">
        <w:trPr>
          <w:trHeight w:val="300"/>
        </w:trPr>
        <w:tc>
          <w:tcPr>
            <w:tcW w:w="1574" w:type="dxa"/>
            <w:tcBorders>
              <w:top w:val="nil"/>
              <w:left w:val="single" w:sz="4" w:space="0" w:color="auto"/>
              <w:bottom w:val="single" w:sz="4" w:space="0" w:color="auto"/>
              <w:right w:val="single" w:sz="4" w:space="0" w:color="auto"/>
            </w:tcBorders>
            <w:shd w:val="clear" w:color="auto" w:fill="auto"/>
            <w:noWrap/>
            <w:vAlign w:val="bottom"/>
            <w:hideMark/>
          </w:tcPr>
          <w:p w:rsidR="001B63CD" w:rsidRPr="0099234B" w:rsidRDefault="001B63CD" w:rsidP="0099234B">
            <w:pPr>
              <w:spacing w:after="0" w:line="240" w:lineRule="auto"/>
              <w:jc w:val="left"/>
              <w:rPr>
                <w:rFonts w:eastAsia="Times New Roman" w:cs="Times New Roman"/>
                <w:color w:val="000000"/>
                <w:sz w:val="19"/>
                <w:szCs w:val="19"/>
                <w:lang w:eastAsia="nl-NL"/>
              </w:rPr>
            </w:pPr>
            <w:r w:rsidRPr="0099234B">
              <w:rPr>
                <w:rFonts w:eastAsia="Times New Roman" w:cs="Times New Roman"/>
                <w:color w:val="000000"/>
                <w:sz w:val="19"/>
                <w:szCs w:val="19"/>
                <w:lang w:eastAsia="nl-NL"/>
              </w:rPr>
              <w:t>Afkomst</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Total N</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Mean</w:t>
            </w:r>
          </w:p>
        </w:tc>
      </w:tr>
      <w:tr w:rsidR="001B63CD" w:rsidRPr="0099234B" w:rsidTr="001B63CD">
        <w:trPr>
          <w:trHeight w:val="300"/>
        </w:trPr>
        <w:tc>
          <w:tcPr>
            <w:tcW w:w="1574" w:type="dxa"/>
            <w:tcBorders>
              <w:top w:val="nil"/>
              <w:left w:val="single" w:sz="4" w:space="0" w:color="auto"/>
              <w:bottom w:val="nil"/>
              <w:right w:val="single" w:sz="4" w:space="0" w:color="auto"/>
            </w:tcBorders>
            <w:shd w:val="clear" w:color="auto" w:fill="auto"/>
            <w:noWrap/>
            <w:vAlign w:val="bottom"/>
            <w:hideMark/>
          </w:tcPr>
          <w:p w:rsidR="001B63CD" w:rsidRPr="0099234B" w:rsidRDefault="001B63CD" w:rsidP="0099234B">
            <w:pPr>
              <w:spacing w:after="0" w:line="240" w:lineRule="auto"/>
              <w:jc w:val="left"/>
              <w:rPr>
                <w:rFonts w:eastAsia="Times New Roman" w:cs="Times New Roman"/>
                <w:color w:val="000000"/>
                <w:sz w:val="19"/>
                <w:szCs w:val="19"/>
                <w:lang w:eastAsia="nl-NL"/>
              </w:rPr>
            </w:pPr>
            <w:r w:rsidRPr="0099234B">
              <w:rPr>
                <w:rFonts w:eastAsia="Times New Roman" w:cs="Times New Roman"/>
                <w:color w:val="000000"/>
                <w:sz w:val="19"/>
                <w:szCs w:val="19"/>
                <w:lang w:eastAsia="nl-NL"/>
              </w:rPr>
              <w:t>Nederland</w:t>
            </w:r>
          </w:p>
        </w:tc>
        <w:tc>
          <w:tcPr>
            <w:tcW w:w="851" w:type="dxa"/>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209</w:t>
            </w:r>
          </w:p>
        </w:tc>
        <w:tc>
          <w:tcPr>
            <w:tcW w:w="709" w:type="dxa"/>
            <w:gridSpan w:val="2"/>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4,41</w:t>
            </w:r>
          </w:p>
        </w:tc>
      </w:tr>
      <w:tr w:rsidR="001B63CD" w:rsidRPr="0099234B" w:rsidTr="001B63CD">
        <w:trPr>
          <w:trHeight w:val="300"/>
        </w:trPr>
        <w:tc>
          <w:tcPr>
            <w:tcW w:w="1574" w:type="dxa"/>
            <w:tcBorders>
              <w:top w:val="nil"/>
              <w:left w:val="single" w:sz="4" w:space="0" w:color="auto"/>
              <w:bottom w:val="nil"/>
              <w:right w:val="single" w:sz="4" w:space="0" w:color="auto"/>
            </w:tcBorders>
            <w:shd w:val="clear" w:color="auto" w:fill="auto"/>
            <w:noWrap/>
            <w:vAlign w:val="bottom"/>
            <w:hideMark/>
          </w:tcPr>
          <w:p w:rsidR="001B63CD" w:rsidRPr="0099234B" w:rsidRDefault="001B63CD" w:rsidP="0099234B">
            <w:pPr>
              <w:spacing w:after="0" w:line="240" w:lineRule="auto"/>
              <w:jc w:val="left"/>
              <w:rPr>
                <w:rFonts w:eastAsia="Times New Roman" w:cs="Times New Roman"/>
                <w:color w:val="000000"/>
                <w:sz w:val="19"/>
                <w:szCs w:val="19"/>
                <w:lang w:eastAsia="nl-NL"/>
              </w:rPr>
            </w:pPr>
            <w:r w:rsidRPr="0099234B">
              <w:rPr>
                <w:rFonts w:eastAsia="Times New Roman" w:cs="Times New Roman"/>
                <w:color w:val="000000"/>
                <w:sz w:val="19"/>
                <w:szCs w:val="19"/>
                <w:lang w:eastAsia="nl-NL"/>
              </w:rPr>
              <w:t>Turkije</w:t>
            </w:r>
          </w:p>
        </w:tc>
        <w:tc>
          <w:tcPr>
            <w:tcW w:w="851" w:type="dxa"/>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62</w:t>
            </w:r>
          </w:p>
        </w:tc>
        <w:tc>
          <w:tcPr>
            <w:tcW w:w="709" w:type="dxa"/>
            <w:gridSpan w:val="2"/>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4,55</w:t>
            </w:r>
          </w:p>
        </w:tc>
      </w:tr>
      <w:tr w:rsidR="001B63CD" w:rsidRPr="0099234B" w:rsidTr="001B63CD">
        <w:trPr>
          <w:trHeight w:val="300"/>
        </w:trPr>
        <w:tc>
          <w:tcPr>
            <w:tcW w:w="1574" w:type="dxa"/>
            <w:tcBorders>
              <w:top w:val="nil"/>
              <w:left w:val="single" w:sz="4" w:space="0" w:color="auto"/>
              <w:bottom w:val="nil"/>
              <w:right w:val="single" w:sz="4" w:space="0" w:color="auto"/>
            </w:tcBorders>
            <w:shd w:val="clear" w:color="auto" w:fill="auto"/>
            <w:noWrap/>
            <w:vAlign w:val="bottom"/>
            <w:hideMark/>
          </w:tcPr>
          <w:p w:rsidR="001B63CD" w:rsidRPr="0099234B" w:rsidRDefault="001B63CD" w:rsidP="0099234B">
            <w:pPr>
              <w:spacing w:after="0" w:line="240" w:lineRule="auto"/>
              <w:jc w:val="left"/>
              <w:rPr>
                <w:rFonts w:eastAsia="Times New Roman" w:cs="Times New Roman"/>
                <w:color w:val="000000"/>
                <w:sz w:val="19"/>
                <w:szCs w:val="19"/>
                <w:lang w:eastAsia="nl-NL"/>
              </w:rPr>
            </w:pPr>
            <w:r w:rsidRPr="0099234B">
              <w:rPr>
                <w:rFonts w:eastAsia="Times New Roman" w:cs="Times New Roman"/>
                <w:color w:val="000000"/>
                <w:sz w:val="19"/>
                <w:szCs w:val="19"/>
                <w:lang w:eastAsia="nl-NL"/>
              </w:rPr>
              <w:t>Marokko</w:t>
            </w:r>
          </w:p>
        </w:tc>
        <w:tc>
          <w:tcPr>
            <w:tcW w:w="851" w:type="dxa"/>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26</w:t>
            </w:r>
          </w:p>
        </w:tc>
        <w:tc>
          <w:tcPr>
            <w:tcW w:w="709" w:type="dxa"/>
            <w:gridSpan w:val="2"/>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5,23</w:t>
            </w:r>
          </w:p>
        </w:tc>
      </w:tr>
      <w:tr w:rsidR="001B63CD" w:rsidRPr="0099234B" w:rsidTr="001B63CD">
        <w:trPr>
          <w:trHeight w:val="300"/>
        </w:trPr>
        <w:tc>
          <w:tcPr>
            <w:tcW w:w="1574" w:type="dxa"/>
            <w:tcBorders>
              <w:top w:val="nil"/>
              <w:left w:val="single" w:sz="4" w:space="0" w:color="auto"/>
              <w:bottom w:val="nil"/>
              <w:right w:val="single" w:sz="4" w:space="0" w:color="auto"/>
            </w:tcBorders>
            <w:shd w:val="clear" w:color="auto" w:fill="auto"/>
            <w:noWrap/>
            <w:vAlign w:val="bottom"/>
            <w:hideMark/>
          </w:tcPr>
          <w:p w:rsidR="001B63CD" w:rsidRPr="0099234B" w:rsidRDefault="001B63CD" w:rsidP="0099234B">
            <w:pPr>
              <w:spacing w:after="0" w:line="240" w:lineRule="auto"/>
              <w:jc w:val="left"/>
              <w:rPr>
                <w:rFonts w:eastAsia="Times New Roman" w:cs="Times New Roman"/>
                <w:color w:val="000000"/>
                <w:sz w:val="19"/>
                <w:szCs w:val="19"/>
                <w:lang w:eastAsia="nl-NL"/>
              </w:rPr>
            </w:pPr>
            <w:r w:rsidRPr="0099234B">
              <w:rPr>
                <w:rFonts w:eastAsia="Times New Roman" w:cs="Times New Roman"/>
                <w:color w:val="000000"/>
                <w:sz w:val="19"/>
                <w:szCs w:val="19"/>
                <w:lang w:eastAsia="nl-NL"/>
              </w:rPr>
              <w:t>Ned. Antillen</w:t>
            </w:r>
          </w:p>
        </w:tc>
        <w:tc>
          <w:tcPr>
            <w:tcW w:w="851" w:type="dxa"/>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15</w:t>
            </w:r>
          </w:p>
        </w:tc>
        <w:tc>
          <w:tcPr>
            <w:tcW w:w="709" w:type="dxa"/>
            <w:gridSpan w:val="2"/>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3,73</w:t>
            </w:r>
          </w:p>
        </w:tc>
      </w:tr>
      <w:tr w:rsidR="001B63CD" w:rsidRPr="0099234B" w:rsidTr="001B63CD">
        <w:trPr>
          <w:trHeight w:val="300"/>
        </w:trPr>
        <w:tc>
          <w:tcPr>
            <w:tcW w:w="1574" w:type="dxa"/>
            <w:tcBorders>
              <w:top w:val="nil"/>
              <w:left w:val="single" w:sz="4" w:space="0" w:color="auto"/>
              <w:bottom w:val="nil"/>
              <w:right w:val="single" w:sz="4" w:space="0" w:color="auto"/>
            </w:tcBorders>
            <w:shd w:val="clear" w:color="auto" w:fill="auto"/>
            <w:noWrap/>
            <w:vAlign w:val="bottom"/>
            <w:hideMark/>
          </w:tcPr>
          <w:p w:rsidR="001B63CD" w:rsidRPr="0099234B" w:rsidRDefault="001B63CD" w:rsidP="0099234B">
            <w:pPr>
              <w:spacing w:after="0" w:line="240" w:lineRule="auto"/>
              <w:jc w:val="left"/>
              <w:rPr>
                <w:rFonts w:eastAsia="Times New Roman" w:cs="Times New Roman"/>
                <w:color w:val="000000"/>
                <w:sz w:val="19"/>
                <w:szCs w:val="19"/>
                <w:lang w:eastAsia="nl-NL"/>
              </w:rPr>
            </w:pPr>
            <w:r w:rsidRPr="0099234B">
              <w:rPr>
                <w:rFonts w:eastAsia="Times New Roman" w:cs="Times New Roman"/>
                <w:color w:val="000000"/>
                <w:sz w:val="19"/>
                <w:szCs w:val="19"/>
                <w:lang w:eastAsia="nl-NL"/>
              </w:rPr>
              <w:t>Suriname</w:t>
            </w:r>
          </w:p>
        </w:tc>
        <w:tc>
          <w:tcPr>
            <w:tcW w:w="851" w:type="dxa"/>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36</w:t>
            </w:r>
          </w:p>
        </w:tc>
        <w:tc>
          <w:tcPr>
            <w:tcW w:w="709" w:type="dxa"/>
            <w:gridSpan w:val="2"/>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4,61</w:t>
            </w:r>
          </w:p>
        </w:tc>
      </w:tr>
      <w:tr w:rsidR="001B63CD" w:rsidRPr="0099234B" w:rsidTr="001B63CD">
        <w:trPr>
          <w:trHeight w:val="300"/>
        </w:trPr>
        <w:tc>
          <w:tcPr>
            <w:tcW w:w="1574" w:type="dxa"/>
            <w:tcBorders>
              <w:top w:val="nil"/>
              <w:left w:val="single" w:sz="4" w:space="0" w:color="auto"/>
              <w:bottom w:val="nil"/>
              <w:right w:val="single" w:sz="4" w:space="0" w:color="auto"/>
            </w:tcBorders>
            <w:shd w:val="clear" w:color="auto" w:fill="auto"/>
            <w:noWrap/>
            <w:vAlign w:val="bottom"/>
            <w:hideMark/>
          </w:tcPr>
          <w:p w:rsidR="001B63CD" w:rsidRPr="0099234B" w:rsidRDefault="001B63CD" w:rsidP="0099234B">
            <w:pPr>
              <w:spacing w:after="0" w:line="240" w:lineRule="auto"/>
              <w:jc w:val="left"/>
              <w:rPr>
                <w:rFonts w:eastAsia="Times New Roman" w:cs="Times New Roman"/>
                <w:color w:val="000000"/>
                <w:sz w:val="19"/>
                <w:szCs w:val="19"/>
                <w:lang w:eastAsia="nl-NL"/>
              </w:rPr>
            </w:pPr>
            <w:r w:rsidRPr="0099234B">
              <w:rPr>
                <w:rFonts w:eastAsia="Times New Roman" w:cs="Times New Roman"/>
                <w:color w:val="000000"/>
                <w:sz w:val="19"/>
                <w:szCs w:val="19"/>
                <w:lang w:eastAsia="nl-NL"/>
              </w:rPr>
              <w:t>Anders</w:t>
            </w:r>
          </w:p>
        </w:tc>
        <w:tc>
          <w:tcPr>
            <w:tcW w:w="851" w:type="dxa"/>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62</w:t>
            </w:r>
          </w:p>
        </w:tc>
        <w:tc>
          <w:tcPr>
            <w:tcW w:w="709" w:type="dxa"/>
            <w:gridSpan w:val="2"/>
            <w:tcBorders>
              <w:top w:val="nil"/>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4,34</w:t>
            </w:r>
          </w:p>
        </w:tc>
      </w:tr>
      <w:tr w:rsidR="001B63CD" w:rsidRPr="0099234B" w:rsidTr="001B63CD">
        <w:trPr>
          <w:trHeight w:val="300"/>
        </w:trPr>
        <w:tc>
          <w:tcPr>
            <w:tcW w:w="1574" w:type="dxa"/>
            <w:tcBorders>
              <w:top w:val="single" w:sz="4" w:space="0" w:color="auto"/>
              <w:left w:val="single" w:sz="4" w:space="0" w:color="auto"/>
              <w:bottom w:val="nil"/>
              <w:right w:val="single" w:sz="4" w:space="0" w:color="auto"/>
            </w:tcBorders>
            <w:shd w:val="clear" w:color="auto" w:fill="auto"/>
            <w:noWrap/>
            <w:vAlign w:val="bottom"/>
            <w:hideMark/>
          </w:tcPr>
          <w:p w:rsidR="001B63CD" w:rsidRPr="0099234B" w:rsidRDefault="001B63CD" w:rsidP="0099234B">
            <w:pPr>
              <w:spacing w:after="0" w:line="240" w:lineRule="auto"/>
              <w:jc w:val="left"/>
              <w:rPr>
                <w:rFonts w:eastAsia="Times New Roman" w:cs="Times New Roman"/>
                <w:color w:val="000000"/>
                <w:sz w:val="19"/>
                <w:szCs w:val="19"/>
                <w:lang w:eastAsia="nl-NL"/>
              </w:rPr>
            </w:pPr>
            <w:r w:rsidRPr="0099234B">
              <w:rPr>
                <w:rFonts w:eastAsia="Times New Roman" w:cs="Times New Roman"/>
                <w:color w:val="000000"/>
                <w:sz w:val="19"/>
                <w:szCs w:val="19"/>
                <w:lang w:eastAsia="nl-NL"/>
              </w:rPr>
              <w:t> </w:t>
            </w:r>
          </w:p>
        </w:tc>
        <w:tc>
          <w:tcPr>
            <w:tcW w:w="851" w:type="dxa"/>
            <w:tcBorders>
              <w:top w:val="single" w:sz="4" w:space="0" w:color="auto"/>
              <w:left w:val="single" w:sz="4" w:space="0" w:color="auto"/>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 </w:t>
            </w:r>
          </w:p>
        </w:tc>
        <w:tc>
          <w:tcPr>
            <w:tcW w:w="709" w:type="dxa"/>
            <w:gridSpan w:val="2"/>
            <w:tcBorders>
              <w:top w:val="single" w:sz="4" w:space="0" w:color="auto"/>
              <w:left w:val="nil"/>
              <w:bottom w:val="nil"/>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 </w:t>
            </w:r>
          </w:p>
        </w:tc>
      </w:tr>
      <w:tr w:rsidR="001B63CD" w:rsidRPr="0099234B" w:rsidTr="001B63CD">
        <w:trPr>
          <w:trHeight w:val="300"/>
        </w:trPr>
        <w:tc>
          <w:tcPr>
            <w:tcW w:w="1574" w:type="dxa"/>
            <w:tcBorders>
              <w:top w:val="nil"/>
              <w:left w:val="single" w:sz="4" w:space="0" w:color="auto"/>
              <w:bottom w:val="single" w:sz="4" w:space="0" w:color="auto"/>
              <w:right w:val="single" w:sz="4" w:space="0" w:color="auto"/>
            </w:tcBorders>
            <w:shd w:val="clear" w:color="auto" w:fill="auto"/>
            <w:noWrap/>
            <w:vAlign w:val="bottom"/>
            <w:hideMark/>
          </w:tcPr>
          <w:p w:rsidR="001B63CD" w:rsidRPr="0099234B" w:rsidRDefault="001B63CD" w:rsidP="0099234B">
            <w:pPr>
              <w:spacing w:after="0" w:line="240" w:lineRule="auto"/>
              <w:jc w:val="left"/>
              <w:rPr>
                <w:rFonts w:eastAsia="Times New Roman" w:cs="Times New Roman"/>
                <w:color w:val="000000"/>
                <w:sz w:val="19"/>
                <w:szCs w:val="19"/>
                <w:lang w:eastAsia="nl-NL"/>
              </w:rPr>
            </w:pPr>
            <w:r w:rsidRPr="0099234B">
              <w:rPr>
                <w:rFonts w:eastAsia="Times New Roman" w:cs="Times New Roman"/>
                <w:color w:val="000000"/>
                <w:sz w:val="19"/>
                <w:szCs w:val="19"/>
                <w:lang w:eastAsia="nl-NL"/>
              </w:rPr>
              <w:t>Total</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410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B63CD" w:rsidRPr="0099234B" w:rsidRDefault="001B63CD" w:rsidP="0099234B">
            <w:pPr>
              <w:spacing w:after="0" w:line="240" w:lineRule="auto"/>
              <w:jc w:val="right"/>
              <w:rPr>
                <w:rFonts w:eastAsia="Times New Roman" w:cs="Times New Roman"/>
                <w:color w:val="000000"/>
                <w:sz w:val="19"/>
                <w:szCs w:val="19"/>
                <w:lang w:eastAsia="nl-NL"/>
              </w:rPr>
            </w:pPr>
            <w:r w:rsidRPr="0099234B">
              <w:rPr>
                <w:rFonts w:eastAsia="Times New Roman" w:cs="Times New Roman"/>
                <w:color w:val="000000"/>
                <w:sz w:val="19"/>
                <w:szCs w:val="19"/>
                <w:lang w:eastAsia="nl-NL"/>
              </w:rPr>
              <w:t>4,47</w:t>
            </w:r>
          </w:p>
        </w:tc>
      </w:tr>
    </w:tbl>
    <w:p w:rsidR="00281F13" w:rsidRPr="00A37E9E" w:rsidRDefault="00281F13" w:rsidP="00962D8E">
      <w:pPr>
        <w:autoSpaceDE w:val="0"/>
        <w:autoSpaceDN w:val="0"/>
        <w:adjustRightInd w:val="0"/>
        <w:spacing w:after="0"/>
        <w:rPr>
          <w:rFonts w:cs="Times New Roman"/>
        </w:rPr>
      </w:pPr>
    </w:p>
    <w:p w:rsidR="0019649F" w:rsidRDefault="00962D8E" w:rsidP="00962D8E">
      <w:pPr>
        <w:rPr>
          <w:rFonts w:cs="Times New Roman"/>
        </w:rPr>
      </w:pPr>
      <w:r w:rsidRPr="00A37E9E">
        <w:rPr>
          <w:rFonts w:cs="Times New Roman"/>
        </w:rPr>
        <w:t>Bovenstaande tabel heeft betrekking op het vertrouwen dat mensen met een bepaalde afkomst h</w:t>
      </w:r>
      <w:r>
        <w:rPr>
          <w:rFonts w:cs="Times New Roman"/>
        </w:rPr>
        <w:t>add</w:t>
      </w:r>
      <w:r w:rsidRPr="00A37E9E">
        <w:rPr>
          <w:rFonts w:cs="Times New Roman"/>
        </w:rPr>
        <w:t xml:space="preserve">en in buurtgenoten. Hieruit kan worden opgemaakt dat </w:t>
      </w:r>
      <w:r w:rsidR="00C2051C">
        <w:rPr>
          <w:rFonts w:cs="Times New Roman"/>
        </w:rPr>
        <w:t>in dit onderzoek</w:t>
      </w:r>
      <w:r w:rsidR="00005590">
        <w:rPr>
          <w:rFonts w:cs="Times New Roman"/>
        </w:rPr>
        <w:t xml:space="preserve"> geen significante</w:t>
      </w:r>
      <w:r w:rsidR="00C2051C">
        <w:rPr>
          <w:rFonts w:cs="Times New Roman"/>
        </w:rPr>
        <w:t xml:space="preserve"> </w:t>
      </w:r>
      <w:r w:rsidR="006154F0">
        <w:rPr>
          <w:rFonts w:cs="Times New Roman"/>
        </w:rPr>
        <w:t>verschillen</w:t>
      </w:r>
      <w:r w:rsidR="00C2051C">
        <w:rPr>
          <w:rFonts w:cs="Times New Roman"/>
        </w:rPr>
        <w:t xml:space="preserve"> waren in de gemiddelde score voor vertrouwen in buurtgenoten</w:t>
      </w:r>
      <w:r w:rsidR="00005590">
        <w:rPr>
          <w:rFonts w:cs="Times New Roman"/>
        </w:rPr>
        <w:t xml:space="preserve"> tussen respondenten op basis van hun </w:t>
      </w:r>
      <w:r w:rsidR="00005590">
        <w:rPr>
          <w:rFonts w:cs="Times New Roman"/>
        </w:rPr>
        <w:lastRenderedPageBreak/>
        <w:t>afkomst</w:t>
      </w:r>
      <w:r w:rsidR="00C27D34">
        <w:rPr>
          <w:rStyle w:val="Voetnootmarkering"/>
          <w:rFonts w:cs="Times New Roman"/>
        </w:rPr>
        <w:footnoteReference w:id="84"/>
      </w:r>
      <w:r w:rsidR="00005590">
        <w:rPr>
          <w:rFonts w:cs="Times New Roman"/>
        </w:rPr>
        <w:t xml:space="preserve">. </w:t>
      </w:r>
      <w:r w:rsidR="00E47BFC">
        <w:rPr>
          <w:rFonts w:cs="Times New Roman"/>
        </w:rPr>
        <w:t>Daarmee</w:t>
      </w:r>
      <w:r w:rsidR="00C31276">
        <w:rPr>
          <w:rFonts w:cs="Times New Roman"/>
        </w:rPr>
        <w:t xml:space="preserve"> is nog </w:t>
      </w:r>
      <w:r w:rsidRPr="00A37E9E">
        <w:rPr>
          <w:rFonts w:cs="Times New Roman"/>
        </w:rPr>
        <w:t>niet</w:t>
      </w:r>
      <w:r w:rsidR="00C31276">
        <w:rPr>
          <w:rFonts w:cs="Times New Roman"/>
        </w:rPr>
        <w:t>s</w:t>
      </w:r>
      <w:r w:rsidRPr="00A37E9E">
        <w:rPr>
          <w:rFonts w:cs="Times New Roman"/>
        </w:rPr>
        <w:t xml:space="preserve"> gezegd </w:t>
      </w:r>
      <w:r w:rsidR="00C31276">
        <w:rPr>
          <w:rFonts w:cs="Times New Roman"/>
        </w:rPr>
        <w:t xml:space="preserve">over </w:t>
      </w:r>
      <w:r w:rsidRPr="00A37E9E">
        <w:rPr>
          <w:rFonts w:cs="Times New Roman"/>
        </w:rPr>
        <w:t>de</w:t>
      </w:r>
      <w:r w:rsidR="00C31276">
        <w:rPr>
          <w:rFonts w:cs="Times New Roman"/>
        </w:rPr>
        <w:t xml:space="preserve"> vraag of</w:t>
      </w:r>
      <w:r w:rsidRPr="00A37E9E">
        <w:rPr>
          <w:rFonts w:cs="Times New Roman"/>
        </w:rPr>
        <w:t xml:space="preserve"> </w:t>
      </w:r>
      <w:r w:rsidR="00C31276">
        <w:rPr>
          <w:rFonts w:cs="Times New Roman"/>
        </w:rPr>
        <w:t xml:space="preserve">de </w:t>
      </w:r>
      <w:r w:rsidRPr="00A37E9E">
        <w:rPr>
          <w:rFonts w:cs="Times New Roman"/>
        </w:rPr>
        <w:t xml:space="preserve">afkomst van de ander waarin </w:t>
      </w:r>
      <w:r w:rsidR="00E47BFC">
        <w:rPr>
          <w:rFonts w:cs="Times New Roman"/>
        </w:rPr>
        <w:t xml:space="preserve">respondenten </w:t>
      </w:r>
      <w:r w:rsidRPr="00A37E9E">
        <w:rPr>
          <w:rFonts w:cs="Times New Roman"/>
        </w:rPr>
        <w:t>al dan niet vertrouwen hebben ertoe doet. Het zegt dus nog niets over een inschatting van vertrouwen langs etnische lijnen. Op basis van de enquête kon een dergelijke relatie niet vastgesteld worden</w:t>
      </w:r>
      <w:r w:rsidR="00C94D82">
        <w:rPr>
          <w:rFonts w:cs="Times New Roman"/>
        </w:rPr>
        <w:t>, omdat dit gewoonweg niet aan respondenten gevraagd is</w:t>
      </w:r>
      <w:r w:rsidRPr="00A37E9E">
        <w:rPr>
          <w:rFonts w:cs="Times New Roman"/>
        </w:rPr>
        <w:t>.</w:t>
      </w:r>
      <w:r w:rsidR="00EA55B0">
        <w:rPr>
          <w:rFonts w:cs="Times New Roman"/>
        </w:rPr>
        <w:t xml:space="preserve"> Eén vraag gaf respondenten de mogelijkheid om aan te geven dat zij zich door ‘allochtonen’ onveiliger voelden in de buurt. </w:t>
      </w:r>
      <w:r w:rsidRPr="00A37E9E">
        <w:rPr>
          <w:rFonts w:cs="Times New Roman"/>
        </w:rPr>
        <w:t>Slechts drie respondenten</w:t>
      </w:r>
      <w:r w:rsidR="007A0757">
        <w:rPr>
          <w:rFonts w:cs="Times New Roman"/>
        </w:rPr>
        <w:t xml:space="preserve"> </w:t>
      </w:r>
      <w:r w:rsidRPr="00A37E9E">
        <w:rPr>
          <w:rFonts w:cs="Times New Roman"/>
        </w:rPr>
        <w:t xml:space="preserve">(0,6 %) gaven aan dat zij een bepaalde plek in de buurt vermeden omdat daar ‘allochtonen’ waren. </w:t>
      </w:r>
      <w:r w:rsidR="004621B9">
        <w:rPr>
          <w:rFonts w:cs="Times New Roman"/>
        </w:rPr>
        <w:t>Ook i</w:t>
      </w:r>
      <w:r w:rsidRPr="00A37E9E">
        <w:rPr>
          <w:rFonts w:cs="Times New Roman"/>
        </w:rPr>
        <w:t>n de diepte-interviews hebben de onderzoekers niet specifiek gevraagd naar onderwerpen die te maken h</w:t>
      </w:r>
      <w:r w:rsidR="00C27D34">
        <w:rPr>
          <w:rFonts w:cs="Times New Roman"/>
        </w:rPr>
        <w:t>add</w:t>
      </w:r>
      <w:r w:rsidRPr="00A37E9E">
        <w:rPr>
          <w:rFonts w:cs="Times New Roman"/>
        </w:rPr>
        <w:t>en met afkomst van anderen en de inschattingen die mensen op basis daarvan ma</w:t>
      </w:r>
      <w:r w:rsidR="00C27D34">
        <w:rPr>
          <w:rFonts w:cs="Times New Roman"/>
        </w:rPr>
        <w:t>a</w:t>
      </w:r>
      <w:r w:rsidRPr="00A37E9E">
        <w:rPr>
          <w:rFonts w:cs="Times New Roman"/>
        </w:rPr>
        <w:t>k</w:t>
      </w:r>
      <w:r w:rsidR="00C27D34">
        <w:rPr>
          <w:rFonts w:cs="Times New Roman"/>
        </w:rPr>
        <w:t>t</w:t>
      </w:r>
      <w:r w:rsidRPr="00A37E9E">
        <w:rPr>
          <w:rFonts w:cs="Times New Roman"/>
        </w:rPr>
        <w:t xml:space="preserve">en. </w:t>
      </w:r>
      <w:r w:rsidR="004621B9">
        <w:rPr>
          <w:rFonts w:cs="Times New Roman"/>
        </w:rPr>
        <w:t>Toch is het o</w:t>
      </w:r>
      <w:r w:rsidRPr="00A37E9E">
        <w:rPr>
          <w:rFonts w:cs="Times New Roman"/>
        </w:rPr>
        <w:t>pvallend dat in bijna alle interviews</w:t>
      </w:r>
      <w:r w:rsidRPr="00A37E9E">
        <w:rPr>
          <w:rStyle w:val="Voetnootmarkering"/>
          <w:rFonts w:cs="Times New Roman"/>
        </w:rPr>
        <w:footnoteReference w:id="85"/>
      </w:r>
      <w:r w:rsidRPr="00A37E9E">
        <w:rPr>
          <w:rFonts w:cs="Times New Roman"/>
        </w:rPr>
        <w:t xml:space="preserve"> </w:t>
      </w:r>
      <w:r w:rsidRPr="006F159D">
        <w:rPr>
          <w:rFonts w:cs="Times New Roman"/>
        </w:rPr>
        <w:t xml:space="preserve">uitspraken </w:t>
      </w:r>
      <w:r w:rsidR="004621B9" w:rsidRPr="006F159D">
        <w:rPr>
          <w:rFonts w:cs="Times New Roman"/>
        </w:rPr>
        <w:t xml:space="preserve">werden </w:t>
      </w:r>
      <w:r w:rsidRPr="006F159D">
        <w:rPr>
          <w:rFonts w:cs="Times New Roman"/>
        </w:rPr>
        <w:t>gedaan over etniciteit en dan met name over etnische verschillen.</w:t>
      </w:r>
      <w:r w:rsidR="006F159D" w:rsidRPr="006F159D">
        <w:rPr>
          <w:rFonts w:cs="Times New Roman"/>
        </w:rPr>
        <w:t xml:space="preserve"> Dit was dan ook de aanleiding van dit onderzoek. </w:t>
      </w:r>
      <w:r w:rsidR="00611189" w:rsidRPr="006F159D">
        <w:rPr>
          <w:rFonts w:cs="Times New Roman"/>
        </w:rPr>
        <w:t xml:space="preserve"> </w:t>
      </w:r>
      <w:r w:rsidR="00DE2A7D" w:rsidRPr="00DE2A7D">
        <w:rPr>
          <w:rFonts w:eastAsia="Times New Roman" w:cs="Times New Roman"/>
          <w:lang w:eastAsia="nl-NL"/>
        </w:rPr>
        <w:t>Respondenten refe</w:t>
      </w:r>
      <w:r w:rsidR="00DE2A7D" w:rsidRPr="006F159D">
        <w:rPr>
          <w:rFonts w:eastAsia="Times New Roman" w:cs="Times New Roman"/>
          <w:lang w:eastAsia="nl-NL"/>
        </w:rPr>
        <w:t>ree</w:t>
      </w:r>
      <w:r w:rsidR="00DE2A7D" w:rsidRPr="00DE2A7D">
        <w:rPr>
          <w:rFonts w:eastAsia="Times New Roman" w:cs="Times New Roman"/>
          <w:lang w:eastAsia="nl-NL"/>
        </w:rPr>
        <w:t>r</w:t>
      </w:r>
      <w:r w:rsidR="00DE2A7D" w:rsidRPr="006F159D">
        <w:rPr>
          <w:rFonts w:eastAsia="Times New Roman" w:cs="Times New Roman"/>
          <w:lang w:eastAsia="nl-NL"/>
        </w:rPr>
        <w:t>d</w:t>
      </w:r>
      <w:r w:rsidR="00DE2A7D" w:rsidRPr="00DE2A7D">
        <w:rPr>
          <w:rFonts w:eastAsia="Times New Roman" w:cs="Times New Roman"/>
          <w:lang w:eastAsia="nl-NL"/>
        </w:rPr>
        <w:t>en aan ‘buitenlanders’</w:t>
      </w:r>
      <w:r w:rsidR="00C31276">
        <w:rPr>
          <w:rFonts w:eastAsia="Times New Roman" w:cs="Times New Roman"/>
          <w:lang w:eastAsia="nl-NL"/>
        </w:rPr>
        <w:t>, ‘zwarten’</w:t>
      </w:r>
      <w:r w:rsidR="00DE2A7D" w:rsidRPr="00DE2A7D">
        <w:rPr>
          <w:rFonts w:eastAsia="Times New Roman" w:cs="Times New Roman"/>
          <w:lang w:eastAsia="nl-NL"/>
        </w:rPr>
        <w:t xml:space="preserve"> of ‘allochtonen’ in het</w:t>
      </w:r>
      <w:r w:rsidR="00DE2A7D" w:rsidRPr="006F159D">
        <w:rPr>
          <w:rFonts w:eastAsia="Times New Roman" w:cs="Times New Roman"/>
          <w:lang w:eastAsia="nl-NL"/>
        </w:rPr>
        <w:t xml:space="preserve"> </w:t>
      </w:r>
      <w:r w:rsidR="00DE2A7D" w:rsidRPr="00DE2A7D">
        <w:rPr>
          <w:rFonts w:eastAsia="Times New Roman" w:cs="Times New Roman"/>
          <w:lang w:eastAsia="nl-NL"/>
        </w:rPr>
        <w:t>algemeen, of aan specifieke groepen onder deze bevolkingscategorieën, om</w:t>
      </w:r>
      <w:r w:rsidR="00DE2A7D" w:rsidRPr="006F159D">
        <w:rPr>
          <w:rFonts w:eastAsia="Times New Roman" w:cs="Times New Roman"/>
          <w:lang w:eastAsia="nl-NL"/>
        </w:rPr>
        <w:t xml:space="preserve"> </w:t>
      </w:r>
      <w:r w:rsidR="00DE2A7D" w:rsidRPr="00DE2A7D">
        <w:rPr>
          <w:rFonts w:eastAsia="Times New Roman" w:cs="Times New Roman"/>
          <w:lang w:eastAsia="nl-NL"/>
        </w:rPr>
        <w:t>duidelijk te maken dat de buurt en de sociale relaties binnen de buurt</w:t>
      </w:r>
      <w:r w:rsidR="00DE2A7D" w:rsidRPr="006F159D">
        <w:rPr>
          <w:rFonts w:eastAsia="Times New Roman" w:cs="Times New Roman"/>
          <w:lang w:eastAsia="nl-NL"/>
        </w:rPr>
        <w:t xml:space="preserve"> </w:t>
      </w:r>
      <w:r w:rsidR="00DE2A7D" w:rsidRPr="00DE2A7D">
        <w:rPr>
          <w:rFonts w:eastAsia="Times New Roman" w:cs="Times New Roman"/>
          <w:lang w:eastAsia="nl-NL"/>
        </w:rPr>
        <w:t>veranderd zijn. Deze etnische categoriseringen spe</w:t>
      </w:r>
      <w:r w:rsidR="006F159D" w:rsidRPr="006F159D">
        <w:rPr>
          <w:rFonts w:eastAsia="Times New Roman" w:cs="Times New Roman"/>
          <w:lang w:eastAsia="nl-NL"/>
        </w:rPr>
        <w:t>e</w:t>
      </w:r>
      <w:r w:rsidR="00DE2A7D" w:rsidRPr="00DE2A7D">
        <w:rPr>
          <w:rFonts w:eastAsia="Times New Roman" w:cs="Times New Roman"/>
          <w:lang w:eastAsia="nl-NL"/>
        </w:rPr>
        <w:t>l</w:t>
      </w:r>
      <w:r w:rsidR="006F159D" w:rsidRPr="006F159D">
        <w:rPr>
          <w:rFonts w:eastAsia="Times New Roman" w:cs="Times New Roman"/>
          <w:lang w:eastAsia="nl-NL"/>
        </w:rPr>
        <w:t>d</w:t>
      </w:r>
      <w:r w:rsidR="00DE2A7D" w:rsidRPr="00DE2A7D">
        <w:rPr>
          <w:rFonts w:eastAsia="Times New Roman" w:cs="Times New Roman"/>
          <w:lang w:eastAsia="nl-NL"/>
        </w:rPr>
        <w:t>en op drie manieren</w:t>
      </w:r>
      <w:r w:rsidR="00DE2A7D" w:rsidRPr="006F159D">
        <w:rPr>
          <w:rFonts w:eastAsia="Times New Roman" w:cs="Times New Roman"/>
          <w:lang w:eastAsia="nl-NL"/>
        </w:rPr>
        <w:t xml:space="preserve"> een rol. Ten eerste verteld</w:t>
      </w:r>
      <w:r w:rsidR="00DE2A7D" w:rsidRPr="00DE2A7D">
        <w:rPr>
          <w:rFonts w:eastAsia="Times New Roman" w:cs="Times New Roman"/>
          <w:lang w:eastAsia="nl-NL"/>
        </w:rPr>
        <w:t>en respondenten over veranderingen in de</w:t>
      </w:r>
      <w:r w:rsidR="00DE2A7D" w:rsidRPr="006F159D">
        <w:rPr>
          <w:rFonts w:eastAsia="Times New Roman" w:cs="Times New Roman"/>
          <w:lang w:eastAsia="nl-NL"/>
        </w:rPr>
        <w:t xml:space="preserve"> </w:t>
      </w:r>
      <w:r w:rsidR="00DE2A7D" w:rsidRPr="00DE2A7D">
        <w:rPr>
          <w:rFonts w:eastAsia="Times New Roman" w:cs="Times New Roman"/>
          <w:lang w:eastAsia="nl-NL"/>
        </w:rPr>
        <w:t>buurt door de komst van ‘</w:t>
      </w:r>
      <w:r w:rsidR="006F159D" w:rsidRPr="006F159D">
        <w:rPr>
          <w:rFonts w:eastAsia="Times New Roman" w:cs="Times New Roman"/>
          <w:lang w:eastAsia="nl-NL"/>
        </w:rPr>
        <w:t>buitenlanders’ of ‘allochtonen’.</w:t>
      </w:r>
      <w:r w:rsidR="00DE2A7D" w:rsidRPr="00DE2A7D">
        <w:rPr>
          <w:rFonts w:eastAsia="Times New Roman" w:cs="Times New Roman"/>
          <w:lang w:eastAsia="nl-NL"/>
        </w:rPr>
        <w:t xml:space="preserve"> </w:t>
      </w:r>
      <w:r w:rsidR="006F159D" w:rsidRPr="006F159D">
        <w:rPr>
          <w:rFonts w:eastAsia="Times New Roman" w:cs="Times New Roman"/>
          <w:lang w:eastAsia="nl-NL"/>
        </w:rPr>
        <w:t>V</w:t>
      </w:r>
      <w:r w:rsidR="00DE2A7D" w:rsidRPr="00DE2A7D">
        <w:rPr>
          <w:rFonts w:eastAsia="Times New Roman" w:cs="Times New Roman"/>
          <w:lang w:eastAsia="nl-NL"/>
        </w:rPr>
        <w:t>eranderingen</w:t>
      </w:r>
      <w:r w:rsidR="00DE2A7D" w:rsidRPr="006F159D">
        <w:rPr>
          <w:rFonts w:eastAsia="Times New Roman" w:cs="Times New Roman"/>
          <w:lang w:eastAsia="nl-NL"/>
        </w:rPr>
        <w:t xml:space="preserve"> </w:t>
      </w:r>
      <w:r w:rsidR="00DE2A7D" w:rsidRPr="00DE2A7D">
        <w:rPr>
          <w:rFonts w:eastAsia="Times New Roman" w:cs="Times New Roman"/>
          <w:lang w:eastAsia="nl-NL"/>
        </w:rPr>
        <w:t>die zij doorgaans negatief waarderen</w:t>
      </w:r>
      <w:r w:rsidR="00DE2A7D" w:rsidRPr="006F159D">
        <w:rPr>
          <w:rStyle w:val="Voetnootmarkering"/>
          <w:rFonts w:eastAsia="Times New Roman" w:cs="Times New Roman"/>
          <w:lang w:eastAsia="nl-NL"/>
        </w:rPr>
        <w:footnoteReference w:id="86"/>
      </w:r>
      <w:r w:rsidR="00DE2A7D" w:rsidRPr="006F159D">
        <w:rPr>
          <w:rFonts w:eastAsia="Times New Roman" w:cs="Times New Roman"/>
          <w:lang w:eastAsia="nl-NL"/>
        </w:rPr>
        <w:t xml:space="preserve">. Ten tweede speelden etnische categoriseringen een rol bij de identiteitsvorming. Veel respondenten ervaarden dat buurtgenoten anders waren dan zijzelf. Tot slot gebruikten respondenten etnische categoriseringen om een kader te scheppen in een situatie van mistrust, zoals in de vorige paragraaf (4.1) ook naar voren gekomen is. </w:t>
      </w:r>
      <w:r w:rsidRPr="006F159D">
        <w:rPr>
          <w:rFonts w:cs="Times New Roman"/>
        </w:rPr>
        <w:t>E</w:t>
      </w:r>
      <w:r w:rsidR="004621B9" w:rsidRPr="006F159D">
        <w:rPr>
          <w:rFonts w:cs="Times New Roman"/>
        </w:rPr>
        <w:t xml:space="preserve">tnische categorisering bleek weldegelijk belangrijk voor vertrouwen in buurtgenoten en dus voor de beleefde veiligheid. </w:t>
      </w:r>
      <w:r w:rsidRPr="006F159D">
        <w:rPr>
          <w:rFonts w:cs="Times New Roman"/>
        </w:rPr>
        <w:t>In deze paragraaf zal ik verder ingaan op de</w:t>
      </w:r>
      <w:r w:rsidR="00D33C21" w:rsidRPr="006F159D">
        <w:rPr>
          <w:rFonts w:cs="Times New Roman"/>
        </w:rPr>
        <w:t xml:space="preserve"> vraag wanneer respondenten bego</w:t>
      </w:r>
      <w:r w:rsidRPr="006F159D">
        <w:rPr>
          <w:rFonts w:cs="Times New Roman"/>
        </w:rPr>
        <w:t>nnen over etnische verschillen en wat er door hen verteld werd.</w:t>
      </w:r>
      <w:r w:rsidR="00D33C21" w:rsidRPr="006F159D">
        <w:rPr>
          <w:rFonts w:cs="Times New Roman"/>
        </w:rPr>
        <w:t xml:space="preserve"> </w:t>
      </w:r>
    </w:p>
    <w:p w:rsidR="00962D8E" w:rsidRPr="00A37E9E" w:rsidRDefault="00C96795" w:rsidP="00250DEA">
      <w:pPr>
        <w:pStyle w:val="Kop3"/>
        <w:numPr>
          <w:ilvl w:val="0"/>
          <w:numId w:val="0"/>
        </w:numPr>
        <w:ind w:left="720" w:hanging="720"/>
      </w:pPr>
      <w:bookmarkStart w:id="156" w:name="_Toc261715351"/>
      <w:bookmarkStart w:id="157" w:name="_Toc261816435"/>
      <w:bookmarkStart w:id="158" w:name="_Toc266193066"/>
      <w:r>
        <w:t>De buurt</w:t>
      </w:r>
      <w:r w:rsidR="00962D8E" w:rsidRPr="00A37E9E">
        <w:t>: “de buurt is veranderd”</w:t>
      </w:r>
      <w:bookmarkEnd w:id="156"/>
      <w:bookmarkEnd w:id="157"/>
      <w:bookmarkEnd w:id="158"/>
    </w:p>
    <w:p w:rsidR="00962D8E" w:rsidRPr="00A37E9E" w:rsidRDefault="006F159D" w:rsidP="00962D8E">
      <w:pPr>
        <w:autoSpaceDE w:val="0"/>
        <w:autoSpaceDN w:val="0"/>
        <w:adjustRightInd w:val="0"/>
        <w:spacing w:after="0"/>
        <w:rPr>
          <w:rFonts w:cs="Times New Roman"/>
        </w:rPr>
      </w:pPr>
      <w:r w:rsidRPr="006F159D">
        <w:rPr>
          <w:rFonts w:cs="Times New Roman"/>
        </w:rPr>
        <w:t>In het theoretische hoofdstuk over de relatie tussen etnische categorisering en vertrouwen (paragraaf 3.2) heb ik geconcludeerd dat vooral in snel veranderende samenlevingen etnische categoriseringen gebruikt worden om de sociale wereld te ordenen. In de</w:t>
      </w:r>
      <w:r>
        <w:rPr>
          <w:rFonts w:cs="Times New Roman"/>
        </w:rPr>
        <w:t>ze</w:t>
      </w:r>
      <w:r w:rsidRPr="006F159D">
        <w:rPr>
          <w:rFonts w:cs="Times New Roman"/>
        </w:rPr>
        <w:t xml:space="preserve"> alinea zal ik laten zien dat </w:t>
      </w:r>
      <w:r>
        <w:rPr>
          <w:rFonts w:cs="Times New Roman"/>
        </w:rPr>
        <w:t xml:space="preserve">veel </w:t>
      </w:r>
      <w:r w:rsidRPr="006F159D">
        <w:rPr>
          <w:rFonts w:cs="Times New Roman"/>
        </w:rPr>
        <w:t xml:space="preserve">respondenten </w:t>
      </w:r>
      <w:r>
        <w:rPr>
          <w:rFonts w:cs="Times New Roman"/>
        </w:rPr>
        <w:t xml:space="preserve">specifieke verhalen vertellen over de </w:t>
      </w:r>
      <w:r w:rsidRPr="006F159D">
        <w:rPr>
          <w:rFonts w:cs="Times New Roman"/>
        </w:rPr>
        <w:t xml:space="preserve">veranderingen </w:t>
      </w:r>
      <w:r>
        <w:rPr>
          <w:rFonts w:cs="Times New Roman"/>
        </w:rPr>
        <w:t xml:space="preserve">die zij </w:t>
      </w:r>
      <w:r w:rsidRPr="006F159D">
        <w:rPr>
          <w:rFonts w:cs="Times New Roman"/>
        </w:rPr>
        <w:t xml:space="preserve">in hun eigen buurt hebben zien voltrekken. Op de vraag hoe respondenten hun buurt zien, </w:t>
      </w:r>
      <w:r>
        <w:rPr>
          <w:rFonts w:cs="Times New Roman"/>
        </w:rPr>
        <w:t xml:space="preserve">gaven bijna </w:t>
      </w:r>
      <w:r w:rsidR="00962D8E" w:rsidRPr="00A37E9E">
        <w:rPr>
          <w:rFonts w:cs="Times New Roman"/>
        </w:rPr>
        <w:t>al</w:t>
      </w:r>
      <w:r w:rsidR="00236364">
        <w:rPr>
          <w:rFonts w:cs="Times New Roman"/>
        </w:rPr>
        <w:t>le respondenten aan dat zij</w:t>
      </w:r>
      <w:r w:rsidR="00962D8E" w:rsidRPr="00A37E9E">
        <w:rPr>
          <w:rFonts w:cs="Times New Roman"/>
        </w:rPr>
        <w:t xml:space="preserve"> de afgelopen jaren </w:t>
      </w:r>
      <w:r w:rsidR="00236364">
        <w:rPr>
          <w:rFonts w:cs="Times New Roman"/>
        </w:rPr>
        <w:t xml:space="preserve">de </w:t>
      </w:r>
      <w:r w:rsidR="008E5BCC">
        <w:rPr>
          <w:rFonts w:cs="Times New Roman"/>
        </w:rPr>
        <w:t>buurt hebben zien</w:t>
      </w:r>
      <w:r w:rsidR="00236364">
        <w:rPr>
          <w:rFonts w:cs="Times New Roman"/>
        </w:rPr>
        <w:t xml:space="preserve"> </w:t>
      </w:r>
      <w:r>
        <w:rPr>
          <w:rFonts w:cs="Times New Roman"/>
        </w:rPr>
        <w:t>veranderen. V</w:t>
      </w:r>
      <w:r w:rsidR="00236364">
        <w:rPr>
          <w:rFonts w:cs="Times New Roman"/>
        </w:rPr>
        <w:t xml:space="preserve">ooral de veranderingen als gevolg van de komst van immigranten </w:t>
      </w:r>
      <w:r>
        <w:rPr>
          <w:rFonts w:cs="Times New Roman"/>
        </w:rPr>
        <w:t>werden door respondenten ge</w:t>
      </w:r>
      <w:r w:rsidR="00236364">
        <w:rPr>
          <w:rFonts w:cs="Times New Roman"/>
        </w:rPr>
        <w:t xml:space="preserve">noemd. </w:t>
      </w:r>
      <w:r w:rsidR="00962D8E" w:rsidRPr="00A37E9E">
        <w:rPr>
          <w:rFonts w:cs="Times New Roman"/>
        </w:rPr>
        <w:t>Op de vraag hoe mensen hun buurt zouden beschrijven werd veelv</w:t>
      </w:r>
      <w:r w:rsidR="00C31276">
        <w:rPr>
          <w:rFonts w:cs="Times New Roman"/>
        </w:rPr>
        <w:t xml:space="preserve">uldig geantwoord in termen van </w:t>
      </w:r>
      <w:r w:rsidR="00962D8E" w:rsidRPr="00A37E9E">
        <w:rPr>
          <w:rFonts w:cs="Times New Roman"/>
        </w:rPr>
        <w:t xml:space="preserve">een </w:t>
      </w:r>
      <w:r w:rsidR="00C31276">
        <w:rPr>
          <w:rFonts w:cs="Times New Roman"/>
        </w:rPr>
        <w:t>‘</w:t>
      </w:r>
      <w:r w:rsidR="00962D8E" w:rsidRPr="00A37E9E">
        <w:rPr>
          <w:rFonts w:cs="Times New Roman"/>
        </w:rPr>
        <w:t>multiculturele buurt’, een ‘turkenbuurt’(Gulhan</w:t>
      </w:r>
      <w:r w:rsidR="00962D8E" w:rsidRPr="00A37E9E">
        <w:rPr>
          <w:rStyle w:val="Voetnootmarkering"/>
          <w:rFonts w:cs="Times New Roman"/>
        </w:rPr>
        <w:footnoteReference w:id="87"/>
      </w:r>
      <w:r w:rsidR="00962D8E" w:rsidRPr="00A37E9E">
        <w:rPr>
          <w:rFonts w:cs="Times New Roman"/>
        </w:rPr>
        <w:t xml:space="preserve">), een </w:t>
      </w:r>
      <w:r w:rsidR="00C31276">
        <w:rPr>
          <w:rFonts w:cs="Times New Roman"/>
        </w:rPr>
        <w:t>‘</w:t>
      </w:r>
      <w:r w:rsidR="00962D8E" w:rsidRPr="00A37E9E">
        <w:rPr>
          <w:rFonts w:cs="Times New Roman"/>
        </w:rPr>
        <w:t>buurt met veel buitenlanders</w:t>
      </w:r>
      <w:r w:rsidR="00C31276">
        <w:rPr>
          <w:rFonts w:cs="Times New Roman"/>
        </w:rPr>
        <w:t>’</w:t>
      </w:r>
      <w:r w:rsidR="00962D8E" w:rsidRPr="00A37E9E">
        <w:rPr>
          <w:rFonts w:cs="Times New Roman"/>
        </w:rPr>
        <w:t xml:space="preserve"> en een ‘achterstandsbuurt’ (Lena). </w:t>
      </w:r>
      <w:r w:rsidR="00236364">
        <w:rPr>
          <w:rFonts w:cs="Times New Roman"/>
        </w:rPr>
        <w:t xml:space="preserve">De toegenomen etnische diversiteit in buurten, zoals ik heb geconcludeerd in paragaaf 3.2. werd door de respondenten dus ook waargenomen. </w:t>
      </w:r>
      <w:r w:rsidR="00962D8E" w:rsidRPr="00A37E9E">
        <w:rPr>
          <w:rFonts w:cs="Times New Roman"/>
        </w:rPr>
        <w:t xml:space="preserve">Deze constatering deden zowel allochtonen als autochtonen buurtbewoners. Cornelis zag een dergelijke verandering ook in zijn buurt: </w:t>
      </w:r>
    </w:p>
    <w:p w:rsidR="00962D8E" w:rsidRPr="00A37E9E" w:rsidRDefault="00962D8E" w:rsidP="00962D8E">
      <w:pPr>
        <w:ind w:left="708"/>
        <w:rPr>
          <w:rFonts w:cs="Times New Roman"/>
          <w:sz w:val="19"/>
          <w:szCs w:val="19"/>
        </w:rPr>
      </w:pPr>
      <w:r w:rsidRPr="00A37E9E">
        <w:rPr>
          <w:rFonts w:cs="Times New Roman"/>
          <w:sz w:val="19"/>
          <w:szCs w:val="19"/>
        </w:rPr>
        <w:br/>
        <w:t>Toen wij hier kwamen wonen, toen was het een beetje een blanke wijk. Toen woonden er alleen Nederlanders, heel veel Brabanders natuurlijk in zuid. Dus dat klikt eigenlijk ook wel meteen. Dat is van lieverlee… dat is toch wel een jaar of 25 is het zo gebleven, dat het een hele leuke wijk was, waar niemand uit wou. En de laatste 15 jaar is het veranderd. De Surinamers kwamen hier naartoe gestroomd, (..) Ja, een heel ander type mens. Veel luidruchtiger, midden in de nacht hoor je ze nog gillen en schreeuwen, dat was je niet gewend hè in dat keurige Pendrecht. Er wonen hier nog steeds heel veel buitenlanders</w:t>
      </w:r>
    </w:p>
    <w:p w:rsidR="00962D8E" w:rsidRPr="00A37E9E" w:rsidRDefault="00962D8E" w:rsidP="00962D8E">
      <w:pPr>
        <w:rPr>
          <w:rFonts w:cs="Times New Roman"/>
        </w:rPr>
      </w:pPr>
      <w:r w:rsidRPr="00A37E9E">
        <w:rPr>
          <w:rFonts w:cs="Times New Roman"/>
        </w:rPr>
        <w:lastRenderedPageBreak/>
        <w:t xml:space="preserve">Ook Henna zag deze verandering en vond het daarbij vooral jammer dat met name het winkelaanbod veranderde. </w:t>
      </w:r>
    </w:p>
    <w:p w:rsidR="00962D8E" w:rsidRPr="00A37E9E" w:rsidRDefault="00962D8E" w:rsidP="00962D8E">
      <w:pPr>
        <w:ind w:left="708"/>
        <w:rPr>
          <w:rFonts w:cs="Times New Roman"/>
          <w:sz w:val="19"/>
          <w:szCs w:val="19"/>
        </w:rPr>
      </w:pPr>
      <w:r w:rsidRPr="00A37E9E">
        <w:rPr>
          <w:rFonts w:cs="Times New Roman"/>
          <w:sz w:val="19"/>
          <w:szCs w:val="19"/>
        </w:rPr>
        <w:t>Kleurrijke straat qua cultuur van de mensen en qua cultuur van de winkels. Het enige jammere er aan is, is dat je bijna geen slager meer vindt, een keurslager of zo! Dat vind ik zo… (..) Overal vind je Turkse slagers en Pakistaanse winkels. En je vindt bijna nergens meer een Nederlandse winkel. (…) Dat vind ik wel jammer want dat was niet zo, toen ik eerst woonde hier. Toen had je nog veel meer Nederlanders, toen kon je nog een lekkere karbonade kopen. Dat gaat nou niet meer, het is anti varkensvlees nu. Dat vind ik een beetje jammer.</w:t>
      </w:r>
    </w:p>
    <w:p w:rsidR="00962D8E" w:rsidRPr="00A37E9E" w:rsidRDefault="00236364" w:rsidP="00962D8E">
      <w:pPr>
        <w:rPr>
          <w:rFonts w:cs="Times New Roman"/>
        </w:rPr>
      </w:pPr>
      <w:r>
        <w:rPr>
          <w:rFonts w:cs="Times New Roman"/>
        </w:rPr>
        <w:t xml:space="preserve">In een veranderende buurt kunnen etnische </w:t>
      </w:r>
      <w:r w:rsidR="000C07AC">
        <w:rPr>
          <w:rFonts w:cs="Times New Roman"/>
        </w:rPr>
        <w:t xml:space="preserve">categoriseringen </w:t>
      </w:r>
      <w:r>
        <w:rPr>
          <w:rFonts w:cs="Times New Roman"/>
        </w:rPr>
        <w:t xml:space="preserve">relevant zijn, omdat dit een kader kan bieden om in een onbekende situatie houvast te vinden (Blokland, 2009). </w:t>
      </w:r>
      <w:r w:rsidR="00962D8E" w:rsidRPr="00A37E9E">
        <w:rPr>
          <w:rFonts w:cs="Times New Roman"/>
        </w:rPr>
        <w:t xml:space="preserve">Veel respondenten gaven aan dat het winkelaanbod eentoniger werd en dat er bijna geen Nederlandse winkels meer te vinden waren, zoals een Nederlandse slager met varkensvlees en een groenteboer met echte Hollandse groente </w:t>
      </w:r>
      <w:r w:rsidR="00962D8E">
        <w:rPr>
          <w:rFonts w:cs="Times New Roman"/>
        </w:rPr>
        <w:t>zo</w:t>
      </w:r>
      <w:r w:rsidR="00962D8E" w:rsidRPr="00A37E9E">
        <w:rPr>
          <w:rFonts w:cs="Times New Roman"/>
        </w:rPr>
        <w:t>als spruitjes</w:t>
      </w:r>
      <w:r w:rsidR="00C31276">
        <w:rPr>
          <w:rFonts w:cs="Times New Roman"/>
        </w:rPr>
        <w:t xml:space="preserve">. Daarnaast </w:t>
      </w:r>
      <w:r w:rsidR="00962D8E" w:rsidRPr="00A37E9E">
        <w:rPr>
          <w:rFonts w:cs="Times New Roman"/>
        </w:rPr>
        <w:t xml:space="preserve">waren </w:t>
      </w:r>
      <w:r w:rsidR="00C31276">
        <w:rPr>
          <w:rFonts w:cs="Times New Roman"/>
        </w:rPr>
        <w:t xml:space="preserve">er </w:t>
      </w:r>
      <w:r w:rsidR="00962D8E" w:rsidRPr="00A37E9E">
        <w:rPr>
          <w:rFonts w:cs="Times New Roman"/>
        </w:rPr>
        <w:t xml:space="preserve">meer belwinkels en koffiehuizen in hun buurten gekomen. </w:t>
      </w:r>
      <w:r w:rsidR="00C31276">
        <w:rPr>
          <w:rFonts w:cs="Times New Roman"/>
        </w:rPr>
        <w:t xml:space="preserve">Het straatbeeld werd volgens de respondenten steeds meer bepaald door buitenlanders. Enerzijds </w:t>
      </w:r>
      <w:r w:rsidR="00962D8E" w:rsidRPr="00A37E9E">
        <w:rPr>
          <w:rFonts w:cs="Times New Roman"/>
        </w:rPr>
        <w:t xml:space="preserve">kwam </w:t>
      </w:r>
      <w:r w:rsidR="00C31276">
        <w:rPr>
          <w:rFonts w:cs="Times New Roman"/>
        </w:rPr>
        <w:t xml:space="preserve">dat </w:t>
      </w:r>
      <w:r w:rsidR="00962D8E" w:rsidRPr="00A37E9E">
        <w:rPr>
          <w:rFonts w:cs="Times New Roman"/>
        </w:rPr>
        <w:t>door</w:t>
      </w:r>
      <w:r w:rsidR="00C31276">
        <w:rPr>
          <w:rFonts w:cs="Times New Roman"/>
        </w:rPr>
        <w:t xml:space="preserve">dat in </w:t>
      </w:r>
      <w:r w:rsidR="00962D8E" w:rsidRPr="00A37E9E">
        <w:rPr>
          <w:rFonts w:cs="Times New Roman"/>
        </w:rPr>
        <w:t xml:space="preserve">de buurt meer buitenlanders kwamen wonen, maar </w:t>
      </w:r>
      <w:r w:rsidR="00C31276">
        <w:rPr>
          <w:rFonts w:cs="Times New Roman"/>
        </w:rPr>
        <w:t xml:space="preserve">anderzijds trokken </w:t>
      </w:r>
      <w:r w:rsidR="00962D8E" w:rsidRPr="00A37E9E">
        <w:rPr>
          <w:rFonts w:cs="Times New Roman"/>
        </w:rPr>
        <w:t xml:space="preserve">de buitenlandse winkels </w:t>
      </w:r>
      <w:r w:rsidR="00C31276">
        <w:rPr>
          <w:rFonts w:cs="Times New Roman"/>
        </w:rPr>
        <w:t xml:space="preserve">ook </w:t>
      </w:r>
      <w:r w:rsidR="00962D8E" w:rsidRPr="00A37E9E">
        <w:rPr>
          <w:rFonts w:cs="Times New Roman"/>
        </w:rPr>
        <w:t>meer buitenlandse mensen aan</w:t>
      </w:r>
      <w:r w:rsidR="00C31276">
        <w:rPr>
          <w:rFonts w:cs="Times New Roman"/>
        </w:rPr>
        <w:t xml:space="preserve">. </w:t>
      </w:r>
      <w:r w:rsidR="00962D8E" w:rsidRPr="00A37E9E">
        <w:rPr>
          <w:rFonts w:cs="Times New Roman"/>
        </w:rPr>
        <w:t>Volgens Nel was</w:t>
      </w:r>
      <w:r w:rsidR="00962D8E" w:rsidRPr="00A37E9E">
        <w:rPr>
          <w:rFonts w:cs="Times New Roman"/>
          <w:b/>
        </w:rPr>
        <w:t xml:space="preserve"> “</w:t>
      </w:r>
      <w:r w:rsidR="00962D8E" w:rsidRPr="00A37E9E">
        <w:rPr>
          <w:rFonts w:cs="Times New Roman"/>
          <w:i/>
        </w:rPr>
        <w:t>het gros buitenlands wat je hier op de laan ziet</w:t>
      </w:r>
      <w:r w:rsidR="00962D8E" w:rsidRPr="00A37E9E">
        <w:rPr>
          <w:rFonts w:cs="Times New Roman"/>
        </w:rPr>
        <w:t xml:space="preserve">” en voor Cynthia </w:t>
      </w:r>
      <w:r w:rsidR="00C31276">
        <w:rPr>
          <w:rFonts w:cs="Times New Roman"/>
        </w:rPr>
        <w:t xml:space="preserve">(R1) </w:t>
      </w:r>
      <w:r w:rsidR="00962D8E" w:rsidRPr="00A37E9E">
        <w:rPr>
          <w:rFonts w:cs="Times New Roman"/>
        </w:rPr>
        <w:t>en haar man</w:t>
      </w:r>
      <w:r w:rsidR="00C31276">
        <w:rPr>
          <w:rFonts w:cs="Times New Roman"/>
        </w:rPr>
        <w:t xml:space="preserve"> (R2)</w:t>
      </w:r>
      <w:r w:rsidR="00962D8E" w:rsidRPr="00A37E9E">
        <w:rPr>
          <w:rFonts w:cs="Times New Roman"/>
        </w:rPr>
        <w:t xml:space="preserve"> viel het straatbeeld hen vooral op bij terugkomst van vakantie:</w:t>
      </w:r>
    </w:p>
    <w:p w:rsidR="00962D8E" w:rsidRPr="00A37E9E" w:rsidRDefault="00962D8E" w:rsidP="00962D8E">
      <w:pPr>
        <w:ind w:left="708"/>
        <w:rPr>
          <w:rFonts w:cs="Times New Roman"/>
          <w:sz w:val="19"/>
          <w:szCs w:val="19"/>
        </w:rPr>
      </w:pPr>
      <w:r w:rsidRPr="00A37E9E">
        <w:rPr>
          <w:rFonts w:cs="Times New Roman"/>
          <w:sz w:val="19"/>
          <w:szCs w:val="19"/>
        </w:rPr>
        <w:t xml:space="preserve">(R1) Als we bijvoorbeeld drie weken op de camping zijn geweest en je gaat hier de hoek om, dan zijn we gewoon weer thuis want dan komen we weer in het buitenland. Dat is gewoon heel opvallend. (R2) en zodra je hierheen komt, kom je in Koekoboerenland. Overal negers en zeker zomers. Dan breek je je nek over die gasten [buitenlanders]. </w:t>
      </w:r>
    </w:p>
    <w:p w:rsidR="00962D8E" w:rsidRPr="00A37E9E" w:rsidRDefault="00962D8E" w:rsidP="00962D8E">
      <w:pPr>
        <w:rPr>
          <w:rFonts w:cs="Times New Roman"/>
          <w:b/>
        </w:rPr>
      </w:pPr>
      <w:r w:rsidRPr="00A37E9E">
        <w:rPr>
          <w:rFonts w:cs="Times New Roman"/>
        </w:rPr>
        <w:t xml:space="preserve">De beleving van het percentage </w:t>
      </w:r>
      <w:r w:rsidR="000C07AC">
        <w:rPr>
          <w:rFonts w:cs="Times New Roman"/>
        </w:rPr>
        <w:t>migranten</w:t>
      </w:r>
      <w:r w:rsidRPr="00A37E9E">
        <w:rPr>
          <w:rFonts w:cs="Times New Roman"/>
        </w:rPr>
        <w:t xml:space="preserve"> was </w:t>
      </w:r>
      <w:r w:rsidR="0028753A">
        <w:rPr>
          <w:rFonts w:cs="Times New Roman"/>
        </w:rPr>
        <w:t xml:space="preserve">vaak </w:t>
      </w:r>
      <w:r w:rsidRPr="00A37E9E">
        <w:rPr>
          <w:rFonts w:cs="Times New Roman"/>
        </w:rPr>
        <w:t>hoger dan in werkelijkheid in de buurten het geval was. Volgens Lennart was ongeveer “</w:t>
      </w:r>
      <w:r w:rsidRPr="00A37E9E">
        <w:rPr>
          <w:rFonts w:cs="Times New Roman"/>
          <w:i/>
        </w:rPr>
        <w:t>70 % buitenlander</w:t>
      </w:r>
      <w:r w:rsidRPr="00A37E9E">
        <w:rPr>
          <w:rFonts w:cs="Times New Roman"/>
        </w:rPr>
        <w:t>”</w:t>
      </w:r>
      <w:r>
        <w:rPr>
          <w:rStyle w:val="Voetnootmarkering"/>
          <w:rFonts w:cs="Times New Roman"/>
        </w:rPr>
        <w:footnoteReference w:id="88"/>
      </w:r>
      <w:r w:rsidRPr="00A37E9E">
        <w:rPr>
          <w:rFonts w:cs="Times New Roman"/>
        </w:rPr>
        <w:t xml:space="preserve">. </w:t>
      </w:r>
      <w:r w:rsidR="00236364">
        <w:rPr>
          <w:rFonts w:cs="Times New Roman"/>
        </w:rPr>
        <w:t>V</w:t>
      </w:r>
      <w:r w:rsidRPr="00A37E9E">
        <w:rPr>
          <w:rFonts w:cs="Times New Roman"/>
        </w:rPr>
        <w:t xml:space="preserve">eel </w:t>
      </w:r>
      <w:r w:rsidR="00236364">
        <w:rPr>
          <w:rFonts w:cs="Times New Roman"/>
        </w:rPr>
        <w:t xml:space="preserve">respondenten begonnen </w:t>
      </w:r>
      <w:r w:rsidRPr="00A37E9E">
        <w:rPr>
          <w:rFonts w:cs="Times New Roman"/>
        </w:rPr>
        <w:t xml:space="preserve">over de veranderende buurt en </w:t>
      </w:r>
      <w:r w:rsidR="00236364">
        <w:rPr>
          <w:rFonts w:cs="Times New Roman"/>
        </w:rPr>
        <w:t xml:space="preserve">zij zagen </w:t>
      </w:r>
      <w:r w:rsidRPr="00A37E9E">
        <w:rPr>
          <w:rFonts w:cs="Times New Roman"/>
        </w:rPr>
        <w:t>dit met name in het veranderende winkelaanbod en straatbeeld</w:t>
      </w:r>
      <w:r w:rsidR="00236364">
        <w:rPr>
          <w:rFonts w:cs="Times New Roman"/>
        </w:rPr>
        <w:t xml:space="preserve">. Zij gaven aan dat er </w:t>
      </w:r>
      <w:r w:rsidR="00236364" w:rsidRPr="00A37E9E">
        <w:rPr>
          <w:rFonts w:cs="Times New Roman"/>
        </w:rPr>
        <w:t>“</w:t>
      </w:r>
      <w:r w:rsidR="00236364" w:rsidRPr="00A37E9E">
        <w:rPr>
          <w:rFonts w:cs="Times New Roman"/>
          <w:i/>
        </w:rPr>
        <w:t>teveel buitenlanders</w:t>
      </w:r>
      <w:r w:rsidR="00236364" w:rsidRPr="00A37E9E">
        <w:rPr>
          <w:rFonts w:cs="Times New Roman"/>
        </w:rPr>
        <w:t>” waren</w:t>
      </w:r>
      <w:r w:rsidRPr="00A37E9E">
        <w:rPr>
          <w:rFonts w:cs="Times New Roman"/>
        </w:rPr>
        <w:t>, zoals Karim</w:t>
      </w:r>
      <w:r w:rsidR="0028753A">
        <w:rPr>
          <w:rFonts w:cs="Times New Roman"/>
        </w:rPr>
        <w:t>, zelf van Turkse afkomst,</w:t>
      </w:r>
      <w:r w:rsidR="00236364">
        <w:rPr>
          <w:rFonts w:cs="Times New Roman"/>
        </w:rPr>
        <w:t xml:space="preserve"> dat verwoorde. </w:t>
      </w:r>
      <w:r w:rsidR="006E1BD0">
        <w:rPr>
          <w:rFonts w:cs="Times New Roman"/>
        </w:rPr>
        <w:t>Hoewel uit onderzoek gebleken is dat zowel autochtonen als migranten voorstander zijn van de multiculturele samenleving (Gijsberts et al., 2010), klinkt in dit onderzoek vooral weerstand tegen de komst en de aanwezigheid van veel, of “</w:t>
      </w:r>
      <w:r w:rsidR="006E1BD0" w:rsidRPr="006E1BD0">
        <w:rPr>
          <w:rFonts w:cs="Times New Roman"/>
          <w:i/>
        </w:rPr>
        <w:t>teveel</w:t>
      </w:r>
      <w:r w:rsidR="006E1BD0">
        <w:rPr>
          <w:rFonts w:cs="Times New Roman"/>
        </w:rPr>
        <w:t>”, migranten. Respondenten spraken daarin niet specifiek over weerstand tegen mensen van een bepaalde afkomst, zoals tegen Turken, Antillianen of Marokkanen, het ging veelal over “</w:t>
      </w:r>
      <w:r w:rsidR="006E1BD0" w:rsidRPr="006E1BD0">
        <w:rPr>
          <w:rFonts w:cs="Times New Roman"/>
          <w:i/>
        </w:rPr>
        <w:t>buitenlanders</w:t>
      </w:r>
      <w:r w:rsidR="006E1BD0">
        <w:rPr>
          <w:rFonts w:cs="Times New Roman"/>
        </w:rPr>
        <w:t>” in het algemeen</w:t>
      </w:r>
      <w:r w:rsidR="006E1BD0">
        <w:rPr>
          <w:rStyle w:val="Voetnootmarkering"/>
          <w:rFonts w:cs="Times New Roman"/>
        </w:rPr>
        <w:footnoteReference w:id="89"/>
      </w:r>
      <w:r w:rsidR="006E1BD0">
        <w:rPr>
          <w:rFonts w:cs="Times New Roman"/>
        </w:rPr>
        <w:t>.</w:t>
      </w:r>
      <w:r w:rsidR="0028753A">
        <w:rPr>
          <w:rFonts w:cs="Times New Roman"/>
        </w:rPr>
        <w:t xml:space="preserve"> </w:t>
      </w:r>
      <w:r w:rsidR="006E1BD0">
        <w:rPr>
          <w:rFonts w:cs="Times New Roman"/>
        </w:rPr>
        <w:t>N</w:t>
      </w:r>
      <w:r w:rsidRPr="00A37E9E">
        <w:rPr>
          <w:rFonts w:cs="Times New Roman"/>
        </w:rPr>
        <w:t>iet iedereen</w:t>
      </w:r>
      <w:r w:rsidR="006E1BD0">
        <w:rPr>
          <w:rFonts w:cs="Times New Roman"/>
        </w:rPr>
        <w:t xml:space="preserve"> was echter</w:t>
      </w:r>
      <w:r w:rsidRPr="00A37E9E">
        <w:rPr>
          <w:rFonts w:cs="Times New Roman"/>
        </w:rPr>
        <w:t xml:space="preserve"> negatief. Kees</w:t>
      </w:r>
      <w:r w:rsidRPr="00A37E9E">
        <w:rPr>
          <w:rStyle w:val="Voetnootmarkering"/>
          <w:rFonts w:cs="Times New Roman"/>
        </w:rPr>
        <w:footnoteReference w:id="90"/>
      </w:r>
      <w:r w:rsidRPr="00A37E9E">
        <w:rPr>
          <w:rFonts w:cs="Times New Roman"/>
        </w:rPr>
        <w:t xml:space="preserve"> vond zijn multiculturele buurt “</w:t>
      </w:r>
      <w:r w:rsidRPr="00A37E9E">
        <w:rPr>
          <w:rFonts w:cs="Times New Roman"/>
          <w:i/>
        </w:rPr>
        <w:t>prachtig</w:t>
      </w:r>
      <w:r w:rsidRPr="00A37E9E">
        <w:rPr>
          <w:rFonts w:cs="Times New Roman"/>
        </w:rPr>
        <w:t>”:</w:t>
      </w:r>
    </w:p>
    <w:p w:rsidR="00962D8E" w:rsidRPr="00A37E9E" w:rsidRDefault="00962D8E" w:rsidP="00962D8E">
      <w:pPr>
        <w:ind w:left="708"/>
        <w:rPr>
          <w:rFonts w:cs="Times New Roman"/>
        </w:rPr>
      </w:pPr>
      <w:r w:rsidRPr="00A37E9E">
        <w:rPr>
          <w:rFonts w:cs="Times New Roman"/>
          <w:sz w:val="19"/>
          <w:szCs w:val="19"/>
        </w:rPr>
        <w:t xml:space="preserve">Er zijn mensen die zetten 's zomers een compleet bankstel beneden op de stoep en die blijft daar dan een maand staan en die zitten dan lekker, nou dan zitten ze lekker de haren, die is kapper, die is dat en die is dat. Nou en dan zit ik hier lekker boven dan zit ik hier lekker vanaf vier hoog alles te overzien. Ik vind het prachtig. </w:t>
      </w:r>
    </w:p>
    <w:p w:rsidR="00962D8E" w:rsidRPr="00A37E9E" w:rsidRDefault="00962D8E" w:rsidP="00962D8E">
      <w:pPr>
        <w:rPr>
          <w:rFonts w:cs="Times New Roman"/>
        </w:rPr>
      </w:pPr>
      <w:r w:rsidRPr="00A37E9E">
        <w:rPr>
          <w:rFonts w:cs="Times New Roman"/>
        </w:rPr>
        <w:t>Ook Ayse</w:t>
      </w:r>
      <w:r w:rsidRPr="00A37E9E">
        <w:rPr>
          <w:rStyle w:val="Voetnootmarkering"/>
          <w:rFonts w:cs="Times New Roman"/>
        </w:rPr>
        <w:footnoteReference w:id="91"/>
      </w:r>
      <w:r w:rsidRPr="00A37E9E">
        <w:rPr>
          <w:rFonts w:cs="Times New Roman"/>
          <w:b/>
        </w:rPr>
        <w:t xml:space="preserve"> </w:t>
      </w:r>
      <w:r w:rsidRPr="00A37E9E">
        <w:rPr>
          <w:rFonts w:cs="Times New Roman"/>
        </w:rPr>
        <w:t xml:space="preserve">vond het fijn dat in haar buurt veel andere Turken woonden, omdat ze zichzelf daardoor beter kon redden: </w:t>
      </w:r>
    </w:p>
    <w:p w:rsidR="00962D8E" w:rsidRPr="00A37E9E" w:rsidRDefault="00962D8E" w:rsidP="00962D8E">
      <w:pPr>
        <w:ind w:left="708"/>
        <w:rPr>
          <w:rFonts w:cs="Times New Roman"/>
          <w:sz w:val="19"/>
          <w:szCs w:val="19"/>
        </w:rPr>
      </w:pPr>
      <w:r w:rsidRPr="00A37E9E">
        <w:rPr>
          <w:rFonts w:cs="Times New Roman"/>
          <w:sz w:val="19"/>
          <w:szCs w:val="19"/>
        </w:rPr>
        <w:t xml:space="preserve">Ik heb geen auto en rijbewijs, ik spreek geen Nederlands. Hier kan ik tenminste zelf mijn zaakjes regelen. </w:t>
      </w:r>
    </w:p>
    <w:p w:rsidR="00962D8E" w:rsidRPr="00A37E9E" w:rsidRDefault="00962D8E" w:rsidP="00962D8E">
      <w:pPr>
        <w:rPr>
          <w:rFonts w:cs="Times New Roman"/>
        </w:rPr>
      </w:pPr>
      <w:r w:rsidRPr="00A37E9E">
        <w:rPr>
          <w:rFonts w:cs="Times New Roman"/>
        </w:rPr>
        <w:lastRenderedPageBreak/>
        <w:t>Casper</w:t>
      </w:r>
      <w:r w:rsidRPr="00A37E9E">
        <w:rPr>
          <w:rStyle w:val="Voetnootmarkering"/>
          <w:rFonts w:cs="Times New Roman"/>
        </w:rPr>
        <w:footnoteReference w:id="92"/>
      </w:r>
      <w:r w:rsidRPr="00A37E9E">
        <w:rPr>
          <w:rFonts w:cs="Times New Roman"/>
        </w:rPr>
        <w:t xml:space="preserve"> focuste zich bij de constatering dat het winkelaanbod veranderde vooral op de voordelen van deze verandering. Hij kon nu goedkoper boodschappen doen:</w:t>
      </w:r>
    </w:p>
    <w:p w:rsidR="00962D8E" w:rsidRDefault="00962D8E" w:rsidP="00962D8E">
      <w:pPr>
        <w:ind w:left="708"/>
        <w:rPr>
          <w:rFonts w:cs="Times New Roman"/>
        </w:rPr>
      </w:pPr>
      <w:r w:rsidRPr="00A37E9E">
        <w:rPr>
          <w:rFonts w:cs="Times New Roman"/>
          <w:sz w:val="19"/>
          <w:szCs w:val="19"/>
        </w:rPr>
        <w:t>(R) Ja alle Nederlandse winkels gaan weg en daar komen allemaal buitenlandse winkels voor in de plaats. (I) En wat voor invloed heeft dat op de straat hier? Is er iets veranderd? (R) Ja buitenlandse winkels zijn er allemaal gekomen. Turkse winkels, je hebt Marokkaanse winkels. Ja dat is een stuk beter natuurlijk. Ze zijn goedkoper, laat ik het zo zeggen. En zondags ken je ook je boodschappen halen.</w:t>
      </w:r>
      <w:r w:rsidRPr="00A37E9E">
        <w:rPr>
          <w:rFonts w:cs="Times New Roman"/>
        </w:rPr>
        <w:t xml:space="preserve"> </w:t>
      </w:r>
    </w:p>
    <w:p w:rsidR="00962D8E" w:rsidRPr="00A37E9E" w:rsidRDefault="002F3C8E" w:rsidP="007C43B8">
      <w:pPr>
        <w:pStyle w:val="Kop3"/>
        <w:numPr>
          <w:ilvl w:val="0"/>
          <w:numId w:val="0"/>
        </w:numPr>
        <w:ind w:left="720" w:hanging="720"/>
      </w:pPr>
      <w:bookmarkStart w:id="159" w:name="_Toc261715352"/>
      <w:bookmarkStart w:id="160" w:name="_Toc261816436"/>
      <w:bookmarkStart w:id="161" w:name="_Toc266193067"/>
      <w:r>
        <w:t>Identiteitsvorming: “</w:t>
      </w:r>
      <w:r w:rsidR="00C72861">
        <w:t>buren zijn anders dan ik</w:t>
      </w:r>
      <w:bookmarkEnd w:id="159"/>
      <w:bookmarkEnd w:id="160"/>
      <w:bookmarkEnd w:id="161"/>
      <w:r>
        <w:t>”</w:t>
      </w:r>
    </w:p>
    <w:p w:rsidR="006D5130" w:rsidRDefault="00F06A0E" w:rsidP="006D5130">
      <w:pPr>
        <w:rPr>
          <w:rFonts w:cs="Times New Roman"/>
        </w:rPr>
      </w:pPr>
      <w:r>
        <w:rPr>
          <w:rFonts w:cs="Times New Roman"/>
        </w:rPr>
        <w:t xml:space="preserve">De laatste </w:t>
      </w:r>
      <w:r w:rsidR="00922976">
        <w:rPr>
          <w:rFonts w:cs="Times New Roman"/>
        </w:rPr>
        <w:t xml:space="preserve">drie </w:t>
      </w:r>
      <w:r>
        <w:rPr>
          <w:rFonts w:cs="Times New Roman"/>
        </w:rPr>
        <w:t>b</w:t>
      </w:r>
      <w:r w:rsidR="005178A7">
        <w:rPr>
          <w:rFonts w:cs="Times New Roman"/>
        </w:rPr>
        <w:t xml:space="preserve">ovenstaande </w:t>
      </w:r>
      <w:r w:rsidR="00922976">
        <w:rPr>
          <w:rFonts w:cs="Times New Roman"/>
        </w:rPr>
        <w:t xml:space="preserve">citaten </w:t>
      </w:r>
      <w:r w:rsidR="005178A7">
        <w:rPr>
          <w:rFonts w:cs="Times New Roman"/>
        </w:rPr>
        <w:t>waren echter eerder uitzondering dan een algeme</w:t>
      </w:r>
      <w:r w:rsidR="00ED692A">
        <w:rPr>
          <w:rFonts w:cs="Times New Roman"/>
        </w:rPr>
        <w:t>en gevoel. Kees en Ayse waren éé</w:t>
      </w:r>
      <w:r w:rsidR="005178A7">
        <w:rPr>
          <w:rFonts w:cs="Times New Roman"/>
        </w:rPr>
        <w:t xml:space="preserve">n van de weinige respondenten die de voorkeur gaven aan of een multiculturele buurt. </w:t>
      </w:r>
      <w:r w:rsidR="006D5130">
        <w:rPr>
          <w:rFonts w:cs="Times New Roman"/>
        </w:rPr>
        <w:t>Naast de bevestiging van de theorie uit het voorgaande hoofdstuk dat een veranderende buurt met meer etnische diversiteit ertoe doet</w:t>
      </w:r>
      <w:r w:rsidR="00754AEA">
        <w:rPr>
          <w:rFonts w:cs="Times New Roman"/>
        </w:rPr>
        <w:t xml:space="preserve"> voor het vertrouwen in buurtgenoten</w:t>
      </w:r>
      <w:r w:rsidR="006D5130">
        <w:rPr>
          <w:rFonts w:cs="Times New Roman"/>
        </w:rPr>
        <w:t xml:space="preserve">, benadrukte de meeste respondenten dat deze veranderingen niet positief waren. De nieuwkomers in de buurt waren ‘mindere’ mensen, waarbij deze </w:t>
      </w:r>
      <w:r w:rsidR="00510337">
        <w:rPr>
          <w:rFonts w:cs="Times New Roman"/>
        </w:rPr>
        <w:t xml:space="preserve">‘mindere’ </w:t>
      </w:r>
      <w:r w:rsidR="006D5130">
        <w:rPr>
          <w:rFonts w:cs="Times New Roman"/>
        </w:rPr>
        <w:t>mensen vaak een andere etnische afkomst hadden. Lennart zei hierover:</w:t>
      </w:r>
    </w:p>
    <w:p w:rsidR="006D5130" w:rsidRPr="00F1455C" w:rsidRDefault="006D5130" w:rsidP="006D5130">
      <w:pPr>
        <w:ind w:left="708"/>
        <w:rPr>
          <w:rFonts w:cs="Times New Roman"/>
          <w:sz w:val="19"/>
          <w:szCs w:val="19"/>
        </w:rPr>
      </w:pPr>
      <w:r w:rsidRPr="00F1455C">
        <w:rPr>
          <w:sz w:val="19"/>
          <w:szCs w:val="19"/>
        </w:rPr>
        <w:t>Ja, in zijn geheel is het een beetje hetzelfde… Door dat vreemdelingenbeleid hier in Nederland. Er komen steeds meer…Over het algemeen wordt het goedkoper, natuurlijk, naar een land, hè. Er komt een minder publiek te wonen. Dus er wonen hier ook, wonen ook allochtonen.</w:t>
      </w:r>
    </w:p>
    <w:p w:rsidR="004375D0" w:rsidRDefault="006D5130" w:rsidP="00962D8E">
      <w:pPr>
        <w:rPr>
          <w:rFonts w:cs="Times New Roman"/>
        </w:rPr>
      </w:pPr>
      <w:r>
        <w:rPr>
          <w:rFonts w:cs="Times New Roman"/>
        </w:rPr>
        <w:t xml:space="preserve">Met deze constatering kan een link gelegd worden naar de theorie van Elias en Scotson (1994). Veel </w:t>
      </w:r>
      <w:r w:rsidR="00510337">
        <w:rPr>
          <w:rFonts w:cs="Times New Roman"/>
        </w:rPr>
        <w:t>‘</w:t>
      </w:r>
      <w:r>
        <w:rPr>
          <w:rFonts w:cs="Times New Roman"/>
        </w:rPr>
        <w:t>gevestigden</w:t>
      </w:r>
      <w:r w:rsidR="00510337">
        <w:rPr>
          <w:rFonts w:cs="Times New Roman"/>
        </w:rPr>
        <w:t>’</w:t>
      </w:r>
      <w:r>
        <w:rPr>
          <w:rFonts w:cs="Times New Roman"/>
        </w:rPr>
        <w:t xml:space="preserve"> vonden dat de </w:t>
      </w:r>
      <w:r w:rsidR="00510337">
        <w:rPr>
          <w:rFonts w:cs="Times New Roman"/>
        </w:rPr>
        <w:t>‘</w:t>
      </w:r>
      <w:r>
        <w:rPr>
          <w:rFonts w:cs="Times New Roman"/>
        </w:rPr>
        <w:t>nieuwkomers</w:t>
      </w:r>
      <w:r w:rsidR="00510337">
        <w:rPr>
          <w:rFonts w:cs="Times New Roman"/>
        </w:rPr>
        <w:t>’</w:t>
      </w:r>
      <w:r>
        <w:rPr>
          <w:rFonts w:cs="Times New Roman"/>
        </w:rPr>
        <w:t xml:space="preserve"> er andere normen en waarden op nahielden. Zij kenden zichzelf dus superieure kenmerken toe ten opzichte van de nieuwkomers</w:t>
      </w:r>
      <w:r w:rsidR="00510337">
        <w:rPr>
          <w:rFonts w:cs="Times New Roman"/>
        </w:rPr>
        <w:t xml:space="preserve"> met een andere etnische achtergrond</w:t>
      </w:r>
      <w:r>
        <w:rPr>
          <w:rFonts w:cs="Times New Roman"/>
        </w:rPr>
        <w:t xml:space="preserve">. Daarnaast konden </w:t>
      </w:r>
      <w:r w:rsidR="00962D8E" w:rsidRPr="00A37E9E">
        <w:rPr>
          <w:rFonts w:cs="Times New Roman"/>
        </w:rPr>
        <w:t>mensen zichzelf meestal niet met anderen in de buurt identificeren</w:t>
      </w:r>
      <w:r>
        <w:rPr>
          <w:rFonts w:cs="Times New Roman"/>
        </w:rPr>
        <w:t xml:space="preserve"> d</w:t>
      </w:r>
      <w:r w:rsidRPr="00A37E9E">
        <w:rPr>
          <w:rFonts w:cs="Times New Roman"/>
        </w:rPr>
        <w:t>oor de verandering in de buurt</w:t>
      </w:r>
      <w:r w:rsidR="007D440F">
        <w:rPr>
          <w:rFonts w:cs="Times New Roman"/>
        </w:rPr>
        <w:t>, afgezien van Ayse dus</w:t>
      </w:r>
      <w:r w:rsidR="00962D8E" w:rsidRPr="00A37E9E">
        <w:rPr>
          <w:rFonts w:cs="Times New Roman"/>
        </w:rPr>
        <w:t xml:space="preserve">. </w:t>
      </w:r>
    </w:p>
    <w:p w:rsidR="00962D8E" w:rsidRPr="00A37E9E" w:rsidRDefault="0019649F" w:rsidP="00962D8E">
      <w:pPr>
        <w:rPr>
          <w:rFonts w:cs="Times New Roman"/>
        </w:rPr>
      </w:pPr>
      <w:r w:rsidRPr="004375D0">
        <w:rPr>
          <w:rFonts w:cs="Times New Roman"/>
        </w:rPr>
        <w:t>In paragraaf 3.2  is aan de orde gekomen dat in een veranderende samenleving de positionering van iemand ten opzichte van een ander een rol speelt</w:t>
      </w:r>
      <w:r w:rsidR="004375D0" w:rsidRPr="004375D0">
        <w:rPr>
          <w:rFonts w:cs="Times New Roman"/>
        </w:rPr>
        <w:t xml:space="preserve"> en daarmee de vraag</w:t>
      </w:r>
      <w:r w:rsidRPr="004375D0">
        <w:rPr>
          <w:rFonts w:cs="Times New Roman"/>
        </w:rPr>
        <w:t xml:space="preserve"> </w:t>
      </w:r>
      <w:r w:rsidR="004375D0" w:rsidRPr="004375D0">
        <w:rPr>
          <w:rFonts w:cs="Times New Roman"/>
        </w:rPr>
        <w:t>‘</w:t>
      </w:r>
      <w:r w:rsidRPr="004375D0">
        <w:rPr>
          <w:rFonts w:cs="Times New Roman"/>
        </w:rPr>
        <w:t>wie ben ik ten opzichte van de ander</w:t>
      </w:r>
      <w:r w:rsidR="004375D0" w:rsidRPr="004375D0">
        <w:rPr>
          <w:rFonts w:cs="Times New Roman"/>
        </w:rPr>
        <w:t>’</w:t>
      </w:r>
      <w:r w:rsidRPr="004375D0">
        <w:rPr>
          <w:rFonts w:cs="Times New Roman"/>
        </w:rPr>
        <w:t>? Bij het thema hoe mensen zichzelf zien in relatie met anderen in de buurt vertelden respondenten veelvuldig verhalen waarin zij aangaven dat zij anders waren dan buurtgenoten. Etnische categorisering was belangrijk voor de vorming van iemands identiteit</w:t>
      </w:r>
      <w:r w:rsidR="004375D0" w:rsidRPr="004375D0">
        <w:rPr>
          <w:rFonts w:cs="Times New Roman"/>
        </w:rPr>
        <w:t xml:space="preserve">. </w:t>
      </w:r>
      <w:r w:rsidR="00962D8E" w:rsidRPr="00A37E9E">
        <w:rPr>
          <w:rFonts w:cs="Times New Roman"/>
        </w:rPr>
        <w:t>Respondenten gaven aan dat ze niet leken op anderen in de buurt en ondersteunde</w:t>
      </w:r>
      <w:r w:rsidR="001B5828">
        <w:rPr>
          <w:rFonts w:cs="Times New Roman"/>
        </w:rPr>
        <w:t>n</w:t>
      </w:r>
      <w:r w:rsidR="00962D8E" w:rsidRPr="00A37E9E">
        <w:rPr>
          <w:rFonts w:cs="Times New Roman"/>
        </w:rPr>
        <w:t xml:space="preserve"> dit met voorbeelden waarbij anderen veelvuldig gestereotypeerd werden op grond van afkomst en cultuur. Ans</w:t>
      </w:r>
      <w:r w:rsidR="00962D8E" w:rsidRPr="00A37E9E">
        <w:rPr>
          <w:rStyle w:val="Voetnootmarkering"/>
          <w:rFonts w:cs="Times New Roman"/>
        </w:rPr>
        <w:footnoteReference w:id="93"/>
      </w:r>
      <w:r w:rsidR="00962D8E" w:rsidRPr="00A37E9E">
        <w:rPr>
          <w:rFonts w:cs="Times New Roman"/>
          <w:b/>
        </w:rPr>
        <w:t xml:space="preserve"> </w:t>
      </w:r>
      <w:r w:rsidR="00962D8E" w:rsidRPr="00A37E9E">
        <w:rPr>
          <w:rFonts w:cs="Times New Roman"/>
        </w:rPr>
        <w:t xml:space="preserve">voelde zich niet meer thuis in de buurt doordat het straatbeeld met name door andere culturen bepaald werd en zij zich daar niet mee kon identificeren: </w:t>
      </w:r>
    </w:p>
    <w:p w:rsidR="00962D8E" w:rsidRPr="00A37E9E" w:rsidRDefault="00962D8E" w:rsidP="00962D8E">
      <w:pPr>
        <w:ind w:left="708"/>
        <w:rPr>
          <w:rFonts w:cs="Times New Roman"/>
          <w:sz w:val="19"/>
          <w:szCs w:val="19"/>
        </w:rPr>
      </w:pPr>
      <w:r w:rsidRPr="00A37E9E">
        <w:rPr>
          <w:rFonts w:cs="Times New Roman"/>
          <w:sz w:val="19"/>
          <w:szCs w:val="19"/>
        </w:rPr>
        <w:t xml:space="preserve">(R) als je nu de deur uitgaat  en je komt op de hoek dan ja dan van de 20 lopen er 18 van een andere cultuur. [ovb] En nu heb je een heel ander...eh.. (I) U voelt zich niet thuis? (R) Nee ik voel me niet thuis nee. </w:t>
      </w:r>
    </w:p>
    <w:p w:rsidR="00962D8E" w:rsidRPr="00A37E9E" w:rsidRDefault="00962D8E" w:rsidP="00962D8E">
      <w:pPr>
        <w:rPr>
          <w:rFonts w:cs="Times New Roman"/>
        </w:rPr>
      </w:pPr>
      <w:r w:rsidRPr="00A37E9E">
        <w:rPr>
          <w:rFonts w:cs="Times New Roman"/>
        </w:rPr>
        <w:t>Volgens Yaamina</w:t>
      </w:r>
      <w:r w:rsidR="00530773">
        <w:rPr>
          <w:rFonts w:cs="Times New Roman"/>
        </w:rPr>
        <w:t>, zelf van Spaans-Etiopische afkomst</w:t>
      </w:r>
      <w:r w:rsidR="00530773">
        <w:rPr>
          <w:rStyle w:val="Voetnootmarkering"/>
          <w:rFonts w:cs="Times New Roman"/>
        </w:rPr>
        <w:footnoteReference w:id="94"/>
      </w:r>
      <w:r w:rsidR="00530773">
        <w:rPr>
          <w:rFonts w:cs="Times New Roman"/>
        </w:rPr>
        <w:t>,</w:t>
      </w:r>
      <w:r w:rsidRPr="00A37E9E">
        <w:rPr>
          <w:rFonts w:cs="Times New Roman"/>
        </w:rPr>
        <w:t xml:space="preserve"> leken mensen in de buurt niet op haar en de meeste mensen </w:t>
      </w:r>
      <w:r w:rsidR="0007601E">
        <w:rPr>
          <w:rFonts w:cs="Times New Roman"/>
        </w:rPr>
        <w:t xml:space="preserve">richtte </w:t>
      </w:r>
      <w:r w:rsidRPr="00A37E9E">
        <w:rPr>
          <w:rFonts w:cs="Times New Roman"/>
        </w:rPr>
        <w:t xml:space="preserve">zich </w:t>
      </w:r>
      <w:r w:rsidR="0007601E">
        <w:rPr>
          <w:rFonts w:cs="Times New Roman"/>
        </w:rPr>
        <w:t xml:space="preserve">met name </w:t>
      </w:r>
      <w:r w:rsidRPr="00A37E9E">
        <w:rPr>
          <w:rFonts w:cs="Times New Roman"/>
        </w:rPr>
        <w:t>op de “</w:t>
      </w:r>
      <w:r w:rsidRPr="00A37E9E">
        <w:rPr>
          <w:rFonts w:cs="Times New Roman"/>
          <w:i/>
        </w:rPr>
        <w:t>eigen bevolkingsgroep of op de eigen afkomst</w:t>
      </w:r>
      <w:r w:rsidRPr="00A37E9E">
        <w:rPr>
          <w:rFonts w:cs="Times New Roman"/>
        </w:rPr>
        <w:t xml:space="preserve">”. Daarbij was het voor mensen moeilijker om zich met anderen met een andere afkomst te identificeren: </w:t>
      </w:r>
    </w:p>
    <w:p w:rsidR="00962D8E" w:rsidRPr="00A37E9E" w:rsidRDefault="00962D8E" w:rsidP="00962D8E">
      <w:pPr>
        <w:ind w:left="708"/>
        <w:rPr>
          <w:rFonts w:cs="Times New Roman"/>
          <w:sz w:val="19"/>
          <w:szCs w:val="19"/>
        </w:rPr>
      </w:pPr>
      <w:r w:rsidRPr="00A37E9E">
        <w:rPr>
          <w:rFonts w:cs="Times New Roman"/>
          <w:sz w:val="19"/>
          <w:szCs w:val="19"/>
        </w:rPr>
        <w:lastRenderedPageBreak/>
        <w:t>En moeilijker omdat het allochtone jongeren zijn, van verschillende soorten afkomsten. Dus je kan je daarmee niet altijd identificeren.(..) voor een Nederlandse agent is het moeilijker zich te identificeren met een Antilliaanse jongen of een Marokkaanse jongen of het is moeilijker om te zien waar 'ie vandaan komt en wat 'ie nou eigenlijk echt bedoelt.</w:t>
      </w:r>
    </w:p>
    <w:p w:rsidR="00962D8E" w:rsidRPr="00A37E9E" w:rsidRDefault="00962D8E" w:rsidP="00962D8E">
      <w:pPr>
        <w:rPr>
          <w:rFonts w:cs="Times New Roman"/>
        </w:rPr>
      </w:pPr>
      <w:r w:rsidRPr="00A37E9E">
        <w:rPr>
          <w:rFonts w:cs="Times New Roman"/>
        </w:rPr>
        <w:t>Signalen dat mensen in de buurt anders zijn, werden opgepikt uit enerzijds de manier waarop anderen zich kleden en hoe zij eruit zien, zoals betoogt in de voorgaande paragraaf (</w:t>
      </w:r>
      <w:r w:rsidRPr="00F462A9">
        <w:rPr>
          <w:rFonts w:cs="Times New Roman"/>
        </w:rPr>
        <w:t>4.1</w:t>
      </w:r>
      <w:r w:rsidRPr="00A37E9E">
        <w:rPr>
          <w:rFonts w:cs="Times New Roman"/>
        </w:rPr>
        <w:t xml:space="preserve">), maar daarnaast gaven veel respondenten ook aan dat anderen ´anders´ </w:t>
      </w:r>
      <w:r w:rsidR="00322A7B">
        <w:rPr>
          <w:rFonts w:cs="Times New Roman"/>
        </w:rPr>
        <w:t>waren,</w:t>
      </w:r>
      <w:r w:rsidRPr="00A37E9E">
        <w:rPr>
          <w:rFonts w:cs="Times New Roman"/>
        </w:rPr>
        <w:t xml:space="preserve"> omdat zij rotzooi maken, kinderen laat op laten blijven en brutaal mogen zijn, mensen na 22.00 uur ´s avonds nog met veel lawaai op straat rondhangen, met name in de zomer, en mensen geen nette voortuintjes, geveegd stoepjes en keurige gordijnen hebben. Dergelijke stereotyperingen werden veelal verbonden aan de mentaliteit op </w:t>
      </w:r>
      <w:r w:rsidR="00BC02B4">
        <w:rPr>
          <w:rFonts w:cs="Times New Roman"/>
        </w:rPr>
        <w:t>grond van culturele verschillen, waarbij de andere cultuur als minder gezien werd ten opzichte van de eigen cultuur</w:t>
      </w:r>
      <w:r w:rsidR="00BC02B4">
        <w:rPr>
          <w:rStyle w:val="Voetnootmarkering"/>
          <w:rFonts w:cs="Times New Roman"/>
        </w:rPr>
        <w:footnoteReference w:id="95"/>
      </w:r>
      <w:r w:rsidR="00BC02B4">
        <w:rPr>
          <w:rFonts w:cs="Times New Roman"/>
        </w:rPr>
        <w:t xml:space="preserve">. </w:t>
      </w:r>
      <w:r w:rsidRPr="00A37E9E">
        <w:rPr>
          <w:rFonts w:cs="Times New Roman"/>
        </w:rPr>
        <w:t>Cheyenne, zelf van Surinaamse afkomst, vond dat het een troep is waar buitenlanders wonen. Zelf was zij anders en buitenlanders maakten daarmee andere welwillende buitenlanders ten schande:</w:t>
      </w:r>
    </w:p>
    <w:p w:rsidR="00962D8E" w:rsidRPr="00A37E9E" w:rsidRDefault="00962D8E" w:rsidP="00962D8E">
      <w:pPr>
        <w:ind w:left="708"/>
        <w:rPr>
          <w:rFonts w:cs="Times New Roman"/>
          <w:sz w:val="19"/>
          <w:szCs w:val="19"/>
        </w:rPr>
      </w:pPr>
      <w:r w:rsidRPr="00A37E9E">
        <w:rPr>
          <w:rFonts w:cs="Times New Roman"/>
          <w:sz w:val="19"/>
          <w:szCs w:val="19"/>
        </w:rPr>
        <w:t>Weet je ik ga vaak bij mensen thuis, wat me dan opvalt is dat de wijken waar veel Nederlanders wonen altijd netjes is. Netjes en rustig. Waar buitenlanders wonen is het altijd troep. Ze geven buitenlanders schande, want ze zijn niet allemaal slordig. En degene die t wel proberen, je krijgt de kans niet eens om het waar te maken. Doordat een ander buur weer zo slordig is. (..)  ja. Ik vind het zo verschrikkelijk. Ik ken buitenlanders die erg netjes zijn.</w:t>
      </w:r>
    </w:p>
    <w:p w:rsidR="00962D8E" w:rsidRPr="00A37E9E" w:rsidRDefault="00962D8E" w:rsidP="00962D8E">
      <w:pPr>
        <w:rPr>
          <w:rFonts w:cs="Times New Roman"/>
        </w:rPr>
      </w:pPr>
      <w:r w:rsidRPr="00A37E9E">
        <w:rPr>
          <w:rFonts w:cs="Times New Roman"/>
        </w:rPr>
        <w:t xml:space="preserve">Het benoemen van verschillen op grond van afkomst was voor mensen een manier om de ingewikkelde </w:t>
      </w:r>
      <w:r w:rsidR="00322A7B">
        <w:rPr>
          <w:rFonts w:cs="Times New Roman"/>
        </w:rPr>
        <w:t xml:space="preserve">en veranderende </w:t>
      </w:r>
      <w:r w:rsidRPr="00A37E9E">
        <w:rPr>
          <w:rFonts w:cs="Times New Roman"/>
        </w:rPr>
        <w:t>buurt overzichtelijker te maken en zichzelf ten opzichte van anderen te positionering</w:t>
      </w:r>
      <w:r w:rsidR="00530773">
        <w:rPr>
          <w:rStyle w:val="Voetnootmarkering"/>
          <w:rFonts w:cs="Times New Roman"/>
        </w:rPr>
        <w:footnoteReference w:id="96"/>
      </w:r>
      <w:r w:rsidRPr="00A37E9E">
        <w:rPr>
          <w:rFonts w:cs="Times New Roman"/>
        </w:rPr>
        <w:t>. Zo zeiden Cynthia</w:t>
      </w:r>
      <w:r w:rsidR="0014397F">
        <w:rPr>
          <w:rFonts w:cs="Times New Roman"/>
        </w:rPr>
        <w:t xml:space="preserve"> (R1)</w:t>
      </w:r>
      <w:r w:rsidRPr="00A37E9E">
        <w:rPr>
          <w:rFonts w:cs="Times New Roman"/>
        </w:rPr>
        <w:t xml:space="preserve"> en haar man </w:t>
      </w:r>
      <w:r w:rsidR="0014397F">
        <w:rPr>
          <w:rFonts w:cs="Times New Roman"/>
        </w:rPr>
        <w:t xml:space="preserve">(R2) </w:t>
      </w:r>
      <w:r w:rsidRPr="00A37E9E">
        <w:rPr>
          <w:rFonts w:cs="Times New Roman"/>
        </w:rPr>
        <w:t xml:space="preserve">dat zij anders waren dan </w:t>
      </w:r>
      <w:r w:rsidR="000849CA">
        <w:rPr>
          <w:rFonts w:cs="Times New Roman"/>
        </w:rPr>
        <w:t xml:space="preserve">buurtgenoten die zij rekenden tot de out-group op grond van een andere etnische achtergrond. </w:t>
      </w:r>
      <w:r w:rsidRPr="00A37E9E">
        <w:rPr>
          <w:rFonts w:cs="Times New Roman"/>
        </w:rPr>
        <w:t xml:space="preserve">Ze vonden het jammer dat er vuil naast de vuilnisbakken lag. Zij belden dan altijd de Roteb, maar vonden dat </w:t>
      </w:r>
      <w:r w:rsidR="000849CA">
        <w:rPr>
          <w:rFonts w:cs="Times New Roman"/>
        </w:rPr>
        <w:t xml:space="preserve">buurtgenoten </w:t>
      </w:r>
      <w:r w:rsidRPr="00A37E9E">
        <w:rPr>
          <w:rFonts w:cs="Times New Roman"/>
        </w:rPr>
        <w:t>dat ook wel konden doen. Op de vraag waaraan het lag dat mensen dat niet deden, antwoorden zij:</w:t>
      </w:r>
    </w:p>
    <w:p w:rsidR="00962D8E" w:rsidRPr="00A37E9E" w:rsidRDefault="00962D8E" w:rsidP="00962D8E">
      <w:pPr>
        <w:ind w:left="708"/>
        <w:rPr>
          <w:rFonts w:cs="Times New Roman"/>
          <w:sz w:val="19"/>
          <w:szCs w:val="19"/>
        </w:rPr>
      </w:pPr>
      <w:r w:rsidRPr="00A37E9E">
        <w:rPr>
          <w:rFonts w:cs="Times New Roman"/>
          <w:sz w:val="19"/>
          <w:szCs w:val="19"/>
        </w:rPr>
        <w:t xml:space="preserve">(R2) Omdat ze makkelijk zijn. Als het buiten de deur staat zijn ze ervan af. (R1) Het is denk ik ook het cultuurverschil. </w:t>
      </w:r>
    </w:p>
    <w:p w:rsidR="00962D8E" w:rsidRPr="00A37E9E" w:rsidRDefault="00962D8E" w:rsidP="00962D8E">
      <w:pPr>
        <w:rPr>
          <w:rFonts w:cs="Times New Roman"/>
          <w:color w:val="FF0000"/>
        </w:rPr>
      </w:pPr>
      <w:r w:rsidRPr="00A37E9E">
        <w:rPr>
          <w:rFonts w:cs="Times New Roman"/>
        </w:rPr>
        <w:t xml:space="preserve">Sharon, een Antilliaanse, had de indruk dat het de mentaliteit van haar Surinaamse en Turkse buren was om van alles in hun gezamenlijke tuin te gooien: </w:t>
      </w:r>
    </w:p>
    <w:p w:rsidR="00962D8E" w:rsidRPr="00A37E9E" w:rsidRDefault="00962D8E" w:rsidP="00962D8E">
      <w:pPr>
        <w:ind w:left="708"/>
        <w:rPr>
          <w:rFonts w:cs="Times New Roman"/>
          <w:sz w:val="19"/>
          <w:szCs w:val="19"/>
        </w:rPr>
      </w:pPr>
      <w:r w:rsidRPr="00A37E9E">
        <w:rPr>
          <w:rFonts w:cs="Times New Roman"/>
          <w:sz w:val="19"/>
          <w:szCs w:val="19"/>
        </w:rPr>
        <w:t>Ik had een Surinaamse buurman en veertig turken, ja en het is echt zo en het is nog steeds zo.  Ze zijn ook slordig en vies [ovb] we hebben daar een gezamenlijke tuin. Het is normaal dat je stukjes brood afbreekt en voor de vogels enzo geeft, Hun niet, hun hebben gewoon die grote Turkse broden en die komen gewoon naar buiten. Luiers, vuilniszakken, van alles. Van mijn indruk, is dat gewoon hun mentaliteit.</w:t>
      </w:r>
    </w:p>
    <w:p w:rsidR="00962D8E" w:rsidRPr="00A37E9E" w:rsidRDefault="00962D8E" w:rsidP="00962D8E">
      <w:pPr>
        <w:rPr>
          <w:rFonts w:cs="Times New Roman"/>
        </w:rPr>
      </w:pPr>
      <w:r w:rsidRPr="00A37E9E">
        <w:rPr>
          <w:rFonts w:cs="Times New Roman"/>
        </w:rPr>
        <w:t xml:space="preserve">De Turkse Ayse vond daarentegen dat het met name de ‘zwarten’ waren die voor rotzooi op straat en overlast zorgde: </w:t>
      </w:r>
    </w:p>
    <w:p w:rsidR="004E6516" w:rsidRDefault="00962D8E" w:rsidP="004E6516">
      <w:pPr>
        <w:ind w:left="708"/>
        <w:rPr>
          <w:rFonts w:cs="Times New Roman"/>
          <w:sz w:val="19"/>
          <w:szCs w:val="19"/>
        </w:rPr>
      </w:pPr>
      <w:r w:rsidRPr="00A37E9E">
        <w:rPr>
          <w:rFonts w:cs="Times New Roman"/>
          <w:sz w:val="19"/>
          <w:szCs w:val="19"/>
        </w:rPr>
        <w:t xml:space="preserve">Ze maken er echt een zooitje van. Vooral de 'zwarten' hier beneden, ze zijn vies en ze maken veel lawaai tot 's avonds laat, ze drinken, ze gebruiken drugs. </w:t>
      </w:r>
    </w:p>
    <w:p w:rsidR="00962D8E" w:rsidRPr="004E6516" w:rsidRDefault="00962D8E" w:rsidP="004E6516">
      <w:pPr>
        <w:rPr>
          <w:rFonts w:cs="Times New Roman"/>
          <w:sz w:val="19"/>
          <w:szCs w:val="19"/>
        </w:rPr>
      </w:pPr>
      <w:r w:rsidRPr="00A37E9E">
        <w:rPr>
          <w:rFonts w:cs="Times New Roman"/>
        </w:rPr>
        <w:lastRenderedPageBreak/>
        <w:t xml:space="preserve">Voor </w:t>
      </w:r>
      <w:r w:rsidR="00FC708A">
        <w:rPr>
          <w:rFonts w:cs="Times New Roman"/>
        </w:rPr>
        <w:t>Anissa</w:t>
      </w:r>
      <w:r w:rsidRPr="00A37E9E">
        <w:rPr>
          <w:rStyle w:val="Voetnootmarkering"/>
          <w:rFonts w:cs="Times New Roman"/>
        </w:rPr>
        <w:footnoteReference w:id="97"/>
      </w:r>
      <w:r w:rsidRPr="00A37E9E">
        <w:rPr>
          <w:rFonts w:cs="Times New Roman"/>
        </w:rPr>
        <w:t xml:space="preserve"> was het </w:t>
      </w:r>
      <w:r w:rsidR="004E6516">
        <w:rPr>
          <w:rFonts w:cs="Times New Roman"/>
        </w:rPr>
        <w:t xml:space="preserve">daarentegen </w:t>
      </w:r>
      <w:r w:rsidRPr="00A37E9E">
        <w:rPr>
          <w:rFonts w:cs="Times New Roman"/>
        </w:rPr>
        <w:t>juist een voordeel om met buitenlanders te wonen, omdat zij haar begrepen:</w:t>
      </w:r>
    </w:p>
    <w:p w:rsidR="00962D8E" w:rsidRPr="00A37E9E" w:rsidRDefault="00962D8E" w:rsidP="00962D8E">
      <w:pPr>
        <w:ind w:left="708"/>
        <w:rPr>
          <w:rFonts w:cs="Times New Roman"/>
          <w:sz w:val="19"/>
          <w:szCs w:val="19"/>
        </w:rPr>
      </w:pPr>
      <w:r w:rsidRPr="00A37E9E">
        <w:rPr>
          <w:rFonts w:cs="Times New Roman"/>
          <w:sz w:val="19"/>
          <w:szCs w:val="19"/>
        </w:rPr>
        <w:t xml:space="preserve">Als je woont met buitenlanders, ze begrijpen jou, hè. Bijvoorbeeld, soms als je muziek luistert, ik heb geen klacht, hè, ik luister niet hard. </w:t>
      </w:r>
    </w:p>
    <w:p w:rsidR="00962D8E" w:rsidRPr="00A37E9E" w:rsidRDefault="00962D8E" w:rsidP="00962D8E">
      <w:pPr>
        <w:autoSpaceDE w:val="0"/>
        <w:autoSpaceDN w:val="0"/>
        <w:adjustRightInd w:val="0"/>
        <w:spacing w:after="0"/>
        <w:rPr>
          <w:rFonts w:cs="Times New Roman"/>
        </w:rPr>
      </w:pPr>
      <w:r w:rsidRPr="00A37E9E">
        <w:rPr>
          <w:rFonts w:cs="Times New Roman"/>
        </w:rPr>
        <w:t>Dit gold ook voor Yildiz. Zij waardeerde de saamhorigheid binnen de eigen etnische groep en de contacten die zij met anderen had, zorgde ervoor dat zij zich prettig en vertrouwd voelde:</w:t>
      </w:r>
    </w:p>
    <w:p w:rsidR="00962D8E" w:rsidRPr="00A37E9E" w:rsidRDefault="00962D8E" w:rsidP="00962D8E">
      <w:pPr>
        <w:autoSpaceDE w:val="0"/>
        <w:autoSpaceDN w:val="0"/>
        <w:adjustRightInd w:val="0"/>
        <w:spacing w:after="0"/>
        <w:rPr>
          <w:rFonts w:cs="Times New Roman"/>
        </w:rPr>
      </w:pPr>
    </w:p>
    <w:p w:rsidR="004375D0" w:rsidRDefault="00962D8E" w:rsidP="004375D0">
      <w:pPr>
        <w:autoSpaceDE w:val="0"/>
        <w:autoSpaceDN w:val="0"/>
        <w:adjustRightInd w:val="0"/>
        <w:spacing w:after="0"/>
        <w:ind w:left="708"/>
        <w:rPr>
          <w:rFonts w:cs="Times New Roman"/>
          <w:sz w:val="19"/>
          <w:szCs w:val="19"/>
        </w:rPr>
      </w:pPr>
      <w:r w:rsidRPr="00A37E9E">
        <w:rPr>
          <w:rFonts w:cs="Times New Roman"/>
          <w:sz w:val="19"/>
          <w:szCs w:val="19"/>
        </w:rPr>
        <w:t>Je ziet hetzelfde als je eigen cultuur. Het is gewoon. Dan zeg je gelijk van, hallo, hoe is het. Met je eigen cultuur of met je eigen mensen. Het is echt leuk. Ik hoor echt hierbij, ik vind het echt leuk gewoon, verder. (...) Ik kom gewoon echt makkelijk buiten ook (...). Prettig, gezellig. Overdag voel ik mij echt [met] dezelfde mensen, allemaal dezelfde.</w:t>
      </w:r>
    </w:p>
    <w:p w:rsidR="00962D8E" w:rsidRPr="004375D0" w:rsidRDefault="004375D0" w:rsidP="004375D0">
      <w:pPr>
        <w:autoSpaceDE w:val="0"/>
        <w:autoSpaceDN w:val="0"/>
        <w:adjustRightInd w:val="0"/>
        <w:spacing w:after="0"/>
        <w:rPr>
          <w:rFonts w:cs="Times New Roman"/>
          <w:sz w:val="19"/>
          <w:szCs w:val="19"/>
        </w:rPr>
      </w:pPr>
      <w:r>
        <w:rPr>
          <w:rFonts w:cs="Times New Roman"/>
          <w:sz w:val="19"/>
          <w:szCs w:val="19"/>
        </w:rPr>
        <w:br/>
      </w:r>
      <w:r w:rsidR="00962D8E" w:rsidRPr="00113D14">
        <w:rPr>
          <w:rFonts w:cs="Times New Roman"/>
        </w:rPr>
        <w:t xml:space="preserve">Jenkins (2000) gaf aan dat </w:t>
      </w:r>
      <w:r w:rsidR="00962D8E" w:rsidRPr="00113D14">
        <w:rPr>
          <w:rStyle w:val="longtext"/>
          <w:rFonts w:cs="Times New Roman"/>
          <w:shd w:val="clear" w:color="auto" w:fill="FFFFFF"/>
        </w:rPr>
        <w:t>identiteit en etniciteit er zelf niet voor zorgen dat mensen bepaalde dingen doen. Respondenten gaven echter vaak wel de cultuur als reden voor iemands gedrag.</w:t>
      </w:r>
      <w:r w:rsidR="00ED049D" w:rsidRPr="00113D14">
        <w:rPr>
          <w:rStyle w:val="longtext"/>
          <w:rFonts w:cs="Times New Roman"/>
          <w:shd w:val="clear" w:color="auto" w:fill="FFFFFF"/>
        </w:rPr>
        <w:t xml:space="preserve"> In navolging van Baumann </w:t>
      </w:r>
      <w:r w:rsidR="00113D14">
        <w:rPr>
          <w:rStyle w:val="longtext"/>
          <w:rFonts w:cs="Times New Roman"/>
          <w:shd w:val="clear" w:color="auto" w:fill="FFFFFF"/>
        </w:rPr>
        <w:t xml:space="preserve">constateer ik hiermee </w:t>
      </w:r>
      <w:r w:rsidR="00ED049D">
        <w:rPr>
          <w:rStyle w:val="longtext"/>
          <w:rFonts w:cs="Times New Roman"/>
          <w:shd w:val="clear" w:color="auto" w:fill="FFFFFF"/>
        </w:rPr>
        <w:t xml:space="preserve">dat er hier een verschil ligt in het gebruik van dergelijke begrippen door wetenschappers enerzijds en door respondenten anderzijds. Wetenschappers </w:t>
      </w:r>
      <w:r w:rsidR="00113D14">
        <w:rPr>
          <w:rStyle w:val="longtext"/>
          <w:rFonts w:cs="Times New Roman"/>
          <w:shd w:val="clear" w:color="auto" w:fill="FFFFFF"/>
        </w:rPr>
        <w:t>zien cultuur en identiteiten als iets dat afhankelijk is van de context en dat er niet voor zorgt dat mensen bepaalde dingen doen. R</w:t>
      </w:r>
      <w:r w:rsidR="00ED049D" w:rsidRPr="005350BF">
        <w:rPr>
          <w:rStyle w:val="longtext"/>
          <w:rFonts w:cs="Times New Roman"/>
          <w:shd w:val="clear" w:color="auto" w:fill="FFFFFF"/>
        </w:rPr>
        <w:t xml:space="preserve">espondenten </w:t>
      </w:r>
      <w:r w:rsidR="00ED049D">
        <w:rPr>
          <w:rStyle w:val="longtext"/>
          <w:rFonts w:cs="Times New Roman"/>
          <w:shd w:val="clear" w:color="auto" w:fill="FFFFFF"/>
        </w:rPr>
        <w:t xml:space="preserve">zien </w:t>
      </w:r>
      <w:r w:rsidR="00113D14">
        <w:rPr>
          <w:rStyle w:val="longtext"/>
          <w:rFonts w:cs="Times New Roman"/>
          <w:shd w:val="clear" w:color="auto" w:fill="FFFFFF"/>
        </w:rPr>
        <w:t xml:space="preserve">echter </w:t>
      </w:r>
      <w:r w:rsidR="00ED049D" w:rsidRPr="005350BF">
        <w:rPr>
          <w:rStyle w:val="longtext"/>
          <w:rFonts w:cs="Times New Roman"/>
          <w:shd w:val="clear" w:color="auto" w:fill="FFFFFF"/>
        </w:rPr>
        <w:t>cultuur vaak als een ding dat iemand heeft of waartoe men behoort</w:t>
      </w:r>
      <w:r w:rsidR="00113D14">
        <w:rPr>
          <w:rStyle w:val="longtext"/>
          <w:rFonts w:cs="Times New Roman"/>
          <w:shd w:val="clear" w:color="auto" w:fill="FFFFFF"/>
        </w:rPr>
        <w:t>. Mensen met een bepaalde cultuur, hadden volgens de respondenten een bepaalde mentaliteit die ervoor zorgden dat mensen bepaalde dingen deden of juist niet</w:t>
      </w:r>
      <w:r w:rsidR="00ED049D" w:rsidRPr="005350BF">
        <w:rPr>
          <w:rStyle w:val="longtext"/>
          <w:rFonts w:cs="Times New Roman"/>
          <w:shd w:val="clear" w:color="auto" w:fill="FFFFFF"/>
        </w:rPr>
        <w:t xml:space="preserve"> </w:t>
      </w:r>
      <w:r w:rsidR="00ED049D">
        <w:rPr>
          <w:rStyle w:val="longtext"/>
          <w:rFonts w:cs="Times New Roman"/>
          <w:shd w:val="clear" w:color="auto" w:fill="FFFFFF"/>
        </w:rPr>
        <w:t>(Baumann, 1996</w:t>
      </w:r>
      <w:r w:rsidR="00113D14">
        <w:rPr>
          <w:rStyle w:val="longtext"/>
          <w:rFonts w:cs="Times New Roman"/>
          <w:shd w:val="clear" w:color="auto" w:fill="FFFFFF"/>
        </w:rPr>
        <w:t>).</w:t>
      </w:r>
      <w:r w:rsidR="00962D8E" w:rsidRPr="00A37E9E">
        <w:rPr>
          <w:rStyle w:val="longtext"/>
          <w:rFonts w:cs="Times New Roman"/>
          <w:shd w:val="clear" w:color="auto" w:fill="FFFFFF"/>
        </w:rPr>
        <w:t xml:space="preserve"> Daarnaast werd veelvuldig de taalbarrière genoemd, waardoor mensen niet met elkaar konden communiceren. In sommige gevallen zorgde dit ervoor dat mensen elkaar gingen wantrouwen en zich niet meer thuis voelde. Dit gold ook voor Sharon</w:t>
      </w:r>
      <w:r w:rsidR="00962D8E" w:rsidRPr="00A37E9E">
        <w:rPr>
          <w:rStyle w:val="Voetnootmarkering"/>
          <w:rFonts w:cs="Times New Roman"/>
          <w:shd w:val="clear" w:color="auto" w:fill="FFFFFF"/>
        </w:rPr>
        <w:footnoteReference w:id="98"/>
      </w:r>
      <w:r w:rsidR="00962D8E" w:rsidRPr="00A37E9E">
        <w:rPr>
          <w:rStyle w:val="longtext"/>
          <w:rFonts w:cs="Times New Roman"/>
          <w:shd w:val="clear" w:color="auto" w:fill="FFFFFF"/>
        </w:rPr>
        <w:t>:</w:t>
      </w:r>
      <w:r w:rsidR="00962D8E" w:rsidRPr="00A37E9E">
        <w:rPr>
          <w:rFonts w:cs="Times New Roman"/>
        </w:rPr>
        <w:t xml:space="preserve"> </w:t>
      </w:r>
    </w:p>
    <w:p w:rsidR="00962D8E" w:rsidRPr="00A37E9E" w:rsidRDefault="004375D0" w:rsidP="00962D8E">
      <w:pPr>
        <w:ind w:left="708"/>
        <w:rPr>
          <w:rFonts w:cs="Times New Roman"/>
          <w:sz w:val="19"/>
          <w:szCs w:val="19"/>
        </w:rPr>
      </w:pPr>
      <w:r>
        <w:rPr>
          <w:rFonts w:cs="Times New Roman"/>
          <w:sz w:val="19"/>
          <w:szCs w:val="19"/>
        </w:rPr>
        <w:br/>
      </w:r>
      <w:r w:rsidR="00962D8E" w:rsidRPr="00A37E9E">
        <w:rPr>
          <w:rFonts w:cs="Times New Roman"/>
          <w:sz w:val="19"/>
          <w:szCs w:val="19"/>
        </w:rPr>
        <w:t>De situatie dat als mensen mekaar steeds minder gaan begrijpen, in de zin van niet eens Nederlands praten. Dan voel ik me niet thuis. Dan voel ik me op vakantie, in het Midden-Oosten ofzo. Die mensen hebben ook geen... ik weet niet wat het is. Maar ehm... ze respecteert de privacy van een ander niet. Ze komen gewoon je tuin binnen. En als ik mijn gordijnen open heb, dan komen ze gewoon kijken Ja, ik weet niet wat het is met die gasten. Of snappen ze het niet. Of doen ze het expres of weten ze het niet, ik ja...wij ja...wij doen dat niet. Dat kan je niet maken. Maar hun, ze doen het gewoon. (I) en wie bedoelen jullie nu precies met ze? (R) Marokkanen, of zijn ze Turks? Marokkaans, en vooral de kinderen, behoorlijk asociaal.</w:t>
      </w:r>
    </w:p>
    <w:p w:rsidR="00962D8E" w:rsidRPr="00A37E9E" w:rsidRDefault="00962D8E" w:rsidP="00962D8E">
      <w:pPr>
        <w:rPr>
          <w:rFonts w:cs="Times New Roman"/>
        </w:rPr>
      </w:pPr>
      <w:r w:rsidRPr="00A37E9E">
        <w:rPr>
          <w:rFonts w:cs="Times New Roman"/>
        </w:rPr>
        <w:t>Lonny kon zich wel voorstellen dat het mensen bang maakt al</w:t>
      </w:r>
      <w:r w:rsidR="008E1619">
        <w:rPr>
          <w:rFonts w:cs="Times New Roman"/>
        </w:rPr>
        <w:t>s</w:t>
      </w:r>
      <w:r w:rsidRPr="00A37E9E">
        <w:rPr>
          <w:rFonts w:cs="Times New Roman"/>
        </w:rPr>
        <w:t xml:space="preserve"> ze anderen niet konden verstaan. Hijzelf zou ook omlopen: </w:t>
      </w:r>
    </w:p>
    <w:p w:rsidR="00962D8E" w:rsidRPr="00A37E9E" w:rsidRDefault="00962D8E" w:rsidP="00962D8E">
      <w:pPr>
        <w:ind w:left="708"/>
        <w:rPr>
          <w:rFonts w:cs="Times New Roman"/>
          <w:sz w:val="19"/>
          <w:szCs w:val="19"/>
        </w:rPr>
      </w:pPr>
      <w:r w:rsidRPr="00A37E9E">
        <w:rPr>
          <w:rFonts w:cs="Times New Roman"/>
          <w:sz w:val="19"/>
          <w:szCs w:val="19"/>
        </w:rPr>
        <w:t xml:space="preserve">Omdat er zoveel mensen is en kleurlingen, en hun praten ze eigen taal, dat zou mensen bang kunnen maken. Denk ik hoor. Ik zou mij ook niet op me gemak voelen als er een stuk of vier - vijf van die buitenlanders… zitten aan de plaatsje te praten en kijk ik ben een kleurling dan ga ik liever een ander blokje nemen. </w:t>
      </w:r>
    </w:p>
    <w:p w:rsidR="00962D8E" w:rsidRPr="00A37E9E" w:rsidRDefault="00962D8E" w:rsidP="00962D8E">
      <w:pPr>
        <w:rPr>
          <w:rFonts w:cs="Times New Roman"/>
        </w:rPr>
      </w:pPr>
      <w:r w:rsidRPr="00A37E9E">
        <w:rPr>
          <w:rFonts w:cs="Times New Roman"/>
        </w:rPr>
        <w:t>Soms gaven respondenten deze taalbarrière als oorzaak voor hun constatering dat mensen in hun buurt vooral omgingen met mensen met dezelfde afkomst. Velen maakten deze constatering echter los van de taal, maar op basis van de voorkeuren van mensen en het vertrouwen dat mensen hebben in anderen met dezelfde afkomst. Genella was een voorbeeld van iemand die in haar buurt constateerde dat mensen vooral contacten hadden binnen de eigen groep:</w:t>
      </w:r>
    </w:p>
    <w:p w:rsidR="00962D8E" w:rsidRPr="00A37E9E" w:rsidRDefault="00962D8E" w:rsidP="00962D8E">
      <w:pPr>
        <w:ind w:left="708"/>
        <w:rPr>
          <w:rFonts w:cs="Times New Roman"/>
          <w:sz w:val="19"/>
          <w:szCs w:val="19"/>
        </w:rPr>
      </w:pPr>
      <w:r w:rsidRPr="00A37E9E">
        <w:rPr>
          <w:rFonts w:cs="Times New Roman"/>
          <w:sz w:val="19"/>
          <w:szCs w:val="19"/>
        </w:rPr>
        <w:t>Ik zie bijvoorbeeld wel dat de Turkse en Marokkaanse gezinnen met een heleboel dezelfde cultuur bij elkaar. Of ze familie zijn of niet, dat durf ik niet te zeggen. Maar je ziet ze wel met landgenoten lopen en niet met mij of de buurvrouw die Nederlands is.</w:t>
      </w:r>
    </w:p>
    <w:p w:rsidR="00962D8E" w:rsidRPr="00A37E9E" w:rsidRDefault="00962D8E" w:rsidP="00962D8E">
      <w:pPr>
        <w:rPr>
          <w:rFonts w:cs="Times New Roman"/>
        </w:rPr>
      </w:pPr>
      <w:r w:rsidRPr="00A37E9E">
        <w:rPr>
          <w:rFonts w:cs="Times New Roman"/>
        </w:rPr>
        <w:lastRenderedPageBreak/>
        <w:t>Er waren enkele autochtonen die harde taal uitten over hun buurtgenoten met een andere afkomst en zij vonden dat die anderen zich moesten aanpassen. Volgens Pauline</w:t>
      </w:r>
      <w:r w:rsidRPr="00A37E9E">
        <w:rPr>
          <w:rStyle w:val="Voetnootmarkering"/>
          <w:rFonts w:cs="Times New Roman"/>
        </w:rPr>
        <w:footnoteReference w:id="99"/>
      </w:r>
      <w:r w:rsidRPr="00A37E9E">
        <w:rPr>
          <w:rFonts w:cs="Times New Roman"/>
        </w:rPr>
        <w:t xml:space="preserve"> waren al deze vooroordelen echter onzin en zij liet duidelijk merken dat zij een andere mening toegedaan was:</w:t>
      </w:r>
    </w:p>
    <w:p w:rsidR="00962D8E" w:rsidRPr="00A37E9E" w:rsidRDefault="00962D8E" w:rsidP="00962D8E">
      <w:pPr>
        <w:ind w:left="708" w:firstLine="30"/>
        <w:rPr>
          <w:rFonts w:cs="Times New Roman"/>
          <w:sz w:val="19"/>
          <w:szCs w:val="19"/>
        </w:rPr>
      </w:pPr>
      <w:r w:rsidRPr="00A37E9E">
        <w:rPr>
          <w:rFonts w:cs="Times New Roman"/>
          <w:sz w:val="19"/>
          <w:szCs w:val="19"/>
        </w:rPr>
        <w:t xml:space="preserve">Hoe perfect er ook Nederlands gesproken wordt, dan nog blijft het… Je komt Marokkanen en weet ik het allemaal tegen, die spreken veel beter Nederlands, dan de doorsnee Nederlander. Dan denk ik van mensen, hoe durf je! Maar dan blijft het toch iemand van ja, die hoort er toch eigenlijk niet bij. Ze horen er wel bij! En als er dan zo'n imbeciel van een mevrouw Verdonk, die zegt, we sturen die Antillianen terug, dat zijn Nederlanders! Maak dat nou iedereen is een keer duidelijk! We zijn Nederlanders met z'n allen. Dit is het, hier gaan we het mee doen. We komen allemaal als aap uit Afrika. </w:t>
      </w:r>
    </w:p>
    <w:p w:rsidR="00962D8E" w:rsidRPr="00A37E9E" w:rsidRDefault="00962D8E" w:rsidP="007C43B8">
      <w:pPr>
        <w:pStyle w:val="Kop3"/>
        <w:numPr>
          <w:ilvl w:val="0"/>
          <w:numId w:val="0"/>
        </w:numPr>
        <w:ind w:left="720" w:hanging="720"/>
      </w:pPr>
      <w:bookmarkStart w:id="162" w:name="_Toc261715353"/>
      <w:bookmarkStart w:id="163" w:name="_Toc261816437"/>
      <w:bookmarkStart w:id="164" w:name="_Toc266193068"/>
      <w:r w:rsidRPr="00A37E9E">
        <w:t>Vertrouwen: langs etnische scheidslijnen</w:t>
      </w:r>
      <w:bookmarkEnd w:id="162"/>
      <w:bookmarkEnd w:id="163"/>
      <w:bookmarkEnd w:id="164"/>
    </w:p>
    <w:p w:rsidR="00962D8E" w:rsidRPr="00A37E9E" w:rsidRDefault="00962D8E" w:rsidP="00962D8E">
      <w:pPr>
        <w:rPr>
          <w:rFonts w:cs="Times New Roman"/>
          <w:color w:val="FF0000"/>
        </w:rPr>
      </w:pPr>
      <w:r w:rsidRPr="00A37E9E">
        <w:rPr>
          <w:rFonts w:cs="Times New Roman"/>
        </w:rPr>
        <w:t xml:space="preserve">In de onderzoeksbuurten neemt het aantal (en het aandeel) autochtone bewoners af. Havekes en Uunk onderzochten dat het ‘zwarter’ worden van </w:t>
      </w:r>
      <w:r w:rsidR="000D2B55">
        <w:rPr>
          <w:rFonts w:cs="Times New Roman"/>
        </w:rPr>
        <w:t>buurten</w:t>
      </w:r>
      <w:r w:rsidRPr="00A37E9E">
        <w:rPr>
          <w:rFonts w:cs="Times New Roman"/>
        </w:rPr>
        <w:t xml:space="preserve"> kan leiden tot het uit elkaar groeien van verschillende bevolkingsgroepen. Als de concentratie van etnische minderheden verder toeneemt, kan dat volgens hen leiden tot het terugtrekken van allochtonen in de eigen etnische groep. </w:t>
      </w:r>
      <w:r w:rsidR="004375D0">
        <w:rPr>
          <w:rFonts w:cs="Times New Roman"/>
        </w:rPr>
        <w:t>In de voorgaande alinea’s heb ik laten zien dat respondenten aangaven dat hun buurt veranderde, dat het straatbeeld meer bepaald werd door ‘buitenlanders’ en buitenlandse winkels en dat er steeds meer ‘onbekenden’ in de buurt kwamen. Respondenten hadden veelvuldig de beleving dat buurtge</w:t>
      </w:r>
      <w:r w:rsidR="00D80761">
        <w:rPr>
          <w:rFonts w:cs="Times New Roman"/>
        </w:rPr>
        <w:t xml:space="preserve">noten anders waren dan zijzelf en zij trokken met name naar mensen toe die zij op hen leken op basis van etnische categorisering. </w:t>
      </w:r>
      <w:r>
        <w:rPr>
          <w:rFonts w:cs="Times New Roman"/>
        </w:rPr>
        <w:t xml:space="preserve">Yildiz vond het </w:t>
      </w:r>
      <w:r w:rsidR="00D80761">
        <w:rPr>
          <w:rFonts w:cs="Times New Roman"/>
        </w:rPr>
        <w:t xml:space="preserve">bijvoorbeeld </w:t>
      </w:r>
      <w:r>
        <w:rPr>
          <w:rFonts w:cs="Times New Roman"/>
        </w:rPr>
        <w:t xml:space="preserve">fijn dat er </w:t>
      </w:r>
      <w:r w:rsidR="00D80761">
        <w:rPr>
          <w:rFonts w:cs="Times New Roman"/>
        </w:rPr>
        <w:t xml:space="preserve">een ander Turks gezin </w:t>
      </w:r>
      <w:r>
        <w:rPr>
          <w:rFonts w:cs="Times New Roman"/>
        </w:rPr>
        <w:t>in haar buurt kwam</w:t>
      </w:r>
      <w:r w:rsidR="00D80761">
        <w:rPr>
          <w:rFonts w:cs="Times New Roman"/>
        </w:rPr>
        <w:t xml:space="preserve"> wonen. Yildiz, zelf ook een Turkse, gaf aan dat ze, na observatie, had geconstateerd dat de nieuwe Turkse buurvrouw </w:t>
      </w:r>
      <w:r>
        <w:rPr>
          <w:rFonts w:cs="Times New Roman"/>
        </w:rPr>
        <w:t>op haar le</w:t>
      </w:r>
      <w:r w:rsidR="00D80761">
        <w:rPr>
          <w:rFonts w:cs="Times New Roman"/>
        </w:rPr>
        <w:t>e</w:t>
      </w:r>
      <w:r>
        <w:rPr>
          <w:rFonts w:cs="Times New Roman"/>
        </w:rPr>
        <w:t>k</w:t>
      </w:r>
      <w:r w:rsidR="00D80761">
        <w:rPr>
          <w:rFonts w:cs="Times New Roman"/>
        </w:rPr>
        <w:t>. De komst van iemand waarmee Yildiz zich kon identificeren zorgde ervoor dat zij zich thuis kon gaan voelen</w:t>
      </w:r>
      <w:r>
        <w:rPr>
          <w:rFonts w:cs="Times New Roman"/>
        </w:rPr>
        <w:t xml:space="preserve">: </w:t>
      </w:r>
    </w:p>
    <w:p w:rsidR="00962D8E" w:rsidRPr="005A13F9" w:rsidRDefault="0014397F" w:rsidP="00962D8E">
      <w:pPr>
        <w:ind w:left="708"/>
        <w:rPr>
          <w:rFonts w:cs="Times New Roman"/>
          <w:sz w:val="19"/>
          <w:szCs w:val="19"/>
        </w:rPr>
      </w:pPr>
      <w:r>
        <w:rPr>
          <w:rFonts w:cs="Times New Roman"/>
          <w:sz w:val="19"/>
          <w:szCs w:val="19"/>
        </w:rPr>
        <w:t xml:space="preserve">(R) </w:t>
      </w:r>
      <w:r w:rsidR="00962D8E" w:rsidRPr="005A13F9">
        <w:rPr>
          <w:rFonts w:cs="Times New Roman"/>
          <w:sz w:val="19"/>
          <w:szCs w:val="19"/>
        </w:rPr>
        <w:t xml:space="preserve">Maar nu is het weer een Turkse vrouw daar komen wonen en heb ik een jaar eventjes gekeken hoe het is van achteren en nou uh na een jaar heb ik gezegd van het lijkt me wel iemand om ermee te praten..Dus ik heb haar gebabbeld. En nu heb ik hele dichte, zij is ook 30 jaar hetzelfde als mij, en nu heb ik er dus een hele dichte buurvrouw vriendin erbij. Nu heb ik echt twee dikke…vrienden die mij bij mij in de straat [I] </w:t>
      </w:r>
      <w:r>
        <w:rPr>
          <w:rFonts w:cs="Times New Roman"/>
          <w:sz w:val="19"/>
          <w:szCs w:val="19"/>
        </w:rPr>
        <w:t>(R)</w:t>
      </w:r>
      <w:r w:rsidR="00962D8E" w:rsidRPr="005A13F9">
        <w:rPr>
          <w:rFonts w:cs="Times New Roman"/>
          <w:sz w:val="19"/>
          <w:szCs w:val="19"/>
        </w:rPr>
        <w:t xml:space="preserve"> </w:t>
      </w:r>
      <w:r>
        <w:rPr>
          <w:rFonts w:cs="Times New Roman"/>
          <w:sz w:val="19"/>
          <w:szCs w:val="19"/>
        </w:rPr>
        <w:t>ja, in de buurt. Dus uh dat is…(I)</w:t>
      </w:r>
      <w:r w:rsidR="00962D8E" w:rsidRPr="005A13F9">
        <w:rPr>
          <w:rFonts w:cs="Times New Roman"/>
          <w:sz w:val="19"/>
          <w:szCs w:val="19"/>
        </w:rPr>
        <w:t xml:space="preserve"> Das wel mooi. En geeft u dat ook een beetje het ge</w:t>
      </w:r>
      <w:r>
        <w:rPr>
          <w:rFonts w:cs="Times New Roman"/>
          <w:sz w:val="19"/>
          <w:szCs w:val="19"/>
        </w:rPr>
        <w:t>voel dat u in deze buurt hoort?</w:t>
      </w:r>
      <w:r w:rsidR="00962D8E" w:rsidRPr="005A13F9">
        <w:rPr>
          <w:rFonts w:cs="Times New Roman"/>
          <w:sz w:val="19"/>
          <w:szCs w:val="19"/>
        </w:rPr>
        <w:t xml:space="preserve"> </w:t>
      </w:r>
      <w:r>
        <w:rPr>
          <w:rFonts w:cs="Times New Roman"/>
          <w:sz w:val="19"/>
          <w:szCs w:val="19"/>
        </w:rPr>
        <w:t>(R)</w:t>
      </w:r>
      <w:r w:rsidR="00962D8E" w:rsidRPr="005A13F9">
        <w:rPr>
          <w:rFonts w:cs="Times New Roman"/>
          <w:sz w:val="19"/>
          <w:szCs w:val="19"/>
        </w:rPr>
        <w:t xml:space="preserve"> Ja, Ja. Want zij dacht ook dat ze niet hoorde in deze buurt. Want zij is ook hetzelfde als mij, met hoofddoek maar omdat ik met haar heb kennisgemaakt denk zij ook van waarom heb je niet eerder met mij kennisgemaakt? Zij spreekt geen Nederlands…[I] </w:t>
      </w:r>
      <w:r>
        <w:rPr>
          <w:rFonts w:cs="Times New Roman"/>
          <w:sz w:val="19"/>
          <w:szCs w:val="19"/>
        </w:rPr>
        <w:t>(R)</w:t>
      </w:r>
      <w:r w:rsidR="00962D8E" w:rsidRPr="005A13F9">
        <w:rPr>
          <w:rFonts w:cs="Times New Roman"/>
          <w:sz w:val="19"/>
          <w:szCs w:val="19"/>
        </w:rPr>
        <w:t xml:space="preserve"> Ja, waarom heb je niet eerder met mij contact opgenomen, met mijn uh ja, met mij gepraat, kennisgemaakt. Weetje nu voel ik hier me in de buurt, maar toen voelde ik me hier ook helemaal hoorde ik niet hier beiden. Maar ik hoorde er helemaal niet bij. </w:t>
      </w:r>
    </w:p>
    <w:p w:rsidR="00962D8E" w:rsidRPr="00A37E9E" w:rsidRDefault="00962D8E" w:rsidP="00962D8E">
      <w:pPr>
        <w:rPr>
          <w:rFonts w:cs="Times New Roman"/>
        </w:rPr>
      </w:pPr>
      <w:r w:rsidRPr="00A37E9E">
        <w:rPr>
          <w:rFonts w:cs="Times New Roman"/>
        </w:rPr>
        <w:t xml:space="preserve">Uit de interviews bleek dat veel respondenten het gevoel hadden dat </w:t>
      </w:r>
      <w:r>
        <w:rPr>
          <w:rFonts w:cs="Times New Roman"/>
        </w:rPr>
        <w:t>mensen zich in de eigen groep terugtrokken</w:t>
      </w:r>
      <w:r w:rsidRPr="00A37E9E">
        <w:rPr>
          <w:rFonts w:cs="Times New Roman"/>
        </w:rPr>
        <w:t xml:space="preserve"> en dat groepen langs elkaar heen leefden</w:t>
      </w:r>
      <w:r>
        <w:rPr>
          <w:rFonts w:cs="Times New Roman"/>
        </w:rPr>
        <w:t xml:space="preserve"> (zowel allochtonen als autochtonen)</w:t>
      </w:r>
      <w:r w:rsidRPr="00A37E9E">
        <w:rPr>
          <w:rFonts w:cs="Times New Roman"/>
        </w:rPr>
        <w:t>. Zoals gezegd werd hulp met name verwacht en ook gevraagd aan anderen binnen de eigen etnische groep. Daarnaast was groeten ook voorbestemd aan mensen binnen de eigen groep, zoals door bijvoorbeeld Celia en Maria</w:t>
      </w:r>
      <w:r w:rsidRPr="00A37E9E">
        <w:rPr>
          <w:rStyle w:val="Voetnootmarkering"/>
          <w:rFonts w:cs="Times New Roman"/>
        </w:rPr>
        <w:footnoteReference w:id="100"/>
      </w:r>
      <w:r w:rsidRPr="00A37E9E">
        <w:rPr>
          <w:rFonts w:cs="Times New Roman"/>
        </w:rPr>
        <w:t xml:space="preserve"> en ook door Amba werd aangegeven:</w:t>
      </w:r>
    </w:p>
    <w:p w:rsidR="00962D8E" w:rsidRPr="00A37E9E" w:rsidRDefault="00962D8E" w:rsidP="00962D8E">
      <w:pPr>
        <w:ind w:left="708"/>
        <w:rPr>
          <w:rFonts w:cs="Times New Roman"/>
          <w:sz w:val="19"/>
          <w:szCs w:val="19"/>
        </w:rPr>
      </w:pPr>
      <w:r w:rsidRPr="00A37E9E">
        <w:rPr>
          <w:rFonts w:cs="Times New Roman"/>
          <w:sz w:val="19"/>
          <w:szCs w:val="19"/>
        </w:rPr>
        <w:t>Het zijn echt gescheiden groepen, dus de Turken groeten de Turken, de Marokkanen groeten de Marokkanen. De Nederlanders groeten de Nederlanders. Zo gaat dat ja, het is echt nog steeds gescheiden allemaal (I) En verwacht u dat mensen hier in de straat wel initiatief nemen in geval van echte nood? Bijvoorbeeld als ze zien dat een oude vrouw wordt beroofd? (R) Nou zolang het een Nederlander is of winkeliers het zien wordt er wel gereageerd, Ik weet niet wat ze zelf doen. Ik denk dat als het een soortgenoot is dat ze er wel op reageren. Maar anders nee.</w:t>
      </w:r>
    </w:p>
    <w:p w:rsidR="00962D8E" w:rsidRPr="00A37E9E" w:rsidRDefault="00962D8E" w:rsidP="00962D8E">
      <w:pPr>
        <w:rPr>
          <w:rFonts w:cs="Times New Roman"/>
        </w:rPr>
      </w:pPr>
      <w:r w:rsidRPr="00A37E9E">
        <w:rPr>
          <w:rFonts w:cs="Times New Roman"/>
        </w:rPr>
        <w:lastRenderedPageBreak/>
        <w:t>Het viel Fatma ook op dat mensen in de buurt niet met elkaar omgingen en zij voelde zi</w:t>
      </w:r>
      <w:r>
        <w:rPr>
          <w:rFonts w:cs="Times New Roman"/>
        </w:rPr>
        <w:t>ch soms bekeken doordat ieder</w:t>
      </w:r>
      <w:r w:rsidRPr="00A37E9E">
        <w:rPr>
          <w:rFonts w:cs="Times New Roman"/>
        </w:rPr>
        <w:t xml:space="preserve"> voor zich leefde:</w:t>
      </w:r>
    </w:p>
    <w:p w:rsidR="00962D8E" w:rsidRPr="00A37E9E" w:rsidRDefault="0014397F" w:rsidP="00962D8E">
      <w:pPr>
        <w:ind w:left="708"/>
        <w:rPr>
          <w:rFonts w:cs="Times New Roman"/>
          <w:sz w:val="19"/>
          <w:szCs w:val="19"/>
        </w:rPr>
      </w:pPr>
      <w:r>
        <w:rPr>
          <w:rFonts w:cs="Times New Roman"/>
          <w:sz w:val="19"/>
          <w:szCs w:val="19"/>
        </w:rPr>
        <w:t xml:space="preserve">(R) </w:t>
      </w:r>
      <w:r w:rsidR="00962D8E" w:rsidRPr="00A37E9E">
        <w:rPr>
          <w:rFonts w:cs="Times New Roman"/>
          <w:sz w:val="19"/>
          <w:szCs w:val="19"/>
        </w:rPr>
        <w:t xml:space="preserve">Mensen hier gedragen zich hier 'relaxed', 'herkes kendi havasinda [eerder ook gezegd: iedereen is in zijn eigen 'air'] </w:t>
      </w:r>
      <w:r>
        <w:rPr>
          <w:rFonts w:cs="Times New Roman"/>
          <w:sz w:val="19"/>
          <w:szCs w:val="19"/>
        </w:rPr>
        <w:t>(I)</w:t>
      </w:r>
      <w:r w:rsidR="00962D8E" w:rsidRPr="00A37E9E">
        <w:rPr>
          <w:rFonts w:cs="Times New Roman"/>
          <w:sz w:val="19"/>
          <w:szCs w:val="19"/>
        </w:rPr>
        <w:t xml:space="preserve"> Merkt u wat van verdraagzaamheid, vriendelijkheid? </w:t>
      </w:r>
      <w:r>
        <w:rPr>
          <w:rFonts w:cs="Times New Roman"/>
          <w:sz w:val="19"/>
          <w:szCs w:val="19"/>
        </w:rPr>
        <w:t>®</w:t>
      </w:r>
      <w:r w:rsidR="00962D8E" w:rsidRPr="00A37E9E">
        <w:rPr>
          <w:rFonts w:cs="Times New Roman"/>
          <w:sz w:val="19"/>
          <w:szCs w:val="19"/>
        </w:rPr>
        <w:t xml:space="preserve"> Nee joh, ieder voor zich. Zal ik je wat zeggen, sommige Nederlanders (oudjes) hier kijken je wel aan alsof ze je willen opeten. Echt. (…)</w:t>
      </w:r>
    </w:p>
    <w:p w:rsidR="00962D8E" w:rsidRPr="00A37E9E" w:rsidRDefault="00962D8E" w:rsidP="00962D8E">
      <w:pPr>
        <w:rPr>
          <w:rFonts w:cs="Times New Roman"/>
          <w:color w:val="FF0000"/>
        </w:rPr>
      </w:pPr>
      <w:r w:rsidRPr="00A37E9E">
        <w:rPr>
          <w:rFonts w:cs="Times New Roman"/>
        </w:rPr>
        <w:t xml:space="preserve">Yaamina vond het niet erg dat mensen met verschillende achtergronden langs elkaar leefden, maar Lena daarentegen vermeed liever plaatsen waar allochtonen volgens haar de baas waren: </w:t>
      </w:r>
    </w:p>
    <w:p w:rsidR="00962D8E" w:rsidRPr="00A37E9E" w:rsidRDefault="00962D8E" w:rsidP="00962D8E">
      <w:pPr>
        <w:ind w:left="708"/>
        <w:rPr>
          <w:rFonts w:cs="Times New Roman"/>
          <w:sz w:val="19"/>
          <w:szCs w:val="19"/>
        </w:rPr>
      </w:pPr>
      <w:r w:rsidRPr="00A37E9E">
        <w:rPr>
          <w:rFonts w:cs="Times New Roman"/>
          <w:sz w:val="19"/>
          <w:szCs w:val="19"/>
        </w:rPr>
        <w:t>(R) In ons mooie parkje, daar zijn de allochtonen de baas. Mensen zitten daar te BBQ-en. (I) Dat voetbalveldje? (R)  Ja joh, en dat parkje, tegenover de Spinozaweg heb je een parkje. Mensen zitten gewoon te BBQ-en, daar zijn de allochtonen de baas. Dat was een heel gezellig park. Gezellig om daar te wandelen. Als je van de Spinozaweg, dan liep je zo door het park op je gemak. Nou geen haar op m'n hoofd die daar aan denkt om dat te doen! Daar zijn de allochtonen de baas.</w:t>
      </w:r>
    </w:p>
    <w:p w:rsidR="00962D8E" w:rsidRPr="00A37E9E" w:rsidRDefault="00962D8E" w:rsidP="00962D8E">
      <w:pPr>
        <w:rPr>
          <w:rFonts w:cs="Times New Roman"/>
        </w:rPr>
      </w:pPr>
      <w:r>
        <w:rPr>
          <w:rFonts w:cs="Times New Roman"/>
        </w:rPr>
        <w:t>Ook K</w:t>
      </w:r>
      <w:r w:rsidRPr="00A37E9E">
        <w:rPr>
          <w:rFonts w:cs="Times New Roman"/>
        </w:rPr>
        <w:t>ees nam in het geval hij niet een duidelijke inschatting van de ander kon maken liever een andere weg en maakte deze beslissing op basis van stereotyperingen:</w:t>
      </w:r>
    </w:p>
    <w:p w:rsidR="00962D8E" w:rsidRPr="00A37E9E" w:rsidRDefault="00962D8E" w:rsidP="00962D8E">
      <w:pPr>
        <w:ind w:left="708"/>
        <w:rPr>
          <w:rFonts w:cs="Times New Roman"/>
          <w:sz w:val="19"/>
          <w:szCs w:val="19"/>
        </w:rPr>
      </w:pPr>
      <w:r w:rsidRPr="00A37E9E">
        <w:rPr>
          <w:rFonts w:cs="Times New Roman"/>
          <w:sz w:val="19"/>
          <w:szCs w:val="19"/>
        </w:rPr>
        <w:t xml:space="preserve">Nou eh mensen met een bruin huidkleurtje en die cultuur van die mensen is schreeuwerig, maar dat trekt mij meestal niet en er zijn er dan een paar bij die zijn zo dronken of zo stoned als een aap en die gaan dan echt lopen trekken en duwen aan je nou dat vind ik niet prettig, nou als je weet dat dat gebeurt dan moet je het niet opzoeken. Dan moet je gewoon een andere weg nemen. </w:t>
      </w:r>
    </w:p>
    <w:p w:rsidR="00962D8E" w:rsidRPr="00A37E9E" w:rsidRDefault="00962D8E" w:rsidP="00962D8E">
      <w:pPr>
        <w:rPr>
          <w:rFonts w:cs="Times New Roman"/>
        </w:rPr>
      </w:pPr>
      <w:r w:rsidRPr="00A37E9E">
        <w:rPr>
          <w:rFonts w:cs="Times New Roman"/>
        </w:rPr>
        <w:t>Alima</w:t>
      </w:r>
      <w:r w:rsidRPr="00A37E9E">
        <w:rPr>
          <w:rStyle w:val="Voetnootmarkering"/>
          <w:rFonts w:cs="Times New Roman"/>
        </w:rPr>
        <w:footnoteReference w:id="101"/>
      </w:r>
      <w:r w:rsidRPr="00A37E9E">
        <w:rPr>
          <w:rFonts w:cs="Times New Roman"/>
        </w:rPr>
        <w:t xml:space="preserve"> zag dat het wantrouwen tussen groepen na de aanslagen op 11 september op het WTC in New York toegenomen was. Zij ervaarde dat met </w:t>
      </w:r>
      <w:r>
        <w:rPr>
          <w:rFonts w:cs="Times New Roman"/>
        </w:rPr>
        <w:t xml:space="preserve">name </w:t>
      </w:r>
      <w:r w:rsidRPr="00A37E9E">
        <w:rPr>
          <w:rFonts w:cs="Times New Roman"/>
        </w:rPr>
        <w:t>zij als Marokkaanse anders benaderd werd:</w:t>
      </w:r>
    </w:p>
    <w:p w:rsidR="00962D8E" w:rsidRPr="00A37E9E" w:rsidRDefault="00962D8E" w:rsidP="00962D8E">
      <w:pPr>
        <w:ind w:left="708"/>
        <w:rPr>
          <w:rFonts w:cs="Times New Roman"/>
          <w:sz w:val="19"/>
          <w:szCs w:val="19"/>
        </w:rPr>
      </w:pPr>
      <w:r w:rsidRPr="00A37E9E">
        <w:rPr>
          <w:rFonts w:cs="Times New Roman"/>
          <w:sz w:val="19"/>
          <w:szCs w:val="19"/>
        </w:rPr>
        <w:t>Na 11 september zijn we meer beschuldigd voor niets. Ze hebben angst gekregen. En voelen zich minder veilig. Ze gaan meer kijken wat je gaat doen. Ik vind het absoluut niet prettig. Vroeger gingen ze echt over je praten als je een hoofddoek droeg later was dat helemaal niet meer zo, maar sinds 11 september is het overal. Als een buitenlander iets heeft met een Nederlander, krijg je alle Nederlanders op je met, wat kom je hier doen, ga naar je eigen land. (…) Ze denken dat we onbetrouwbaar zijn, dat wij iets doen</w:t>
      </w:r>
    </w:p>
    <w:p w:rsidR="00962D8E" w:rsidRPr="00A37E9E" w:rsidRDefault="00962D8E" w:rsidP="00BE5462">
      <w:pPr>
        <w:pStyle w:val="Kop3"/>
        <w:numPr>
          <w:ilvl w:val="0"/>
          <w:numId w:val="0"/>
        </w:numPr>
        <w:ind w:left="720" w:hanging="720"/>
      </w:pPr>
      <w:bookmarkStart w:id="165" w:name="_Toc261715354"/>
      <w:bookmarkStart w:id="166" w:name="_Toc261816438"/>
      <w:bookmarkStart w:id="167" w:name="_Toc266193069"/>
      <w:r w:rsidRPr="00A37E9E">
        <w:t>Conclusie: vertrouwen langs etnische scheidslijnen</w:t>
      </w:r>
      <w:bookmarkEnd w:id="165"/>
      <w:bookmarkEnd w:id="166"/>
      <w:bookmarkEnd w:id="167"/>
    </w:p>
    <w:p w:rsidR="00325A7F" w:rsidRDefault="00962D8E" w:rsidP="00B0321D">
      <w:pPr>
        <w:autoSpaceDE w:val="0"/>
        <w:autoSpaceDN w:val="0"/>
        <w:adjustRightInd w:val="0"/>
        <w:spacing w:after="0"/>
        <w:rPr>
          <w:rFonts w:cs="Times New Roman"/>
        </w:rPr>
      </w:pPr>
      <w:r w:rsidRPr="006C73E5">
        <w:rPr>
          <w:rFonts w:cs="Times New Roman"/>
        </w:rPr>
        <w:t xml:space="preserve">Bij vragen over de </w:t>
      </w:r>
      <w:r w:rsidR="000D2B55" w:rsidRPr="006C73E5">
        <w:rPr>
          <w:rFonts w:cs="Times New Roman"/>
        </w:rPr>
        <w:t>buurt</w:t>
      </w:r>
      <w:r w:rsidR="002771B8">
        <w:rPr>
          <w:rFonts w:cs="Times New Roman"/>
        </w:rPr>
        <w:t xml:space="preserve"> en over de sociale relaties in de buurt gaven </w:t>
      </w:r>
      <w:r w:rsidRPr="006C73E5">
        <w:rPr>
          <w:rFonts w:cs="Times New Roman"/>
        </w:rPr>
        <w:t xml:space="preserve">respondenten veelvuldig beschrijvingen op basis van etnische </w:t>
      </w:r>
      <w:r w:rsidR="00747A50">
        <w:rPr>
          <w:rFonts w:cs="Times New Roman"/>
        </w:rPr>
        <w:t>categoriseringen</w:t>
      </w:r>
      <w:r w:rsidRPr="006C73E5">
        <w:rPr>
          <w:rFonts w:cs="Times New Roman"/>
        </w:rPr>
        <w:t xml:space="preserve">. Zo kwamen er in de buurten steeds meer </w:t>
      </w:r>
      <w:r w:rsidR="00747A50">
        <w:rPr>
          <w:rFonts w:cs="Times New Roman"/>
        </w:rPr>
        <w:t xml:space="preserve">nieuwkomers met een andere etnische achtergrond </w:t>
      </w:r>
      <w:r w:rsidR="006C73E5" w:rsidRPr="006C73E5">
        <w:rPr>
          <w:rFonts w:cs="Times New Roman"/>
        </w:rPr>
        <w:t xml:space="preserve">te wonen </w:t>
      </w:r>
      <w:r w:rsidRPr="006C73E5">
        <w:rPr>
          <w:rFonts w:cs="Times New Roman"/>
        </w:rPr>
        <w:t xml:space="preserve">en veranderde het winkelbestand. </w:t>
      </w:r>
      <w:r w:rsidR="00325A7F">
        <w:rPr>
          <w:rFonts w:cs="Times New Roman"/>
        </w:rPr>
        <w:t xml:space="preserve">Veel </w:t>
      </w:r>
      <w:r w:rsidR="00325A7F" w:rsidRPr="00535125">
        <w:rPr>
          <w:rFonts w:cs="Times New Roman"/>
        </w:rPr>
        <w:t xml:space="preserve">respondenten </w:t>
      </w:r>
      <w:r w:rsidR="00535125" w:rsidRPr="00535125">
        <w:rPr>
          <w:rFonts w:cs="Times New Roman"/>
        </w:rPr>
        <w:t xml:space="preserve">kwalificeerden </w:t>
      </w:r>
      <w:r w:rsidR="00325A7F" w:rsidRPr="00535125">
        <w:rPr>
          <w:rFonts w:cs="Times New Roman"/>
        </w:rPr>
        <w:t xml:space="preserve">dergelijke veranderingen </w:t>
      </w:r>
      <w:r w:rsidR="00535125" w:rsidRPr="00535125">
        <w:rPr>
          <w:rFonts w:cs="Times New Roman"/>
        </w:rPr>
        <w:t xml:space="preserve">als negatief en zij hadden de beleving dat </w:t>
      </w:r>
      <w:r w:rsidR="00325A7F" w:rsidRPr="00535125">
        <w:rPr>
          <w:rFonts w:cs="Times New Roman"/>
        </w:rPr>
        <w:t>de buurt vroeger ´beter´</w:t>
      </w:r>
      <w:r w:rsidR="00535125" w:rsidRPr="00535125">
        <w:rPr>
          <w:rFonts w:cs="Times New Roman"/>
        </w:rPr>
        <w:t xml:space="preserve"> was</w:t>
      </w:r>
      <w:r w:rsidR="00325A7F" w:rsidRPr="00535125">
        <w:rPr>
          <w:rFonts w:cs="Times New Roman"/>
        </w:rPr>
        <w:t xml:space="preserve">. </w:t>
      </w:r>
      <w:r w:rsidR="00535125" w:rsidRPr="00535125">
        <w:rPr>
          <w:rFonts w:cs="Times New Roman"/>
        </w:rPr>
        <w:t>Van de</w:t>
      </w:r>
      <w:r w:rsidRPr="00535125">
        <w:rPr>
          <w:rFonts w:cs="Times New Roman"/>
        </w:rPr>
        <w:t xml:space="preserve"> nieuwkomers in de </w:t>
      </w:r>
      <w:r w:rsidR="000D2B55" w:rsidRPr="00535125">
        <w:rPr>
          <w:rFonts w:cs="Times New Roman"/>
        </w:rPr>
        <w:t>buurt</w:t>
      </w:r>
      <w:r w:rsidRPr="00535125">
        <w:rPr>
          <w:rFonts w:cs="Times New Roman"/>
        </w:rPr>
        <w:t xml:space="preserve"> werd</w:t>
      </w:r>
      <w:r w:rsidR="00535125" w:rsidRPr="00535125">
        <w:rPr>
          <w:rFonts w:cs="Times New Roman"/>
        </w:rPr>
        <w:t xml:space="preserve"> daarnaast</w:t>
      </w:r>
      <w:r w:rsidRPr="00535125">
        <w:rPr>
          <w:rFonts w:cs="Times New Roman"/>
        </w:rPr>
        <w:t xml:space="preserve"> gezegd dat zij een andere mentaliteit hadden en dat ze zich niet volgens de geldende normen en waarden gedroegen</w:t>
      </w:r>
      <w:r w:rsidR="00535125" w:rsidRPr="00535125">
        <w:rPr>
          <w:rFonts w:cs="Times New Roman"/>
        </w:rPr>
        <w:t xml:space="preserve">. Respondenten </w:t>
      </w:r>
      <w:r w:rsidR="00097B35" w:rsidRPr="00535125">
        <w:rPr>
          <w:rFonts w:cs="Times New Roman"/>
        </w:rPr>
        <w:t xml:space="preserve">konden zichzelf </w:t>
      </w:r>
      <w:r w:rsidR="00535125" w:rsidRPr="00535125">
        <w:rPr>
          <w:rFonts w:cs="Times New Roman"/>
        </w:rPr>
        <w:t xml:space="preserve">daardoor vaak </w:t>
      </w:r>
      <w:r w:rsidR="00097B35" w:rsidRPr="00535125">
        <w:rPr>
          <w:rFonts w:cs="Times New Roman"/>
        </w:rPr>
        <w:t>niet met de</w:t>
      </w:r>
      <w:r w:rsidR="00535125" w:rsidRPr="00535125">
        <w:rPr>
          <w:rFonts w:cs="Times New Roman"/>
        </w:rPr>
        <w:t xml:space="preserve"> nieuwe buurtgenoten</w:t>
      </w:r>
      <w:r w:rsidR="00097B35" w:rsidRPr="00535125">
        <w:rPr>
          <w:rFonts w:cs="Times New Roman"/>
        </w:rPr>
        <w:t xml:space="preserve"> identificeren.</w:t>
      </w:r>
      <w:r w:rsidRPr="00535125">
        <w:rPr>
          <w:rFonts w:cs="Times New Roman"/>
        </w:rPr>
        <w:t xml:space="preserve"> </w:t>
      </w:r>
      <w:r w:rsidR="00AB5930" w:rsidRPr="00535125">
        <w:rPr>
          <w:rFonts w:cs="Times New Roman"/>
        </w:rPr>
        <w:t>D</w:t>
      </w:r>
      <w:r w:rsidRPr="00535125">
        <w:rPr>
          <w:rFonts w:cs="Times New Roman"/>
        </w:rPr>
        <w:t xml:space="preserve">e gevestigde groep </w:t>
      </w:r>
      <w:r w:rsidR="00AB5930" w:rsidRPr="00535125">
        <w:rPr>
          <w:rFonts w:cs="Times New Roman"/>
        </w:rPr>
        <w:t xml:space="preserve">betitelde </w:t>
      </w:r>
      <w:r w:rsidRPr="00535125">
        <w:rPr>
          <w:rFonts w:cs="Times New Roman"/>
        </w:rPr>
        <w:t>de nieuwkomers als minder</w:t>
      </w:r>
      <w:r w:rsidR="009D7F47" w:rsidRPr="00535125">
        <w:rPr>
          <w:rFonts w:cs="Times New Roman"/>
        </w:rPr>
        <w:t xml:space="preserve"> en kenden zichzelf superieure kenmerken toe</w:t>
      </w:r>
      <w:r w:rsidRPr="00535125">
        <w:rPr>
          <w:rFonts w:cs="Times New Roman"/>
        </w:rPr>
        <w:t>, zoals</w:t>
      </w:r>
      <w:r w:rsidRPr="006C73E5">
        <w:rPr>
          <w:rFonts w:cs="Times New Roman"/>
        </w:rPr>
        <w:t xml:space="preserve"> door Elias en Scotson beschreven is. De nieuwkomers hadden een andere mentaliteit als gevolg van hun cultuur, zo werd gezegd. Los van hun eigen afkomst, waren zowel autochtonen als allochtonen deze mening toegedaan. Respondenten maakten daarbij veelvuldig gebruik van stereotyperingen waarbij verschillen in cultuur in vaststaande termen gebruikt werden. Kort gezegd zorgde de cultuur er volgens respondenten voor dat </w:t>
      </w:r>
      <w:r w:rsidR="00273510">
        <w:rPr>
          <w:rFonts w:cs="Times New Roman"/>
        </w:rPr>
        <w:t>buurtgenoten</w:t>
      </w:r>
      <w:r w:rsidRPr="006C73E5">
        <w:rPr>
          <w:rFonts w:cs="Times New Roman"/>
        </w:rPr>
        <w:t xml:space="preserve"> bepaalde dingen deden, waarbij die </w:t>
      </w:r>
      <w:r w:rsidR="00273510">
        <w:rPr>
          <w:rFonts w:cs="Times New Roman"/>
        </w:rPr>
        <w:t xml:space="preserve">buurtgenoten </w:t>
      </w:r>
      <w:r w:rsidRPr="006C73E5">
        <w:rPr>
          <w:rFonts w:cs="Times New Roman"/>
        </w:rPr>
        <w:t xml:space="preserve">het vaak anders deden dan dat zij zelf zouden doen. Dergelijke categoriseringen gebruikten respondenten om zichzelf ten opzichte van anderen te positioneren en om daarbij orde te scheppen in de veranderende wereld om hen heen. </w:t>
      </w:r>
      <w:r w:rsidR="00B0321D">
        <w:rPr>
          <w:rFonts w:cs="Times New Roman"/>
        </w:rPr>
        <w:t xml:space="preserve">De veranderende buurt met meer ‘onbekenden’ en minder buurtgenoten </w:t>
      </w:r>
      <w:r w:rsidR="00BC5A06">
        <w:rPr>
          <w:rFonts w:cs="Times New Roman"/>
        </w:rPr>
        <w:t>waarmee men zich</w:t>
      </w:r>
      <w:r w:rsidR="00FB0240">
        <w:rPr>
          <w:rFonts w:cs="Times New Roman"/>
        </w:rPr>
        <w:t xml:space="preserve"> kon identificeren zorgden </w:t>
      </w:r>
      <w:r w:rsidR="00B0321D">
        <w:rPr>
          <w:rFonts w:cs="Times New Roman"/>
        </w:rPr>
        <w:t>ervoor dat</w:t>
      </w:r>
      <w:r w:rsidR="00FB0240">
        <w:rPr>
          <w:rFonts w:cs="Times New Roman"/>
        </w:rPr>
        <w:t xml:space="preserve"> respondenten met name </w:t>
      </w:r>
      <w:r w:rsidR="00747A50">
        <w:rPr>
          <w:rFonts w:cs="Times New Roman"/>
        </w:rPr>
        <w:lastRenderedPageBreak/>
        <w:t xml:space="preserve">weinig </w:t>
      </w:r>
      <w:r w:rsidR="00FB0240">
        <w:rPr>
          <w:rFonts w:cs="Times New Roman"/>
        </w:rPr>
        <w:t>vertrouwen hadden in buurtge</w:t>
      </w:r>
      <w:r w:rsidR="00747A50">
        <w:rPr>
          <w:rFonts w:cs="Times New Roman"/>
        </w:rPr>
        <w:t>noten die zij rekenden tot de out</w:t>
      </w:r>
      <w:r w:rsidR="00FB0240">
        <w:rPr>
          <w:rFonts w:cs="Times New Roman"/>
        </w:rPr>
        <w:t>-group. Respondenten kregen i</w:t>
      </w:r>
      <w:r w:rsidR="00FB0240" w:rsidRPr="00B0321D">
        <w:rPr>
          <w:rFonts w:cs="Times New Roman"/>
        </w:rPr>
        <w:t xml:space="preserve">n de buurt </w:t>
      </w:r>
      <w:r w:rsidR="00FB0240">
        <w:rPr>
          <w:rFonts w:cs="Times New Roman"/>
        </w:rPr>
        <w:t xml:space="preserve">namelijk </w:t>
      </w:r>
      <w:r w:rsidR="00FB0240" w:rsidRPr="00B0321D">
        <w:rPr>
          <w:rFonts w:cs="Times New Roman"/>
        </w:rPr>
        <w:t xml:space="preserve">vaak te maken met situaties waarin zij </w:t>
      </w:r>
      <w:r w:rsidR="00FB0240">
        <w:rPr>
          <w:rFonts w:cs="Times New Roman"/>
        </w:rPr>
        <w:t>buurtgenoten</w:t>
      </w:r>
      <w:r w:rsidR="00FB0240" w:rsidRPr="00B0321D">
        <w:rPr>
          <w:rFonts w:cs="Times New Roman"/>
        </w:rPr>
        <w:t xml:space="preserve"> niet konden inschatten </w:t>
      </w:r>
      <w:r w:rsidR="00FB0240">
        <w:rPr>
          <w:rFonts w:cs="Times New Roman"/>
        </w:rPr>
        <w:t xml:space="preserve">omdat ze daar </w:t>
      </w:r>
      <w:r w:rsidR="00FB0240" w:rsidRPr="00B0321D">
        <w:rPr>
          <w:rFonts w:cs="Times New Roman"/>
        </w:rPr>
        <w:t xml:space="preserve">geen kennis van hadden. In een situatie van </w:t>
      </w:r>
      <w:r w:rsidR="00FB0240" w:rsidRPr="00B0321D">
        <w:rPr>
          <w:rFonts w:cs="Times New Roman"/>
          <w:i/>
        </w:rPr>
        <w:t>mistrust</w:t>
      </w:r>
      <w:r w:rsidR="00FB0240" w:rsidRPr="00B0321D">
        <w:rPr>
          <w:rFonts w:cs="Times New Roman"/>
        </w:rPr>
        <w:t xml:space="preserve"> maakten respondenten gebruik van een algemener kader om een inschatting te kunnen maken waarbij men veel negatieve voorbeelden </w:t>
      </w:r>
      <w:r w:rsidR="00273510">
        <w:rPr>
          <w:rFonts w:cs="Times New Roman"/>
        </w:rPr>
        <w:t xml:space="preserve">gebruikte </w:t>
      </w:r>
      <w:r w:rsidR="00FB0240" w:rsidRPr="00B0321D">
        <w:rPr>
          <w:rFonts w:cs="Times New Roman"/>
        </w:rPr>
        <w:t xml:space="preserve">en bewijs voor het tegendeel ontbrak. Hierdoor schoven respondenten eerder op in de richting van wantrouwen dan van vertrouwen </w:t>
      </w:r>
      <w:r w:rsidR="00FB0240">
        <w:rPr>
          <w:rFonts w:cs="Times New Roman"/>
        </w:rPr>
        <w:t xml:space="preserve">in ‘andere’ buurtgenoten </w:t>
      </w:r>
      <w:r w:rsidR="00FB0240" w:rsidRPr="00B0321D">
        <w:rPr>
          <w:rFonts w:cs="Times New Roman"/>
        </w:rPr>
        <w:t xml:space="preserve">bij gebrek aan een kader op basis van kennis. </w:t>
      </w:r>
      <w:r w:rsidR="00FB0240">
        <w:rPr>
          <w:rFonts w:cs="Times New Roman"/>
        </w:rPr>
        <w:t>H</w:t>
      </w:r>
      <w:r w:rsidRPr="006C73E5">
        <w:rPr>
          <w:rFonts w:cs="Times New Roman"/>
        </w:rPr>
        <w:t xml:space="preserve">et vertrouwen in </w:t>
      </w:r>
      <w:r w:rsidR="00B0321D">
        <w:rPr>
          <w:rFonts w:cs="Times New Roman"/>
        </w:rPr>
        <w:t xml:space="preserve">buurtgenoten </w:t>
      </w:r>
      <w:r w:rsidR="00FB0240">
        <w:rPr>
          <w:rFonts w:cs="Times New Roman"/>
        </w:rPr>
        <w:t xml:space="preserve">liep dus </w:t>
      </w:r>
      <w:r w:rsidR="00B0321D">
        <w:rPr>
          <w:rFonts w:cs="Times New Roman"/>
        </w:rPr>
        <w:t xml:space="preserve">vooral </w:t>
      </w:r>
      <w:r w:rsidRPr="006C73E5">
        <w:rPr>
          <w:rFonts w:cs="Times New Roman"/>
        </w:rPr>
        <w:t xml:space="preserve">langs etnische scheidslijnen. Groepen leefden langs elkaar, konden elkaar niet </w:t>
      </w:r>
      <w:r w:rsidR="00B0321D">
        <w:rPr>
          <w:rFonts w:cs="Times New Roman"/>
        </w:rPr>
        <w:t>inschatten of vermeden elkaar. Daarnaast werd</w:t>
      </w:r>
      <w:r w:rsidRPr="006C73E5">
        <w:rPr>
          <w:rFonts w:cs="Times New Roman"/>
        </w:rPr>
        <w:t xml:space="preserve"> hulp en groeten binnen de eigen groep gehouden</w:t>
      </w:r>
      <w:r w:rsidR="006C73E5" w:rsidRPr="006C73E5">
        <w:rPr>
          <w:rFonts w:cs="Times New Roman"/>
        </w:rPr>
        <w:t>.</w:t>
      </w:r>
      <w:r w:rsidR="00B0321D">
        <w:rPr>
          <w:rFonts w:cs="Times New Roman"/>
        </w:rPr>
        <w:t xml:space="preserve"> </w:t>
      </w:r>
      <w:r w:rsidR="00B0321D" w:rsidRPr="00B0321D">
        <w:rPr>
          <w:rFonts w:cs="Times New Roman"/>
        </w:rPr>
        <w:t>In de volgende paragraaf zal ik verder ingaan op de rol van kennis voor het interetnisch vertrouwen.</w:t>
      </w:r>
      <w:r w:rsidR="00B0321D">
        <w:rPr>
          <w:rFonts w:cs="Times New Roman"/>
        </w:rPr>
        <w:t xml:space="preserve"> </w:t>
      </w:r>
    </w:p>
    <w:p w:rsidR="00962D8E" w:rsidRPr="00BE5462" w:rsidRDefault="00962D8E" w:rsidP="00BE5462">
      <w:pPr>
        <w:pStyle w:val="Kop2"/>
      </w:pPr>
      <w:r w:rsidRPr="00BE5462">
        <w:t xml:space="preserve"> </w:t>
      </w:r>
      <w:bookmarkStart w:id="168" w:name="_Toc261715355"/>
      <w:bookmarkStart w:id="169" w:name="_Toc261816439"/>
      <w:bookmarkStart w:id="170" w:name="_Toc266193070"/>
      <w:r w:rsidRPr="00BE5462">
        <w:t>Kennis van de ander</w:t>
      </w:r>
      <w:bookmarkEnd w:id="168"/>
      <w:bookmarkEnd w:id="169"/>
      <w:bookmarkEnd w:id="170"/>
    </w:p>
    <w:p w:rsidR="00962D8E" w:rsidRPr="00A37E9E" w:rsidRDefault="00962D8E" w:rsidP="00962D8E">
      <w:pPr>
        <w:rPr>
          <w:rFonts w:cs="Times New Roman"/>
        </w:rPr>
      </w:pPr>
    </w:p>
    <w:p w:rsidR="00962D8E" w:rsidRPr="00A37E9E" w:rsidRDefault="00962D8E" w:rsidP="00962D8E">
      <w:pPr>
        <w:ind w:left="3538"/>
        <w:rPr>
          <w:rFonts w:cs="Times New Roman"/>
          <w:i/>
        </w:rPr>
      </w:pPr>
      <w:r w:rsidRPr="00A37E9E">
        <w:rPr>
          <w:rFonts w:cs="Times New Roman"/>
          <w:i/>
        </w:rPr>
        <w:t xml:space="preserve">Nee, juist als ze je leren kennen, dan pas dwing je respect af, </w:t>
      </w:r>
      <w:r w:rsidRPr="00A37E9E">
        <w:rPr>
          <w:rFonts w:cs="Times New Roman"/>
          <w:i/>
        </w:rPr>
        <w:br/>
        <w:t>maar als je een vreemde voor ze blijft, ja dan boeien wat jij mij komt vertellen, ik ken jou toch niet? Maar als ik jou elke dag, om het half uur, door de straat zie lopen, dan hoe je het ook wendt of keert, als ik wat uitvreet dan heb je me gezien (Yaamina)</w:t>
      </w:r>
    </w:p>
    <w:p w:rsidR="00962D8E" w:rsidRPr="00A37E9E" w:rsidRDefault="00962D8E" w:rsidP="00962D8E">
      <w:pPr>
        <w:autoSpaceDE w:val="0"/>
        <w:autoSpaceDN w:val="0"/>
        <w:adjustRightInd w:val="0"/>
        <w:rPr>
          <w:rFonts w:cs="Times New Roman"/>
        </w:rPr>
      </w:pPr>
      <w:r>
        <w:rPr>
          <w:rFonts w:cs="Times New Roman"/>
          <w:color w:val="231F20"/>
        </w:rPr>
        <w:t xml:space="preserve">In de eerste paragraaf van dit hoofdstuk </w:t>
      </w:r>
      <w:r w:rsidR="006C43B3">
        <w:rPr>
          <w:rFonts w:cs="Times New Roman"/>
          <w:color w:val="231F20"/>
        </w:rPr>
        <w:t xml:space="preserve">(4.1) </w:t>
      </w:r>
      <w:r>
        <w:rPr>
          <w:rFonts w:cs="Times New Roman"/>
          <w:color w:val="231F20"/>
        </w:rPr>
        <w:t xml:space="preserve">kwam de betekenis van kennis voor vertrouwen in </w:t>
      </w:r>
      <w:r w:rsidR="009773DB">
        <w:rPr>
          <w:rFonts w:cs="Times New Roman"/>
          <w:color w:val="231F20"/>
        </w:rPr>
        <w:t>buurtgenoten</w:t>
      </w:r>
      <w:r>
        <w:rPr>
          <w:rFonts w:cs="Times New Roman"/>
          <w:color w:val="231F20"/>
        </w:rPr>
        <w:t xml:space="preserve"> al naar voren, maar daarmee was nog niets gezegd o</w:t>
      </w:r>
      <w:r w:rsidR="00684252">
        <w:rPr>
          <w:rFonts w:cs="Times New Roman"/>
          <w:color w:val="231F20"/>
        </w:rPr>
        <w:t>ver</w:t>
      </w:r>
      <w:r>
        <w:rPr>
          <w:rFonts w:cs="Times New Roman"/>
          <w:color w:val="231F20"/>
        </w:rPr>
        <w:t xml:space="preserve"> de betekenis van kennis voor interetnisch vertrouwen.</w:t>
      </w:r>
      <w:r w:rsidRPr="00A37E9E">
        <w:rPr>
          <w:rFonts w:cs="Times New Roman"/>
          <w:color w:val="231F20"/>
        </w:rPr>
        <w:t xml:space="preserve"> In het vorige hoofdstuk (paragraaf 3.3) </w:t>
      </w:r>
      <w:r w:rsidR="00AF7220">
        <w:rPr>
          <w:rFonts w:cs="Times New Roman"/>
          <w:color w:val="231F20"/>
        </w:rPr>
        <w:t xml:space="preserve">heb ik beschreven dat kennis van de ander betrekking heeft op het ‘kennen’ of ‘herkennen’ van anderen en er zijn </w:t>
      </w:r>
      <w:r w:rsidRPr="00A37E9E">
        <w:rPr>
          <w:rFonts w:cs="Times New Roman"/>
          <w:color w:val="231F20"/>
        </w:rPr>
        <w:t>drie theorieën aan de orde gekomen over de invloed van con</w:t>
      </w:r>
      <w:r>
        <w:rPr>
          <w:rFonts w:cs="Times New Roman"/>
          <w:color w:val="231F20"/>
        </w:rPr>
        <w:t>tact op interetnisch vertrouwen.</w:t>
      </w:r>
      <w:r w:rsidRPr="00A37E9E">
        <w:rPr>
          <w:rFonts w:cs="Times New Roman"/>
          <w:color w:val="231F20"/>
        </w:rPr>
        <w:t xml:space="preserve"> </w:t>
      </w:r>
      <w:r w:rsidR="00AF7220">
        <w:rPr>
          <w:rFonts w:cs="Times New Roman"/>
          <w:color w:val="231F20"/>
        </w:rPr>
        <w:t>Herkenning van anderen in de openbare ruimte kan de benodigde kennis geven op basis waarvan mensen kunnen bepalen of anderen te vertrouwen zijn of niet.</w:t>
      </w:r>
      <w:r w:rsidR="00A01395">
        <w:rPr>
          <w:rFonts w:cs="Times New Roman"/>
          <w:color w:val="231F20"/>
        </w:rPr>
        <w:t xml:space="preserve"> In dergelijke gevallen kennen mensen elkaar niet daadwerkelijk, maar door observaties hebben zij kennis van de ander vergaart.</w:t>
      </w:r>
      <w:r w:rsidR="00AF7220">
        <w:rPr>
          <w:rFonts w:cs="Times New Roman"/>
          <w:color w:val="231F20"/>
        </w:rPr>
        <w:t xml:space="preserve"> Men kan echter ook bekend zijn met anderen en als gevolg daarvan kennis hebben van de ander over diens prestaties of over diens reputatie. Met behulp van dergelijke kennis kan iemand bepalen of een </w:t>
      </w:r>
      <w:r w:rsidR="00221898">
        <w:rPr>
          <w:rFonts w:cs="Times New Roman"/>
          <w:color w:val="231F20"/>
        </w:rPr>
        <w:t>buurtgenoot</w:t>
      </w:r>
      <w:r w:rsidR="00AF7220">
        <w:rPr>
          <w:rFonts w:cs="Times New Roman"/>
          <w:color w:val="231F20"/>
        </w:rPr>
        <w:t xml:space="preserve"> te vertrouwen is. Zoals ik heb laten zien kan kennis ervoor zorgen dat het vertrouwen toeneemt, maar kennis kan er ook voor zorgen dat er redenen zijn om anderen juist niet te vertrouwen.</w:t>
      </w:r>
      <w:r w:rsidR="009773DB">
        <w:rPr>
          <w:rFonts w:cs="Times New Roman"/>
          <w:color w:val="231F20"/>
        </w:rPr>
        <w:t xml:space="preserve"> Kennis zorgt in ieder geval voor een kader waarmee mensen anderen kunnen plaatsen en niet in een situatie van </w:t>
      </w:r>
      <w:r w:rsidR="009773DB" w:rsidRPr="009773DB">
        <w:rPr>
          <w:rFonts w:cs="Times New Roman"/>
          <w:i/>
          <w:color w:val="231F20"/>
        </w:rPr>
        <w:t>mistrust</w:t>
      </w:r>
      <w:r w:rsidR="009773DB">
        <w:rPr>
          <w:rFonts w:cs="Times New Roman"/>
          <w:color w:val="231F20"/>
        </w:rPr>
        <w:t xml:space="preserve"> terecht komen.</w:t>
      </w:r>
      <w:r w:rsidR="00AF7220">
        <w:rPr>
          <w:rFonts w:cs="Times New Roman"/>
          <w:color w:val="231F20"/>
        </w:rPr>
        <w:t xml:space="preserve"> </w:t>
      </w:r>
      <w:r w:rsidRPr="00A37E9E">
        <w:rPr>
          <w:rFonts w:cs="Times New Roman"/>
          <w:color w:val="231F20"/>
        </w:rPr>
        <w:t>In deze paragraaf zal ik ingaan op de vraag in hoeverre de</w:t>
      </w:r>
      <w:r w:rsidR="00707CD1">
        <w:rPr>
          <w:rFonts w:cs="Times New Roman"/>
          <w:color w:val="231F20"/>
        </w:rPr>
        <w:t xml:space="preserve"> drie</w:t>
      </w:r>
      <w:r w:rsidRPr="00A37E9E">
        <w:rPr>
          <w:rFonts w:cs="Times New Roman"/>
          <w:color w:val="231F20"/>
        </w:rPr>
        <w:t xml:space="preserve"> theorieën</w:t>
      </w:r>
      <w:r w:rsidR="00AF7220">
        <w:rPr>
          <w:rFonts w:cs="Times New Roman"/>
          <w:color w:val="231F20"/>
        </w:rPr>
        <w:t xml:space="preserve"> over </w:t>
      </w:r>
      <w:r w:rsidR="00A01395">
        <w:rPr>
          <w:rFonts w:cs="Times New Roman"/>
          <w:color w:val="231F20"/>
        </w:rPr>
        <w:t>de gevolgen van contact op interetnisch vertrouwen</w:t>
      </w:r>
      <w:r w:rsidRPr="00A37E9E">
        <w:rPr>
          <w:rFonts w:cs="Times New Roman"/>
          <w:color w:val="231F20"/>
        </w:rPr>
        <w:t xml:space="preserve"> hout snijden op basis van deze studie. Volgens de constricttheorie vermindert etnische diversiteit het vertrouwen in anderen, zowel in de out-group als in de in-group. In etnisch diverse </w:t>
      </w:r>
      <w:r w:rsidR="000D2B55">
        <w:rPr>
          <w:rFonts w:cs="Times New Roman"/>
          <w:color w:val="231F20"/>
        </w:rPr>
        <w:t>buurten</w:t>
      </w:r>
      <w:r w:rsidRPr="00A37E9E">
        <w:rPr>
          <w:rFonts w:cs="Times New Roman"/>
          <w:color w:val="231F20"/>
        </w:rPr>
        <w:t xml:space="preserve"> zijn minder anderen waar mensen zich mee kunnen identificeren en als gevolg daarvan </w:t>
      </w:r>
      <w:r w:rsidRPr="00573450">
        <w:rPr>
          <w:rFonts w:cs="Times New Roman"/>
          <w:color w:val="231F20"/>
        </w:rPr>
        <w:t>zou het algemeen vertrouwen in anderen in de buurt afne</w:t>
      </w:r>
      <w:r w:rsidR="00573450" w:rsidRPr="00573450">
        <w:rPr>
          <w:rFonts w:cs="Times New Roman"/>
          <w:color w:val="231F20"/>
        </w:rPr>
        <w:t>men (Lancee &amp; Dronkers, 2008:</w:t>
      </w:r>
      <w:r w:rsidRPr="00573450">
        <w:rPr>
          <w:rFonts w:cs="Times New Roman"/>
          <w:color w:val="231F20"/>
        </w:rPr>
        <w:t xml:space="preserve"> 227). Het vertrouwen in buurtgenoten was zoals gezegd in alle vier de buurten (gematigd) positief. </w:t>
      </w:r>
      <w:r w:rsidR="00684252">
        <w:rPr>
          <w:rFonts w:cs="Times New Roman"/>
          <w:color w:val="231F20"/>
        </w:rPr>
        <w:t xml:space="preserve">Daarmee is niet het vertrouwen in buurtgenoten in het algemeen in de onderzoeksbuurten laag, zoals de constricttheorie betoogt. </w:t>
      </w:r>
      <w:r w:rsidRPr="00A37E9E">
        <w:rPr>
          <w:rFonts w:cs="Times New Roman"/>
          <w:color w:val="231F20"/>
        </w:rPr>
        <w:t xml:space="preserve">De contacthypothese gaat er vervolgens vanuit </w:t>
      </w:r>
      <w:r w:rsidRPr="00A37E9E">
        <w:rPr>
          <w:rFonts w:cs="Times New Roman"/>
        </w:rPr>
        <w:t>dat in concentratiewijken het interetnisch vertrouwen hoger is, omdat mensen meer contact hebben met buurtgenoten met een andere afkomst. Hoewel in het algemeen het vertrouwen (gematigd) positief was, kan op basis van dit onderzoek ook niet zondermeer aangenomen worden dat contact tus</w:t>
      </w:r>
      <w:r w:rsidR="00ED70F5">
        <w:rPr>
          <w:rFonts w:cs="Times New Roman"/>
        </w:rPr>
        <w:t>sen verschillende groepen leidt</w:t>
      </w:r>
      <w:r w:rsidRPr="00A37E9E">
        <w:rPr>
          <w:rFonts w:cs="Times New Roman"/>
        </w:rPr>
        <w:t xml:space="preserve"> tot vertrouwen. Verschillende respondenten vertelden over negatieve ervaringen als gevolg van contact met mensen met andere etnische afkomsten in hun buurt. Dergelijke contacten zorgden er niet voor dat het interetnisch vertrouwen vergroot werd. Daarnaast hadden verschillende respondenten de beleving dat mensen in hun buurt langs elkaar heen leefden. Verschillende groepjes stonden op straat met elkaar </w:t>
      </w:r>
      <w:r w:rsidRPr="00A37E9E">
        <w:rPr>
          <w:rFonts w:cs="Times New Roman"/>
        </w:rPr>
        <w:lastRenderedPageBreak/>
        <w:t>te praten in hun eigen taal of groetten alleen anderen binnen de eigen groep. Hierdoor ervaarden verschillende mensen dat deze mensen bij elkaar hoorden en dat anderen uitgesloten werden, zoals Patrick</w:t>
      </w:r>
      <w:r w:rsidRPr="00A37E9E">
        <w:rPr>
          <w:rStyle w:val="Voetnootmarkering"/>
          <w:rFonts w:cs="Times New Roman"/>
        </w:rPr>
        <w:footnoteReference w:id="102"/>
      </w:r>
      <w:r w:rsidRPr="00A37E9E">
        <w:rPr>
          <w:rFonts w:cs="Times New Roman"/>
          <w:b/>
        </w:rPr>
        <w:t xml:space="preserve"> </w:t>
      </w:r>
      <w:r w:rsidRPr="00A37E9E">
        <w:rPr>
          <w:rFonts w:cs="Times New Roman"/>
        </w:rPr>
        <w:t xml:space="preserve">die aangaf dat hij niet in het beeld van de buurt paste omdat anderen vaker een praatje met elkaar maken: </w:t>
      </w:r>
    </w:p>
    <w:p w:rsidR="00962D8E" w:rsidRPr="00A37E9E" w:rsidRDefault="00962D8E" w:rsidP="00962D8E">
      <w:pPr>
        <w:ind w:left="708"/>
        <w:rPr>
          <w:rFonts w:cs="Times New Roman"/>
          <w:sz w:val="19"/>
          <w:szCs w:val="19"/>
        </w:rPr>
      </w:pPr>
      <w:r w:rsidRPr="00A37E9E">
        <w:rPr>
          <w:rFonts w:cs="Times New Roman"/>
          <w:sz w:val="19"/>
          <w:szCs w:val="19"/>
        </w:rPr>
        <w:t>(I) Hoe gaan de mensen met elkaar om, hier op straat. (R) Ja, ik heb het idee dat veel mensen elkaar wel kennen, een beetje ons kent ons, toch wel. Ik ken zelf misschien niet zo heel veel mensen, ik pas wat dat betreft misschien niet helemaal in het beeld. Ik ken wel wat mensen, maar ik heb het idee dat er toch wel een sociale cohesie is, hier. (I) waar merk je dat aan? (R) mensen die elkaar groeten of een praatje maken, zeg maar, ik heb het idee dat mensen vaak bekenden tegenkomen, zeg maar. Dat zegt wel wat, daarover, denk ik. (I) mensen van alle leeftijden? (R) Ja, dat weet ik niet hoor</w:t>
      </w:r>
    </w:p>
    <w:p w:rsidR="00962D8E" w:rsidRPr="00A37E9E" w:rsidRDefault="0054294F" w:rsidP="00962D8E">
      <w:pPr>
        <w:autoSpaceDE w:val="0"/>
        <w:autoSpaceDN w:val="0"/>
        <w:adjustRightInd w:val="0"/>
        <w:rPr>
          <w:rFonts w:cs="Times New Roman"/>
        </w:rPr>
      </w:pPr>
      <w:r>
        <w:rPr>
          <w:rFonts w:cs="Times New Roman"/>
        </w:rPr>
        <w:t>In de vorige paragraaf (</w:t>
      </w:r>
      <w:r w:rsidRPr="00707CD1">
        <w:rPr>
          <w:rFonts w:cs="Times New Roman"/>
        </w:rPr>
        <w:t>4.2</w:t>
      </w:r>
      <w:r>
        <w:rPr>
          <w:rFonts w:cs="Times New Roman"/>
        </w:rPr>
        <w:t>) heb ik laten zien dat v</w:t>
      </w:r>
      <w:r w:rsidR="00962D8E" w:rsidRPr="00A37E9E">
        <w:rPr>
          <w:rFonts w:cs="Times New Roman"/>
        </w:rPr>
        <w:t xml:space="preserve">ertrouwen vooral langs etnische scheidslijnen </w:t>
      </w:r>
      <w:r>
        <w:rPr>
          <w:rFonts w:cs="Times New Roman"/>
        </w:rPr>
        <w:t xml:space="preserve">bleek </w:t>
      </w:r>
      <w:r w:rsidR="00962D8E" w:rsidRPr="00A37E9E">
        <w:rPr>
          <w:rFonts w:cs="Times New Roman"/>
        </w:rPr>
        <w:t xml:space="preserve">te lopen, omdat mensen inschatten dat anderen vooral binnen de eigen groep hulp zouden verlenen. Deze constatering zou aansluiting kunnen vinden bij de conflicttheorie. Volgens deze theorie zou in de onderzoeksbuurten op basis van de concentratie van minderheden aangenomen kunnen worden dat mensen meer dreiging van andere etnische groepen ervaren. Mensen zouden zich terugtrekken in de eigen groep en negatiever oordelen over andere groepen (Gijsberts </w:t>
      </w:r>
      <w:r w:rsidR="00573450">
        <w:rPr>
          <w:rFonts w:cs="Times New Roman"/>
        </w:rPr>
        <w:t>et al., 2010:</w:t>
      </w:r>
      <w:r w:rsidR="00962D8E" w:rsidRPr="00A37E9E">
        <w:rPr>
          <w:rFonts w:cs="Times New Roman"/>
        </w:rPr>
        <w:t xml:space="preserve"> 63 ). Lang niet alle verhalen van respondenten</w:t>
      </w:r>
      <w:r w:rsidR="006C43B3">
        <w:rPr>
          <w:rFonts w:cs="Times New Roman"/>
        </w:rPr>
        <w:t xml:space="preserve"> wezen echter op dit negatieve</w:t>
      </w:r>
      <w:r w:rsidR="00962D8E" w:rsidRPr="00A37E9E">
        <w:rPr>
          <w:rFonts w:cs="Times New Roman"/>
        </w:rPr>
        <w:t xml:space="preserve"> oordeel. Verschillende respondenten gaven voordelen van het wonen in etnisch diverse </w:t>
      </w:r>
      <w:r w:rsidR="000D2B55">
        <w:rPr>
          <w:rFonts w:cs="Times New Roman"/>
        </w:rPr>
        <w:t>buurten</w:t>
      </w:r>
      <w:r w:rsidR="00962D8E" w:rsidRPr="00A37E9E">
        <w:rPr>
          <w:rFonts w:cs="Times New Roman"/>
        </w:rPr>
        <w:t xml:space="preserve"> en vonden het leuk om met andere culturen in contact te komen. Zij vertelden over positieve ervaringen met anderen</w:t>
      </w:r>
      <w:r w:rsidR="006C43B3">
        <w:rPr>
          <w:rFonts w:cs="Times New Roman"/>
        </w:rPr>
        <w:t>,</w:t>
      </w:r>
      <w:r w:rsidR="00962D8E" w:rsidRPr="00A37E9E">
        <w:rPr>
          <w:rFonts w:cs="Times New Roman"/>
        </w:rPr>
        <w:t xml:space="preserve"> die zorgden voor meer interetnisch vertrouwen. Enerzijds kwamen dus verhalen naar voren over de positieve effecten van contact, maar anderzijds werden ook de negatieve kanten naar voren gebracht. In de theorie werd gesproken over het </w:t>
      </w:r>
      <w:r w:rsidR="00962D8E" w:rsidRPr="00A37E9E">
        <w:rPr>
          <w:rFonts w:cs="Times New Roman"/>
          <w:i/>
          <w:iCs/>
        </w:rPr>
        <w:t xml:space="preserve">tipping-point. </w:t>
      </w:r>
      <w:r w:rsidR="00962D8E" w:rsidRPr="00A37E9E">
        <w:rPr>
          <w:rFonts w:cs="Times New Roman"/>
        </w:rPr>
        <w:t>waarbij aangegeven werd dat zowel de contacttheorie als de conflicttheorie geldig kunnen zijn, afhankelijk van het migrantenaandeel in een buurt. Drie buurten van dit onderzoek hebben een minderhedenaandeel van meer dan 50</w:t>
      </w:r>
      <w:r w:rsidR="009338F4">
        <w:rPr>
          <w:rFonts w:cs="Times New Roman"/>
        </w:rPr>
        <w:t xml:space="preserve"> </w:t>
      </w:r>
      <w:r w:rsidR="00962D8E" w:rsidRPr="00A37E9E">
        <w:rPr>
          <w:rFonts w:cs="Times New Roman"/>
        </w:rPr>
        <w:t xml:space="preserve">% en in een </w:t>
      </w:r>
      <w:r w:rsidR="000D2B55">
        <w:rPr>
          <w:rFonts w:cs="Times New Roman"/>
        </w:rPr>
        <w:t>buurt</w:t>
      </w:r>
      <w:r w:rsidR="00962D8E" w:rsidRPr="00A37E9E">
        <w:rPr>
          <w:rFonts w:cs="Times New Roman"/>
        </w:rPr>
        <w:t xml:space="preserve"> is de verandering de afgelopen jaren snel gegaan. In 2000 was het minderhedenaandeel in Lombardijen ongeveer </w:t>
      </w:r>
      <w:r w:rsidR="009338F4">
        <w:rPr>
          <w:rFonts w:cs="Times New Roman"/>
        </w:rPr>
        <w:t>een derde</w:t>
      </w:r>
      <w:r w:rsidR="00962D8E" w:rsidRPr="00A37E9E">
        <w:rPr>
          <w:rFonts w:cs="Times New Roman"/>
        </w:rPr>
        <w:t xml:space="preserve"> en in 2007 was dit aandeel opgelopen tot 43</w:t>
      </w:r>
      <w:r w:rsidR="009338F4">
        <w:rPr>
          <w:rFonts w:cs="Times New Roman"/>
        </w:rPr>
        <w:t xml:space="preserve"> </w:t>
      </w:r>
      <w:r w:rsidR="00962D8E" w:rsidRPr="00A37E9E">
        <w:rPr>
          <w:rFonts w:cs="Times New Roman"/>
        </w:rPr>
        <w:t>%</w:t>
      </w:r>
      <w:r w:rsidR="00962D8E" w:rsidRPr="00A37E9E">
        <w:rPr>
          <w:rStyle w:val="Voetnootmarkering"/>
          <w:rFonts w:cs="Times New Roman"/>
        </w:rPr>
        <w:footnoteReference w:id="103"/>
      </w:r>
      <w:r w:rsidR="00962D8E" w:rsidRPr="00A37E9E">
        <w:rPr>
          <w:rFonts w:cs="Times New Roman"/>
        </w:rPr>
        <w:t xml:space="preserve">. Volgens Gijsberts et al. (2010) kan een dergelijke snelle instroom van migranten tot minder interetnisch vertrouwen leiden. In dit onderzoek kwamen ondanks dergelijke migrantenaandelen zowel positieve als negatieve gevolgen van contact naar voren. </w:t>
      </w:r>
      <w:r w:rsidR="00AF5A32">
        <w:rPr>
          <w:rFonts w:cs="Times New Roman"/>
        </w:rPr>
        <w:t>In mijn onderzoek bleek</w:t>
      </w:r>
      <w:r w:rsidR="00962D8E" w:rsidRPr="00A37E9E">
        <w:rPr>
          <w:rFonts w:cs="Times New Roman"/>
        </w:rPr>
        <w:t xml:space="preserve"> </w:t>
      </w:r>
      <w:r w:rsidR="00AF5A32">
        <w:rPr>
          <w:rFonts w:cs="Times New Roman"/>
        </w:rPr>
        <w:t xml:space="preserve">met name de </w:t>
      </w:r>
      <w:r w:rsidR="00962D8E" w:rsidRPr="00A37E9E">
        <w:rPr>
          <w:rFonts w:cs="Times New Roman"/>
        </w:rPr>
        <w:t>mate van kennis van de ander</w:t>
      </w:r>
      <w:r w:rsidR="00AF5A32">
        <w:rPr>
          <w:rFonts w:cs="Times New Roman"/>
        </w:rPr>
        <w:t xml:space="preserve"> van belang te zijn voor het vertrouwen in anderen</w:t>
      </w:r>
      <w:r w:rsidR="00962D8E" w:rsidRPr="00A37E9E">
        <w:rPr>
          <w:rFonts w:cs="Times New Roman"/>
        </w:rPr>
        <w:t xml:space="preserve">. Als kennis ontbrak konden mensen vaak geen inschatting van de ander maken en kon men niet inschatten of de ander al dan niet te vertrouwen was. </w:t>
      </w:r>
      <w:r w:rsidR="00AF5A32">
        <w:rPr>
          <w:rFonts w:cs="Times New Roman"/>
        </w:rPr>
        <w:t xml:space="preserve">In dergelijke situaties van </w:t>
      </w:r>
      <w:r w:rsidR="00AF5A32" w:rsidRPr="00AF5A32">
        <w:rPr>
          <w:rFonts w:cs="Times New Roman"/>
          <w:i/>
        </w:rPr>
        <w:t>mistrust</w:t>
      </w:r>
      <w:r w:rsidR="00AF5A32">
        <w:rPr>
          <w:rFonts w:cs="Times New Roman"/>
        </w:rPr>
        <w:t xml:space="preserve"> hadden mensen geen kader om anderen sociaal te plaatsen. </w:t>
      </w:r>
      <w:r w:rsidR="00962D8E" w:rsidRPr="00A37E9E">
        <w:rPr>
          <w:rFonts w:cs="Times New Roman"/>
        </w:rPr>
        <w:t xml:space="preserve">In deze tijd is het echter noodzakelijk om anderen te kunnen plaatsen en mensen maakten in het geval van ontbreken van kennis gebruik van stereotyperingen op basis van etnische categoriseringen. In deze paragraaf zal ik verder ingaan op het belang van kennis en hoe kennis ontstaat en vervolgens zal ik nader bekijken welke rol kennis speelt bij het interetnisch vertrouwen en welke vormen van kennis door respondenten genoemd worden. Spreken zij over positieve of negatieve kennis en generaliseren zij deze kennis of niet? </w:t>
      </w:r>
    </w:p>
    <w:p w:rsidR="00962D8E" w:rsidRPr="00A37E9E" w:rsidRDefault="00962D8E" w:rsidP="00BE5462">
      <w:pPr>
        <w:pStyle w:val="Kop3"/>
        <w:numPr>
          <w:ilvl w:val="0"/>
          <w:numId w:val="0"/>
        </w:numPr>
        <w:ind w:left="720" w:hanging="720"/>
      </w:pPr>
      <w:bookmarkStart w:id="171" w:name="_Toc261715356"/>
      <w:bookmarkStart w:id="172" w:name="_Toc261816440"/>
      <w:bookmarkStart w:id="173" w:name="_Toc266193071"/>
      <w:r w:rsidRPr="00A37E9E">
        <w:t>Vertrouwen: hulp en aanspreken van bekenden</w:t>
      </w:r>
      <w:bookmarkEnd w:id="171"/>
      <w:bookmarkEnd w:id="172"/>
      <w:bookmarkEnd w:id="173"/>
      <w:r w:rsidRPr="00A37E9E">
        <w:t xml:space="preserve"> </w:t>
      </w:r>
    </w:p>
    <w:p w:rsidR="00962D8E" w:rsidRPr="00A37E9E" w:rsidRDefault="00962D8E" w:rsidP="00962D8E">
      <w:pPr>
        <w:rPr>
          <w:rFonts w:cs="Times New Roman"/>
        </w:rPr>
      </w:pPr>
      <w:r w:rsidRPr="00A37E9E">
        <w:rPr>
          <w:rFonts w:cs="Times New Roman"/>
        </w:rPr>
        <w:t xml:space="preserve">In de verhalen van respondenten bleek </w:t>
      </w:r>
      <w:r w:rsidR="00E2497A">
        <w:rPr>
          <w:rFonts w:cs="Times New Roman"/>
        </w:rPr>
        <w:t xml:space="preserve">de aanwezigheid van </w:t>
      </w:r>
      <w:r w:rsidRPr="00A37E9E">
        <w:rPr>
          <w:rFonts w:cs="Times New Roman"/>
        </w:rPr>
        <w:t xml:space="preserve">kennis van </w:t>
      </w:r>
      <w:r w:rsidR="00E2497A">
        <w:rPr>
          <w:rFonts w:cs="Times New Roman"/>
        </w:rPr>
        <w:t xml:space="preserve">buurtgenoten </w:t>
      </w:r>
      <w:r w:rsidRPr="00A37E9E">
        <w:rPr>
          <w:rFonts w:cs="Times New Roman"/>
        </w:rPr>
        <w:t xml:space="preserve">de sleutelfactor te zijn voor de inschatting of iemand te vertrouwen is of niet. </w:t>
      </w:r>
      <w:r w:rsidR="00E2497A">
        <w:rPr>
          <w:rFonts w:cs="Times New Roman"/>
        </w:rPr>
        <w:t xml:space="preserve">Bij het ontbreken van kennis kwamen respondenten niet verder dan inschattingen dat met name buurtgenoten binnen de eigen etnische groep te vertrouwen waren. Etnische categorisering bood het kader waarmee respondenten bij het ontbreken van kennis een noodzakelijk inschatting konden maken. </w:t>
      </w:r>
      <w:r w:rsidRPr="00A37E9E">
        <w:rPr>
          <w:rFonts w:cs="Times New Roman"/>
        </w:rPr>
        <w:t xml:space="preserve">De betekenis van kennis en het bekend zijn </w:t>
      </w:r>
      <w:r w:rsidRPr="00A37E9E">
        <w:rPr>
          <w:rFonts w:cs="Times New Roman"/>
        </w:rPr>
        <w:lastRenderedPageBreak/>
        <w:t xml:space="preserve">met de ander kwam in verschillende verhalen naar voren. Genella verwachtte dat buren die elkaar kennen voor elkaar op zullen komen, zo antwoordde zij op de vraag of bekend zijn met buren van belang is voor de veiligheid: </w:t>
      </w:r>
    </w:p>
    <w:p w:rsidR="00962D8E" w:rsidRDefault="00962D8E" w:rsidP="00962D8E">
      <w:pPr>
        <w:ind w:left="708"/>
        <w:rPr>
          <w:rFonts w:cs="Times New Roman"/>
          <w:sz w:val="19"/>
          <w:szCs w:val="19"/>
        </w:rPr>
      </w:pPr>
      <w:r w:rsidRPr="00A37E9E">
        <w:rPr>
          <w:rFonts w:cs="Times New Roman"/>
          <w:sz w:val="19"/>
          <w:szCs w:val="19"/>
        </w:rPr>
        <w:t>Ik denk het wel. Als je je buurman of –vrouw kent en je bent in nood, dan kun je altijd een oproep doen. Als er bijvoorbeeld hier wordt ingebroken als ik mijn buurman aan de overkant goed of redelijk ken, dan denkt hij heej, er wordt ingebroken, ik loop er even naar toe. Nu doet iedereen zo [vrouw doet de gordijntjes open, kijkt naar de straat en heel snel weer dicht].Het is bij de buren, dus het maakt voor mij niet uit. Omdat de buurman mij niet zo goed kent, durft hij de stap naar mij toe niet te doen en ik andersom ook niet. Dat vind ik wel jammer.</w:t>
      </w:r>
    </w:p>
    <w:p w:rsidR="00E2497A" w:rsidRPr="00A37E9E" w:rsidRDefault="00E2497A" w:rsidP="00E2497A">
      <w:pPr>
        <w:rPr>
          <w:rFonts w:cs="Times New Roman"/>
        </w:rPr>
      </w:pPr>
      <w:r w:rsidRPr="00A37E9E">
        <w:rPr>
          <w:rFonts w:cs="Times New Roman"/>
        </w:rPr>
        <w:t>Sanne</w:t>
      </w:r>
      <w:r w:rsidRPr="00A37E9E">
        <w:rPr>
          <w:rStyle w:val="Voetnootmarkering"/>
          <w:rFonts w:cs="Times New Roman"/>
        </w:rPr>
        <w:footnoteReference w:id="104"/>
      </w:r>
      <w:r w:rsidRPr="00A37E9E">
        <w:rPr>
          <w:rFonts w:cs="Times New Roman"/>
        </w:rPr>
        <w:t xml:space="preserve"> vond het belangrijk om kennis van anderen te hebben omdat daarmee duidelijk werd dat anderen (zoals de moslimgemeenschap waar ze over sprak</w:t>
      </w:r>
      <w:r>
        <w:rPr>
          <w:rStyle w:val="Voetnootmarkering"/>
          <w:rFonts w:cs="Times New Roman"/>
        </w:rPr>
        <w:footnoteReference w:id="105"/>
      </w:r>
      <w:r w:rsidRPr="00A37E9E">
        <w:rPr>
          <w:rFonts w:cs="Times New Roman"/>
        </w:rPr>
        <w:t>) niet zo verschillend zijn:</w:t>
      </w:r>
    </w:p>
    <w:p w:rsidR="00E2497A" w:rsidRPr="00A37E9E" w:rsidRDefault="00E2497A" w:rsidP="00E2497A">
      <w:pPr>
        <w:ind w:left="708"/>
        <w:rPr>
          <w:rFonts w:cs="Times New Roman"/>
          <w:sz w:val="19"/>
          <w:szCs w:val="19"/>
        </w:rPr>
      </w:pPr>
      <w:r w:rsidRPr="00A37E9E">
        <w:rPr>
          <w:rFonts w:cs="Times New Roman"/>
          <w:sz w:val="19"/>
          <w:szCs w:val="19"/>
        </w:rPr>
        <w:t>(R) Nee totaal niet, mijn dochter zit ook met ze [moslims] op school dus ik kom iedere dag met ze in aanmerking (I) En leert u daar juist van? (R) Ik vind wel dat ik ook daarvan geleerd heb. Ook je kijk op die mensen, dat ze ook dezelfde gewoontes en gebruiken hebben als wij. Dat ze niet zoveel verschillen als mensen denken.</w:t>
      </w:r>
    </w:p>
    <w:p w:rsidR="00962D8E" w:rsidRPr="00A37E9E" w:rsidRDefault="00962D8E" w:rsidP="00962D8E">
      <w:pPr>
        <w:rPr>
          <w:rFonts w:cs="Times New Roman"/>
          <w:b/>
        </w:rPr>
      </w:pPr>
      <w:r w:rsidRPr="00A37E9E">
        <w:rPr>
          <w:rFonts w:cs="Times New Roman"/>
        </w:rPr>
        <w:t xml:space="preserve">Respondenten konden makkelijker inschattingen maken van anderen waar zij kennis van hadden. Hierdoor konden zij </w:t>
      </w:r>
      <w:r w:rsidR="000041CC">
        <w:rPr>
          <w:rFonts w:cs="Times New Roman"/>
        </w:rPr>
        <w:t>‘</w:t>
      </w:r>
      <w:r w:rsidRPr="00A37E9E">
        <w:rPr>
          <w:rFonts w:cs="Times New Roman"/>
        </w:rPr>
        <w:t>and</w:t>
      </w:r>
      <w:r w:rsidR="000041CC">
        <w:rPr>
          <w:rFonts w:cs="Times New Roman"/>
        </w:rPr>
        <w:t>ere’</w:t>
      </w:r>
      <w:r w:rsidRPr="00A37E9E">
        <w:rPr>
          <w:rFonts w:cs="Times New Roman"/>
        </w:rPr>
        <w:t xml:space="preserve"> </w:t>
      </w:r>
      <w:r w:rsidR="000041CC">
        <w:rPr>
          <w:rFonts w:cs="Times New Roman"/>
        </w:rPr>
        <w:t xml:space="preserve">buurtgenoten </w:t>
      </w:r>
      <w:r w:rsidRPr="00A37E9E">
        <w:rPr>
          <w:rFonts w:cs="Times New Roman"/>
        </w:rPr>
        <w:t>plaatsen en vertrouwen, of juist niet. Van wie mensen bijvoorbeeld hulp konden verwachten, lag voor de meeste respondenten voor de hand: van bekenden. Respondenten verwachtten eerder hulp te krijgen van bekenden en zij zelf zouden bekenden ook eerder om hulp vragen. Ali gaf aan eerder in zijn eigen straat hulp te vragen omdat ze hem daar kenden. Ook Aeron</w:t>
      </w:r>
      <w:r w:rsidRPr="00A37E9E">
        <w:rPr>
          <w:rStyle w:val="Voetnootmarkering"/>
          <w:rFonts w:cs="Times New Roman"/>
        </w:rPr>
        <w:footnoteReference w:id="106"/>
      </w:r>
      <w:r w:rsidRPr="00A37E9E">
        <w:rPr>
          <w:rFonts w:cs="Times New Roman"/>
        </w:rPr>
        <w:t xml:space="preserve"> had dat gevoel:</w:t>
      </w:r>
    </w:p>
    <w:p w:rsidR="00962D8E" w:rsidRPr="00A37E9E" w:rsidRDefault="00962D8E" w:rsidP="00962D8E">
      <w:pPr>
        <w:ind w:left="708"/>
        <w:rPr>
          <w:rFonts w:cs="Times New Roman"/>
          <w:sz w:val="19"/>
          <w:szCs w:val="19"/>
        </w:rPr>
      </w:pPr>
      <w:r w:rsidRPr="00A37E9E">
        <w:rPr>
          <w:rFonts w:cs="Times New Roman"/>
          <w:sz w:val="19"/>
          <w:szCs w:val="19"/>
        </w:rPr>
        <w:t>In de buurt hier vraag ik wel hulp en krijg ik antwoord, maar in een paar straten verderop waar ik niemand ken zal ik dit niet verwachten van mensen.</w:t>
      </w:r>
    </w:p>
    <w:p w:rsidR="00962D8E" w:rsidRPr="00A37E9E" w:rsidRDefault="00962D8E" w:rsidP="00962D8E">
      <w:pPr>
        <w:rPr>
          <w:rFonts w:cs="Times New Roman"/>
        </w:rPr>
      </w:pPr>
      <w:r w:rsidRPr="00A37E9E">
        <w:rPr>
          <w:rFonts w:cs="Times New Roman"/>
        </w:rPr>
        <w:t>Als er geen bekenden in de buurt waren, maar mensen hadden wel echt hulp nodig, dan maakte het voor veel mensen minder uit wie ze om hulp vroegen. Er waren wel een aantal verhalen waarin mensen met name positieve verwachtingen hadden binnen de eigen etnische groep waarbij zij enerzijds de verwachting hadden dat die mensen vaker de intentie hadden om hulp te verlenen en anderzijds zouden respondenten hen, ook als ze onbekend zijn, eerder om hulp vragen. Ayse zelf een Turkse, zei hierover bijvoorbeeld:</w:t>
      </w:r>
    </w:p>
    <w:p w:rsidR="00962D8E" w:rsidRPr="00A37E9E" w:rsidRDefault="00962D8E" w:rsidP="00962D8E">
      <w:pPr>
        <w:ind w:left="708"/>
        <w:rPr>
          <w:rFonts w:cs="Times New Roman"/>
          <w:sz w:val="19"/>
          <w:szCs w:val="19"/>
        </w:rPr>
      </w:pPr>
      <w:r w:rsidRPr="00A37E9E">
        <w:rPr>
          <w:rFonts w:cs="Times New Roman"/>
          <w:sz w:val="19"/>
          <w:szCs w:val="19"/>
        </w:rPr>
        <w:t>Ik vraag meestal Turken om hulp, en ze helpen wel. Als ze een geweten hebben dan helpen ze wel.</w:t>
      </w:r>
    </w:p>
    <w:p w:rsidR="00962D8E" w:rsidRPr="00A37E9E" w:rsidRDefault="00962D8E" w:rsidP="00962D8E">
      <w:pPr>
        <w:rPr>
          <w:rFonts w:cs="Times New Roman"/>
        </w:rPr>
      </w:pPr>
      <w:r w:rsidRPr="00A37E9E">
        <w:rPr>
          <w:rFonts w:cs="Times New Roman"/>
        </w:rPr>
        <w:t xml:space="preserve">Bij het ontbreken van kennis, probeerden mensen informatie te vinden in hun omgeving op basis van etnische categoriseringen. Hoewel in het algemeen respondenten terughoudend waren in het aanspreken van anderen, werd ook hier net als bij een hulpvraag ingeschat dat bekenden wel aangesproken konden worden. Als bijvoorbeeld een buurman iets deed wat iemand niet zinde dan werd hij daar in veel gevallen op aangesproken. </w:t>
      </w:r>
      <w:r w:rsidR="001B2DAF">
        <w:rPr>
          <w:rFonts w:cs="Times New Roman"/>
        </w:rPr>
        <w:t>Dony</w:t>
      </w:r>
      <w:r w:rsidRPr="00A37E9E">
        <w:rPr>
          <w:rFonts w:cs="Times New Roman"/>
        </w:rPr>
        <w:t xml:space="preserve"> vertelde over een buurman waar iedereen bonje mee had, en die daar op aangesproken werd:</w:t>
      </w:r>
    </w:p>
    <w:p w:rsidR="00962D8E" w:rsidRPr="00A37E9E" w:rsidRDefault="00962D8E" w:rsidP="00962D8E">
      <w:pPr>
        <w:ind w:left="705"/>
        <w:rPr>
          <w:rFonts w:cs="Times New Roman"/>
          <w:sz w:val="19"/>
          <w:szCs w:val="19"/>
        </w:rPr>
      </w:pPr>
      <w:r w:rsidRPr="00A37E9E">
        <w:rPr>
          <w:rFonts w:cs="Times New Roman"/>
          <w:sz w:val="19"/>
          <w:szCs w:val="19"/>
        </w:rPr>
        <w:t>(I) Spreekt u wel eens iemand aan als het u niet helemaal zint? (R) O ja, een Marokkaan die naast me woont waar iedereen bonje mee heeft</w:t>
      </w:r>
    </w:p>
    <w:p w:rsidR="00962D8E" w:rsidRPr="00A37E9E" w:rsidRDefault="00962D8E" w:rsidP="00962D8E">
      <w:pPr>
        <w:rPr>
          <w:rFonts w:cs="Times New Roman"/>
        </w:rPr>
      </w:pPr>
      <w:r w:rsidRPr="00A37E9E">
        <w:rPr>
          <w:rFonts w:cs="Times New Roman"/>
        </w:rPr>
        <w:lastRenderedPageBreak/>
        <w:t xml:space="preserve">Een ander onderwerp waar veel respondenten over spraken in de context van ervaren veiligheid waren hangjongeren. Terwijl hangjongeren vaak als bron van onveiligheid ervaren werden, gold ook hierbij dat bekende hangjongeren werden aangesproken, zoals door Cheyenne toen ze lawaai aan het maken waren met de brommers: </w:t>
      </w:r>
    </w:p>
    <w:p w:rsidR="00962D8E" w:rsidRPr="00A37E9E" w:rsidRDefault="00962D8E" w:rsidP="00962D8E">
      <w:pPr>
        <w:ind w:left="705"/>
        <w:rPr>
          <w:rFonts w:cs="Times New Roman"/>
          <w:sz w:val="19"/>
          <w:szCs w:val="19"/>
        </w:rPr>
      </w:pPr>
      <w:r w:rsidRPr="00A37E9E">
        <w:rPr>
          <w:rFonts w:cs="Times New Roman"/>
          <w:sz w:val="19"/>
          <w:szCs w:val="19"/>
        </w:rPr>
        <w:t xml:space="preserve">En dan kwamen ze [hangjongeren] allemaal voor mijn woning. En dan ging ik naar buiten en dan zei ik: “jongens willen jullie alsjeblieft weggaan van hier”. Ik zeg: “Kijk ik ken jullie heel goed, maar als jullie niet stoppen, dan bel ik de politie” </w:t>
      </w:r>
    </w:p>
    <w:p w:rsidR="00962D8E" w:rsidRPr="00A37E9E" w:rsidRDefault="00962D8E" w:rsidP="00962D8E">
      <w:pPr>
        <w:rPr>
          <w:rFonts w:cs="Times New Roman"/>
        </w:rPr>
      </w:pPr>
      <w:r w:rsidRPr="00A37E9E">
        <w:rPr>
          <w:rFonts w:cs="Times New Roman"/>
        </w:rPr>
        <w:t>Ook door Ali</w:t>
      </w:r>
      <w:r w:rsidR="0014397F">
        <w:rPr>
          <w:rFonts w:cs="Times New Roman"/>
        </w:rPr>
        <w:t xml:space="preserve"> (R1)</w:t>
      </w:r>
      <w:r w:rsidRPr="00A37E9E">
        <w:rPr>
          <w:rFonts w:cs="Times New Roman"/>
        </w:rPr>
        <w:t xml:space="preserve"> en zijn vrouw</w:t>
      </w:r>
      <w:r w:rsidR="0014397F">
        <w:rPr>
          <w:rFonts w:cs="Times New Roman"/>
        </w:rPr>
        <w:t xml:space="preserve"> (R2)</w:t>
      </w:r>
      <w:r w:rsidRPr="00A37E9E">
        <w:rPr>
          <w:rFonts w:cs="Times New Roman"/>
        </w:rPr>
        <w:t xml:space="preserve"> werden bekende hangjongeren aangesproken: </w:t>
      </w:r>
    </w:p>
    <w:p w:rsidR="00962D8E" w:rsidRPr="00A37E9E" w:rsidRDefault="00962D8E" w:rsidP="00962D8E">
      <w:pPr>
        <w:ind w:left="708"/>
        <w:rPr>
          <w:rFonts w:cs="Times New Roman"/>
          <w:sz w:val="19"/>
          <w:szCs w:val="19"/>
        </w:rPr>
      </w:pPr>
      <w:r w:rsidRPr="00A37E9E">
        <w:rPr>
          <w:rFonts w:cs="Times New Roman"/>
          <w:sz w:val="19"/>
          <w:szCs w:val="19"/>
        </w:rPr>
        <w:t>(R2) De meeste Turkse jongens ken ik wel. Er zijn niet zoveel buitenlandse en Nederlandse jongens. (R</w:t>
      </w:r>
      <w:r w:rsidR="0014397F">
        <w:rPr>
          <w:rFonts w:cs="Times New Roman"/>
          <w:sz w:val="19"/>
          <w:szCs w:val="19"/>
        </w:rPr>
        <w:t>1</w:t>
      </w:r>
      <w:r w:rsidRPr="00A37E9E">
        <w:rPr>
          <w:rFonts w:cs="Times New Roman"/>
          <w:sz w:val="19"/>
          <w:szCs w:val="19"/>
        </w:rPr>
        <w:t>) Die jongens die ken je allemaal wel dus, en je weet dat je er geen last van hebt. Ook als ze wel wat doen</w:t>
      </w:r>
      <w:r w:rsidR="0014397F">
        <w:rPr>
          <w:rFonts w:cs="Times New Roman"/>
          <w:sz w:val="19"/>
          <w:szCs w:val="19"/>
        </w:rPr>
        <w:t>,</w:t>
      </w:r>
      <w:r w:rsidRPr="00A37E9E">
        <w:rPr>
          <w:rFonts w:cs="Times New Roman"/>
          <w:sz w:val="19"/>
          <w:szCs w:val="19"/>
        </w:rPr>
        <w:t xml:space="preserve"> gooi ik gewoon een raam open en zeg  'hou daar eens mee op' en dan houden ze ook gelijk op. Niet dat ik er echt last van heb. Ze weten dat die mensen, als ze er wat van zeggen, dan doen ze gewoon niks, zullen ze ook niks uithalen. Als je wat zegt, houden ze wel op ja. </w:t>
      </w:r>
    </w:p>
    <w:p w:rsidR="00962D8E" w:rsidRPr="00A37E9E" w:rsidRDefault="00962D8E" w:rsidP="00962D8E">
      <w:pPr>
        <w:autoSpaceDE w:val="0"/>
        <w:autoSpaceDN w:val="0"/>
        <w:adjustRightInd w:val="0"/>
        <w:spacing w:after="0"/>
        <w:rPr>
          <w:rFonts w:cs="Times New Roman"/>
        </w:rPr>
      </w:pPr>
      <w:r w:rsidRPr="00A37E9E">
        <w:rPr>
          <w:rFonts w:cs="Times New Roman"/>
        </w:rPr>
        <w:t>Aysun gaf een nuance op het onderwerp ‘hangjongeren’ als bron van onveiligheid. Bij de Turkse jongeren uit de buurt voelde zij zich niet onveilig, maar de Nederlandse jongeren die verderop zaten gaven haar wel een onbehagelijk gevoel:</w:t>
      </w:r>
    </w:p>
    <w:p w:rsidR="00962D8E" w:rsidRPr="00A37E9E" w:rsidRDefault="00962D8E" w:rsidP="00962D8E">
      <w:pPr>
        <w:autoSpaceDE w:val="0"/>
        <w:autoSpaceDN w:val="0"/>
        <w:adjustRightInd w:val="0"/>
        <w:spacing w:after="0"/>
        <w:rPr>
          <w:rFonts w:cs="Times New Roman"/>
        </w:rPr>
      </w:pPr>
    </w:p>
    <w:p w:rsidR="00962D8E" w:rsidRPr="00A37E9E" w:rsidRDefault="00962D8E" w:rsidP="00962D8E">
      <w:pPr>
        <w:autoSpaceDE w:val="0"/>
        <w:autoSpaceDN w:val="0"/>
        <w:adjustRightInd w:val="0"/>
        <w:spacing w:after="0"/>
        <w:ind w:left="708"/>
        <w:rPr>
          <w:rFonts w:cs="Times New Roman"/>
          <w:sz w:val="19"/>
          <w:szCs w:val="19"/>
        </w:rPr>
      </w:pPr>
      <w:r w:rsidRPr="00A37E9E">
        <w:rPr>
          <w:rFonts w:cs="Times New Roman"/>
          <w:sz w:val="19"/>
          <w:szCs w:val="19"/>
        </w:rPr>
        <w:t>Ik heb er [Turkse jongeren] geen last van. Daar zit het cultuurverschil. Nederlanders hebben er eerder last van dan Turkse of buitenlandse mensen (...) en hetzelfde heb ik dan ook. Hier niet, maar tegen het eindstuk van de Beijerlandselaan hangen ook jongeren en dat zijn Nederlandse en dan krijg je bepaalde reacties, dan voel ik me niet onveilig, maar ik vind het wel irritant.</w:t>
      </w:r>
    </w:p>
    <w:p w:rsidR="00962D8E" w:rsidRPr="00A37E9E" w:rsidRDefault="00962D8E" w:rsidP="00962D8E">
      <w:pPr>
        <w:autoSpaceDE w:val="0"/>
        <w:autoSpaceDN w:val="0"/>
        <w:adjustRightInd w:val="0"/>
        <w:spacing w:after="0"/>
        <w:rPr>
          <w:rFonts w:cs="Times New Roman"/>
        </w:rPr>
      </w:pPr>
    </w:p>
    <w:p w:rsidR="00962D8E" w:rsidRPr="00A37E9E" w:rsidRDefault="00962D8E" w:rsidP="00962D8E">
      <w:pPr>
        <w:autoSpaceDE w:val="0"/>
        <w:autoSpaceDN w:val="0"/>
        <w:adjustRightInd w:val="0"/>
        <w:spacing w:after="0"/>
        <w:rPr>
          <w:rFonts w:cs="Times New Roman"/>
        </w:rPr>
      </w:pPr>
      <w:r w:rsidRPr="00A37E9E">
        <w:rPr>
          <w:rFonts w:cs="Times New Roman"/>
        </w:rPr>
        <w:t xml:space="preserve">Aysun kon deze jongeren gewoon aanspreken en ze boden haar geregeld hulp, zoals met boodschappen. Voor Genella lag dit anders. Zij woonde in de buurt van Aysun, maar zij vond dezelfde jongens op het bankje angstaanjagend. Ze liep er graag een stukje voor om: </w:t>
      </w:r>
    </w:p>
    <w:p w:rsidR="00962D8E" w:rsidRPr="00A37E9E" w:rsidRDefault="00962D8E" w:rsidP="00962D8E">
      <w:pPr>
        <w:autoSpaceDE w:val="0"/>
        <w:autoSpaceDN w:val="0"/>
        <w:adjustRightInd w:val="0"/>
        <w:spacing w:after="0"/>
        <w:ind w:left="708"/>
        <w:rPr>
          <w:rFonts w:cs="Times New Roman"/>
          <w:sz w:val="19"/>
          <w:szCs w:val="19"/>
        </w:rPr>
      </w:pPr>
      <w:r w:rsidRPr="00A37E9E">
        <w:rPr>
          <w:rFonts w:cs="Times New Roman"/>
          <w:sz w:val="19"/>
          <w:szCs w:val="19"/>
        </w:rPr>
        <w:br/>
        <w:t>Ze hebben echt een houding van ‘probeer maar wat te doen’ of ‘zeg maar wat’. En die blik in de ogen. Ik zeg maar niks en loop maar door, je weet maar nooit.</w:t>
      </w:r>
    </w:p>
    <w:p w:rsidR="00962D8E" w:rsidRPr="00A37E9E" w:rsidRDefault="00962D8E" w:rsidP="00962D8E">
      <w:pPr>
        <w:autoSpaceDE w:val="0"/>
        <w:autoSpaceDN w:val="0"/>
        <w:adjustRightInd w:val="0"/>
        <w:spacing w:after="0"/>
        <w:rPr>
          <w:rFonts w:cs="Times New Roman"/>
          <w:sz w:val="20"/>
          <w:szCs w:val="20"/>
        </w:rPr>
      </w:pPr>
      <w:r w:rsidRPr="00A37E9E">
        <w:rPr>
          <w:rFonts w:cs="Times New Roman"/>
        </w:rPr>
        <w:br/>
        <w:t>Kennis</w:t>
      </w:r>
      <w:r w:rsidR="00C02FAF">
        <w:rPr>
          <w:rFonts w:cs="Times New Roman"/>
        </w:rPr>
        <w:t xml:space="preserve"> op grond van herkenning</w:t>
      </w:r>
      <w:r w:rsidRPr="00A37E9E">
        <w:rPr>
          <w:rFonts w:cs="Times New Roman"/>
        </w:rPr>
        <w:t>, Genella zag dezelfde jongeren op het bankje zitten</w:t>
      </w:r>
      <w:r w:rsidR="00C02FAF">
        <w:rPr>
          <w:rFonts w:cs="Times New Roman"/>
        </w:rPr>
        <w:t xml:space="preserve"> als Aysun</w:t>
      </w:r>
      <w:r w:rsidRPr="00A37E9E">
        <w:rPr>
          <w:rFonts w:cs="Times New Roman"/>
        </w:rPr>
        <w:t xml:space="preserve">, kon er dus ook voor zorgen dat mensen de inschatting maakten dat anderen niet te vertrouwen waren. De kennis zorgde er dus voor dat mensen een inschatting konden maken, positief of negatief. </w:t>
      </w:r>
    </w:p>
    <w:p w:rsidR="00962D8E" w:rsidRPr="00A37E9E" w:rsidRDefault="00962D8E" w:rsidP="00A56A3D">
      <w:pPr>
        <w:pStyle w:val="Kop3"/>
        <w:numPr>
          <w:ilvl w:val="0"/>
          <w:numId w:val="0"/>
        </w:numPr>
        <w:ind w:left="720" w:hanging="720"/>
      </w:pPr>
      <w:bookmarkStart w:id="174" w:name="_Toc261715357"/>
      <w:bookmarkStart w:id="175" w:name="_Toc261816441"/>
      <w:bookmarkStart w:id="176" w:name="_Toc266193072"/>
      <w:r w:rsidRPr="00A37E9E">
        <w:t xml:space="preserve">Kennis: </w:t>
      </w:r>
      <w:bookmarkEnd w:id="174"/>
      <w:bookmarkEnd w:id="175"/>
      <w:bookmarkEnd w:id="176"/>
      <w:r w:rsidR="00EC79F8">
        <w:t>‘kennen’ en ‘herkennen’</w:t>
      </w:r>
    </w:p>
    <w:p w:rsidR="00E67D70" w:rsidRPr="00DB1AF5" w:rsidRDefault="00962D8E" w:rsidP="00962D8E">
      <w:pPr>
        <w:rPr>
          <w:rFonts w:cs="Times New Roman"/>
        </w:rPr>
      </w:pPr>
      <w:r w:rsidRPr="00DB1AF5">
        <w:rPr>
          <w:rFonts w:cs="Times New Roman"/>
        </w:rPr>
        <w:t>Zoals gezegd was het aanspreken van bekenden gemakkelijker en werd eerder hulp van bekenden uit de buurt verwacht. Daarbij hoefde het niet om het ‘kennen’ van die ander te gaan, maar kon het ook gaan om herkenning of publieke familiariteit.</w:t>
      </w:r>
      <w:r w:rsidR="00E67D70" w:rsidRPr="00DB1AF5">
        <w:rPr>
          <w:rFonts w:cs="Times New Roman"/>
        </w:rPr>
        <w:t xml:space="preserve"> </w:t>
      </w:r>
      <w:r w:rsidR="00454A35" w:rsidRPr="00DB1AF5">
        <w:rPr>
          <w:rFonts w:cs="Times New Roman"/>
        </w:rPr>
        <w:t xml:space="preserve">Sharon had onderlinge familiariteit opgebouwd met haar buurtgenoten door herhaaldelijk dezelfde mensen tegen te komen en dat leidde tot vertrouwen dat mensen elkaar zouden aanspreken als er iets was: </w:t>
      </w:r>
    </w:p>
    <w:p w:rsidR="00E67D70" w:rsidRPr="00DB1AF5" w:rsidRDefault="00454A35" w:rsidP="00454A35">
      <w:pPr>
        <w:autoSpaceDE w:val="0"/>
        <w:autoSpaceDN w:val="0"/>
        <w:adjustRightInd w:val="0"/>
        <w:spacing w:after="0"/>
        <w:ind w:left="708"/>
        <w:jc w:val="left"/>
        <w:rPr>
          <w:rFonts w:cs="Times New Roman"/>
          <w:sz w:val="19"/>
          <w:szCs w:val="19"/>
        </w:rPr>
      </w:pPr>
      <w:r w:rsidRPr="00DB1AF5">
        <w:rPr>
          <w:rFonts w:cs="Times New Roman"/>
          <w:sz w:val="19"/>
          <w:szCs w:val="19"/>
        </w:rPr>
        <w:t xml:space="preserve"> </w:t>
      </w:r>
      <w:r w:rsidR="00E67D70" w:rsidRPr="00DB1AF5">
        <w:rPr>
          <w:rFonts w:cs="Times New Roman"/>
          <w:sz w:val="19"/>
          <w:szCs w:val="19"/>
        </w:rPr>
        <w:t>(...) ze weten wat voor auto je hebt, ze weten hoe je woont, ze</w:t>
      </w:r>
      <w:r w:rsidRPr="00DB1AF5">
        <w:rPr>
          <w:rFonts w:cs="Times New Roman"/>
          <w:sz w:val="19"/>
          <w:szCs w:val="19"/>
        </w:rPr>
        <w:t xml:space="preserve"> </w:t>
      </w:r>
      <w:r w:rsidR="00E67D70" w:rsidRPr="00DB1AF5">
        <w:rPr>
          <w:rFonts w:cs="Times New Roman"/>
          <w:sz w:val="19"/>
          <w:szCs w:val="19"/>
        </w:rPr>
        <w:t>weten dat je twee kinderen hebt enneh (...). Je ziet dat die persoon</w:t>
      </w:r>
      <w:r w:rsidRPr="00DB1AF5">
        <w:rPr>
          <w:rFonts w:cs="Times New Roman"/>
          <w:sz w:val="19"/>
          <w:szCs w:val="19"/>
        </w:rPr>
        <w:t xml:space="preserve"> </w:t>
      </w:r>
      <w:r w:rsidR="00E67D70" w:rsidRPr="00DB1AF5">
        <w:rPr>
          <w:rFonts w:cs="Times New Roman"/>
          <w:sz w:val="19"/>
          <w:szCs w:val="19"/>
        </w:rPr>
        <w:t>iedere dag langsloopt en je weet dat die daar ergens woont. En</w:t>
      </w:r>
      <w:r w:rsidRPr="00DB1AF5">
        <w:rPr>
          <w:rFonts w:cs="Times New Roman"/>
          <w:sz w:val="19"/>
          <w:szCs w:val="19"/>
        </w:rPr>
        <w:t xml:space="preserve"> </w:t>
      </w:r>
      <w:r w:rsidR="00E67D70" w:rsidRPr="00DB1AF5">
        <w:rPr>
          <w:rFonts w:cs="Times New Roman"/>
          <w:sz w:val="19"/>
          <w:szCs w:val="19"/>
        </w:rPr>
        <w:t>dat-ie altijd een kindje bij zich heeft. Ja, dat soort dingen, en dan</w:t>
      </w:r>
      <w:r w:rsidRPr="00DB1AF5">
        <w:rPr>
          <w:rFonts w:cs="Times New Roman"/>
          <w:sz w:val="19"/>
          <w:szCs w:val="19"/>
        </w:rPr>
        <w:t xml:space="preserve"> </w:t>
      </w:r>
      <w:r w:rsidR="00E67D70" w:rsidRPr="00DB1AF5">
        <w:rPr>
          <w:rFonts w:cs="Times New Roman"/>
          <w:sz w:val="19"/>
          <w:szCs w:val="19"/>
        </w:rPr>
        <w:t>ga je gewoon groeten.</w:t>
      </w:r>
    </w:p>
    <w:p w:rsidR="000F1502" w:rsidRDefault="00414A66" w:rsidP="0038780E">
      <w:pPr>
        <w:autoSpaceDE w:val="0"/>
        <w:autoSpaceDN w:val="0"/>
        <w:adjustRightInd w:val="0"/>
        <w:spacing w:after="0" w:line="240" w:lineRule="auto"/>
        <w:rPr>
          <w:rFonts w:ascii="AdvTT196bed05" w:hAnsi="AdvTT196bed05" w:cs="AdvTT196bed05"/>
        </w:rPr>
      </w:pPr>
      <w:r w:rsidRPr="00DB1AF5">
        <w:rPr>
          <w:rFonts w:cs="Times New Roman"/>
        </w:rPr>
        <w:br/>
      </w:r>
      <w:r w:rsidR="000F1502">
        <w:rPr>
          <w:rFonts w:ascii="AdvTT196bed05" w:hAnsi="AdvTT196bed05" w:cs="AdvTT196bed05"/>
        </w:rPr>
        <w:t xml:space="preserve">Hoewel Sharon inmiddels banden opgebouwd had met haar buren, was zij relatief nieuw in Lombardijen. Zij was er drie tot vijf jaar geleden komen wonen. Het ontbreken van familiariteit in de buurt bemoeilijkte het ingrijpen in bepaalde situaties: </w:t>
      </w:r>
    </w:p>
    <w:p w:rsidR="000F1502" w:rsidRDefault="000F1502" w:rsidP="0038780E">
      <w:pPr>
        <w:autoSpaceDE w:val="0"/>
        <w:autoSpaceDN w:val="0"/>
        <w:adjustRightInd w:val="0"/>
        <w:spacing w:after="0" w:line="240" w:lineRule="auto"/>
        <w:rPr>
          <w:rFonts w:ascii="AdvTT196bed05" w:hAnsi="AdvTT196bed05" w:cs="AdvTT196bed05"/>
        </w:rPr>
      </w:pPr>
    </w:p>
    <w:p w:rsidR="000F1502" w:rsidRPr="000F1502" w:rsidRDefault="000F1502" w:rsidP="0038780E">
      <w:pPr>
        <w:autoSpaceDE w:val="0"/>
        <w:autoSpaceDN w:val="0"/>
        <w:adjustRightInd w:val="0"/>
        <w:spacing w:after="0" w:line="240" w:lineRule="auto"/>
        <w:ind w:left="708"/>
        <w:rPr>
          <w:rFonts w:cs="Times New Roman"/>
          <w:sz w:val="19"/>
          <w:szCs w:val="19"/>
        </w:rPr>
      </w:pPr>
      <w:r w:rsidRPr="000F1502">
        <w:rPr>
          <w:rFonts w:cs="Times New Roman"/>
          <w:sz w:val="19"/>
          <w:szCs w:val="19"/>
        </w:rPr>
        <w:lastRenderedPageBreak/>
        <w:t>Ik ben niet bekend met de omgeving en dan zie ik wat gebeuren, misschien ga ik op dat moment niet gelijk reageren. Misschien later wel, maar niet meteen, omdat ik de omgeving niet ken, de mensen niet en je weet niet hoe ze gaan reageren. Misschien gaan ze heel gauw tegenover jou reageren (...) en ja, we worden daarvoor niet beschermd.</w:t>
      </w:r>
    </w:p>
    <w:p w:rsidR="000F1502" w:rsidRDefault="000F1502" w:rsidP="000F1502">
      <w:pPr>
        <w:autoSpaceDE w:val="0"/>
        <w:autoSpaceDN w:val="0"/>
        <w:adjustRightInd w:val="0"/>
        <w:spacing w:after="0" w:line="240" w:lineRule="auto"/>
        <w:jc w:val="left"/>
        <w:rPr>
          <w:rFonts w:cs="Times New Roman"/>
        </w:rPr>
      </w:pPr>
    </w:p>
    <w:p w:rsidR="00962D8E" w:rsidRPr="00A37E9E" w:rsidRDefault="00962D8E" w:rsidP="00962D8E">
      <w:pPr>
        <w:rPr>
          <w:rFonts w:cs="Times New Roman"/>
        </w:rPr>
      </w:pPr>
      <w:r w:rsidRPr="00DB1AF5">
        <w:rPr>
          <w:rFonts w:cs="Times New Roman"/>
        </w:rPr>
        <w:t xml:space="preserve">Publieke familiariteit betekende dat mensen scherpere verwachtingen van anderen hadden en ook zelf makkelijker inschattingen konden maken. Het hoefde niet altijd te resulteren in het daadwerkelijk aanspreken van anderen op onaanvaardbaar gedrag, maar het resulteerde wel in minder </w:t>
      </w:r>
      <w:r w:rsidRPr="00DB1AF5">
        <w:rPr>
          <w:rFonts w:cs="Times New Roman"/>
          <w:i/>
        </w:rPr>
        <w:t>mistrust</w:t>
      </w:r>
      <w:r w:rsidRPr="00DB1AF5">
        <w:rPr>
          <w:rFonts w:cs="Times New Roman"/>
        </w:rPr>
        <w:t>. Ook als mensen negatieve inschattingen maakte</w:t>
      </w:r>
      <w:r w:rsidR="008E1619" w:rsidRPr="00DB1AF5">
        <w:rPr>
          <w:rFonts w:cs="Times New Roman"/>
        </w:rPr>
        <w:t>n</w:t>
      </w:r>
      <w:r w:rsidRPr="00DB1AF5">
        <w:rPr>
          <w:rFonts w:cs="Times New Roman"/>
        </w:rPr>
        <w:t>, zoals Genella dat deed van de hangjongeren, konden ze het gedrag daarop aanpassen en wisten ze wat hen te</w:t>
      </w:r>
      <w:r w:rsidRPr="00A37E9E">
        <w:rPr>
          <w:rFonts w:cs="Times New Roman"/>
        </w:rPr>
        <w:t xml:space="preserve"> doen stond om eventuele risico’s zoals zij die inschatten te vermijden. Al waren </w:t>
      </w:r>
      <w:r w:rsidR="000041CC">
        <w:rPr>
          <w:rFonts w:cs="Times New Roman"/>
        </w:rPr>
        <w:t>respondenten</w:t>
      </w:r>
      <w:r w:rsidRPr="00A37E9E">
        <w:rPr>
          <w:rFonts w:cs="Times New Roman"/>
        </w:rPr>
        <w:t xml:space="preserve"> dus niet met alles in de buurt even gelukkig, ze konden er in ieder geval mee uit de voeten en wisten wie er wel te vertrouwen was en wie ze moesten wantrouwen. Publieke familiariteit kon ontstaan door herhaalde ontmoetingen in de buurt, zoals op straat, in de winkels in de buurt, op de galerij van de flat en op de school van de kinderen. Soms konden dergelijke ontmoetingen uitgroeien tot vriendschappen, zoals bij Chiara</w:t>
      </w:r>
      <w:r w:rsidRPr="00A37E9E">
        <w:rPr>
          <w:rStyle w:val="Voetnootmarkering"/>
          <w:rFonts w:cs="Times New Roman"/>
        </w:rPr>
        <w:footnoteReference w:id="107"/>
      </w:r>
      <w:r w:rsidRPr="00A37E9E">
        <w:rPr>
          <w:rFonts w:cs="Times New Roman"/>
        </w:rPr>
        <w:t>. Zij had haar buren door enkele keren groeten inmiddels leren kennen en er was een goede vriendschap ontstaan:</w:t>
      </w:r>
    </w:p>
    <w:p w:rsidR="00962D8E" w:rsidRPr="00A37E9E" w:rsidRDefault="00962D8E" w:rsidP="00962D8E">
      <w:pPr>
        <w:ind w:left="708"/>
        <w:rPr>
          <w:rFonts w:cs="Times New Roman"/>
          <w:sz w:val="19"/>
          <w:szCs w:val="19"/>
        </w:rPr>
      </w:pPr>
      <w:r w:rsidRPr="00A37E9E">
        <w:rPr>
          <w:rFonts w:cs="Times New Roman"/>
          <w:sz w:val="19"/>
          <w:szCs w:val="19"/>
        </w:rPr>
        <w:t>(R) Ja hier heb ik haar leren kennen en ik heb een Marokkaanse en Nederlandse buurvrouw waar ik goed mee op kan schieten. (I) Hoe is dat ontstaan? (R) Ook gewoon dag dag, hun komen wel bij mij over de vloer en ik kom bij hun over de vloer. De Marokkaanse buurvrouw heeft veel kinderen daar gaat mijn dochter soms mee om.</w:t>
      </w:r>
    </w:p>
    <w:p w:rsidR="00962D8E" w:rsidRPr="00A37E9E" w:rsidRDefault="00962D8E" w:rsidP="00962D8E">
      <w:pPr>
        <w:rPr>
          <w:rFonts w:cs="Times New Roman"/>
        </w:rPr>
      </w:pPr>
      <w:r w:rsidRPr="00A37E9E">
        <w:rPr>
          <w:rFonts w:cs="Times New Roman"/>
        </w:rPr>
        <w:t xml:space="preserve">Later in het interview bleek dit contact met haar Marokkaanse buurvrouw echter een uitzondering te zijn, omdat andere Marokkaanse vrouwen alleen maar roddelden. Vaker zorgde dergelijke ontmoetingen waarbij mensen in de buurt elkaar groetten niet voor intiemer contact, maar bleef het bij kortstondige contacten als groeten en small talk. Ook dit contact zorgde ervoor dat mensen hun omgeving als prettiger ervaarden. </w:t>
      </w:r>
      <w:r w:rsidR="001B2DAF">
        <w:rPr>
          <w:rFonts w:cs="Times New Roman"/>
        </w:rPr>
        <w:t>Dony</w:t>
      </w:r>
      <w:r w:rsidRPr="00A37E9E">
        <w:rPr>
          <w:rFonts w:cs="Times New Roman"/>
        </w:rPr>
        <w:t xml:space="preserve"> kwam in de Turkse winkel geregeld dezelfde mensen tegen waar hij dan een praatje mee hield. Daar bleef het wel bij:</w:t>
      </w:r>
    </w:p>
    <w:p w:rsidR="00962D8E" w:rsidRPr="00A37E9E" w:rsidRDefault="00962D8E" w:rsidP="00962D8E">
      <w:pPr>
        <w:ind w:left="708"/>
        <w:rPr>
          <w:rFonts w:cs="Times New Roman"/>
          <w:sz w:val="19"/>
          <w:szCs w:val="19"/>
        </w:rPr>
      </w:pPr>
      <w:r w:rsidRPr="00A37E9E">
        <w:rPr>
          <w:rFonts w:cs="Times New Roman"/>
        </w:rPr>
        <w:t xml:space="preserve"> </w:t>
      </w:r>
      <w:r w:rsidRPr="00A37E9E">
        <w:rPr>
          <w:rFonts w:cs="Times New Roman"/>
          <w:sz w:val="19"/>
          <w:szCs w:val="19"/>
        </w:rPr>
        <w:t xml:space="preserve">Kijk de Turkse winkel hier omdat je daar af en toe komt in de kebab zaak daar maak ik wel een praatje mee. Je hebt bepaalde winkels waar je wel met de buitenlanders babbelt. </w:t>
      </w:r>
    </w:p>
    <w:p w:rsidR="00962D8E" w:rsidRPr="00A37E9E" w:rsidRDefault="00962D8E" w:rsidP="00962D8E">
      <w:pPr>
        <w:rPr>
          <w:rFonts w:cs="Times New Roman"/>
          <w:color w:val="FF0000"/>
        </w:rPr>
      </w:pPr>
      <w:r w:rsidRPr="00A37E9E">
        <w:rPr>
          <w:rFonts w:cs="Times New Roman"/>
        </w:rPr>
        <w:t>Ook bij Bilge</w:t>
      </w:r>
      <w:r w:rsidRPr="00A37E9E">
        <w:rPr>
          <w:rStyle w:val="Voetnootmarkering"/>
          <w:rFonts w:cs="Times New Roman"/>
        </w:rPr>
        <w:footnoteReference w:id="108"/>
      </w:r>
      <w:r w:rsidRPr="00A37E9E">
        <w:rPr>
          <w:rFonts w:cs="Times New Roman"/>
        </w:rPr>
        <w:t xml:space="preserve"> bleef het bij groeten en kwamen buren niet bij elkaar over de vloer. Dit groeten zorgde er wel voor dat ze positieve verwachtingen had als ze hulp nodig had:</w:t>
      </w:r>
    </w:p>
    <w:p w:rsidR="00962D8E" w:rsidRPr="00A37E9E" w:rsidRDefault="00962D8E" w:rsidP="00962D8E">
      <w:pPr>
        <w:ind w:left="708"/>
        <w:rPr>
          <w:rFonts w:cs="Times New Roman"/>
          <w:sz w:val="19"/>
          <w:szCs w:val="19"/>
        </w:rPr>
      </w:pPr>
      <w:r w:rsidRPr="00A37E9E">
        <w:rPr>
          <w:rFonts w:cs="Times New Roman"/>
          <w:sz w:val="19"/>
          <w:szCs w:val="19"/>
        </w:rPr>
        <w:t xml:space="preserve">(I) Wat kunt u mij vertellen over burencontacten? (R) We groeten elkaar, maar komen niet bij elkaar over de vloer. We helpen elkaar ook met het sjouwen van boodschappen e.d. </w:t>
      </w:r>
    </w:p>
    <w:p w:rsidR="00962D8E" w:rsidRPr="00A37E9E" w:rsidRDefault="00962D8E" w:rsidP="00962D8E">
      <w:pPr>
        <w:autoSpaceDE w:val="0"/>
        <w:autoSpaceDN w:val="0"/>
        <w:adjustRightInd w:val="0"/>
        <w:spacing w:after="0"/>
        <w:rPr>
          <w:rFonts w:cs="Times New Roman"/>
        </w:rPr>
      </w:pPr>
      <w:r w:rsidRPr="00A37E9E">
        <w:rPr>
          <w:rFonts w:cs="Times New Roman"/>
        </w:rPr>
        <w:t>Een enkele keer kwam het voor dat mensen aangaven dat ze geprobeerd hadden om contact te krijgen met buren. De buren hadden daar echter kennelijk geen behoefte aan doordat mensen op zichzelf zijn of door bijvoorbeeld een taalbarrière, zoals dat door Aysun als reden opgevoerd werd:</w:t>
      </w:r>
    </w:p>
    <w:p w:rsidR="00962D8E" w:rsidRPr="00A37E9E" w:rsidRDefault="00962D8E" w:rsidP="00962D8E">
      <w:pPr>
        <w:ind w:left="708"/>
        <w:rPr>
          <w:rFonts w:cs="Times New Roman"/>
          <w:sz w:val="19"/>
          <w:szCs w:val="19"/>
        </w:rPr>
      </w:pPr>
      <w:r w:rsidRPr="00A37E9E">
        <w:rPr>
          <w:rFonts w:cs="Times New Roman"/>
        </w:rPr>
        <w:br/>
      </w:r>
      <w:r w:rsidRPr="00A37E9E">
        <w:rPr>
          <w:rFonts w:cs="Times New Roman"/>
          <w:sz w:val="19"/>
          <w:szCs w:val="19"/>
        </w:rPr>
        <w:t xml:space="preserve">(I) Heeft u verder geen contact met Antillianen? (R) Nee, ik zie ouders wel hun kind wegbrengen. Ik heb ook wel geprobeerd om contact te krijgen, dan zeg je wat maar mensen hebben schijnbaar geen behoefte of ik weet het niet, of ze spreken de taal niet. </w:t>
      </w:r>
    </w:p>
    <w:p w:rsidR="00962D8E" w:rsidRPr="00A37E9E" w:rsidRDefault="00962D8E" w:rsidP="00962D8E">
      <w:pPr>
        <w:rPr>
          <w:rFonts w:cs="Times New Roman"/>
        </w:rPr>
      </w:pPr>
      <w:r w:rsidRPr="00A37E9E">
        <w:rPr>
          <w:rFonts w:cs="Times New Roman"/>
        </w:rPr>
        <w:t>De taal zorgde er ook voor dat Ade</w:t>
      </w:r>
      <w:r w:rsidRPr="00A37E9E">
        <w:rPr>
          <w:rFonts w:cs="Times New Roman"/>
          <w:b/>
        </w:rPr>
        <w:t xml:space="preserve"> </w:t>
      </w:r>
      <w:r w:rsidRPr="00A37E9E">
        <w:rPr>
          <w:rFonts w:cs="Times New Roman"/>
        </w:rPr>
        <w:t>niet verder in contact kwam met haar buurvrouw:</w:t>
      </w:r>
    </w:p>
    <w:p w:rsidR="00962D8E" w:rsidRPr="00A37E9E" w:rsidRDefault="00962D8E" w:rsidP="00962D8E">
      <w:pPr>
        <w:ind w:left="708"/>
        <w:rPr>
          <w:rFonts w:cs="Times New Roman"/>
          <w:sz w:val="19"/>
          <w:szCs w:val="19"/>
        </w:rPr>
      </w:pPr>
      <w:r w:rsidRPr="00A37E9E">
        <w:rPr>
          <w:rFonts w:cs="Times New Roman"/>
          <w:sz w:val="19"/>
          <w:szCs w:val="19"/>
        </w:rPr>
        <w:t xml:space="preserve">Laatst zat ik in de bus met m'n Turkse buurvrouw. Ik had een MP3-speler in en ik dacht  eigenlijk is het heel stom dat ik dat doe. Maar aan de andere kant, dan doe ik ze uit en dan vraag ik, ja gaat het goed? Ze praat nauwelijks Nederlands, dan denk ik ja… Dan houdt het weer op. Ik zag ze wel nieuwsgierig kijken naar mijn </w:t>
      </w:r>
      <w:r w:rsidRPr="00A37E9E">
        <w:rPr>
          <w:rFonts w:cs="Times New Roman"/>
          <w:sz w:val="19"/>
          <w:szCs w:val="19"/>
        </w:rPr>
        <w:lastRenderedPageBreak/>
        <w:t xml:space="preserve">tekenmap en zo. Maar ik dacht, ja, dan allemaal om jouw nieuwsgierigheid te bevredigen ga ik niet met je praten. Laat maar. Dat vind ik wel zonde. Als ik met een andere buurvrouw zou zijn, dan zouden we het honderd uitkletsen en dan is het gewoon gezellig. Dan merk je toch dat zo'n taalbarrière en cultuurbarrière toch wel erg groot is. </w:t>
      </w:r>
    </w:p>
    <w:p w:rsidR="00962D8E" w:rsidRPr="00A37E9E" w:rsidRDefault="00962D8E" w:rsidP="00A56A3D">
      <w:pPr>
        <w:pStyle w:val="Kop3"/>
        <w:numPr>
          <w:ilvl w:val="0"/>
          <w:numId w:val="0"/>
        </w:numPr>
        <w:ind w:left="720" w:hanging="720"/>
      </w:pPr>
      <w:bookmarkStart w:id="177" w:name="_Toc261715358"/>
      <w:bookmarkStart w:id="178" w:name="_Toc261816442"/>
      <w:bookmarkStart w:id="179" w:name="_Toc266193073"/>
      <w:r w:rsidRPr="00A37E9E">
        <w:t>Positieve kennis: een uitzondering of gegeneraliseerd?</w:t>
      </w:r>
      <w:bookmarkEnd w:id="177"/>
      <w:bookmarkEnd w:id="178"/>
      <w:bookmarkEnd w:id="179"/>
    </w:p>
    <w:p w:rsidR="00962D8E" w:rsidRPr="00A37E9E" w:rsidRDefault="00F462A9" w:rsidP="00962D8E">
      <w:pPr>
        <w:rPr>
          <w:rFonts w:eastAsia="Calibri" w:cs="Times New Roman"/>
        </w:rPr>
      </w:pPr>
      <w:r>
        <w:rPr>
          <w:rFonts w:eastAsia="Calibri" w:cs="Times New Roman"/>
        </w:rPr>
        <w:t xml:space="preserve">Positieve kennis kon zoals gezegd ontstaan door herkenning van buurtgenoten door publieke familiariteit of door het kennen van buurtgenoten door intensiever contact. Kennis die mensen door herkenning of kennen opdeden van </w:t>
      </w:r>
      <w:r w:rsidR="00BF1AC8">
        <w:rPr>
          <w:rFonts w:eastAsia="Calibri" w:cs="Times New Roman"/>
        </w:rPr>
        <w:t xml:space="preserve">buurtgenoten </w:t>
      </w:r>
      <w:r>
        <w:rPr>
          <w:rFonts w:eastAsia="Calibri" w:cs="Times New Roman"/>
        </w:rPr>
        <w:t xml:space="preserve">was positief als respondenten zagen dat andere buurtgenoten goed met elkaar omgingen, als ze zich netjes gedroegen, als ze elkaar groeten en als zij bijvoorbeeld hulp aanboden. </w:t>
      </w:r>
      <w:r w:rsidR="001B2DAF">
        <w:rPr>
          <w:rFonts w:eastAsia="Calibri" w:cs="Times New Roman"/>
        </w:rPr>
        <w:t>Dony</w:t>
      </w:r>
      <w:r w:rsidR="00962D8E" w:rsidRPr="00A37E9E">
        <w:rPr>
          <w:rFonts w:eastAsia="Calibri" w:cs="Times New Roman"/>
          <w:b/>
        </w:rPr>
        <w:t xml:space="preserve"> </w:t>
      </w:r>
      <w:r w:rsidR="00962D8E" w:rsidRPr="00A37E9E">
        <w:rPr>
          <w:rFonts w:eastAsia="Calibri" w:cs="Times New Roman"/>
        </w:rPr>
        <w:t>vertelde dat zijn buren voornamelijk buitenlanders waren, maar dat iedereen goed met elkaar omging. Doordat men bekend was met elkaar had hij positieve verwachtingen van bijvoorbeeld hulp en bij het aanspreken van anderen.</w:t>
      </w:r>
      <w:r w:rsidR="00962D8E" w:rsidRPr="00A37E9E">
        <w:rPr>
          <w:rFonts w:eastAsia="Calibri" w:cs="Times New Roman"/>
          <w:b/>
        </w:rPr>
        <w:t xml:space="preserve"> </w:t>
      </w:r>
      <w:r w:rsidR="00962D8E" w:rsidRPr="00A37E9E">
        <w:rPr>
          <w:rFonts w:eastAsia="Calibri" w:cs="Times New Roman"/>
        </w:rPr>
        <w:t>Ook Philip</w:t>
      </w:r>
      <w:r w:rsidR="00962D8E" w:rsidRPr="00A37E9E">
        <w:rPr>
          <w:rStyle w:val="Voetnootmarkering"/>
          <w:rFonts w:eastAsia="Calibri" w:cs="Times New Roman"/>
        </w:rPr>
        <w:footnoteReference w:id="109"/>
      </w:r>
      <w:r w:rsidR="00962D8E" w:rsidRPr="00A37E9E">
        <w:rPr>
          <w:rFonts w:eastAsia="Calibri" w:cs="Times New Roman"/>
        </w:rPr>
        <w:t xml:space="preserve"> vertelde over zijn goede contacten met de andere allochtone buren. De buren gaven zelfs de sleutel bij hem af als ze op vakantie gingen en dat was tekenend voor de goede band. Henna illustreerde haar positieve kennis aan de hand van een voorbeeld waarbij de Marokkaanse hangjongeren haar hielpen met de boodschappen. Deze korte voorbeelden lieten zien dat positieve kennis zorgde voor meer vertrouwen. In niet alle gevallen werd deze kennis echter gegeneraliseerd naar de gehele groep</w:t>
      </w:r>
      <w:r w:rsidR="00962D8E" w:rsidRPr="00A37E9E">
        <w:rPr>
          <w:rFonts w:eastAsia="Calibri" w:cs="Times New Roman"/>
          <w:b/>
        </w:rPr>
        <w:t xml:space="preserve">. </w:t>
      </w:r>
      <w:r w:rsidR="00962D8E" w:rsidRPr="00A37E9E">
        <w:rPr>
          <w:rFonts w:eastAsia="Calibri" w:cs="Times New Roman"/>
        </w:rPr>
        <w:t xml:space="preserve">De positieve kennis werd in sommige gevallen aangegeven als uitzondering. In dat geval zorgde de positieve kennis dus niet voor meer interetnisch vertrouwen in het algemeen, maar in positieve verwachtingen van een specifieke </w:t>
      </w:r>
      <w:r w:rsidR="00BF1AC8">
        <w:rPr>
          <w:rFonts w:eastAsia="Calibri" w:cs="Times New Roman"/>
        </w:rPr>
        <w:t>buurtgenoot</w:t>
      </w:r>
      <w:r w:rsidR="00962D8E" w:rsidRPr="00A37E9E">
        <w:rPr>
          <w:rFonts w:eastAsia="Calibri" w:cs="Times New Roman"/>
        </w:rPr>
        <w:t>. Zo had Truus</w:t>
      </w:r>
      <w:r w:rsidR="00962D8E" w:rsidRPr="00A37E9E">
        <w:rPr>
          <w:rStyle w:val="Voetnootmarkering"/>
          <w:rFonts w:eastAsia="Calibri" w:cs="Times New Roman"/>
        </w:rPr>
        <w:footnoteReference w:id="110"/>
      </w:r>
      <w:r w:rsidR="00962D8E" w:rsidRPr="00A37E9E">
        <w:rPr>
          <w:rFonts w:eastAsia="Calibri" w:cs="Times New Roman"/>
        </w:rPr>
        <w:t xml:space="preserve"> positieve kennis van een buurvrouw, maar zag dat als uitzondering:</w:t>
      </w:r>
    </w:p>
    <w:p w:rsidR="00962D8E" w:rsidRPr="00A37E9E" w:rsidRDefault="00962D8E" w:rsidP="00962D8E">
      <w:pPr>
        <w:ind w:left="708"/>
        <w:rPr>
          <w:rFonts w:eastAsia="Calibri" w:cs="Times New Roman"/>
          <w:sz w:val="19"/>
          <w:szCs w:val="19"/>
        </w:rPr>
      </w:pPr>
      <w:r w:rsidRPr="00A37E9E">
        <w:rPr>
          <w:rFonts w:eastAsia="Calibri" w:cs="Times New Roman"/>
          <w:sz w:val="19"/>
          <w:szCs w:val="19"/>
        </w:rPr>
        <w:t xml:space="preserve">Normaal hoef je niets van anderen te verwachten maar dat vrouwtje, hele simpele vrouw, die heb Nederlands geleerd en praat Nederlands. Ze zeg tegen ons, opa en oma. En als zij mij vrouw beneden ziet staan, pakt ze een tas aan. Andere doen dat niet(…) </w:t>
      </w:r>
    </w:p>
    <w:p w:rsidR="00962D8E" w:rsidRPr="00A37E9E" w:rsidRDefault="00962D8E" w:rsidP="00962D8E">
      <w:pPr>
        <w:rPr>
          <w:rFonts w:cs="Times New Roman"/>
          <w:b/>
        </w:rPr>
      </w:pPr>
      <w:r w:rsidRPr="00A37E9E">
        <w:rPr>
          <w:rFonts w:eastAsia="Calibri" w:cs="Times New Roman"/>
        </w:rPr>
        <w:t>Ook Onno vertelde over de hulp van een ‘zwarte’ jongen, maar hij zag de jongen als een uitzondering. Hij was heel verbaasd dat die jongen hem gelijk wilde helpen, want dat had hij zeker niet verwacht. Cornelis</w:t>
      </w:r>
      <w:r w:rsidRPr="00A37E9E">
        <w:rPr>
          <w:rFonts w:cs="Times New Roman"/>
          <w:b/>
        </w:rPr>
        <w:t xml:space="preserve"> </w:t>
      </w:r>
      <w:r w:rsidRPr="00A37E9E">
        <w:rPr>
          <w:rFonts w:cs="Times New Roman"/>
        </w:rPr>
        <w:t>ging nog verder. Hij vond dat het er in Nederland niet op vooruit gegaan was sinds de komst van migranten. Bij een activiteit van de gemeente was hij een keer een uitzondering tegengekomen:</w:t>
      </w:r>
    </w:p>
    <w:p w:rsidR="00962D8E" w:rsidRPr="00A37E9E" w:rsidRDefault="00962D8E" w:rsidP="00962D8E">
      <w:pPr>
        <w:ind w:left="708"/>
        <w:rPr>
          <w:rFonts w:cs="Times New Roman"/>
          <w:sz w:val="19"/>
          <w:szCs w:val="19"/>
        </w:rPr>
      </w:pPr>
      <w:r w:rsidRPr="00A37E9E">
        <w:rPr>
          <w:rFonts w:cs="Times New Roman"/>
          <w:sz w:val="19"/>
          <w:szCs w:val="19"/>
        </w:rPr>
        <w:t>Er (is) een grote ruzie geweest. En dat zijn toch meestal, het is heel gek, dé Marokkanen, dé Turken die met elkaar op de vuist gaan. Ik denk zo iets van, als jullie nou zo nodig [OVB] blijf dan in jullie eigen land. Ga daar dan rotzooien. Want ik vind het er niet op vooruitgegaan, sinds die lui er zijn. Dan vinden ze ja, je dan ben je een racist. Nou dat zal dan wel. Maar het is gewoon zo (…). Als er ellende is, dan zijn er meestal buitenlanders bij betrokken. En dan ben ik nog vrij tolerant (…). [I: Uw ervaring is dus wat dat betreft, dus niet positief.] R: Nee. Wij kwamen bij, we stonden laatst ergens bij een activiteit van de gemeente voor de jeugd. En daar stond een Surinamer en die was zo keurig, zo voorkomend en die zag er netjes uit, die spreekt erg goed Nederlands. Zo kan het dus ook. Maar er is er maar 1, ik heb er verder nooit meer zo eentje gezien. Die was keurig, die gedroeg zich keurig, gaat u voor… Die man was op en top een heer en dat valt op met die lui (…).</w:t>
      </w:r>
    </w:p>
    <w:p w:rsidR="00962D8E" w:rsidRPr="00A37E9E" w:rsidRDefault="00962D8E" w:rsidP="00962D8E">
      <w:pPr>
        <w:rPr>
          <w:rFonts w:cs="Times New Roman"/>
        </w:rPr>
      </w:pPr>
      <w:r w:rsidRPr="00A37E9E">
        <w:rPr>
          <w:rFonts w:cs="Times New Roman"/>
        </w:rPr>
        <w:t>Joke</w:t>
      </w:r>
      <w:r w:rsidRPr="00A37E9E">
        <w:rPr>
          <w:rFonts w:cs="Times New Roman"/>
          <w:b/>
        </w:rPr>
        <w:t xml:space="preserve"> </w:t>
      </w:r>
      <w:r w:rsidRPr="00A37E9E">
        <w:rPr>
          <w:rFonts w:cs="Times New Roman"/>
        </w:rPr>
        <w:t>wilde niet generaliseren. Haar Turkse buren en zij deden normaal tegen elkaar, maar ‘zwarte jongentjes’ waren nu eenmaal vaker betrokken bij onaanvaardbaarheden:</w:t>
      </w:r>
    </w:p>
    <w:p w:rsidR="00962D8E" w:rsidRPr="00A37E9E" w:rsidRDefault="00962D8E" w:rsidP="00962D8E">
      <w:pPr>
        <w:ind w:left="708"/>
        <w:rPr>
          <w:rFonts w:cs="Times New Roman"/>
          <w:sz w:val="19"/>
          <w:szCs w:val="19"/>
        </w:rPr>
      </w:pPr>
      <w:r w:rsidRPr="00A37E9E">
        <w:rPr>
          <w:rFonts w:cs="Times New Roman"/>
          <w:sz w:val="19"/>
          <w:szCs w:val="19"/>
        </w:rPr>
        <w:t xml:space="preserve">Hierboven woont een Turkse buurman, 2e generatie. Wij doen normaal tegen elkaar en als je de ander ergens mee kan helpen dan doe je dat. Je moet niet generaliseren. Maar bijvoorbeeld die stenen die pas op de tramrails waren gelegd, waren zwarte jongentjes. Ik heb niets tegen zwarten, maar ik wel eens gesproken met eens strafrechter en die zei:ja,  90% van de dossiers is zwart. </w:t>
      </w:r>
    </w:p>
    <w:p w:rsidR="00962D8E" w:rsidRPr="00A37E9E" w:rsidRDefault="00962D8E" w:rsidP="00962D8E">
      <w:pPr>
        <w:rPr>
          <w:rFonts w:cs="Times New Roman"/>
          <w:color w:val="FF0000"/>
        </w:rPr>
      </w:pPr>
      <w:r w:rsidRPr="00A37E9E">
        <w:rPr>
          <w:rFonts w:cs="Times New Roman"/>
        </w:rPr>
        <w:lastRenderedPageBreak/>
        <w:t xml:space="preserve">Positieve ervaringen konden </w:t>
      </w:r>
      <w:r w:rsidR="00BF1AC8">
        <w:rPr>
          <w:rFonts w:cs="Times New Roman"/>
        </w:rPr>
        <w:t xml:space="preserve">alleen </w:t>
      </w:r>
      <w:r w:rsidRPr="00A37E9E">
        <w:rPr>
          <w:rFonts w:cs="Times New Roman"/>
        </w:rPr>
        <w:t xml:space="preserve">bij herhaalde positieve contacten gegeneraliseerd worden. Zo was de school </w:t>
      </w:r>
      <w:r w:rsidR="008C0586">
        <w:rPr>
          <w:rFonts w:cs="Times New Roman"/>
        </w:rPr>
        <w:t xml:space="preserve">voor </w:t>
      </w:r>
      <w:r w:rsidRPr="00A37E9E">
        <w:rPr>
          <w:rFonts w:cs="Times New Roman"/>
        </w:rPr>
        <w:t>Onno</w:t>
      </w:r>
      <w:r w:rsidR="0014397F">
        <w:rPr>
          <w:rFonts w:cs="Times New Roman"/>
        </w:rPr>
        <w:t xml:space="preserve"> (R1)</w:t>
      </w:r>
      <w:r w:rsidRPr="00A37E9E">
        <w:rPr>
          <w:rFonts w:cs="Times New Roman"/>
        </w:rPr>
        <w:t xml:space="preserve"> </w:t>
      </w:r>
      <w:r w:rsidR="00AA1930">
        <w:rPr>
          <w:rFonts w:cs="Times New Roman"/>
        </w:rPr>
        <w:t xml:space="preserve">en zijn vrouw </w:t>
      </w:r>
      <w:r w:rsidR="0014397F">
        <w:rPr>
          <w:rFonts w:cs="Times New Roman"/>
        </w:rPr>
        <w:t xml:space="preserve">(R2) </w:t>
      </w:r>
      <w:r w:rsidRPr="00A37E9E">
        <w:rPr>
          <w:rFonts w:cs="Times New Roman"/>
        </w:rPr>
        <w:t xml:space="preserve">een bindmiddel waardoor </w:t>
      </w:r>
      <w:r w:rsidR="00AA1930">
        <w:rPr>
          <w:rFonts w:cs="Times New Roman"/>
        </w:rPr>
        <w:t>z</w:t>
      </w:r>
      <w:r w:rsidRPr="00A37E9E">
        <w:rPr>
          <w:rFonts w:cs="Times New Roman"/>
        </w:rPr>
        <w:t>ij herhaaldelijk kennis opded</w:t>
      </w:r>
      <w:r w:rsidR="00AA1930">
        <w:rPr>
          <w:rFonts w:cs="Times New Roman"/>
        </w:rPr>
        <w:t>en</w:t>
      </w:r>
      <w:r w:rsidRPr="00A37E9E">
        <w:rPr>
          <w:rFonts w:cs="Times New Roman"/>
        </w:rPr>
        <w:t xml:space="preserve"> van anderen, met name de Marokkaanse gemeenschap. Dit zorgde ervoor dat </w:t>
      </w:r>
      <w:r w:rsidR="00AA1930">
        <w:rPr>
          <w:rFonts w:cs="Times New Roman"/>
        </w:rPr>
        <w:t>hun</w:t>
      </w:r>
      <w:r w:rsidRPr="00A37E9E">
        <w:rPr>
          <w:rFonts w:cs="Times New Roman"/>
        </w:rPr>
        <w:t xml:space="preserve"> beeld veranderde: </w:t>
      </w:r>
    </w:p>
    <w:p w:rsidR="00962D8E" w:rsidRPr="00A37E9E" w:rsidRDefault="00962D8E" w:rsidP="00962D8E">
      <w:pPr>
        <w:ind w:left="708"/>
        <w:rPr>
          <w:rFonts w:cs="Times New Roman"/>
          <w:sz w:val="19"/>
          <w:szCs w:val="19"/>
        </w:rPr>
      </w:pPr>
      <w:r w:rsidRPr="00A37E9E">
        <w:rPr>
          <w:rFonts w:cs="Times New Roman"/>
          <w:sz w:val="19"/>
          <w:szCs w:val="19"/>
        </w:rPr>
        <w:t xml:space="preserve">(I) Hoe is het contact met andere ouders? (R2) Uit de buurt moet je het me niet vragen maar op het schoolplein ken ik iedereen in principe. (I) Zijn het dezelfde mensen met wie u een praatje maakt? </w:t>
      </w:r>
      <w:r w:rsidR="008C0586">
        <w:rPr>
          <w:rFonts w:cs="Times New Roman"/>
          <w:sz w:val="19"/>
          <w:szCs w:val="19"/>
        </w:rPr>
        <w:t>(</w:t>
      </w:r>
      <w:r w:rsidRPr="00A37E9E">
        <w:rPr>
          <w:rFonts w:cs="Times New Roman"/>
          <w:sz w:val="19"/>
          <w:szCs w:val="19"/>
        </w:rPr>
        <w:t>R2</w:t>
      </w:r>
      <w:r w:rsidR="008C0586">
        <w:rPr>
          <w:rFonts w:cs="Times New Roman"/>
          <w:sz w:val="19"/>
          <w:szCs w:val="19"/>
        </w:rPr>
        <w:t>)</w:t>
      </w:r>
      <w:r w:rsidRPr="00A37E9E">
        <w:rPr>
          <w:rFonts w:cs="Times New Roman"/>
          <w:sz w:val="19"/>
          <w:szCs w:val="19"/>
        </w:rPr>
        <w:t xml:space="preserve"> Ja in principe wel (R1) Ook allochtonen (R2) Ook allochtonen ja. (I) Is het beeld wat je over allochtonen hebt voordat je met ze in co</w:t>
      </w:r>
      <w:r w:rsidR="0014397F">
        <w:rPr>
          <w:rFonts w:cs="Times New Roman"/>
          <w:sz w:val="19"/>
          <w:szCs w:val="19"/>
        </w:rPr>
        <w:t>ntact gekomen was veranderd? (R2</w:t>
      </w:r>
      <w:r w:rsidRPr="00A37E9E">
        <w:rPr>
          <w:rFonts w:cs="Times New Roman"/>
          <w:sz w:val="19"/>
          <w:szCs w:val="19"/>
        </w:rPr>
        <w:t xml:space="preserve">) Ja ligt eraan. In het begin dacht ik ook van die kut buitenlanders maar ja ik praat nu ook veel met een Nederlandse man die getrouwd is met een Marokkaanse. Ik vind het interessant om te horen. Ze vasten op een bepaalde tijd(..). </w:t>
      </w:r>
    </w:p>
    <w:p w:rsidR="00962D8E" w:rsidRPr="00A37E9E" w:rsidRDefault="00962D8E" w:rsidP="00962D8E">
      <w:pPr>
        <w:rPr>
          <w:rFonts w:eastAsia="Calibri" w:cs="Times New Roman"/>
        </w:rPr>
      </w:pPr>
      <w:r w:rsidRPr="00A37E9E">
        <w:rPr>
          <w:rFonts w:eastAsia="Calibri" w:cs="Times New Roman"/>
        </w:rPr>
        <w:t>Ank</w:t>
      </w:r>
      <w:r w:rsidRPr="00A37E9E">
        <w:rPr>
          <w:rStyle w:val="Voetnootmarkering"/>
          <w:rFonts w:eastAsia="Calibri" w:cs="Times New Roman"/>
        </w:rPr>
        <w:footnoteReference w:id="111"/>
      </w:r>
      <w:r w:rsidRPr="00A37E9E">
        <w:rPr>
          <w:rFonts w:eastAsia="Calibri" w:cs="Times New Roman"/>
        </w:rPr>
        <w:t xml:space="preserve"> maakte in haar buurt geregeld positieve ervaringen mee met mensen van andere afkomsten. Ze vertelde over een nieuwe Turkse buurvrouw die ze niet kende. Met het slachtfeest kwam zij zomaar een bakje vlees </w:t>
      </w:r>
      <w:r w:rsidR="00ED692A">
        <w:rPr>
          <w:rFonts w:eastAsia="Calibri" w:cs="Times New Roman"/>
        </w:rPr>
        <w:t>brengen. Dit was volgens haar éé</w:t>
      </w:r>
      <w:r w:rsidRPr="00A37E9E">
        <w:rPr>
          <w:rFonts w:eastAsia="Calibri" w:cs="Times New Roman"/>
        </w:rPr>
        <w:t>n van de voorbeelden van hoe aardig de anderen in haar multiculturele buurt waren. Volgens haar lag de kloof tussen de verschillende groepen aan de Nederlanders, die wilden</w:t>
      </w:r>
      <w:r>
        <w:rPr>
          <w:rFonts w:eastAsia="Calibri" w:cs="Times New Roman"/>
        </w:rPr>
        <w:t xml:space="preserve"> deze positieve kanten niet zien</w:t>
      </w:r>
      <w:r w:rsidRPr="00A37E9E">
        <w:rPr>
          <w:rFonts w:eastAsia="Calibri" w:cs="Times New Roman"/>
        </w:rPr>
        <w:t xml:space="preserve"> en waren vaker onbeschoft:  </w:t>
      </w:r>
    </w:p>
    <w:p w:rsidR="00962D8E" w:rsidRPr="00A37E9E" w:rsidRDefault="00962D8E" w:rsidP="00962D8E">
      <w:pPr>
        <w:ind w:left="708"/>
        <w:rPr>
          <w:rFonts w:cs="Times New Roman"/>
          <w:sz w:val="19"/>
          <w:szCs w:val="19"/>
        </w:rPr>
      </w:pPr>
      <w:r w:rsidRPr="00A37E9E">
        <w:rPr>
          <w:rFonts w:cs="Times New Roman"/>
          <w:sz w:val="19"/>
          <w:szCs w:val="19"/>
        </w:rPr>
        <w:t xml:space="preserve">Maar ehhh, wat ik vreselijk leuk vond, ja, we hebben pas nieuwe buren wonen, ik ken ze nog niet heel goed, en toen was er een marktdag, en toen stond ik daarachter op mijn dochter te wachten en toen bleef zij ook staan, en ik herkende ze helemaal niet. En toen zei ik van ' weet je wat hier gebeurt?' (...) toen zei ze ja het is slachtfeest (…) Toen naderhand, toen s middags, toen werd er gebeld en toen kwam ze een bakje vlees brengen, ja dan denk ik, dat zou een Nederlander misschien niet eens doen, dat is toch aardig!? Dat vind ik wel heel erg leuk. [R herhaalt dat ze het vervelend vindt als mensen allochtonen onbeschoft benaderen] </w:t>
      </w:r>
    </w:p>
    <w:p w:rsidR="00962D8E" w:rsidRPr="00A37E9E" w:rsidRDefault="00962D8E" w:rsidP="00962D8E">
      <w:pPr>
        <w:rPr>
          <w:rFonts w:cs="Times New Roman"/>
        </w:rPr>
      </w:pPr>
      <w:r w:rsidRPr="00A37E9E">
        <w:rPr>
          <w:rFonts w:cs="Times New Roman"/>
        </w:rPr>
        <w:t xml:space="preserve">Positieve kennis zorgde dus voor meer vertrouwen. Bij een enkel contact werd deze </w:t>
      </w:r>
      <w:r w:rsidR="00BF1AC8">
        <w:rPr>
          <w:rFonts w:cs="Times New Roman"/>
        </w:rPr>
        <w:t xml:space="preserve">kennis gezien als uitzondering, </w:t>
      </w:r>
      <w:r w:rsidRPr="00A37E9E">
        <w:rPr>
          <w:rFonts w:cs="Times New Roman"/>
        </w:rPr>
        <w:t>maar bij herhaaldelijke positieve contacten kon de positieve kennis gegeneraliseerd worden waardoor het interetnisch vertrouwen</w:t>
      </w:r>
      <w:r w:rsidR="00BF1AC8">
        <w:rPr>
          <w:rFonts w:cs="Times New Roman"/>
        </w:rPr>
        <w:t xml:space="preserve"> in het algemeen</w:t>
      </w:r>
      <w:r w:rsidRPr="00A37E9E">
        <w:rPr>
          <w:rFonts w:cs="Times New Roman"/>
        </w:rPr>
        <w:t xml:space="preserve"> toenam. Op basis van de theorie kon ook verwacht worden dat positieve kennis ervoor zou kunnen zorgen dat etnische categorieën wegvallen. Dit kon in dit onderzoek niet bewezen worden. Dit kan echter samenhangen met de opzet van dit onderzoek omdat het onderzoeken van deze relatie geen onderdeel van het veiligheidsonderzoek was. Onderzoekers hebben daardoor niet specifiek doorgevraagd op dit onderwerp en wil iets als wegvallen van een tegenstelling naar voren komen, dan moet dat specifiek nagevraagd worden, anders wordt een relatie niet benoemd (omdat deze nu eenmaal weggevallen is).</w:t>
      </w:r>
    </w:p>
    <w:p w:rsidR="00962D8E" w:rsidRPr="00805100" w:rsidRDefault="00962D8E" w:rsidP="00A56A3D">
      <w:pPr>
        <w:pStyle w:val="Kop3"/>
        <w:numPr>
          <w:ilvl w:val="0"/>
          <w:numId w:val="0"/>
        </w:numPr>
        <w:ind w:left="720" w:hanging="720"/>
      </w:pPr>
      <w:bookmarkStart w:id="180" w:name="_Toc261715359"/>
      <w:bookmarkStart w:id="181" w:name="_Toc261816443"/>
      <w:bookmarkStart w:id="182" w:name="_Toc266193074"/>
      <w:r w:rsidRPr="00A37E9E">
        <w:t>Negatieve kenn</w:t>
      </w:r>
      <w:r w:rsidRPr="00805100">
        <w:t>is: een uitzondering of gegeneraliseerd?</w:t>
      </w:r>
      <w:bookmarkEnd w:id="180"/>
      <w:bookmarkEnd w:id="181"/>
      <w:bookmarkEnd w:id="182"/>
    </w:p>
    <w:p w:rsidR="00962D8E" w:rsidRPr="00A37E9E" w:rsidRDefault="00962D8E" w:rsidP="00962D8E">
      <w:pPr>
        <w:rPr>
          <w:rFonts w:cs="Times New Roman"/>
        </w:rPr>
      </w:pPr>
      <w:r w:rsidRPr="00805100">
        <w:rPr>
          <w:rFonts w:cs="Times New Roman"/>
        </w:rPr>
        <w:t xml:space="preserve">Negatieve kennis </w:t>
      </w:r>
      <w:r w:rsidR="00805100" w:rsidRPr="00805100">
        <w:rPr>
          <w:rFonts w:cs="Times New Roman"/>
        </w:rPr>
        <w:t xml:space="preserve">zorgde </w:t>
      </w:r>
      <w:r w:rsidR="00364345">
        <w:rPr>
          <w:rFonts w:cs="Times New Roman"/>
        </w:rPr>
        <w:t xml:space="preserve">voor </w:t>
      </w:r>
      <w:r w:rsidR="002700B7">
        <w:rPr>
          <w:rFonts w:cs="Times New Roman"/>
        </w:rPr>
        <w:t xml:space="preserve">een bestendiging van de negatieve relatie tussen vertrouwen in buurtgenoten en etnische categorisering zonder de aanwezigheid van kennis. </w:t>
      </w:r>
      <w:r w:rsidR="001B2078">
        <w:rPr>
          <w:rFonts w:cs="Times New Roman"/>
        </w:rPr>
        <w:t>Net als p</w:t>
      </w:r>
      <w:r w:rsidR="001B2078">
        <w:rPr>
          <w:rFonts w:eastAsia="Calibri" w:cs="Times New Roman"/>
        </w:rPr>
        <w:t xml:space="preserve">ositieve kennis kon negatieve kennis het gevolg zijn van observaties </w:t>
      </w:r>
      <w:r w:rsidR="002700B7">
        <w:rPr>
          <w:rFonts w:eastAsia="Calibri" w:cs="Times New Roman"/>
        </w:rPr>
        <w:t xml:space="preserve">en van </w:t>
      </w:r>
      <w:r w:rsidR="001B2078">
        <w:rPr>
          <w:rFonts w:eastAsia="Calibri" w:cs="Times New Roman"/>
        </w:rPr>
        <w:t xml:space="preserve">contact met buurtgenoten. Kennis die mensen door herkenning of kennen opdeden van </w:t>
      </w:r>
      <w:r w:rsidR="002700B7">
        <w:rPr>
          <w:rFonts w:eastAsia="Calibri" w:cs="Times New Roman"/>
        </w:rPr>
        <w:t>buurtgenoten</w:t>
      </w:r>
      <w:r w:rsidR="001B2078">
        <w:rPr>
          <w:rFonts w:eastAsia="Calibri" w:cs="Times New Roman"/>
        </w:rPr>
        <w:t xml:space="preserve"> was negatief als respondenten zagen dat andere buurtgenoten niet met elkaar omgingen en zich terugtrokken binnen de eigen etnische groep, als buurtgenoten zich niet netjes gedroegen en zich niet volgens de geldende normen en waarden gedroegen, als buurtgenoten na contact tot de conclusie kwamen dat ze elkaar niet aardig vonden en respondenten negatieve ervaringen gehad hadden. Dergelijke incidenten werden door respondenten aangedragen om aan te geven dat buurtgenoten met een andere etnische achtergrond niet zondermeer te vertrouwen waren. </w:t>
      </w:r>
      <w:r w:rsidRPr="00A37E9E">
        <w:rPr>
          <w:rFonts w:cs="Times New Roman"/>
        </w:rPr>
        <w:t xml:space="preserve">Ook in het geval van negatieve kennis werd echter de kennis in sommige gevallen gezien als uitzondering en in andere gevallen gebruikt als voorbeeld om aan te geven dat een hele groep niet te vertrouwen was. </w:t>
      </w:r>
      <w:r w:rsidRPr="00A37E9E">
        <w:rPr>
          <w:rFonts w:eastAsia="Calibri" w:cs="Times New Roman"/>
        </w:rPr>
        <w:t xml:space="preserve">Maria vertelde over haar aardige allochtone buren en zag het als een probleem dat negatieve ervaringen gegeneraliseerd werden, dit zou in haar ogen niet moeten. </w:t>
      </w:r>
      <w:r w:rsidR="001B2DAF">
        <w:rPr>
          <w:rFonts w:cs="Times New Roman"/>
        </w:rPr>
        <w:lastRenderedPageBreak/>
        <w:t>Dony</w:t>
      </w:r>
      <w:r w:rsidRPr="00A37E9E">
        <w:rPr>
          <w:rFonts w:cs="Times New Roman"/>
        </w:rPr>
        <w:t xml:space="preserve"> zag de negatieve kennis die hij had over zijn Marokkaanse buurman als uitzondering. Hij ging heel goed om met alle buren op de galerij </w:t>
      </w:r>
      <w:r w:rsidR="00A52DF1">
        <w:rPr>
          <w:rFonts w:cs="Times New Roman"/>
        </w:rPr>
        <w:t xml:space="preserve">die qua afkomst allemaal van elkaar verschilden </w:t>
      </w:r>
      <w:r w:rsidRPr="00A37E9E">
        <w:rPr>
          <w:rFonts w:cs="Times New Roman"/>
        </w:rPr>
        <w:t>en doordat men elkaar tegenkwam op de galerij, kenden mensen elkaar en werd er gegroet. De Marokkaanse buurman was een uitzondering en iedereen had bonje met hem. Sharon</w:t>
      </w:r>
      <w:r w:rsidRPr="00A37E9E">
        <w:rPr>
          <w:rFonts w:cs="Times New Roman"/>
          <w:b/>
        </w:rPr>
        <w:t xml:space="preserve"> </w:t>
      </w:r>
      <w:r w:rsidRPr="00A37E9E">
        <w:rPr>
          <w:rFonts w:cs="Times New Roman"/>
        </w:rPr>
        <w:t xml:space="preserve">ervaarde in haar buurt dat iedereen elkaar wel een beetje in de gaten hield, met uitzondering van een Marokkaans gezin waarmee ze een akkefietje gehad hadden: </w:t>
      </w:r>
    </w:p>
    <w:p w:rsidR="00962D8E" w:rsidRPr="00A37E9E" w:rsidRDefault="00962D8E" w:rsidP="00962D8E">
      <w:pPr>
        <w:ind w:left="708"/>
        <w:rPr>
          <w:rFonts w:cs="Times New Roman"/>
          <w:sz w:val="19"/>
          <w:szCs w:val="19"/>
        </w:rPr>
      </w:pPr>
      <w:r w:rsidRPr="00A37E9E">
        <w:rPr>
          <w:rFonts w:cs="Times New Roman"/>
          <w:sz w:val="19"/>
          <w:szCs w:val="19"/>
        </w:rPr>
        <w:t>Als je buiten bent met de auto, dan komen de buren kijken en andersom ook. En ja, bij inbreken, daar hadden we het net over en als we wat buiten zitten te drinken, dan ehh 'he, he, wil je er ook één' nou en danneh dat is gewoon met alles eigenlijk. Niet alle buren, niet allemaal even gezellig niet allemaal even gezellig en even aardig. Er zijn er een a</w:t>
      </w:r>
      <w:r w:rsidR="008C0586">
        <w:rPr>
          <w:rFonts w:cs="Times New Roman"/>
          <w:sz w:val="19"/>
          <w:szCs w:val="19"/>
        </w:rPr>
        <w:t xml:space="preserve">antal met wie we helemaal geen </w:t>
      </w:r>
      <w:r w:rsidRPr="00A37E9E">
        <w:rPr>
          <w:rFonts w:cs="Times New Roman"/>
          <w:sz w:val="19"/>
          <w:szCs w:val="19"/>
        </w:rPr>
        <w:t xml:space="preserve">contact hebben. Dat we ook niet groeten. Dat is de buurman op de hoek. Die zegt nooit wat. enneh een Marokkaanse familie, ze zijn boos, we hebben een confrontatie gehad met hun. </w:t>
      </w:r>
    </w:p>
    <w:p w:rsidR="00962D8E" w:rsidRPr="00A37E9E" w:rsidRDefault="002700B7" w:rsidP="00962D8E">
      <w:pPr>
        <w:rPr>
          <w:rFonts w:cs="Times New Roman"/>
          <w:color w:val="FF0000"/>
        </w:rPr>
      </w:pPr>
      <w:r>
        <w:rPr>
          <w:rFonts w:eastAsia="Calibri" w:cs="Times New Roman"/>
        </w:rPr>
        <w:t xml:space="preserve">Alleen als er voldoende positieve kennis tegenover stond, werd negatieve kennis gezien als een uitzondering. </w:t>
      </w:r>
      <w:r w:rsidR="00962D8E" w:rsidRPr="00A37E9E">
        <w:rPr>
          <w:rFonts w:eastAsia="Calibri" w:cs="Times New Roman"/>
        </w:rPr>
        <w:t>Casper</w:t>
      </w:r>
      <w:r w:rsidR="00962D8E" w:rsidRPr="00A37E9E">
        <w:rPr>
          <w:rFonts w:eastAsia="Calibri" w:cs="Times New Roman"/>
          <w:b/>
        </w:rPr>
        <w:t xml:space="preserve"> </w:t>
      </w:r>
      <w:r w:rsidR="00962D8E" w:rsidRPr="00A37E9E">
        <w:rPr>
          <w:rFonts w:eastAsia="Calibri" w:cs="Times New Roman"/>
        </w:rPr>
        <w:t>relativeerde eventuele negatieve kennis. Dat buitenlanders zouden “</w:t>
      </w:r>
      <w:r w:rsidR="00962D8E" w:rsidRPr="00A37E9E">
        <w:rPr>
          <w:rFonts w:eastAsia="Calibri" w:cs="Times New Roman"/>
          <w:i/>
        </w:rPr>
        <w:t>douwen op de markt</w:t>
      </w:r>
      <w:r w:rsidR="00962D8E" w:rsidRPr="00A37E9E">
        <w:rPr>
          <w:rFonts w:eastAsia="Calibri" w:cs="Times New Roman"/>
        </w:rPr>
        <w:t>”, werd gerelativeerd met “</w:t>
      </w:r>
      <w:r w:rsidR="00962D8E" w:rsidRPr="00A37E9E">
        <w:rPr>
          <w:rFonts w:eastAsia="Calibri" w:cs="Times New Roman"/>
          <w:i/>
        </w:rPr>
        <w:t>dat doen wij ook</w:t>
      </w:r>
      <w:r w:rsidR="00962D8E" w:rsidRPr="00A37E9E">
        <w:rPr>
          <w:rFonts w:eastAsia="Calibri" w:cs="Times New Roman"/>
        </w:rPr>
        <w:t>“ en dat buitenlanders rotzooi zouden maken werd gerelativeerd met “</w:t>
      </w:r>
      <w:r w:rsidR="00962D8E" w:rsidRPr="00A37E9E">
        <w:rPr>
          <w:rFonts w:eastAsia="Calibri" w:cs="Times New Roman"/>
          <w:i/>
        </w:rPr>
        <w:t>ze kunnen niet anders</w:t>
      </w:r>
      <w:r w:rsidR="00962D8E" w:rsidRPr="00A37E9E">
        <w:rPr>
          <w:rFonts w:eastAsia="Calibri" w:cs="Times New Roman"/>
        </w:rPr>
        <w:t xml:space="preserve">”. Voor </w:t>
      </w:r>
      <w:r w:rsidR="00962D8E" w:rsidRPr="00A37E9E">
        <w:rPr>
          <w:rFonts w:cs="Times New Roman"/>
        </w:rPr>
        <w:t>Joke</w:t>
      </w:r>
      <w:r w:rsidR="00962D8E" w:rsidRPr="00A37E9E">
        <w:rPr>
          <w:rFonts w:cs="Times New Roman"/>
          <w:b/>
        </w:rPr>
        <w:t xml:space="preserve"> </w:t>
      </w:r>
      <w:r w:rsidR="00962D8E" w:rsidRPr="00A37E9E">
        <w:rPr>
          <w:rFonts w:cs="Times New Roman"/>
        </w:rPr>
        <w:t>was een slechte ervaring echter de reden om bij voorbaat al te schrikken als ze door een ‘getinte jongen’ werd aangesproken:</w:t>
      </w:r>
      <w:r w:rsidR="00962D8E" w:rsidRPr="00A37E9E">
        <w:rPr>
          <w:rFonts w:cs="Times New Roman"/>
          <w:b/>
        </w:rPr>
        <w:t xml:space="preserve"> </w:t>
      </w:r>
    </w:p>
    <w:p w:rsidR="00962D8E" w:rsidRPr="00A37E9E" w:rsidRDefault="00962D8E" w:rsidP="00962D8E">
      <w:pPr>
        <w:ind w:left="708"/>
        <w:rPr>
          <w:rFonts w:cs="Times New Roman"/>
          <w:sz w:val="19"/>
          <w:szCs w:val="19"/>
        </w:rPr>
      </w:pPr>
      <w:r w:rsidRPr="00A37E9E">
        <w:rPr>
          <w:rFonts w:cs="Times New Roman"/>
          <w:sz w:val="19"/>
          <w:szCs w:val="19"/>
        </w:rPr>
        <w:t>Getinte jongen, dan schrik ik al. Maar ik geeft antwoord natuurlijk. Vroeger stond je hier niet bij stil. Ten eerst omdat je al iets meegemaakt hebt, en omdat ik vroeger geen politieradio had en geen televisie</w:t>
      </w:r>
    </w:p>
    <w:p w:rsidR="00962D8E" w:rsidRPr="00A37E9E" w:rsidRDefault="00962D8E" w:rsidP="00962D8E">
      <w:pPr>
        <w:rPr>
          <w:rFonts w:cs="Times New Roman"/>
        </w:rPr>
      </w:pPr>
      <w:r w:rsidRPr="00A37E9E">
        <w:rPr>
          <w:rFonts w:eastAsia="Calibri" w:cs="Times New Roman"/>
        </w:rPr>
        <w:t>Ook Truus</w:t>
      </w:r>
      <w:r w:rsidRPr="00A37E9E">
        <w:rPr>
          <w:rFonts w:eastAsia="Calibri" w:cs="Times New Roman"/>
          <w:b/>
        </w:rPr>
        <w:t xml:space="preserve"> </w:t>
      </w:r>
      <w:r w:rsidRPr="00A37E9E">
        <w:rPr>
          <w:rFonts w:eastAsia="Calibri" w:cs="Times New Roman"/>
        </w:rPr>
        <w:t>hing haar negatieve kennis op aan een ervaring. Zij generaliseerde dit naar de gehele groep “</w:t>
      </w:r>
      <w:r w:rsidRPr="00A37E9E">
        <w:rPr>
          <w:rFonts w:eastAsia="Calibri" w:cs="Times New Roman"/>
          <w:i/>
        </w:rPr>
        <w:t>als er gedonder is, is het altijd met kleurlingen</w:t>
      </w:r>
      <w:r w:rsidRPr="00A37E9E">
        <w:rPr>
          <w:rFonts w:eastAsia="Calibri" w:cs="Times New Roman"/>
        </w:rPr>
        <w:t xml:space="preserve">”. Volgens </w:t>
      </w:r>
      <w:r w:rsidRPr="00A37E9E">
        <w:rPr>
          <w:rFonts w:cs="Times New Roman"/>
        </w:rPr>
        <w:t>Dayita</w:t>
      </w:r>
      <w:r w:rsidRPr="00A37E9E">
        <w:rPr>
          <w:rFonts w:cs="Times New Roman"/>
          <w:b/>
        </w:rPr>
        <w:t xml:space="preserve"> </w:t>
      </w:r>
      <w:r w:rsidRPr="00A37E9E">
        <w:rPr>
          <w:rFonts w:cs="Times New Roman"/>
        </w:rPr>
        <w:t xml:space="preserve">waren Surinaamse kinderen brutaal. Deze negatieve kennis had zij opgedaan uit overlast van Surinaamse buurtkinderen en daarnaast was ze overvallen door een donkere jongen. Deze ervaringen waren voor haar de achtergrond waartegen zij een generaliserende opmerking maakte als </w:t>
      </w:r>
      <w:r w:rsidRPr="00A37E9E">
        <w:rPr>
          <w:rFonts w:cs="Times New Roman"/>
          <w:i/>
        </w:rPr>
        <w:t>“Surinaamse kinderen zijn zo brutaal als de beulen”</w:t>
      </w:r>
      <w:r w:rsidRPr="00A37E9E">
        <w:rPr>
          <w:rFonts w:cs="Times New Roman"/>
        </w:rPr>
        <w:t xml:space="preserve">: </w:t>
      </w:r>
    </w:p>
    <w:p w:rsidR="00962D8E" w:rsidRPr="00A37E9E" w:rsidRDefault="00962D8E" w:rsidP="00962D8E">
      <w:pPr>
        <w:ind w:left="708"/>
        <w:rPr>
          <w:rFonts w:cs="Times New Roman"/>
          <w:sz w:val="19"/>
          <w:szCs w:val="19"/>
        </w:rPr>
      </w:pPr>
      <w:r w:rsidRPr="00A37E9E">
        <w:rPr>
          <w:rFonts w:cs="Times New Roman"/>
          <w:sz w:val="19"/>
          <w:szCs w:val="19"/>
        </w:rPr>
        <w:t>Oh man die zijn zo brutaal [Met een hoge stem, lachend] En ik ben ook eens een keer beroofd. Toen werd mijn tas uit mijn handen getrokken. En het was heel doodstil, ik ging heel vroeg naar een vriendin van mij, aan het eind van de Sliedrechtstraat (...) Maar ik had het niet in de gaten. Daar bij het begin van de Slied</w:t>
      </w:r>
      <w:r w:rsidR="008E1619">
        <w:rPr>
          <w:rFonts w:cs="Times New Roman"/>
          <w:sz w:val="19"/>
          <w:szCs w:val="19"/>
        </w:rPr>
        <w:t>r</w:t>
      </w:r>
      <w:r w:rsidRPr="00A37E9E">
        <w:rPr>
          <w:rFonts w:cs="Times New Roman"/>
          <w:sz w:val="19"/>
          <w:szCs w:val="19"/>
        </w:rPr>
        <w:t xml:space="preserve">echtstraat daar bij de kerk, daar stak er wel een jongen over met een capuchon. Aan zijn houding dacht ik 'nou het zal wel een Surinaamse jongen zijn'. Maar verder heb ik er eigenlijk niet op gelet. Ik had het niet in de gaten en toen vlak bij haar huis werd ineens mijn tas uit mijn handen getrokken. Ik had er helemaal geen portemonnee in of iets bijzonders. Ik riep nog 'er zit niets geen geld in hoor '  [Met een hoge stem, lachend] Maar die jongen, rennen, rennen, rennen... Later is die tas wel teruggevonden. </w:t>
      </w:r>
    </w:p>
    <w:p w:rsidR="00962D8E" w:rsidRPr="00A37E9E" w:rsidRDefault="00962D8E" w:rsidP="00962D8E">
      <w:pPr>
        <w:rPr>
          <w:rFonts w:cs="Times New Roman"/>
          <w:b/>
        </w:rPr>
      </w:pPr>
      <w:r w:rsidRPr="00A37E9E">
        <w:rPr>
          <w:rFonts w:cs="Times New Roman"/>
        </w:rPr>
        <w:t>Nanda</w:t>
      </w:r>
      <w:r w:rsidRPr="00A37E9E">
        <w:rPr>
          <w:rStyle w:val="Voetnootmarkering"/>
          <w:rFonts w:cs="Times New Roman"/>
        </w:rPr>
        <w:footnoteReference w:id="112"/>
      </w:r>
      <w:r w:rsidRPr="00A37E9E">
        <w:rPr>
          <w:rFonts w:cs="Times New Roman"/>
        </w:rPr>
        <w:t xml:space="preserve"> werd op straat nageroepen en hoewel ze het leuk vond om met andere culturen om te gaan, was deze negatieve kennis voor haar een reden om de straat in zijn geheel niet altijd positief te ervaren: </w:t>
      </w:r>
      <w:r w:rsidRPr="00A37E9E">
        <w:rPr>
          <w:rFonts w:cs="Times New Roman"/>
          <w:b/>
        </w:rPr>
        <w:tab/>
      </w:r>
    </w:p>
    <w:p w:rsidR="00962D8E" w:rsidRPr="00A37E9E" w:rsidRDefault="0014397F" w:rsidP="00962D8E">
      <w:pPr>
        <w:ind w:left="708"/>
        <w:rPr>
          <w:rFonts w:cs="Times New Roman"/>
          <w:sz w:val="19"/>
          <w:szCs w:val="19"/>
        </w:rPr>
      </w:pPr>
      <w:r>
        <w:rPr>
          <w:rFonts w:cs="Times New Roman"/>
          <w:sz w:val="19"/>
          <w:szCs w:val="19"/>
        </w:rPr>
        <w:t>K</w:t>
      </w:r>
      <w:r w:rsidR="00962D8E" w:rsidRPr="00A37E9E">
        <w:rPr>
          <w:rFonts w:cs="Times New Roman"/>
          <w:sz w:val="19"/>
          <w:szCs w:val="19"/>
        </w:rPr>
        <w:t xml:space="preserve">ijk ik ben niet bang voor het onbekende en ik vind het hartstikke leuk om met andere culturen kennis te maken, maar omdat je op straat toch vaak nageroepen wordt door, nou dan zijn dan vaak de Antilliaanse, Marokkanen en Turken denk ik, die werken ook in zulke winkeltjes. En, ja, het gevoel dat je dan hebt bij die mensen op de straat, is dan niet altijd even positief. Ja, dat vind ik heel vervelend om te zeggen, maar goed </w:t>
      </w:r>
    </w:p>
    <w:p w:rsidR="00962D8E" w:rsidRPr="00A37E9E" w:rsidRDefault="00962D8E" w:rsidP="00962D8E">
      <w:pPr>
        <w:rPr>
          <w:rFonts w:eastAsia="Calibri" w:cs="Times New Roman"/>
        </w:rPr>
      </w:pPr>
      <w:r w:rsidRPr="00A37E9E">
        <w:rPr>
          <w:rFonts w:eastAsia="Calibri" w:cs="Times New Roman"/>
        </w:rPr>
        <w:t>Negatieve kennis zorgde ervoor dat etni</w:t>
      </w:r>
      <w:r>
        <w:rPr>
          <w:rFonts w:eastAsia="Calibri" w:cs="Times New Roman"/>
        </w:rPr>
        <w:t>sche categorieën bleven bestaan</w:t>
      </w:r>
      <w:r w:rsidRPr="00A37E9E">
        <w:rPr>
          <w:rFonts w:eastAsia="Calibri" w:cs="Times New Roman"/>
        </w:rPr>
        <w:t xml:space="preserve"> en de verhalen waarop deze kennis gebaseerd was</w:t>
      </w:r>
      <w:r w:rsidR="002700B7">
        <w:rPr>
          <w:rFonts w:eastAsia="Calibri" w:cs="Times New Roman"/>
        </w:rPr>
        <w:t>,</w:t>
      </w:r>
      <w:r w:rsidRPr="00A37E9E">
        <w:rPr>
          <w:rFonts w:eastAsia="Calibri" w:cs="Times New Roman"/>
        </w:rPr>
        <w:t xml:space="preserve"> had meestal betrekking op negatieve ervaringen. Het betrof vaak incidenten en men was niet zozeer echt bekend met de ander.</w:t>
      </w:r>
      <w:r w:rsidR="002700B7">
        <w:rPr>
          <w:rFonts w:eastAsia="Calibri" w:cs="Times New Roman"/>
        </w:rPr>
        <w:t xml:space="preserve"> Toch werden dergelijk incidenten meestal gezien als een voorbeeld op basis waarvan respondenten meer wantrouwend waren ten aanzien van buurtgenoten </w:t>
      </w:r>
      <w:r w:rsidR="002700B7">
        <w:rPr>
          <w:rFonts w:eastAsia="Calibri" w:cs="Times New Roman"/>
        </w:rPr>
        <w:lastRenderedPageBreak/>
        <w:t>met een andere etnische achtergrond. Respondenten waren alleen geneigd om ‘andere’ buurtgenoten te vertrouwen als er voldoende positieve kennis tegenover stond.</w:t>
      </w:r>
      <w:r w:rsidRPr="00A37E9E">
        <w:rPr>
          <w:rFonts w:eastAsia="Calibri" w:cs="Times New Roman"/>
        </w:rPr>
        <w:t xml:space="preserve"> </w:t>
      </w:r>
    </w:p>
    <w:p w:rsidR="00962D8E" w:rsidRPr="00A37E9E" w:rsidRDefault="00962D8E" w:rsidP="00353B9A">
      <w:pPr>
        <w:pStyle w:val="Kop3"/>
        <w:numPr>
          <w:ilvl w:val="0"/>
          <w:numId w:val="0"/>
        </w:numPr>
        <w:ind w:left="720" w:hanging="720"/>
      </w:pPr>
      <w:bookmarkStart w:id="183" w:name="_Toc261715360"/>
      <w:bookmarkStart w:id="184" w:name="_Toc261816444"/>
      <w:bookmarkStart w:id="185" w:name="_Toc266193075"/>
      <w:r w:rsidRPr="00A37E9E">
        <w:t xml:space="preserve">Conclusie: kennis van belang voor </w:t>
      </w:r>
      <w:r w:rsidR="00083F80">
        <w:t>vertrouwen en wantrouwen</w:t>
      </w:r>
      <w:bookmarkEnd w:id="183"/>
      <w:bookmarkEnd w:id="184"/>
      <w:bookmarkEnd w:id="185"/>
    </w:p>
    <w:p w:rsidR="00962D8E" w:rsidRDefault="00962D8E" w:rsidP="0067012F">
      <w:pPr>
        <w:autoSpaceDE w:val="0"/>
        <w:autoSpaceDN w:val="0"/>
        <w:adjustRightInd w:val="0"/>
        <w:rPr>
          <w:rFonts w:eastAsia="Calibri" w:cs="Times New Roman"/>
        </w:rPr>
      </w:pPr>
      <w:r w:rsidRPr="00A37E9E">
        <w:rPr>
          <w:rFonts w:cs="Times New Roman"/>
        </w:rPr>
        <w:t xml:space="preserve">Kennis zorgde ervoor dat </w:t>
      </w:r>
      <w:r w:rsidR="00873538">
        <w:rPr>
          <w:rFonts w:cs="Times New Roman"/>
        </w:rPr>
        <w:t>respondenten</w:t>
      </w:r>
      <w:r w:rsidRPr="00A37E9E">
        <w:rPr>
          <w:rFonts w:cs="Times New Roman"/>
        </w:rPr>
        <w:t xml:space="preserve"> gemakkelijker </w:t>
      </w:r>
      <w:r w:rsidR="00873538">
        <w:rPr>
          <w:rFonts w:cs="Times New Roman"/>
        </w:rPr>
        <w:t xml:space="preserve">buurtgenoten </w:t>
      </w:r>
      <w:r w:rsidRPr="00A37E9E">
        <w:rPr>
          <w:rFonts w:cs="Times New Roman"/>
        </w:rPr>
        <w:t xml:space="preserve">konden inschatten en dat zij een basis hadden om </w:t>
      </w:r>
      <w:r w:rsidR="00873538">
        <w:rPr>
          <w:rFonts w:cs="Times New Roman"/>
        </w:rPr>
        <w:t>hun buurtgenoten</w:t>
      </w:r>
      <w:r w:rsidRPr="00A37E9E">
        <w:rPr>
          <w:rFonts w:cs="Times New Roman"/>
        </w:rPr>
        <w:t xml:space="preserve"> al dan niet te vertrouwen. Bij het ontbreken van kennis konden </w:t>
      </w:r>
      <w:r w:rsidR="00873538">
        <w:rPr>
          <w:rFonts w:cs="Times New Roman"/>
        </w:rPr>
        <w:t>respondenten</w:t>
      </w:r>
      <w:r w:rsidRPr="00A37E9E">
        <w:rPr>
          <w:rFonts w:cs="Times New Roman"/>
        </w:rPr>
        <w:t xml:space="preserve"> </w:t>
      </w:r>
      <w:r w:rsidR="0067012F">
        <w:rPr>
          <w:rFonts w:cs="Times New Roman"/>
        </w:rPr>
        <w:t>moeilijker</w:t>
      </w:r>
      <w:r w:rsidRPr="00A37E9E">
        <w:rPr>
          <w:rFonts w:cs="Times New Roman"/>
        </w:rPr>
        <w:t xml:space="preserve"> inschatting maken. </w:t>
      </w:r>
      <w:r w:rsidR="0067012F">
        <w:rPr>
          <w:rFonts w:cs="Times New Roman"/>
        </w:rPr>
        <w:t>Dit</w:t>
      </w:r>
      <w:r w:rsidRPr="00A37E9E">
        <w:rPr>
          <w:rFonts w:cs="Times New Roman"/>
        </w:rPr>
        <w:t xml:space="preserve"> leidde tot onzekerheid en om toch de noodzakelijke inschatting te kunnen maken, baseerden respondenten hun vertrouwen in dergelijk situaties op stereotypen langs etnische scheidslijnen. Kennis kon ontstaan door herhaaldelijke ontmoeting</w:t>
      </w:r>
      <w:r w:rsidR="00206702">
        <w:rPr>
          <w:rFonts w:cs="Times New Roman"/>
        </w:rPr>
        <w:t>en, observaties of contact</w:t>
      </w:r>
      <w:r w:rsidRPr="00A37E9E">
        <w:rPr>
          <w:rFonts w:cs="Times New Roman"/>
        </w:rPr>
        <w:t xml:space="preserve">. Het ging dus niet altijd zozeer om het kennen van </w:t>
      </w:r>
      <w:r w:rsidR="00206702">
        <w:rPr>
          <w:rFonts w:cs="Times New Roman"/>
        </w:rPr>
        <w:t>buurtgenoten</w:t>
      </w:r>
      <w:r w:rsidRPr="00A37E9E">
        <w:rPr>
          <w:rFonts w:cs="Times New Roman"/>
        </w:rPr>
        <w:t xml:space="preserve">, maar ook om het herkennen. De opgedane kennis kon zowel positief als negatief zijn, maar het gaf </w:t>
      </w:r>
      <w:r w:rsidR="00873538">
        <w:rPr>
          <w:rFonts w:cs="Times New Roman"/>
        </w:rPr>
        <w:t>respondenten</w:t>
      </w:r>
      <w:r w:rsidRPr="00A37E9E">
        <w:rPr>
          <w:rFonts w:cs="Times New Roman"/>
        </w:rPr>
        <w:t xml:space="preserve"> duidelijkheid over hoe zij hun gedrag al dan niet moesten aanpassen, bijvoorbeeld door hulp te vragen of door bepaalde plaatsen met groepen te vermijden. </w:t>
      </w:r>
      <w:r w:rsidRPr="00A37E9E">
        <w:rPr>
          <w:rFonts w:eastAsia="Calibri" w:cs="Times New Roman"/>
        </w:rPr>
        <w:t xml:space="preserve">De positieve kennis zorgde voor meer vertrouwen en in gevallen van herhaaldelijke positieve ervaringen kon deze kennis gegeneraliseerd worden. Dit zou mogelijk ook kunnen leiden tot het wegvallen van etnische categorieën, maar daarvoor zijn in dit onderzoek geen aanwijzingen gevonden. </w:t>
      </w:r>
      <w:r w:rsidRPr="00A37E9E">
        <w:rPr>
          <w:rFonts w:cs="Times New Roman"/>
        </w:rPr>
        <w:t xml:space="preserve">Negatieve kennis bleek </w:t>
      </w:r>
      <w:r w:rsidR="00206702">
        <w:rPr>
          <w:rFonts w:cs="Times New Roman"/>
        </w:rPr>
        <w:t xml:space="preserve">de negatieve relatie tussen etnische categorisering en vertrouwen in buurtgenoten zonder de aanwezigheid van kennis te bestendigen. </w:t>
      </w:r>
      <w:r w:rsidRPr="00A37E9E">
        <w:rPr>
          <w:rFonts w:eastAsia="Calibri" w:cs="Times New Roman"/>
        </w:rPr>
        <w:t>Negatieve kennis zorgde ervoor dat etni</w:t>
      </w:r>
      <w:r w:rsidR="00206702">
        <w:rPr>
          <w:rFonts w:eastAsia="Calibri" w:cs="Times New Roman"/>
        </w:rPr>
        <w:t>sche categorieën bleven bestaan en dat het vertrouwen vooral langs etnische scheidslijnen bleef lopen</w:t>
      </w:r>
      <w:r w:rsidRPr="00A37E9E">
        <w:rPr>
          <w:rFonts w:eastAsia="Calibri" w:cs="Times New Roman"/>
        </w:rPr>
        <w:t xml:space="preserve">. </w:t>
      </w:r>
      <w:r w:rsidR="0067012F">
        <w:rPr>
          <w:rFonts w:eastAsia="Calibri" w:cs="Times New Roman"/>
        </w:rPr>
        <w:t>V</w:t>
      </w:r>
      <w:r w:rsidRPr="00A37E9E">
        <w:rPr>
          <w:rFonts w:eastAsia="Calibri" w:cs="Times New Roman"/>
        </w:rPr>
        <w:t xml:space="preserve">oor negatieve kennis gold </w:t>
      </w:r>
      <w:r w:rsidR="00873538">
        <w:rPr>
          <w:rFonts w:eastAsia="Calibri" w:cs="Times New Roman"/>
        </w:rPr>
        <w:t xml:space="preserve">dat </w:t>
      </w:r>
      <w:r w:rsidR="00206702">
        <w:rPr>
          <w:rFonts w:eastAsia="Calibri" w:cs="Times New Roman"/>
        </w:rPr>
        <w:t xml:space="preserve">ook een enkele negatieve ervaring </w:t>
      </w:r>
      <w:r w:rsidR="0067012F">
        <w:rPr>
          <w:rFonts w:eastAsia="Calibri" w:cs="Times New Roman"/>
        </w:rPr>
        <w:t>ge</w:t>
      </w:r>
      <w:r w:rsidR="00206702">
        <w:rPr>
          <w:rFonts w:eastAsia="Calibri" w:cs="Times New Roman"/>
        </w:rPr>
        <w:t>noemd kon worden als voorbeeld voor een hele groep. V</w:t>
      </w:r>
      <w:r w:rsidR="0067012F">
        <w:rPr>
          <w:rFonts w:eastAsia="Calibri" w:cs="Times New Roman"/>
        </w:rPr>
        <w:t>oor</w:t>
      </w:r>
      <w:r w:rsidR="00206702">
        <w:rPr>
          <w:rFonts w:eastAsia="Calibri" w:cs="Times New Roman"/>
        </w:rPr>
        <w:t xml:space="preserve"> het generaliseren van negatieve kennis waren minder negatieve ervaringen nodig </w:t>
      </w:r>
      <w:r w:rsidR="0067012F">
        <w:rPr>
          <w:rFonts w:eastAsia="Calibri" w:cs="Times New Roman"/>
        </w:rPr>
        <w:t xml:space="preserve">dan voor het generaliseren van positieve kennis. </w:t>
      </w:r>
      <w:r w:rsidR="00873538">
        <w:rPr>
          <w:rFonts w:eastAsia="Calibri" w:cs="Times New Roman"/>
        </w:rPr>
        <w:t>Sterker nog, a</w:t>
      </w:r>
      <w:r w:rsidR="00206702">
        <w:rPr>
          <w:rFonts w:eastAsia="Calibri" w:cs="Times New Roman"/>
        </w:rPr>
        <w:t>lleen i</w:t>
      </w:r>
      <w:r w:rsidRPr="00A37E9E">
        <w:rPr>
          <w:rFonts w:eastAsia="Calibri" w:cs="Times New Roman"/>
        </w:rPr>
        <w:t xml:space="preserve">n gevallen dat er veel positieve </w:t>
      </w:r>
      <w:r w:rsidR="0067012F">
        <w:rPr>
          <w:rFonts w:eastAsia="Calibri" w:cs="Times New Roman"/>
        </w:rPr>
        <w:t>kennis was</w:t>
      </w:r>
      <w:r w:rsidRPr="00A37E9E">
        <w:rPr>
          <w:rFonts w:eastAsia="Calibri" w:cs="Times New Roman"/>
        </w:rPr>
        <w:t xml:space="preserve">, werd </w:t>
      </w:r>
      <w:r w:rsidR="0067012F">
        <w:rPr>
          <w:rFonts w:cs="Times New Roman"/>
        </w:rPr>
        <w:t>negatieve k</w:t>
      </w:r>
      <w:r w:rsidRPr="0067012F">
        <w:rPr>
          <w:rFonts w:cs="Times New Roman"/>
        </w:rPr>
        <w:t xml:space="preserve">ennis </w:t>
      </w:r>
      <w:r w:rsidR="00206702">
        <w:rPr>
          <w:rFonts w:cs="Times New Roman"/>
        </w:rPr>
        <w:t>gezien als een uitzondering</w:t>
      </w:r>
      <w:r w:rsidRPr="00A37E9E">
        <w:rPr>
          <w:rFonts w:eastAsia="Calibri" w:cs="Times New Roman"/>
        </w:rPr>
        <w:t xml:space="preserve">. </w:t>
      </w:r>
    </w:p>
    <w:p w:rsidR="00962D8E" w:rsidRPr="00A37E9E" w:rsidRDefault="00AE0A77" w:rsidP="00962D8E">
      <w:pPr>
        <w:pStyle w:val="Kop2"/>
        <w:ind w:left="360" w:hanging="360"/>
        <w:rPr>
          <w:rFonts w:cs="Times New Roman"/>
        </w:rPr>
      </w:pPr>
      <w:bookmarkStart w:id="186" w:name="_Toc261715361"/>
      <w:bookmarkStart w:id="187" w:name="_Toc261816445"/>
      <w:bookmarkStart w:id="188" w:name="_Toc266193076"/>
      <w:r>
        <w:rPr>
          <w:rFonts w:cs="Times New Roman"/>
        </w:rPr>
        <w:t>Conclusie: k</w:t>
      </w:r>
      <w:r w:rsidR="00962D8E">
        <w:rPr>
          <w:rFonts w:cs="Times New Roman"/>
        </w:rPr>
        <w:t>ennis van belang voor interetnisch vertrouwen</w:t>
      </w:r>
      <w:bookmarkEnd w:id="186"/>
      <w:bookmarkEnd w:id="187"/>
      <w:bookmarkEnd w:id="188"/>
    </w:p>
    <w:p w:rsidR="00962D8E" w:rsidRPr="00A37E9E" w:rsidRDefault="00962D8E" w:rsidP="00962D8E">
      <w:pPr>
        <w:rPr>
          <w:rFonts w:cs="Times New Roman"/>
          <w:b/>
        </w:rPr>
      </w:pPr>
      <w:r>
        <w:rPr>
          <w:rFonts w:cs="Times New Roman"/>
        </w:rPr>
        <w:t>Het vertrouwen dat respondenten hadden in hun buurtgenoten was (gematigd) positief. Dit vertrouwen bleek voornamelijk bevestigd te worden in verhalen van respondenten dat buurtgenoten hen wel te hulp zouden schieten als men hulp zou vragen. Dit was overigens iets dat mensen liever niet deden. Als men er echter niet omheen kon</w:t>
      </w:r>
      <w:r w:rsidR="007E200A">
        <w:rPr>
          <w:rFonts w:cs="Times New Roman"/>
        </w:rPr>
        <w:t>,</w:t>
      </w:r>
      <w:r>
        <w:rPr>
          <w:rFonts w:cs="Times New Roman"/>
        </w:rPr>
        <w:t xml:space="preserve"> dan werd bij voorkeur aan bekenden hulp gevraagd en van hen werd ook verwacht dat ze hulp zouden geven. Een scherpe lijn was te zien in de antwoorden op de vraag of mensen anderen in de buurt ook aan zouden spreken op onaanvaardbaar gedrag. Hier was het vertrouwen in anderen veel minder groot dan bij een hulpvraag. Bij aanspreken maakten de meeste respondenten de inschatting dat dat niet zondermeer kon. Je wist nooit wat er kon gebeuren. De enkeling die wel aangesproken werd, waren bekenden. Zij konden wel aangesproken worden, met name wanneer respondente</w:t>
      </w:r>
      <w:r w:rsidR="009A10C3">
        <w:rPr>
          <w:rFonts w:cs="Times New Roman"/>
        </w:rPr>
        <w:t xml:space="preserve">n het gevoel hadden dat ze hier </w:t>
      </w:r>
      <w:r>
        <w:rPr>
          <w:rFonts w:cs="Times New Roman"/>
        </w:rPr>
        <w:t xml:space="preserve">door </w:t>
      </w:r>
      <w:r w:rsidR="009A10C3">
        <w:rPr>
          <w:rFonts w:cs="Times New Roman"/>
        </w:rPr>
        <w:t>buurtgenoten</w:t>
      </w:r>
      <w:r>
        <w:rPr>
          <w:rFonts w:cs="Times New Roman"/>
        </w:rPr>
        <w:t xml:space="preserve"> in bijgestaan werden. </w:t>
      </w:r>
      <w:r w:rsidRPr="00A37E9E">
        <w:rPr>
          <w:rFonts w:cs="Times New Roman"/>
        </w:rPr>
        <w:t xml:space="preserve">Kennis zorgde ervoor dat </w:t>
      </w:r>
      <w:r w:rsidR="007E200A">
        <w:rPr>
          <w:rFonts w:cs="Times New Roman"/>
        </w:rPr>
        <w:t>respondenten</w:t>
      </w:r>
      <w:r w:rsidRPr="00A37E9E">
        <w:rPr>
          <w:rFonts w:cs="Times New Roman"/>
        </w:rPr>
        <w:t xml:space="preserve"> gemakkelijker anderen konden inschatten en dat zij een basis hadden om anderen al dan niet te vertrouwen. </w:t>
      </w:r>
      <w:r>
        <w:rPr>
          <w:rFonts w:cs="Times New Roman"/>
        </w:rPr>
        <w:t xml:space="preserve">Positieve kennis </w:t>
      </w:r>
      <w:r w:rsidR="009A10C3">
        <w:rPr>
          <w:rFonts w:cs="Times New Roman"/>
        </w:rPr>
        <w:t xml:space="preserve">kon de negatieve relatie tussen vertrouwen in buurtgenoten en etnische categorisering bij het ontbreken van kennis verbeteren. </w:t>
      </w:r>
      <w:r>
        <w:rPr>
          <w:rFonts w:cs="Times New Roman"/>
        </w:rPr>
        <w:t xml:space="preserve">Met name wanneer positieve ervaringen herhaaldelijk bevestigd werden, kon deze kennis gegeneraliseerd worden. Negatieve kennis </w:t>
      </w:r>
      <w:r w:rsidR="009A10C3">
        <w:rPr>
          <w:rFonts w:cs="Times New Roman"/>
        </w:rPr>
        <w:t xml:space="preserve">bestendigde de negatieve relatie tussen vertrouwen in buurtgenoten en etnische categorisering bij het ontbreken van kennis. </w:t>
      </w:r>
      <w:r>
        <w:rPr>
          <w:rFonts w:cs="Times New Roman"/>
        </w:rPr>
        <w:t xml:space="preserve">Negatieve kennis werd gemakkelijk gegeneraliseerd en alleen bij voldoende positieve ervaringen met mensen met een andere etnische achtergrond werd de negatieve kennis gezien als een uitzondering. Als kennis ontbrak </w:t>
      </w:r>
      <w:r w:rsidR="006E24D1">
        <w:rPr>
          <w:rFonts w:cs="Times New Roman"/>
        </w:rPr>
        <w:t>bleken respondenten</w:t>
      </w:r>
      <w:r>
        <w:rPr>
          <w:rFonts w:cs="Times New Roman"/>
        </w:rPr>
        <w:t xml:space="preserve"> stereotypering</w:t>
      </w:r>
      <w:r w:rsidR="006E24D1">
        <w:rPr>
          <w:rFonts w:cs="Times New Roman"/>
        </w:rPr>
        <w:t>en</w:t>
      </w:r>
      <w:r>
        <w:rPr>
          <w:rFonts w:cs="Times New Roman"/>
        </w:rPr>
        <w:t xml:space="preserve"> op basis van etnische categoriseringen</w:t>
      </w:r>
      <w:r w:rsidR="006E24D1">
        <w:rPr>
          <w:rFonts w:cs="Times New Roman"/>
        </w:rPr>
        <w:t xml:space="preserve"> te gebruiken om toch </w:t>
      </w:r>
      <w:r w:rsidR="009A10C3">
        <w:rPr>
          <w:rFonts w:cs="Times New Roman"/>
        </w:rPr>
        <w:t xml:space="preserve">noodzakelijke </w:t>
      </w:r>
      <w:r w:rsidR="006E24D1">
        <w:rPr>
          <w:rFonts w:cs="Times New Roman"/>
        </w:rPr>
        <w:t>inschattingen te kunnen maken</w:t>
      </w:r>
      <w:r>
        <w:rPr>
          <w:rFonts w:cs="Times New Roman"/>
        </w:rPr>
        <w:t xml:space="preserve">. Vooral vragen over </w:t>
      </w:r>
      <w:r w:rsidRPr="00A37E9E">
        <w:rPr>
          <w:rFonts w:cs="Times New Roman"/>
        </w:rPr>
        <w:t xml:space="preserve">een beschrijving van de </w:t>
      </w:r>
      <w:r w:rsidR="000D2B55">
        <w:rPr>
          <w:rFonts w:cs="Times New Roman"/>
        </w:rPr>
        <w:t>buurt</w:t>
      </w:r>
      <w:r w:rsidRPr="00A37E9E">
        <w:rPr>
          <w:rFonts w:cs="Times New Roman"/>
        </w:rPr>
        <w:t xml:space="preserve"> en het straatbeeld en vragen in hoeverre mensen in de buurt lijken op respondenten en hoe mensen in de buurt met elkaar omgaan </w:t>
      </w:r>
      <w:r>
        <w:rPr>
          <w:rFonts w:cs="Times New Roman"/>
        </w:rPr>
        <w:t xml:space="preserve">werd door respondenten beantwoord </w:t>
      </w:r>
      <w:r w:rsidRPr="00A37E9E">
        <w:rPr>
          <w:rFonts w:cs="Times New Roman"/>
        </w:rPr>
        <w:t xml:space="preserve">op basis van etnische verschillen. </w:t>
      </w:r>
      <w:r>
        <w:rPr>
          <w:rFonts w:cs="Times New Roman"/>
        </w:rPr>
        <w:t xml:space="preserve">Het werd voor mensen lastiger om zichzelf met anderen in de buurt te identificeren omdat er steeds meer </w:t>
      </w:r>
      <w:r>
        <w:rPr>
          <w:rFonts w:cs="Times New Roman"/>
        </w:rPr>
        <w:lastRenderedPageBreak/>
        <w:t xml:space="preserve">nieuwkomers kwamen. Deze constatering werd </w:t>
      </w:r>
      <w:r w:rsidRPr="00A37E9E">
        <w:rPr>
          <w:rFonts w:cs="Times New Roman"/>
        </w:rPr>
        <w:t xml:space="preserve">zowel </w:t>
      </w:r>
      <w:r>
        <w:rPr>
          <w:rFonts w:cs="Times New Roman"/>
        </w:rPr>
        <w:t xml:space="preserve">door </w:t>
      </w:r>
      <w:r w:rsidRPr="00A37E9E">
        <w:rPr>
          <w:rFonts w:cs="Times New Roman"/>
        </w:rPr>
        <w:t xml:space="preserve">autochtonen als allochtonen </w:t>
      </w:r>
      <w:r>
        <w:rPr>
          <w:rFonts w:cs="Times New Roman"/>
        </w:rPr>
        <w:t>gedaan</w:t>
      </w:r>
      <w:r w:rsidRPr="00A37E9E">
        <w:rPr>
          <w:rFonts w:cs="Times New Roman"/>
        </w:rPr>
        <w:t xml:space="preserve">. Respondenten </w:t>
      </w:r>
      <w:r>
        <w:rPr>
          <w:rFonts w:cs="Times New Roman"/>
        </w:rPr>
        <w:t xml:space="preserve">gaven daarbij aan dat </w:t>
      </w:r>
      <w:r w:rsidRPr="00A37E9E">
        <w:rPr>
          <w:rFonts w:cs="Times New Roman"/>
        </w:rPr>
        <w:t>de cultuur</w:t>
      </w:r>
      <w:r>
        <w:rPr>
          <w:rFonts w:cs="Times New Roman"/>
        </w:rPr>
        <w:t xml:space="preserve"> van de nieuwkomers</w:t>
      </w:r>
      <w:r w:rsidRPr="00A37E9E">
        <w:rPr>
          <w:rFonts w:cs="Times New Roman"/>
        </w:rPr>
        <w:t xml:space="preserve"> </w:t>
      </w:r>
      <w:r>
        <w:rPr>
          <w:rFonts w:cs="Times New Roman"/>
        </w:rPr>
        <w:t xml:space="preserve">ervoor zorgden dat mensen </w:t>
      </w:r>
      <w:r w:rsidRPr="00A37E9E">
        <w:rPr>
          <w:rFonts w:cs="Times New Roman"/>
        </w:rPr>
        <w:t>bepaalde dingen deden</w:t>
      </w:r>
      <w:r>
        <w:rPr>
          <w:rFonts w:cs="Times New Roman"/>
        </w:rPr>
        <w:t xml:space="preserve">. </w:t>
      </w:r>
      <w:r w:rsidR="006F1189">
        <w:rPr>
          <w:rFonts w:cs="Times New Roman"/>
        </w:rPr>
        <w:t xml:space="preserve">Hoewel aan de ene kant de veranderende buurt met meer ‘onbekenden’ en veranderend buurtgebruik zorgde voor minder kennis van ‘andere’ buurtgenoten, nam aan de andere kant de noodzaak om ‘andere’ buurtgenoten in te kunnen schatten toe. Bij het ontbreken van kennis maakten respondenten gebruik van etnische categoriseringen om toch de noodzakelijk inschattingen te maken. Negatieve verhalen en ervaringen van horen zeggen en negatieve verhalen uit de media zorgde ervoor dat bij het ontbreken van kennis mensen eerder geneigd waren om buurtgenoten met een andere etnische achtergrond te wantrouwen dan om hen te vertrouwen. </w:t>
      </w:r>
    </w:p>
    <w:p w:rsidR="00962D8E" w:rsidRDefault="00962D8E" w:rsidP="00962D8E">
      <w:pPr>
        <w:rPr>
          <w:rFonts w:cs="Times New Roman"/>
        </w:rPr>
      </w:pPr>
    </w:p>
    <w:p w:rsidR="00F777F7" w:rsidRDefault="00F777F7">
      <w:pPr>
        <w:jc w:val="left"/>
        <w:rPr>
          <w:rFonts w:cs="Times New Roman"/>
        </w:rPr>
      </w:pPr>
      <w:r>
        <w:rPr>
          <w:rFonts w:cs="Times New Roman"/>
        </w:rPr>
        <w:br w:type="page"/>
      </w:r>
    </w:p>
    <w:p w:rsidR="006F1189" w:rsidRDefault="006F1189">
      <w:pPr>
        <w:jc w:val="left"/>
        <w:rPr>
          <w:rFonts w:eastAsiaTheme="majorEastAsia" w:cstheme="majorBidi"/>
          <w:b/>
          <w:bCs/>
          <w:sz w:val="28"/>
          <w:szCs w:val="28"/>
        </w:rPr>
      </w:pPr>
      <w:bookmarkStart w:id="189" w:name="_Toc261715362"/>
      <w:bookmarkStart w:id="190" w:name="_Toc261816446"/>
      <w:bookmarkStart w:id="191" w:name="_Toc266193077"/>
      <w:r>
        <w:lastRenderedPageBreak/>
        <w:br w:type="page"/>
      </w:r>
    </w:p>
    <w:p w:rsidR="008608B1" w:rsidRPr="00CC520A" w:rsidRDefault="00CD1D82" w:rsidP="005E5450">
      <w:pPr>
        <w:pStyle w:val="Kop1"/>
      </w:pPr>
      <w:r>
        <w:lastRenderedPageBreak/>
        <w:t>De c</w:t>
      </w:r>
      <w:r w:rsidR="008608B1" w:rsidRPr="00CC520A">
        <w:t>onclusies en discussie</w:t>
      </w:r>
      <w:bookmarkEnd w:id="189"/>
      <w:bookmarkEnd w:id="190"/>
      <w:bookmarkEnd w:id="191"/>
    </w:p>
    <w:p w:rsidR="008608B1" w:rsidRPr="00FA1D18" w:rsidRDefault="008608B1" w:rsidP="008608B1">
      <w:r>
        <w:br/>
      </w:r>
      <w:r w:rsidRPr="00FA1D18">
        <w:t>Vertrouwen is een veelbesproken onderwerp in de Nederlandse samenleving en wordt in relatie gebracht met onderwerpen als veiligheidsbeleving en leefbaarheid in buurten. Onderling vertrouwen in buurtgenoten zou moeten zorgen voor een groter veiligheidsgevoel</w:t>
      </w:r>
      <w:r>
        <w:t>, zo is de gedachte</w:t>
      </w:r>
      <w:r w:rsidRPr="00FA1D18">
        <w:t>. Volgens onderzoeken neemt het onderlinge vertrouwen in etnisch diverse buurten echter af. In dit onderzoek heb ik de relatie bekeken tussen vertrouwen in buurtgenoten</w:t>
      </w:r>
      <w:r w:rsidR="00063094">
        <w:t xml:space="preserve"> en etnische categorisering</w:t>
      </w:r>
      <w:r w:rsidRPr="00FA1D18">
        <w:t>. Verschillende theorieën gaven aanleiding om aan te nemen dat kennis als gevolg van contact</w:t>
      </w:r>
      <w:r w:rsidR="00063094">
        <w:t xml:space="preserve"> of observatie</w:t>
      </w:r>
      <w:r w:rsidRPr="00FA1D18">
        <w:t xml:space="preserve"> van invloed kon zijn op dit interetnische vertrouwen, maar op welke manier dat was, daar bestond nog geen duidelijkheid over. In mij</w:t>
      </w:r>
      <w:r>
        <w:t>n</w:t>
      </w:r>
      <w:r w:rsidRPr="00FA1D18">
        <w:t xml:space="preserve"> onderzoek heb ik daarom ook aandacht besteed aan de rol van kennis. Specifieker gesteld heb ik geprobeerd een beter inzicht te krijgen in de relatie tussen vertrouwen in buurtgenoten </w:t>
      </w:r>
      <w:r w:rsidR="00063094">
        <w:t xml:space="preserve">en etnische categorisering </w:t>
      </w:r>
      <w:r w:rsidRPr="00FA1D18">
        <w:t xml:space="preserve">en daarbij </w:t>
      </w:r>
      <w:r w:rsidR="00063094">
        <w:t xml:space="preserve">heb ik </w:t>
      </w:r>
      <w:r w:rsidRPr="00FA1D18">
        <w:t xml:space="preserve">bekeken wat de rol van kennis is. De probleemstelling luidde als volgt: </w:t>
      </w:r>
    </w:p>
    <w:p w:rsidR="008608B1" w:rsidRPr="00FA1D18" w:rsidRDefault="008608B1" w:rsidP="008608B1">
      <w:r w:rsidRPr="00FA1D18">
        <w:rPr>
          <w:i/>
        </w:rPr>
        <w:t xml:space="preserve">Gebruiken mensen ‘etnische categorisering’ bij de inschatting of anderen in de buurt te vertrouwen zijn en speelt het al dan niet </w:t>
      </w:r>
      <w:r w:rsidR="00154239">
        <w:rPr>
          <w:i/>
        </w:rPr>
        <w:t>hebben van kennis van de ander</w:t>
      </w:r>
      <w:r w:rsidRPr="00FA1D18">
        <w:rPr>
          <w:i/>
        </w:rPr>
        <w:t xml:space="preserve"> daarbij een rol?</w:t>
      </w:r>
    </w:p>
    <w:p w:rsidR="008608B1" w:rsidRPr="00FA1D18" w:rsidRDefault="008608B1" w:rsidP="008608B1">
      <w:r w:rsidRPr="00FA1D18">
        <w:t xml:space="preserve">Om deze vraag te beantwoorden heb ik een secundaire data-analyse uitgevoerd waarbij ik gebruik gemaakt heb van zowel kwantitatieve als kwalitatieve data. </w:t>
      </w:r>
      <w:r>
        <w:t>Deze data zijn afkomstig uit het veiligheidsonderzoek van Talja Blokland in opdracht van VROM</w:t>
      </w:r>
      <w:r w:rsidR="00A67A96">
        <w:t xml:space="preserve"> (</w:t>
      </w:r>
      <w:r w:rsidR="00573450">
        <w:t xml:space="preserve">Blokland, </w:t>
      </w:r>
      <w:r w:rsidR="00A67A96">
        <w:t>2009)</w:t>
      </w:r>
      <w:r>
        <w:t xml:space="preserve">, waarbij de relatie tussen functiemenging en sociale veiligheid centraal stond. </w:t>
      </w:r>
      <w:r w:rsidRPr="00FA1D18">
        <w:t>Gedurende ruim vijf maanden</w:t>
      </w:r>
      <w:r>
        <w:t xml:space="preserve"> zijn de data verzameld in vier Rotterdamse buurten om daarmee inzicht te krijgen in deze relatie. De onderzoeksbuurten waren Hillesluis, Lombardijen, Pendrecht en Tussendijken. De data gaven na een analyse voor functiemenging en veiligheidsbeleving aanleiding om het materiaal nogmaals te bestuderen op het onderwerp zoals da</w:t>
      </w:r>
      <w:r w:rsidR="008700C1">
        <w:t>t in mijn onderzoek centraal stond</w:t>
      </w:r>
      <w:r>
        <w:t xml:space="preserve">. Hoewel onderzoekers namelijk niet specifiek vroegen naar etnische categorisering, vertelden </w:t>
      </w:r>
      <w:r w:rsidR="00890AC9">
        <w:t xml:space="preserve">bijna alle </w:t>
      </w:r>
      <w:r>
        <w:t xml:space="preserve">respondenten verhalen waarin </w:t>
      </w:r>
      <w:r w:rsidR="00890AC9">
        <w:t xml:space="preserve">etnische verschillen </w:t>
      </w:r>
      <w:r>
        <w:t xml:space="preserve">ertoe deden. </w:t>
      </w:r>
      <w:r w:rsidRPr="00FA1D18">
        <w:t>Op grond van de</w:t>
      </w:r>
      <w:r w:rsidR="008B28AA">
        <w:t xml:space="preserve"> theoretische bevindingen en</w:t>
      </w:r>
      <w:r w:rsidRPr="00FA1D18">
        <w:t xml:space="preserve"> empirische gegevens zal ik </w:t>
      </w:r>
      <w:r>
        <w:t xml:space="preserve">in deze paragraaf antwoorden formuleren op de verschillende onderzoeksvragen. In de volgende </w:t>
      </w:r>
      <w:r w:rsidR="00612E34">
        <w:t xml:space="preserve">paragraaf (5.1) </w:t>
      </w:r>
      <w:r>
        <w:t xml:space="preserve">zal </w:t>
      </w:r>
      <w:r w:rsidR="00612E34">
        <w:t xml:space="preserve">ik ingaan op de verschillende onderzoeksvragen en </w:t>
      </w:r>
      <w:r>
        <w:t xml:space="preserve">op basis van de antwoorden op de verschillende onderzoeksvragen </w:t>
      </w:r>
      <w:r w:rsidR="00612E34">
        <w:t xml:space="preserve">zal ik in paragraaf 5.2 een </w:t>
      </w:r>
      <w:r>
        <w:t xml:space="preserve">antwoord formuleren op de probleemstelling. Tot slot zal ik in de laatste paragraaf een aantal punten ter discussie stellen. </w:t>
      </w:r>
    </w:p>
    <w:p w:rsidR="008608B1" w:rsidRPr="005E5450" w:rsidRDefault="008608B1" w:rsidP="005E5450">
      <w:pPr>
        <w:pStyle w:val="Kop2"/>
      </w:pPr>
      <w:bookmarkStart w:id="192" w:name="_Toc153800664"/>
      <w:bookmarkStart w:id="193" w:name="_Toc261715363"/>
      <w:bookmarkStart w:id="194" w:name="_Toc261816447"/>
      <w:bookmarkStart w:id="195" w:name="_Toc266193078"/>
      <w:r w:rsidRPr="005E5450">
        <w:t>De bevindingen</w:t>
      </w:r>
      <w:bookmarkEnd w:id="192"/>
      <w:bookmarkEnd w:id="193"/>
      <w:bookmarkEnd w:id="194"/>
      <w:bookmarkEnd w:id="195"/>
      <w:r w:rsidRPr="005E5450">
        <w:t xml:space="preserve"> </w:t>
      </w:r>
    </w:p>
    <w:p w:rsidR="00EF42AF" w:rsidRDefault="00EF42AF" w:rsidP="008608B1">
      <w:r>
        <w:t>In mijn onderzoek st</w:t>
      </w:r>
      <w:r w:rsidR="008700C1">
        <w:t>on</w:t>
      </w:r>
      <w:r>
        <w:t xml:space="preserve">den vier onderzoeksvragen centraal, waarbij mijn doel was om meer inzicht te krijgen in de relatie tussen vertrouwen in buurtgenoten </w:t>
      </w:r>
      <w:r w:rsidR="008700C1">
        <w:t xml:space="preserve">en etnische categorisering </w:t>
      </w:r>
      <w:r>
        <w:t xml:space="preserve">en de rol die specifieke kennis van de buurtgenoten daarbij speelt. In deze paragraaf zal ik de vier onderzoeksvragen één voor één beantwoorden aan de hand van mijn theoretische en empirische bevindingen. </w:t>
      </w:r>
    </w:p>
    <w:p w:rsidR="00156856" w:rsidRDefault="008608B1" w:rsidP="008608B1">
      <w:r w:rsidRPr="004D1983">
        <w:t xml:space="preserve">Vertrouwen in anderen hangt samen met de </w:t>
      </w:r>
      <w:r w:rsidR="008B28AA">
        <w:t xml:space="preserve">verwachtte </w:t>
      </w:r>
      <w:r w:rsidRPr="004D1983">
        <w:t xml:space="preserve">intenties van die anderen en de risico’s die mensen daar voor zichzelf aan verbinden. De intenties van anderen zijn echter niet altijd op het eerste gezicht kenbaar en daarom zullen mensen inschattingen maken van wat zij van anderen verwachten. </w:t>
      </w:r>
      <w:r w:rsidR="00C85356">
        <w:t xml:space="preserve">Bij </w:t>
      </w:r>
      <w:r w:rsidRPr="004D1983">
        <w:t xml:space="preserve">de beantwoording van mijn centrale vraag ging het erom of mensen in het dagelijks leven </w:t>
      </w:r>
      <w:r w:rsidR="00C85356">
        <w:t>buurtgenoten</w:t>
      </w:r>
      <w:r w:rsidRPr="004D1983">
        <w:t xml:space="preserve"> vertrouwden en of zij bereid waren anderen aan te spreken op gedrag dat ‘abnormaal’ was en of </w:t>
      </w:r>
      <w:r w:rsidR="004D1E8B">
        <w:t xml:space="preserve">buurtgenoten </w:t>
      </w:r>
      <w:r w:rsidRPr="004D1983">
        <w:t xml:space="preserve">hen zullen bijstaan als dat nodig is. Deze vraag had dus betrekking op de inschatting die mensen maakten van de </w:t>
      </w:r>
      <w:r w:rsidR="004D1E8B">
        <w:t xml:space="preserve">buurtgenoten </w:t>
      </w:r>
      <w:r w:rsidRPr="004D1983">
        <w:t xml:space="preserve">en daarom heb ik ervoor gekozen om vertrouwen te definiëren als </w:t>
      </w:r>
      <w:r w:rsidRPr="004D1983">
        <w:rPr>
          <w:i/>
        </w:rPr>
        <w:t xml:space="preserve">de inschatting die mensen maken over de mate van welwillendheid van intenties van </w:t>
      </w:r>
      <w:r w:rsidR="004D1E8B">
        <w:rPr>
          <w:i/>
        </w:rPr>
        <w:t>buurtgenoten</w:t>
      </w:r>
      <w:r w:rsidRPr="004D1983">
        <w:t xml:space="preserve">. Het maken van een positieve inschatting hangt hierbij samen met het hebben van </w:t>
      </w:r>
      <w:r w:rsidRPr="004D1983">
        <w:lastRenderedPageBreak/>
        <w:t xml:space="preserve">vertrouwen in </w:t>
      </w:r>
      <w:r w:rsidR="00B618C3">
        <w:t>buurtgenoten</w:t>
      </w:r>
      <w:r w:rsidRPr="004D1983">
        <w:t xml:space="preserve"> en negatieve inschattingen hangen samen met het ontbreken daarvan. Als mensen inschatten dat hun buurtgenoten hen zullen bijstaan bij problemen dan is er sprake van </w:t>
      </w:r>
      <w:r w:rsidRPr="004D1983">
        <w:rPr>
          <w:i/>
        </w:rPr>
        <w:t>trust</w:t>
      </w:r>
      <w:r w:rsidRPr="004D1983">
        <w:t xml:space="preserve"> en als mensen inschatten dat anderen hen juist niet zullen bijstaan dan wordt gesproken over </w:t>
      </w:r>
      <w:r w:rsidRPr="004D1983">
        <w:rPr>
          <w:i/>
        </w:rPr>
        <w:t xml:space="preserve">distrust. </w:t>
      </w:r>
      <w:r w:rsidRPr="004D1983">
        <w:t xml:space="preserve">Als er echter geen inschatting gemaakt kan worden en </w:t>
      </w:r>
      <w:r w:rsidR="0070630E">
        <w:t>mensen ‘er geen chocola van kunne</w:t>
      </w:r>
      <w:r w:rsidR="008C0586">
        <w:t>n</w:t>
      </w:r>
      <w:r w:rsidR="0070630E">
        <w:t xml:space="preserve"> maken’ </w:t>
      </w:r>
      <w:r w:rsidRPr="004D1983">
        <w:t xml:space="preserve">ontstaat er een situatie van </w:t>
      </w:r>
      <w:r w:rsidRPr="004D1983">
        <w:rPr>
          <w:i/>
        </w:rPr>
        <w:t>mistrust</w:t>
      </w:r>
      <w:r w:rsidRPr="004D1983">
        <w:t>. Uit mijn onderzoek bleek dat het vertrouwen van mensen in hun buurtgenoten (gematigd) positief was. Hiermee is een antwoord geformuleerd op de eerste onderzoeksvraag</w:t>
      </w:r>
      <w:r w:rsidR="00156856">
        <w:t>. De eerste onderzoekvraag was:</w:t>
      </w:r>
    </w:p>
    <w:p w:rsidR="00156856" w:rsidRDefault="00156856" w:rsidP="00156856">
      <w:pPr>
        <w:spacing w:after="0"/>
        <w:rPr>
          <w:i/>
        </w:rPr>
      </w:pPr>
      <w:r w:rsidRPr="00156856">
        <w:rPr>
          <w:i/>
        </w:rPr>
        <w:t>Geven mensen aan dat hun buurtgenoten te vertrouwen zijn?</w:t>
      </w:r>
    </w:p>
    <w:p w:rsidR="004F4BD2" w:rsidRDefault="00886113" w:rsidP="008608B1">
      <w:r>
        <w:br/>
      </w:r>
      <w:r w:rsidR="00156856">
        <w:t>Het antwoord hierop is</w:t>
      </w:r>
      <w:r w:rsidR="00827E10">
        <w:t xml:space="preserve"> dus</w:t>
      </w:r>
      <w:r w:rsidR="00156856">
        <w:t xml:space="preserve">: Ja, respondenten </w:t>
      </w:r>
      <w:r w:rsidR="008608B1" w:rsidRPr="004D1983">
        <w:t>hebben overwegend positieve ver</w:t>
      </w:r>
      <w:r w:rsidR="00412B32">
        <w:t>wachtingen van hun buurtgenoten. Uit de enquête bleek dat de meeste respondenten vertrouwen hebben in hun buurtgenoten.</w:t>
      </w:r>
      <w:r w:rsidR="008608B1" w:rsidRPr="004D1983">
        <w:t xml:space="preserve"> In de verhalen was dit vertrouwen met name terug te vinden in de verwachting die mensen h</w:t>
      </w:r>
      <w:r w:rsidR="005841EF">
        <w:t>add</w:t>
      </w:r>
      <w:r w:rsidR="008608B1" w:rsidRPr="004D1983">
        <w:t>en van hun buurtgenoten in een situatie waa</w:t>
      </w:r>
      <w:r w:rsidR="00A7753E">
        <w:t>r hulp gewenst wa</w:t>
      </w:r>
      <w:r w:rsidR="008608B1" w:rsidRPr="004D1983">
        <w:t xml:space="preserve">s. Hoewel respondenten liever geen hulp vroegen en </w:t>
      </w:r>
      <w:r w:rsidR="0047252A">
        <w:t xml:space="preserve">liever </w:t>
      </w:r>
      <w:r w:rsidR="008608B1" w:rsidRPr="004D1983">
        <w:t xml:space="preserve">zichzelf uit een situatie wilde redden, schatten zij wel in dat als hulp onomstotelijk aan de man </w:t>
      </w:r>
      <w:r w:rsidR="00A7753E">
        <w:t>wa</w:t>
      </w:r>
      <w:r w:rsidR="008608B1">
        <w:t xml:space="preserve">s </w:t>
      </w:r>
      <w:r w:rsidR="008608B1" w:rsidRPr="004D1983">
        <w:t xml:space="preserve">buurtgenoten hen te hulp zouden schieten. Anders lag dit echter bij de inschatting die mensen maakten van de welwillendheid van hun buurtgenoten om anderen aan te spreken op gedrag dat niet door de beugel kan. Het aanspreken van anderen </w:t>
      </w:r>
      <w:r w:rsidR="004F4BD2">
        <w:t xml:space="preserve">op bepaald gedrag </w:t>
      </w:r>
      <w:r w:rsidR="008608B1" w:rsidRPr="004D1983">
        <w:t xml:space="preserve">was een onvoorspelbaar risico waardoor mensen dat zelf liever niet deden en ook begrip hadden voor de inschatting dat hun buurtgenoten dat ook niet zouden doen. Daarbij gaven respondenten aan dat ze eigenlijk wel vonden dat anderen aangesproken moesten kunnen worden op onaanvaardbaar gedrag. Slechts een enkeling deed dit echter zelf ook. </w:t>
      </w:r>
    </w:p>
    <w:p w:rsidR="00886113" w:rsidRDefault="004F4BD2" w:rsidP="008608B1">
      <w:r>
        <w:t>D</w:t>
      </w:r>
      <w:r w:rsidR="008B28AA">
        <w:t xml:space="preserve">e </w:t>
      </w:r>
      <w:r w:rsidR="00886113">
        <w:t>tweede onderzoeksvraag</w:t>
      </w:r>
      <w:r w:rsidR="008B28AA">
        <w:t xml:space="preserve"> luidde</w:t>
      </w:r>
      <w:r>
        <w:t xml:space="preserve"> vervolgens</w:t>
      </w:r>
      <w:r w:rsidR="008B28AA">
        <w:t>:</w:t>
      </w:r>
    </w:p>
    <w:p w:rsidR="00886113" w:rsidRPr="00886113" w:rsidRDefault="00886113" w:rsidP="00886113">
      <w:pPr>
        <w:spacing w:after="0"/>
        <w:rPr>
          <w:i/>
        </w:rPr>
      </w:pPr>
      <w:r w:rsidRPr="00886113">
        <w:rPr>
          <w:i/>
        </w:rPr>
        <w:t xml:space="preserve">Op basis waarvan maken zij deze inschatting? </w:t>
      </w:r>
    </w:p>
    <w:p w:rsidR="00886113" w:rsidRDefault="00886113" w:rsidP="008608B1">
      <w:r>
        <w:br/>
      </w:r>
      <w:r w:rsidR="00FE43CC">
        <w:t>Volgens de theorie (</w:t>
      </w:r>
      <w:r w:rsidR="00FE43CC">
        <w:rPr>
          <w:rFonts w:cs="Times New Roman"/>
        </w:rPr>
        <w:t>Sztompka, 1999:</w:t>
      </w:r>
      <w:r w:rsidR="00FE43CC" w:rsidRPr="00771B86">
        <w:rPr>
          <w:rFonts w:cs="Times New Roman"/>
        </w:rPr>
        <w:t xml:space="preserve"> 71 </w:t>
      </w:r>
      <w:r w:rsidR="00FE43CC">
        <w:rPr>
          <w:rFonts w:cs="Times New Roman"/>
        </w:rPr>
        <w:t>–</w:t>
      </w:r>
      <w:r w:rsidR="00FE43CC" w:rsidRPr="00771B86">
        <w:rPr>
          <w:rFonts w:cs="Times New Roman"/>
        </w:rPr>
        <w:t xml:space="preserve"> 81) zijn er drie gronden waarop mensen baseren of een ander te vertrouwen is, namelijk reputatie (</w:t>
      </w:r>
      <w:r w:rsidR="00FE43CC" w:rsidRPr="00771B86">
        <w:rPr>
          <w:rFonts w:cs="Times New Roman"/>
          <w:i/>
        </w:rPr>
        <w:t>reputation</w:t>
      </w:r>
      <w:r w:rsidR="00FE43CC" w:rsidRPr="00771B86">
        <w:rPr>
          <w:rFonts w:cs="Times New Roman"/>
        </w:rPr>
        <w:t>), prestatie (</w:t>
      </w:r>
      <w:r w:rsidR="00FE43CC" w:rsidRPr="00771B86">
        <w:rPr>
          <w:rFonts w:cs="Times New Roman"/>
          <w:i/>
        </w:rPr>
        <w:t>performance</w:t>
      </w:r>
      <w:r w:rsidR="00FE43CC" w:rsidRPr="00771B86">
        <w:rPr>
          <w:rFonts w:cs="Times New Roman"/>
        </w:rPr>
        <w:t>) en voorkomen</w:t>
      </w:r>
      <w:r w:rsidR="00FE43CC">
        <w:rPr>
          <w:rFonts w:cs="Times New Roman"/>
        </w:rPr>
        <w:t>/uiterlijkheden</w:t>
      </w:r>
      <w:r w:rsidR="00FE43CC" w:rsidRPr="00771B86">
        <w:rPr>
          <w:rFonts w:cs="Times New Roman"/>
        </w:rPr>
        <w:t xml:space="preserve"> (</w:t>
      </w:r>
      <w:r w:rsidR="00FE43CC" w:rsidRPr="00771B86">
        <w:rPr>
          <w:rFonts w:cs="Times New Roman"/>
          <w:i/>
        </w:rPr>
        <w:t>appearance</w:t>
      </w:r>
      <w:r w:rsidR="00FE43CC" w:rsidRPr="00771B86">
        <w:rPr>
          <w:rFonts w:cs="Times New Roman"/>
        </w:rPr>
        <w:t>). Voor de verklaring van verschillen in inschattingen die mensen zelf maken, worden in psychologische theorieën vier belangrijke constateringen genoemd. Ten eerste vertrouwen mensen anderen die op hen lijken sneller. Ten tweede is contact tussen verschillende groepen van belang, omdat mensen anderen, uit een andere groep dan ‘de eigen groep’, sneller vertrouwen als ze zelf mensen uit die groep k</w:t>
      </w:r>
      <w:r w:rsidR="00FE43CC">
        <w:rPr>
          <w:rFonts w:cs="Times New Roman"/>
        </w:rPr>
        <w:t>ennen (Boutellier et al., 2007:</w:t>
      </w:r>
      <w:r w:rsidR="00FE43CC" w:rsidRPr="00771B86">
        <w:rPr>
          <w:rFonts w:cs="Times New Roman"/>
        </w:rPr>
        <w:t xml:space="preserve"> 24</w:t>
      </w:r>
      <w:r w:rsidR="00FE43CC">
        <w:rPr>
          <w:rFonts w:cs="Times New Roman"/>
        </w:rPr>
        <w:t xml:space="preserve"> – </w:t>
      </w:r>
      <w:r w:rsidR="00FE43CC" w:rsidRPr="00771B86">
        <w:rPr>
          <w:rFonts w:cs="Times New Roman"/>
        </w:rPr>
        <w:t xml:space="preserve">25). Een derde constatering bij de vraag of mensen een ander vertrouwen hangt samen met de eigen ervaringen. Een gebrek aan vertrouwen hangt samen met negatieve ervaringen in het persoonlijke leven. </w:t>
      </w:r>
      <w:r w:rsidR="00FE43CC">
        <w:rPr>
          <w:rFonts w:cs="Times New Roman"/>
        </w:rPr>
        <w:t>(Blokland, 2009:</w:t>
      </w:r>
      <w:r w:rsidR="00FE43CC" w:rsidRPr="00771B86">
        <w:rPr>
          <w:rFonts w:cs="Times New Roman"/>
        </w:rPr>
        <w:t xml:space="preserve"> 85). Tot slot spele</w:t>
      </w:r>
      <w:r w:rsidR="00FE43CC">
        <w:rPr>
          <w:rFonts w:cs="Times New Roman"/>
        </w:rPr>
        <w:t>n ook persoonlijkheden een rol (Boutellier et al., 2007:</w:t>
      </w:r>
      <w:r w:rsidR="00FE43CC" w:rsidRPr="00771B86">
        <w:rPr>
          <w:rFonts w:cs="Times New Roman"/>
        </w:rPr>
        <w:t xml:space="preserve"> 24</w:t>
      </w:r>
      <w:r w:rsidR="00FE43CC">
        <w:rPr>
          <w:rFonts w:cs="Times New Roman"/>
        </w:rPr>
        <w:t xml:space="preserve"> – </w:t>
      </w:r>
      <w:r w:rsidR="00FE43CC" w:rsidRPr="00771B86">
        <w:rPr>
          <w:rFonts w:cs="Times New Roman"/>
        </w:rPr>
        <w:t xml:space="preserve">25). </w:t>
      </w:r>
      <w:r w:rsidR="001411C8">
        <w:rPr>
          <w:rFonts w:cs="Times New Roman"/>
        </w:rPr>
        <w:t xml:space="preserve">Tegen deze theoretische achtergrond gaven respondenten aan dat zij </w:t>
      </w:r>
      <w:r w:rsidR="008608B1" w:rsidRPr="004D1983">
        <w:t>hun inschatting ma</w:t>
      </w:r>
      <w:r w:rsidR="0047252A">
        <w:t>a</w:t>
      </w:r>
      <w:r w:rsidR="008608B1" w:rsidRPr="004D1983">
        <w:t>k</w:t>
      </w:r>
      <w:r w:rsidR="0047252A">
        <w:t>t</w:t>
      </w:r>
      <w:r w:rsidR="008608B1" w:rsidRPr="004D1983">
        <w:t xml:space="preserve">en op basis van hun eigen persoonlijkheid, de kennis van de ander </w:t>
      </w:r>
      <w:r w:rsidR="001411C8">
        <w:t xml:space="preserve">(respondenten specificeerden niet of deze kennis ging over de reputatie (verleden) of over de prestatie (heden) van de buurtgenoten) </w:t>
      </w:r>
      <w:r w:rsidR="008608B1" w:rsidRPr="004D1983">
        <w:t>en de persoonskenmerken van de ander, zoals uiterlijk en etniciteit.</w:t>
      </w:r>
      <w:r w:rsidR="004F4BD2">
        <w:t xml:space="preserve"> </w:t>
      </w:r>
      <w:r w:rsidR="004F4BD2" w:rsidRPr="004D1983">
        <w:t xml:space="preserve">Aan wie mensen </w:t>
      </w:r>
      <w:r w:rsidR="004F4BD2">
        <w:t xml:space="preserve">bijvoorbeeld </w:t>
      </w:r>
      <w:r w:rsidR="004F4BD2" w:rsidRPr="004D1983">
        <w:t xml:space="preserve">hulp zouden vragen of wie zij wel zouden aanspreken op gedrag lag voor de respondenten voor de hand: </w:t>
      </w:r>
      <w:r w:rsidR="004F4BD2">
        <w:t>bekenden</w:t>
      </w:r>
      <w:r w:rsidR="004F4BD2" w:rsidRPr="004D1983">
        <w:t xml:space="preserve">. Het bekend zijn met </w:t>
      </w:r>
      <w:r w:rsidR="004F4BD2">
        <w:t xml:space="preserve">buurtgenoten </w:t>
      </w:r>
      <w:r w:rsidR="004F4BD2" w:rsidRPr="004D1983">
        <w:t xml:space="preserve">of in ieder geval het hebben van kennis van buurtgenoten was een belangrijke grond op basis waarvan mensen een inschatting maakten of anderen te vertrouwen waren. Als kennis ontbrak dan baseerden mensen zich op uiterlijkheden van anderen. Hierbij maakten respondenten vaak wel de kanttekening dat het met name aan hun eigen karakter lag of zij in het algemeen anderen liever vertrouwden of wantrouwden. </w:t>
      </w:r>
      <w:r w:rsidR="008608B1" w:rsidRPr="004D1983">
        <w:t xml:space="preserve"> </w:t>
      </w:r>
    </w:p>
    <w:p w:rsidR="00886113" w:rsidRDefault="002A3A37" w:rsidP="008608B1">
      <w:r>
        <w:lastRenderedPageBreak/>
        <w:t>Als antwoord op de tweede onderzoeksvraag heb ik aangegeven dat bijvoorbeeld etniciteit één van de uiterlijkheden van een buurtgenoten was die respondenten gebruikten bij de bepaling of een buurtgenoot te vertrouwen is of niet. In de beantwoording van de derde onderzoeksvraag ben ik gestructureerder op zoek gegaan naar de rol die etnische categorisering speelt bij de eventuele aanwezigheid of afwezigheid van vertrouwen in buurtgenoten. De derde onderzoeksvraag was:</w:t>
      </w:r>
    </w:p>
    <w:p w:rsidR="001D71D4" w:rsidRPr="001D71D4" w:rsidRDefault="001D71D4" w:rsidP="001D71D4">
      <w:pPr>
        <w:spacing w:after="0"/>
        <w:rPr>
          <w:i/>
        </w:rPr>
      </w:pPr>
      <w:r w:rsidRPr="001D71D4">
        <w:rPr>
          <w:i/>
        </w:rPr>
        <w:t>Speelt etnische categorisering hierbij een rol en zo ja, welke?</w:t>
      </w:r>
    </w:p>
    <w:p w:rsidR="00886113" w:rsidRDefault="003C7A5F" w:rsidP="008608B1">
      <w:r>
        <w:br/>
      </w:r>
      <w:r w:rsidR="002929F7">
        <w:t xml:space="preserve">Bijna alle respondenten benoemden op enig moment in het diepte-interview verschillen in etnische achtergrond </w:t>
      </w:r>
      <w:r w:rsidR="004F4BD2">
        <w:t xml:space="preserve">om veranderingen in de buurt of veranderende sociale relaties te duiden. Etnische categorisering werd bijvoorbeeld gebruikt </w:t>
      </w:r>
      <w:r w:rsidR="002929F7">
        <w:t xml:space="preserve">als basis om gedrag van een buurtgenoot ten opzichte van iemand zelf te verklaren. Etnische categorisering speelden </w:t>
      </w:r>
      <w:r w:rsidR="004F4BD2">
        <w:t xml:space="preserve">in dit licht </w:t>
      </w:r>
      <w:r w:rsidR="002929F7">
        <w:t xml:space="preserve">een rol bij de inschatting of een buurtgenoot te vertrouwen was of niet. </w:t>
      </w:r>
      <w:r w:rsidRPr="004D1983">
        <w:t>Etnische categorisering, zonder dat dit ge</w:t>
      </w:r>
      <w:r>
        <w:t>stoeld was op kennis, zorgde</w:t>
      </w:r>
      <w:r w:rsidRPr="004D1983">
        <w:t xml:space="preserve"> voor minder vertrouwen in </w:t>
      </w:r>
      <w:r w:rsidR="004F4BD2">
        <w:t>een buurtgenoot die gerekend werd tot de out-group op grond van etnische categorisering</w:t>
      </w:r>
      <w:r>
        <w:t xml:space="preserve">. </w:t>
      </w:r>
      <w:r w:rsidR="00EA406A">
        <w:t>In de theorie heb ik laten zien dat i</w:t>
      </w:r>
      <w:r w:rsidR="008608B1" w:rsidRPr="004D1983">
        <w:t>n de huidige veranderende samenleving meer onbekenden in de buurt</w:t>
      </w:r>
      <w:r w:rsidR="00EA406A">
        <w:t xml:space="preserve"> aanwezig zijn</w:t>
      </w:r>
      <w:r w:rsidR="008608B1" w:rsidRPr="004D1983">
        <w:t xml:space="preserve"> als gevolg van enerzijds migratie en anderzijds veranderd buurtgebruik</w:t>
      </w:r>
      <w:r w:rsidR="00EA406A">
        <w:t>. Kort</w:t>
      </w:r>
      <w:r w:rsidR="00637794">
        <w:t xml:space="preserve"> </w:t>
      </w:r>
      <w:r w:rsidR="00EA406A">
        <w:t>gezegd</w:t>
      </w:r>
      <w:r w:rsidR="008608B1" w:rsidRPr="004D1983">
        <w:t xml:space="preserve"> zijn er steeds minder mensen in de buurt waar mensen kennis van hebben of die zij herkennen</w:t>
      </w:r>
      <w:r w:rsidR="00C47793">
        <w:t>. Mensen worden dus vaker geconfronteerd met situaties in de buurt waarbij kennis van een ander ontbreekt</w:t>
      </w:r>
      <w:r w:rsidR="008608B1" w:rsidRPr="004D1983">
        <w:t xml:space="preserve">. </w:t>
      </w:r>
      <w:r w:rsidR="00EA406A">
        <w:t>Dit was ook te zien in de verhalen van respondenten. Zij zagen hun buurt veranderen en meer etnisch divers worden</w:t>
      </w:r>
      <w:r w:rsidR="004F4BD2">
        <w:t>. R</w:t>
      </w:r>
      <w:r w:rsidR="00EA406A">
        <w:t xml:space="preserve">espondenten hadden de beleving dat verschillende groepen langs elkaar heen leefden. </w:t>
      </w:r>
      <w:r w:rsidR="008608B1" w:rsidRPr="004D1983">
        <w:t xml:space="preserve">Vertrouwen liep veelvuldig langs etnische scheidslijnen, omdat mensen hiermee toch enige ordening probeerde aan te brengen in de verder complexe omgeving. </w:t>
      </w:r>
      <w:r w:rsidR="00EA406A">
        <w:t>R</w:t>
      </w:r>
      <w:r w:rsidR="007A0EB8">
        <w:t xml:space="preserve">espondenten </w:t>
      </w:r>
      <w:r w:rsidR="00EA406A">
        <w:t xml:space="preserve">hadden </w:t>
      </w:r>
      <w:r w:rsidR="007A0EB8">
        <w:t>weinig vertrouwen in buurtgenoten</w:t>
      </w:r>
      <w:r w:rsidR="00A82DC3">
        <w:t xml:space="preserve"> die zij niet kende of herkende en </w:t>
      </w:r>
      <w:r w:rsidR="007A0EB8">
        <w:t xml:space="preserve">die zij rekenden tot de out-group. </w:t>
      </w:r>
      <w:r w:rsidR="008608B1" w:rsidRPr="004D1983">
        <w:t>Etnische categorisering bood een aanwijzing om te bepalen wie iemand was ten opzichte van de ander en daarbij werd veelvuldig gebruik gemaakt van stereotyperingen</w:t>
      </w:r>
      <w:r w:rsidR="00A7753E">
        <w:t xml:space="preserve"> en culturen van anderen werden als relatief vaststaand gezien</w:t>
      </w:r>
      <w:r w:rsidR="008608B1" w:rsidRPr="004D1983">
        <w:t>.</w:t>
      </w:r>
      <w:r w:rsidR="00A7753E">
        <w:t xml:space="preserve"> </w:t>
      </w:r>
      <w:r w:rsidR="00C72BBF">
        <w:t>Buurtgenoten die door respondenten gerekend werden tot de out-group</w:t>
      </w:r>
      <w:r w:rsidR="00A7753E">
        <w:t xml:space="preserve"> vertoonden bepaald gedrag op basis van hun cultuur, zoals “</w:t>
      </w:r>
      <w:r w:rsidR="00A7753E" w:rsidRPr="00886113">
        <w:rPr>
          <w:i/>
        </w:rPr>
        <w:t>ze</w:t>
      </w:r>
      <w:r w:rsidR="00A7753E">
        <w:t xml:space="preserve"> [Antillianen] </w:t>
      </w:r>
      <w:r w:rsidR="00A7753E" w:rsidRPr="00886113">
        <w:rPr>
          <w:i/>
        </w:rPr>
        <w:t>zijn schreeuwerig</w:t>
      </w:r>
      <w:r w:rsidR="00A7753E">
        <w:t>” (Dayita).</w:t>
      </w:r>
      <w:r w:rsidR="008608B1" w:rsidRPr="004D1983">
        <w:t xml:space="preserve"> Bij het ontbreken van kennis haalden mensen informatie uit stereotyperingen van anderen en deze inschattingen waren meestal negatief. </w:t>
      </w:r>
      <w:r w:rsidR="002929F7">
        <w:t>Als respondenten daarnaast wel kennis hadden van hun buurtgenoten, benoemden zij nog steeds de etnische achtergrond van de buren zonder dat daar specifiek naar gevraagd werd.</w:t>
      </w:r>
      <w:r w:rsidR="00ED607D">
        <w:t xml:space="preserve"> </w:t>
      </w:r>
      <w:r w:rsidR="002929F7">
        <w:t xml:space="preserve"> </w:t>
      </w:r>
    </w:p>
    <w:p w:rsidR="003C7A5F" w:rsidRDefault="002929F7" w:rsidP="003C7A5F">
      <w:r>
        <w:t xml:space="preserve">Hiermee ben ik al kort ingegaan op de </w:t>
      </w:r>
      <w:r w:rsidR="003C7A5F">
        <w:t>laatste onderzoeksvraag</w:t>
      </w:r>
      <w:r>
        <w:t>, die als volgt luidde</w:t>
      </w:r>
      <w:r w:rsidR="003C7A5F">
        <w:t>:</w:t>
      </w:r>
    </w:p>
    <w:p w:rsidR="001D71D4" w:rsidRPr="001D71D4" w:rsidRDefault="001D71D4" w:rsidP="001D71D4">
      <w:pPr>
        <w:spacing w:after="0"/>
        <w:rPr>
          <w:i/>
        </w:rPr>
      </w:pPr>
      <w:r w:rsidRPr="001D71D4">
        <w:rPr>
          <w:i/>
        </w:rPr>
        <w:t xml:space="preserve">Speelt </w:t>
      </w:r>
      <w:r w:rsidR="002B1BEB">
        <w:rPr>
          <w:i/>
        </w:rPr>
        <w:t>specifieke kennis van de ander</w:t>
      </w:r>
      <w:r w:rsidRPr="001D71D4">
        <w:rPr>
          <w:i/>
        </w:rPr>
        <w:t xml:space="preserve"> hierbij een rol en zo ja, welke?</w:t>
      </w:r>
    </w:p>
    <w:p w:rsidR="008608B1" w:rsidRDefault="001D71D4" w:rsidP="008608B1">
      <w:r>
        <w:br/>
      </w:r>
      <w:r w:rsidR="002929F7">
        <w:t xml:space="preserve">Zonder kennis van buurtgenoten met een andere etnische achtergrond, hadden respondenten vaak weinig vertrouwen in die </w:t>
      </w:r>
      <w:r w:rsidR="001A555C">
        <w:t xml:space="preserve">‘ andere’ </w:t>
      </w:r>
      <w:r w:rsidR="002929F7">
        <w:t>buurtgenoten. K</w:t>
      </w:r>
      <w:r w:rsidR="008608B1" w:rsidRPr="004D1983">
        <w:t>ennis</w:t>
      </w:r>
      <w:r w:rsidR="002929F7">
        <w:t xml:space="preserve"> zorgde</w:t>
      </w:r>
      <w:r w:rsidR="008608B1" w:rsidRPr="004D1983">
        <w:t xml:space="preserve"> ervoor dat mensen niet per definitie terug hoefde te vallen op stereotyperingen.</w:t>
      </w:r>
      <w:r w:rsidR="002929F7">
        <w:t xml:space="preserve"> Ook in situaties waar respondenten weldegelijk kennis hadden van bepaalde buurtgenoten met een andere etnische achtergrond werd die andere etnische achtergrond expliciet benoemd. </w:t>
      </w:r>
      <w:r w:rsidR="00ED607D">
        <w:t>Kennis zorgde er niet voor dat buurtgenoten gerekend werden tot de in-group en k</w:t>
      </w:r>
      <w:r w:rsidR="008608B1" w:rsidRPr="004D1983">
        <w:t xml:space="preserve">ennis betekende </w:t>
      </w:r>
      <w:r w:rsidR="00ED607D">
        <w:t xml:space="preserve">dus </w:t>
      </w:r>
      <w:r w:rsidR="008608B1" w:rsidRPr="004D1983">
        <w:t xml:space="preserve">niet </w:t>
      </w:r>
      <w:r w:rsidR="002929F7">
        <w:t xml:space="preserve">per definitie </w:t>
      </w:r>
      <w:r w:rsidR="008608B1" w:rsidRPr="004D1983">
        <w:t xml:space="preserve">dat mensen </w:t>
      </w:r>
      <w:r w:rsidR="002929F7">
        <w:t xml:space="preserve">hun buurtgenoten </w:t>
      </w:r>
      <w:r w:rsidR="008608B1" w:rsidRPr="004D1983">
        <w:t xml:space="preserve">gingen vertrouwen. Kennis kon ook een reden zijn om </w:t>
      </w:r>
      <w:r w:rsidR="002929F7">
        <w:t xml:space="preserve">de buurtgenoten </w:t>
      </w:r>
      <w:r w:rsidR="008608B1" w:rsidRPr="004D1983">
        <w:t xml:space="preserve">te wantrouwen. Kennis zorgde ervoor dat mensen anderen konden plaatsen </w:t>
      </w:r>
      <w:r w:rsidR="004F4BD2">
        <w:t xml:space="preserve">zowel </w:t>
      </w:r>
      <w:r w:rsidR="008608B1" w:rsidRPr="004D1983">
        <w:t xml:space="preserve">in positieve </w:t>
      </w:r>
      <w:r w:rsidR="004F4BD2">
        <w:t xml:space="preserve">als in </w:t>
      </w:r>
      <w:r w:rsidR="008608B1" w:rsidRPr="004D1983">
        <w:t xml:space="preserve">negatieve zin. Volgens de contactthese zou kennis als gevolg van contact onder bepaalde voorwaarden moeten leiden tot meer vertrouwen. De conflicthese gaat er echter vanuit dat meer etnische verschillen in bijvoorbeeld een buurt kan zorgen voor minder vertrouwen. In mijn onderzoek heb ik laten zien dat beide gevolgen van kennis gevonden worden en dat het effect van de kennis op interetnisch vertrouwen samenhangt met </w:t>
      </w:r>
      <w:r w:rsidR="0047252A">
        <w:t>het</w:t>
      </w:r>
      <w:r w:rsidR="008608B1" w:rsidRPr="004D1983">
        <w:t xml:space="preserve"> soort kennis, positief of negatief. Als antwoord op de vierde onderzoeksvraag kan ik dus zeggen dat de rol van </w:t>
      </w:r>
      <w:r w:rsidR="008608B1" w:rsidRPr="004D1983">
        <w:lastRenderedPageBreak/>
        <w:t xml:space="preserve">kennis op interetnisch vertrouwen afhangt van de soort kennis, positief of negatief. </w:t>
      </w:r>
      <w:r w:rsidR="008608B1">
        <w:t>Hierbij moet ik echter een extra nuance aangeven omdat een bepaald soort kennis ook verschillende uitwerkingen kan hebben op het interetnisch vertrouwen in het algemeen. Alleen bij herhaalde positieve kennis werd deze kennis gegeneraliseerd naar een hele groep. Een enkele positieve ervaring kon de negatieve relatie tussen etnische categorisering en vertrouwen niet vertroebelen. De positieve kennis werd in dat geval gezien als een uitzondering. Theoretisch kon ook verondersteld worden dat positieve kennis zou kunnen leiden tot het wegvallen van etnische categorisering. In dit onderzoek, wellicht als gevolg van de opzet, zijn daar geen aanwijzingen voor gevonden. Daarentegen werd ook negatieve kennis niet zondermeer als voorbeeld voor een hele groep gezien. Als er voldoende positieve kennis tegenover stond werd negatieve kennis gezien als een uitzondering.</w:t>
      </w:r>
    </w:p>
    <w:p w:rsidR="008608B1" w:rsidRPr="005E5450" w:rsidRDefault="008608B1" w:rsidP="005E5450">
      <w:pPr>
        <w:pStyle w:val="Kop2"/>
      </w:pPr>
      <w:bookmarkStart w:id="196" w:name="_Toc261715364"/>
      <w:bookmarkStart w:id="197" w:name="_Toc261816448"/>
      <w:bookmarkStart w:id="198" w:name="_Toc266193079"/>
      <w:r w:rsidRPr="005E5450">
        <w:t>Beantwoording probleemstelling</w:t>
      </w:r>
      <w:bookmarkEnd w:id="196"/>
      <w:bookmarkEnd w:id="197"/>
      <w:bookmarkEnd w:id="198"/>
    </w:p>
    <w:p w:rsidR="008608B1" w:rsidRDefault="008608B1" w:rsidP="008608B1">
      <w:r>
        <w:t>De probleemstelling zoals ik die in de eerste paragraaf van dit hoofdstuk heb herhaald, kon vertaald worden in een model. In het eerste hoofdstuk van dit onderzoek kon ik daarbij echter nog niet aangeven welke relaties bestonden tussen de verschillende centrale concepten. Inmiddels kan ik dit echter wel. Als kennis ontbreekt is de relatie tussen e</w:t>
      </w:r>
      <w:r w:rsidRPr="004D1983">
        <w:t>tnische categorisering</w:t>
      </w:r>
      <w:r>
        <w:t xml:space="preserve"> en </w:t>
      </w:r>
      <w:r w:rsidRPr="004D1983">
        <w:t xml:space="preserve">vertrouwen in </w:t>
      </w:r>
      <w:r>
        <w:t>buurtgenoten negatief</w:t>
      </w:r>
      <w:r w:rsidR="00E370EE">
        <w:t>,</w:t>
      </w:r>
      <w:r>
        <w:t xml:space="preserve"> omdat mensen dan informatie halen uit stereotyperingen op basis van etnische verschillen</w:t>
      </w:r>
      <w:r w:rsidR="007569C5">
        <w:t xml:space="preserve"> en deze is meestal negatief</w:t>
      </w:r>
      <w:r>
        <w:t>.</w:t>
      </w:r>
      <w:r w:rsidR="00CC6A24">
        <w:t xml:space="preserve"> </w:t>
      </w:r>
      <w:r>
        <w:t xml:space="preserve">Tegenwoordig is het noodzakelijk om een inschatting te maken van anderen en in een situatie van </w:t>
      </w:r>
      <w:r w:rsidRPr="0047252A">
        <w:rPr>
          <w:i/>
        </w:rPr>
        <w:t>mistrust</w:t>
      </w:r>
      <w:r>
        <w:t xml:space="preserve"> haalden mensen hun noodzakelijke inschatting uit stereotyperingen. K</w:t>
      </w:r>
      <w:r w:rsidRPr="004D1983">
        <w:t xml:space="preserve">ennis </w:t>
      </w:r>
      <w:r w:rsidR="007569C5">
        <w:t xml:space="preserve">zorgde ervoor </w:t>
      </w:r>
      <w:r>
        <w:t>dat mensen een buurtgenoot beter k</w:t>
      </w:r>
      <w:r w:rsidR="0047252A">
        <w:t>o</w:t>
      </w:r>
      <w:r>
        <w:t>n</w:t>
      </w:r>
      <w:r w:rsidR="0047252A">
        <w:t>d</w:t>
      </w:r>
      <w:r>
        <w:t>en inschatten, zowel positief als negatief. D</w:t>
      </w:r>
      <w:r w:rsidRPr="004D1983">
        <w:t xml:space="preserve">e rol van kennis op interetnisch vertrouwen </w:t>
      </w:r>
      <w:r>
        <w:t xml:space="preserve">hangt af </w:t>
      </w:r>
      <w:r w:rsidRPr="004D1983">
        <w:t>van de soort kennis</w:t>
      </w:r>
      <w:r>
        <w:t xml:space="preserve"> en ieder soort kennis kon verschillende uitwerkingen hebben op het interetnisch vertrouwen. Bij herhaalde positieve kennis </w:t>
      </w:r>
      <w:r w:rsidR="005E1357">
        <w:t xml:space="preserve">kon </w:t>
      </w:r>
      <w:r>
        <w:t>deze kennis gegeneraliseerd</w:t>
      </w:r>
      <w:r w:rsidR="005E1357">
        <w:t xml:space="preserve"> worden, maar </w:t>
      </w:r>
      <w:r>
        <w:t xml:space="preserve">een enkele positieve ervaring werd </w:t>
      </w:r>
      <w:r w:rsidR="005E1357">
        <w:t xml:space="preserve">vaak </w:t>
      </w:r>
      <w:r>
        <w:t>gezien als een uitzondering. Negatieve kennis</w:t>
      </w:r>
      <w:r w:rsidR="005E1357">
        <w:t>, hoewel het vaak om incidenten ging, werd</w:t>
      </w:r>
      <w:r>
        <w:t xml:space="preserve"> daarnaast </w:t>
      </w:r>
      <w:r w:rsidR="005E1357">
        <w:t xml:space="preserve">vaak gezien als </w:t>
      </w:r>
      <w:r>
        <w:t>voorbeeld voor een hele groep</w:t>
      </w:r>
      <w:r w:rsidR="005E1357">
        <w:t xml:space="preserve">. Alleen als er voldoende positieve </w:t>
      </w:r>
      <w:r>
        <w:t>tegenvoorbeelden</w:t>
      </w:r>
      <w:r w:rsidR="005E1357">
        <w:t xml:space="preserve"> waren, werd de negatieve kennis gezien als een uitzondering</w:t>
      </w:r>
      <w:r>
        <w:t>. Verschillende soorten kennis zorgden dus voor verschillende uitwerkingen op interetnisch vertrouwen en in onderstaande figuren zal ik dit schematisch laten zien.</w:t>
      </w:r>
      <w:r w:rsidR="00E370EE">
        <w:t xml:space="preserve"> Kortom: Mensen gebruikten etnische categoriseringen </w:t>
      </w:r>
      <w:r w:rsidR="005E1357">
        <w:t xml:space="preserve">als kader </w:t>
      </w:r>
      <w:r w:rsidR="00E370EE">
        <w:t xml:space="preserve">om in te schatten of een </w:t>
      </w:r>
      <w:r w:rsidR="007569C5">
        <w:t xml:space="preserve">buurtgenoot </w:t>
      </w:r>
      <w:r w:rsidR="00E370EE">
        <w:t xml:space="preserve">te vertrouwen </w:t>
      </w:r>
      <w:r w:rsidR="005E1357">
        <w:t xml:space="preserve">is </w:t>
      </w:r>
      <w:r w:rsidR="00E370EE">
        <w:t>en zonder kennis van de ander zorgde etnische categorisering voor minder vertrouwen. Kennis, positief, negatief of het ontbreken daarvan, speelde dus een belangrijke (verschillende) rol bij de inschatting of een ander met een andere etnische achtergrond te vertrouwen was.</w:t>
      </w:r>
    </w:p>
    <w:p w:rsidR="008608B1" w:rsidRDefault="008608B1" w:rsidP="008608B1">
      <w:pPr>
        <w:rPr>
          <w:i/>
        </w:rPr>
      </w:pPr>
      <w:r>
        <w:t xml:space="preserve">Figuur 5.1 </w:t>
      </w:r>
      <w:r w:rsidRPr="00C61834">
        <w:t xml:space="preserve">Schematische weergave van </w:t>
      </w:r>
      <w:r>
        <w:t xml:space="preserve">de relatie tussen etnische categorisering en vertrouwen in andere buurtgenoten bij het </w:t>
      </w:r>
      <w:r w:rsidRPr="004D04BD">
        <w:rPr>
          <w:i/>
        </w:rPr>
        <w:t>ontbreken van kennis</w:t>
      </w:r>
    </w:p>
    <w:p w:rsidR="008608B1" w:rsidRPr="00612E34" w:rsidRDefault="00195E1C" w:rsidP="008608B1">
      <w:pPr>
        <w:jc w:val="center"/>
        <w:rPr>
          <w:b/>
          <w:sz w:val="80"/>
          <w:szCs w:val="80"/>
        </w:rPr>
      </w:pPr>
      <w:r w:rsidRPr="00195E1C">
        <w:rPr>
          <w:rFonts w:ascii="Arial" w:hAnsi="Arial" w:cs="Arial"/>
          <w:b/>
          <w:noProof/>
          <w:sz w:val="80"/>
          <w:szCs w:val="80"/>
        </w:rPr>
        <w:pict>
          <v:line id="_x0000_s1038" style="position:absolute;left:0;text-align:left;flip:x y;z-index:251674624" from="226.3pt,41.45pt" to="226.3pt,87.45pt" strokecolor="#bfbfbf [2412]">
            <v:stroke dashstyle="dashDot" endarrow="block"/>
          </v:line>
        </w:pict>
      </w:r>
      <w:r w:rsidRPr="00195E1C">
        <w:rPr>
          <w:rFonts w:ascii="Arial" w:hAnsi="Arial" w:cs="Arial"/>
          <w:b/>
          <w:noProof/>
          <w:sz w:val="80"/>
          <w:szCs w:val="80"/>
        </w:rPr>
        <w:pict>
          <v:line id="_x0000_s1036" style="position:absolute;left:0;text-align:left;z-index:251672576" from="193.75pt,41.45pt" to="266.05pt,41.45pt">
            <v:stroke endarrow="block"/>
          </v:line>
        </w:pict>
      </w:r>
      <w:r w:rsidRPr="00195E1C">
        <w:rPr>
          <w:rFonts w:ascii="Arial" w:hAnsi="Arial"/>
          <w:b/>
          <w:noProof/>
          <w:sz w:val="80"/>
          <w:szCs w:val="80"/>
        </w:rPr>
        <w:pict>
          <v:shape id="_x0000_s1037" type="#_x0000_t202" style="position:absolute;left:0;text-align:left;margin-left:-4.25pt;margin-top:27.15pt;width:198pt;height:28pt;z-index:251673600">
            <v:textbox style="mso-next-textbox:#_x0000_s1037">
              <w:txbxContent>
                <w:p w:rsidR="0023446A" w:rsidRPr="003F783A" w:rsidRDefault="0023446A" w:rsidP="008608B1">
                  <w:pPr>
                    <w:jc w:val="center"/>
                    <w:rPr>
                      <w:sz w:val="24"/>
                      <w:szCs w:val="24"/>
                    </w:rPr>
                  </w:pPr>
                  <w:r w:rsidRPr="003F783A">
                    <w:rPr>
                      <w:sz w:val="24"/>
                      <w:szCs w:val="24"/>
                    </w:rPr>
                    <w:t>Etnische categorisering</w:t>
                  </w:r>
                </w:p>
              </w:txbxContent>
            </v:textbox>
          </v:shape>
        </w:pict>
      </w:r>
      <w:r w:rsidRPr="00195E1C">
        <w:rPr>
          <w:rFonts w:ascii="Arial" w:hAnsi="Arial"/>
          <w:b/>
          <w:noProof/>
          <w:sz w:val="80"/>
          <w:szCs w:val="80"/>
        </w:rPr>
        <w:pict>
          <v:shape id="_x0000_s1035" type="#_x0000_t202" style="position:absolute;left:0;text-align:left;margin-left:266.05pt;margin-top:27.15pt;width:198.35pt;height:28pt;z-index:251671552">
            <v:textbox style="mso-next-textbox:#_x0000_s1035">
              <w:txbxContent>
                <w:p w:rsidR="0023446A" w:rsidRPr="003F783A" w:rsidRDefault="0023446A" w:rsidP="008608B1">
                  <w:pPr>
                    <w:jc w:val="center"/>
                    <w:rPr>
                      <w:sz w:val="24"/>
                      <w:szCs w:val="24"/>
                    </w:rPr>
                  </w:pPr>
                  <w:r w:rsidRPr="003F783A">
                    <w:rPr>
                      <w:sz w:val="24"/>
                      <w:szCs w:val="24"/>
                    </w:rPr>
                    <w:t xml:space="preserve">Vertrouwen in </w:t>
                  </w:r>
                  <w:r>
                    <w:rPr>
                      <w:sz w:val="24"/>
                      <w:szCs w:val="24"/>
                    </w:rPr>
                    <w:t>‘</w:t>
                  </w:r>
                  <w:r w:rsidRPr="003F783A">
                    <w:rPr>
                      <w:sz w:val="24"/>
                      <w:szCs w:val="24"/>
                    </w:rPr>
                    <w:t>anderen</w:t>
                  </w:r>
                  <w:r>
                    <w:rPr>
                      <w:sz w:val="24"/>
                      <w:szCs w:val="24"/>
                    </w:rPr>
                    <w:t>’</w:t>
                  </w:r>
                  <w:r w:rsidRPr="003F783A">
                    <w:rPr>
                      <w:sz w:val="24"/>
                      <w:szCs w:val="24"/>
                    </w:rPr>
                    <w:t xml:space="preserve"> in de buurt</w:t>
                  </w:r>
                </w:p>
              </w:txbxContent>
            </v:textbox>
          </v:shape>
        </w:pict>
      </w:r>
      <w:r w:rsidR="008608B1" w:rsidRPr="00612E34">
        <w:rPr>
          <w:b/>
          <w:sz w:val="80"/>
          <w:szCs w:val="80"/>
        </w:rPr>
        <w:t>-</w:t>
      </w:r>
    </w:p>
    <w:p w:rsidR="008608B1" w:rsidRPr="00C35442" w:rsidRDefault="00195E1C" w:rsidP="008608B1">
      <w:pPr>
        <w:spacing w:line="360" w:lineRule="auto"/>
        <w:rPr>
          <w:rFonts w:cs="Arial"/>
        </w:rPr>
      </w:pPr>
      <w:r>
        <w:rPr>
          <w:rFonts w:cs="Arial"/>
          <w:noProof/>
        </w:rPr>
        <w:pict>
          <v:shape id="_x0000_s1039" type="#_x0000_t202" style="position:absolute;left:0;text-align:left;margin-left:126.75pt;margin-top:24.55pt;width:198pt;height:28pt;z-index:251675648" strokecolor="#bfbfbf [2412]">
            <v:stroke dashstyle="dashDot"/>
            <v:textbox style="mso-next-textbox:#_x0000_s1039">
              <w:txbxContent>
                <w:p w:rsidR="0023446A" w:rsidRPr="00474DCB" w:rsidRDefault="0023446A" w:rsidP="008608B1">
                  <w:pPr>
                    <w:jc w:val="center"/>
                    <w:rPr>
                      <w:color w:val="A6A6A6" w:themeColor="background1" w:themeShade="A6"/>
                      <w:sz w:val="24"/>
                      <w:szCs w:val="24"/>
                    </w:rPr>
                  </w:pPr>
                  <w:r w:rsidRPr="00474DCB">
                    <w:rPr>
                      <w:color w:val="A6A6A6" w:themeColor="background1" w:themeShade="A6"/>
                      <w:sz w:val="24"/>
                      <w:szCs w:val="24"/>
                    </w:rPr>
                    <w:t>Geen kennis van anderen</w:t>
                  </w:r>
                </w:p>
                <w:p w:rsidR="0023446A" w:rsidRPr="00987330" w:rsidRDefault="0023446A" w:rsidP="008608B1">
                  <w:pPr>
                    <w:jc w:val="center"/>
                    <w:rPr>
                      <w:lang w:val="en-US"/>
                    </w:rPr>
                  </w:pPr>
                </w:p>
              </w:txbxContent>
            </v:textbox>
          </v:shape>
        </w:pict>
      </w:r>
    </w:p>
    <w:p w:rsidR="008608B1" w:rsidRPr="00B82972" w:rsidRDefault="008608B1" w:rsidP="008608B1">
      <w:pPr>
        <w:spacing w:line="360" w:lineRule="auto"/>
        <w:rPr>
          <w:rFonts w:cs="Arial"/>
        </w:rPr>
      </w:pPr>
    </w:p>
    <w:p w:rsidR="005E1357" w:rsidRDefault="00612E34" w:rsidP="008608B1">
      <w:r>
        <w:br/>
      </w:r>
    </w:p>
    <w:p w:rsidR="005E1357" w:rsidRDefault="005E1357">
      <w:pPr>
        <w:jc w:val="left"/>
      </w:pPr>
      <w:r>
        <w:br w:type="page"/>
      </w:r>
    </w:p>
    <w:p w:rsidR="008608B1" w:rsidRPr="00C35442" w:rsidRDefault="008608B1" w:rsidP="008608B1">
      <w:r w:rsidRPr="00C35442">
        <w:lastRenderedPageBreak/>
        <w:t xml:space="preserve">Figuur 5.2 Schematische weergave van de relatie tussen etnische categorisering en vertrouwen in andere buurtgenoten bij </w:t>
      </w:r>
      <w:r w:rsidRPr="004D04BD">
        <w:rPr>
          <w:i/>
        </w:rPr>
        <w:t>positieve kennis van een specifieke ander</w:t>
      </w:r>
      <w:r w:rsidRPr="00C35442">
        <w:t xml:space="preserve"> (</w:t>
      </w:r>
      <w:r>
        <w:t xml:space="preserve">positieve kennis blijft een </w:t>
      </w:r>
      <w:r w:rsidRPr="00C35442">
        <w:t>uitzondering</w:t>
      </w:r>
      <w:r>
        <w:t xml:space="preserve"> bij weinig bevestiging van deze kennis door herhaling</w:t>
      </w:r>
      <w:r w:rsidRPr="00C35442">
        <w:t>)</w:t>
      </w:r>
    </w:p>
    <w:p w:rsidR="008608B1" w:rsidRPr="00612E34" w:rsidRDefault="00195E1C" w:rsidP="008608B1">
      <w:pPr>
        <w:spacing w:line="360" w:lineRule="auto"/>
        <w:rPr>
          <w:rFonts w:cs="Arial"/>
          <w:sz w:val="60"/>
          <w:szCs w:val="60"/>
        </w:rPr>
      </w:pPr>
      <w:r w:rsidRPr="00195E1C">
        <w:rPr>
          <w:rFonts w:cs="Arial"/>
          <w:noProof/>
          <w:sz w:val="20"/>
          <w:szCs w:val="20"/>
        </w:rPr>
        <w:pict>
          <v:line id="_x0000_s1044" style="position:absolute;left:0;text-align:left;flip:x y;z-index:251680768" from="230.75pt,32.6pt" to="230.75pt,78.6pt">
            <v:stroke endarrow="block"/>
          </v:line>
        </w:pict>
      </w:r>
      <w:r w:rsidRPr="00195E1C">
        <w:rPr>
          <w:rFonts w:cs="Arial"/>
          <w:noProof/>
          <w:sz w:val="20"/>
          <w:szCs w:val="20"/>
        </w:rPr>
        <w:pict>
          <v:shape id="_x0000_s1041" type="#_x0000_t202" style="position:absolute;left:0;text-align:left;margin-left:268.15pt;margin-top:14.6pt;width:198.35pt;height:37.55pt;z-index:251677696">
            <v:textbox style="mso-next-textbox:#_x0000_s1041">
              <w:txbxContent>
                <w:p w:rsidR="0023446A" w:rsidRPr="003F783A" w:rsidRDefault="0023446A" w:rsidP="008608B1">
                  <w:pPr>
                    <w:jc w:val="center"/>
                    <w:rPr>
                      <w:sz w:val="24"/>
                      <w:szCs w:val="24"/>
                    </w:rPr>
                  </w:pPr>
                  <w:r w:rsidRPr="003F783A">
                    <w:rPr>
                      <w:sz w:val="24"/>
                      <w:szCs w:val="24"/>
                    </w:rPr>
                    <w:t xml:space="preserve">Vertrouwen in specifieke </w:t>
                  </w:r>
                  <w:r>
                    <w:rPr>
                      <w:sz w:val="24"/>
                      <w:szCs w:val="24"/>
                    </w:rPr>
                    <w:t>‘</w:t>
                  </w:r>
                  <w:r w:rsidRPr="003F783A">
                    <w:rPr>
                      <w:sz w:val="24"/>
                      <w:szCs w:val="24"/>
                    </w:rPr>
                    <w:t>ander</w:t>
                  </w:r>
                  <w:r>
                    <w:rPr>
                      <w:sz w:val="24"/>
                      <w:szCs w:val="24"/>
                    </w:rPr>
                    <w:t>’</w:t>
                  </w:r>
                  <w:r w:rsidRPr="003F783A">
                    <w:rPr>
                      <w:sz w:val="24"/>
                      <w:szCs w:val="24"/>
                    </w:rPr>
                    <w:t xml:space="preserve"> in de buurt</w:t>
                  </w:r>
                </w:p>
              </w:txbxContent>
            </v:textbox>
          </v:shape>
        </w:pict>
      </w:r>
      <w:r w:rsidRPr="00195E1C">
        <w:rPr>
          <w:rFonts w:cs="Arial"/>
          <w:noProof/>
          <w:sz w:val="20"/>
          <w:szCs w:val="20"/>
        </w:rPr>
        <w:pict>
          <v:shape id="_x0000_s1040" type="#_x0000_t202" style="position:absolute;left:0;text-align:left;margin-left:-.2pt;margin-top:18pt;width:198pt;height:28pt;z-index:251676672">
            <v:textbox style="mso-next-textbox:#_x0000_s1040">
              <w:txbxContent>
                <w:p w:rsidR="0023446A" w:rsidRPr="003F783A" w:rsidRDefault="0023446A" w:rsidP="008608B1">
                  <w:pPr>
                    <w:jc w:val="center"/>
                    <w:rPr>
                      <w:sz w:val="24"/>
                      <w:szCs w:val="24"/>
                    </w:rPr>
                  </w:pPr>
                  <w:r w:rsidRPr="003F783A">
                    <w:rPr>
                      <w:sz w:val="24"/>
                      <w:szCs w:val="24"/>
                    </w:rPr>
                    <w:t>Etnische categorisering</w:t>
                  </w:r>
                </w:p>
              </w:txbxContent>
            </v:textbox>
          </v:shape>
        </w:pict>
      </w:r>
      <w:r w:rsidRPr="00195E1C">
        <w:rPr>
          <w:rFonts w:cs="Arial"/>
          <w:noProof/>
          <w:sz w:val="20"/>
          <w:szCs w:val="20"/>
        </w:rPr>
        <w:pict>
          <v:line id="_x0000_s1043" style="position:absolute;left:0;text-align:left;z-index:251679744" from="197.8pt,32.6pt" to="270.1pt,32.6pt">
            <v:stroke endarrow="block"/>
          </v:line>
        </w:pict>
      </w:r>
      <w:r w:rsidR="008608B1">
        <w:rPr>
          <w:rFonts w:cs="Arial"/>
        </w:rPr>
        <w:tab/>
      </w:r>
      <w:r w:rsidR="008608B1">
        <w:rPr>
          <w:rFonts w:cs="Arial"/>
        </w:rPr>
        <w:tab/>
      </w:r>
      <w:r w:rsidR="008608B1">
        <w:rPr>
          <w:rFonts w:cs="Arial"/>
        </w:rPr>
        <w:tab/>
      </w:r>
      <w:r w:rsidR="008608B1">
        <w:rPr>
          <w:rFonts w:cs="Arial"/>
        </w:rPr>
        <w:tab/>
      </w:r>
      <w:r w:rsidR="008608B1">
        <w:rPr>
          <w:rFonts w:cs="Arial"/>
        </w:rPr>
        <w:tab/>
      </w:r>
      <w:r w:rsidR="008608B1">
        <w:rPr>
          <w:rFonts w:cs="Arial"/>
        </w:rPr>
        <w:tab/>
        <w:t xml:space="preserve">  </w:t>
      </w:r>
      <w:r w:rsidR="00612E34">
        <w:rPr>
          <w:rFonts w:cs="Arial"/>
        </w:rPr>
        <w:t xml:space="preserve">  </w:t>
      </w:r>
      <w:r w:rsidR="008608B1" w:rsidRPr="00612E34">
        <w:rPr>
          <w:b/>
          <w:sz w:val="60"/>
          <w:szCs w:val="60"/>
        </w:rPr>
        <w:t>+</w:t>
      </w:r>
      <w:r w:rsidR="008608B1" w:rsidRPr="00612E34">
        <w:rPr>
          <w:rFonts w:cs="Arial"/>
          <w:b/>
          <w:sz w:val="60"/>
          <w:szCs w:val="60"/>
        </w:rPr>
        <w:t xml:space="preserve"> </w:t>
      </w:r>
      <w:r w:rsidR="008608B1" w:rsidRPr="00612E34">
        <w:rPr>
          <w:rFonts w:cs="Arial"/>
          <w:sz w:val="60"/>
          <w:szCs w:val="60"/>
        </w:rPr>
        <w:t xml:space="preserve"> </w:t>
      </w:r>
    </w:p>
    <w:p w:rsidR="00202F04" w:rsidRDefault="00195E1C" w:rsidP="00202F04">
      <w:pPr>
        <w:jc w:val="left"/>
      </w:pPr>
      <w:r w:rsidRPr="00195E1C">
        <w:rPr>
          <w:rFonts w:cs="Arial"/>
          <w:noProof/>
        </w:rPr>
        <w:pict>
          <v:shape id="_x0000_s1042" type="#_x0000_t202" style="position:absolute;margin-left:131.55pt;margin-top:16.85pt;width:198pt;height:40.3pt;z-index:251678720">
            <v:textbox style="mso-next-textbox:#_x0000_s1042">
              <w:txbxContent>
                <w:p w:rsidR="0023446A" w:rsidRPr="003F783A" w:rsidRDefault="0023446A" w:rsidP="008608B1">
                  <w:pPr>
                    <w:jc w:val="center"/>
                    <w:rPr>
                      <w:sz w:val="24"/>
                      <w:szCs w:val="24"/>
                    </w:rPr>
                  </w:pPr>
                  <w:r w:rsidRPr="003F783A">
                    <w:rPr>
                      <w:sz w:val="24"/>
                      <w:szCs w:val="24"/>
                    </w:rPr>
                    <w:t xml:space="preserve">Positieve kennis van een specifieke  </w:t>
                  </w:r>
                  <w:r>
                    <w:rPr>
                      <w:sz w:val="24"/>
                      <w:szCs w:val="24"/>
                    </w:rPr>
                    <w:t>‘</w:t>
                  </w:r>
                  <w:r w:rsidRPr="003F783A">
                    <w:rPr>
                      <w:sz w:val="24"/>
                      <w:szCs w:val="24"/>
                    </w:rPr>
                    <w:t>ander</w:t>
                  </w:r>
                  <w:r>
                    <w:rPr>
                      <w:sz w:val="24"/>
                      <w:szCs w:val="24"/>
                    </w:rPr>
                    <w:t>’</w:t>
                  </w:r>
                  <w:r w:rsidRPr="003F783A">
                    <w:rPr>
                      <w:sz w:val="24"/>
                      <w:szCs w:val="24"/>
                    </w:rPr>
                    <w:t xml:space="preserve"> </w:t>
                  </w:r>
                </w:p>
                <w:p w:rsidR="0023446A" w:rsidRPr="00E075CF" w:rsidRDefault="0023446A" w:rsidP="008608B1">
                  <w:pPr>
                    <w:jc w:val="center"/>
                  </w:pPr>
                </w:p>
              </w:txbxContent>
            </v:textbox>
          </v:shape>
        </w:pict>
      </w:r>
    </w:p>
    <w:p w:rsidR="00202F04" w:rsidRDefault="00202F04" w:rsidP="00202F04">
      <w:pPr>
        <w:jc w:val="left"/>
      </w:pPr>
    </w:p>
    <w:p w:rsidR="005E1357" w:rsidRDefault="005E1357" w:rsidP="00202F04">
      <w:pPr>
        <w:jc w:val="left"/>
      </w:pPr>
    </w:p>
    <w:p w:rsidR="005E1357" w:rsidRDefault="005E1357" w:rsidP="00202F04">
      <w:pPr>
        <w:jc w:val="left"/>
      </w:pPr>
    </w:p>
    <w:p w:rsidR="008608B1" w:rsidRPr="00C35442" w:rsidRDefault="008608B1" w:rsidP="00202F04">
      <w:pPr>
        <w:jc w:val="left"/>
      </w:pPr>
      <w:r w:rsidRPr="00C35442">
        <w:t xml:space="preserve">Figuur </w:t>
      </w:r>
      <w:r>
        <w:t>5.3</w:t>
      </w:r>
      <w:r w:rsidRPr="00C35442">
        <w:t xml:space="preserve"> Schematische weergave van de relatie tussen etnische categorisering en vertrouwen in andere buurtgenoten bij </w:t>
      </w:r>
      <w:r w:rsidR="005E1357">
        <w:t xml:space="preserve">herhaalde </w:t>
      </w:r>
      <w:r w:rsidRPr="004D04BD">
        <w:rPr>
          <w:i/>
        </w:rPr>
        <w:t>positieve kennis van anderen</w:t>
      </w:r>
      <w:r w:rsidRPr="00C35442">
        <w:t xml:space="preserve"> (</w:t>
      </w:r>
      <w:r>
        <w:t xml:space="preserve">positieve kennis wordt gegeneraliseerd bij </w:t>
      </w:r>
      <w:r w:rsidR="007569C5">
        <w:t xml:space="preserve">voldoende </w:t>
      </w:r>
      <w:r>
        <w:t>herhaalde bevestiging van deze kennis</w:t>
      </w:r>
      <w:r w:rsidRPr="00C35442">
        <w:t>)</w:t>
      </w:r>
    </w:p>
    <w:p w:rsidR="008608B1" w:rsidRPr="00612E34" w:rsidRDefault="00195E1C" w:rsidP="008608B1">
      <w:pPr>
        <w:spacing w:line="360" w:lineRule="auto"/>
        <w:rPr>
          <w:rFonts w:cs="Arial"/>
          <w:sz w:val="60"/>
          <w:szCs w:val="60"/>
        </w:rPr>
      </w:pPr>
      <w:r w:rsidRPr="00195E1C">
        <w:rPr>
          <w:rFonts w:cs="Arial"/>
          <w:noProof/>
          <w:sz w:val="20"/>
          <w:szCs w:val="20"/>
        </w:rPr>
        <w:pict>
          <v:line id="_x0000_s1049" style="position:absolute;left:0;text-align:left;flip:x y;z-index:251685888" from="230.05pt,30.85pt" to="230.05pt,76.85pt">
            <v:stroke endarrow="block"/>
          </v:line>
        </w:pict>
      </w:r>
      <w:r w:rsidRPr="00195E1C">
        <w:rPr>
          <w:rFonts w:cs="Arial"/>
          <w:noProof/>
          <w:sz w:val="20"/>
          <w:szCs w:val="20"/>
        </w:rPr>
        <w:pict>
          <v:line id="_x0000_s1048" style="position:absolute;left:0;text-align:left;z-index:251684864" from="197.8pt,30.85pt" to="270.1pt,30.85pt">
            <v:stroke endarrow="block"/>
          </v:line>
        </w:pict>
      </w:r>
      <w:r w:rsidRPr="00195E1C">
        <w:rPr>
          <w:rFonts w:cs="Arial"/>
          <w:noProof/>
          <w:sz w:val="20"/>
          <w:szCs w:val="20"/>
        </w:rPr>
        <w:pict>
          <v:shape id="_x0000_s1046" type="#_x0000_t202" style="position:absolute;left:0;text-align:left;margin-left:270.1pt;margin-top:15.45pt;width:198.35pt;height:31.4pt;z-index:251682816">
            <v:textbox style="mso-next-textbox:#_x0000_s1046">
              <w:txbxContent>
                <w:p w:rsidR="0023446A" w:rsidRPr="003F783A" w:rsidRDefault="0023446A" w:rsidP="008608B1">
                  <w:pPr>
                    <w:jc w:val="center"/>
                    <w:rPr>
                      <w:sz w:val="24"/>
                      <w:szCs w:val="24"/>
                    </w:rPr>
                  </w:pPr>
                  <w:r w:rsidRPr="003F783A">
                    <w:rPr>
                      <w:sz w:val="24"/>
                      <w:szCs w:val="24"/>
                    </w:rPr>
                    <w:t xml:space="preserve">Vertrouwen in </w:t>
                  </w:r>
                  <w:r>
                    <w:rPr>
                      <w:sz w:val="24"/>
                      <w:szCs w:val="24"/>
                    </w:rPr>
                    <w:t>‘</w:t>
                  </w:r>
                  <w:r w:rsidRPr="003F783A">
                    <w:rPr>
                      <w:sz w:val="24"/>
                      <w:szCs w:val="24"/>
                    </w:rPr>
                    <w:t>anderen</w:t>
                  </w:r>
                  <w:r>
                    <w:rPr>
                      <w:sz w:val="24"/>
                      <w:szCs w:val="24"/>
                    </w:rPr>
                    <w:t>’</w:t>
                  </w:r>
                  <w:r w:rsidRPr="003F783A">
                    <w:rPr>
                      <w:sz w:val="24"/>
                      <w:szCs w:val="24"/>
                    </w:rPr>
                    <w:t xml:space="preserve"> in de buurt</w:t>
                  </w:r>
                </w:p>
              </w:txbxContent>
            </v:textbox>
          </v:shape>
        </w:pict>
      </w:r>
      <w:r w:rsidRPr="00195E1C">
        <w:rPr>
          <w:rFonts w:cs="Arial"/>
          <w:noProof/>
          <w:sz w:val="20"/>
          <w:szCs w:val="20"/>
        </w:rPr>
        <w:pict>
          <v:shape id="_x0000_s1045" type="#_x0000_t202" style="position:absolute;left:0;text-align:left;margin-left:-.2pt;margin-top:15.45pt;width:198pt;height:28pt;z-index:251681792">
            <v:textbox style="mso-next-textbox:#_x0000_s1045">
              <w:txbxContent>
                <w:p w:rsidR="0023446A" w:rsidRPr="003F783A" w:rsidRDefault="0023446A" w:rsidP="008608B1">
                  <w:pPr>
                    <w:jc w:val="center"/>
                    <w:rPr>
                      <w:sz w:val="24"/>
                      <w:szCs w:val="24"/>
                    </w:rPr>
                  </w:pPr>
                  <w:r w:rsidRPr="003F783A">
                    <w:rPr>
                      <w:sz w:val="24"/>
                      <w:szCs w:val="24"/>
                    </w:rPr>
                    <w:t>Etnische categorisering</w:t>
                  </w:r>
                </w:p>
              </w:txbxContent>
            </v:textbox>
          </v:shape>
        </w:pict>
      </w:r>
      <w:r w:rsidR="008608B1">
        <w:rPr>
          <w:rFonts w:cs="Arial"/>
        </w:rPr>
        <w:tab/>
      </w:r>
      <w:r w:rsidR="008608B1">
        <w:rPr>
          <w:rFonts w:cs="Arial"/>
        </w:rPr>
        <w:tab/>
      </w:r>
      <w:r w:rsidR="008608B1">
        <w:rPr>
          <w:rFonts w:cs="Arial"/>
        </w:rPr>
        <w:tab/>
      </w:r>
      <w:r w:rsidR="008608B1">
        <w:rPr>
          <w:rFonts w:cs="Arial"/>
        </w:rPr>
        <w:tab/>
      </w:r>
      <w:r w:rsidR="008608B1">
        <w:rPr>
          <w:rFonts w:cs="Arial"/>
        </w:rPr>
        <w:tab/>
      </w:r>
      <w:r w:rsidR="008608B1">
        <w:rPr>
          <w:rFonts w:cs="Arial"/>
        </w:rPr>
        <w:tab/>
        <w:t xml:space="preserve">  </w:t>
      </w:r>
      <w:r w:rsidR="00612E34">
        <w:rPr>
          <w:rFonts w:cs="Arial"/>
        </w:rPr>
        <w:t xml:space="preserve"> </w:t>
      </w:r>
      <w:r w:rsidR="008608B1" w:rsidRPr="00612E34">
        <w:rPr>
          <w:b/>
          <w:sz w:val="60"/>
          <w:szCs w:val="60"/>
        </w:rPr>
        <w:t>+</w:t>
      </w:r>
      <w:r w:rsidR="008608B1" w:rsidRPr="00612E34">
        <w:rPr>
          <w:rFonts w:cs="Arial"/>
          <w:b/>
          <w:sz w:val="60"/>
          <w:szCs w:val="60"/>
        </w:rPr>
        <w:t xml:space="preserve"> </w:t>
      </w:r>
      <w:r w:rsidR="008608B1" w:rsidRPr="00612E34">
        <w:rPr>
          <w:rFonts w:cs="Arial"/>
          <w:sz w:val="60"/>
          <w:szCs w:val="60"/>
        </w:rPr>
        <w:t xml:space="preserve"> </w:t>
      </w:r>
    </w:p>
    <w:p w:rsidR="008608B1" w:rsidRPr="00B82972" w:rsidRDefault="00195E1C" w:rsidP="008608B1">
      <w:pPr>
        <w:spacing w:line="360" w:lineRule="auto"/>
        <w:rPr>
          <w:rFonts w:cs="Arial"/>
        </w:rPr>
      </w:pPr>
      <w:r>
        <w:rPr>
          <w:rFonts w:cs="Arial"/>
          <w:noProof/>
        </w:rPr>
        <w:pict>
          <v:shape id="_x0000_s1047" type="#_x0000_t202" style="position:absolute;left:0;text-align:left;margin-left:130.15pt;margin-top:15.1pt;width:198pt;height:33.4pt;z-index:251683840">
            <v:textbox style="mso-next-textbox:#_x0000_s1047">
              <w:txbxContent>
                <w:p w:rsidR="0023446A" w:rsidRPr="003F783A" w:rsidRDefault="0023446A" w:rsidP="008608B1">
                  <w:pPr>
                    <w:jc w:val="center"/>
                    <w:rPr>
                      <w:sz w:val="24"/>
                      <w:szCs w:val="24"/>
                    </w:rPr>
                  </w:pPr>
                  <w:r>
                    <w:rPr>
                      <w:sz w:val="24"/>
                      <w:szCs w:val="24"/>
                    </w:rPr>
                    <w:t>Positieve kennis van ‘anderen’</w:t>
                  </w:r>
                </w:p>
                <w:p w:rsidR="0023446A" w:rsidRPr="00E075CF" w:rsidRDefault="0023446A" w:rsidP="008608B1">
                  <w:pPr>
                    <w:jc w:val="center"/>
                  </w:pPr>
                </w:p>
              </w:txbxContent>
            </v:textbox>
          </v:shape>
        </w:pict>
      </w:r>
    </w:p>
    <w:p w:rsidR="008608B1" w:rsidRPr="00B82972" w:rsidRDefault="008608B1" w:rsidP="008608B1">
      <w:pPr>
        <w:tabs>
          <w:tab w:val="left" w:pos="3555"/>
        </w:tabs>
        <w:spacing w:line="360" w:lineRule="auto"/>
        <w:rPr>
          <w:rFonts w:cs="Arial"/>
          <w:b/>
        </w:rPr>
      </w:pPr>
      <w:r w:rsidRPr="00B82972">
        <w:rPr>
          <w:rFonts w:cs="Arial"/>
        </w:rPr>
        <w:tab/>
      </w:r>
    </w:p>
    <w:p w:rsidR="00612E34" w:rsidRDefault="00612E34" w:rsidP="008608B1"/>
    <w:p w:rsidR="008608B1" w:rsidRPr="00C35442" w:rsidRDefault="008608B1" w:rsidP="008608B1">
      <w:r w:rsidRPr="00C35442">
        <w:t xml:space="preserve">Figuur </w:t>
      </w:r>
      <w:r>
        <w:t>5.4</w:t>
      </w:r>
      <w:r w:rsidRPr="00C35442">
        <w:t xml:space="preserve"> Schematische weergave van de relatie tussen etnische categorisering en vertrouwen in andere buurtgenoten bij </w:t>
      </w:r>
      <w:r w:rsidRPr="004D04BD">
        <w:rPr>
          <w:i/>
        </w:rPr>
        <w:t>negatieve kennis</w:t>
      </w:r>
      <w:r w:rsidRPr="00C35442">
        <w:t xml:space="preserve"> </w:t>
      </w:r>
      <w:r>
        <w:t xml:space="preserve">die wordt gezien als </w:t>
      </w:r>
      <w:r w:rsidRPr="004D04BD">
        <w:rPr>
          <w:i/>
        </w:rPr>
        <w:t>uitzondering</w:t>
      </w:r>
      <w:r>
        <w:t xml:space="preserve"> </w:t>
      </w:r>
      <w:r w:rsidRPr="00C35442">
        <w:t>(</w:t>
      </w:r>
      <w:r>
        <w:t xml:space="preserve">negatieve kennis blijft gezien worden een </w:t>
      </w:r>
      <w:r w:rsidRPr="00C35442">
        <w:t>uitzondering</w:t>
      </w:r>
      <w:r>
        <w:t xml:space="preserve"> als er veel positieve kennis tegenover staat)</w:t>
      </w:r>
    </w:p>
    <w:p w:rsidR="008608B1" w:rsidRPr="00612E34" w:rsidRDefault="00195E1C" w:rsidP="008608B1">
      <w:pPr>
        <w:spacing w:line="360" w:lineRule="auto"/>
        <w:rPr>
          <w:rFonts w:cs="Arial"/>
          <w:sz w:val="80"/>
          <w:szCs w:val="80"/>
        </w:rPr>
      </w:pPr>
      <w:r w:rsidRPr="00195E1C">
        <w:rPr>
          <w:rFonts w:cs="Arial"/>
          <w:noProof/>
          <w:sz w:val="20"/>
          <w:szCs w:val="20"/>
        </w:rPr>
        <w:pict>
          <v:line id="_x0000_s1054" style="position:absolute;left:0;text-align:left;flip:x y;z-index:251691008" from="230.05pt,41.05pt" to="230.05pt,87.05pt">
            <v:stroke endarrow="block"/>
          </v:line>
        </w:pict>
      </w:r>
      <w:r w:rsidRPr="00195E1C">
        <w:rPr>
          <w:rFonts w:cs="Arial"/>
          <w:noProof/>
          <w:sz w:val="20"/>
          <w:szCs w:val="20"/>
        </w:rPr>
        <w:pict>
          <v:line id="_x0000_s1053" style="position:absolute;left:0;text-align:left;z-index:251689984" from="197.8pt,41.05pt" to="270.1pt,41.05pt">
            <v:stroke endarrow="block"/>
          </v:line>
        </w:pict>
      </w:r>
      <w:r w:rsidRPr="00195E1C">
        <w:rPr>
          <w:rFonts w:cs="Arial"/>
          <w:noProof/>
          <w:sz w:val="20"/>
          <w:szCs w:val="20"/>
        </w:rPr>
        <w:pict>
          <v:shape id="_x0000_s1050" type="#_x0000_t202" style="position:absolute;left:0;text-align:left;margin-left:-.2pt;margin-top:26.3pt;width:198pt;height:28pt;z-index:251686912">
            <v:textbox style="mso-next-textbox:#_x0000_s1050">
              <w:txbxContent>
                <w:p w:rsidR="0023446A" w:rsidRPr="003F783A" w:rsidRDefault="0023446A" w:rsidP="008608B1">
                  <w:pPr>
                    <w:jc w:val="center"/>
                    <w:rPr>
                      <w:sz w:val="24"/>
                      <w:szCs w:val="24"/>
                    </w:rPr>
                  </w:pPr>
                  <w:r w:rsidRPr="003F783A">
                    <w:rPr>
                      <w:sz w:val="24"/>
                      <w:szCs w:val="24"/>
                    </w:rPr>
                    <w:t>Etnische categorisering</w:t>
                  </w:r>
                </w:p>
              </w:txbxContent>
            </v:textbox>
          </v:shape>
        </w:pict>
      </w:r>
      <w:r w:rsidRPr="00195E1C">
        <w:rPr>
          <w:rFonts w:cs="Arial"/>
          <w:noProof/>
          <w:sz w:val="20"/>
          <w:szCs w:val="20"/>
        </w:rPr>
        <w:pict>
          <v:shape id="_x0000_s1051" type="#_x0000_t202" style="position:absolute;left:0;text-align:left;margin-left:270.1pt;margin-top:26.3pt;width:198.35pt;height:35.35pt;z-index:251687936">
            <v:textbox style="mso-next-textbox:#_x0000_s1051">
              <w:txbxContent>
                <w:p w:rsidR="0023446A" w:rsidRPr="003F783A" w:rsidRDefault="0023446A" w:rsidP="008608B1">
                  <w:pPr>
                    <w:jc w:val="center"/>
                    <w:rPr>
                      <w:sz w:val="24"/>
                      <w:szCs w:val="24"/>
                    </w:rPr>
                  </w:pPr>
                  <w:r w:rsidRPr="003F783A">
                    <w:rPr>
                      <w:sz w:val="24"/>
                      <w:szCs w:val="24"/>
                    </w:rPr>
                    <w:t xml:space="preserve">Vertrouwen in specifieke </w:t>
                  </w:r>
                  <w:r>
                    <w:rPr>
                      <w:sz w:val="24"/>
                      <w:szCs w:val="24"/>
                    </w:rPr>
                    <w:t>‘</w:t>
                  </w:r>
                  <w:r w:rsidRPr="003F783A">
                    <w:rPr>
                      <w:sz w:val="24"/>
                      <w:szCs w:val="24"/>
                    </w:rPr>
                    <w:t>ander</w:t>
                  </w:r>
                  <w:r>
                    <w:rPr>
                      <w:sz w:val="24"/>
                      <w:szCs w:val="24"/>
                    </w:rPr>
                    <w:t>’</w:t>
                  </w:r>
                  <w:r w:rsidRPr="003F783A">
                    <w:rPr>
                      <w:sz w:val="24"/>
                      <w:szCs w:val="24"/>
                    </w:rPr>
                    <w:t xml:space="preserve"> in de buurt</w:t>
                  </w:r>
                </w:p>
              </w:txbxContent>
            </v:textbox>
          </v:shape>
        </w:pict>
      </w:r>
      <w:r w:rsidR="008608B1">
        <w:rPr>
          <w:rFonts w:cs="Arial"/>
        </w:rPr>
        <w:tab/>
      </w:r>
      <w:r w:rsidR="008608B1">
        <w:rPr>
          <w:rFonts w:cs="Arial"/>
        </w:rPr>
        <w:tab/>
      </w:r>
      <w:r w:rsidR="008608B1">
        <w:rPr>
          <w:rFonts w:cs="Arial"/>
        </w:rPr>
        <w:tab/>
      </w:r>
      <w:r w:rsidR="008608B1">
        <w:rPr>
          <w:rFonts w:cs="Arial"/>
        </w:rPr>
        <w:tab/>
      </w:r>
      <w:r w:rsidR="008608B1">
        <w:rPr>
          <w:rFonts w:cs="Arial"/>
        </w:rPr>
        <w:tab/>
      </w:r>
      <w:r w:rsidR="008608B1">
        <w:rPr>
          <w:rFonts w:cs="Arial"/>
        </w:rPr>
        <w:tab/>
      </w:r>
      <w:r w:rsidR="00612E34">
        <w:rPr>
          <w:rFonts w:cs="Arial"/>
        </w:rPr>
        <w:t xml:space="preserve">  </w:t>
      </w:r>
      <w:r w:rsidR="008608B1">
        <w:rPr>
          <w:rFonts w:cs="Arial"/>
        </w:rPr>
        <w:t xml:space="preserve">  </w:t>
      </w:r>
      <w:r w:rsidR="008608B1" w:rsidRPr="00612E34">
        <w:rPr>
          <w:b/>
          <w:sz w:val="80"/>
          <w:szCs w:val="80"/>
        </w:rPr>
        <w:t>-</w:t>
      </w:r>
      <w:r w:rsidR="008608B1" w:rsidRPr="00612E34">
        <w:rPr>
          <w:rFonts w:cs="Arial"/>
          <w:b/>
          <w:sz w:val="80"/>
          <w:szCs w:val="80"/>
        </w:rPr>
        <w:t xml:space="preserve"> </w:t>
      </w:r>
      <w:r w:rsidR="008608B1" w:rsidRPr="00612E34">
        <w:rPr>
          <w:rFonts w:cs="Arial"/>
          <w:sz w:val="80"/>
          <w:szCs w:val="80"/>
        </w:rPr>
        <w:t xml:space="preserve"> </w:t>
      </w:r>
    </w:p>
    <w:p w:rsidR="008608B1" w:rsidRPr="00B82972" w:rsidRDefault="00195E1C" w:rsidP="008608B1">
      <w:pPr>
        <w:spacing w:line="360" w:lineRule="auto"/>
        <w:rPr>
          <w:rFonts w:cs="Arial"/>
        </w:rPr>
      </w:pPr>
      <w:r w:rsidRPr="00195E1C">
        <w:rPr>
          <w:rFonts w:cs="Arial"/>
          <w:noProof/>
          <w:sz w:val="20"/>
          <w:szCs w:val="20"/>
        </w:rPr>
        <w:pict>
          <v:shape id="_x0000_s1052" type="#_x0000_t202" style="position:absolute;left:0;text-align:left;margin-left:130.15pt;margin-top:8.05pt;width:198pt;height:39.95pt;z-index:251688960">
            <v:textbox style="mso-next-textbox:#_x0000_s1052">
              <w:txbxContent>
                <w:p w:rsidR="0023446A" w:rsidRPr="003F783A" w:rsidRDefault="0023446A" w:rsidP="008608B1">
                  <w:pPr>
                    <w:jc w:val="center"/>
                    <w:rPr>
                      <w:sz w:val="24"/>
                      <w:szCs w:val="24"/>
                    </w:rPr>
                  </w:pPr>
                  <w:r w:rsidRPr="003F783A">
                    <w:rPr>
                      <w:sz w:val="24"/>
                      <w:szCs w:val="24"/>
                    </w:rPr>
                    <w:t xml:space="preserve">Negatieve kennis van een specifieke  </w:t>
                  </w:r>
                  <w:r>
                    <w:rPr>
                      <w:sz w:val="24"/>
                      <w:szCs w:val="24"/>
                    </w:rPr>
                    <w:t>‘</w:t>
                  </w:r>
                  <w:r w:rsidRPr="003F783A">
                    <w:rPr>
                      <w:sz w:val="24"/>
                      <w:szCs w:val="24"/>
                    </w:rPr>
                    <w:t>ander</w:t>
                  </w:r>
                  <w:r>
                    <w:rPr>
                      <w:sz w:val="24"/>
                      <w:szCs w:val="24"/>
                    </w:rPr>
                    <w:t>’</w:t>
                  </w:r>
                  <w:r w:rsidRPr="003F783A">
                    <w:rPr>
                      <w:sz w:val="24"/>
                      <w:szCs w:val="24"/>
                    </w:rPr>
                    <w:t xml:space="preserve"> </w:t>
                  </w:r>
                </w:p>
                <w:p w:rsidR="0023446A" w:rsidRPr="00E075CF" w:rsidRDefault="0023446A" w:rsidP="008608B1">
                  <w:pPr>
                    <w:jc w:val="center"/>
                  </w:pPr>
                </w:p>
              </w:txbxContent>
            </v:textbox>
          </v:shape>
        </w:pict>
      </w:r>
    </w:p>
    <w:p w:rsidR="008608B1" w:rsidRPr="00B82972" w:rsidRDefault="008608B1" w:rsidP="008608B1">
      <w:pPr>
        <w:tabs>
          <w:tab w:val="left" w:pos="3555"/>
        </w:tabs>
        <w:spacing w:line="360" w:lineRule="auto"/>
        <w:rPr>
          <w:rFonts w:cs="Arial"/>
          <w:b/>
        </w:rPr>
      </w:pPr>
      <w:r w:rsidRPr="00B82972">
        <w:rPr>
          <w:rFonts w:cs="Arial"/>
        </w:rPr>
        <w:tab/>
      </w:r>
    </w:p>
    <w:p w:rsidR="00FE7981" w:rsidRDefault="00FE7981">
      <w:pPr>
        <w:jc w:val="left"/>
      </w:pPr>
    </w:p>
    <w:p w:rsidR="005E1357" w:rsidRDefault="005E1357">
      <w:pPr>
        <w:jc w:val="left"/>
      </w:pPr>
      <w:r>
        <w:br w:type="page"/>
      </w:r>
    </w:p>
    <w:p w:rsidR="008608B1" w:rsidRPr="00C35442" w:rsidRDefault="008608B1" w:rsidP="008608B1">
      <w:r w:rsidRPr="00C35442">
        <w:lastRenderedPageBreak/>
        <w:t xml:space="preserve">Figuur </w:t>
      </w:r>
      <w:r>
        <w:t>5.5</w:t>
      </w:r>
      <w:r w:rsidRPr="00C35442">
        <w:t xml:space="preserve"> Schematische weergave van de relatie tussen etnische categorisering en vertrouwen in andere buurtgenoten bij </w:t>
      </w:r>
      <w:r w:rsidRPr="004D04BD">
        <w:rPr>
          <w:i/>
        </w:rPr>
        <w:t>negatieve kennis</w:t>
      </w:r>
      <w:r w:rsidRPr="00C35442">
        <w:t xml:space="preserve"> </w:t>
      </w:r>
      <w:r>
        <w:t>die wordt gezien als voorbeeld voor een hele groep</w:t>
      </w:r>
      <w:r w:rsidR="005E1357">
        <w:t>.</w:t>
      </w:r>
      <w:r>
        <w:t xml:space="preserve"> </w:t>
      </w:r>
    </w:p>
    <w:p w:rsidR="008608B1" w:rsidRPr="00612E34" w:rsidRDefault="00195E1C" w:rsidP="008608B1">
      <w:pPr>
        <w:spacing w:line="360" w:lineRule="auto"/>
        <w:rPr>
          <w:rFonts w:cs="Arial"/>
          <w:sz w:val="80"/>
          <w:szCs w:val="80"/>
        </w:rPr>
      </w:pPr>
      <w:r w:rsidRPr="00195E1C">
        <w:rPr>
          <w:rFonts w:cs="Arial"/>
          <w:noProof/>
          <w:sz w:val="20"/>
          <w:szCs w:val="20"/>
        </w:rPr>
        <w:pict>
          <v:line id="_x0000_s1059" style="position:absolute;left:0;text-align:left;flip:x y;z-index:251696128" from="230.05pt,39.95pt" to="230.05pt,85.95pt">
            <v:stroke endarrow="block"/>
          </v:line>
        </w:pict>
      </w:r>
      <w:r w:rsidRPr="00195E1C">
        <w:rPr>
          <w:rFonts w:cs="Arial"/>
          <w:noProof/>
          <w:sz w:val="20"/>
          <w:szCs w:val="20"/>
        </w:rPr>
        <w:pict>
          <v:line id="_x0000_s1058" style="position:absolute;left:0;text-align:left;z-index:251695104" from="197.8pt,39.95pt" to="270.1pt,39.95pt">
            <v:stroke endarrow="block"/>
          </v:line>
        </w:pict>
      </w:r>
      <w:r w:rsidRPr="00195E1C">
        <w:rPr>
          <w:rFonts w:cs="Arial"/>
          <w:noProof/>
          <w:sz w:val="20"/>
          <w:szCs w:val="20"/>
        </w:rPr>
        <w:pict>
          <v:shape id="_x0000_s1055" type="#_x0000_t202" style="position:absolute;left:0;text-align:left;margin-left:-.2pt;margin-top:25.7pt;width:198pt;height:28pt;z-index:251692032">
            <v:textbox style="mso-next-textbox:#_x0000_s1055">
              <w:txbxContent>
                <w:p w:rsidR="0023446A" w:rsidRPr="003F783A" w:rsidRDefault="0023446A" w:rsidP="008608B1">
                  <w:pPr>
                    <w:jc w:val="center"/>
                    <w:rPr>
                      <w:sz w:val="24"/>
                      <w:szCs w:val="24"/>
                    </w:rPr>
                  </w:pPr>
                  <w:r w:rsidRPr="003F783A">
                    <w:rPr>
                      <w:sz w:val="24"/>
                      <w:szCs w:val="24"/>
                    </w:rPr>
                    <w:t>Etnische categorisering</w:t>
                  </w:r>
                </w:p>
              </w:txbxContent>
            </v:textbox>
          </v:shape>
        </w:pict>
      </w:r>
      <w:r w:rsidRPr="00195E1C">
        <w:rPr>
          <w:rFonts w:cs="Arial"/>
          <w:noProof/>
          <w:sz w:val="20"/>
          <w:szCs w:val="20"/>
        </w:rPr>
        <w:pict>
          <v:shape id="_x0000_s1056" type="#_x0000_t202" style="position:absolute;left:0;text-align:left;margin-left:270.1pt;margin-top:25.7pt;width:198.35pt;height:31.4pt;z-index:251693056">
            <v:textbox style="mso-next-textbox:#_x0000_s1056">
              <w:txbxContent>
                <w:p w:rsidR="0023446A" w:rsidRPr="003F783A" w:rsidRDefault="0023446A" w:rsidP="008608B1">
                  <w:pPr>
                    <w:jc w:val="center"/>
                    <w:rPr>
                      <w:sz w:val="24"/>
                      <w:szCs w:val="24"/>
                    </w:rPr>
                  </w:pPr>
                  <w:r w:rsidRPr="003F783A">
                    <w:rPr>
                      <w:sz w:val="24"/>
                      <w:szCs w:val="24"/>
                    </w:rPr>
                    <w:t xml:space="preserve">Vertrouwen in </w:t>
                  </w:r>
                  <w:r>
                    <w:rPr>
                      <w:sz w:val="24"/>
                      <w:szCs w:val="24"/>
                    </w:rPr>
                    <w:t>‘</w:t>
                  </w:r>
                  <w:r w:rsidRPr="003F783A">
                    <w:rPr>
                      <w:sz w:val="24"/>
                      <w:szCs w:val="24"/>
                    </w:rPr>
                    <w:t>anderen</w:t>
                  </w:r>
                  <w:r>
                    <w:rPr>
                      <w:sz w:val="24"/>
                      <w:szCs w:val="24"/>
                    </w:rPr>
                    <w:t>’</w:t>
                  </w:r>
                  <w:r w:rsidRPr="003F783A">
                    <w:rPr>
                      <w:sz w:val="24"/>
                      <w:szCs w:val="24"/>
                    </w:rPr>
                    <w:t xml:space="preserve"> in de buurt</w:t>
                  </w:r>
                </w:p>
              </w:txbxContent>
            </v:textbox>
          </v:shape>
        </w:pict>
      </w:r>
      <w:r w:rsidR="008608B1">
        <w:rPr>
          <w:rFonts w:cs="Arial"/>
        </w:rPr>
        <w:tab/>
      </w:r>
      <w:r w:rsidR="008608B1">
        <w:rPr>
          <w:rFonts w:cs="Arial"/>
        </w:rPr>
        <w:tab/>
      </w:r>
      <w:r w:rsidR="008608B1">
        <w:rPr>
          <w:rFonts w:cs="Arial"/>
        </w:rPr>
        <w:tab/>
      </w:r>
      <w:r w:rsidR="008608B1">
        <w:rPr>
          <w:rFonts w:cs="Arial"/>
        </w:rPr>
        <w:tab/>
      </w:r>
      <w:r w:rsidR="008608B1">
        <w:rPr>
          <w:rFonts w:cs="Arial"/>
        </w:rPr>
        <w:tab/>
      </w:r>
      <w:r w:rsidR="008608B1">
        <w:rPr>
          <w:rFonts w:cs="Arial"/>
        </w:rPr>
        <w:tab/>
      </w:r>
      <w:r w:rsidR="00612E34">
        <w:rPr>
          <w:rFonts w:cs="Arial"/>
        </w:rPr>
        <w:t xml:space="preserve">  </w:t>
      </w:r>
      <w:r w:rsidR="008608B1">
        <w:rPr>
          <w:rFonts w:cs="Arial"/>
        </w:rPr>
        <w:t xml:space="preserve">  </w:t>
      </w:r>
      <w:r w:rsidR="008608B1" w:rsidRPr="00612E34">
        <w:rPr>
          <w:b/>
          <w:sz w:val="80"/>
          <w:szCs w:val="80"/>
        </w:rPr>
        <w:t>-</w:t>
      </w:r>
      <w:r w:rsidR="008608B1" w:rsidRPr="00612E34">
        <w:rPr>
          <w:rFonts w:cs="Arial"/>
          <w:b/>
          <w:sz w:val="80"/>
          <w:szCs w:val="80"/>
        </w:rPr>
        <w:t xml:space="preserve"> </w:t>
      </w:r>
      <w:r w:rsidR="008608B1" w:rsidRPr="00612E34">
        <w:rPr>
          <w:rFonts w:cs="Arial"/>
          <w:sz w:val="80"/>
          <w:szCs w:val="80"/>
        </w:rPr>
        <w:t xml:space="preserve"> </w:t>
      </w:r>
    </w:p>
    <w:p w:rsidR="008608B1" w:rsidRPr="00B82972" w:rsidRDefault="00195E1C" w:rsidP="008608B1">
      <w:pPr>
        <w:spacing w:line="360" w:lineRule="auto"/>
        <w:rPr>
          <w:rFonts w:cs="Arial"/>
        </w:rPr>
      </w:pPr>
      <w:r w:rsidRPr="00195E1C">
        <w:rPr>
          <w:rFonts w:cs="Arial"/>
          <w:noProof/>
          <w:sz w:val="20"/>
          <w:szCs w:val="20"/>
        </w:rPr>
        <w:pict>
          <v:shape id="_x0000_s1057" type="#_x0000_t202" style="position:absolute;left:0;text-align:left;margin-left:130.15pt;margin-top:6.95pt;width:198pt;height:33.4pt;z-index:251694080">
            <v:textbox style="mso-next-textbox:#_x0000_s1057">
              <w:txbxContent>
                <w:p w:rsidR="0023446A" w:rsidRPr="003F783A" w:rsidRDefault="0023446A" w:rsidP="008608B1">
                  <w:pPr>
                    <w:jc w:val="center"/>
                    <w:rPr>
                      <w:sz w:val="24"/>
                      <w:szCs w:val="24"/>
                    </w:rPr>
                  </w:pPr>
                  <w:r w:rsidRPr="003F783A">
                    <w:rPr>
                      <w:sz w:val="24"/>
                      <w:szCs w:val="24"/>
                    </w:rPr>
                    <w:t xml:space="preserve">Negatieve kennis van </w:t>
                  </w:r>
                  <w:r>
                    <w:rPr>
                      <w:sz w:val="24"/>
                      <w:szCs w:val="24"/>
                    </w:rPr>
                    <w:t>‘</w:t>
                  </w:r>
                  <w:r w:rsidRPr="003F783A">
                    <w:rPr>
                      <w:sz w:val="24"/>
                      <w:szCs w:val="24"/>
                    </w:rPr>
                    <w:t>ander(en)</w:t>
                  </w:r>
                  <w:r>
                    <w:rPr>
                      <w:sz w:val="24"/>
                      <w:szCs w:val="24"/>
                    </w:rPr>
                    <w:t>’</w:t>
                  </w:r>
                  <w:r w:rsidRPr="003F783A">
                    <w:rPr>
                      <w:sz w:val="24"/>
                      <w:szCs w:val="24"/>
                    </w:rPr>
                    <w:t xml:space="preserve"> </w:t>
                  </w:r>
                </w:p>
                <w:p w:rsidR="0023446A" w:rsidRPr="00E075CF" w:rsidRDefault="0023446A" w:rsidP="008608B1">
                  <w:pPr>
                    <w:jc w:val="center"/>
                  </w:pPr>
                </w:p>
              </w:txbxContent>
            </v:textbox>
          </v:shape>
        </w:pict>
      </w:r>
    </w:p>
    <w:p w:rsidR="00202F04" w:rsidRDefault="00202F04" w:rsidP="008608B1">
      <w:pPr>
        <w:tabs>
          <w:tab w:val="left" w:pos="3555"/>
        </w:tabs>
        <w:spacing w:line="360" w:lineRule="auto"/>
        <w:rPr>
          <w:rFonts w:cs="Arial"/>
        </w:rPr>
      </w:pPr>
    </w:p>
    <w:p w:rsidR="008608B1" w:rsidRPr="005E5450" w:rsidRDefault="008608B1" w:rsidP="005E5450">
      <w:pPr>
        <w:pStyle w:val="Kop2"/>
      </w:pPr>
      <w:bookmarkStart w:id="199" w:name="_Toc261715365"/>
      <w:bookmarkStart w:id="200" w:name="_Toc261816449"/>
      <w:bookmarkStart w:id="201" w:name="_Toc266193080"/>
      <w:r w:rsidRPr="005E5450">
        <w:t>Discussie</w:t>
      </w:r>
      <w:bookmarkEnd w:id="199"/>
      <w:bookmarkEnd w:id="200"/>
      <w:bookmarkEnd w:id="201"/>
    </w:p>
    <w:p w:rsidR="008608B1" w:rsidRPr="00CC520A" w:rsidRDefault="008608B1" w:rsidP="008608B1">
      <w:r w:rsidRPr="00CC520A">
        <w:t>Wij leven in een samenleving waarbij we steeds meer te maken krijgen met onbekenden in de buurt. Dit hangt enerzijds samen met anonimisering en een toenemend aantal migranten in bepaalde buurten, maar anderzijds ook met de verandering van het gebruik van de buurt. Ons leven speelt zich niet meer voornamelijk af in de eigen buurt. Om inschattingen van anderen te maken of zij al dan niet te vertrouwen zijn</w:t>
      </w:r>
      <w:r w:rsidR="002A6DD7">
        <w:t>,</w:t>
      </w:r>
      <w:r w:rsidRPr="00CC520A">
        <w:t xml:space="preserve"> maken mensen daarom gebruik van stereotyperingen op grond van etnische categorisering. </w:t>
      </w:r>
      <w:r w:rsidR="002A6DD7">
        <w:t xml:space="preserve">Waarom respondenten dit deden moet nader onderzocht worden. Het verdient aanbeveling om verder te bekijken waarom respondenten etnische verschillen benoemen, is er bijvoorbeeld sprake van machtsverschillen (Elias &amp; Scotson, 1994) of zijn er binnen de buurten bijvoorbeeld zowel signalen voor een ‘dominante’ als een ‘demotic’ discours (Baumann, 1996). In dit onderzoek is daar door de onderzoekers niet op doorgevraagd, maar aangezien deze dynamiek interessant is voor het verder begrijpen van de beweegreden achter het benoemen van etnische categoriseringen is een nader onderzoek interessant. </w:t>
      </w:r>
      <w:r w:rsidR="00852CBA">
        <w:t xml:space="preserve">Daarnaast zou het interessant zijn om nader te onderzoeken wie welke uitspraken doet over wie. In dit onderzoek ging het over het gebruik van etnische categorisering voor de bepaling of buurtgenoten te vertrouwen zijn, maar niet specifiek over de vraag wie wie wel vertrouwd en wie </w:t>
      </w:r>
      <w:r w:rsidR="00282A6D">
        <w:t xml:space="preserve">wie </w:t>
      </w:r>
      <w:r w:rsidR="00852CBA">
        <w:t>niet. Het wa</w:t>
      </w:r>
      <w:r w:rsidR="00852CBA" w:rsidRPr="00C83C2E">
        <w:t>s een constatering dat respondenten zelf beg</w:t>
      </w:r>
      <w:r w:rsidR="00852CBA">
        <w:t>o</w:t>
      </w:r>
      <w:r w:rsidR="00852CBA" w:rsidRPr="00C83C2E">
        <w:t xml:space="preserve">nnen over etnische </w:t>
      </w:r>
      <w:r w:rsidR="00282A6D">
        <w:t>categoriseringen</w:t>
      </w:r>
      <w:r w:rsidR="00852CBA" w:rsidRPr="00C83C2E">
        <w:t xml:space="preserve"> terwij</w:t>
      </w:r>
      <w:r w:rsidR="00852CBA">
        <w:t xml:space="preserve">l zij daar niet </w:t>
      </w:r>
      <w:r w:rsidR="00FE7981">
        <w:t xml:space="preserve">specifiek </w:t>
      </w:r>
      <w:r w:rsidR="00852CBA">
        <w:t>naar gevraagd we</w:t>
      </w:r>
      <w:r w:rsidR="00852CBA" w:rsidRPr="00C83C2E">
        <w:t xml:space="preserve">rden. </w:t>
      </w:r>
      <w:r w:rsidR="00852CBA">
        <w:t xml:space="preserve">Dit was de reden om het materiaal hierop nader te bestuderen. Het was een constatering dat mensen niet kleurenblind zijn en dat sommige </w:t>
      </w:r>
      <w:r w:rsidR="00FE7981">
        <w:t xml:space="preserve">respondenten </w:t>
      </w:r>
      <w:r w:rsidR="00852CBA">
        <w:t xml:space="preserve">met een rozere bril </w:t>
      </w:r>
      <w:r w:rsidR="008C0586">
        <w:t>kijken</w:t>
      </w:r>
      <w:r w:rsidR="00852CBA">
        <w:t xml:space="preserve"> naar buurtgenoten met een andere afkomst en andere respondenten juist met een zwartere bril. Doel van dit onderzoek was dus om te bekijken wat de rol van etnische categorisering op vertrouwen in </w:t>
      </w:r>
      <w:r w:rsidR="002070EF">
        <w:t>buurtgenoten</w:t>
      </w:r>
      <w:r w:rsidR="00852CBA">
        <w:t xml:space="preserve"> is en welke rol kennis daarbij speelt. Het ging dus niet </w:t>
      </w:r>
      <w:r w:rsidR="00852CBA" w:rsidRPr="00543924">
        <w:t xml:space="preserve">om </w:t>
      </w:r>
      <w:r w:rsidR="008C0586">
        <w:t>wat bijvoorbeeld autochtonen, T</w:t>
      </w:r>
      <w:r w:rsidR="00852CBA">
        <w:t>urken of Marokk</w:t>
      </w:r>
      <w:r w:rsidR="00852CBA" w:rsidRPr="00543924">
        <w:t>an</w:t>
      </w:r>
      <w:r w:rsidR="00852CBA">
        <w:t>en vonden van anderen en specifieker van welke anderen</w:t>
      </w:r>
      <w:r w:rsidR="00852CBA" w:rsidRPr="00543924">
        <w:t xml:space="preserve">, maar om </w:t>
      </w:r>
      <w:r w:rsidR="00852CBA">
        <w:t xml:space="preserve">de vraag of </w:t>
      </w:r>
      <w:r w:rsidR="00282A6D">
        <w:t>respondenten</w:t>
      </w:r>
      <w:r w:rsidR="00852CBA">
        <w:t xml:space="preserve"> etnische categorisering gebruikten voor het bepalen of een </w:t>
      </w:r>
      <w:r w:rsidR="00282A6D">
        <w:t>buurtgenoot</w:t>
      </w:r>
      <w:r w:rsidR="00852CBA">
        <w:t xml:space="preserve"> te vertrouwen is of niet. De vraag </w:t>
      </w:r>
      <w:r w:rsidR="00852CBA" w:rsidRPr="00543924">
        <w:t xml:space="preserve">of daar tussen </w:t>
      </w:r>
      <w:r w:rsidR="00852CBA">
        <w:t xml:space="preserve">mensen met verschillende afkomsten ook nog een onderscheid in bestaat zou een interessante vervolgvraag zijn. </w:t>
      </w:r>
      <w:r w:rsidR="002A6DD7">
        <w:t xml:space="preserve">Wat wel duidelijk werd is dat een veranderende buurt met minder mensen die op iemand lijken </w:t>
      </w:r>
      <w:r w:rsidRPr="00CC520A">
        <w:t xml:space="preserve">negatief </w:t>
      </w:r>
      <w:r w:rsidR="002A6DD7">
        <w:t xml:space="preserve">is </w:t>
      </w:r>
      <w:r w:rsidRPr="00CC520A">
        <w:t>voor het interetnische vertrouwen tussen buurtgenoten. Positieve kennis kan bijdragen aan het tot stand komen van meer vertrouwen tussen verschillende buurtgenoten. Idealiter zou dergelijke kennis er zelfs voor kunnen zorgen dat etnische categoriseringen wegvallen. In een model zou dat er als volgt uitzien:</w:t>
      </w:r>
    </w:p>
    <w:p w:rsidR="002070EF" w:rsidRDefault="002070EF" w:rsidP="008608B1">
      <w:r>
        <w:br/>
      </w:r>
    </w:p>
    <w:p w:rsidR="002070EF" w:rsidRDefault="002070EF">
      <w:pPr>
        <w:jc w:val="left"/>
      </w:pPr>
      <w:r>
        <w:br w:type="page"/>
      </w:r>
    </w:p>
    <w:p w:rsidR="008608B1" w:rsidRDefault="008608B1" w:rsidP="008608B1">
      <w:r w:rsidRPr="00CC520A">
        <w:lastRenderedPageBreak/>
        <w:t>Figuur 5.6 Schematische weergave van de relatie tussen etnische categorisering en vertrouwen in andere buurtgenoten bij positieve kennis</w:t>
      </w:r>
    </w:p>
    <w:p w:rsidR="008608B1" w:rsidRPr="00CC520A" w:rsidRDefault="008608B1" w:rsidP="008608B1"/>
    <w:p w:rsidR="008608B1" w:rsidRPr="00CC520A" w:rsidRDefault="00195E1C" w:rsidP="008608B1">
      <w:pPr>
        <w:rPr>
          <w:rFonts w:cs="Arial"/>
        </w:rPr>
      </w:pPr>
      <w:r>
        <w:rPr>
          <w:rFonts w:cs="Arial"/>
          <w:noProof/>
        </w:rPr>
        <w:pict>
          <v:line id="_x0000_s1063" style="position:absolute;left:0;text-align:left;z-index:251700224" from="193.75pt,17.9pt" to="266.05pt,17.9pt" strokecolor="#bfbfbf [2412]">
            <v:stroke dashstyle="dashDot" endarrow="block"/>
          </v:line>
        </w:pict>
      </w:r>
      <w:r>
        <w:rPr>
          <w:rFonts w:cs="Arial"/>
          <w:noProof/>
        </w:rPr>
        <w:pict>
          <v:shape id="_x0000_s1061" type="#_x0000_t202" style="position:absolute;left:0;text-align:left;margin-left:266.05pt;margin-top:2.05pt;width:189pt;height:28pt;z-index:251698176">
            <v:textbox style="mso-next-textbox:#_x0000_s1061">
              <w:txbxContent>
                <w:p w:rsidR="0023446A" w:rsidRPr="00304746" w:rsidRDefault="0023446A" w:rsidP="008608B1">
                  <w:pPr>
                    <w:jc w:val="center"/>
                    <w:rPr>
                      <w:sz w:val="24"/>
                      <w:szCs w:val="24"/>
                    </w:rPr>
                  </w:pPr>
                  <w:r w:rsidRPr="00304746">
                    <w:rPr>
                      <w:sz w:val="24"/>
                      <w:szCs w:val="24"/>
                    </w:rPr>
                    <w:t>Vertrouwen in anderen in de buurt</w:t>
                  </w:r>
                </w:p>
              </w:txbxContent>
            </v:textbox>
          </v:shape>
        </w:pict>
      </w:r>
      <w:r>
        <w:rPr>
          <w:rFonts w:cs="Arial"/>
          <w:noProof/>
        </w:rPr>
        <w:pict>
          <v:shape id="_x0000_s1060" type="#_x0000_t202" style="position:absolute;left:0;text-align:left;margin-left:-5.45pt;margin-top:3.45pt;width:198pt;height:28pt;z-index:251697152" strokecolor="#a5a5a5 [2092]">
            <v:stroke dashstyle="dashDot"/>
            <v:textbox>
              <w:txbxContent>
                <w:p w:rsidR="0023446A" w:rsidRPr="00474DCB" w:rsidRDefault="0023446A" w:rsidP="008608B1">
                  <w:pPr>
                    <w:jc w:val="center"/>
                    <w:rPr>
                      <w:color w:val="A6A6A6" w:themeColor="background1" w:themeShade="A6"/>
                      <w:sz w:val="24"/>
                      <w:szCs w:val="24"/>
                      <w:lang w:val="en-US"/>
                    </w:rPr>
                  </w:pPr>
                  <w:r w:rsidRPr="00474DCB">
                    <w:rPr>
                      <w:color w:val="A6A6A6" w:themeColor="background1" w:themeShade="A6"/>
                      <w:sz w:val="24"/>
                      <w:szCs w:val="24"/>
                      <w:lang w:val="en-US"/>
                    </w:rPr>
                    <w:t>Etnische categorisering</w:t>
                  </w:r>
                </w:p>
              </w:txbxContent>
            </v:textbox>
          </v:shape>
        </w:pict>
      </w:r>
      <w:r w:rsidR="008608B1" w:rsidRPr="00CC520A">
        <w:rPr>
          <w:rFonts w:cs="Arial"/>
        </w:rPr>
        <w:tab/>
      </w:r>
      <w:r w:rsidR="008608B1" w:rsidRPr="00CC520A">
        <w:rPr>
          <w:rFonts w:cs="Arial"/>
        </w:rPr>
        <w:tab/>
      </w:r>
      <w:r w:rsidR="008608B1" w:rsidRPr="00CC520A">
        <w:rPr>
          <w:rFonts w:cs="Arial"/>
        </w:rPr>
        <w:tab/>
      </w:r>
      <w:r w:rsidR="008608B1" w:rsidRPr="00CC520A">
        <w:rPr>
          <w:rFonts w:cs="Arial"/>
        </w:rPr>
        <w:tab/>
      </w:r>
      <w:r w:rsidR="008608B1" w:rsidRPr="00CC520A">
        <w:rPr>
          <w:rFonts w:cs="Arial"/>
        </w:rPr>
        <w:tab/>
      </w:r>
      <w:r w:rsidR="008608B1" w:rsidRPr="00CC520A">
        <w:rPr>
          <w:rFonts w:cs="Arial"/>
        </w:rPr>
        <w:tab/>
        <w:t xml:space="preserve">    </w:t>
      </w:r>
    </w:p>
    <w:p w:rsidR="008608B1" w:rsidRPr="00612E34" w:rsidRDefault="00195E1C" w:rsidP="005E5450">
      <w:pPr>
        <w:ind w:left="6372" w:firstLine="258"/>
        <w:rPr>
          <w:b/>
          <w:sz w:val="60"/>
          <w:szCs w:val="60"/>
        </w:rPr>
      </w:pPr>
      <w:r w:rsidRPr="00195E1C">
        <w:rPr>
          <w:rFonts w:asciiTheme="minorHAnsi" w:hAnsiTheme="minorHAnsi" w:cs="Arial"/>
          <w:noProof/>
        </w:rPr>
        <w:pict>
          <v:shape id="_x0000_s1062" type="#_x0000_t202" style="position:absolute;left:0;text-align:left;margin-left:266.05pt;margin-top:65.65pt;width:191.8pt;height:29.9pt;z-index:251699200">
            <v:textbox style="mso-next-textbox:#_x0000_s1062">
              <w:txbxContent>
                <w:p w:rsidR="0023446A" w:rsidRPr="00304746" w:rsidRDefault="0023446A" w:rsidP="008608B1">
                  <w:pPr>
                    <w:jc w:val="center"/>
                    <w:rPr>
                      <w:sz w:val="24"/>
                      <w:szCs w:val="24"/>
                    </w:rPr>
                  </w:pPr>
                  <w:r w:rsidRPr="00304746">
                    <w:rPr>
                      <w:sz w:val="24"/>
                      <w:szCs w:val="24"/>
                    </w:rPr>
                    <w:t xml:space="preserve">Positieve kennis van </w:t>
                  </w:r>
                  <w:r>
                    <w:rPr>
                      <w:sz w:val="24"/>
                      <w:szCs w:val="24"/>
                    </w:rPr>
                    <w:t>ander(en)</w:t>
                  </w:r>
                </w:p>
                <w:p w:rsidR="0023446A" w:rsidRPr="00E075CF" w:rsidRDefault="0023446A" w:rsidP="008608B1">
                  <w:pPr>
                    <w:jc w:val="center"/>
                  </w:pPr>
                </w:p>
              </w:txbxContent>
            </v:textbox>
          </v:shape>
        </w:pict>
      </w:r>
      <w:r w:rsidRPr="00195E1C">
        <w:rPr>
          <w:rFonts w:asciiTheme="minorHAnsi" w:hAnsiTheme="minorHAnsi" w:cs="Arial"/>
          <w:noProof/>
        </w:rPr>
        <w:pict>
          <v:line id="_x0000_s1064" style="position:absolute;left:0;text-align:left;flip:y;z-index:251701248" from="360.45pt,5.5pt" to="360.45pt,64.4pt">
            <v:stroke endarrow="block"/>
          </v:line>
        </w:pict>
      </w:r>
      <w:r w:rsidR="005E5450">
        <w:rPr>
          <w:rFonts w:cs="Arial"/>
        </w:rPr>
        <w:br/>
      </w:r>
      <w:r w:rsidR="00612E34">
        <w:rPr>
          <w:b/>
          <w:sz w:val="60"/>
          <w:szCs w:val="60"/>
        </w:rPr>
        <w:t xml:space="preserve"> </w:t>
      </w:r>
      <w:r w:rsidR="008608B1" w:rsidRPr="00612E34">
        <w:rPr>
          <w:b/>
          <w:sz w:val="60"/>
          <w:szCs w:val="60"/>
        </w:rPr>
        <w:t>+</w:t>
      </w:r>
    </w:p>
    <w:p w:rsidR="008608B1" w:rsidRDefault="008608B1" w:rsidP="008608B1"/>
    <w:p w:rsidR="008608B1" w:rsidRDefault="008608B1" w:rsidP="008608B1"/>
    <w:p w:rsidR="00FE7981" w:rsidRDefault="008608B1" w:rsidP="008608B1">
      <w:r w:rsidRPr="00CC520A">
        <w:t xml:space="preserve">Het wegvallen van etnische categorisering zou de hoogst haalbare vorm </w:t>
      </w:r>
      <w:r w:rsidR="002A6DD7">
        <w:t xml:space="preserve">genoemd kunnen worden </w:t>
      </w:r>
      <w:r w:rsidRPr="00CC520A">
        <w:t xml:space="preserve">(Pettigrew, 1998) en het biedt aanbeveling om </w:t>
      </w:r>
      <w:r w:rsidR="002A6DD7">
        <w:t xml:space="preserve">ook </w:t>
      </w:r>
      <w:r w:rsidRPr="00CC520A">
        <w:t>deze relatie verder te onderzoeken. Om in de termen van Putnam (2000) te spreken is er dan namelijk geen brug meer nodig. Op dit moment zijn we echter nog niet zo ver. Pettigrew (1998) beargumenteer</w:t>
      </w:r>
      <w:r w:rsidR="008E1619">
        <w:t>t</w:t>
      </w:r>
      <w:r w:rsidRPr="00CC520A">
        <w:t xml:space="preserve"> dat kennis gegeneraliseerd kan worden als mensen kennis hebben van een ander die zij als voorbeeld zien voor de andere groep. Dit contact komt echter in eerste instantie niet zo snel op gang. Vaak zijn het de mensen die niet exemplarisch zijn voor een groep die als eerste met elkaar in contact treden. Dit kan echter wel een eerste stap zijn in het generaliseren van kennis en daarmee in het verhogen van vertrouwen tussen verschillende groepen</w:t>
      </w:r>
      <w:r w:rsidRPr="00F14922">
        <w:t xml:space="preserve">. In dit kader wil ik Aboutaleb, de Marokkaanse burgemeester van Rotterdam van de PvdA en Albayrak, de voormalig staatssecretaris van justitie van de PvdA, noemen. Zij worden door de PvdA veelvuldig genoemd als voorbeeld voor minderheidsgroepen in Nederland en daarmee wil men laten zien dat in migrantengroepen ook ‘goede’ voorbeelden zijn. </w:t>
      </w:r>
      <w:r w:rsidR="00F14922" w:rsidRPr="00F14922">
        <w:t xml:space="preserve">Volgens Sleegers </w:t>
      </w:r>
      <w:r w:rsidR="00282A6D">
        <w:t xml:space="preserve">(2007) </w:t>
      </w:r>
      <w:r w:rsidR="00F14922" w:rsidRPr="00F14922">
        <w:t xml:space="preserve">worden dergelijke ‘geslaagde’ voorbeelden </w:t>
      </w:r>
      <w:r w:rsidR="00F14922">
        <w:t xml:space="preserve">echter </w:t>
      </w:r>
      <w:r w:rsidR="00F14922" w:rsidRPr="00F14922">
        <w:t xml:space="preserve">vaak gezien als uitzondering. </w:t>
      </w:r>
      <w:r w:rsidRPr="00F14922">
        <w:t xml:space="preserve">Hoewel ik hiermee niets wil zeggen over het functioneren van de beide politici, denk ik dat dergelijke kennis van personen van minderheidsgroepen niet sowieso </w:t>
      </w:r>
      <w:r w:rsidR="009858C6" w:rsidRPr="00F14922">
        <w:t xml:space="preserve">zal </w:t>
      </w:r>
      <w:r w:rsidRPr="00F14922">
        <w:t xml:space="preserve">leiden tot meer vertrouwen tussen verschillende groepen. </w:t>
      </w:r>
      <w:r w:rsidR="009858C6" w:rsidRPr="00F14922">
        <w:t xml:space="preserve">Enerzijds </w:t>
      </w:r>
      <w:r w:rsidR="00F14922" w:rsidRPr="00F14922">
        <w:t xml:space="preserve">is het mogelijk dat zij </w:t>
      </w:r>
      <w:r w:rsidR="007A6D8F" w:rsidRPr="00F14922">
        <w:t>niet meer gezien</w:t>
      </w:r>
      <w:r w:rsidR="00F14922">
        <w:t xml:space="preserve"> worden</w:t>
      </w:r>
      <w:r w:rsidR="007A6D8F" w:rsidRPr="00F14922">
        <w:t xml:space="preserve"> als exemplarisch voor </w:t>
      </w:r>
      <w:r w:rsidR="00F14922" w:rsidRPr="00F14922">
        <w:t>‘hun gemeenschap</w:t>
      </w:r>
      <w:r w:rsidR="00F14922">
        <w:t xml:space="preserve"> van herkomst</w:t>
      </w:r>
      <w:r w:rsidR="00F14922" w:rsidRPr="00F14922">
        <w:t>’ (Marokkaans en Turks) (Pettigrew, 1998)</w:t>
      </w:r>
      <w:r w:rsidRPr="00F14922">
        <w:t xml:space="preserve">. </w:t>
      </w:r>
      <w:r w:rsidR="009858C6" w:rsidRPr="00F14922">
        <w:rPr>
          <w:rFonts w:cs="Times New Roman"/>
        </w:rPr>
        <w:t>Daarnaast kan het gaan behoren tot de out-</w:t>
      </w:r>
      <w:r w:rsidR="00F14922" w:rsidRPr="00F14922">
        <w:rPr>
          <w:rFonts w:cs="Times New Roman"/>
        </w:rPr>
        <w:t xml:space="preserve">group vanuit het oogpunt van de </w:t>
      </w:r>
      <w:r w:rsidR="009858C6" w:rsidRPr="00F14922">
        <w:rPr>
          <w:rFonts w:cs="Times New Roman"/>
        </w:rPr>
        <w:t>gemeenschap</w:t>
      </w:r>
      <w:r w:rsidR="00F14922" w:rsidRPr="00F14922">
        <w:rPr>
          <w:rFonts w:cs="Times New Roman"/>
        </w:rPr>
        <w:t xml:space="preserve"> van herkomst</w:t>
      </w:r>
      <w:r w:rsidR="009858C6" w:rsidRPr="00F14922">
        <w:rPr>
          <w:rFonts w:cs="Times New Roman"/>
        </w:rPr>
        <w:t xml:space="preserve"> leiden tot vervreemding van </w:t>
      </w:r>
      <w:r w:rsidR="00F14922" w:rsidRPr="00F14922">
        <w:rPr>
          <w:rFonts w:cs="Times New Roman"/>
        </w:rPr>
        <w:t>die gemeenschap (SCP, 2002).</w:t>
      </w:r>
      <w:r w:rsidR="009858C6" w:rsidRPr="00F14922">
        <w:rPr>
          <w:rFonts w:cs="Times New Roman"/>
        </w:rPr>
        <w:t xml:space="preserve"> </w:t>
      </w:r>
      <w:r w:rsidR="007A6D8F" w:rsidRPr="00F14922">
        <w:t xml:space="preserve">Zij </w:t>
      </w:r>
      <w:r w:rsidR="00F14922" w:rsidRPr="00F14922">
        <w:t xml:space="preserve">zullen </w:t>
      </w:r>
      <w:r w:rsidR="007A6D8F" w:rsidRPr="00F14922">
        <w:t>dus niet</w:t>
      </w:r>
      <w:r w:rsidR="009858C6" w:rsidRPr="00F14922">
        <w:t xml:space="preserve"> sowieso</w:t>
      </w:r>
      <w:r w:rsidR="007A6D8F" w:rsidRPr="00F14922">
        <w:t xml:space="preserve"> de brugfunctie naar de </w:t>
      </w:r>
      <w:r w:rsidR="00F14922" w:rsidRPr="00F14922">
        <w:t>migranten in Nederland</w:t>
      </w:r>
      <w:r w:rsidR="007A6D8F" w:rsidRPr="00F14922">
        <w:t xml:space="preserve"> kunnen vervullen. </w:t>
      </w:r>
      <w:r w:rsidRPr="00F14922">
        <w:t xml:space="preserve">Wel zou deze kennis kunnen zorgen voor een eerste tussenstap in het overbruggen van de verschillen tussen groepen en als daarnaast deze positieve kennis herhaaldelijk bevestigd wordt kan het interetnisch vertrouwen toenemen. Op den duur zouden etnische categoriseringen er dan niet meer toe doen. </w:t>
      </w:r>
      <w:r w:rsidR="001D55CD" w:rsidRPr="00F14922">
        <w:t>Het beleidsmatig bevorderen van contact en sociale samenhang in de buurt zou een eerste stap kunnen zijn in het bevorderen van vertrouwen en veiligheidsbeleving.</w:t>
      </w:r>
      <w:r w:rsidR="001D55CD" w:rsidRPr="00CC520A" w:rsidDel="001D55CD">
        <w:t xml:space="preserve"> </w:t>
      </w:r>
    </w:p>
    <w:p w:rsidR="00FE7981" w:rsidRDefault="00FE7981">
      <w:pPr>
        <w:jc w:val="left"/>
      </w:pPr>
      <w:r>
        <w:br w:type="page"/>
      </w:r>
    </w:p>
    <w:p w:rsidR="000B52A8" w:rsidRDefault="000B52A8">
      <w:pPr>
        <w:jc w:val="left"/>
      </w:pPr>
      <w:bookmarkStart w:id="202" w:name="_Toc261715366"/>
      <w:bookmarkStart w:id="203" w:name="_Toc261816450"/>
      <w:bookmarkStart w:id="204" w:name="_Toc266193081"/>
    </w:p>
    <w:p w:rsidR="000B52A8" w:rsidRDefault="000B52A8">
      <w:pPr>
        <w:jc w:val="left"/>
      </w:pPr>
    </w:p>
    <w:p w:rsidR="000B52A8" w:rsidRDefault="000B52A8">
      <w:pPr>
        <w:jc w:val="left"/>
        <w:rPr>
          <w:rFonts w:eastAsiaTheme="majorEastAsia" w:cstheme="majorBidi"/>
          <w:b/>
          <w:bCs/>
          <w:sz w:val="28"/>
          <w:szCs w:val="28"/>
        </w:rPr>
      </w:pPr>
      <w:r>
        <w:br w:type="page"/>
      </w:r>
    </w:p>
    <w:p w:rsidR="00177976" w:rsidRDefault="00CD1D82" w:rsidP="00177976">
      <w:pPr>
        <w:pStyle w:val="Kop1"/>
      </w:pPr>
      <w:r>
        <w:lastRenderedPageBreak/>
        <w:t>De l</w:t>
      </w:r>
      <w:r w:rsidR="00177976">
        <w:t>iteratuur</w:t>
      </w:r>
      <w:bookmarkEnd w:id="202"/>
      <w:bookmarkEnd w:id="203"/>
      <w:bookmarkEnd w:id="204"/>
    </w:p>
    <w:p w:rsidR="00177976" w:rsidRPr="005729AE" w:rsidRDefault="00177976" w:rsidP="00177976">
      <w:pPr>
        <w:pStyle w:val="Default"/>
        <w:spacing w:line="276" w:lineRule="auto"/>
        <w:jc w:val="both"/>
        <w:rPr>
          <w:rFonts w:ascii="Times New Roman" w:hAnsi="Times New Roman" w:cs="Times New Roman"/>
          <w:sz w:val="22"/>
          <w:szCs w:val="22"/>
        </w:rPr>
      </w:pPr>
    </w:p>
    <w:p w:rsidR="00177976" w:rsidRPr="00D17659" w:rsidRDefault="00177976" w:rsidP="009A3479">
      <w:pPr>
        <w:autoSpaceDE w:val="0"/>
        <w:autoSpaceDN w:val="0"/>
        <w:adjustRightInd w:val="0"/>
        <w:jc w:val="left"/>
        <w:rPr>
          <w:lang w:val="en-US"/>
        </w:rPr>
      </w:pPr>
      <w:r w:rsidRPr="00D17659">
        <w:rPr>
          <w:u w:val="single"/>
        </w:rPr>
        <w:t>Abbink</w:t>
      </w:r>
      <w:r w:rsidRPr="00D17659">
        <w:t>, G.J. (2001)</w:t>
      </w:r>
      <w:r w:rsidRPr="00D17659">
        <w:rPr>
          <w:i/>
        </w:rPr>
        <w:t xml:space="preserve">. Identiteit, strijd en continuïteit in trans-modern Afrika. </w:t>
      </w:r>
      <w:r w:rsidRPr="00D17659">
        <w:rPr>
          <w:i/>
          <w:lang w:val="en-US"/>
        </w:rPr>
        <w:t xml:space="preserve">Een kritisch-realistische </w:t>
      </w:r>
      <w:r w:rsidR="00E50676">
        <w:rPr>
          <w:i/>
          <w:lang w:val="en-US"/>
        </w:rPr>
        <w:t xml:space="preserve"> </w:t>
      </w:r>
      <w:r w:rsidR="00E50676">
        <w:rPr>
          <w:i/>
          <w:lang w:val="en-US"/>
        </w:rPr>
        <w:br/>
        <w:t xml:space="preserve"> </w:t>
      </w:r>
      <w:r w:rsidR="00E50676">
        <w:rPr>
          <w:i/>
          <w:lang w:val="en-US"/>
        </w:rPr>
        <w:tab/>
      </w:r>
      <w:r w:rsidRPr="00D17659">
        <w:rPr>
          <w:i/>
          <w:lang w:val="en-US"/>
        </w:rPr>
        <w:t>benadering.</w:t>
      </w:r>
      <w:r w:rsidRPr="00D17659">
        <w:rPr>
          <w:lang w:val="en-US"/>
        </w:rPr>
        <w:t xml:space="preserve"> Amsterdam: Vrije Universiteitspers.</w:t>
      </w:r>
      <w:r w:rsidR="009A3479">
        <w:rPr>
          <w:lang w:val="en-US"/>
        </w:rPr>
        <w:br/>
      </w:r>
      <w:r w:rsidRPr="00DB1024">
        <w:rPr>
          <w:rFonts w:cs="Times New Roman"/>
          <w:u w:val="single"/>
          <w:lang w:val="en-US"/>
        </w:rPr>
        <w:t>Adriaanse</w:t>
      </w:r>
      <w:r w:rsidRPr="00DB1024">
        <w:rPr>
          <w:rFonts w:cs="Times New Roman"/>
          <w:lang w:val="en-US"/>
        </w:rPr>
        <w:t xml:space="preserve">, C. (2005). </w:t>
      </w:r>
      <w:r w:rsidRPr="00DB1024">
        <w:rPr>
          <w:rFonts w:cs="Times New Roman"/>
          <w:bCs/>
          <w:i/>
          <w:lang w:val="en-US"/>
        </w:rPr>
        <w:t xml:space="preserve">The utility of the ‘social climate’ concept in understanding urban </w:t>
      </w:r>
      <w:r w:rsidR="00E50676">
        <w:rPr>
          <w:rFonts w:cs="Times New Roman"/>
          <w:bCs/>
          <w:i/>
          <w:lang w:val="en-US"/>
        </w:rPr>
        <w:br/>
        <w:t xml:space="preserve"> </w:t>
      </w:r>
      <w:r w:rsidR="00E50676">
        <w:rPr>
          <w:rFonts w:cs="Times New Roman"/>
          <w:bCs/>
          <w:i/>
          <w:lang w:val="en-US"/>
        </w:rPr>
        <w:tab/>
      </w:r>
      <w:r w:rsidRPr="00DB1024">
        <w:rPr>
          <w:rFonts w:cs="Times New Roman"/>
          <w:bCs/>
          <w:i/>
          <w:lang w:val="en-US"/>
        </w:rPr>
        <w:t>neighbourhood-life: A theoretical approach and initial empirical evidence</w:t>
      </w:r>
      <w:r w:rsidRPr="00DB1024">
        <w:rPr>
          <w:rFonts w:cs="Times New Roman"/>
          <w:bCs/>
          <w:lang w:val="en-US"/>
        </w:rPr>
        <w:t>. Delft: OTB.</w:t>
      </w:r>
      <w:r w:rsidR="009A3479">
        <w:rPr>
          <w:lang w:val="en-US"/>
        </w:rPr>
        <w:br/>
      </w:r>
      <w:r w:rsidRPr="00D17659">
        <w:rPr>
          <w:u w:val="single"/>
          <w:lang w:val="en-US"/>
        </w:rPr>
        <w:t>Allport</w:t>
      </w:r>
      <w:r w:rsidRPr="00D17659">
        <w:rPr>
          <w:lang w:val="en-US"/>
        </w:rPr>
        <w:t xml:space="preserve">, G. W. [1954] (1979). </w:t>
      </w:r>
      <w:r w:rsidRPr="00D17659">
        <w:rPr>
          <w:i/>
          <w:iCs/>
          <w:lang w:val="en-US"/>
        </w:rPr>
        <w:t xml:space="preserve">The Nature of Prejudice. </w:t>
      </w:r>
      <w:r w:rsidRPr="00D17659">
        <w:rPr>
          <w:iCs/>
          <w:lang w:val="en-US"/>
        </w:rPr>
        <w:t>New York: Perseus Book Publishing, L.L.C.</w:t>
      </w:r>
      <w:r w:rsidRPr="00D17659">
        <w:rPr>
          <w:lang w:val="en-US"/>
        </w:rPr>
        <w:t xml:space="preserve">. </w:t>
      </w:r>
      <w:r w:rsidR="00E50676">
        <w:rPr>
          <w:lang w:val="en-US"/>
        </w:rPr>
        <w:br/>
        <w:t xml:space="preserve"> </w:t>
      </w:r>
      <w:r w:rsidR="00E50676">
        <w:rPr>
          <w:lang w:val="en-US"/>
        </w:rPr>
        <w:tab/>
      </w:r>
      <w:r w:rsidRPr="00D17659">
        <w:rPr>
          <w:lang w:val="en-US"/>
        </w:rPr>
        <w:t>25th Anniversary edition.</w:t>
      </w:r>
      <w:r w:rsidR="009A3479">
        <w:rPr>
          <w:lang w:val="en-US"/>
        </w:rPr>
        <w:br/>
      </w:r>
      <w:r w:rsidRPr="00D17659">
        <w:rPr>
          <w:u w:val="single"/>
          <w:lang w:val="en-GB"/>
        </w:rPr>
        <w:t>Anderson</w:t>
      </w:r>
      <w:r w:rsidRPr="00D17659">
        <w:rPr>
          <w:lang w:val="en-GB"/>
        </w:rPr>
        <w:t xml:space="preserve">, E. (1999). </w:t>
      </w:r>
      <w:r w:rsidRPr="00D17659">
        <w:rPr>
          <w:i/>
          <w:lang w:val="en-GB"/>
        </w:rPr>
        <w:t>Codes of the street</w:t>
      </w:r>
      <w:r w:rsidRPr="00D17659">
        <w:rPr>
          <w:lang w:val="en-GB"/>
        </w:rPr>
        <w:t xml:space="preserve">. New York: W.W. Norton &amp; Company. </w:t>
      </w:r>
      <w:r w:rsidR="009A3479">
        <w:rPr>
          <w:lang w:val="en-US"/>
        </w:rPr>
        <w:br/>
      </w:r>
      <w:r w:rsidRPr="00D17659">
        <w:rPr>
          <w:u w:val="single"/>
        </w:rPr>
        <w:t>Arum</w:t>
      </w:r>
      <w:r w:rsidRPr="00D17659">
        <w:t xml:space="preserve">, S. Van, Uyterlinde, M. &amp; Sprinkhuizen, A. (2009). </w:t>
      </w:r>
      <w:r w:rsidRPr="00D17659">
        <w:rPr>
          <w:i/>
        </w:rPr>
        <w:t xml:space="preserve">Sociale samenhang: buurtgebonden </w:t>
      </w:r>
      <w:r w:rsidR="00E50676">
        <w:rPr>
          <w:i/>
        </w:rPr>
        <w:t xml:space="preserve"> </w:t>
      </w:r>
      <w:r w:rsidR="00E50676">
        <w:rPr>
          <w:i/>
        </w:rPr>
        <w:br/>
        <w:t xml:space="preserve"> </w:t>
      </w:r>
      <w:r w:rsidR="00E50676">
        <w:rPr>
          <w:i/>
        </w:rPr>
        <w:tab/>
      </w:r>
      <w:r w:rsidRPr="00D17659">
        <w:rPr>
          <w:i/>
        </w:rPr>
        <w:t>bewonersbetrokkenheid &amp; overbruggende contacten.</w:t>
      </w:r>
      <w:r w:rsidRPr="00D17659">
        <w:t xml:space="preserve"> </w:t>
      </w:r>
      <w:r w:rsidRPr="00D17659">
        <w:rPr>
          <w:lang w:val="en-US"/>
        </w:rPr>
        <w:t xml:space="preserve">Utrecht: Movisie. </w:t>
      </w:r>
    </w:p>
    <w:p w:rsidR="00177976" w:rsidRPr="009A3479" w:rsidRDefault="00177976" w:rsidP="009A3479">
      <w:pPr>
        <w:jc w:val="left"/>
      </w:pPr>
      <w:r w:rsidRPr="00D17659">
        <w:rPr>
          <w:u w:val="single"/>
          <w:lang w:val="en-US"/>
        </w:rPr>
        <w:t>Baumann</w:t>
      </w:r>
      <w:r w:rsidR="002A6DD7">
        <w:rPr>
          <w:lang w:val="en-US"/>
        </w:rPr>
        <w:t>, G.(199</w:t>
      </w:r>
      <w:r w:rsidRPr="00D17659">
        <w:rPr>
          <w:lang w:val="en-US"/>
        </w:rPr>
        <w:t>6).</w:t>
      </w:r>
      <w:r w:rsidRPr="00D17659">
        <w:rPr>
          <w:i/>
          <w:lang w:val="en-US"/>
        </w:rPr>
        <w:t xml:space="preserve"> Contesting Culture. </w:t>
      </w:r>
      <w:r w:rsidRPr="00D17659">
        <w:rPr>
          <w:lang w:val="en-US"/>
        </w:rPr>
        <w:t>Manchester: Manchester University Press.</w:t>
      </w:r>
      <w:r w:rsidR="009A3479">
        <w:rPr>
          <w:lang w:val="en-US"/>
        </w:rPr>
        <w:br/>
      </w:r>
      <w:r w:rsidRPr="00DB1024">
        <w:rPr>
          <w:u w:val="single"/>
        </w:rPr>
        <w:t>Blokland-Potters</w:t>
      </w:r>
      <w:r w:rsidRPr="00DB1024">
        <w:t xml:space="preserve">, T.V. (1998). </w:t>
      </w:r>
      <w:r w:rsidRPr="00D17659">
        <w:rPr>
          <w:i/>
        </w:rPr>
        <w:t>Wat stadsbewoners bindt: sociale relaties in een achterstandswijk.</w:t>
      </w:r>
      <w:r w:rsidRPr="00D17659">
        <w:t xml:space="preserve"> </w:t>
      </w:r>
      <w:r w:rsidR="00E50676">
        <w:br/>
        <w:t xml:space="preserve"> </w:t>
      </w:r>
      <w:r w:rsidR="00E50676">
        <w:tab/>
      </w:r>
      <w:r w:rsidRPr="008C3233">
        <w:rPr>
          <w:lang w:val="en-US"/>
        </w:rPr>
        <w:t>Kampen: Kok Agora.</w:t>
      </w:r>
      <w:r w:rsidR="009A3479" w:rsidRPr="008C3233">
        <w:rPr>
          <w:lang w:val="en-US"/>
        </w:rPr>
        <w:br/>
      </w:r>
      <w:r w:rsidRPr="00D17659">
        <w:rPr>
          <w:u w:val="single"/>
          <w:lang w:val="en-US"/>
        </w:rPr>
        <w:t>Blokland</w:t>
      </w:r>
      <w:r w:rsidRPr="00D17659">
        <w:rPr>
          <w:lang w:val="en-US"/>
        </w:rPr>
        <w:t>, T.V. (2003). Ethnic complexity: routes to discriminatory repertoires in an</w:t>
      </w:r>
      <w:r w:rsidR="009A3479">
        <w:rPr>
          <w:lang w:val="en-US"/>
        </w:rPr>
        <w:t xml:space="preserve"> </w:t>
      </w:r>
      <w:r w:rsidRPr="00D17659">
        <w:rPr>
          <w:lang w:val="en-US"/>
        </w:rPr>
        <w:t xml:space="preserve">inner-city </w:t>
      </w:r>
      <w:r w:rsidR="00E50676">
        <w:rPr>
          <w:lang w:val="en-US"/>
        </w:rPr>
        <w:br/>
        <w:t xml:space="preserve"> </w:t>
      </w:r>
      <w:r w:rsidR="00E50676">
        <w:rPr>
          <w:lang w:val="en-US"/>
        </w:rPr>
        <w:tab/>
      </w:r>
      <w:r w:rsidRPr="00D17659">
        <w:rPr>
          <w:lang w:val="en-US"/>
        </w:rPr>
        <w:t xml:space="preserve">neighbourhood. </w:t>
      </w:r>
      <w:r w:rsidRPr="00DB1024">
        <w:t xml:space="preserve">In: </w:t>
      </w:r>
      <w:r w:rsidRPr="00DB1024">
        <w:rPr>
          <w:i/>
          <w:iCs/>
        </w:rPr>
        <w:t xml:space="preserve">Ethnic and Racial Studies </w:t>
      </w:r>
      <w:r w:rsidRPr="00E05BA0">
        <w:rPr>
          <w:iCs/>
        </w:rPr>
        <w:t>(26) 1, pp</w:t>
      </w:r>
      <w:r w:rsidR="00E05BA0" w:rsidRPr="00E05BA0">
        <w:rPr>
          <w:iCs/>
        </w:rPr>
        <w:t>.</w:t>
      </w:r>
      <w:r w:rsidRPr="00E05BA0">
        <w:rPr>
          <w:iCs/>
        </w:rPr>
        <w:t xml:space="preserve"> 1 – 24.</w:t>
      </w:r>
      <w:r w:rsidR="009A3479" w:rsidRPr="00E05BA0">
        <w:rPr>
          <w:iCs/>
        </w:rPr>
        <w:br/>
      </w:r>
      <w:r w:rsidRPr="00177976">
        <w:rPr>
          <w:u w:val="single"/>
        </w:rPr>
        <w:t>Blokland</w:t>
      </w:r>
      <w:r w:rsidRPr="00D17659">
        <w:t xml:space="preserve">, T.V. (2008). </w:t>
      </w:r>
      <w:r w:rsidRPr="00D17659">
        <w:rPr>
          <w:i/>
        </w:rPr>
        <w:t>De dynamiek van bewonersparticipatie in stadswijken.</w:t>
      </w:r>
      <w:r w:rsidRPr="00D17659">
        <w:t xml:space="preserve"> Amsterdam: </w:t>
      </w:r>
      <w:r w:rsidR="00E50676">
        <w:br/>
        <w:t xml:space="preserve"> </w:t>
      </w:r>
      <w:r w:rsidR="00E50676">
        <w:tab/>
      </w:r>
      <w:r w:rsidRPr="00D17659">
        <w:t>Kennisnetwerk.</w:t>
      </w:r>
      <w:r w:rsidR="009A3479">
        <w:br/>
      </w:r>
      <w:r w:rsidRPr="00177976">
        <w:rPr>
          <w:u w:val="single"/>
        </w:rPr>
        <w:t>Blokland</w:t>
      </w:r>
      <w:r w:rsidRPr="00D17659">
        <w:t xml:space="preserve">, T.V. (2009). </w:t>
      </w:r>
      <w:r w:rsidRPr="00D17659">
        <w:rPr>
          <w:i/>
        </w:rPr>
        <w:t>Oog voor elkaar.</w:t>
      </w:r>
      <w:r w:rsidRPr="00D17659">
        <w:t xml:space="preserve"> Amsterdam: Amsterdam University Press.</w:t>
      </w:r>
      <w:r w:rsidR="009A3479">
        <w:br/>
      </w:r>
      <w:r w:rsidRPr="00177976">
        <w:rPr>
          <w:u w:val="single"/>
        </w:rPr>
        <w:t>Boer</w:t>
      </w:r>
      <w:r w:rsidRPr="00D17659">
        <w:t xml:space="preserve">, N. de, Broekman, H., Kagie, P., Sprinkhuizen, A. &amp; Wild, Jan de (Red.) (2003). </w:t>
      </w:r>
      <w:r w:rsidRPr="00D17659">
        <w:rPr>
          <w:i/>
        </w:rPr>
        <w:t xml:space="preserve">Heel de buurt </w:t>
      </w:r>
      <w:r w:rsidR="00E50676">
        <w:rPr>
          <w:i/>
        </w:rPr>
        <w:t xml:space="preserve"> </w:t>
      </w:r>
      <w:r w:rsidR="00E50676">
        <w:rPr>
          <w:i/>
        </w:rPr>
        <w:br/>
        <w:t xml:space="preserve"> </w:t>
      </w:r>
      <w:r w:rsidR="00E50676">
        <w:rPr>
          <w:i/>
        </w:rPr>
        <w:tab/>
      </w:r>
      <w:r w:rsidRPr="00D17659">
        <w:rPr>
          <w:i/>
        </w:rPr>
        <w:t>gebundeld</w:t>
      </w:r>
      <w:r w:rsidRPr="00D17659">
        <w:t>. Utrecht: NIZW.</w:t>
      </w:r>
      <w:r w:rsidR="009A3479">
        <w:br/>
      </w:r>
      <w:r w:rsidRPr="00177976">
        <w:rPr>
          <w:u w:val="single"/>
        </w:rPr>
        <w:t>Bommel</w:t>
      </w:r>
      <w:r w:rsidRPr="00D17659">
        <w:t xml:space="preserve">, H. van, Eggens, N., Jansen, B. en Ruitenbeek, J. (2003). </w:t>
      </w:r>
      <w:r w:rsidRPr="00D17659">
        <w:rPr>
          <w:i/>
        </w:rPr>
        <w:t>Lombardijen</w:t>
      </w:r>
      <w:r w:rsidRPr="00D17659">
        <w:t xml:space="preserve">. Rotterdam: dS+V, </w:t>
      </w:r>
      <w:r w:rsidR="00E50676">
        <w:br/>
        <w:t xml:space="preserve"> </w:t>
      </w:r>
      <w:r w:rsidR="00E50676">
        <w:tab/>
      </w:r>
      <w:r w:rsidRPr="00D17659">
        <w:t xml:space="preserve">Bureau Monumenten. </w:t>
      </w:r>
      <w:r w:rsidRPr="00D17659">
        <w:br/>
      </w:r>
      <w:r w:rsidRPr="00177976">
        <w:rPr>
          <w:u w:val="single"/>
        </w:rPr>
        <w:t>Boutellier</w:t>
      </w:r>
      <w:r w:rsidRPr="00D17659">
        <w:t xml:space="preserve">, H., Wonderen, R. van, Tan, S., Groot, I. de &amp; Nieborg, S. (2007). </w:t>
      </w:r>
      <w:r w:rsidRPr="00D17659">
        <w:rPr>
          <w:i/>
        </w:rPr>
        <w:t xml:space="preserve">Sociaal vertrouwen in </w:t>
      </w:r>
      <w:r w:rsidR="00E50676">
        <w:rPr>
          <w:i/>
        </w:rPr>
        <w:br/>
        <w:t xml:space="preserve"> </w:t>
      </w:r>
      <w:r w:rsidR="00E50676">
        <w:rPr>
          <w:i/>
        </w:rPr>
        <w:tab/>
      </w:r>
      <w:r w:rsidRPr="00D17659">
        <w:rPr>
          <w:i/>
        </w:rPr>
        <w:t>Oud-Zuid.</w:t>
      </w:r>
      <w:r w:rsidRPr="00D17659">
        <w:t xml:space="preserve"> Utrecht: Verwey-Jonker Instituut. </w:t>
      </w:r>
      <w:r w:rsidR="009A3479">
        <w:br/>
      </w:r>
      <w:r w:rsidR="009A2964">
        <w:rPr>
          <w:u w:val="single"/>
        </w:rPr>
        <w:t>Braster</w:t>
      </w:r>
      <w:r w:rsidR="009A2964" w:rsidRPr="009A2964">
        <w:t xml:space="preserve">, J.F.A. (2000). </w:t>
      </w:r>
      <w:r w:rsidR="009A2964" w:rsidRPr="006A1BAE">
        <w:rPr>
          <w:lang w:val="en-US"/>
        </w:rPr>
        <w:t>De kern van casestudy’s. Assen: Van Gorcum.</w:t>
      </w:r>
      <w:r w:rsidR="009A2964" w:rsidRPr="006A1BAE">
        <w:rPr>
          <w:u w:val="single"/>
          <w:lang w:val="en-US"/>
        </w:rPr>
        <w:br/>
      </w:r>
      <w:r w:rsidRPr="006A1BAE">
        <w:rPr>
          <w:u w:val="single"/>
          <w:lang w:val="en-US"/>
        </w:rPr>
        <w:t>Brown</w:t>
      </w:r>
      <w:r w:rsidRPr="006A1BAE">
        <w:rPr>
          <w:lang w:val="en-US"/>
        </w:rPr>
        <w:t xml:space="preserve">, P. (2003). </w:t>
      </w:r>
      <w:r w:rsidRPr="00D17659">
        <w:rPr>
          <w:lang w:val="en-US"/>
        </w:rPr>
        <w:t xml:space="preserve">Culture and ghetto related behavior: Lessons learned in the Bronx and the Bijlmer. </w:t>
      </w:r>
      <w:r w:rsidR="00E50676">
        <w:rPr>
          <w:lang w:val="en-US"/>
        </w:rPr>
        <w:t xml:space="preserve"> </w:t>
      </w:r>
      <w:r w:rsidR="00E50676">
        <w:rPr>
          <w:lang w:val="en-US"/>
        </w:rPr>
        <w:br/>
        <w:t xml:space="preserve"> </w:t>
      </w:r>
      <w:r w:rsidR="00E50676">
        <w:rPr>
          <w:lang w:val="en-US"/>
        </w:rPr>
        <w:tab/>
      </w:r>
      <w:r w:rsidRPr="00D17659">
        <w:t xml:space="preserve">In: </w:t>
      </w:r>
      <w:r w:rsidRPr="00D17659">
        <w:rPr>
          <w:i/>
        </w:rPr>
        <w:t>Sociologie</w:t>
      </w:r>
      <w:r w:rsidRPr="00D17659">
        <w:t>, (1) 4, pp</w:t>
      </w:r>
      <w:r w:rsidR="00E05BA0">
        <w:t>.</w:t>
      </w:r>
      <w:r w:rsidRPr="00D17659">
        <w:t xml:space="preserve"> 357 </w:t>
      </w:r>
      <w:r w:rsidR="00E05BA0">
        <w:rPr>
          <w:rFonts w:cs="Times New Roman"/>
        </w:rPr>
        <w:t>–</w:t>
      </w:r>
      <w:r w:rsidRPr="00D17659">
        <w:t xml:space="preserve"> 381.</w:t>
      </w:r>
      <w:r w:rsidR="009A3479">
        <w:br/>
      </w:r>
      <w:r w:rsidRPr="00177976">
        <w:rPr>
          <w:u w:val="single"/>
        </w:rPr>
        <w:t>Bunt</w:t>
      </w:r>
      <w:r w:rsidRPr="00D17659">
        <w:t xml:space="preserve">, H. van de &amp; R. van Swaaningen (2004). Van criminaliteitsbestrijding naar angstmanagement. </w:t>
      </w:r>
      <w:r w:rsidR="00E50676">
        <w:br/>
        <w:t xml:space="preserve"> </w:t>
      </w:r>
      <w:r w:rsidR="00E50676">
        <w:tab/>
      </w:r>
      <w:r w:rsidRPr="00D17659">
        <w:t xml:space="preserve">In: E. Muller (red.), </w:t>
      </w:r>
      <w:r w:rsidRPr="00D17659">
        <w:rPr>
          <w:i/>
        </w:rPr>
        <w:t>Veiligheid</w:t>
      </w:r>
      <w:r w:rsidRPr="00D17659">
        <w:t xml:space="preserve">. </w:t>
      </w:r>
      <w:r w:rsidRPr="00DB1024">
        <w:t>Deventer: Kluwer, p</w:t>
      </w:r>
      <w:r w:rsidR="00E05BA0">
        <w:t>p</w:t>
      </w:r>
      <w:r w:rsidRPr="00DB1024">
        <w:t>. 661</w:t>
      </w:r>
      <w:r w:rsidR="00E05BA0">
        <w:t xml:space="preserve"> </w:t>
      </w:r>
      <w:r w:rsidR="00E05BA0">
        <w:rPr>
          <w:rFonts w:cs="Times New Roman"/>
        </w:rPr>
        <w:t xml:space="preserve">– </w:t>
      </w:r>
      <w:r w:rsidRPr="00DB1024">
        <w:t xml:space="preserve">673. </w:t>
      </w:r>
    </w:p>
    <w:p w:rsidR="00177976" w:rsidRPr="00D17659" w:rsidRDefault="00177976" w:rsidP="009A3479">
      <w:pPr>
        <w:jc w:val="left"/>
      </w:pPr>
      <w:r w:rsidRPr="00D17659">
        <w:rPr>
          <w:u w:val="single"/>
          <w:lang w:val="en-US"/>
        </w:rPr>
        <w:t>Cohen</w:t>
      </w:r>
      <w:r w:rsidRPr="00D17659">
        <w:rPr>
          <w:lang w:val="en-US"/>
        </w:rPr>
        <w:t xml:space="preserve">, A.P. (1986). </w:t>
      </w:r>
      <w:r w:rsidRPr="00D17659">
        <w:rPr>
          <w:i/>
          <w:lang w:val="en-US"/>
        </w:rPr>
        <w:t>Symbolising Boundaries: Identity and Diversity in British Cultures</w:t>
      </w:r>
      <w:r w:rsidRPr="00D17659">
        <w:rPr>
          <w:lang w:val="en-US"/>
        </w:rPr>
        <w:t xml:space="preserve">. </w:t>
      </w:r>
      <w:r w:rsidRPr="00D17659">
        <w:t xml:space="preserve">Manchester: </w:t>
      </w:r>
      <w:r w:rsidR="00E50676">
        <w:br/>
        <w:t xml:space="preserve"> </w:t>
      </w:r>
      <w:r w:rsidR="00E50676">
        <w:tab/>
      </w:r>
      <w:r w:rsidRPr="00D17659">
        <w:t>Manchester University Press.</w:t>
      </w:r>
    </w:p>
    <w:p w:rsidR="00177976" w:rsidRPr="00D17659" w:rsidRDefault="00177976" w:rsidP="009A3479">
      <w:pPr>
        <w:jc w:val="left"/>
      </w:pPr>
      <w:r w:rsidRPr="00177976">
        <w:rPr>
          <w:u w:val="single"/>
        </w:rPr>
        <w:t>Dagevos</w:t>
      </w:r>
      <w:r w:rsidRPr="00D17659">
        <w:t xml:space="preserve">, J. (2001). </w:t>
      </w:r>
      <w:r w:rsidRPr="00D17659">
        <w:rPr>
          <w:i/>
        </w:rPr>
        <w:t>Perspectief op integratie</w:t>
      </w:r>
      <w:r w:rsidRPr="00D17659">
        <w:t>. Den Haag: WRR.</w:t>
      </w:r>
      <w:r w:rsidR="009A3479">
        <w:br/>
      </w:r>
      <w:r w:rsidRPr="00177976">
        <w:rPr>
          <w:u w:val="single"/>
        </w:rPr>
        <w:t>Dagevos</w:t>
      </w:r>
      <w:r w:rsidRPr="00D17659">
        <w:t xml:space="preserve">, J., Gijsberts, M. &amp; Praag, C. van (red.) (2003A),  </w:t>
      </w:r>
      <w:r w:rsidRPr="00D17659">
        <w:rPr>
          <w:i/>
          <w:iCs/>
        </w:rPr>
        <w:t xml:space="preserve">Rapportage minderheden 2003: onderwijs, </w:t>
      </w:r>
      <w:r w:rsidR="00E50676">
        <w:rPr>
          <w:i/>
          <w:iCs/>
        </w:rPr>
        <w:br/>
        <w:t xml:space="preserve"> </w:t>
      </w:r>
      <w:r w:rsidR="00E50676">
        <w:rPr>
          <w:i/>
          <w:iCs/>
        </w:rPr>
        <w:tab/>
      </w:r>
      <w:r w:rsidRPr="00D17659">
        <w:rPr>
          <w:i/>
          <w:iCs/>
        </w:rPr>
        <w:t>arbeid en sociaal-culturele integratie</w:t>
      </w:r>
      <w:r w:rsidRPr="00D17659">
        <w:t xml:space="preserve">. Den Haag: SCP. </w:t>
      </w:r>
      <w:r w:rsidR="009A3479">
        <w:br/>
      </w:r>
      <w:r w:rsidRPr="00177976">
        <w:rPr>
          <w:u w:val="single"/>
        </w:rPr>
        <w:t>Dagevos</w:t>
      </w:r>
      <w:r w:rsidRPr="00D17659">
        <w:t xml:space="preserve">, J., &amp; Schellinghout, R. (2003B). Sociaal-culturele integratie: contacten, cultuur en oriëntatie </w:t>
      </w:r>
      <w:r w:rsidR="00E50676">
        <w:br/>
        <w:t xml:space="preserve"> </w:t>
      </w:r>
      <w:r w:rsidR="00E50676">
        <w:tab/>
      </w:r>
      <w:r w:rsidRPr="00D17659">
        <w:t xml:space="preserve">op de eigen groep. In: Dagevos, J., Gijsberts, M. &amp; Praag, C. van (red.),  </w:t>
      </w:r>
      <w:r w:rsidRPr="00D17659">
        <w:rPr>
          <w:i/>
          <w:iCs/>
        </w:rPr>
        <w:t xml:space="preserve">Rapportage </w:t>
      </w:r>
      <w:r w:rsidR="00E50676">
        <w:rPr>
          <w:i/>
          <w:iCs/>
        </w:rPr>
        <w:br/>
        <w:t xml:space="preserve"> </w:t>
      </w:r>
      <w:r w:rsidR="00E50676">
        <w:rPr>
          <w:i/>
          <w:iCs/>
        </w:rPr>
        <w:tab/>
      </w:r>
      <w:r w:rsidRPr="00D17659">
        <w:rPr>
          <w:i/>
          <w:iCs/>
        </w:rPr>
        <w:t>minderheden 2003: onderwijs, arbeid en sociaal-culturele integratie</w:t>
      </w:r>
      <w:r w:rsidR="00E05BA0">
        <w:t>. p</w:t>
      </w:r>
      <w:r w:rsidR="00E05BA0" w:rsidRPr="00D17659">
        <w:t>p</w:t>
      </w:r>
      <w:r w:rsidR="00E05BA0">
        <w:t>.</w:t>
      </w:r>
      <w:r w:rsidR="00E05BA0" w:rsidRPr="00D17659">
        <w:t xml:space="preserve"> 317 </w:t>
      </w:r>
      <w:r w:rsidR="00E05BA0">
        <w:rPr>
          <w:rFonts w:cs="Times New Roman"/>
        </w:rPr>
        <w:t>–</w:t>
      </w:r>
      <w:r w:rsidR="00E05BA0">
        <w:t xml:space="preserve"> 362, Den </w:t>
      </w:r>
      <w:r w:rsidR="00E50676">
        <w:br/>
        <w:t xml:space="preserve"> </w:t>
      </w:r>
      <w:r w:rsidR="00E50676">
        <w:tab/>
      </w:r>
      <w:r w:rsidR="00E05BA0">
        <w:t xml:space="preserve">Haag: SCP. </w:t>
      </w:r>
      <w:r w:rsidR="009A3479">
        <w:br/>
      </w:r>
      <w:r w:rsidRPr="00177976">
        <w:rPr>
          <w:u w:val="single"/>
        </w:rPr>
        <w:t>Dagevos</w:t>
      </w:r>
      <w:r w:rsidRPr="00D17659">
        <w:rPr>
          <w:color w:val="000000"/>
        </w:rPr>
        <w:t xml:space="preserve">, J. (2005). Gescheiden werelden? De etnische signatuur van vrijetijdscontacten van </w:t>
      </w:r>
      <w:r w:rsidR="00E50676">
        <w:rPr>
          <w:color w:val="000000"/>
        </w:rPr>
        <w:br/>
        <w:t xml:space="preserve"> </w:t>
      </w:r>
      <w:r w:rsidR="00E50676">
        <w:rPr>
          <w:color w:val="000000"/>
        </w:rPr>
        <w:tab/>
      </w:r>
      <w:r w:rsidRPr="00D17659">
        <w:rPr>
          <w:color w:val="000000"/>
        </w:rPr>
        <w:t xml:space="preserve">minderheden. In: </w:t>
      </w:r>
      <w:r w:rsidRPr="00D17659">
        <w:rPr>
          <w:i/>
          <w:iCs/>
          <w:color w:val="000000"/>
        </w:rPr>
        <w:t>Sociologie</w:t>
      </w:r>
      <w:r w:rsidRPr="00D17659">
        <w:rPr>
          <w:color w:val="000000"/>
        </w:rPr>
        <w:t>, (1) 1, pp. 52</w:t>
      </w:r>
      <w:r w:rsidR="00E05BA0">
        <w:rPr>
          <w:color w:val="000000"/>
        </w:rPr>
        <w:t xml:space="preserve"> </w:t>
      </w:r>
      <w:r w:rsidR="00E05BA0">
        <w:rPr>
          <w:rFonts w:cs="Times New Roman"/>
        </w:rPr>
        <w:t xml:space="preserve">– </w:t>
      </w:r>
      <w:r w:rsidRPr="00D17659">
        <w:rPr>
          <w:color w:val="000000"/>
        </w:rPr>
        <w:t>69.</w:t>
      </w:r>
    </w:p>
    <w:p w:rsidR="00177976" w:rsidRPr="008C3233" w:rsidRDefault="00177976" w:rsidP="009A3479">
      <w:pPr>
        <w:jc w:val="left"/>
        <w:rPr>
          <w:lang w:val="en-US"/>
        </w:rPr>
      </w:pPr>
      <w:r w:rsidRPr="00C545D2">
        <w:rPr>
          <w:u w:val="single"/>
        </w:rPr>
        <w:t>Elffers</w:t>
      </w:r>
      <w:r w:rsidRPr="00D17659">
        <w:t xml:space="preserve">, H. &amp; Jong, W. de (2004). </w:t>
      </w:r>
      <w:r w:rsidRPr="00D17659">
        <w:rPr>
          <w:i/>
        </w:rPr>
        <w:t>“Nee ik voel me nooit onveilig”.</w:t>
      </w:r>
      <w:r w:rsidRPr="00D17659">
        <w:t xml:space="preserve"> </w:t>
      </w:r>
      <w:r w:rsidRPr="00D17659">
        <w:rPr>
          <w:lang w:val="en-US"/>
        </w:rPr>
        <w:t>Den Haag: RMO.</w:t>
      </w:r>
      <w:r w:rsidRPr="00D17659">
        <w:rPr>
          <w:lang w:val="en-US"/>
        </w:rPr>
        <w:br/>
      </w:r>
      <w:r w:rsidRPr="00C545D2">
        <w:rPr>
          <w:u w:val="single"/>
          <w:lang w:val="en-US"/>
        </w:rPr>
        <w:t>Elias</w:t>
      </w:r>
      <w:r w:rsidRPr="00D17659">
        <w:rPr>
          <w:lang w:val="en-US"/>
        </w:rPr>
        <w:t xml:space="preserve">, N. &amp; Scotson J.L. (1994). </w:t>
      </w:r>
      <w:r w:rsidRPr="00D17659">
        <w:rPr>
          <w:i/>
          <w:lang w:val="en-US"/>
        </w:rPr>
        <w:t>The Established and the Outsiders</w:t>
      </w:r>
      <w:r w:rsidRPr="00D17659">
        <w:rPr>
          <w:lang w:val="en-US"/>
        </w:rPr>
        <w:t xml:space="preserve">. </w:t>
      </w:r>
      <w:r w:rsidRPr="00D17659">
        <w:t>London: SAGE publications.</w:t>
      </w:r>
      <w:r w:rsidR="009A3479">
        <w:br/>
      </w:r>
      <w:r w:rsidRPr="00177976">
        <w:rPr>
          <w:u w:val="single"/>
        </w:rPr>
        <w:t>Engbersen</w:t>
      </w:r>
      <w:r w:rsidRPr="00D17659">
        <w:t xml:space="preserve">, G., Snel, E. &amp; Weltevreden, A. (2005). </w:t>
      </w:r>
      <w:r w:rsidRPr="00D17659">
        <w:rPr>
          <w:i/>
        </w:rPr>
        <w:t>Sociale herovering in Amsterdam en Rotterdam</w:t>
      </w:r>
      <w:r w:rsidRPr="00D17659">
        <w:t xml:space="preserve">. </w:t>
      </w:r>
      <w:r w:rsidR="00E50676">
        <w:br/>
        <w:t xml:space="preserve"> </w:t>
      </w:r>
      <w:r w:rsidR="00E50676">
        <w:tab/>
      </w:r>
      <w:r w:rsidRPr="00D17659">
        <w:t>Amsterdam: University Press.</w:t>
      </w:r>
      <w:r w:rsidR="009A3479">
        <w:br/>
      </w:r>
      <w:r w:rsidR="00711067">
        <w:rPr>
          <w:u w:val="single"/>
        </w:rPr>
        <w:lastRenderedPageBreak/>
        <w:t>Engbersen</w:t>
      </w:r>
      <w:r w:rsidR="00711067">
        <w:t>, R.</w:t>
      </w:r>
      <w:r w:rsidR="00647DFC">
        <w:t>, Uyterlinde, M., Duyvendak, J.W. &amp; Veldboer, L.</w:t>
      </w:r>
      <w:r w:rsidR="00711067">
        <w:t xml:space="preserve"> </w:t>
      </w:r>
      <w:r w:rsidR="00711067" w:rsidRPr="00D17659">
        <w:t xml:space="preserve">(2008, Mei </w:t>
      </w:r>
      <w:r w:rsidR="00711067">
        <w:t>23</w:t>
      </w:r>
      <w:r w:rsidR="00711067" w:rsidRPr="00D17659">
        <w:t xml:space="preserve">). </w:t>
      </w:r>
      <w:r w:rsidR="00711067">
        <w:t xml:space="preserve">Middenklasse en </w:t>
      </w:r>
      <w:r w:rsidR="00E50676">
        <w:br/>
        <w:t xml:space="preserve"> </w:t>
      </w:r>
      <w:r w:rsidR="00E50676">
        <w:tab/>
      </w:r>
      <w:r w:rsidR="00711067">
        <w:t>allochtonen gedijen in gemengde wijken</w:t>
      </w:r>
      <w:r w:rsidR="00711067" w:rsidRPr="00D17659">
        <w:t xml:space="preserve">. </w:t>
      </w:r>
      <w:r w:rsidR="00711067" w:rsidRPr="00647DFC">
        <w:t xml:space="preserve">In: </w:t>
      </w:r>
      <w:r w:rsidR="00711067" w:rsidRPr="00647DFC">
        <w:rPr>
          <w:i/>
        </w:rPr>
        <w:t>NRC Handelsblad.</w:t>
      </w:r>
      <w:r w:rsidR="00711067" w:rsidRPr="00647DFC">
        <w:t xml:space="preserve">  </w:t>
      </w:r>
      <w:r w:rsidR="00711067">
        <w:rPr>
          <w:u w:val="single"/>
        </w:rPr>
        <w:br/>
      </w:r>
      <w:r w:rsidRPr="00177976">
        <w:rPr>
          <w:u w:val="single"/>
        </w:rPr>
        <w:t>Engelen</w:t>
      </w:r>
      <w:r w:rsidRPr="00D17659">
        <w:t xml:space="preserve">, J., Marinelli, V. &amp; Rutten, S. (2009). </w:t>
      </w:r>
      <w:r w:rsidRPr="00D17659">
        <w:rPr>
          <w:i/>
        </w:rPr>
        <w:t xml:space="preserve">Ruimte voor toekomst: Zicht op duurzame interetnische </w:t>
      </w:r>
      <w:r w:rsidR="00E50676">
        <w:rPr>
          <w:i/>
        </w:rPr>
        <w:br/>
        <w:t xml:space="preserve"> </w:t>
      </w:r>
      <w:r w:rsidR="00E50676">
        <w:rPr>
          <w:i/>
        </w:rPr>
        <w:tab/>
      </w:r>
      <w:r w:rsidRPr="00D17659">
        <w:rPr>
          <w:i/>
        </w:rPr>
        <w:t>ontmoetingen.</w:t>
      </w:r>
      <w:r w:rsidRPr="00D17659">
        <w:t xml:space="preserve"> </w:t>
      </w:r>
      <w:r w:rsidRPr="008C3233">
        <w:rPr>
          <w:lang w:val="en-US"/>
        </w:rPr>
        <w:t>Den Haag: VROM.</w:t>
      </w:r>
    </w:p>
    <w:p w:rsidR="00177976" w:rsidRPr="00D17659" w:rsidRDefault="00177976" w:rsidP="009A3479">
      <w:pPr>
        <w:jc w:val="left"/>
      </w:pPr>
      <w:r w:rsidRPr="00D17659">
        <w:rPr>
          <w:u w:val="single"/>
          <w:lang w:val="en-US"/>
        </w:rPr>
        <w:t>Galster</w:t>
      </w:r>
      <w:r w:rsidRPr="00D17659">
        <w:rPr>
          <w:lang w:val="en-US"/>
        </w:rPr>
        <w:t xml:space="preserve">, G. (2001). On the nature of Neighbourhood. </w:t>
      </w:r>
      <w:r w:rsidRPr="00D17659">
        <w:t xml:space="preserve">In: </w:t>
      </w:r>
      <w:r w:rsidRPr="00D17659">
        <w:rPr>
          <w:i/>
        </w:rPr>
        <w:t>Urban studies</w:t>
      </w:r>
      <w:r w:rsidRPr="00D17659">
        <w:t xml:space="preserve"> (38), 12 pp</w:t>
      </w:r>
      <w:r w:rsidR="00E05BA0">
        <w:t>.</w:t>
      </w:r>
      <w:r w:rsidRPr="00D17659">
        <w:t xml:space="preserve"> 2111 </w:t>
      </w:r>
      <w:r w:rsidR="00E05BA0">
        <w:rPr>
          <w:rFonts w:cs="Times New Roman"/>
        </w:rPr>
        <w:t>–</w:t>
      </w:r>
      <w:r w:rsidRPr="00D17659">
        <w:t xml:space="preserve"> 2124.</w:t>
      </w:r>
      <w:r w:rsidR="009A3479">
        <w:br/>
      </w:r>
      <w:r w:rsidRPr="00177976">
        <w:rPr>
          <w:u w:val="single"/>
        </w:rPr>
        <w:t>Gemeente Rotterdam</w:t>
      </w:r>
      <w:r w:rsidRPr="00D17659">
        <w:t xml:space="preserve"> (2005). </w:t>
      </w:r>
      <w:r w:rsidRPr="00D17659">
        <w:rPr>
          <w:i/>
        </w:rPr>
        <w:t xml:space="preserve">‘Samenwerken aan veiligheid: voorkomen en handhaven’: </w:t>
      </w:r>
      <w:r w:rsidR="00E50676">
        <w:rPr>
          <w:i/>
        </w:rPr>
        <w:br/>
        <w:t xml:space="preserve"> </w:t>
      </w:r>
      <w:r w:rsidR="00E50676">
        <w:rPr>
          <w:i/>
        </w:rPr>
        <w:tab/>
      </w:r>
      <w:r w:rsidRPr="00D17659">
        <w:rPr>
          <w:i/>
        </w:rPr>
        <w:t xml:space="preserve">Vijfjarenactieprogramma veilig Rotterdam 2006-2010, </w:t>
      </w:r>
      <w:r w:rsidRPr="00D17659">
        <w:t>Rotterdam: Gemeente Rotterdam.</w:t>
      </w:r>
      <w:r w:rsidR="009A3479">
        <w:br/>
      </w:r>
      <w:r w:rsidRPr="00177976">
        <w:rPr>
          <w:u w:val="single"/>
        </w:rPr>
        <w:t>Gemeente Rotterdam</w:t>
      </w:r>
      <w:r w:rsidRPr="00D17659">
        <w:t xml:space="preserve"> (2007). </w:t>
      </w:r>
      <w:r w:rsidRPr="00D17659">
        <w:rPr>
          <w:i/>
        </w:rPr>
        <w:t>Veiligheidsindex 2007: Meting van de veiligheid in Rotterdam</w:t>
      </w:r>
      <w:r w:rsidRPr="00D17659">
        <w:t xml:space="preserve">, </w:t>
      </w:r>
      <w:r w:rsidR="00E50676">
        <w:br/>
        <w:t xml:space="preserve"> </w:t>
      </w:r>
      <w:r w:rsidR="00E50676">
        <w:tab/>
      </w:r>
      <w:r w:rsidRPr="00D17659">
        <w:t>Rotterdam: Gemeente Rotterdam.</w:t>
      </w:r>
      <w:r w:rsidR="009A3479">
        <w:br/>
      </w:r>
      <w:r w:rsidRPr="00177976">
        <w:rPr>
          <w:u w:val="single"/>
        </w:rPr>
        <w:t>Gemerden</w:t>
      </w:r>
      <w:r w:rsidRPr="00D17659">
        <w:t xml:space="preserve">, E. van &amp; Staats, H. (2006). </w:t>
      </w:r>
      <w:r w:rsidRPr="00D17659">
        <w:rPr>
          <w:i/>
        </w:rPr>
        <w:t>Ontwerp en sociale veiligheid</w:t>
      </w:r>
      <w:r w:rsidRPr="00D17659">
        <w:t>. Den Haag: VROM.</w:t>
      </w:r>
      <w:r w:rsidR="009A3479">
        <w:br/>
      </w:r>
      <w:r w:rsidRPr="00177976">
        <w:rPr>
          <w:u w:val="single"/>
        </w:rPr>
        <w:t>Gijsberts</w:t>
      </w:r>
      <w:r w:rsidRPr="00D17659">
        <w:t xml:space="preserve">, M. &amp; Dagevos, J. (2004). Concentratie en wederzijdse beeldvorming tussen autochtonen en </w:t>
      </w:r>
      <w:r w:rsidR="00E50676">
        <w:t xml:space="preserve"> </w:t>
      </w:r>
      <w:r w:rsidR="00E50676">
        <w:br/>
        <w:t xml:space="preserve"> </w:t>
      </w:r>
      <w:r w:rsidR="00E50676">
        <w:tab/>
      </w:r>
      <w:r w:rsidRPr="00D17659">
        <w:t xml:space="preserve">allochtonen. In: </w:t>
      </w:r>
      <w:r w:rsidRPr="00D17659">
        <w:rPr>
          <w:i/>
        </w:rPr>
        <w:t>Migrantenstudies</w:t>
      </w:r>
      <w:r w:rsidRPr="00D17659">
        <w:t>, (20) 3, pp</w:t>
      </w:r>
      <w:r w:rsidR="00E05BA0">
        <w:t>.</w:t>
      </w:r>
      <w:r w:rsidRPr="00D17659">
        <w:t xml:space="preserve"> 145 </w:t>
      </w:r>
      <w:r w:rsidR="00E05BA0">
        <w:rPr>
          <w:rFonts w:cs="Times New Roman"/>
        </w:rPr>
        <w:t>–</w:t>
      </w:r>
      <w:r w:rsidRPr="00D17659">
        <w:t xml:space="preserve"> 168.</w:t>
      </w:r>
      <w:r w:rsidR="009A3479">
        <w:br/>
      </w:r>
      <w:r w:rsidRPr="00177976">
        <w:rPr>
          <w:u w:val="single"/>
        </w:rPr>
        <w:t>Gijsberts</w:t>
      </w:r>
      <w:r w:rsidRPr="00D17659">
        <w:t xml:space="preserve">, M. &amp; Dagevos, J. (2005). </w:t>
      </w:r>
      <w:r w:rsidRPr="00D17659">
        <w:rPr>
          <w:i/>
        </w:rPr>
        <w:t xml:space="preserve">Uit elkaars buurt. De invloed van etnische concentratie op </w:t>
      </w:r>
      <w:r w:rsidR="00E50676">
        <w:rPr>
          <w:i/>
        </w:rPr>
        <w:br/>
        <w:t xml:space="preserve"> </w:t>
      </w:r>
      <w:r w:rsidR="00E50676">
        <w:rPr>
          <w:i/>
        </w:rPr>
        <w:tab/>
      </w:r>
      <w:r w:rsidRPr="00D17659">
        <w:rPr>
          <w:i/>
        </w:rPr>
        <w:t xml:space="preserve">integratie en beeldvorming. </w:t>
      </w:r>
      <w:r w:rsidRPr="00D17659">
        <w:t>Den Haag: SCP.</w:t>
      </w:r>
      <w:r w:rsidR="009A3479">
        <w:br/>
      </w:r>
      <w:r w:rsidRPr="00177976">
        <w:rPr>
          <w:u w:val="single"/>
        </w:rPr>
        <w:t>Gijsberts</w:t>
      </w:r>
      <w:r w:rsidRPr="00D17659">
        <w:t xml:space="preserve">, M., Meer, T. Van der &amp; Dagevos, J.  (2008). Vermindert etnische diversiteit de sociale </w:t>
      </w:r>
      <w:r w:rsidR="00E50676">
        <w:t xml:space="preserve"> </w:t>
      </w:r>
      <w:r w:rsidR="00E50676">
        <w:br/>
        <w:t xml:space="preserve"> </w:t>
      </w:r>
      <w:r w:rsidR="00E50676">
        <w:tab/>
      </w:r>
      <w:r w:rsidRPr="00D17659">
        <w:t xml:space="preserve">cohesie? In: Schnabel, P., R. Bijl en J. de Hart (red.) </w:t>
      </w:r>
      <w:r w:rsidRPr="00D17659">
        <w:rPr>
          <w:i/>
        </w:rPr>
        <w:t xml:space="preserve">Betrekkelijke betrokkenheid. Studies in </w:t>
      </w:r>
      <w:r w:rsidR="00E50676">
        <w:rPr>
          <w:i/>
        </w:rPr>
        <w:t xml:space="preserve"> </w:t>
      </w:r>
      <w:r w:rsidR="00E50676">
        <w:rPr>
          <w:i/>
        </w:rPr>
        <w:br/>
        <w:t xml:space="preserve"> </w:t>
      </w:r>
      <w:r w:rsidR="00E50676">
        <w:rPr>
          <w:i/>
        </w:rPr>
        <w:tab/>
      </w:r>
      <w:r w:rsidRPr="00D17659">
        <w:rPr>
          <w:i/>
        </w:rPr>
        <w:t xml:space="preserve">sociale cohesie. </w:t>
      </w:r>
      <w:r w:rsidRPr="00D17659">
        <w:rPr>
          <w:i/>
          <w:iCs/>
        </w:rPr>
        <w:t>Sociaal Cultureel Rapport</w:t>
      </w:r>
      <w:r w:rsidRPr="00D17659">
        <w:rPr>
          <w:iCs/>
        </w:rPr>
        <w:t>, pp</w:t>
      </w:r>
      <w:r w:rsidR="00E05BA0">
        <w:rPr>
          <w:iCs/>
        </w:rPr>
        <w:t>.</w:t>
      </w:r>
      <w:r w:rsidRPr="00D17659">
        <w:rPr>
          <w:iCs/>
        </w:rPr>
        <w:t xml:space="preserve"> 309 </w:t>
      </w:r>
      <w:r w:rsidR="00E05BA0">
        <w:rPr>
          <w:rFonts w:cs="Times New Roman"/>
        </w:rPr>
        <w:t>–</w:t>
      </w:r>
      <w:r w:rsidRPr="00D17659">
        <w:rPr>
          <w:iCs/>
        </w:rPr>
        <w:t xml:space="preserve"> 336</w:t>
      </w:r>
      <w:r w:rsidRPr="00D17659">
        <w:t xml:space="preserve">. Den Haag: Sociaal en Cultureel </w:t>
      </w:r>
      <w:r w:rsidR="00E50676">
        <w:t xml:space="preserve"> </w:t>
      </w:r>
      <w:r w:rsidR="00E50676">
        <w:br/>
        <w:t xml:space="preserve"> </w:t>
      </w:r>
      <w:r w:rsidR="00E50676">
        <w:tab/>
      </w:r>
      <w:r w:rsidRPr="00D17659">
        <w:t>Planbureau.</w:t>
      </w:r>
      <w:r w:rsidR="009A3479">
        <w:br/>
      </w:r>
      <w:r w:rsidRPr="00177976">
        <w:rPr>
          <w:u w:val="single"/>
        </w:rPr>
        <w:t>Gijsberts</w:t>
      </w:r>
      <w:r w:rsidRPr="00D17659">
        <w:t>, M., Meer, T. van der &amp; Dagevos, J. (2009). Repliek op het artikel van Bram Lancee</w:t>
      </w:r>
      <w:r w:rsidR="009A3479">
        <w:t xml:space="preserve"> </w:t>
      </w:r>
      <w:r w:rsidRPr="00D17659">
        <w:t xml:space="preserve">en Jaap </w:t>
      </w:r>
      <w:r w:rsidR="00E50676">
        <w:br/>
        <w:t xml:space="preserve"> </w:t>
      </w:r>
      <w:r w:rsidR="00E50676">
        <w:tab/>
      </w:r>
      <w:r w:rsidRPr="00D17659">
        <w:t xml:space="preserve">Dronkers in Migrantenstudies 2008, nr. 4 ‘Etnische diversiteit, sociaal vertrouwen in de buurt </w:t>
      </w:r>
      <w:r w:rsidR="00E50676">
        <w:br/>
        <w:t xml:space="preserve"> </w:t>
      </w:r>
      <w:r w:rsidR="00E50676">
        <w:tab/>
      </w:r>
      <w:r w:rsidRPr="00D17659">
        <w:t xml:space="preserve">en contact van allochtonen en autochtonen met de buren’. In: </w:t>
      </w:r>
      <w:r w:rsidRPr="00D17659">
        <w:rPr>
          <w:i/>
        </w:rPr>
        <w:t>Migrantenstudies</w:t>
      </w:r>
      <w:r w:rsidRPr="00D17659">
        <w:t xml:space="preserve"> 2, pp</w:t>
      </w:r>
      <w:r w:rsidR="00E05BA0">
        <w:t>.</w:t>
      </w:r>
      <w:r w:rsidRPr="00D17659">
        <w:t xml:space="preserve"> 147 </w:t>
      </w:r>
      <w:r w:rsidR="00E05BA0">
        <w:rPr>
          <w:rFonts w:cs="Times New Roman"/>
        </w:rPr>
        <w:t>–</w:t>
      </w:r>
      <w:r w:rsidRPr="00D17659">
        <w:t xml:space="preserve"> </w:t>
      </w:r>
      <w:r w:rsidR="00E50676">
        <w:br/>
        <w:t xml:space="preserve"> </w:t>
      </w:r>
      <w:r w:rsidR="00E50676">
        <w:tab/>
      </w:r>
      <w:r w:rsidRPr="00D17659">
        <w:t>154.</w:t>
      </w:r>
      <w:r w:rsidR="009A3479">
        <w:br/>
      </w:r>
      <w:r w:rsidRPr="00177976">
        <w:rPr>
          <w:u w:val="single"/>
        </w:rPr>
        <w:t>Gijsberts</w:t>
      </w:r>
      <w:r w:rsidRPr="00D17659">
        <w:t xml:space="preserve">, M., Vervoort, M., Havekes, E. &amp; Dagevos, J. (2010). Maakt de buurt verschil?. Den Haag: </w:t>
      </w:r>
      <w:r w:rsidR="00E50676">
        <w:br/>
        <w:t xml:space="preserve"> </w:t>
      </w:r>
      <w:r w:rsidR="00E50676">
        <w:tab/>
      </w:r>
      <w:r w:rsidRPr="00D17659">
        <w:t>SCP.</w:t>
      </w:r>
      <w:r w:rsidR="009A3479">
        <w:br/>
      </w:r>
      <w:r w:rsidRPr="00177976">
        <w:rPr>
          <w:u w:val="single"/>
        </w:rPr>
        <w:t>Goffman</w:t>
      </w:r>
      <w:r w:rsidRPr="00D17659">
        <w:t xml:space="preserve">, E. [1963] (1995). </w:t>
      </w:r>
      <w:r w:rsidRPr="00D17659">
        <w:rPr>
          <w:i/>
        </w:rPr>
        <w:t>Stigma, aantekeningen over het omgaan met een geschonden identiteit.</w:t>
      </w:r>
      <w:r w:rsidRPr="00D17659">
        <w:t xml:space="preserve"> </w:t>
      </w:r>
      <w:r w:rsidR="00E50676">
        <w:br/>
        <w:t xml:space="preserve"> </w:t>
      </w:r>
      <w:r w:rsidR="00E50676">
        <w:tab/>
      </w:r>
      <w:r w:rsidRPr="00D17659">
        <w:t>Utrecht: Bijleveld.</w:t>
      </w:r>
    </w:p>
    <w:p w:rsidR="00177976" w:rsidRPr="00D17659" w:rsidRDefault="00177976" w:rsidP="009A3479">
      <w:pPr>
        <w:jc w:val="left"/>
      </w:pPr>
      <w:r w:rsidRPr="00177976">
        <w:rPr>
          <w:u w:val="single"/>
        </w:rPr>
        <w:t>Hart</w:t>
      </w:r>
      <w:r w:rsidRPr="00D17659">
        <w:t xml:space="preserve">, J. de, Knol, F., Maas-de Kool, C. &amp; Roes, T. (2002). </w:t>
      </w:r>
      <w:r w:rsidRPr="00D17659">
        <w:rPr>
          <w:i/>
        </w:rPr>
        <w:t>Zekere banden</w:t>
      </w:r>
      <w:r w:rsidRPr="00D17659">
        <w:t>. Den Haag: SCP.</w:t>
      </w:r>
      <w:r w:rsidR="009A3479">
        <w:br/>
      </w:r>
      <w:r w:rsidRPr="00DB1024">
        <w:rPr>
          <w:u w:val="single"/>
        </w:rPr>
        <w:t>Havekes</w:t>
      </w:r>
      <w:r w:rsidRPr="00DB1024">
        <w:t xml:space="preserve">, E.A. &amp; Uunk, W. (2008). </w:t>
      </w:r>
      <w:r w:rsidRPr="00D17659">
        <w:t xml:space="preserve">Identificatie in context. Het effect van de etnische samenstelling </w:t>
      </w:r>
      <w:r w:rsidR="00E50676">
        <w:br/>
        <w:t xml:space="preserve"> </w:t>
      </w:r>
      <w:r w:rsidR="00E50676">
        <w:tab/>
      </w:r>
      <w:r w:rsidRPr="00D17659">
        <w:t xml:space="preserve">van de buurt op de identificatie van allochtonen met Nederlanders. In: </w:t>
      </w:r>
      <w:r w:rsidRPr="00D17659">
        <w:rPr>
          <w:rStyle w:val="Nadruk"/>
        </w:rPr>
        <w:t>Mens en Maatschappij</w:t>
      </w:r>
      <w:r w:rsidRPr="00D17659">
        <w:t xml:space="preserve">, </w:t>
      </w:r>
      <w:r w:rsidR="00E50676">
        <w:br/>
        <w:t xml:space="preserve"> </w:t>
      </w:r>
      <w:r w:rsidR="00E50676">
        <w:tab/>
      </w:r>
      <w:r w:rsidRPr="00D17659">
        <w:t>83(4), pp</w:t>
      </w:r>
      <w:r w:rsidR="00E05BA0">
        <w:t>.</w:t>
      </w:r>
      <w:r w:rsidRPr="00D17659">
        <w:t xml:space="preserve"> 376 </w:t>
      </w:r>
      <w:r w:rsidR="00E05BA0">
        <w:rPr>
          <w:rFonts w:cs="Times New Roman"/>
        </w:rPr>
        <w:t>–</w:t>
      </w:r>
      <w:r w:rsidRPr="00D17659">
        <w:t xml:space="preserve"> 393.</w:t>
      </w:r>
      <w:r w:rsidR="009A3479">
        <w:br/>
      </w:r>
      <w:r w:rsidRPr="00177976">
        <w:rPr>
          <w:u w:val="single"/>
        </w:rPr>
        <w:t>Hermans</w:t>
      </w:r>
      <w:r w:rsidRPr="00D17659">
        <w:t xml:space="preserve">, M. (2002). Intersectionaliteit: Een uitnodiging tot inclusief denken over gender, etniciteit,  </w:t>
      </w:r>
      <w:r w:rsidR="00E50676">
        <w:t xml:space="preserve"> </w:t>
      </w:r>
      <w:r w:rsidR="00E50676">
        <w:br/>
        <w:t xml:space="preserve"> </w:t>
      </w:r>
      <w:r w:rsidR="00E50676">
        <w:tab/>
      </w:r>
      <w:r w:rsidRPr="00D17659">
        <w:t>discriminatie en beeldvorming. Den Haag: E-Quality.</w:t>
      </w:r>
    </w:p>
    <w:p w:rsidR="00C81367" w:rsidRDefault="00177976" w:rsidP="009A3479">
      <w:pPr>
        <w:autoSpaceDE w:val="0"/>
        <w:autoSpaceDN w:val="0"/>
        <w:adjustRightInd w:val="0"/>
        <w:jc w:val="left"/>
      </w:pPr>
      <w:r w:rsidRPr="00177976">
        <w:rPr>
          <w:u w:val="single"/>
        </w:rPr>
        <w:t>Jansen</w:t>
      </w:r>
      <w:r w:rsidRPr="00D17659">
        <w:t xml:space="preserve">, B., Ruitenbeek, J., Bommel, H. van, Zweerink, K. (2004). </w:t>
      </w:r>
      <w:r w:rsidRPr="00D17659">
        <w:rPr>
          <w:i/>
          <w:lang w:val="en-US"/>
        </w:rPr>
        <w:t>Pendrecht</w:t>
      </w:r>
      <w:r w:rsidRPr="00D17659">
        <w:rPr>
          <w:lang w:val="en-US"/>
        </w:rPr>
        <w:t xml:space="preserve">. Rotterdam: dS+V </w:t>
      </w:r>
      <w:r w:rsidR="00E50676">
        <w:rPr>
          <w:lang w:val="en-US"/>
        </w:rPr>
        <w:br/>
        <w:t xml:space="preserve"> </w:t>
      </w:r>
      <w:r w:rsidR="00E50676">
        <w:rPr>
          <w:lang w:val="en-US"/>
        </w:rPr>
        <w:tab/>
      </w:r>
      <w:r w:rsidRPr="00D17659">
        <w:rPr>
          <w:lang w:val="en-US"/>
        </w:rPr>
        <w:t xml:space="preserve">Bureau Monumenten. </w:t>
      </w:r>
      <w:r w:rsidRPr="00D17659">
        <w:rPr>
          <w:lang w:val="en-US"/>
        </w:rPr>
        <w:br/>
      </w:r>
      <w:r w:rsidRPr="00D17659">
        <w:rPr>
          <w:u w:val="single"/>
          <w:lang w:val="en-US"/>
        </w:rPr>
        <w:t>Jenkins</w:t>
      </w:r>
      <w:r w:rsidRPr="00D17659">
        <w:rPr>
          <w:lang w:val="en-US"/>
        </w:rPr>
        <w:t xml:space="preserve">, R. (2000). The limits of identity: ethnicity, conflict and politics. </w:t>
      </w:r>
      <w:r w:rsidRPr="00D17659">
        <w:t>In</w:t>
      </w:r>
      <w:r w:rsidRPr="00D17659">
        <w:rPr>
          <w:i/>
        </w:rPr>
        <w:t xml:space="preserve">: </w:t>
      </w:r>
      <w:r w:rsidRPr="00D17659">
        <w:rPr>
          <w:i/>
          <w:iCs/>
        </w:rPr>
        <w:t xml:space="preserve">Sheffield OnLine Papers </w:t>
      </w:r>
      <w:r w:rsidR="00E50676">
        <w:rPr>
          <w:i/>
          <w:iCs/>
        </w:rPr>
        <w:br/>
        <w:t xml:space="preserve"> </w:t>
      </w:r>
      <w:r w:rsidR="00E50676">
        <w:rPr>
          <w:i/>
          <w:iCs/>
        </w:rPr>
        <w:tab/>
      </w:r>
      <w:r w:rsidRPr="00D17659">
        <w:rPr>
          <w:i/>
          <w:iCs/>
        </w:rPr>
        <w:t>in Social Research</w:t>
      </w:r>
      <w:r w:rsidRPr="00D17659">
        <w:t>.</w:t>
      </w:r>
    </w:p>
    <w:p w:rsidR="00177976" w:rsidRPr="008C3233" w:rsidRDefault="00177976" w:rsidP="009A3479">
      <w:pPr>
        <w:autoSpaceDE w:val="0"/>
        <w:autoSpaceDN w:val="0"/>
        <w:adjustRightInd w:val="0"/>
        <w:jc w:val="left"/>
      </w:pPr>
      <w:r w:rsidRPr="00177976">
        <w:rPr>
          <w:u w:val="single"/>
        </w:rPr>
        <w:t>Koelemaij</w:t>
      </w:r>
      <w:r w:rsidRPr="00D17659">
        <w:t xml:space="preserve">, F. (2006). </w:t>
      </w:r>
      <w:r w:rsidRPr="00D17659">
        <w:rPr>
          <w:i/>
        </w:rPr>
        <w:t>Bekend maakt bemind</w:t>
      </w:r>
      <w:r w:rsidRPr="00D17659">
        <w:t>. Tilburg: Wetenschapswinkel.</w:t>
      </w:r>
      <w:r w:rsidR="009A3479">
        <w:br/>
      </w:r>
      <w:r w:rsidRPr="00D17659">
        <w:rPr>
          <w:u w:val="single"/>
          <w:lang w:val="en-US"/>
        </w:rPr>
        <w:t>Kunlin</w:t>
      </w:r>
      <w:r w:rsidRPr="00D17659">
        <w:rPr>
          <w:lang w:val="en-US"/>
        </w:rPr>
        <w:t xml:space="preserve">, S. (2007). </w:t>
      </w:r>
      <w:r w:rsidRPr="00D17659">
        <w:rPr>
          <w:i/>
          <w:lang w:val="en-US"/>
        </w:rPr>
        <w:t xml:space="preserve">Minorities and Mistrust: the cushioning impact of informal social contacts and </w:t>
      </w:r>
      <w:r w:rsidR="00E50676">
        <w:rPr>
          <w:i/>
          <w:lang w:val="en-US"/>
        </w:rPr>
        <w:t xml:space="preserve"> </w:t>
      </w:r>
      <w:r w:rsidR="00E50676">
        <w:rPr>
          <w:i/>
          <w:lang w:val="en-US"/>
        </w:rPr>
        <w:br/>
        <w:t xml:space="preserve"> </w:t>
      </w:r>
      <w:r w:rsidR="00E50676">
        <w:rPr>
          <w:i/>
          <w:lang w:val="en-US"/>
        </w:rPr>
        <w:tab/>
      </w:r>
      <w:r w:rsidRPr="00D17659">
        <w:rPr>
          <w:i/>
          <w:lang w:val="en-US"/>
        </w:rPr>
        <w:t>political- institutional fainess</w:t>
      </w:r>
      <w:r w:rsidRPr="00D17659">
        <w:rPr>
          <w:lang w:val="en-US"/>
        </w:rPr>
        <w:t xml:space="preserve">. </w:t>
      </w:r>
      <w:r w:rsidRPr="008C3233">
        <w:t>Göteborg: SCAS.</w:t>
      </w:r>
    </w:p>
    <w:p w:rsidR="00177976" w:rsidRPr="009A3479" w:rsidRDefault="00177976" w:rsidP="00C81367">
      <w:pPr>
        <w:autoSpaceDE w:val="0"/>
        <w:autoSpaceDN w:val="0"/>
        <w:adjustRightInd w:val="0"/>
        <w:jc w:val="left"/>
      </w:pPr>
      <w:r w:rsidRPr="00177976">
        <w:rPr>
          <w:u w:val="single"/>
        </w:rPr>
        <w:t>Laan Bouma-Doff</w:t>
      </w:r>
      <w:r w:rsidRPr="00D17659">
        <w:rPr>
          <w:color w:val="000000"/>
        </w:rPr>
        <w:t xml:space="preserve">, W. van der (2004). Begrensd contact: de relatie tussen ruimtelijke segregatie en het </w:t>
      </w:r>
      <w:r w:rsidR="00E50676">
        <w:rPr>
          <w:color w:val="000000"/>
        </w:rPr>
        <w:t xml:space="preserve"> </w:t>
      </w:r>
      <w:r w:rsidR="00E50676">
        <w:rPr>
          <w:color w:val="000000"/>
        </w:rPr>
        <w:br/>
        <w:t xml:space="preserve"> </w:t>
      </w:r>
      <w:r w:rsidR="00E50676">
        <w:rPr>
          <w:color w:val="000000"/>
        </w:rPr>
        <w:tab/>
      </w:r>
      <w:r w:rsidRPr="00D17659">
        <w:rPr>
          <w:color w:val="000000"/>
        </w:rPr>
        <w:t xml:space="preserve">contact met autochtonen. In: </w:t>
      </w:r>
      <w:r w:rsidRPr="00D17659">
        <w:rPr>
          <w:i/>
          <w:iCs/>
          <w:color w:val="000000"/>
        </w:rPr>
        <w:t>Mens en Maatschappij</w:t>
      </w:r>
      <w:r w:rsidRPr="00D17659">
        <w:rPr>
          <w:color w:val="000000"/>
        </w:rPr>
        <w:t xml:space="preserve">, 79 (4), </w:t>
      </w:r>
      <w:r w:rsidR="00E05BA0">
        <w:rPr>
          <w:color w:val="000000"/>
        </w:rPr>
        <w:t xml:space="preserve">pp. </w:t>
      </w:r>
      <w:r w:rsidRPr="00D17659">
        <w:rPr>
          <w:color w:val="000000"/>
        </w:rPr>
        <w:t>348</w:t>
      </w:r>
      <w:r w:rsidR="00E05BA0">
        <w:rPr>
          <w:color w:val="000000"/>
        </w:rPr>
        <w:t xml:space="preserve"> </w:t>
      </w:r>
      <w:r w:rsidR="00E05BA0">
        <w:rPr>
          <w:rFonts w:cs="Times New Roman"/>
        </w:rPr>
        <w:t xml:space="preserve">– </w:t>
      </w:r>
      <w:r w:rsidRPr="00D17659">
        <w:rPr>
          <w:color w:val="000000"/>
        </w:rPr>
        <w:t>366.</w:t>
      </w:r>
      <w:r w:rsidR="009A3479">
        <w:br/>
      </w:r>
      <w:r w:rsidRPr="00177976">
        <w:rPr>
          <w:u w:val="single"/>
        </w:rPr>
        <w:t>Laan Bouma-Doff</w:t>
      </w:r>
      <w:r w:rsidRPr="00D17659">
        <w:rPr>
          <w:color w:val="231F20"/>
        </w:rPr>
        <w:t xml:space="preserve">, W. van der (2007). </w:t>
      </w:r>
      <w:r w:rsidRPr="00D17659">
        <w:rPr>
          <w:color w:val="231F20"/>
          <w:lang w:val="en-US"/>
        </w:rPr>
        <w:t>Confined contact: residential segregation and ethnic bridges</w:t>
      </w:r>
      <w:r w:rsidR="009A3479" w:rsidRPr="009A3479">
        <w:rPr>
          <w:lang w:val="en-US"/>
        </w:rPr>
        <w:t xml:space="preserve"> </w:t>
      </w:r>
      <w:r w:rsidRPr="00D17659">
        <w:rPr>
          <w:color w:val="231F20"/>
          <w:lang w:val="en-US"/>
        </w:rPr>
        <w:t xml:space="preserve">in </w:t>
      </w:r>
      <w:r w:rsidR="00E50676">
        <w:rPr>
          <w:color w:val="231F20"/>
          <w:lang w:val="en-US"/>
        </w:rPr>
        <w:br/>
        <w:t xml:space="preserve"> </w:t>
      </w:r>
      <w:r w:rsidR="00E50676">
        <w:rPr>
          <w:color w:val="231F20"/>
          <w:lang w:val="en-US"/>
        </w:rPr>
        <w:tab/>
      </w:r>
      <w:r w:rsidRPr="00D17659">
        <w:rPr>
          <w:color w:val="231F20"/>
          <w:lang w:val="en-US"/>
        </w:rPr>
        <w:t xml:space="preserve">the Netherlands. In: </w:t>
      </w:r>
      <w:r w:rsidRPr="00D17659">
        <w:rPr>
          <w:i/>
          <w:color w:val="231F20"/>
          <w:lang w:val="en-US"/>
        </w:rPr>
        <w:t>Urban Studies</w:t>
      </w:r>
      <w:r w:rsidRPr="00D17659">
        <w:rPr>
          <w:color w:val="231F20"/>
          <w:lang w:val="en-US"/>
        </w:rPr>
        <w:t xml:space="preserve"> 44(5), pp</w:t>
      </w:r>
      <w:r w:rsidR="00E05BA0">
        <w:rPr>
          <w:color w:val="231F20"/>
          <w:lang w:val="en-US"/>
        </w:rPr>
        <w:t>.</w:t>
      </w:r>
      <w:r w:rsidRPr="00D17659">
        <w:rPr>
          <w:color w:val="231F20"/>
          <w:lang w:val="en-US"/>
        </w:rPr>
        <w:t xml:space="preserve"> 997 </w:t>
      </w:r>
      <w:r w:rsidR="00E05BA0" w:rsidRPr="006A1BAE">
        <w:rPr>
          <w:rFonts w:cs="Times New Roman"/>
          <w:lang w:val="en-US"/>
        </w:rPr>
        <w:t>–</w:t>
      </w:r>
      <w:r w:rsidRPr="00D17659">
        <w:rPr>
          <w:color w:val="231F20"/>
          <w:lang w:val="en-US"/>
        </w:rPr>
        <w:t xml:space="preserve"> 1017.</w:t>
      </w:r>
      <w:r w:rsidR="009A3479">
        <w:rPr>
          <w:color w:val="231F20"/>
          <w:lang w:val="en-US"/>
        </w:rPr>
        <w:br/>
      </w:r>
      <w:r w:rsidRPr="00D17659">
        <w:rPr>
          <w:u w:val="single"/>
          <w:lang w:val="en-US"/>
        </w:rPr>
        <w:t>Labianca</w:t>
      </w:r>
      <w:r w:rsidRPr="00D17659">
        <w:rPr>
          <w:lang w:val="en-US"/>
        </w:rPr>
        <w:t xml:space="preserve">, G., Brass, D.J. &amp; Gray, B. (1998). Social networks and perceptions of intergroup conflict: </w:t>
      </w:r>
      <w:r w:rsidR="00E50676">
        <w:rPr>
          <w:lang w:val="en-US"/>
        </w:rPr>
        <w:br/>
      </w:r>
      <w:r w:rsidR="00E50676">
        <w:rPr>
          <w:lang w:val="en-US"/>
        </w:rPr>
        <w:lastRenderedPageBreak/>
        <w:t xml:space="preserve"> </w:t>
      </w:r>
      <w:r w:rsidR="00E50676">
        <w:rPr>
          <w:lang w:val="en-US"/>
        </w:rPr>
        <w:tab/>
      </w:r>
      <w:r w:rsidRPr="00D17659">
        <w:rPr>
          <w:lang w:val="en-US"/>
        </w:rPr>
        <w:t xml:space="preserve">the role of negative relationships and third parties. </w:t>
      </w:r>
      <w:r w:rsidRPr="00D17659">
        <w:t xml:space="preserve">In: </w:t>
      </w:r>
      <w:r w:rsidRPr="00D17659">
        <w:rPr>
          <w:bCs/>
          <w:i/>
        </w:rPr>
        <w:t xml:space="preserve">Academy of Management Journal </w:t>
      </w:r>
      <w:r w:rsidRPr="00D17659">
        <w:rPr>
          <w:bCs/>
        </w:rPr>
        <w:t xml:space="preserve">( 41) </w:t>
      </w:r>
      <w:r w:rsidR="00E50676">
        <w:rPr>
          <w:bCs/>
        </w:rPr>
        <w:br/>
        <w:t xml:space="preserve"> </w:t>
      </w:r>
      <w:r w:rsidR="00E50676">
        <w:rPr>
          <w:bCs/>
        </w:rPr>
        <w:tab/>
      </w:r>
      <w:r w:rsidRPr="00D17659">
        <w:rPr>
          <w:bCs/>
        </w:rPr>
        <w:t>1, pp</w:t>
      </w:r>
      <w:r w:rsidR="00E05BA0">
        <w:rPr>
          <w:bCs/>
        </w:rPr>
        <w:t>.</w:t>
      </w:r>
      <w:r w:rsidRPr="00D17659">
        <w:rPr>
          <w:bCs/>
        </w:rPr>
        <w:t xml:space="preserve"> 55 </w:t>
      </w:r>
      <w:r w:rsidR="00E05BA0">
        <w:rPr>
          <w:rFonts w:cs="Times New Roman"/>
        </w:rPr>
        <w:t>–</w:t>
      </w:r>
      <w:r w:rsidRPr="00D17659">
        <w:rPr>
          <w:bCs/>
        </w:rPr>
        <w:t xml:space="preserve"> 67.</w:t>
      </w:r>
      <w:r w:rsidR="009A3479">
        <w:br/>
      </w:r>
      <w:r w:rsidRPr="00177976">
        <w:rPr>
          <w:u w:val="single"/>
        </w:rPr>
        <w:t>Lancee</w:t>
      </w:r>
      <w:r w:rsidRPr="00711067">
        <w:t xml:space="preserve">, </w:t>
      </w:r>
      <w:r w:rsidRPr="00177976">
        <w:t>B. &amp; Dronkers</w:t>
      </w:r>
      <w:r w:rsidRPr="00D17659">
        <w:t xml:space="preserve">, J. (2008, Mei 14). Geen vertrouwen in de wijk. </w:t>
      </w:r>
      <w:r w:rsidRPr="00D17659">
        <w:rPr>
          <w:lang w:val="en-US"/>
        </w:rPr>
        <w:t xml:space="preserve">In: </w:t>
      </w:r>
      <w:r w:rsidRPr="00D17659">
        <w:rPr>
          <w:i/>
          <w:lang w:val="en-US"/>
        </w:rPr>
        <w:t>NRC Handelsblad.</w:t>
      </w:r>
      <w:r w:rsidRPr="00D17659">
        <w:rPr>
          <w:lang w:val="en-US"/>
        </w:rPr>
        <w:t xml:space="preserve">  </w:t>
      </w:r>
      <w:r w:rsidR="00E50676">
        <w:rPr>
          <w:lang w:val="en-US"/>
        </w:rPr>
        <w:br/>
        <w:t xml:space="preserve"> </w:t>
      </w:r>
      <w:r w:rsidR="00E50676">
        <w:rPr>
          <w:lang w:val="en-US"/>
        </w:rPr>
        <w:tab/>
      </w:r>
      <w:r w:rsidRPr="00D17659">
        <w:rPr>
          <w:lang w:val="en-US"/>
        </w:rPr>
        <w:t xml:space="preserve">Retrieverd April 11, 2010, from </w:t>
      </w:r>
      <w:r w:rsidR="00E50676">
        <w:rPr>
          <w:lang w:val="en-US"/>
        </w:rPr>
        <w:br/>
        <w:t xml:space="preserve"> </w:t>
      </w:r>
      <w:r w:rsidR="00E50676">
        <w:rPr>
          <w:lang w:val="en-US"/>
        </w:rPr>
        <w:tab/>
      </w:r>
      <w:r w:rsidRPr="00D17659">
        <w:rPr>
          <w:lang w:val="en-US"/>
        </w:rPr>
        <w:t xml:space="preserve">http://www.nrc.nl/opinie/article1892683.ece/Geen_vertrouwen_in_de_wijk </w:t>
      </w:r>
      <w:r w:rsidR="00C81367">
        <w:rPr>
          <w:lang w:val="en-US"/>
        </w:rPr>
        <w:br/>
      </w:r>
      <w:r w:rsidRPr="00C81367">
        <w:rPr>
          <w:u w:val="single"/>
          <w:lang w:val="en-US"/>
        </w:rPr>
        <w:t xml:space="preserve">Lancee, </w:t>
      </w:r>
      <w:r w:rsidRPr="00C81367">
        <w:rPr>
          <w:lang w:val="en-US"/>
        </w:rPr>
        <w:t xml:space="preserve">B. &amp; Dronkers, J. (2008). </w:t>
      </w:r>
      <w:r w:rsidRPr="00D17659">
        <w:t xml:space="preserve">Etnische diversiteit, sociaal vertrouwen in de buurt en contact van </w:t>
      </w:r>
      <w:r w:rsidR="00E50676">
        <w:br/>
        <w:t xml:space="preserve"> </w:t>
      </w:r>
      <w:r w:rsidR="00E50676">
        <w:tab/>
      </w:r>
      <w:r w:rsidRPr="00D17659">
        <w:t xml:space="preserve">allochtonen en autochtonen met de buren. In: </w:t>
      </w:r>
      <w:r w:rsidRPr="00D17659">
        <w:rPr>
          <w:i/>
        </w:rPr>
        <w:t>Migrantenstudies</w:t>
      </w:r>
      <w:r w:rsidRPr="00D17659">
        <w:t xml:space="preserve"> 4, pp</w:t>
      </w:r>
      <w:r w:rsidR="00E05BA0">
        <w:t>.</w:t>
      </w:r>
      <w:r w:rsidRPr="00D17659">
        <w:t xml:space="preserve"> 224 </w:t>
      </w:r>
      <w:r w:rsidR="00E05BA0">
        <w:rPr>
          <w:rFonts w:cs="Times New Roman"/>
        </w:rPr>
        <w:t>–</w:t>
      </w:r>
      <w:r w:rsidRPr="00D17659">
        <w:t xml:space="preserve"> 249.</w:t>
      </w:r>
      <w:r w:rsidR="009A3479">
        <w:br/>
      </w:r>
      <w:r w:rsidRPr="00177976">
        <w:rPr>
          <w:u w:val="single"/>
        </w:rPr>
        <w:t>Lancee</w:t>
      </w:r>
      <w:r w:rsidRPr="00177976">
        <w:t>, B. &amp; Dronkers</w:t>
      </w:r>
      <w:r w:rsidRPr="00D17659">
        <w:t xml:space="preserve">, J. (2009). Aandacht voor de Putnam-hypothese is in het geheel niet </w:t>
      </w:r>
      <w:r w:rsidR="00E50676">
        <w:br/>
        <w:t xml:space="preserve"> </w:t>
      </w:r>
      <w:r w:rsidR="00E50676">
        <w:tab/>
      </w:r>
      <w:r w:rsidRPr="00D17659">
        <w:t xml:space="preserve">overdreven. </w:t>
      </w:r>
      <w:r w:rsidRPr="00D17659">
        <w:rPr>
          <w:lang w:val="en-US"/>
        </w:rPr>
        <w:t xml:space="preserve">In: </w:t>
      </w:r>
      <w:r w:rsidRPr="00D17659">
        <w:rPr>
          <w:i/>
          <w:lang w:val="en-US"/>
        </w:rPr>
        <w:t>Migrantenstudies</w:t>
      </w:r>
      <w:r w:rsidRPr="00D17659">
        <w:rPr>
          <w:lang w:val="en-US"/>
        </w:rPr>
        <w:t xml:space="preserve"> 2, pp</w:t>
      </w:r>
      <w:r w:rsidR="00E05BA0">
        <w:rPr>
          <w:lang w:val="en-US"/>
        </w:rPr>
        <w:t>.</w:t>
      </w:r>
      <w:r w:rsidRPr="00D17659">
        <w:rPr>
          <w:lang w:val="en-US"/>
        </w:rPr>
        <w:t xml:space="preserve"> 155 </w:t>
      </w:r>
      <w:r w:rsidR="00E05BA0" w:rsidRPr="006A1BAE">
        <w:rPr>
          <w:rFonts w:cs="Times New Roman"/>
          <w:lang w:val="en-US"/>
        </w:rPr>
        <w:t>–</w:t>
      </w:r>
      <w:r w:rsidRPr="00D17659">
        <w:rPr>
          <w:lang w:val="en-US"/>
        </w:rPr>
        <w:t xml:space="preserve"> 162.</w:t>
      </w:r>
      <w:r w:rsidR="009A3479" w:rsidRPr="00DB1024">
        <w:rPr>
          <w:lang w:val="en-US"/>
        </w:rPr>
        <w:br/>
      </w:r>
      <w:r w:rsidRPr="00D17659">
        <w:rPr>
          <w:u w:val="single"/>
          <w:lang w:val="en-US"/>
        </w:rPr>
        <w:t>Leigh</w:t>
      </w:r>
      <w:r w:rsidRPr="00D17659">
        <w:rPr>
          <w:color w:val="231F20"/>
          <w:lang w:val="en-US"/>
        </w:rPr>
        <w:t xml:space="preserve">, A. (2006). Trust, inequality and ethnic heterogeneity. In: </w:t>
      </w:r>
      <w:r w:rsidRPr="00D17659">
        <w:rPr>
          <w:i/>
          <w:color w:val="231F20"/>
          <w:lang w:val="en-US"/>
        </w:rPr>
        <w:t>The Economic Record</w:t>
      </w:r>
      <w:r w:rsidRPr="00D17659">
        <w:rPr>
          <w:color w:val="231F20"/>
          <w:lang w:val="en-US"/>
        </w:rPr>
        <w:t xml:space="preserve"> 82(258), pp</w:t>
      </w:r>
      <w:r w:rsidR="00E05BA0">
        <w:rPr>
          <w:color w:val="231F20"/>
          <w:lang w:val="en-US"/>
        </w:rPr>
        <w:t>.</w:t>
      </w:r>
      <w:r w:rsidRPr="00D17659">
        <w:rPr>
          <w:color w:val="231F20"/>
          <w:lang w:val="en-US"/>
        </w:rPr>
        <w:t xml:space="preserve"> </w:t>
      </w:r>
      <w:r w:rsidR="00E50676">
        <w:rPr>
          <w:color w:val="231F20"/>
          <w:lang w:val="en-US"/>
        </w:rPr>
        <w:br/>
        <w:t xml:space="preserve"> </w:t>
      </w:r>
      <w:r w:rsidR="00E50676">
        <w:rPr>
          <w:color w:val="231F20"/>
          <w:lang w:val="en-US"/>
        </w:rPr>
        <w:tab/>
      </w:r>
      <w:r w:rsidRPr="00D17659">
        <w:rPr>
          <w:color w:val="231F20"/>
          <w:lang w:val="en-US"/>
        </w:rPr>
        <w:t xml:space="preserve">268 </w:t>
      </w:r>
      <w:r w:rsidR="00E05BA0" w:rsidRPr="006A1BAE">
        <w:rPr>
          <w:rFonts w:cs="Times New Roman"/>
          <w:lang w:val="en-US"/>
        </w:rPr>
        <w:t>–</w:t>
      </w:r>
      <w:r w:rsidRPr="00D17659">
        <w:rPr>
          <w:color w:val="231F20"/>
          <w:lang w:val="en-US"/>
        </w:rPr>
        <w:t xml:space="preserve"> 280.</w:t>
      </w:r>
      <w:r w:rsidR="009A3479" w:rsidRPr="00DB1024">
        <w:rPr>
          <w:lang w:val="en-US"/>
        </w:rPr>
        <w:br/>
      </w:r>
      <w:r w:rsidRPr="00D17659">
        <w:rPr>
          <w:u w:val="single"/>
          <w:lang w:val="en-US"/>
        </w:rPr>
        <w:t>Lofland</w:t>
      </w:r>
      <w:r w:rsidRPr="00D17659">
        <w:rPr>
          <w:lang w:val="en-US"/>
        </w:rPr>
        <w:t xml:space="preserve">, L.H. [1998] (2009). </w:t>
      </w:r>
      <w:r w:rsidRPr="00D17659">
        <w:rPr>
          <w:i/>
          <w:lang w:val="en-US"/>
        </w:rPr>
        <w:t xml:space="preserve">The Public Realm. </w:t>
      </w:r>
      <w:r w:rsidRPr="00DB1024">
        <w:t>New Brunswick / London: Aldine Transaction.</w:t>
      </w:r>
    </w:p>
    <w:p w:rsidR="00177976" w:rsidRPr="00DB1024" w:rsidRDefault="00177976" w:rsidP="009A3479">
      <w:pPr>
        <w:jc w:val="left"/>
        <w:rPr>
          <w:lang w:val="en-US"/>
        </w:rPr>
      </w:pPr>
      <w:r w:rsidRPr="00177976">
        <w:rPr>
          <w:u w:val="single"/>
        </w:rPr>
        <w:t>Meulen</w:t>
      </w:r>
      <w:r w:rsidRPr="00D17659">
        <w:t xml:space="preserve">, R.A.T. van der (2007). </w:t>
      </w:r>
      <w:r w:rsidRPr="00D17659">
        <w:rPr>
          <w:i/>
        </w:rPr>
        <w:t>Brug over woelig water</w:t>
      </w:r>
      <w:r w:rsidRPr="00D17659">
        <w:t>. Proefschrift. Radboud Universiteit Nijmegen.</w:t>
      </w:r>
      <w:r w:rsidR="009A3479">
        <w:br/>
      </w:r>
      <w:r w:rsidRPr="00177976">
        <w:rPr>
          <w:u w:val="single"/>
        </w:rPr>
        <w:t>Meurs</w:t>
      </w:r>
      <w:r w:rsidRPr="00D17659">
        <w:t xml:space="preserve">, P. (2008). Sociaal vertrouwen: een kwestie van durf. In: </w:t>
      </w:r>
      <w:r w:rsidRPr="00D17659">
        <w:rPr>
          <w:i/>
        </w:rPr>
        <w:t>Sociaal vertrouwen</w:t>
      </w:r>
      <w:r w:rsidRPr="00D17659">
        <w:t>. Den Haag: SER.</w:t>
      </w:r>
      <w:r w:rsidR="009A3479">
        <w:br/>
      </w:r>
      <w:r w:rsidRPr="00177976">
        <w:rPr>
          <w:u w:val="single"/>
        </w:rPr>
        <w:t>Ministerie van Algemene Zaken</w:t>
      </w:r>
      <w:r w:rsidRPr="00D17659">
        <w:t xml:space="preserve"> (2007). Samen werken, samen leven. Beleidsprogramma Kabinet </w:t>
      </w:r>
      <w:r w:rsidR="00E50676">
        <w:br/>
        <w:t xml:space="preserve"> </w:t>
      </w:r>
      <w:r w:rsidR="00E50676">
        <w:tab/>
      </w:r>
      <w:r w:rsidRPr="00D17659">
        <w:t xml:space="preserve">Balkenende IV 2007-2011. Den Haag: Ministerie van Algemene Zaken.  </w:t>
      </w:r>
      <w:r w:rsidR="009A3479">
        <w:br/>
      </w:r>
      <w:r w:rsidRPr="00D17659">
        <w:rPr>
          <w:u w:val="single"/>
          <w:lang w:val="en-US"/>
        </w:rPr>
        <w:t>Misztal</w:t>
      </w:r>
      <w:r w:rsidRPr="00D17659">
        <w:rPr>
          <w:lang w:val="en-US"/>
        </w:rPr>
        <w:t xml:space="preserve">, B.A. (1996). </w:t>
      </w:r>
      <w:r w:rsidRPr="00D17659">
        <w:rPr>
          <w:i/>
          <w:lang w:val="en-US"/>
        </w:rPr>
        <w:t xml:space="preserve">Trust, in Modern Societies. </w:t>
      </w:r>
      <w:r w:rsidRPr="00D17659">
        <w:rPr>
          <w:lang w:val="en-US"/>
        </w:rPr>
        <w:t xml:space="preserve">Cambridge: Policy Press. </w:t>
      </w:r>
      <w:r w:rsidR="009A3479" w:rsidRPr="00DB1024">
        <w:rPr>
          <w:lang w:val="en-US"/>
        </w:rPr>
        <w:br/>
      </w:r>
      <w:r w:rsidRPr="00D17659">
        <w:rPr>
          <w:u w:val="single"/>
          <w:lang w:val="en-US"/>
        </w:rPr>
        <w:t>Musterd</w:t>
      </w:r>
      <w:r w:rsidRPr="00D17659">
        <w:rPr>
          <w:lang w:val="en-US"/>
        </w:rPr>
        <w:t xml:space="preserve">, S. (2005). Social and ethnic segregation in europe: levels, causes and effects. In: </w:t>
      </w:r>
      <w:r w:rsidRPr="00D17659">
        <w:rPr>
          <w:i/>
          <w:lang w:val="en-US"/>
        </w:rPr>
        <w:t xml:space="preserve">Journal of </w:t>
      </w:r>
      <w:r w:rsidR="00E50676">
        <w:rPr>
          <w:i/>
          <w:lang w:val="en-US"/>
        </w:rPr>
        <w:br/>
        <w:t xml:space="preserve"> </w:t>
      </w:r>
      <w:r w:rsidR="00E50676">
        <w:rPr>
          <w:i/>
          <w:lang w:val="en-US"/>
        </w:rPr>
        <w:tab/>
      </w:r>
      <w:r w:rsidRPr="00D17659">
        <w:rPr>
          <w:i/>
          <w:lang w:val="en-US"/>
        </w:rPr>
        <w:t>urban affairs</w:t>
      </w:r>
      <w:r w:rsidRPr="00D17659">
        <w:rPr>
          <w:lang w:val="en-US"/>
        </w:rPr>
        <w:t xml:space="preserve"> (27) 3, pp. 331 – 346.</w:t>
      </w:r>
    </w:p>
    <w:p w:rsidR="00177976" w:rsidRPr="00177976" w:rsidRDefault="00177976" w:rsidP="009A3479">
      <w:pPr>
        <w:jc w:val="left"/>
      </w:pPr>
      <w:r w:rsidRPr="00D17659">
        <w:rPr>
          <w:u w:val="single"/>
          <w:lang w:val="en-US"/>
        </w:rPr>
        <w:t xml:space="preserve">Oppelaar, </w:t>
      </w:r>
      <w:r w:rsidRPr="00D17659">
        <w:rPr>
          <w:lang w:val="en-US"/>
        </w:rPr>
        <w:t xml:space="preserve">J. &amp; Wittebrood, K. (2006). </w:t>
      </w:r>
      <w:r w:rsidRPr="00177976">
        <w:t>Angstige burgers?. Den Haag: SCP.</w:t>
      </w:r>
    </w:p>
    <w:p w:rsidR="00576C9B" w:rsidRDefault="00177976" w:rsidP="009A3479">
      <w:pPr>
        <w:jc w:val="left"/>
        <w:rPr>
          <w:iCs/>
        </w:rPr>
      </w:pPr>
      <w:r w:rsidRPr="00D17659">
        <w:rPr>
          <w:u w:val="single"/>
          <w:lang w:val="en-US"/>
        </w:rPr>
        <w:t>Pettigrew</w:t>
      </w:r>
      <w:r w:rsidRPr="00D17659">
        <w:rPr>
          <w:lang w:val="en-US"/>
        </w:rPr>
        <w:t xml:space="preserve">, T.F. (1998). Intergroup contact theory. In: </w:t>
      </w:r>
      <w:r w:rsidRPr="00D17659">
        <w:rPr>
          <w:i/>
          <w:iCs/>
          <w:lang w:val="en-US"/>
        </w:rPr>
        <w:t xml:space="preserve">Annual Reviews Psychology </w:t>
      </w:r>
      <w:r w:rsidRPr="00D17659">
        <w:rPr>
          <w:iCs/>
          <w:lang w:val="en-US"/>
        </w:rPr>
        <w:t>(49), pp</w:t>
      </w:r>
      <w:r w:rsidR="00E05BA0">
        <w:rPr>
          <w:iCs/>
          <w:lang w:val="en-US"/>
        </w:rPr>
        <w:t>.</w:t>
      </w:r>
      <w:r w:rsidRPr="00D17659">
        <w:rPr>
          <w:iCs/>
          <w:lang w:val="en-US"/>
        </w:rPr>
        <w:t xml:space="preserve"> 65 </w:t>
      </w:r>
      <w:r w:rsidR="00E05BA0" w:rsidRPr="00E05BA0">
        <w:rPr>
          <w:rFonts w:cs="Times New Roman"/>
          <w:lang w:val="en-US"/>
        </w:rPr>
        <w:t>–</w:t>
      </w:r>
      <w:r w:rsidRPr="00D17659">
        <w:rPr>
          <w:iCs/>
          <w:lang w:val="en-US"/>
        </w:rPr>
        <w:t xml:space="preserve"> 85.</w:t>
      </w:r>
      <w:r w:rsidR="009A3479">
        <w:rPr>
          <w:iCs/>
          <w:lang w:val="en-US"/>
        </w:rPr>
        <w:br/>
      </w:r>
      <w:r w:rsidRPr="00177976">
        <w:rPr>
          <w:u w:val="single"/>
        </w:rPr>
        <w:t>Pinto</w:t>
      </w:r>
      <w:r w:rsidRPr="00D17659">
        <w:rPr>
          <w:iCs/>
        </w:rPr>
        <w:t xml:space="preserve">, D. (2004). </w:t>
      </w:r>
      <w:r w:rsidRPr="00D17659">
        <w:rPr>
          <w:i/>
          <w:iCs/>
        </w:rPr>
        <w:t>Interculturele communicatie, conflicten en management (ICCM).</w:t>
      </w:r>
      <w:r w:rsidRPr="00D17659">
        <w:rPr>
          <w:iCs/>
        </w:rPr>
        <w:t xml:space="preserve"> </w:t>
      </w:r>
      <w:r w:rsidRPr="00DB1024">
        <w:rPr>
          <w:iCs/>
        </w:rPr>
        <w:t xml:space="preserve">Houten: Bohn </w:t>
      </w:r>
      <w:r w:rsidR="00E50676">
        <w:rPr>
          <w:iCs/>
        </w:rPr>
        <w:br/>
        <w:t xml:space="preserve"> </w:t>
      </w:r>
      <w:r w:rsidR="00E50676">
        <w:rPr>
          <w:iCs/>
        </w:rPr>
        <w:tab/>
      </w:r>
      <w:r w:rsidRPr="00DB1024">
        <w:rPr>
          <w:iCs/>
        </w:rPr>
        <w:t>Staflau Van Loghum.</w:t>
      </w:r>
      <w:r w:rsidR="009A3479" w:rsidRPr="00DB1024">
        <w:rPr>
          <w:iCs/>
        </w:rPr>
        <w:br/>
      </w:r>
      <w:r w:rsidRPr="00D17659">
        <w:rPr>
          <w:u w:val="single"/>
          <w:lang w:val="en-US"/>
        </w:rPr>
        <w:t>Putnam</w:t>
      </w:r>
      <w:r w:rsidRPr="00D17659">
        <w:rPr>
          <w:lang w:val="en-US"/>
        </w:rPr>
        <w:t xml:space="preserve">, R.D. (2000) </w:t>
      </w:r>
      <w:r w:rsidRPr="00D17659">
        <w:rPr>
          <w:i/>
          <w:iCs/>
          <w:lang w:val="en-US"/>
        </w:rPr>
        <w:t xml:space="preserve">Bowling alone: The collapse and revival of American community. </w:t>
      </w:r>
      <w:r w:rsidRPr="00D17659">
        <w:rPr>
          <w:lang w:val="en-US"/>
        </w:rPr>
        <w:t xml:space="preserve">New York: </w:t>
      </w:r>
      <w:r w:rsidR="00E50676">
        <w:rPr>
          <w:lang w:val="en-US"/>
        </w:rPr>
        <w:br/>
        <w:t xml:space="preserve"> </w:t>
      </w:r>
      <w:r w:rsidR="00E50676">
        <w:rPr>
          <w:lang w:val="en-US"/>
        </w:rPr>
        <w:tab/>
      </w:r>
      <w:r w:rsidRPr="00D17659">
        <w:rPr>
          <w:lang w:val="en-US"/>
        </w:rPr>
        <w:t>Simon and Shuster.</w:t>
      </w:r>
      <w:r w:rsidR="009A3479">
        <w:rPr>
          <w:iCs/>
          <w:lang w:val="en-US"/>
        </w:rPr>
        <w:br/>
      </w:r>
      <w:r w:rsidRPr="00D17659">
        <w:rPr>
          <w:u w:val="single"/>
          <w:lang w:val="en-US"/>
        </w:rPr>
        <w:t>Putnam</w:t>
      </w:r>
      <w:r w:rsidRPr="00D17659">
        <w:rPr>
          <w:lang w:val="en-US"/>
        </w:rPr>
        <w:t>, R. (2007) E Pluribus Unum: Diversity and Community in the Twenty-first Century.</w:t>
      </w:r>
      <w:r w:rsidR="009A3479">
        <w:rPr>
          <w:iCs/>
          <w:lang w:val="en-US"/>
        </w:rPr>
        <w:t xml:space="preserve"> </w:t>
      </w:r>
      <w:r w:rsidRPr="009A3479">
        <w:t xml:space="preserve">In: </w:t>
      </w:r>
      <w:r w:rsidR="00E50676">
        <w:br/>
      </w:r>
      <w:r w:rsidR="00E50676">
        <w:rPr>
          <w:i/>
          <w:iCs/>
        </w:rPr>
        <w:t xml:space="preserve"> </w:t>
      </w:r>
      <w:r w:rsidR="00E50676">
        <w:rPr>
          <w:i/>
          <w:iCs/>
        </w:rPr>
        <w:tab/>
      </w:r>
      <w:r w:rsidRPr="009A3479">
        <w:rPr>
          <w:i/>
          <w:iCs/>
        </w:rPr>
        <w:t xml:space="preserve">Scandinavian Political Studies, </w:t>
      </w:r>
      <w:r w:rsidRPr="009A3479">
        <w:t>(30) 2, pp</w:t>
      </w:r>
      <w:r w:rsidR="00E05BA0">
        <w:t>.</w:t>
      </w:r>
      <w:r w:rsidRPr="009A3479">
        <w:t xml:space="preserve"> 137 </w:t>
      </w:r>
      <w:r w:rsidR="00E05BA0">
        <w:rPr>
          <w:rFonts w:cs="Times New Roman"/>
        </w:rPr>
        <w:t>–</w:t>
      </w:r>
      <w:r w:rsidRPr="009A3479">
        <w:t xml:space="preserve"> 174.</w:t>
      </w:r>
    </w:p>
    <w:p w:rsidR="00177976" w:rsidRPr="009A3479" w:rsidRDefault="00177976" w:rsidP="009A3479">
      <w:pPr>
        <w:jc w:val="left"/>
        <w:rPr>
          <w:iCs/>
          <w:lang w:val="en-US"/>
        </w:rPr>
      </w:pPr>
      <w:r w:rsidRPr="00A6204D">
        <w:rPr>
          <w:u w:val="single"/>
        </w:rPr>
        <w:t>Raad voor Maatschappelijke Ontwikkeling (RMO)</w:t>
      </w:r>
      <w:r w:rsidRPr="00D17659">
        <w:t xml:space="preserve"> (2004). </w:t>
      </w:r>
      <w:r w:rsidRPr="00D17659">
        <w:rPr>
          <w:i/>
        </w:rPr>
        <w:t>Sociale veiligheid organiseren</w:t>
      </w:r>
      <w:r w:rsidRPr="00D17659">
        <w:t xml:space="preserve">. Den Haag: </w:t>
      </w:r>
      <w:r w:rsidR="00E50676">
        <w:br/>
        <w:t xml:space="preserve"> </w:t>
      </w:r>
      <w:r w:rsidR="00E50676">
        <w:tab/>
      </w:r>
      <w:r w:rsidRPr="00D17659">
        <w:t>RMO.</w:t>
      </w:r>
      <w:r w:rsidR="009A3479" w:rsidRPr="00DB1024">
        <w:rPr>
          <w:iCs/>
        </w:rPr>
        <w:br/>
      </w:r>
      <w:r w:rsidRPr="00A6204D">
        <w:rPr>
          <w:u w:val="single"/>
        </w:rPr>
        <w:t>Raad voor Maatschappelijke Ontwikkeling (RMO)</w:t>
      </w:r>
      <w:r w:rsidRPr="00D17659">
        <w:t xml:space="preserve"> (2005). </w:t>
      </w:r>
      <w:r w:rsidRPr="00D17659">
        <w:rPr>
          <w:i/>
        </w:rPr>
        <w:t xml:space="preserve">Niet met de ruggen naar elkaar. </w:t>
      </w:r>
      <w:r w:rsidRPr="00D17659">
        <w:t xml:space="preserve">Den Haag: </w:t>
      </w:r>
      <w:r w:rsidR="00E50676">
        <w:br/>
        <w:t xml:space="preserve"> </w:t>
      </w:r>
      <w:r w:rsidR="00E50676">
        <w:tab/>
      </w:r>
      <w:r w:rsidRPr="00D17659">
        <w:t>RMO.</w:t>
      </w:r>
      <w:r w:rsidR="009A3479" w:rsidRPr="00DB1024">
        <w:rPr>
          <w:iCs/>
        </w:rPr>
        <w:br/>
      </w:r>
      <w:r w:rsidRPr="00177976">
        <w:rPr>
          <w:u w:val="single"/>
        </w:rPr>
        <w:t>Rueben</w:t>
      </w:r>
      <w:r w:rsidRPr="00D17659">
        <w:t xml:space="preserve">, E. Sapienza, P. &amp; Zingales, L. (2008). </w:t>
      </w:r>
      <w:r w:rsidRPr="00177976">
        <w:rPr>
          <w:i/>
          <w:lang w:val="en-US"/>
        </w:rPr>
        <w:t>Is mistrust self-fulfilling?</w:t>
      </w:r>
      <w:r w:rsidRPr="00177976">
        <w:rPr>
          <w:lang w:val="en-US"/>
        </w:rPr>
        <w:t xml:space="preserve">. </w:t>
      </w:r>
      <w:r w:rsidRPr="00D17659">
        <w:rPr>
          <w:lang w:val="en-US"/>
        </w:rPr>
        <w:t>Mimeo.</w:t>
      </w:r>
    </w:p>
    <w:p w:rsidR="00177976" w:rsidRPr="00DB1024" w:rsidRDefault="00177976" w:rsidP="009A3479">
      <w:pPr>
        <w:autoSpaceDE w:val="0"/>
        <w:autoSpaceDN w:val="0"/>
        <w:adjustRightInd w:val="0"/>
        <w:jc w:val="left"/>
        <w:rPr>
          <w:lang w:val="en-US"/>
        </w:rPr>
      </w:pPr>
      <w:r w:rsidRPr="00D17659">
        <w:rPr>
          <w:u w:val="single"/>
          <w:lang w:val="en-US"/>
        </w:rPr>
        <w:t>Sampson</w:t>
      </w:r>
      <w:r w:rsidRPr="00D17659">
        <w:rPr>
          <w:lang w:val="en-US"/>
        </w:rPr>
        <w:t xml:space="preserve">, R.J. (2009). </w:t>
      </w:r>
      <w:r w:rsidRPr="00D17659">
        <w:rPr>
          <w:bCs/>
          <w:lang w:val="en-US"/>
        </w:rPr>
        <w:t xml:space="preserve">Disparity and diversity in the contemporary city: social (dis)order revisited. </w:t>
      </w:r>
      <w:r w:rsidRPr="00D17659">
        <w:rPr>
          <w:bCs/>
        </w:rPr>
        <w:t xml:space="preserve">In: </w:t>
      </w:r>
      <w:r w:rsidR="00E50676">
        <w:rPr>
          <w:bCs/>
        </w:rPr>
        <w:br/>
        <w:t xml:space="preserve"> </w:t>
      </w:r>
      <w:r w:rsidR="00E50676">
        <w:rPr>
          <w:bCs/>
        </w:rPr>
        <w:tab/>
      </w:r>
      <w:r w:rsidRPr="00D17659">
        <w:rPr>
          <w:i/>
          <w:iCs/>
        </w:rPr>
        <w:t>The British Journal of Sociology</w:t>
      </w:r>
      <w:r w:rsidRPr="00D17659">
        <w:rPr>
          <w:iCs/>
        </w:rPr>
        <w:t>, (60)1.</w:t>
      </w:r>
      <w:r w:rsidR="009A3479">
        <w:br/>
      </w:r>
      <w:r w:rsidRPr="00177976">
        <w:rPr>
          <w:u w:val="single"/>
        </w:rPr>
        <w:t>Shahid</w:t>
      </w:r>
      <w:r w:rsidRPr="00D17659">
        <w:t xml:space="preserve">, W. (2005 ). </w:t>
      </w:r>
      <w:r w:rsidRPr="00D17659">
        <w:rPr>
          <w:bCs/>
        </w:rPr>
        <w:t xml:space="preserve">Berichtgeving over moslims en de islam in de westerse media: Beeldvorming, </w:t>
      </w:r>
      <w:r w:rsidR="00E50676">
        <w:rPr>
          <w:bCs/>
        </w:rPr>
        <w:br/>
        <w:t xml:space="preserve"> </w:t>
      </w:r>
      <w:r w:rsidR="00E50676">
        <w:rPr>
          <w:bCs/>
        </w:rPr>
        <w:tab/>
      </w:r>
      <w:r w:rsidRPr="00D17659">
        <w:rPr>
          <w:bCs/>
        </w:rPr>
        <w:t xml:space="preserve">oorzaken en alternatieve strategieën. </w:t>
      </w:r>
      <w:r w:rsidRPr="000872FD">
        <w:rPr>
          <w:bCs/>
        </w:rPr>
        <w:t xml:space="preserve">In: </w:t>
      </w:r>
      <w:r w:rsidRPr="000872FD">
        <w:rPr>
          <w:i/>
        </w:rPr>
        <w:t>Tijdschrift voor Communicatiewetenschap</w:t>
      </w:r>
      <w:r w:rsidRPr="000872FD">
        <w:t>, (33) 4, pp</w:t>
      </w:r>
      <w:r w:rsidR="00E05BA0" w:rsidRPr="000872FD">
        <w:t>.</w:t>
      </w:r>
      <w:r w:rsidRPr="000872FD">
        <w:t xml:space="preserve"> </w:t>
      </w:r>
      <w:r w:rsidR="00E50676">
        <w:br/>
        <w:t xml:space="preserve"> </w:t>
      </w:r>
      <w:r w:rsidR="00E50676">
        <w:tab/>
      </w:r>
      <w:r w:rsidRPr="000872FD">
        <w:t xml:space="preserve">330 </w:t>
      </w:r>
      <w:r w:rsidR="00E05BA0" w:rsidRPr="000872FD">
        <w:rPr>
          <w:rFonts w:cs="Times New Roman"/>
        </w:rPr>
        <w:t>–</w:t>
      </w:r>
      <w:r w:rsidRPr="000872FD">
        <w:t xml:space="preserve"> 346.</w:t>
      </w:r>
      <w:r w:rsidR="009A3479" w:rsidRPr="000872FD">
        <w:br/>
      </w:r>
      <w:r w:rsidR="008158F1" w:rsidRPr="008158F1">
        <w:rPr>
          <w:u w:val="single"/>
        </w:rPr>
        <w:t>Sleegers</w:t>
      </w:r>
      <w:r w:rsidR="008158F1" w:rsidRPr="008158F1">
        <w:t xml:space="preserve">, F. (2007). </w:t>
      </w:r>
      <w:r w:rsidR="008158F1" w:rsidRPr="008158F1">
        <w:rPr>
          <w:i/>
        </w:rPr>
        <w:t>In debat over Nederland</w:t>
      </w:r>
      <w:r w:rsidR="008158F1" w:rsidRPr="008158F1">
        <w:t xml:space="preserve">. </w:t>
      </w:r>
      <w:r w:rsidR="00D95CEE" w:rsidRPr="000872FD">
        <w:rPr>
          <w:lang w:val="en-US"/>
        </w:rPr>
        <w:t>Den Haag/</w:t>
      </w:r>
      <w:r w:rsidR="008158F1" w:rsidRPr="000872FD">
        <w:rPr>
          <w:lang w:val="en-US"/>
        </w:rPr>
        <w:t xml:space="preserve">Amsterdam: </w:t>
      </w:r>
      <w:r w:rsidR="00D95CEE" w:rsidRPr="000872FD">
        <w:rPr>
          <w:lang w:val="en-US"/>
        </w:rPr>
        <w:t>WRR/</w:t>
      </w:r>
      <w:r w:rsidR="005578CD" w:rsidRPr="000872FD">
        <w:rPr>
          <w:lang w:val="en-US"/>
        </w:rPr>
        <w:t xml:space="preserve">Amsterdam </w:t>
      </w:r>
      <w:r w:rsidR="008158F1" w:rsidRPr="000872FD">
        <w:rPr>
          <w:lang w:val="en-US"/>
        </w:rPr>
        <w:t xml:space="preserve">University </w:t>
      </w:r>
      <w:r w:rsidR="00E50676">
        <w:rPr>
          <w:lang w:val="en-US"/>
        </w:rPr>
        <w:br/>
        <w:t xml:space="preserve"> </w:t>
      </w:r>
      <w:r w:rsidR="00E50676">
        <w:rPr>
          <w:lang w:val="en-US"/>
        </w:rPr>
        <w:tab/>
      </w:r>
      <w:r w:rsidR="008158F1" w:rsidRPr="000872FD">
        <w:rPr>
          <w:lang w:val="en-US"/>
        </w:rPr>
        <w:t>Press.</w:t>
      </w:r>
      <w:r w:rsidR="008158F1" w:rsidRPr="000872FD">
        <w:rPr>
          <w:u w:val="single"/>
          <w:lang w:val="en-US"/>
        </w:rPr>
        <w:t xml:space="preserve"> </w:t>
      </w:r>
      <w:r w:rsidR="008158F1" w:rsidRPr="000872FD">
        <w:rPr>
          <w:u w:val="single"/>
          <w:lang w:val="en-US"/>
        </w:rPr>
        <w:br/>
      </w:r>
      <w:r w:rsidRPr="000872FD">
        <w:rPr>
          <w:u w:val="single"/>
          <w:lang w:val="en-US"/>
        </w:rPr>
        <w:t>Smaje</w:t>
      </w:r>
      <w:r w:rsidRPr="000872FD">
        <w:rPr>
          <w:lang w:val="en-US"/>
        </w:rPr>
        <w:t xml:space="preserve">, C. (1997). </w:t>
      </w:r>
      <w:r w:rsidRPr="00D17659">
        <w:rPr>
          <w:lang w:val="en-US"/>
        </w:rPr>
        <w:t xml:space="preserve">Not just a social construct: Theorising Race and Ethnicity. </w:t>
      </w:r>
      <w:r w:rsidRPr="00D17659">
        <w:t xml:space="preserve">In: </w:t>
      </w:r>
      <w:r w:rsidRPr="00D17659">
        <w:rPr>
          <w:i/>
        </w:rPr>
        <w:t>Sociology</w:t>
      </w:r>
      <w:r w:rsidRPr="00D17659">
        <w:t xml:space="preserve"> (37) 2, pp</w:t>
      </w:r>
      <w:r w:rsidR="00E05BA0">
        <w:t>.</w:t>
      </w:r>
      <w:r w:rsidRPr="00D17659">
        <w:t xml:space="preserve"> </w:t>
      </w:r>
      <w:r w:rsidR="00E50676">
        <w:br/>
        <w:t xml:space="preserve"> </w:t>
      </w:r>
      <w:r w:rsidR="00E50676">
        <w:tab/>
      </w:r>
      <w:r w:rsidRPr="00D17659">
        <w:t xml:space="preserve">307 </w:t>
      </w:r>
      <w:r w:rsidR="00E05BA0">
        <w:rPr>
          <w:rFonts w:cs="Times New Roman"/>
        </w:rPr>
        <w:t>–</w:t>
      </w:r>
      <w:r w:rsidRPr="00D17659">
        <w:t xml:space="preserve"> 327. SAGE Publications.</w:t>
      </w:r>
      <w:r w:rsidR="009A3479">
        <w:br/>
      </w:r>
      <w:r w:rsidRPr="00177976">
        <w:rPr>
          <w:u w:val="single"/>
        </w:rPr>
        <w:t>Snel</w:t>
      </w:r>
      <w:r w:rsidRPr="00D17659">
        <w:t xml:space="preserve">, E. (2003). De vermeende kloof tussen culturen - </w:t>
      </w:r>
      <w:r w:rsidRPr="00D17659">
        <w:rPr>
          <w:bCs/>
        </w:rPr>
        <w:t xml:space="preserve">Een sociologisch commentaar op een actueel </w:t>
      </w:r>
      <w:r w:rsidR="00E50676">
        <w:rPr>
          <w:bCs/>
        </w:rPr>
        <w:br/>
        <w:t xml:space="preserve"> </w:t>
      </w:r>
      <w:r w:rsidR="00E50676">
        <w:rPr>
          <w:bCs/>
        </w:rPr>
        <w:tab/>
      </w:r>
      <w:r w:rsidRPr="00D17659">
        <w:rPr>
          <w:bCs/>
        </w:rPr>
        <w:t>debat</w:t>
      </w:r>
      <w:r w:rsidRPr="00D17659">
        <w:t xml:space="preserve">. In: </w:t>
      </w:r>
      <w:r w:rsidRPr="00D17659">
        <w:rPr>
          <w:i/>
        </w:rPr>
        <w:t>Sociologische Gids,</w:t>
      </w:r>
      <w:r w:rsidRPr="00D17659">
        <w:t xml:space="preserve"> (</w:t>
      </w:r>
      <w:r w:rsidRPr="00D17659">
        <w:rPr>
          <w:iCs/>
        </w:rPr>
        <w:t>50) 3, pp</w:t>
      </w:r>
      <w:r w:rsidR="00E05BA0">
        <w:rPr>
          <w:iCs/>
        </w:rPr>
        <w:t>.</w:t>
      </w:r>
      <w:r w:rsidRPr="00D17659">
        <w:rPr>
          <w:iCs/>
        </w:rPr>
        <w:t xml:space="preserve"> 236 </w:t>
      </w:r>
      <w:r w:rsidR="00E05BA0">
        <w:rPr>
          <w:rFonts w:cs="Times New Roman"/>
        </w:rPr>
        <w:t>–</w:t>
      </w:r>
      <w:r w:rsidRPr="00D17659">
        <w:rPr>
          <w:iCs/>
        </w:rPr>
        <w:t xml:space="preserve"> 258.</w:t>
      </w:r>
      <w:r w:rsidRPr="00D17659">
        <w:t xml:space="preserve"> </w:t>
      </w:r>
      <w:r w:rsidR="009A3479">
        <w:br/>
      </w:r>
      <w:r w:rsidRPr="00177976">
        <w:rPr>
          <w:u w:val="single"/>
        </w:rPr>
        <w:t>Snel</w:t>
      </w:r>
      <w:r w:rsidRPr="00D17659">
        <w:t xml:space="preserve">, E. &amp; Boonstra, N. (2005). </w:t>
      </w:r>
      <w:r w:rsidRPr="00D17659">
        <w:rPr>
          <w:i/>
        </w:rPr>
        <w:t>De waarde van interetnisch contact</w:t>
      </w:r>
      <w:r w:rsidRPr="00D17659">
        <w:t>. Enschede/Utrecht.</w:t>
      </w:r>
      <w:r w:rsidR="009A3479">
        <w:br/>
      </w:r>
      <w:r w:rsidRPr="00177976">
        <w:rPr>
          <w:u w:val="single"/>
        </w:rPr>
        <w:lastRenderedPageBreak/>
        <w:t>Snijders</w:t>
      </w:r>
      <w:r w:rsidRPr="00D17659">
        <w:t xml:space="preserve">, W. (2008). </w:t>
      </w:r>
      <w:r w:rsidRPr="00D17659">
        <w:rPr>
          <w:i/>
        </w:rPr>
        <w:t xml:space="preserve">Mensen maken de stad. </w:t>
      </w:r>
      <w:r w:rsidRPr="00D17659">
        <w:t xml:space="preserve">Ongepubliceerde Masterscriptie. Erasmus Universiteit </w:t>
      </w:r>
      <w:r w:rsidR="00E50676">
        <w:br/>
        <w:t xml:space="preserve"> </w:t>
      </w:r>
      <w:r w:rsidR="00E50676">
        <w:tab/>
      </w:r>
      <w:r w:rsidRPr="00D17659">
        <w:t>Rotterdam.</w:t>
      </w:r>
      <w:r w:rsidR="009A3479">
        <w:br/>
      </w:r>
      <w:r w:rsidRPr="00522BCB">
        <w:rPr>
          <w:u w:val="single"/>
        </w:rPr>
        <w:t>Sociaal en Cultureel Planbureau (SCP)</w:t>
      </w:r>
      <w:r w:rsidRPr="00D17659">
        <w:t xml:space="preserve"> (2002). </w:t>
      </w:r>
      <w:r w:rsidRPr="00D17659">
        <w:rPr>
          <w:i/>
          <w:iCs/>
        </w:rPr>
        <w:t xml:space="preserve">Zekere banden: sociale cohesie, leefbaarheid en </w:t>
      </w:r>
      <w:r w:rsidR="00E50676">
        <w:rPr>
          <w:i/>
          <w:iCs/>
        </w:rPr>
        <w:br/>
        <w:t xml:space="preserve"> </w:t>
      </w:r>
      <w:r w:rsidR="00E50676">
        <w:rPr>
          <w:i/>
          <w:iCs/>
        </w:rPr>
        <w:tab/>
      </w:r>
      <w:r w:rsidRPr="00D17659">
        <w:rPr>
          <w:i/>
          <w:iCs/>
        </w:rPr>
        <w:t>veiligheid</w:t>
      </w:r>
      <w:r w:rsidRPr="00D17659">
        <w:t xml:space="preserve">. </w:t>
      </w:r>
      <w:r w:rsidRPr="00D17659">
        <w:rPr>
          <w:lang w:val="en-US"/>
        </w:rPr>
        <w:t>Den Haag: SCP.</w:t>
      </w:r>
      <w:r w:rsidR="009A3479" w:rsidRPr="00DB1024">
        <w:rPr>
          <w:lang w:val="en-US"/>
        </w:rPr>
        <w:br/>
      </w:r>
      <w:r w:rsidRPr="00D17659">
        <w:rPr>
          <w:u w:val="single"/>
          <w:lang w:val="en-US"/>
        </w:rPr>
        <w:t>Sztompka</w:t>
      </w:r>
      <w:r w:rsidRPr="00D17659">
        <w:rPr>
          <w:lang w:val="en-US"/>
        </w:rPr>
        <w:t xml:space="preserve">, P. (1999). </w:t>
      </w:r>
      <w:r w:rsidRPr="00D17659">
        <w:rPr>
          <w:i/>
          <w:lang w:val="en-US"/>
        </w:rPr>
        <w:t>Trust, a sociolological theory</w:t>
      </w:r>
      <w:r w:rsidRPr="00D17659">
        <w:rPr>
          <w:lang w:val="en-US"/>
        </w:rPr>
        <w:t>. Camebridge: Camebridge University Press.</w:t>
      </w:r>
    </w:p>
    <w:p w:rsidR="00177976" w:rsidRPr="00DB1024" w:rsidRDefault="00177976" w:rsidP="00F308D8">
      <w:pPr>
        <w:autoSpaceDE w:val="0"/>
        <w:autoSpaceDN w:val="0"/>
        <w:adjustRightInd w:val="0"/>
        <w:jc w:val="left"/>
      </w:pPr>
      <w:r w:rsidRPr="00177976">
        <w:rPr>
          <w:u w:val="single"/>
        </w:rPr>
        <w:t>Uitermark</w:t>
      </w:r>
      <w:r w:rsidRPr="00D17659">
        <w:t xml:space="preserve">, J. &amp; Duyvendak, J.W. (2005). De bestuurbare buurt. Uitdagingen voor onderzoek en beleid </w:t>
      </w:r>
      <w:r w:rsidR="00E50676">
        <w:br/>
        <w:t xml:space="preserve"> </w:t>
      </w:r>
      <w:r w:rsidR="00E50676">
        <w:tab/>
      </w:r>
      <w:r w:rsidRPr="00D17659">
        <w:t xml:space="preserve">op het gebied van sociale menging. In: </w:t>
      </w:r>
      <w:r w:rsidRPr="00D17659">
        <w:rPr>
          <w:i/>
        </w:rPr>
        <w:t>Migrantenstudies</w:t>
      </w:r>
      <w:r w:rsidRPr="00D17659">
        <w:t xml:space="preserve"> 21(2), pp</w:t>
      </w:r>
      <w:r w:rsidR="00E05BA0">
        <w:t>.</w:t>
      </w:r>
      <w:r w:rsidRPr="00D17659">
        <w:t xml:space="preserve"> 87 – 101.</w:t>
      </w:r>
      <w:r w:rsidR="00F308D8">
        <w:br/>
      </w:r>
      <w:r w:rsidRPr="00177976">
        <w:rPr>
          <w:u w:val="single"/>
        </w:rPr>
        <w:t>Uitermark</w:t>
      </w:r>
      <w:r w:rsidRPr="00D17659">
        <w:t xml:space="preserve">, J. &amp; Duyvendak, J.W. (2006). </w:t>
      </w:r>
      <w:r w:rsidRPr="00D17659">
        <w:rPr>
          <w:i/>
        </w:rPr>
        <w:t>Ruimte maken voor straatburgerschap</w:t>
      </w:r>
      <w:r w:rsidRPr="00D17659">
        <w:t xml:space="preserve">. Rotterdam: </w:t>
      </w:r>
      <w:r w:rsidR="00E50676">
        <w:br/>
        <w:t xml:space="preserve"> </w:t>
      </w:r>
      <w:r w:rsidR="00E50676">
        <w:tab/>
      </w:r>
      <w:r w:rsidRPr="00D17659">
        <w:t xml:space="preserve">Gemeente Rotterdam. </w:t>
      </w:r>
      <w:r w:rsidR="009A3479">
        <w:br/>
      </w:r>
      <w:r w:rsidRPr="00DB1024">
        <w:rPr>
          <w:u w:val="single"/>
        </w:rPr>
        <w:t>Ünlü Yücesoy</w:t>
      </w:r>
      <w:r w:rsidRPr="00DB1024">
        <w:t xml:space="preserve">, E. (2006). </w:t>
      </w:r>
      <w:r w:rsidRPr="00DB1024">
        <w:rPr>
          <w:i/>
        </w:rPr>
        <w:t>Everyday public space: Turkisch immigrant women’s perspective.</w:t>
      </w:r>
      <w:r w:rsidRPr="00DB1024">
        <w:t xml:space="preserve"> </w:t>
      </w:r>
      <w:r w:rsidR="00E50676">
        <w:br/>
        <w:t xml:space="preserve"> </w:t>
      </w:r>
      <w:r w:rsidR="00E50676">
        <w:tab/>
      </w:r>
      <w:r w:rsidRPr="00DB1024">
        <w:t xml:space="preserve">Amsterdam: Het Spinhuis Publishers. </w:t>
      </w:r>
      <w:r w:rsidR="009A3479" w:rsidRPr="00DB1024">
        <w:br/>
      </w:r>
      <w:r w:rsidRPr="00177976">
        <w:rPr>
          <w:u w:val="single"/>
        </w:rPr>
        <w:t>Uyterlinde</w:t>
      </w:r>
      <w:r w:rsidRPr="00D17659">
        <w:t xml:space="preserve">, M. (2007). Overbruggend contact vereist subtiele regie. In: </w:t>
      </w:r>
      <w:r w:rsidRPr="00D17659">
        <w:rPr>
          <w:i/>
        </w:rPr>
        <w:t>Vrijetijdstudies</w:t>
      </w:r>
      <w:r w:rsidRPr="00D17659">
        <w:t xml:space="preserve"> (25) 3.</w:t>
      </w:r>
    </w:p>
    <w:p w:rsidR="00177976" w:rsidRPr="00DB1024" w:rsidRDefault="00177976" w:rsidP="009A3479">
      <w:pPr>
        <w:autoSpaceDE w:val="0"/>
        <w:autoSpaceDN w:val="0"/>
        <w:adjustRightInd w:val="0"/>
        <w:jc w:val="left"/>
      </w:pPr>
      <w:r w:rsidRPr="00DB1024">
        <w:rPr>
          <w:u w:val="single"/>
        </w:rPr>
        <w:t>Vanderveen</w:t>
      </w:r>
      <w:r w:rsidRPr="00DB1024">
        <w:t xml:space="preserve">, G. (2006). </w:t>
      </w:r>
      <w:r w:rsidRPr="00DB1024">
        <w:rPr>
          <w:i/>
        </w:rPr>
        <w:t>Interpreting Fear, Crime, Riks and Unsafety</w:t>
      </w:r>
      <w:r w:rsidRPr="00DB1024">
        <w:t>. Den Haag: Boom.</w:t>
      </w:r>
      <w:r w:rsidR="009A3479" w:rsidRPr="00DB1024">
        <w:br/>
      </w:r>
      <w:r w:rsidR="00F308D8">
        <w:rPr>
          <w:u w:val="single"/>
        </w:rPr>
        <w:t>Veld</w:t>
      </w:r>
      <w:r w:rsidR="00F308D8">
        <w:t xml:space="preserve">, Th. (2004). </w:t>
      </w:r>
      <w:r w:rsidR="00F308D8" w:rsidRPr="00F308D8">
        <w:rPr>
          <w:i/>
        </w:rPr>
        <w:t xml:space="preserve">Interetnische contacten op portieken en in voetbalclubs. Een analyse op basis van </w:t>
      </w:r>
      <w:r w:rsidR="00E50676">
        <w:rPr>
          <w:i/>
        </w:rPr>
        <w:br/>
        <w:t xml:space="preserve"> </w:t>
      </w:r>
      <w:r w:rsidR="00E50676">
        <w:rPr>
          <w:i/>
        </w:rPr>
        <w:tab/>
      </w:r>
      <w:r w:rsidR="00F308D8" w:rsidRPr="00F308D8">
        <w:rPr>
          <w:i/>
        </w:rPr>
        <w:t xml:space="preserve">interviews met allochtone en autochtone bewoners uit de Schilderswijk en Bouwlust. </w:t>
      </w:r>
      <w:r w:rsidR="00E50676">
        <w:rPr>
          <w:i/>
        </w:rPr>
        <w:br/>
        <w:t xml:space="preserve"> </w:t>
      </w:r>
      <w:r w:rsidR="00E50676">
        <w:rPr>
          <w:i/>
        </w:rPr>
        <w:tab/>
      </w:r>
      <w:r w:rsidR="00F308D8" w:rsidRPr="008C3233">
        <w:rPr>
          <w:lang w:val="en-US"/>
        </w:rPr>
        <w:t xml:space="preserve">Rotterdam: ISEO/EUR. </w:t>
      </w:r>
      <w:r w:rsidR="00F308D8" w:rsidRPr="008C3233">
        <w:rPr>
          <w:u w:val="single"/>
          <w:lang w:val="en-US"/>
        </w:rPr>
        <w:br/>
      </w:r>
      <w:r w:rsidRPr="008C3233">
        <w:rPr>
          <w:u w:val="single"/>
          <w:lang w:val="en-US"/>
        </w:rPr>
        <w:t>Verkuyten</w:t>
      </w:r>
      <w:r w:rsidRPr="008C3233">
        <w:rPr>
          <w:lang w:val="en-US"/>
        </w:rPr>
        <w:t xml:space="preserve">, M. &amp; Wolf, A. de (2002). </w:t>
      </w:r>
      <w:r w:rsidRPr="00D17659">
        <w:rPr>
          <w:lang w:val="en-US"/>
        </w:rPr>
        <w:t xml:space="preserve">Ethnic minority identity and group context: Self-descriptions, </w:t>
      </w:r>
      <w:r w:rsidR="00E50676">
        <w:rPr>
          <w:lang w:val="en-US"/>
        </w:rPr>
        <w:br/>
        <w:t xml:space="preserve"> </w:t>
      </w:r>
      <w:r w:rsidR="00E50676">
        <w:rPr>
          <w:lang w:val="en-US"/>
        </w:rPr>
        <w:tab/>
      </w:r>
      <w:r w:rsidRPr="00D17659">
        <w:rPr>
          <w:lang w:val="en-US"/>
        </w:rPr>
        <w:t xml:space="preserve">acculturation attitudes and group evaluations in an intra- and intergroup situation. In: </w:t>
      </w:r>
      <w:r w:rsidR="00E50676">
        <w:rPr>
          <w:lang w:val="en-US"/>
        </w:rPr>
        <w:br/>
        <w:t xml:space="preserve"> </w:t>
      </w:r>
      <w:r w:rsidR="00E50676">
        <w:rPr>
          <w:lang w:val="en-US"/>
        </w:rPr>
        <w:tab/>
      </w:r>
      <w:r w:rsidRPr="00D17659">
        <w:rPr>
          <w:i/>
          <w:lang w:val="en-US"/>
        </w:rPr>
        <w:t>European Journal of Social Psychology,</w:t>
      </w:r>
      <w:r w:rsidRPr="00D17659">
        <w:rPr>
          <w:lang w:val="en-US"/>
        </w:rPr>
        <w:t xml:space="preserve"> pp</w:t>
      </w:r>
      <w:r w:rsidR="00E05BA0">
        <w:rPr>
          <w:lang w:val="en-US"/>
        </w:rPr>
        <w:t>.</w:t>
      </w:r>
      <w:r w:rsidRPr="00D17659">
        <w:rPr>
          <w:lang w:val="en-US"/>
        </w:rPr>
        <w:t xml:space="preserve"> 781 – 800.</w:t>
      </w:r>
      <w:r w:rsidR="009A3479">
        <w:rPr>
          <w:lang w:val="en-US"/>
        </w:rPr>
        <w:br/>
      </w:r>
      <w:r w:rsidRPr="00D17659">
        <w:rPr>
          <w:u w:val="single"/>
          <w:lang w:val="en-US"/>
        </w:rPr>
        <w:t>Verkuyten</w:t>
      </w:r>
      <w:r w:rsidRPr="00D17659">
        <w:rPr>
          <w:lang w:val="en-US"/>
        </w:rPr>
        <w:t xml:space="preserve">, M. (2003A). </w:t>
      </w:r>
      <w:r w:rsidRPr="00D17659">
        <w:rPr>
          <w:bCs/>
          <w:lang w:val="en-US"/>
        </w:rPr>
        <w:t xml:space="preserve">Ethnic in-group bias among minority and majority early adolescents: The </w:t>
      </w:r>
      <w:r w:rsidR="00E50676">
        <w:rPr>
          <w:bCs/>
          <w:lang w:val="en-US"/>
        </w:rPr>
        <w:br/>
        <w:t xml:space="preserve"> </w:t>
      </w:r>
      <w:r w:rsidR="00E50676">
        <w:rPr>
          <w:bCs/>
          <w:lang w:val="en-US"/>
        </w:rPr>
        <w:tab/>
      </w:r>
      <w:r w:rsidRPr="00D17659">
        <w:rPr>
          <w:bCs/>
          <w:lang w:val="en-US"/>
        </w:rPr>
        <w:t xml:space="preserve">perception of negative peer behavior. In: </w:t>
      </w:r>
      <w:r w:rsidRPr="00D17659">
        <w:rPr>
          <w:i/>
          <w:lang w:val="en-US"/>
        </w:rPr>
        <w:t>British Journal of Developmental Psychology</w:t>
      </w:r>
      <w:r w:rsidRPr="00D17659">
        <w:rPr>
          <w:lang w:val="en-US"/>
        </w:rPr>
        <w:t xml:space="preserve">, (21), </w:t>
      </w:r>
      <w:r w:rsidR="00E50676">
        <w:rPr>
          <w:lang w:val="en-US"/>
        </w:rPr>
        <w:br/>
        <w:t xml:space="preserve"> </w:t>
      </w:r>
      <w:r w:rsidR="00E50676">
        <w:rPr>
          <w:lang w:val="en-US"/>
        </w:rPr>
        <w:tab/>
      </w:r>
      <w:r w:rsidRPr="00D17659">
        <w:rPr>
          <w:lang w:val="en-US"/>
        </w:rPr>
        <w:t>pp</w:t>
      </w:r>
      <w:r w:rsidR="00E05BA0">
        <w:rPr>
          <w:lang w:val="en-US"/>
        </w:rPr>
        <w:t>.</w:t>
      </w:r>
      <w:r w:rsidRPr="00D17659">
        <w:rPr>
          <w:lang w:val="en-US"/>
        </w:rPr>
        <w:t xml:space="preserve"> 543 – 564.</w:t>
      </w:r>
      <w:r w:rsidR="009A3479">
        <w:rPr>
          <w:lang w:val="en-US"/>
        </w:rPr>
        <w:br/>
      </w:r>
      <w:r w:rsidRPr="00D17659">
        <w:rPr>
          <w:u w:val="single"/>
          <w:lang w:val="en-US"/>
        </w:rPr>
        <w:t>Verkuyten</w:t>
      </w:r>
      <w:r w:rsidRPr="00D17659">
        <w:rPr>
          <w:lang w:val="en-US"/>
        </w:rPr>
        <w:t xml:space="preserve">, M. (2003B). </w:t>
      </w:r>
      <w:r w:rsidRPr="00D17659">
        <w:rPr>
          <w:bCs/>
          <w:lang w:val="en-US"/>
        </w:rPr>
        <w:t xml:space="preserve">Discourses about ethnic group (de-)essentialism: Oppressive and progressive </w:t>
      </w:r>
      <w:r w:rsidR="00E50676">
        <w:rPr>
          <w:bCs/>
          <w:lang w:val="en-US"/>
        </w:rPr>
        <w:br/>
        <w:t xml:space="preserve"> </w:t>
      </w:r>
      <w:r w:rsidR="00E50676">
        <w:rPr>
          <w:bCs/>
          <w:lang w:val="en-US"/>
        </w:rPr>
        <w:tab/>
      </w:r>
      <w:r w:rsidRPr="00D17659">
        <w:rPr>
          <w:bCs/>
          <w:lang w:val="en-US"/>
        </w:rPr>
        <w:t xml:space="preserve">aspects. In: </w:t>
      </w:r>
      <w:r w:rsidRPr="00D17659">
        <w:rPr>
          <w:i/>
          <w:lang w:val="en-US"/>
        </w:rPr>
        <w:t>British Journal of Social Psychology</w:t>
      </w:r>
      <w:r w:rsidRPr="00D17659">
        <w:rPr>
          <w:lang w:val="en-US"/>
        </w:rPr>
        <w:t>, (42), pp</w:t>
      </w:r>
      <w:r w:rsidR="00E05BA0">
        <w:rPr>
          <w:lang w:val="en-US"/>
        </w:rPr>
        <w:t>.</w:t>
      </w:r>
      <w:r w:rsidRPr="00D17659">
        <w:rPr>
          <w:lang w:val="en-US"/>
        </w:rPr>
        <w:t xml:space="preserve"> 371 – 391.</w:t>
      </w:r>
      <w:r w:rsidR="009A3479">
        <w:rPr>
          <w:lang w:val="en-US"/>
        </w:rPr>
        <w:br/>
      </w:r>
      <w:r w:rsidRPr="00D17659">
        <w:rPr>
          <w:u w:val="single"/>
          <w:lang w:val="en-US"/>
        </w:rPr>
        <w:t>Vincent</w:t>
      </w:r>
      <w:r w:rsidRPr="00D17659">
        <w:rPr>
          <w:lang w:val="en-US"/>
        </w:rPr>
        <w:t xml:space="preserve">, L. (2008). The limitations of ‘inter-racial contact’: stories from young South Africa. </w:t>
      </w:r>
      <w:r w:rsidRPr="00D17659">
        <w:t xml:space="preserve">In: </w:t>
      </w:r>
      <w:r w:rsidR="00E50676">
        <w:br/>
        <w:t xml:space="preserve"> </w:t>
      </w:r>
      <w:r w:rsidR="00E50676">
        <w:tab/>
      </w:r>
      <w:r w:rsidRPr="00D17659">
        <w:rPr>
          <w:i/>
        </w:rPr>
        <w:t>Ethnic and Racial Studies</w:t>
      </w:r>
      <w:r w:rsidRPr="00D17659">
        <w:t xml:space="preserve"> (31) 8, pp</w:t>
      </w:r>
      <w:r w:rsidR="00E05BA0">
        <w:t>.</w:t>
      </w:r>
      <w:r w:rsidRPr="00D17659">
        <w:t xml:space="preserve"> 1426 </w:t>
      </w:r>
      <w:r w:rsidR="00E05BA0">
        <w:rPr>
          <w:rFonts w:cs="Times New Roman"/>
        </w:rPr>
        <w:t>–</w:t>
      </w:r>
      <w:r w:rsidRPr="00D17659">
        <w:t xml:space="preserve"> 1451.</w:t>
      </w:r>
      <w:r w:rsidR="009A3479" w:rsidRPr="00DB1024">
        <w:br/>
      </w:r>
      <w:r w:rsidRPr="00177976">
        <w:rPr>
          <w:u w:val="single"/>
        </w:rPr>
        <w:t>Völker</w:t>
      </w:r>
      <w:r w:rsidRPr="00D17659">
        <w:t xml:space="preserve">, B. (2008). Lokale relaties en sociaal vertrouwen op waarde geschat. In: </w:t>
      </w:r>
      <w:r w:rsidRPr="00D17659">
        <w:rPr>
          <w:i/>
        </w:rPr>
        <w:t>Sociaal vertrouwen</w:t>
      </w:r>
      <w:r w:rsidRPr="00D17659">
        <w:t xml:space="preserve">. </w:t>
      </w:r>
      <w:r w:rsidR="00E50676">
        <w:br/>
        <w:t xml:space="preserve"> </w:t>
      </w:r>
      <w:r w:rsidR="00E50676">
        <w:tab/>
      </w:r>
      <w:r w:rsidRPr="00D17659">
        <w:t>Den Haag: SER.</w:t>
      </w:r>
    </w:p>
    <w:p w:rsidR="00177976" w:rsidRPr="00E05BA0" w:rsidRDefault="00177976" w:rsidP="009A3479">
      <w:pPr>
        <w:pStyle w:val="Normaalweb"/>
        <w:spacing w:before="0" w:beforeAutospacing="0" w:after="0" w:afterAutospacing="0" w:line="276" w:lineRule="auto"/>
        <w:rPr>
          <w:i/>
          <w:sz w:val="22"/>
          <w:szCs w:val="22"/>
        </w:rPr>
      </w:pPr>
      <w:r w:rsidRPr="00177976">
        <w:rPr>
          <w:sz w:val="22"/>
          <w:szCs w:val="22"/>
          <w:u w:val="single"/>
        </w:rPr>
        <w:t>Waal</w:t>
      </w:r>
      <w:r w:rsidRPr="00D17659">
        <w:rPr>
          <w:sz w:val="22"/>
          <w:szCs w:val="22"/>
        </w:rPr>
        <w:t xml:space="preserve">, J. van der &amp; Burgers, J. (2009). </w:t>
      </w:r>
      <w:r w:rsidRPr="00D17659">
        <w:rPr>
          <w:sz w:val="22"/>
          <w:szCs w:val="22"/>
          <w:lang w:val="en-US"/>
        </w:rPr>
        <w:t xml:space="preserve">Unravelling The Global City Debate on Social Inequality: A </w:t>
      </w:r>
      <w:r w:rsidR="00E50676">
        <w:rPr>
          <w:sz w:val="22"/>
          <w:szCs w:val="22"/>
          <w:lang w:val="en-US"/>
        </w:rPr>
        <w:br/>
        <w:t xml:space="preserve"> </w:t>
      </w:r>
      <w:r w:rsidR="00E50676">
        <w:rPr>
          <w:sz w:val="22"/>
          <w:szCs w:val="22"/>
          <w:lang w:val="en-US"/>
        </w:rPr>
        <w:tab/>
      </w:r>
      <w:r w:rsidRPr="00D17659">
        <w:rPr>
          <w:sz w:val="22"/>
          <w:szCs w:val="22"/>
          <w:lang w:val="en-US"/>
        </w:rPr>
        <w:t xml:space="preserve">Firm Level Analysis of Wage Inequality in Amsterdam and Rotterdam. </w:t>
      </w:r>
      <w:r w:rsidRPr="00D17659">
        <w:rPr>
          <w:sz w:val="22"/>
          <w:szCs w:val="22"/>
        </w:rPr>
        <w:t xml:space="preserve">In: </w:t>
      </w:r>
      <w:r w:rsidRPr="00D17659">
        <w:rPr>
          <w:rStyle w:val="Nadruk"/>
          <w:rFonts w:eastAsiaTheme="majorEastAsia"/>
          <w:sz w:val="22"/>
          <w:szCs w:val="22"/>
        </w:rPr>
        <w:t xml:space="preserve">Urban Studies </w:t>
      </w:r>
      <w:r w:rsidR="00E50676">
        <w:rPr>
          <w:rStyle w:val="Nadruk"/>
          <w:rFonts w:eastAsiaTheme="majorEastAsia"/>
          <w:sz w:val="22"/>
          <w:szCs w:val="22"/>
        </w:rPr>
        <w:br/>
        <w:t xml:space="preserve"> </w:t>
      </w:r>
      <w:r w:rsidR="00E50676">
        <w:rPr>
          <w:rStyle w:val="Nadruk"/>
          <w:rFonts w:eastAsiaTheme="majorEastAsia"/>
          <w:sz w:val="22"/>
          <w:szCs w:val="22"/>
        </w:rPr>
        <w:tab/>
      </w:r>
      <w:r w:rsidRPr="00D17659">
        <w:rPr>
          <w:rStyle w:val="Nadruk"/>
          <w:rFonts w:eastAsiaTheme="majorEastAsia"/>
          <w:sz w:val="22"/>
          <w:szCs w:val="22"/>
        </w:rPr>
        <w:t xml:space="preserve">46(13), </w:t>
      </w:r>
      <w:r w:rsidRPr="00E05BA0">
        <w:rPr>
          <w:rStyle w:val="Nadruk"/>
          <w:rFonts w:eastAsiaTheme="majorEastAsia"/>
          <w:i w:val="0"/>
          <w:sz w:val="22"/>
          <w:szCs w:val="22"/>
        </w:rPr>
        <w:t>pp</w:t>
      </w:r>
      <w:r w:rsidR="00E05BA0">
        <w:rPr>
          <w:rStyle w:val="Nadruk"/>
          <w:rFonts w:eastAsiaTheme="majorEastAsia"/>
          <w:i w:val="0"/>
          <w:sz w:val="22"/>
          <w:szCs w:val="22"/>
        </w:rPr>
        <w:t>.</w:t>
      </w:r>
      <w:r w:rsidRPr="00E05BA0">
        <w:rPr>
          <w:rStyle w:val="Nadruk"/>
          <w:rFonts w:eastAsiaTheme="majorEastAsia"/>
          <w:i w:val="0"/>
          <w:sz w:val="22"/>
          <w:szCs w:val="22"/>
        </w:rPr>
        <w:t xml:space="preserve"> 2715 </w:t>
      </w:r>
      <w:r w:rsidR="00E05BA0">
        <w:t>–</w:t>
      </w:r>
      <w:r w:rsidRPr="00E05BA0">
        <w:rPr>
          <w:rStyle w:val="Nadruk"/>
          <w:rFonts w:eastAsiaTheme="majorEastAsia"/>
          <w:i w:val="0"/>
          <w:sz w:val="22"/>
          <w:szCs w:val="22"/>
        </w:rPr>
        <w:t xml:space="preserve"> 29.</w:t>
      </w:r>
    </w:p>
    <w:p w:rsidR="00177976" w:rsidRPr="00D17659" w:rsidRDefault="00177976" w:rsidP="009A3479">
      <w:pPr>
        <w:jc w:val="left"/>
      </w:pPr>
      <w:r w:rsidRPr="00177976">
        <w:rPr>
          <w:u w:val="single"/>
        </w:rPr>
        <w:t>Weijters</w:t>
      </w:r>
      <w:r w:rsidRPr="00D17659">
        <w:rPr>
          <w:rStyle w:val="resauthor"/>
        </w:rPr>
        <w:t xml:space="preserve">, G. &amp; Scheepers, p. (2003). Verschillen in sociale integratie tussen etnische groepen: </w:t>
      </w:r>
      <w:r w:rsidR="00E50676">
        <w:rPr>
          <w:rStyle w:val="resauthor"/>
        </w:rPr>
        <w:br/>
        <w:t xml:space="preserve"> </w:t>
      </w:r>
      <w:r w:rsidR="00E50676">
        <w:rPr>
          <w:rStyle w:val="resauthor"/>
        </w:rPr>
        <w:tab/>
      </w:r>
      <w:r w:rsidRPr="00D17659">
        <w:rPr>
          <w:rStyle w:val="resauthor"/>
        </w:rPr>
        <w:t xml:space="preserve">beschrijving en verklaring. In: </w:t>
      </w:r>
      <w:r w:rsidRPr="00D17659">
        <w:rPr>
          <w:rStyle w:val="journaltitle"/>
          <w:i/>
        </w:rPr>
        <w:t>Mens en Maatschappij</w:t>
      </w:r>
      <w:r w:rsidRPr="00D17659">
        <w:rPr>
          <w:rStyle w:val="journaltitle"/>
        </w:rPr>
        <w:t>, (78) 2, pp</w:t>
      </w:r>
      <w:r w:rsidR="00E05BA0">
        <w:rPr>
          <w:rStyle w:val="journaltitle"/>
        </w:rPr>
        <w:t>.</w:t>
      </w:r>
      <w:r w:rsidRPr="00D17659">
        <w:rPr>
          <w:rStyle w:val="journaltitle"/>
        </w:rPr>
        <w:t xml:space="preserve"> 144 – 157.</w:t>
      </w:r>
      <w:r w:rsidR="009A3479">
        <w:br/>
      </w:r>
      <w:r w:rsidRPr="00A6204D">
        <w:rPr>
          <w:u w:val="single"/>
        </w:rPr>
        <w:t>Wetenschappelijke Raad voor het Regeringsbeleid (WRR)</w:t>
      </w:r>
      <w:r w:rsidRPr="00D17659">
        <w:t xml:space="preserve"> (2005). </w:t>
      </w:r>
      <w:r w:rsidRPr="00D17659">
        <w:rPr>
          <w:i/>
        </w:rPr>
        <w:t>Vertrouwen in de buurt</w:t>
      </w:r>
      <w:r w:rsidRPr="00D17659">
        <w:t xml:space="preserve">. Den </w:t>
      </w:r>
      <w:r w:rsidR="00E50676">
        <w:br/>
        <w:t xml:space="preserve"> </w:t>
      </w:r>
      <w:r w:rsidR="00E50676">
        <w:tab/>
      </w:r>
      <w:r w:rsidRPr="00D17659">
        <w:t>Haag/Amsterdam: Amsterdam University Press.</w:t>
      </w:r>
      <w:r w:rsidR="009A3479">
        <w:br/>
      </w:r>
      <w:r w:rsidRPr="00A6204D">
        <w:rPr>
          <w:u w:val="single"/>
        </w:rPr>
        <w:t>Wetenschappelijke Raad voor het Regeringsbeleid (WRR)</w:t>
      </w:r>
      <w:r w:rsidRPr="00D17659">
        <w:t xml:space="preserve"> (2007). </w:t>
      </w:r>
      <w:r w:rsidRPr="00D17659">
        <w:rPr>
          <w:i/>
        </w:rPr>
        <w:t>Identificatie met Nederland.</w:t>
      </w:r>
      <w:r w:rsidRPr="00D17659">
        <w:t xml:space="preserve"> Den </w:t>
      </w:r>
      <w:r w:rsidR="00E50676">
        <w:br/>
        <w:t xml:space="preserve"> </w:t>
      </w:r>
      <w:r w:rsidR="00E50676">
        <w:tab/>
      </w:r>
      <w:r w:rsidRPr="00D17659">
        <w:t>Haag/Amsterdam: Amsterdam University Press.</w:t>
      </w:r>
    </w:p>
    <w:p w:rsidR="00C40C72" w:rsidRDefault="00C40C72">
      <w:pPr>
        <w:jc w:val="left"/>
      </w:pPr>
      <w:r>
        <w:br w:type="page"/>
      </w:r>
    </w:p>
    <w:p w:rsidR="008C215D" w:rsidRDefault="008C215D" w:rsidP="008C215D">
      <w:pPr>
        <w:pStyle w:val="Kop1"/>
        <w:numPr>
          <w:ilvl w:val="0"/>
          <w:numId w:val="0"/>
        </w:numPr>
        <w:ind w:left="432" w:hanging="432"/>
      </w:pPr>
      <w:bookmarkStart w:id="205" w:name="_Toc261715367"/>
      <w:bookmarkStart w:id="206" w:name="_Toc261816451"/>
      <w:bookmarkStart w:id="207" w:name="_Toc266193082"/>
      <w:r>
        <w:lastRenderedPageBreak/>
        <w:t>Bijlage A: Respondenten uit de steekproef</w:t>
      </w:r>
      <w:bookmarkEnd w:id="205"/>
      <w:bookmarkEnd w:id="206"/>
      <w:bookmarkEnd w:id="207"/>
    </w:p>
    <w:p w:rsidR="008C215D" w:rsidRPr="000644A8" w:rsidRDefault="008C215D" w:rsidP="008C215D">
      <w:pPr>
        <w:rPr>
          <w:rFonts w:cs="Times New Roman"/>
        </w:rPr>
      </w:pPr>
      <w:r w:rsidRPr="000644A8">
        <w:rPr>
          <w:rFonts w:cs="Times New Roman"/>
        </w:rPr>
        <w:t>In deze bijlage staan enkele demografische kenmerken van de respondenten uit de steekproef, in totaal en per buu</w:t>
      </w:r>
      <w:r w:rsidR="0029694C">
        <w:rPr>
          <w:rFonts w:cs="Times New Roman"/>
        </w:rPr>
        <w:t>r</w:t>
      </w:r>
      <w:r w:rsidRPr="000644A8">
        <w:rPr>
          <w:rFonts w:cs="Times New Roman"/>
        </w:rPr>
        <w:t>t.</w:t>
      </w:r>
    </w:p>
    <w:p w:rsidR="008C215D" w:rsidRPr="000644A8" w:rsidRDefault="008C215D" w:rsidP="008C215D">
      <w:pPr>
        <w:rPr>
          <w:rFonts w:cs="Times New Roman"/>
        </w:rPr>
      </w:pPr>
      <w:r w:rsidRPr="000644A8">
        <w:rPr>
          <w:rFonts w:cs="Times New Roman"/>
        </w:rPr>
        <w:t>Geslacht van respondenten</w:t>
      </w:r>
    </w:p>
    <w:tbl>
      <w:tblPr>
        <w:tblW w:w="6560" w:type="dxa"/>
        <w:tblInd w:w="56" w:type="dxa"/>
        <w:tblCellMar>
          <w:left w:w="70" w:type="dxa"/>
          <w:right w:w="70" w:type="dxa"/>
        </w:tblCellMar>
        <w:tblLook w:val="04A0"/>
      </w:tblPr>
      <w:tblGrid>
        <w:gridCol w:w="830"/>
        <w:gridCol w:w="466"/>
        <w:gridCol w:w="680"/>
        <w:gridCol w:w="466"/>
        <w:gridCol w:w="680"/>
        <w:gridCol w:w="477"/>
        <w:gridCol w:w="697"/>
        <w:gridCol w:w="466"/>
        <w:gridCol w:w="680"/>
        <w:gridCol w:w="491"/>
        <w:gridCol w:w="716"/>
      </w:tblGrid>
      <w:tr w:rsidR="008C215D" w:rsidRPr="000644A8" w:rsidTr="00B64AE7">
        <w:trPr>
          <w:trHeight w:val="255"/>
        </w:trPr>
        <w:tc>
          <w:tcPr>
            <w:tcW w:w="6560" w:type="dxa"/>
            <w:gridSpan w:val="11"/>
            <w:tcBorders>
              <w:top w:val="single" w:sz="4" w:space="0" w:color="auto"/>
              <w:left w:val="single" w:sz="4" w:space="0" w:color="auto"/>
              <w:bottom w:val="nil"/>
              <w:right w:val="single" w:sz="4" w:space="0" w:color="000000"/>
            </w:tcBorders>
            <w:shd w:val="clear" w:color="000000" w:fill="BFBFBF"/>
            <w:noWrap/>
            <w:vAlign w:val="bottom"/>
            <w:hideMark/>
          </w:tcPr>
          <w:p w:rsidR="008C215D" w:rsidRPr="000644A8" w:rsidRDefault="008C215D" w:rsidP="00B64AE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Geslacht van respondenten</w:t>
            </w:r>
          </w:p>
        </w:tc>
      </w:tr>
      <w:tr w:rsidR="008C215D" w:rsidRPr="000644A8" w:rsidTr="00B64AE7">
        <w:trPr>
          <w:trHeight w:val="255"/>
        </w:trPr>
        <w:tc>
          <w:tcPr>
            <w:tcW w:w="830" w:type="dxa"/>
            <w:tcBorders>
              <w:top w:val="single" w:sz="4" w:space="0" w:color="auto"/>
              <w:left w:val="single" w:sz="4" w:space="0" w:color="auto"/>
              <w:bottom w:val="single" w:sz="4" w:space="0" w:color="auto"/>
              <w:right w:val="nil"/>
            </w:tcBorders>
            <w:shd w:val="clear" w:color="auto" w:fill="auto"/>
            <w:noWrap/>
            <w:vAlign w:val="bottom"/>
            <w:hideMark/>
          </w:tcPr>
          <w:p w:rsidR="008C215D" w:rsidRPr="000644A8" w:rsidRDefault="008C215D" w:rsidP="00B64AE7">
            <w:pPr>
              <w:spacing w:after="0" w:line="240" w:lineRule="auto"/>
              <w:rPr>
                <w:rFonts w:eastAsia="Times New Roman" w:cs="Times New Roman"/>
                <w:color w:val="000000"/>
                <w:sz w:val="20"/>
                <w:szCs w:val="20"/>
                <w:lang w:eastAsia="nl-NL"/>
              </w:rPr>
            </w:pPr>
            <w:r w:rsidRPr="000644A8">
              <w:rPr>
                <w:rFonts w:eastAsia="Times New Roman" w:cs="Times New Roman"/>
                <w:color w:val="000000"/>
                <w:sz w:val="20"/>
                <w:szCs w:val="20"/>
                <w:lang w:eastAsia="nl-NL"/>
              </w:rPr>
              <w:t> </w:t>
            </w:r>
          </w:p>
        </w:tc>
        <w:tc>
          <w:tcPr>
            <w:tcW w:w="11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0644A8" w:rsidRDefault="008C215D" w:rsidP="00B64AE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Totaal</w:t>
            </w:r>
          </w:p>
        </w:tc>
        <w:tc>
          <w:tcPr>
            <w:tcW w:w="1146" w:type="dxa"/>
            <w:gridSpan w:val="2"/>
            <w:tcBorders>
              <w:top w:val="single" w:sz="4" w:space="0" w:color="auto"/>
              <w:left w:val="nil"/>
              <w:bottom w:val="single" w:sz="4" w:space="0" w:color="auto"/>
              <w:right w:val="nil"/>
            </w:tcBorders>
            <w:shd w:val="clear" w:color="auto" w:fill="auto"/>
            <w:noWrap/>
            <w:vAlign w:val="bottom"/>
            <w:hideMark/>
          </w:tcPr>
          <w:p w:rsidR="008C215D" w:rsidRPr="000644A8" w:rsidRDefault="008C215D" w:rsidP="00B64AE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Hillesluis</w:t>
            </w:r>
          </w:p>
        </w:tc>
        <w:tc>
          <w:tcPr>
            <w:tcW w:w="11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0644A8" w:rsidRDefault="008C215D" w:rsidP="00B64AE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Lombardijen</w:t>
            </w:r>
          </w:p>
        </w:tc>
        <w:tc>
          <w:tcPr>
            <w:tcW w:w="1146" w:type="dxa"/>
            <w:gridSpan w:val="2"/>
            <w:tcBorders>
              <w:top w:val="single" w:sz="4" w:space="0" w:color="auto"/>
              <w:left w:val="nil"/>
              <w:bottom w:val="single" w:sz="4" w:space="0" w:color="auto"/>
              <w:right w:val="nil"/>
            </w:tcBorders>
            <w:shd w:val="clear" w:color="auto" w:fill="auto"/>
            <w:noWrap/>
            <w:vAlign w:val="bottom"/>
            <w:hideMark/>
          </w:tcPr>
          <w:p w:rsidR="008C215D" w:rsidRPr="000644A8" w:rsidRDefault="008C215D" w:rsidP="00B64AE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Pendrecht</w:t>
            </w:r>
          </w:p>
        </w:tc>
        <w:tc>
          <w:tcPr>
            <w:tcW w:w="11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0644A8" w:rsidRDefault="008C215D" w:rsidP="00B64AE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Tussendijken</w:t>
            </w:r>
          </w:p>
        </w:tc>
      </w:tr>
      <w:tr w:rsidR="008C215D" w:rsidRPr="000644A8" w:rsidTr="00B64AE7">
        <w:trPr>
          <w:trHeight w:val="255"/>
        </w:trPr>
        <w:tc>
          <w:tcPr>
            <w:tcW w:w="830" w:type="dxa"/>
            <w:tcBorders>
              <w:top w:val="nil"/>
              <w:left w:val="single" w:sz="4" w:space="0" w:color="auto"/>
              <w:bottom w:val="nil"/>
              <w:right w:val="nil"/>
            </w:tcBorders>
            <w:shd w:val="clear" w:color="auto" w:fill="auto"/>
            <w:noWrap/>
            <w:vAlign w:val="bottom"/>
            <w:hideMark/>
          </w:tcPr>
          <w:p w:rsidR="008C215D" w:rsidRPr="000644A8" w:rsidRDefault="008C215D" w:rsidP="00B64AE7">
            <w:pPr>
              <w:spacing w:after="0" w:line="240" w:lineRule="auto"/>
              <w:rPr>
                <w:rFonts w:eastAsia="Times New Roman" w:cs="Times New Roman"/>
                <w:color w:val="000000"/>
                <w:sz w:val="20"/>
                <w:szCs w:val="20"/>
                <w:lang w:eastAsia="nl-NL"/>
              </w:rPr>
            </w:pPr>
            <w:r w:rsidRPr="000644A8">
              <w:rPr>
                <w:rFonts w:eastAsia="Times New Roman" w:cs="Times New Roman"/>
                <w:color w:val="000000"/>
                <w:sz w:val="20"/>
                <w:szCs w:val="20"/>
                <w:lang w:eastAsia="nl-NL"/>
              </w:rPr>
              <w:t> </w:t>
            </w:r>
          </w:p>
        </w:tc>
        <w:tc>
          <w:tcPr>
            <w:tcW w:w="466" w:type="dxa"/>
            <w:tcBorders>
              <w:top w:val="nil"/>
              <w:left w:val="single" w:sz="4" w:space="0" w:color="auto"/>
              <w:bottom w:val="nil"/>
              <w:right w:val="nil"/>
            </w:tcBorders>
            <w:shd w:val="clear" w:color="auto" w:fill="auto"/>
            <w:noWrap/>
            <w:vAlign w:val="bottom"/>
            <w:hideMark/>
          </w:tcPr>
          <w:p w:rsidR="008C215D" w:rsidRPr="000644A8"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80" w:type="dxa"/>
            <w:tcBorders>
              <w:top w:val="nil"/>
              <w:left w:val="nil"/>
              <w:bottom w:val="nil"/>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w:t>
            </w:r>
          </w:p>
        </w:tc>
        <w:tc>
          <w:tcPr>
            <w:tcW w:w="466" w:type="dxa"/>
            <w:tcBorders>
              <w:top w:val="nil"/>
              <w:left w:val="nil"/>
              <w:bottom w:val="nil"/>
              <w:right w:val="nil"/>
            </w:tcBorders>
            <w:shd w:val="clear" w:color="auto" w:fill="auto"/>
            <w:noWrap/>
            <w:vAlign w:val="bottom"/>
            <w:hideMark/>
          </w:tcPr>
          <w:p w:rsidR="008C215D" w:rsidRPr="000644A8"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80" w:type="dxa"/>
            <w:tcBorders>
              <w:top w:val="nil"/>
              <w:left w:val="nil"/>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w:t>
            </w:r>
          </w:p>
        </w:tc>
        <w:tc>
          <w:tcPr>
            <w:tcW w:w="466" w:type="dxa"/>
            <w:tcBorders>
              <w:top w:val="nil"/>
              <w:left w:val="single" w:sz="4" w:space="0" w:color="auto"/>
              <w:bottom w:val="nil"/>
              <w:right w:val="nil"/>
            </w:tcBorders>
            <w:shd w:val="clear" w:color="auto" w:fill="auto"/>
            <w:noWrap/>
            <w:vAlign w:val="bottom"/>
            <w:hideMark/>
          </w:tcPr>
          <w:p w:rsidR="008C215D" w:rsidRPr="000644A8"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80" w:type="dxa"/>
            <w:tcBorders>
              <w:top w:val="nil"/>
              <w:left w:val="nil"/>
              <w:bottom w:val="nil"/>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w:t>
            </w:r>
          </w:p>
        </w:tc>
        <w:tc>
          <w:tcPr>
            <w:tcW w:w="466" w:type="dxa"/>
            <w:tcBorders>
              <w:top w:val="nil"/>
              <w:left w:val="nil"/>
              <w:bottom w:val="nil"/>
              <w:right w:val="nil"/>
            </w:tcBorders>
            <w:shd w:val="clear" w:color="auto" w:fill="auto"/>
            <w:noWrap/>
            <w:vAlign w:val="bottom"/>
            <w:hideMark/>
          </w:tcPr>
          <w:p w:rsidR="008C215D" w:rsidRPr="000644A8"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80" w:type="dxa"/>
            <w:tcBorders>
              <w:top w:val="nil"/>
              <w:left w:val="nil"/>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w:t>
            </w:r>
          </w:p>
        </w:tc>
        <w:tc>
          <w:tcPr>
            <w:tcW w:w="466" w:type="dxa"/>
            <w:tcBorders>
              <w:top w:val="nil"/>
              <w:left w:val="single" w:sz="4" w:space="0" w:color="auto"/>
              <w:bottom w:val="nil"/>
              <w:right w:val="nil"/>
            </w:tcBorders>
            <w:shd w:val="clear" w:color="auto" w:fill="auto"/>
            <w:noWrap/>
            <w:vAlign w:val="bottom"/>
            <w:hideMark/>
          </w:tcPr>
          <w:p w:rsidR="008C215D" w:rsidRPr="000644A8"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80" w:type="dxa"/>
            <w:tcBorders>
              <w:top w:val="nil"/>
              <w:left w:val="nil"/>
              <w:bottom w:val="nil"/>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w:t>
            </w:r>
          </w:p>
        </w:tc>
      </w:tr>
      <w:tr w:rsidR="008C215D" w:rsidRPr="000644A8" w:rsidTr="00B64AE7">
        <w:trPr>
          <w:trHeight w:val="255"/>
        </w:trPr>
        <w:tc>
          <w:tcPr>
            <w:tcW w:w="830" w:type="dxa"/>
            <w:tcBorders>
              <w:top w:val="nil"/>
              <w:left w:val="single" w:sz="4" w:space="0" w:color="auto"/>
              <w:bottom w:val="nil"/>
              <w:right w:val="nil"/>
            </w:tcBorders>
            <w:shd w:val="clear" w:color="auto" w:fill="auto"/>
            <w:noWrap/>
            <w:vAlign w:val="bottom"/>
            <w:hideMark/>
          </w:tcPr>
          <w:p w:rsidR="008C215D" w:rsidRPr="000644A8" w:rsidRDefault="008C215D" w:rsidP="00B64AE7">
            <w:pPr>
              <w:spacing w:after="0" w:line="240" w:lineRule="auto"/>
              <w:rPr>
                <w:rFonts w:eastAsia="Times New Roman" w:cs="Times New Roman"/>
                <w:color w:val="000000"/>
                <w:sz w:val="20"/>
                <w:szCs w:val="20"/>
                <w:lang w:eastAsia="nl-NL"/>
              </w:rPr>
            </w:pPr>
            <w:r w:rsidRPr="000644A8">
              <w:rPr>
                <w:rFonts w:eastAsia="Times New Roman" w:cs="Times New Roman"/>
                <w:color w:val="000000"/>
                <w:sz w:val="20"/>
                <w:szCs w:val="20"/>
                <w:lang w:eastAsia="nl-NL"/>
              </w:rPr>
              <w:t>Man</w:t>
            </w:r>
          </w:p>
        </w:tc>
        <w:tc>
          <w:tcPr>
            <w:tcW w:w="466" w:type="dxa"/>
            <w:tcBorders>
              <w:top w:val="nil"/>
              <w:left w:val="single" w:sz="4" w:space="0" w:color="auto"/>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154</w:t>
            </w:r>
          </w:p>
        </w:tc>
        <w:tc>
          <w:tcPr>
            <w:tcW w:w="680" w:type="dxa"/>
            <w:tcBorders>
              <w:top w:val="nil"/>
              <w:left w:val="nil"/>
              <w:bottom w:val="nil"/>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37,47</w:t>
            </w:r>
          </w:p>
        </w:tc>
        <w:tc>
          <w:tcPr>
            <w:tcW w:w="466" w:type="dxa"/>
            <w:tcBorders>
              <w:top w:val="nil"/>
              <w:left w:val="nil"/>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48</w:t>
            </w:r>
          </w:p>
        </w:tc>
        <w:tc>
          <w:tcPr>
            <w:tcW w:w="680" w:type="dxa"/>
            <w:tcBorders>
              <w:top w:val="nil"/>
              <w:left w:val="nil"/>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46,15</w:t>
            </w:r>
          </w:p>
        </w:tc>
        <w:tc>
          <w:tcPr>
            <w:tcW w:w="466" w:type="dxa"/>
            <w:tcBorders>
              <w:top w:val="nil"/>
              <w:left w:val="single" w:sz="4" w:space="0" w:color="auto"/>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29</w:t>
            </w:r>
          </w:p>
        </w:tc>
        <w:tc>
          <w:tcPr>
            <w:tcW w:w="680" w:type="dxa"/>
            <w:tcBorders>
              <w:top w:val="nil"/>
              <w:left w:val="nil"/>
              <w:bottom w:val="nil"/>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28,43</w:t>
            </w:r>
          </w:p>
        </w:tc>
        <w:tc>
          <w:tcPr>
            <w:tcW w:w="466" w:type="dxa"/>
            <w:tcBorders>
              <w:top w:val="nil"/>
              <w:left w:val="nil"/>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41</w:t>
            </w:r>
          </w:p>
        </w:tc>
        <w:tc>
          <w:tcPr>
            <w:tcW w:w="680" w:type="dxa"/>
            <w:tcBorders>
              <w:top w:val="nil"/>
              <w:left w:val="nil"/>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39,81</w:t>
            </w:r>
          </w:p>
        </w:tc>
        <w:tc>
          <w:tcPr>
            <w:tcW w:w="466" w:type="dxa"/>
            <w:tcBorders>
              <w:top w:val="nil"/>
              <w:left w:val="single" w:sz="4" w:space="0" w:color="auto"/>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36</w:t>
            </w:r>
          </w:p>
        </w:tc>
        <w:tc>
          <w:tcPr>
            <w:tcW w:w="680" w:type="dxa"/>
            <w:tcBorders>
              <w:top w:val="nil"/>
              <w:left w:val="nil"/>
              <w:bottom w:val="nil"/>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35,29</w:t>
            </w:r>
          </w:p>
        </w:tc>
      </w:tr>
      <w:tr w:rsidR="008C215D" w:rsidRPr="000644A8" w:rsidTr="00B64AE7">
        <w:trPr>
          <w:trHeight w:val="255"/>
        </w:trPr>
        <w:tc>
          <w:tcPr>
            <w:tcW w:w="830" w:type="dxa"/>
            <w:tcBorders>
              <w:top w:val="nil"/>
              <w:left w:val="single" w:sz="4" w:space="0" w:color="auto"/>
              <w:bottom w:val="nil"/>
              <w:right w:val="nil"/>
            </w:tcBorders>
            <w:shd w:val="clear" w:color="auto" w:fill="auto"/>
            <w:noWrap/>
            <w:vAlign w:val="bottom"/>
            <w:hideMark/>
          </w:tcPr>
          <w:p w:rsidR="008C215D" w:rsidRPr="000644A8" w:rsidRDefault="008C215D" w:rsidP="00B64AE7">
            <w:pPr>
              <w:spacing w:after="0" w:line="240" w:lineRule="auto"/>
              <w:rPr>
                <w:rFonts w:eastAsia="Times New Roman" w:cs="Times New Roman"/>
                <w:color w:val="000000"/>
                <w:sz w:val="20"/>
                <w:szCs w:val="20"/>
                <w:lang w:eastAsia="nl-NL"/>
              </w:rPr>
            </w:pPr>
            <w:r w:rsidRPr="000644A8">
              <w:rPr>
                <w:rFonts w:eastAsia="Times New Roman" w:cs="Times New Roman"/>
                <w:color w:val="000000"/>
                <w:sz w:val="20"/>
                <w:szCs w:val="20"/>
                <w:lang w:eastAsia="nl-NL"/>
              </w:rPr>
              <w:t>Vrouw</w:t>
            </w:r>
          </w:p>
        </w:tc>
        <w:tc>
          <w:tcPr>
            <w:tcW w:w="466" w:type="dxa"/>
            <w:tcBorders>
              <w:top w:val="nil"/>
              <w:left w:val="single" w:sz="4" w:space="0" w:color="auto"/>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257</w:t>
            </w:r>
          </w:p>
        </w:tc>
        <w:tc>
          <w:tcPr>
            <w:tcW w:w="680" w:type="dxa"/>
            <w:tcBorders>
              <w:top w:val="nil"/>
              <w:left w:val="nil"/>
              <w:bottom w:val="nil"/>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62,53</w:t>
            </w:r>
          </w:p>
        </w:tc>
        <w:tc>
          <w:tcPr>
            <w:tcW w:w="466" w:type="dxa"/>
            <w:tcBorders>
              <w:top w:val="nil"/>
              <w:left w:val="nil"/>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56</w:t>
            </w:r>
          </w:p>
        </w:tc>
        <w:tc>
          <w:tcPr>
            <w:tcW w:w="680" w:type="dxa"/>
            <w:tcBorders>
              <w:top w:val="nil"/>
              <w:left w:val="nil"/>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53,85</w:t>
            </w:r>
          </w:p>
        </w:tc>
        <w:tc>
          <w:tcPr>
            <w:tcW w:w="466" w:type="dxa"/>
            <w:tcBorders>
              <w:top w:val="nil"/>
              <w:left w:val="single" w:sz="4" w:space="0" w:color="auto"/>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73</w:t>
            </w:r>
          </w:p>
        </w:tc>
        <w:tc>
          <w:tcPr>
            <w:tcW w:w="680" w:type="dxa"/>
            <w:tcBorders>
              <w:top w:val="nil"/>
              <w:left w:val="nil"/>
              <w:bottom w:val="nil"/>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71,57</w:t>
            </w:r>
          </w:p>
        </w:tc>
        <w:tc>
          <w:tcPr>
            <w:tcW w:w="466" w:type="dxa"/>
            <w:tcBorders>
              <w:top w:val="nil"/>
              <w:left w:val="nil"/>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62</w:t>
            </w:r>
          </w:p>
        </w:tc>
        <w:tc>
          <w:tcPr>
            <w:tcW w:w="680" w:type="dxa"/>
            <w:tcBorders>
              <w:top w:val="nil"/>
              <w:left w:val="nil"/>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60,19</w:t>
            </w:r>
          </w:p>
        </w:tc>
        <w:tc>
          <w:tcPr>
            <w:tcW w:w="466" w:type="dxa"/>
            <w:tcBorders>
              <w:top w:val="nil"/>
              <w:left w:val="single" w:sz="4" w:space="0" w:color="auto"/>
              <w:bottom w:val="nil"/>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66</w:t>
            </w:r>
          </w:p>
        </w:tc>
        <w:tc>
          <w:tcPr>
            <w:tcW w:w="680" w:type="dxa"/>
            <w:tcBorders>
              <w:top w:val="nil"/>
              <w:left w:val="nil"/>
              <w:bottom w:val="nil"/>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64,71</w:t>
            </w:r>
          </w:p>
        </w:tc>
      </w:tr>
      <w:tr w:rsidR="008C215D" w:rsidRPr="000644A8" w:rsidTr="00B64AE7">
        <w:trPr>
          <w:trHeight w:val="255"/>
        </w:trPr>
        <w:tc>
          <w:tcPr>
            <w:tcW w:w="830" w:type="dxa"/>
            <w:tcBorders>
              <w:top w:val="single" w:sz="4" w:space="0" w:color="auto"/>
              <w:left w:val="single" w:sz="4" w:space="0" w:color="auto"/>
              <w:bottom w:val="single" w:sz="4" w:space="0" w:color="auto"/>
              <w:right w:val="nil"/>
            </w:tcBorders>
            <w:shd w:val="clear" w:color="auto" w:fill="auto"/>
            <w:noWrap/>
            <w:vAlign w:val="bottom"/>
            <w:hideMark/>
          </w:tcPr>
          <w:p w:rsidR="008C215D" w:rsidRPr="000644A8" w:rsidRDefault="008C215D" w:rsidP="00B64AE7">
            <w:pPr>
              <w:spacing w:after="0" w:line="240" w:lineRule="auto"/>
              <w:rPr>
                <w:rFonts w:eastAsia="Times New Roman" w:cs="Times New Roman"/>
                <w:color w:val="000000"/>
                <w:sz w:val="20"/>
                <w:szCs w:val="20"/>
                <w:lang w:eastAsia="nl-NL"/>
              </w:rPr>
            </w:pPr>
            <w:r w:rsidRPr="000644A8">
              <w:rPr>
                <w:rFonts w:eastAsia="Times New Roman" w:cs="Times New Roman"/>
                <w:color w:val="000000"/>
                <w:sz w:val="20"/>
                <w:szCs w:val="20"/>
                <w:lang w:eastAsia="nl-NL"/>
              </w:rPr>
              <w:t>Totaal</w:t>
            </w:r>
          </w:p>
        </w:tc>
        <w:tc>
          <w:tcPr>
            <w:tcW w:w="466" w:type="dxa"/>
            <w:tcBorders>
              <w:top w:val="single" w:sz="4" w:space="0" w:color="auto"/>
              <w:left w:val="single" w:sz="4" w:space="0" w:color="auto"/>
              <w:bottom w:val="single" w:sz="4" w:space="0" w:color="auto"/>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411</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100</w:t>
            </w:r>
          </w:p>
        </w:tc>
        <w:tc>
          <w:tcPr>
            <w:tcW w:w="466" w:type="dxa"/>
            <w:tcBorders>
              <w:top w:val="single" w:sz="4" w:space="0" w:color="auto"/>
              <w:left w:val="nil"/>
              <w:bottom w:val="single" w:sz="4" w:space="0" w:color="auto"/>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104</w:t>
            </w:r>
          </w:p>
        </w:tc>
        <w:tc>
          <w:tcPr>
            <w:tcW w:w="680" w:type="dxa"/>
            <w:tcBorders>
              <w:top w:val="single" w:sz="4" w:space="0" w:color="auto"/>
              <w:left w:val="nil"/>
              <w:bottom w:val="single" w:sz="4" w:space="0" w:color="auto"/>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100</w:t>
            </w:r>
          </w:p>
        </w:tc>
        <w:tc>
          <w:tcPr>
            <w:tcW w:w="466" w:type="dxa"/>
            <w:tcBorders>
              <w:top w:val="single" w:sz="4" w:space="0" w:color="auto"/>
              <w:left w:val="single" w:sz="4" w:space="0" w:color="auto"/>
              <w:bottom w:val="single" w:sz="4" w:space="0" w:color="auto"/>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102</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100</w:t>
            </w:r>
          </w:p>
        </w:tc>
        <w:tc>
          <w:tcPr>
            <w:tcW w:w="466" w:type="dxa"/>
            <w:tcBorders>
              <w:top w:val="single" w:sz="4" w:space="0" w:color="auto"/>
              <w:left w:val="nil"/>
              <w:bottom w:val="single" w:sz="4" w:space="0" w:color="auto"/>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103</w:t>
            </w:r>
          </w:p>
        </w:tc>
        <w:tc>
          <w:tcPr>
            <w:tcW w:w="680" w:type="dxa"/>
            <w:tcBorders>
              <w:top w:val="single" w:sz="4" w:space="0" w:color="auto"/>
              <w:left w:val="nil"/>
              <w:bottom w:val="single" w:sz="4" w:space="0" w:color="auto"/>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100</w:t>
            </w:r>
          </w:p>
        </w:tc>
        <w:tc>
          <w:tcPr>
            <w:tcW w:w="466" w:type="dxa"/>
            <w:tcBorders>
              <w:top w:val="single" w:sz="4" w:space="0" w:color="auto"/>
              <w:left w:val="single" w:sz="4" w:space="0" w:color="auto"/>
              <w:bottom w:val="single" w:sz="4" w:space="0" w:color="auto"/>
              <w:right w:val="nil"/>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102</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8C215D" w:rsidRPr="000644A8" w:rsidRDefault="008C215D" w:rsidP="00B64AE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100</w:t>
            </w:r>
          </w:p>
        </w:tc>
      </w:tr>
    </w:tbl>
    <w:p w:rsidR="008C215D" w:rsidRDefault="008C215D" w:rsidP="008C215D"/>
    <w:p w:rsidR="008C215D" w:rsidRPr="00104680" w:rsidRDefault="008C215D" w:rsidP="008C215D">
      <w:pPr>
        <w:rPr>
          <w:rFonts w:cs="Times New Roman"/>
        </w:rPr>
      </w:pPr>
      <w:r w:rsidRPr="00104680">
        <w:rPr>
          <w:rFonts w:cs="Times New Roman"/>
        </w:rPr>
        <w:t>Leeftijdscategorieën</w:t>
      </w:r>
      <w:r>
        <w:rPr>
          <w:rFonts w:cs="Times New Roman"/>
        </w:rPr>
        <w:t xml:space="preserve"> van respondenten</w:t>
      </w:r>
    </w:p>
    <w:tbl>
      <w:tblPr>
        <w:tblW w:w="6560" w:type="dxa"/>
        <w:tblInd w:w="56" w:type="dxa"/>
        <w:tblCellMar>
          <w:left w:w="70" w:type="dxa"/>
          <w:right w:w="70" w:type="dxa"/>
        </w:tblCellMar>
        <w:tblLook w:val="04A0"/>
      </w:tblPr>
      <w:tblGrid>
        <w:gridCol w:w="845"/>
        <w:gridCol w:w="465"/>
        <w:gridCol w:w="678"/>
        <w:gridCol w:w="465"/>
        <w:gridCol w:w="678"/>
        <w:gridCol w:w="478"/>
        <w:gridCol w:w="696"/>
        <w:gridCol w:w="465"/>
        <w:gridCol w:w="678"/>
        <w:gridCol w:w="491"/>
        <w:gridCol w:w="716"/>
      </w:tblGrid>
      <w:tr w:rsidR="008C215D" w:rsidRPr="00104680" w:rsidTr="00B64AE7">
        <w:trPr>
          <w:trHeight w:val="255"/>
        </w:trPr>
        <w:tc>
          <w:tcPr>
            <w:tcW w:w="6560" w:type="dxa"/>
            <w:gridSpan w:val="11"/>
            <w:tcBorders>
              <w:top w:val="single" w:sz="4" w:space="0" w:color="auto"/>
              <w:left w:val="single" w:sz="4" w:space="0" w:color="auto"/>
              <w:bottom w:val="nil"/>
              <w:right w:val="single" w:sz="4" w:space="0" w:color="000000"/>
            </w:tcBorders>
            <w:shd w:val="clear" w:color="000000" w:fill="BFBFBF"/>
            <w:noWrap/>
            <w:vAlign w:val="bottom"/>
            <w:hideMark/>
          </w:tcPr>
          <w:p w:rsidR="008C215D" w:rsidRPr="00104680" w:rsidRDefault="00F2480C" w:rsidP="00B64AE7">
            <w:pPr>
              <w:spacing w:after="0" w:line="240" w:lineRule="auto"/>
              <w:jc w:val="center"/>
              <w:rPr>
                <w:rFonts w:eastAsia="Times New Roman" w:cs="Times New Roman"/>
                <w:color w:val="000000"/>
                <w:sz w:val="20"/>
                <w:szCs w:val="20"/>
                <w:lang w:eastAsia="nl-NL"/>
              </w:rPr>
            </w:pPr>
            <w:r>
              <w:rPr>
                <w:rFonts w:eastAsia="Times New Roman" w:cs="Times New Roman"/>
                <w:color w:val="000000"/>
                <w:sz w:val="20"/>
                <w:szCs w:val="20"/>
                <w:lang w:eastAsia="nl-NL"/>
              </w:rPr>
              <w:t>Leeftijdscategorie</w:t>
            </w:r>
            <w:r w:rsidR="008C215D" w:rsidRPr="00104680">
              <w:rPr>
                <w:rFonts w:eastAsia="Times New Roman" w:cs="Times New Roman"/>
                <w:color w:val="000000"/>
                <w:sz w:val="20"/>
                <w:szCs w:val="20"/>
                <w:lang w:eastAsia="nl-NL"/>
              </w:rPr>
              <w:t xml:space="preserve"> van respondenten</w:t>
            </w:r>
          </w:p>
        </w:tc>
      </w:tr>
      <w:tr w:rsidR="008C215D" w:rsidRPr="00104680" w:rsidTr="00B64AE7">
        <w:trPr>
          <w:trHeight w:val="255"/>
        </w:trPr>
        <w:tc>
          <w:tcPr>
            <w:tcW w:w="845" w:type="dxa"/>
            <w:tcBorders>
              <w:top w:val="single" w:sz="4" w:space="0" w:color="auto"/>
              <w:left w:val="single" w:sz="4" w:space="0" w:color="auto"/>
              <w:bottom w:val="single" w:sz="4" w:space="0" w:color="auto"/>
              <w:right w:val="nil"/>
            </w:tcBorders>
            <w:shd w:val="clear" w:color="auto" w:fill="auto"/>
            <w:noWrap/>
            <w:vAlign w:val="bottom"/>
            <w:hideMark/>
          </w:tcPr>
          <w:p w:rsidR="008C215D" w:rsidRPr="00104680" w:rsidRDefault="008C215D" w:rsidP="00B64AE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 </w:t>
            </w:r>
          </w:p>
        </w:tc>
        <w:tc>
          <w:tcPr>
            <w:tcW w:w="114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104680" w:rsidRDefault="008C215D" w:rsidP="00B64AE7">
            <w:pPr>
              <w:spacing w:after="0" w:line="240" w:lineRule="auto"/>
              <w:jc w:val="center"/>
              <w:rPr>
                <w:rFonts w:eastAsia="Times New Roman" w:cs="Times New Roman"/>
                <w:color w:val="000000"/>
                <w:sz w:val="20"/>
                <w:szCs w:val="20"/>
                <w:lang w:eastAsia="nl-NL"/>
              </w:rPr>
            </w:pPr>
            <w:r w:rsidRPr="00104680">
              <w:rPr>
                <w:rFonts w:eastAsia="Times New Roman" w:cs="Times New Roman"/>
                <w:color w:val="000000"/>
                <w:sz w:val="20"/>
                <w:szCs w:val="20"/>
                <w:lang w:eastAsia="nl-NL"/>
              </w:rPr>
              <w:t>Totaal</w:t>
            </w:r>
          </w:p>
        </w:tc>
        <w:tc>
          <w:tcPr>
            <w:tcW w:w="1143" w:type="dxa"/>
            <w:gridSpan w:val="2"/>
            <w:tcBorders>
              <w:top w:val="single" w:sz="4" w:space="0" w:color="auto"/>
              <w:left w:val="nil"/>
              <w:bottom w:val="single" w:sz="4" w:space="0" w:color="auto"/>
              <w:right w:val="nil"/>
            </w:tcBorders>
            <w:shd w:val="clear" w:color="auto" w:fill="auto"/>
            <w:noWrap/>
            <w:vAlign w:val="bottom"/>
            <w:hideMark/>
          </w:tcPr>
          <w:p w:rsidR="008C215D" w:rsidRPr="00104680" w:rsidRDefault="008C215D" w:rsidP="00B64AE7">
            <w:pPr>
              <w:spacing w:after="0" w:line="240" w:lineRule="auto"/>
              <w:jc w:val="center"/>
              <w:rPr>
                <w:rFonts w:eastAsia="Times New Roman" w:cs="Times New Roman"/>
                <w:color w:val="000000"/>
                <w:sz w:val="20"/>
                <w:szCs w:val="20"/>
                <w:lang w:eastAsia="nl-NL"/>
              </w:rPr>
            </w:pPr>
            <w:r w:rsidRPr="00104680">
              <w:rPr>
                <w:rFonts w:eastAsia="Times New Roman" w:cs="Times New Roman"/>
                <w:color w:val="000000"/>
                <w:sz w:val="20"/>
                <w:szCs w:val="20"/>
                <w:lang w:eastAsia="nl-NL"/>
              </w:rPr>
              <w:t>Hillesluis</w:t>
            </w:r>
          </w:p>
        </w:tc>
        <w:tc>
          <w:tcPr>
            <w:tcW w:w="114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104680" w:rsidRDefault="008C215D" w:rsidP="00B64AE7">
            <w:pPr>
              <w:spacing w:after="0" w:line="240" w:lineRule="auto"/>
              <w:jc w:val="center"/>
              <w:rPr>
                <w:rFonts w:eastAsia="Times New Roman" w:cs="Times New Roman"/>
                <w:color w:val="000000"/>
                <w:sz w:val="20"/>
                <w:szCs w:val="20"/>
                <w:lang w:eastAsia="nl-NL"/>
              </w:rPr>
            </w:pPr>
            <w:r w:rsidRPr="00104680">
              <w:rPr>
                <w:rFonts w:eastAsia="Times New Roman" w:cs="Times New Roman"/>
                <w:color w:val="000000"/>
                <w:sz w:val="20"/>
                <w:szCs w:val="20"/>
                <w:lang w:eastAsia="nl-NL"/>
              </w:rPr>
              <w:t>Lombardijen</w:t>
            </w:r>
          </w:p>
        </w:tc>
        <w:tc>
          <w:tcPr>
            <w:tcW w:w="1143" w:type="dxa"/>
            <w:gridSpan w:val="2"/>
            <w:tcBorders>
              <w:top w:val="single" w:sz="4" w:space="0" w:color="auto"/>
              <w:left w:val="nil"/>
              <w:bottom w:val="single" w:sz="4" w:space="0" w:color="auto"/>
              <w:right w:val="nil"/>
            </w:tcBorders>
            <w:shd w:val="clear" w:color="auto" w:fill="auto"/>
            <w:noWrap/>
            <w:vAlign w:val="bottom"/>
            <w:hideMark/>
          </w:tcPr>
          <w:p w:rsidR="008C215D" w:rsidRPr="00104680" w:rsidRDefault="008C215D" w:rsidP="00B64AE7">
            <w:pPr>
              <w:spacing w:after="0" w:line="240" w:lineRule="auto"/>
              <w:jc w:val="center"/>
              <w:rPr>
                <w:rFonts w:eastAsia="Times New Roman" w:cs="Times New Roman"/>
                <w:color w:val="000000"/>
                <w:sz w:val="20"/>
                <w:szCs w:val="20"/>
                <w:lang w:eastAsia="nl-NL"/>
              </w:rPr>
            </w:pPr>
            <w:r w:rsidRPr="00104680">
              <w:rPr>
                <w:rFonts w:eastAsia="Times New Roman" w:cs="Times New Roman"/>
                <w:color w:val="000000"/>
                <w:sz w:val="20"/>
                <w:szCs w:val="20"/>
                <w:lang w:eastAsia="nl-NL"/>
              </w:rPr>
              <w:t>Pendrecht</w:t>
            </w:r>
          </w:p>
        </w:tc>
        <w:tc>
          <w:tcPr>
            <w:tcW w:w="114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104680" w:rsidRDefault="008C215D" w:rsidP="00B64AE7">
            <w:pPr>
              <w:spacing w:after="0" w:line="240" w:lineRule="auto"/>
              <w:jc w:val="center"/>
              <w:rPr>
                <w:rFonts w:eastAsia="Times New Roman" w:cs="Times New Roman"/>
                <w:color w:val="000000"/>
                <w:sz w:val="20"/>
                <w:szCs w:val="20"/>
                <w:lang w:eastAsia="nl-NL"/>
              </w:rPr>
            </w:pPr>
            <w:r w:rsidRPr="00104680">
              <w:rPr>
                <w:rFonts w:eastAsia="Times New Roman" w:cs="Times New Roman"/>
                <w:color w:val="000000"/>
                <w:sz w:val="20"/>
                <w:szCs w:val="20"/>
                <w:lang w:eastAsia="nl-NL"/>
              </w:rPr>
              <w:t>Tussendijken</w:t>
            </w:r>
          </w:p>
        </w:tc>
      </w:tr>
      <w:tr w:rsidR="008C215D" w:rsidRPr="00104680" w:rsidTr="00B64AE7">
        <w:trPr>
          <w:trHeight w:val="255"/>
        </w:trPr>
        <w:tc>
          <w:tcPr>
            <w:tcW w:w="84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 </w:t>
            </w:r>
          </w:p>
        </w:tc>
        <w:tc>
          <w:tcPr>
            <w:tcW w:w="465" w:type="dxa"/>
            <w:tcBorders>
              <w:top w:val="nil"/>
              <w:left w:val="single" w:sz="4" w:space="0" w:color="auto"/>
              <w:bottom w:val="nil"/>
              <w:right w:val="nil"/>
            </w:tcBorders>
            <w:shd w:val="clear" w:color="auto" w:fill="auto"/>
            <w:noWrap/>
            <w:vAlign w:val="bottom"/>
            <w:hideMark/>
          </w:tcPr>
          <w:p w:rsidR="008C215D" w:rsidRPr="00104680"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w:t>
            </w:r>
          </w:p>
        </w:tc>
        <w:tc>
          <w:tcPr>
            <w:tcW w:w="465" w:type="dxa"/>
            <w:tcBorders>
              <w:top w:val="nil"/>
              <w:left w:val="nil"/>
              <w:bottom w:val="nil"/>
              <w:right w:val="nil"/>
            </w:tcBorders>
            <w:shd w:val="clear" w:color="auto" w:fill="auto"/>
            <w:noWrap/>
            <w:vAlign w:val="bottom"/>
            <w:hideMark/>
          </w:tcPr>
          <w:p w:rsidR="008C215D" w:rsidRPr="00104680"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78"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w:t>
            </w:r>
          </w:p>
        </w:tc>
        <w:tc>
          <w:tcPr>
            <w:tcW w:w="465" w:type="dxa"/>
            <w:tcBorders>
              <w:top w:val="nil"/>
              <w:left w:val="single" w:sz="4" w:space="0" w:color="auto"/>
              <w:bottom w:val="nil"/>
              <w:right w:val="nil"/>
            </w:tcBorders>
            <w:shd w:val="clear" w:color="auto" w:fill="auto"/>
            <w:noWrap/>
            <w:vAlign w:val="bottom"/>
            <w:hideMark/>
          </w:tcPr>
          <w:p w:rsidR="008C215D" w:rsidRPr="00104680"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w:t>
            </w:r>
          </w:p>
        </w:tc>
        <w:tc>
          <w:tcPr>
            <w:tcW w:w="465" w:type="dxa"/>
            <w:tcBorders>
              <w:top w:val="nil"/>
              <w:left w:val="nil"/>
              <w:bottom w:val="nil"/>
              <w:right w:val="nil"/>
            </w:tcBorders>
            <w:shd w:val="clear" w:color="auto" w:fill="auto"/>
            <w:noWrap/>
            <w:vAlign w:val="bottom"/>
            <w:hideMark/>
          </w:tcPr>
          <w:p w:rsidR="008C215D" w:rsidRPr="00104680"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78"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w:t>
            </w:r>
          </w:p>
        </w:tc>
        <w:tc>
          <w:tcPr>
            <w:tcW w:w="465" w:type="dxa"/>
            <w:tcBorders>
              <w:top w:val="nil"/>
              <w:left w:val="single" w:sz="4" w:space="0" w:color="auto"/>
              <w:bottom w:val="nil"/>
              <w:right w:val="nil"/>
            </w:tcBorders>
            <w:shd w:val="clear" w:color="auto" w:fill="auto"/>
            <w:noWrap/>
            <w:vAlign w:val="bottom"/>
            <w:hideMark/>
          </w:tcPr>
          <w:p w:rsidR="008C215D" w:rsidRPr="00104680"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w:t>
            </w:r>
          </w:p>
        </w:tc>
      </w:tr>
      <w:tr w:rsidR="008C215D" w:rsidRPr="00104680" w:rsidTr="00B64AE7">
        <w:trPr>
          <w:trHeight w:val="255"/>
        </w:trPr>
        <w:tc>
          <w:tcPr>
            <w:tcW w:w="84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20 - 34</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106</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25,92</w:t>
            </w:r>
          </w:p>
        </w:tc>
        <w:tc>
          <w:tcPr>
            <w:tcW w:w="465"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33</w:t>
            </w:r>
          </w:p>
        </w:tc>
        <w:tc>
          <w:tcPr>
            <w:tcW w:w="678"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32,04</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19</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18,63</w:t>
            </w:r>
          </w:p>
        </w:tc>
        <w:tc>
          <w:tcPr>
            <w:tcW w:w="465"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27</w:t>
            </w:r>
          </w:p>
        </w:tc>
        <w:tc>
          <w:tcPr>
            <w:tcW w:w="678"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26,21</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27</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26,73</w:t>
            </w:r>
          </w:p>
        </w:tc>
      </w:tr>
      <w:tr w:rsidR="008C215D" w:rsidRPr="00104680" w:rsidTr="00B64AE7">
        <w:trPr>
          <w:trHeight w:val="255"/>
        </w:trPr>
        <w:tc>
          <w:tcPr>
            <w:tcW w:w="84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35 - 49</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128</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31,30</w:t>
            </w:r>
          </w:p>
        </w:tc>
        <w:tc>
          <w:tcPr>
            <w:tcW w:w="465"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45</w:t>
            </w:r>
          </w:p>
        </w:tc>
        <w:tc>
          <w:tcPr>
            <w:tcW w:w="678"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43,69</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35</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34,31</w:t>
            </w:r>
          </w:p>
        </w:tc>
        <w:tc>
          <w:tcPr>
            <w:tcW w:w="465"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28</w:t>
            </w:r>
          </w:p>
        </w:tc>
        <w:tc>
          <w:tcPr>
            <w:tcW w:w="678"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27,18</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20</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19,80</w:t>
            </w:r>
          </w:p>
        </w:tc>
      </w:tr>
      <w:tr w:rsidR="008C215D" w:rsidRPr="00104680" w:rsidTr="00B64AE7">
        <w:trPr>
          <w:trHeight w:val="255"/>
        </w:trPr>
        <w:tc>
          <w:tcPr>
            <w:tcW w:w="84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50 - 64</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75</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18,34</w:t>
            </w:r>
          </w:p>
        </w:tc>
        <w:tc>
          <w:tcPr>
            <w:tcW w:w="465"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18</w:t>
            </w:r>
          </w:p>
        </w:tc>
        <w:tc>
          <w:tcPr>
            <w:tcW w:w="678"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17,48</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23</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22,55</w:t>
            </w:r>
          </w:p>
        </w:tc>
        <w:tc>
          <w:tcPr>
            <w:tcW w:w="465"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17</w:t>
            </w:r>
          </w:p>
        </w:tc>
        <w:tc>
          <w:tcPr>
            <w:tcW w:w="678"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16,50</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17</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16,83</w:t>
            </w:r>
          </w:p>
        </w:tc>
      </w:tr>
      <w:tr w:rsidR="008C215D" w:rsidRPr="00104680" w:rsidTr="00B64AE7">
        <w:trPr>
          <w:trHeight w:val="255"/>
        </w:trPr>
        <w:tc>
          <w:tcPr>
            <w:tcW w:w="84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65 - 79</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73</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17,85</w:t>
            </w:r>
          </w:p>
        </w:tc>
        <w:tc>
          <w:tcPr>
            <w:tcW w:w="465"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6</w:t>
            </w:r>
          </w:p>
        </w:tc>
        <w:tc>
          <w:tcPr>
            <w:tcW w:w="678"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5,83</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17</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16,67</w:t>
            </w:r>
          </w:p>
        </w:tc>
        <w:tc>
          <w:tcPr>
            <w:tcW w:w="465"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19</w:t>
            </w:r>
          </w:p>
        </w:tc>
        <w:tc>
          <w:tcPr>
            <w:tcW w:w="678" w:type="dxa"/>
            <w:tcBorders>
              <w:top w:val="nil"/>
              <w:left w:val="nil"/>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18,45</w:t>
            </w:r>
          </w:p>
        </w:tc>
        <w:tc>
          <w:tcPr>
            <w:tcW w:w="46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31</w:t>
            </w:r>
          </w:p>
        </w:tc>
        <w:tc>
          <w:tcPr>
            <w:tcW w:w="678" w:type="dxa"/>
            <w:tcBorders>
              <w:top w:val="nil"/>
              <w:left w:val="nil"/>
              <w:bottom w:val="nil"/>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30,69</w:t>
            </w:r>
          </w:p>
        </w:tc>
      </w:tr>
      <w:tr w:rsidR="008C215D" w:rsidRPr="00104680" w:rsidTr="009338F4">
        <w:trPr>
          <w:trHeight w:val="255"/>
        </w:trPr>
        <w:tc>
          <w:tcPr>
            <w:tcW w:w="845" w:type="dxa"/>
            <w:tcBorders>
              <w:top w:val="nil"/>
              <w:left w:val="single" w:sz="4" w:space="0" w:color="auto"/>
              <w:bottom w:val="nil"/>
              <w:right w:val="nil"/>
            </w:tcBorders>
            <w:shd w:val="clear" w:color="auto" w:fill="auto"/>
            <w:noWrap/>
            <w:vAlign w:val="bottom"/>
            <w:hideMark/>
          </w:tcPr>
          <w:p w:rsidR="008C215D" w:rsidRPr="00104680" w:rsidRDefault="008C215D" w:rsidP="00B64AE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80 +</w:t>
            </w:r>
          </w:p>
        </w:tc>
        <w:tc>
          <w:tcPr>
            <w:tcW w:w="465" w:type="dxa"/>
            <w:tcBorders>
              <w:top w:val="nil"/>
              <w:left w:val="single" w:sz="4" w:space="0" w:color="auto"/>
              <w:bottom w:val="single" w:sz="4" w:space="0" w:color="auto"/>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27</w:t>
            </w:r>
          </w:p>
        </w:tc>
        <w:tc>
          <w:tcPr>
            <w:tcW w:w="678" w:type="dxa"/>
            <w:tcBorders>
              <w:top w:val="nil"/>
              <w:left w:val="nil"/>
              <w:bottom w:val="single" w:sz="4" w:space="0" w:color="auto"/>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6,60</w:t>
            </w:r>
          </w:p>
        </w:tc>
        <w:tc>
          <w:tcPr>
            <w:tcW w:w="465" w:type="dxa"/>
            <w:tcBorders>
              <w:top w:val="nil"/>
              <w:left w:val="nil"/>
              <w:bottom w:val="single" w:sz="4" w:space="0" w:color="auto"/>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w:t>
            </w:r>
          </w:p>
        </w:tc>
        <w:tc>
          <w:tcPr>
            <w:tcW w:w="678" w:type="dxa"/>
            <w:tcBorders>
              <w:top w:val="nil"/>
              <w:left w:val="nil"/>
              <w:bottom w:val="single" w:sz="4" w:space="0" w:color="auto"/>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0,97</w:t>
            </w:r>
          </w:p>
        </w:tc>
        <w:tc>
          <w:tcPr>
            <w:tcW w:w="465" w:type="dxa"/>
            <w:tcBorders>
              <w:top w:val="nil"/>
              <w:left w:val="single" w:sz="4" w:space="0" w:color="auto"/>
              <w:bottom w:val="single" w:sz="4" w:space="0" w:color="auto"/>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8</w:t>
            </w:r>
          </w:p>
        </w:tc>
        <w:tc>
          <w:tcPr>
            <w:tcW w:w="678" w:type="dxa"/>
            <w:tcBorders>
              <w:top w:val="nil"/>
              <w:left w:val="nil"/>
              <w:bottom w:val="single" w:sz="4" w:space="0" w:color="auto"/>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7,84</w:t>
            </w:r>
          </w:p>
        </w:tc>
        <w:tc>
          <w:tcPr>
            <w:tcW w:w="465" w:type="dxa"/>
            <w:tcBorders>
              <w:top w:val="nil"/>
              <w:left w:val="nil"/>
              <w:bottom w:val="single" w:sz="4" w:space="0" w:color="auto"/>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12</w:t>
            </w:r>
          </w:p>
        </w:tc>
        <w:tc>
          <w:tcPr>
            <w:tcW w:w="678" w:type="dxa"/>
            <w:tcBorders>
              <w:top w:val="nil"/>
              <w:left w:val="nil"/>
              <w:bottom w:val="single" w:sz="4" w:space="0" w:color="auto"/>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11,65</w:t>
            </w:r>
          </w:p>
        </w:tc>
        <w:tc>
          <w:tcPr>
            <w:tcW w:w="465" w:type="dxa"/>
            <w:tcBorders>
              <w:top w:val="nil"/>
              <w:left w:val="single" w:sz="4" w:space="0" w:color="auto"/>
              <w:bottom w:val="single" w:sz="4" w:space="0" w:color="auto"/>
              <w:right w:val="nil"/>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6</w:t>
            </w:r>
          </w:p>
        </w:tc>
        <w:tc>
          <w:tcPr>
            <w:tcW w:w="678" w:type="dxa"/>
            <w:tcBorders>
              <w:top w:val="nil"/>
              <w:left w:val="nil"/>
              <w:bottom w:val="single" w:sz="4" w:space="0" w:color="auto"/>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5,94</w:t>
            </w:r>
          </w:p>
        </w:tc>
      </w:tr>
      <w:tr w:rsidR="009338F4" w:rsidRPr="00104680" w:rsidTr="009338F4">
        <w:trPr>
          <w:trHeight w:val="255"/>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15D" w:rsidRPr="00104680" w:rsidRDefault="008C215D" w:rsidP="00B64AE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Totaal</w:t>
            </w:r>
          </w:p>
        </w:tc>
        <w:tc>
          <w:tcPr>
            <w:tcW w:w="465" w:type="dxa"/>
            <w:tcBorders>
              <w:top w:val="single" w:sz="4" w:space="0" w:color="auto"/>
              <w:left w:val="single" w:sz="4" w:space="0" w:color="auto"/>
              <w:bottom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409</w:t>
            </w:r>
          </w:p>
        </w:tc>
        <w:tc>
          <w:tcPr>
            <w:tcW w:w="678" w:type="dxa"/>
            <w:tcBorders>
              <w:top w:val="single" w:sz="4" w:space="0" w:color="auto"/>
              <w:bottom w:val="single" w:sz="4" w:space="0" w:color="auto"/>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100</w:t>
            </w:r>
          </w:p>
        </w:tc>
        <w:tc>
          <w:tcPr>
            <w:tcW w:w="465" w:type="dxa"/>
            <w:tcBorders>
              <w:top w:val="single" w:sz="4" w:space="0" w:color="auto"/>
              <w:left w:val="single" w:sz="4" w:space="0" w:color="auto"/>
              <w:bottom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103</w:t>
            </w:r>
          </w:p>
        </w:tc>
        <w:tc>
          <w:tcPr>
            <w:tcW w:w="678" w:type="dxa"/>
            <w:tcBorders>
              <w:top w:val="single" w:sz="4" w:space="0" w:color="auto"/>
              <w:bottom w:val="single" w:sz="4" w:space="0" w:color="auto"/>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100</w:t>
            </w:r>
          </w:p>
        </w:tc>
        <w:tc>
          <w:tcPr>
            <w:tcW w:w="465" w:type="dxa"/>
            <w:tcBorders>
              <w:top w:val="single" w:sz="4" w:space="0" w:color="auto"/>
              <w:left w:val="single" w:sz="4" w:space="0" w:color="auto"/>
              <w:bottom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102</w:t>
            </w:r>
          </w:p>
        </w:tc>
        <w:tc>
          <w:tcPr>
            <w:tcW w:w="678" w:type="dxa"/>
            <w:tcBorders>
              <w:top w:val="single" w:sz="4" w:space="0" w:color="auto"/>
              <w:bottom w:val="single" w:sz="4" w:space="0" w:color="auto"/>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100</w:t>
            </w:r>
          </w:p>
        </w:tc>
        <w:tc>
          <w:tcPr>
            <w:tcW w:w="465" w:type="dxa"/>
            <w:tcBorders>
              <w:top w:val="single" w:sz="4" w:space="0" w:color="auto"/>
              <w:left w:val="single" w:sz="4" w:space="0" w:color="auto"/>
              <w:bottom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103</w:t>
            </w:r>
          </w:p>
        </w:tc>
        <w:tc>
          <w:tcPr>
            <w:tcW w:w="678" w:type="dxa"/>
            <w:tcBorders>
              <w:top w:val="single" w:sz="4" w:space="0" w:color="auto"/>
              <w:bottom w:val="single" w:sz="4" w:space="0" w:color="auto"/>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100</w:t>
            </w:r>
          </w:p>
        </w:tc>
        <w:tc>
          <w:tcPr>
            <w:tcW w:w="465" w:type="dxa"/>
            <w:tcBorders>
              <w:top w:val="single" w:sz="4" w:space="0" w:color="auto"/>
              <w:left w:val="single" w:sz="4" w:space="0" w:color="auto"/>
              <w:bottom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101</w:t>
            </w:r>
          </w:p>
        </w:tc>
        <w:tc>
          <w:tcPr>
            <w:tcW w:w="678" w:type="dxa"/>
            <w:tcBorders>
              <w:top w:val="single" w:sz="4" w:space="0" w:color="auto"/>
              <w:bottom w:val="single" w:sz="4" w:space="0" w:color="auto"/>
              <w:right w:val="single" w:sz="4" w:space="0" w:color="auto"/>
            </w:tcBorders>
            <w:shd w:val="clear" w:color="auto" w:fill="auto"/>
            <w:noWrap/>
            <w:vAlign w:val="bottom"/>
            <w:hideMark/>
          </w:tcPr>
          <w:p w:rsidR="008C215D" w:rsidRPr="00104680" w:rsidRDefault="008C215D" w:rsidP="00B64AE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100</w:t>
            </w:r>
          </w:p>
        </w:tc>
      </w:tr>
    </w:tbl>
    <w:p w:rsidR="008C215D" w:rsidRDefault="008C215D" w:rsidP="008C215D"/>
    <w:p w:rsidR="008C215D" w:rsidRDefault="008C215D" w:rsidP="008C215D">
      <w:pPr>
        <w:rPr>
          <w:rFonts w:cs="Times New Roman"/>
        </w:rPr>
      </w:pPr>
      <w:r>
        <w:rPr>
          <w:rFonts w:cs="Times New Roman"/>
        </w:rPr>
        <w:t>Opleidingsniveau van respondenten</w:t>
      </w:r>
    </w:p>
    <w:tbl>
      <w:tblPr>
        <w:tblW w:w="7997" w:type="dxa"/>
        <w:tblInd w:w="56" w:type="dxa"/>
        <w:tblCellMar>
          <w:left w:w="70" w:type="dxa"/>
          <w:right w:w="70" w:type="dxa"/>
        </w:tblCellMar>
        <w:tblLook w:val="04A0"/>
      </w:tblPr>
      <w:tblGrid>
        <w:gridCol w:w="2744"/>
        <w:gridCol w:w="440"/>
        <w:gridCol w:w="612"/>
        <w:gridCol w:w="440"/>
        <w:gridCol w:w="612"/>
        <w:gridCol w:w="483"/>
        <w:gridCol w:w="691"/>
        <w:gridCol w:w="440"/>
        <w:gridCol w:w="612"/>
        <w:gridCol w:w="492"/>
        <w:gridCol w:w="715"/>
      </w:tblGrid>
      <w:tr w:rsidR="008C215D" w:rsidRPr="005C443F" w:rsidTr="00B64AE7">
        <w:trPr>
          <w:trHeight w:val="255"/>
        </w:trPr>
        <w:tc>
          <w:tcPr>
            <w:tcW w:w="7997" w:type="dxa"/>
            <w:gridSpan w:val="11"/>
            <w:tcBorders>
              <w:top w:val="single" w:sz="4" w:space="0" w:color="auto"/>
              <w:left w:val="single" w:sz="4" w:space="0" w:color="auto"/>
              <w:bottom w:val="nil"/>
              <w:right w:val="single" w:sz="4" w:space="0" w:color="000000"/>
            </w:tcBorders>
            <w:shd w:val="clear" w:color="000000" w:fill="BFBFBF"/>
            <w:noWrap/>
            <w:vAlign w:val="bottom"/>
            <w:hideMark/>
          </w:tcPr>
          <w:p w:rsidR="008C215D" w:rsidRPr="005C443F" w:rsidRDefault="00F2480C" w:rsidP="00B64AE7">
            <w:pPr>
              <w:spacing w:after="0" w:line="240" w:lineRule="auto"/>
              <w:jc w:val="center"/>
              <w:rPr>
                <w:rFonts w:eastAsia="Times New Roman" w:cs="Times New Roman"/>
                <w:color w:val="000000"/>
                <w:sz w:val="20"/>
                <w:szCs w:val="20"/>
                <w:lang w:eastAsia="nl-NL"/>
              </w:rPr>
            </w:pPr>
            <w:r>
              <w:rPr>
                <w:rFonts w:eastAsia="Times New Roman" w:cs="Times New Roman"/>
                <w:color w:val="000000"/>
                <w:sz w:val="20"/>
                <w:szCs w:val="20"/>
                <w:lang w:eastAsia="nl-NL"/>
              </w:rPr>
              <w:t>Opleidingsniveau</w:t>
            </w:r>
            <w:r w:rsidR="008C215D" w:rsidRPr="005C443F">
              <w:rPr>
                <w:rFonts w:eastAsia="Times New Roman" w:cs="Times New Roman"/>
                <w:color w:val="000000"/>
                <w:sz w:val="20"/>
                <w:szCs w:val="20"/>
                <w:lang w:eastAsia="nl-NL"/>
              </w:rPr>
              <w:t xml:space="preserve"> van respondenten</w:t>
            </w:r>
          </w:p>
        </w:tc>
      </w:tr>
      <w:tr w:rsidR="008C215D" w:rsidRPr="005C443F" w:rsidTr="00B64AE7">
        <w:trPr>
          <w:trHeight w:val="255"/>
        </w:trPr>
        <w:tc>
          <w:tcPr>
            <w:tcW w:w="2744" w:type="dxa"/>
            <w:tcBorders>
              <w:top w:val="single" w:sz="4" w:space="0" w:color="auto"/>
              <w:left w:val="single" w:sz="4" w:space="0" w:color="auto"/>
              <w:bottom w:val="single" w:sz="4" w:space="0" w:color="auto"/>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 </w:t>
            </w:r>
          </w:p>
        </w:tc>
        <w:tc>
          <w:tcPr>
            <w:tcW w:w="103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5C443F" w:rsidRDefault="008C215D" w:rsidP="00B64AE7">
            <w:pPr>
              <w:spacing w:after="0" w:line="240" w:lineRule="auto"/>
              <w:jc w:val="center"/>
              <w:rPr>
                <w:rFonts w:eastAsia="Times New Roman" w:cs="Times New Roman"/>
                <w:color w:val="000000"/>
                <w:sz w:val="20"/>
                <w:szCs w:val="20"/>
                <w:lang w:eastAsia="nl-NL"/>
              </w:rPr>
            </w:pPr>
            <w:r w:rsidRPr="005C443F">
              <w:rPr>
                <w:rFonts w:eastAsia="Times New Roman" w:cs="Times New Roman"/>
                <w:color w:val="000000"/>
                <w:sz w:val="20"/>
                <w:szCs w:val="20"/>
                <w:lang w:eastAsia="nl-NL"/>
              </w:rPr>
              <w:t>Totaal</w:t>
            </w:r>
          </w:p>
        </w:tc>
        <w:tc>
          <w:tcPr>
            <w:tcW w:w="1032" w:type="dxa"/>
            <w:gridSpan w:val="2"/>
            <w:tcBorders>
              <w:top w:val="single" w:sz="4" w:space="0" w:color="auto"/>
              <w:left w:val="nil"/>
              <w:bottom w:val="single" w:sz="4" w:space="0" w:color="auto"/>
              <w:right w:val="nil"/>
            </w:tcBorders>
            <w:shd w:val="clear" w:color="auto" w:fill="auto"/>
            <w:noWrap/>
            <w:vAlign w:val="bottom"/>
            <w:hideMark/>
          </w:tcPr>
          <w:p w:rsidR="008C215D" w:rsidRPr="005C443F" w:rsidRDefault="008C215D" w:rsidP="00B64AE7">
            <w:pPr>
              <w:spacing w:after="0" w:line="240" w:lineRule="auto"/>
              <w:jc w:val="center"/>
              <w:rPr>
                <w:rFonts w:eastAsia="Times New Roman" w:cs="Times New Roman"/>
                <w:color w:val="000000"/>
                <w:sz w:val="20"/>
                <w:szCs w:val="20"/>
                <w:lang w:eastAsia="nl-NL"/>
              </w:rPr>
            </w:pPr>
            <w:r w:rsidRPr="005C443F">
              <w:rPr>
                <w:rFonts w:eastAsia="Times New Roman" w:cs="Times New Roman"/>
                <w:color w:val="000000"/>
                <w:sz w:val="20"/>
                <w:szCs w:val="20"/>
                <w:lang w:eastAsia="nl-NL"/>
              </w:rPr>
              <w:t>Hillesluis</w:t>
            </w:r>
          </w:p>
        </w:tc>
        <w:tc>
          <w:tcPr>
            <w:tcW w:w="106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5C443F" w:rsidRDefault="008C215D" w:rsidP="00B64AE7">
            <w:pPr>
              <w:spacing w:after="0" w:line="240" w:lineRule="auto"/>
              <w:jc w:val="center"/>
              <w:rPr>
                <w:rFonts w:eastAsia="Times New Roman" w:cs="Times New Roman"/>
                <w:color w:val="000000"/>
                <w:sz w:val="20"/>
                <w:szCs w:val="20"/>
                <w:lang w:eastAsia="nl-NL"/>
              </w:rPr>
            </w:pPr>
            <w:r w:rsidRPr="005C443F">
              <w:rPr>
                <w:rFonts w:eastAsia="Times New Roman" w:cs="Times New Roman"/>
                <w:color w:val="000000"/>
                <w:sz w:val="20"/>
                <w:szCs w:val="20"/>
                <w:lang w:eastAsia="nl-NL"/>
              </w:rPr>
              <w:t>Lombardijen</w:t>
            </w:r>
          </w:p>
        </w:tc>
        <w:tc>
          <w:tcPr>
            <w:tcW w:w="1032" w:type="dxa"/>
            <w:gridSpan w:val="2"/>
            <w:tcBorders>
              <w:top w:val="single" w:sz="4" w:space="0" w:color="auto"/>
              <w:left w:val="nil"/>
              <w:bottom w:val="single" w:sz="4" w:space="0" w:color="auto"/>
              <w:right w:val="nil"/>
            </w:tcBorders>
            <w:shd w:val="clear" w:color="auto" w:fill="auto"/>
            <w:noWrap/>
            <w:vAlign w:val="bottom"/>
            <w:hideMark/>
          </w:tcPr>
          <w:p w:rsidR="008C215D" w:rsidRPr="005C443F" w:rsidRDefault="008C215D" w:rsidP="00B64AE7">
            <w:pPr>
              <w:spacing w:after="0" w:line="240" w:lineRule="auto"/>
              <w:jc w:val="center"/>
              <w:rPr>
                <w:rFonts w:eastAsia="Times New Roman" w:cs="Times New Roman"/>
                <w:color w:val="000000"/>
                <w:sz w:val="20"/>
                <w:szCs w:val="20"/>
                <w:lang w:eastAsia="nl-NL"/>
              </w:rPr>
            </w:pPr>
            <w:r w:rsidRPr="005C443F">
              <w:rPr>
                <w:rFonts w:eastAsia="Times New Roman" w:cs="Times New Roman"/>
                <w:color w:val="000000"/>
                <w:sz w:val="20"/>
                <w:szCs w:val="20"/>
                <w:lang w:eastAsia="nl-NL"/>
              </w:rPr>
              <w:t>Pendrecht</w:t>
            </w:r>
          </w:p>
        </w:tc>
        <w:tc>
          <w:tcPr>
            <w:tcW w:w="109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5C443F" w:rsidRDefault="008C215D" w:rsidP="00B64AE7">
            <w:pPr>
              <w:spacing w:after="0" w:line="240" w:lineRule="auto"/>
              <w:jc w:val="center"/>
              <w:rPr>
                <w:rFonts w:eastAsia="Times New Roman" w:cs="Times New Roman"/>
                <w:color w:val="000000"/>
                <w:sz w:val="20"/>
                <w:szCs w:val="20"/>
                <w:lang w:eastAsia="nl-NL"/>
              </w:rPr>
            </w:pPr>
            <w:r w:rsidRPr="005C443F">
              <w:rPr>
                <w:rFonts w:eastAsia="Times New Roman" w:cs="Times New Roman"/>
                <w:color w:val="000000"/>
                <w:sz w:val="20"/>
                <w:szCs w:val="20"/>
                <w:lang w:eastAsia="nl-NL"/>
              </w:rPr>
              <w:t>Tussendijken</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 </w:t>
            </w:r>
          </w:p>
        </w:tc>
        <w:tc>
          <w:tcPr>
            <w:tcW w:w="420" w:type="dxa"/>
            <w:tcBorders>
              <w:top w:val="nil"/>
              <w:left w:val="single" w:sz="4" w:space="0" w:color="auto"/>
              <w:bottom w:val="nil"/>
              <w:right w:val="nil"/>
            </w:tcBorders>
            <w:shd w:val="clear" w:color="auto" w:fill="auto"/>
            <w:noWrap/>
            <w:vAlign w:val="bottom"/>
            <w:hideMark/>
          </w:tcPr>
          <w:p w:rsidR="008C215D" w:rsidRPr="005C443F"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w:t>
            </w:r>
          </w:p>
        </w:tc>
        <w:tc>
          <w:tcPr>
            <w:tcW w:w="420" w:type="dxa"/>
            <w:tcBorders>
              <w:top w:val="nil"/>
              <w:left w:val="nil"/>
              <w:bottom w:val="nil"/>
              <w:right w:val="nil"/>
            </w:tcBorders>
            <w:shd w:val="clear" w:color="auto" w:fill="auto"/>
            <w:noWrap/>
            <w:vAlign w:val="bottom"/>
            <w:hideMark/>
          </w:tcPr>
          <w:p w:rsidR="008C215D" w:rsidRPr="005C443F"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w:t>
            </w:r>
          </w:p>
        </w:tc>
        <w:tc>
          <w:tcPr>
            <w:tcW w:w="432" w:type="dxa"/>
            <w:tcBorders>
              <w:top w:val="nil"/>
              <w:left w:val="single" w:sz="4" w:space="0" w:color="auto"/>
              <w:bottom w:val="nil"/>
              <w:right w:val="nil"/>
            </w:tcBorders>
            <w:shd w:val="clear" w:color="auto" w:fill="auto"/>
            <w:noWrap/>
            <w:vAlign w:val="bottom"/>
            <w:hideMark/>
          </w:tcPr>
          <w:p w:rsidR="008C215D" w:rsidRPr="005C443F"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w:t>
            </w:r>
          </w:p>
        </w:tc>
        <w:tc>
          <w:tcPr>
            <w:tcW w:w="420" w:type="dxa"/>
            <w:tcBorders>
              <w:top w:val="nil"/>
              <w:left w:val="nil"/>
              <w:bottom w:val="nil"/>
              <w:right w:val="nil"/>
            </w:tcBorders>
            <w:shd w:val="clear" w:color="auto" w:fill="auto"/>
            <w:noWrap/>
            <w:vAlign w:val="bottom"/>
            <w:hideMark/>
          </w:tcPr>
          <w:p w:rsidR="008C215D" w:rsidRPr="005C443F"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w:t>
            </w:r>
          </w:p>
        </w:tc>
        <w:tc>
          <w:tcPr>
            <w:tcW w:w="446" w:type="dxa"/>
            <w:tcBorders>
              <w:top w:val="nil"/>
              <w:left w:val="single" w:sz="4" w:space="0" w:color="auto"/>
              <w:bottom w:val="nil"/>
              <w:right w:val="nil"/>
            </w:tcBorders>
            <w:shd w:val="clear" w:color="auto" w:fill="auto"/>
            <w:noWrap/>
            <w:vAlign w:val="bottom"/>
            <w:hideMark/>
          </w:tcPr>
          <w:p w:rsidR="008C215D" w:rsidRPr="005C443F"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Nooit naar school geweest</w:t>
            </w:r>
          </w:p>
        </w:tc>
        <w:tc>
          <w:tcPr>
            <w:tcW w:w="420"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4,62</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0</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0,00</w:t>
            </w:r>
          </w:p>
        </w:tc>
        <w:tc>
          <w:tcPr>
            <w:tcW w:w="432"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3</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2,94</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1,94</w:t>
            </w:r>
          </w:p>
        </w:tc>
        <w:tc>
          <w:tcPr>
            <w:tcW w:w="446"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14</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13,73</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Basisschool</w:t>
            </w:r>
          </w:p>
        </w:tc>
        <w:tc>
          <w:tcPr>
            <w:tcW w:w="420"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62</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15,09</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18,27</w:t>
            </w:r>
          </w:p>
        </w:tc>
        <w:tc>
          <w:tcPr>
            <w:tcW w:w="432"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14</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13,73</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12</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11,65</w:t>
            </w:r>
          </w:p>
        </w:tc>
        <w:tc>
          <w:tcPr>
            <w:tcW w:w="446"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17</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16,67</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LBO</w:t>
            </w:r>
          </w:p>
        </w:tc>
        <w:tc>
          <w:tcPr>
            <w:tcW w:w="420"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73</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17,76</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15</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14,42</w:t>
            </w:r>
          </w:p>
        </w:tc>
        <w:tc>
          <w:tcPr>
            <w:tcW w:w="432"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23</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22,55</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23</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22,33</w:t>
            </w:r>
          </w:p>
        </w:tc>
        <w:tc>
          <w:tcPr>
            <w:tcW w:w="446"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12</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11,76</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VMBO</w:t>
            </w:r>
          </w:p>
        </w:tc>
        <w:tc>
          <w:tcPr>
            <w:tcW w:w="420"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18</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4,38</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11</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10,58</w:t>
            </w:r>
          </w:p>
        </w:tc>
        <w:tc>
          <w:tcPr>
            <w:tcW w:w="432"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3</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2,94</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0,97</w:t>
            </w:r>
          </w:p>
        </w:tc>
        <w:tc>
          <w:tcPr>
            <w:tcW w:w="446"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3</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2,94</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MAVO</w:t>
            </w:r>
          </w:p>
        </w:tc>
        <w:tc>
          <w:tcPr>
            <w:tcW w:w="420"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60</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14,60</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16</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15,38</w:t>
            </w:r>
          </w:p>
        </w:tc>
        <w:tc>
          <w:tcPr>
            <w:tcW w:w="432"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13</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12,75</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18,45</w:t>
            </w:r>
          </w:p>
        </w:tc>
        <w:tc>
          <w:tcPr>
            <w:tcW w:w="446"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12</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11,76</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MBO</w:t>
            </w:r>
          </w:p>
        </w:tc>
        <w:tc>
          <w:tcPr>
            <w:tcW w:w="420"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94</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22,87</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30</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28,85</w:t>
            </w:r>
          </w:p>
        </w:tc>
        <w:tc>
          <w:tcPr>
            <w:tcW w:w="432"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20</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19,61</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25</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24,27</w:t>
            </w:r>
          </w:p>
        </w:tc>
        <w:tc>
          <w:tcPr>
            <w:tcW w:w="446"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18,63</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HAVO/VWO</w:t>
            </w:r>
          </w:p>
        </w:tc>
        <w:tc>
          <w:tcPr>
            <w:tcW w:w="420"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24</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5,84</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1,92</w:t>
            </w:r>
          </w:p>
        </w:tc>
        <w:tc>
          <w:tcPr>
            <w:tcW w:w="432"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8</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7,84</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4</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3,88</w:t>
            </w:r>
          </w:p>
        </w:tc>
        <w:tc>
          <w:tcPr>
            <w:tcW w:w="446"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9,80</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HBO</w:t>
            </w:r>
          </w:p>
        </w:tc>
        <w:tc>
          <w:tcPr>
            <w:tcW w:w="420"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29</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7,06</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6</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5,77</w:t>
            </w:r>
          </w:p>
        </w:tc>
        <w:tc>
          <w:tcPr>
            <w:tcW w:w="432"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11</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10,78</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8</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7,77</w:t>
            </w:r>
          </w:p>
        </w:tc>
        <w:tc>
          <w:tcPr>
            <w:tcW w:w="446"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4</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3,92</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WO</w:t>
            </w:r>
          </w:p>
        </w:tc>
        <w:tc>
          <w:tcPr>
            <w:tcW w:w="420"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14</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3,41</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1,92</w:t>
            </w:r>
          </w:p>
        </w:tc>
        <w:tc>
          <w:tcPr>
            <w:tcW w:w="432"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1,96</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5</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4,85</w:t>
            </w:r>
          </w:p>
        </w:tc>
        <w:tc>
          <w:tcPr>
            <w:tcW w:w="446"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5</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4,90</w:t>
            </w:r>
          </w:p>
        </w:tc>
      </w:tr>
      <w:tr w:rsidR="008C215D" w:rsidRPr="005C443F" w:rsidTr="00B64AE7">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Wil niet zeggen</w:t>
            </w:r>
          </w:p>
        </w:tc>
        <w:tc>
          <w:tcPr>
            <w:tcW w:w="420"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7</w:t>
            </w:r>
          </w:p>
        </w:tc>
        <w:tc>
          <w:tcPr>
            <w:tcW w:w="612"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1,70</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0</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0,00</w:t>
            </w:r>
          </w:p>
        </w:tc>
        <w:tc>
          <w:tcPr>
            <w:tcW w:w="432"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w:t>
            </w:r>
          </w:p>
        </w:tc>
        <w:tc>
          <w:tcPr>
            <w:tcW w:w="630"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0,98</w:t>
            </w:r>
          </w:p>
        </w:tc>
        <w:tc>
          <w:tcPr>
            <w:tcW w:w="420"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w:t>
            </w:r>
          </w:p>
        </w:tc>
        <w:tc>
          <w:tcPr>
            <w:tcW w:w="612" w:type="dxa"/>
            <w:tcBorders>
              <w:top w:val="nil"/>
              <w:left w:val="nil"/>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1,94</w:t>
            </w:r>
          </w:p>
        </w:tc>
        <w:tc>
          <w:tcPr>
            <w:tcW w:w="446"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4</w:t>
            </w:r>
          </w:p>
        </w:tc>
        <w:tc>
          <w:tcPr>
            <w:tcW w:w="649" w:type="dxa"/>
            <w:tcBorders>
              <w:top w:val="nil"/>
              <w:left w:val="nil"/>
              <w:bottom w:val="nil"/>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3,92</w:t>
            </w:r>
          </w:p>
        </w:tc>
      </w:tr>
      <w:tr w:rsidR="008C215D" w:rsidRPr="005C443F" w:rsidTr="009338F4">
        <w:trPr>
          <w:trHeight w:val="255"/>
        </w:trPr>
        <w:tc>
          <w:tcPr>
            <w:tcW w:w="2744" w:type="dxa"/>
            <w:tcBorders>
              <w:top w:val="nil"/>
              <w:left w:val="single" w:sz="4" w:space="0" w:color="auto"/>
              <w:bottom w:val="nil"/>
              <w:right w:val="nil"/>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Overig</w:t>
            </w:r>
          </w:p>
        </w:tc>
        <w:tc>
          <w:tcPr>
            <w:tcW w:w="420" w:type="dxa"/>
            <w:tcBorders>
              <w:top w:val="nil"/>
              <w:left w:val="single" w:sz="4" w:space="0" w:color="auto"/>
              <w:bottom w:val="single" w:sz="4" w:space="0" w:color="auto"/>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11</w:t>
            </w:r>
          </w:p>
        </w:tc>
        <w:tc>
          <w:tcPr>
            <w:tcW w:w="612" w:type="dxa"/>
            <w:tcBorders>
              <w:top w:val="nil"/>
              <w:left w:val="nil"/>
              <w:bottom w:val="single" w:sz="4" w:space="0" w:color="auto"/>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2,68</w:t>
            </w:r>
          </w:p>
        </w:tc>
        <w:tc>
          <w:tcPr>
            <w:tcW w:w="420" w:type="dxa"/>
            <w:tcBorders>
              <w:top w:val="nil"/>
              <w:left w:val="nil"/>
              <w:bottom w:val="single" w:sz="4" w:space="0" w:color="auto"/>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3</w:t>
            </w:r>
          </w:p>
        </w:tc>
        <w:tc>
          <w:tcPr>
            <w:tcW w:w="612" w:type="dxa"/>
            <w:tcBorders>
              <w:top w:val="nil"/>
              <w:left w:val="nil"/>
              <w:bottom w:val="single" w:sz="4" w:space="0" w:color="auto"/>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2,88</w:t>
            </w:r>
          </w:p>
        </w:tc>
        <w:tc>
          <w:tcPr>
            <w:tcW w:w="432" w:type="dxa"/>
            <w:tcBorders>
              <w:top w:val="nil"/>
              <w:left w:val="single" w:sz="4" w:space="0" w:color="auto"/>
              <w:bottom w:val="single" w:sz="4" w:space="0" w:color="auto"/>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4</w:t>
            </w:r>
          </w:p>
        </w:tc>
        <w:tc>
          <w:tcPr>
            <w:tcW w:w="630" w:type="dxa"/>
            <w:tcBorders>
              <w:top w:val="nil"/>
              <w:left w:val="nil"/>
              <w:bottom w:val="single" w:sz="4" w:space="0" w:color="auto"/>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3,92</w:t>
            </w:r>
          </w:p>
        </w:tc>
        <w:tc>
          <w:tcPr>
            <w:tcW w:w="420" w:type="dxa"/>
            <w:tcBorders>
              <w:top w:val="nil"/>
              <w:left w:val="nil"/>
              <w:bottom w:val="single" w:sz="4" w:space="0" w:color="auto"/>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w:t>
            </w:r>
          </w:p>
        </w:tc>
        <w:tc>
          <w:tcPr>
            <w:tcW w:w="612" w:type="dxa"/>
            <w:tcBorders>
              <w:top w:val="nil"/>
              <w:left w:val="nil"/>
              <w:bottom w:val="single" w:sz="4" w:space="0" w:color="auto"/>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1,94</w:t>
            </w:r>
          </w:p>
        </w:tc>
        <w:tc>
          <w:tcPr>
            <w:tcW w:w="446" w:type="dxa"/>
            <w:tcBorders>
              <w:top w:val="nil"/>
              <w:left w:val="single" w:sz="4" w:space="0" w:color="auto"/>
              <w:bottom w:val="single" w:sz="4" w:space="0" w:color="auto"/>
              <w:right w:val="nil"/>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2</w:t>
            </w:r>
          </w:p>
        </w:tc>
        <w:tc>
          <w:tcPr>
            <w:tcW w:w="649" w:type="dxa"/>
            <w:tcBorders>
              <w:top w:val="nil"/>
              <w:left w:val="nil"/>
              <w:bottom w:val="single" w:sz="4" w:space="0" w:color="auto"/>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1,96</w:t>
            </w:r>
          </w:p>
        </w:tc>
      </w:tr>
      <w:tr w:rsidR="009338F4" w:rsidRPr="005C443F" w:rsidTr="009338F4">
        <w:trPr>
          <w:trHeight w:val="255"/>
        </w:trPr>
        <w:tc>
          <w:tcPr>
            <w:tcW w:w="27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15D" w:rsidRPr="005C443F" w:rsidRDefault="008C215D" w:rsidP="00B64AE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Totaal</w:t>
            </w:r>
          </w:p>
        </w:tc>
        <w:tc>
          <w:tcPr>
            <w:tcW w:w="420" w:type="dxa"/>
            <w:tcBorders>
              <w:top w:val="single" w:sz="4" w:space="0" w:color="auto"/>
              <w:left w:val="single" w:sz="4" w:space="0" w:color="auto"/>
              <w:bottom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411</w:t>
            </w:r>
          </w:p>
        </w:tc>
        <w:tc>
          <w:tcPr>
            <w:tcW w:w="612" w:type="dxa"/>
            <w:tcBorders>
              <w:top w:val="single" w:sz="4" w:space="0" w:color="auto"/>
              <w:bottom w:val="single" w:sz="4" w:space="0" w:color="auto"/>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100</w:t>
            </w:r>
          </w:p>
        </w:tc>
        <w:tc>
          <w:tcPr>
            <w:tcW w:w="420" w:type="dxa"/>
            <w:tcBorders>
              <w:top w:val="single" w:sz="4" w:space="0" w:color="auto"/>
              <w:left w:val="single" w:sz="4" w:space="0" w:color="auto"/>
              <w:bottom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104</w:t>
            </w:r>
          </w:p>
        </w:tc>
        <w:tc>
          <w:tcPr>
            <w:tcW w:w="612" w:type="dxa"/>
            <w:tcBorders>
              <w:top w:val="single" w:sz="4" w:space="0" w:color="auto"/>
              <w:bottom w:val="single" w:sz="4" w:space="0" w:color="auto"/>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100</w:t>
            </w:r>
          </w:p>
        </w:tc>
        <w:tc>
          <w:tcPr>
            <w:tcW w:w="432" w:type="dxa"/>
            <w:tcBorders>
              <w:top w:val="single" w:sz="4" w:space="0" w:color="auto"/>
              <w:left w:val="single" w:sz="4" w:space="0" w:color="auto"/>
              <w:bottom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102</w:t>
            </w:r>
          </w:p>
        </w:tc>
        <w:tc>
          <w:tcPr>
            <w:tcW w:w="630" w:type="dxa"/>
            <w:tcBorders>
              <w:top w:val="single" w:sz="4" w:space="0" w:color="auto"/>
              <w:bottom w:val="single" w:sz="4" w:space="0" w:color="auto"/>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100</w:t>
            </w:r>
          </w:p>
        </w:tc>
        <w:tc>
          <w:tcPr>
            <w:tcW w:w="420" w:type="dxa"/>
            <w:tcBorders>
              <w:top w:val="single" w:sz="4" w:space="0" w:color="auto"/>
              <w:left w:val="single" w:sz="4" w:space="0" w:color="auto"/>
              <w:bottom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103</w:t>
            </w:r>
          </w:p>
        </w:tc>
        <w:tc>
          <w:tcPr>
            <w:tcW w:w="612" w:type="dxa"/>
            <w:tcBorders>
              <w:top w:val="single" w:sz="4" w:space="0" w:color="auto"/>
              <w:bottom w:val="single" w:sz="4" w:space="0" w:color="auto"/>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100</w:t>
            </w:r>
          </w:p>
        </w:tc>
        <w:tc>
          <w:tcPr>
            <w:tcW w:w="446" w:type="dxa"/>
            <w:tcBorders>
              <w:top w:val="single" w:sz="4" w:space="0" w:color="auto"/>
              <w:left w:val="single" w:sz="4" w:space="0" w:color="auto"/>
              <w:bottom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102</w:t>
            </w:r>
          </w:p>
        </w:tc>
        <w:tc>
          <w:tcPr>
            <w:tcW w:w="649" w:type="dxa"/>
            <w:tcBorders>
              <w:top w:val="single" w:sz="4" w:space="0" w:color="auto"/>
              <w:bottom w:val="single" w:sz="4" w:space="0" w:color="auto"/>
              <w:right w:val="single" w:sz="4" w:space="0" w:color="auto"/>
            </w:tcBorders>
            <w:shd w:val="clear" w:color="auto" w:fill="auto"/>
            <w:noWrap/>
            <w:vAlign w:val="bottom"/>
            <w:hideMark/>
          </w:tcPr>
          <w:p w:rsidR="008C215D" w:rsidRPr="005C443F" w:rsidRDefault="008C215D" w:rsidP="00B64AE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100</w:t>
            </w:r>
          </w:p>
        </w:tc>
      </w:tr>
    </w:tbl>
    <w:p w:rsidR="008C215D" w:rsidRPr="00104680" w:rsidRDefault="008C215D" w:rsidP="008C215D">
      <w:pPr>
        <w:rPr>
          <w:rFonts w:cs="Times New Roman"/>
        </w:rPr>
      </w:pPr>
    </w:p>
    <w:p w:rsidR="008C215D" w:rsidRDefault="008C215D" w:rsidP="008C215D">
      <w:r>
        <w:br w:type="page"/>
      </w:r>
    </w:p>
    <w:p w:rsidR="008C215D" w:rsidRDefault="008C215D" w:rsidP="008C215D">
      <w:pPr>
        <w:rPr>
          <w:rFonts w:cs="Times New Roman"/>
        </w:rPr>
      </w:pPr>
      <w:r>
        <w:rPr>
          <w:rFonts w:cs="Times New Roman"/>
        </w:rPr>
        <w:lastRenderedPageBreak/>
        <w:t>Gezinsinkomen per maand van respondenten</w:t>
      </w:r>
    </w:p>
    <w:tbl>
      <w:tblPr>
        <w:tblW w:w="7900" w:type="dxa"/>
        <w:tblInd w:w="55" w:type="dxa"/>
        <w:tblCellMar>
          <w:left w:w="70" w:type="dxa"/>
          <w:right w:w="70" w:type="dxa"/>
        </w:tblCellMar>
        <w:tblLook w:val="04A0"/>
      </w:tblPr>
      <w:tblGrid>
        <w:gridCol w:w="2262"/>
        <w:gridCol w:w="460"/>
        <w:gridCol w:w="669"/>
        <w:gridCol w:w="460"/>
        <w:gridCol w:w="668"/>
        <w:gridCol w:w="478"/>
        <w:gridCol w:w="696"/>
        <w:gridCol w:w="459"/>
        <w:gridCol w:w="668"/>
        <w:gridCol w:w="492"/>
        <w:gridCol w:w="715"/>
      </w:tblGrid>
      <w:tr w:rsidR="008C215D" w:rsidRPr="00144736" w:rsidTr="00B64AE7">
        <w:trPr>
          <w:trHeight w:val="255"/>
        </w:trPr>
        <w:tc>
          <w:tcPr>
            <w:tcW w:w="7900" w:type="dxa"/>
            <w:gridSpan w:val="11"/>
            <w:tcBorders>
              <w:top w:val="single" w:sz="4" w:space="0" w:color="auto"/>
              <w:left w:val="single" w:sz="4" w:space="0" w:color="auto"/>
              <w:bottom w:val="nil"/>
              <w:right w:val="single" w:sz="4" w:space="0" w:color="000000"/>
            </w:tcBorders>
            <w:shd w:val="clear" w:color="000000" w:fill="BFBFBF"/>
            <w:noWrap/>
            <w:vAlign w:val="bottom"/>
            <w:hideMark/>
          </w:tcPr>
          <w:p w:rsidR="008C215D" w:rsidRPr="00144736" w:rsidRDefault="008C215D" w:rsidP="00F2480C">
            <w:pPr>
              <w:spacing w:after="0" w:line="240" w:lineRule="auto"/>
              <w:jc w:val="center"/>
              <w:rPr>
                <w:rFonts w:eastAsia="Times New Roman" w:cs="Times New Roman"/>
                <w:color w:val="000000"/>
                <w:sz w:val="20"/>
                <w:szCs w:val="20"/>
                <w:lang w:eastAsia="nl-NL"/>
              </w:rPr>
            </w:pPr>
            <w:r w:rsidRPr="00144736">
              <w:rPr>
                <w:rFonts w:eastAsia="Times New Roman" w:cs="Times New Roman"/>
                <w:color w:val="000000"/>
                <w:sz w:val="20"/>
                <w:szCs w:val="20"/>
                <w:lang w:eastAsia="nl-NL"/>
              </w:rPr>
              <w:t>Ge</w:t>
            </w:r>
            <w:r w:rsidR="00F2480C">
              <w:rPr>
                <w:rFonts w:eastAsia="Times New Roman" w:cs="Times New Roman"/>
                <w:color w:val="000000"/>
                <w:sz w:val="20"/>
                <w:szCs w:val="20"/>
                <w:lang w:eastAsia="nl-NL"/>
              </w:rPr>
              <w:t>zinsinkomen</w:t>
            </w:r>
            <w:r w:rsidRPr="00144736">
              <w:rPr>
                <w:rFonts w:eastAsia="Times New Roman" w:cs="Times New Roman"/>
                <w:color w:val="000000"/>
                <w:sz w:val="20"/>
                <w:szCs w:val="20"/>
                <w:lang w:eastAsia="nl-NL"/>
              </w:rPr>
              <w:t xml:space="preserve"> </w:t>
            </w:r>
            <w:r w:rsidR="0029694C">
              <w:rPr>
                <w:rFonts w:eastAsia="Times New Roman" w:cs="Times New Roman"/>
                <w:color w:val="000000"/>
                <w:sz w:val="20"/>
                <w:szCs w:val="20"/>
                <w:lang w:eastAsia="nl-NL"/>
              </w:rPr>
              <w:t xml:space="preserve">per maand </w:t>
            </w:r>
            <w:r w:rsidRPr="00144736">
              <w:rPr>
                <w:rFonts w:eastAsia="Times New Roman" w:cs="Times New Roman"/>
                <w:color w:val="000000"/>
                <w:sz w:val="20"/>
                <w:szCs w:val="20"/>
                <w:lang w:eastAsia="nl-NL"/>
              </w:rPr>
              <w:t>van respondenten</w:t>
            </w:r>
          </w:p>
        </w:tc>
      </w:tr>
      <w:tr w:rsidR="008C215D" w:rsidRPr="00144736" w:rsidTr="00B64AE7">
        <w:trPr>
          <w:trHeight w:val="255"/>
        </w:trPr>
        <w:tc>
          <w:tcPr>
            <w:tcW w:w="2262" w:type="dxa"/>
            <w:tcBorders>
              <w:top w:val="single" w:sz="4" w:space="0" w:color="auto"/>
              <w:left w:val="single" w:sz="4" w:space="0" w:color="auto"/>
              <w:bottom w:val="single" w:sz="4" w:space="0" w:color="auto"/>
              <w:right w:val="nil"/>
            </w:tcBorders>
            <w:shd w:val="clear" w:color="auto" w:fill="auto"/>
            <w:noWrap/>
            <w:vAlign w:val="bottom"/>
            <w:hideMark/>
          </w:tcPr>
          <w:p w:rsidR="008C215D" w:rsidRPr="00144736" w:rsidRDefault="008C215D" w:rsidP="00B64AE7">
            <w:pPr>
              <w:spacing w:after="0" w:line="240" w:lineRule="auto"/>
              <w:rPr>
                <w:rFonts w:eastAsia="Times New Roman" w:cs="Times New Roman"/>
                <w:color w:val="000000"/>
                <w:sz w:val="20"/>
                <w:szCs w:val="20"/>
                <w:lang w:eastAsia="nl-NL"/>
              </w:rPr>
            </w:pPr>
            <w:r w:rsidRPr="00144736">
              <w:rPr>
                <w:rFonts w:eastAsia="Times New Roman" w:cs="Times New Roman"/>
                <w:color w:val="000000"/>
                <w:sz w:val="20"/>
                <w:szCs w:val="20"/>
                <w:lang w:eastAsia="nl-NL"/>
              </w:rPr>
              <w:t> </w:t>
            </w:r>
          </w:p>
        </w:tc>
        <w:tc>
          <w:tcPr>
            <w:tcW w:w="112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144736" w:rsidRDefault="008C215D" w:rsidP="00B64AE7">
            <w:pPr>
              <w:spacing w:after="0" w:line="240" w:lineRule="auto"/>
              <w:jc w:val="center"/>
              <w:rPr>
                <w:rFonts w:eastAsia="Times New Roman" w:cs="Times New Roman"/>
                <w:color w:val="000000"/>
                <w:sz w:val="20"/>
                <w:szCs w:val="20"/>
                <w:lang w:eastAsia="nl-NL"/>
              </w:rPr>
            </w:pPr>
            <w:r w:rsidRPr="00144736">
              <w:rPr>
                <w:rFonts w:eastAsia="Times New Roman" w:cs="Times New Roman"/>
                <w:color w:val="000000"/>
                <w:sz w:val="20"/>
                <w:szCs w:val="20"/>
                <w:lang w:eastAsia="nl-NL"/>
              </w:rPr>
              <w:t>Totaal</w:t>
            </w:r>
          </w:p>
        </w:tc>
        <w:tc>
          <w:tcPr>
            <w:tcW w:w="1128" w:type="dxa"/>
            <w:gridSpan w:val="2"/>
            <w:tcBorders>
              <w:top w:val="single" w:sz="4" w:space="0" w:color="auto"/>
              <w:left w:val="nil"/>
              <w:bottom w:val="single" w:sz="4" w:space="0" w:color="auto"/>
              <w:right w:val="nil"/>
            </w:tcBorders>
            <w:shd w:val="clear" w:color="auto" w:fill="auto"/>
            <w:noWrap/>
            <w:vAlign w:val="bottom"/>
            <w:hideMark/>
          </w:tcPr>
          <w:p w:rsidR="008C215D" w:rsidRPr="00144736" w:rsidRDefault="008C215D" w:rsidP="00B64AE7">
            <w:pPr>
              <w:spacing w:after="0" w:line="240" w:lineRule="auto"/>
              <w:jc w:val="center"/>
              <w:rPr>
                <w:rFonts w:eastAsia="Times New Roman" w:cs="Times New Roman"/>
                <w:color w:val="000000"/>
                <w:sz w:val="20"/>
                <w:szCs w:val="20"/>
                <w:lang w:eastAsia="nl-NL"/>
              </w:rPr>
            </w:pPr>
            <w:r w:rsidRPr="00144736">
              <w:rPr>
                <w:rFonts w:eastAsia="Times New Roman" w:cs="Times New Roman"/>
                <w:color w:val="000000"/>
                <w:sz w:val="20"/>
                <w:szCs w:val="20"/>
                <w:lang w:eastAsia="nl-NL"/>
              </w:rPr>
              <w:t>Hillesluis</w:t>
            </w:r>
          </w:p>
        </w:tc>
        <w:tc>
          <w:tcPr>
            <w:tcW w:w="112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144736" w:rsidRDefault="008C215D" w:rsidP="00B64AE7">
            <w:pPr>
              <w:spacing w:after="0" w:line="240" w:lineRule="auto"/>
              <w:jc w:val="center"/>
              <w:rPr>
                <w:rFonts w:eastAsia="Times New Roman" w:cs="Times New Roman"/>
                <w:color w:val="000000"/>
                <w:sz w:val="20"/>
                <w:szCs w:val="20"/>
                <w:lang w:eastAsia="nl-NL"/>
              </w:rPr>
            </w:pPr>
            <w:r w:rsidRPr="00144736">
              <w:rPr>
                <w:rFonts w:eastAsia="Times New Roman" w:cs="Times New Roman"/>
                <w:color w:val="000000"/>
                <w:sz w:val="20"/>
                <w:szCs w:val="20"/>
                <w:lang w:eastAsia="nl-NL"/>
              </w:rPr>
              <w:t>Lombardijen</w:t>
            </w:r>
          </w:p>
        </w:tc>
        <w:tc>
          <w:tcPr>
            <w:tcW w:w="1127" w:type="dxa"/>
            <w:gridSpan w:val="2"/>
            <w:tcBorders>
              <w:top w:val="single" w:sz="4" w:space="0" w:color="auto"/>
              <w:left w:val="nil"/>
              <w:bottom w:val="single" w:sz="4" w:space="0" w:color="auto"/>
              <w:right w:val="nil"/>
            </w:tcBorders>
            <w:shd w:val="clear" w:color="auto" w:fill="auto"/>
            <w:noWrap/>
            <w:vAlign w:val="bottom"/>
            <w:hideMark/>
          </w:tcPr>
          <w:p w:rsidR="008C215D" w:rsidRPr="00144736" w:rsidRDefault="008C215D" w:rsidP="00B64AE7">
            <w:pPr>
              <w:spacing w:after="0" w:line="240" w:lineRule="auto"/>
              <w:jc w:val="center"/>
              <w:rPr>
                <w:rFonts w:eastAsia="Times New Roman" w:cs="Times New Roman"/>
                <w:color w:val="000000"/>
                <w:sz w:val="20"/>
                <w:szCs w:val="20"/>
                <w:lang w:eastAsia="nl-NL"/>
              </w:rPr>
            </w:pPr>
            <w:r w:rsidRPr="00144736">
              <w:rPr>
                <w:rFonts w:eastAsia="Times New Roman" w:cs="Times New Roman"/>
                <w:color w:val="000000"/>
                <w:sz w:val="20"/>
                <w:szCs w:val="20"/>
                <w:lang w:eastAsia="nl-NL"/>
              </w:rPr>
              <w:t>Pendrecht</w:t>
            </w:r>
          </w:p>
        </w:tc>
        <w:tc>
          <w:tcPr>
            <w:tcW w:w="112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144736" w:rsidRDefault="008C215D" w:rsidP="00B64AE7">
            <w:pPr>
              <w:spacing w:after="0" w:line="240" w:lineRule="auto"/>
              <w:jc w:val="center"/>
              <w:rPr>
                <w:rFonts w:eastAsia="Times New Roman" w:cs="Times New Roman"/>
                <w:color w:val="000000"/>
                <w:sz w:val="20"/>
                <w:szCs w:val="20"/>
                <w:lang w:eastAsia="nl-NL"/>
              </w:rPr>
            </w:pPr>
            <w:r w:rsidRPr="00144736">
              <w:rPr>
                <w:rFonts w:eastAsia="Times New Roman" w:cs="Times New Roman"/>
                <w:color w:val="000000"/>
                <w:sz w:val="20"/>
                <w:szCs w:val="20"/>
                <w:lang w:eastAsia="nl-NL"/>
              </w:rPr>
              <w:t>Tussendijken</w:t>
            </w:r>
          </w:p>
        </w:tc>
      </w:tr>
      <w:tr w:rsidR="008C215D" w:rsidRPr="00144736" w:rsidTr="00B64AE7">
        <w:trPr>
          <w:trHeight w:val="255"/>
        </w:trPr>
        <w:tc>
          <w:tcPr>
            <w:tcW w:w="2262"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rPr>
                <w:rFonts w:eastAsia="Times New Roman" w:cs="Times New Roman"/>
                <w:color w:val="000000"/>
                <w:sz w:val="20"/>
                <w:szCs w:val="20"/>
                <w:lang w:eastAsia="nl-NL"/>
              </w:rPr>
            </w:pPr>
            <w:r w:rsidRPr="00144736">
              <w:rPr>
                <w:rFonts w:eastAsia="Times New Roman" w:cs="Times New Roman"/>
                <w:color w:val="000000"/>
                <w:sz w:val="20"/>
                <w:szCs w:val="20"/>
                <w:lang w:eastAsia="nl-NL"/>
              </w:rPr>
              <w:t> </w:t>
            </w:r>
          </w:p>
        </w:tc>
        <w:tc>
          <w:tcPr>
            <w:tcW w:w="460" w:type="dxa"/>
            <w:tcBorders>
              <w:top w:val="nil"/>
              <w:left w:val="single" w:sz="4" w:space="0" w:color="auto"/>
              <w:bottom w:val="nil"/>
              <w:right w:val="nil"/>
            </w:tcBorders>
            <w:shd w:val="clear" w:color="auto" w:fill="auto"/>
            <w:noWrap/>
            <w:vAlign w:val="bottom"/>
            <w:hideMark/>
          </w:tcPr>
          <w:p w:rsidR="008C215D" w:rsidRPr="00144736"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69"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w:t>
            </w:r>
          </w:p>
        </w:tc>
        <w:tc>
          <w:tcPr>
            <w:tcW w:w="460" w:type="dxa"/>
            <w:tcBorders>
              <w:top w:val="nil"/>
              <w:left w:val="nil"/>
              <w:bottom w:val="nil"/>
              <w:right w:val="nil"/>
            </w:tcBorders>
            <w:shd w:val="clear" w:color="auto" w:fill="auto"/>
            <w:noWrap/>
            <w:vAlign w:val="bottom"/>
            <w:hideMark/>
          </w:tcPr>
          <w:p w:rsidR="008C215D" w:rsidRPr="00144736"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w:t>
            </w:r>
          </w:p>
        </w:tc>
        <w:tc>
          <w:tcPr>
            <w:tcW w:w="459" w:type="dxa"/>
            <w:tcBorders>
              <w:top w:val="nil"/>
              <w:left w:val="single" w:sz="4" w:space="0" w:color="auto"/>
              <w:bottom w:val="nil"/>
              <w:right w:val="nil"/>
            </w:tcBorders>
            <w:shd w:val="clear" w:color="auto" w:fill="auto"/>
            <w:noWrap/>
            <w:vAlign w:val="bottom"/>
            <w:hideMark/>
          </w:tcPr>
          <w:p w:rsidR="008C215D" w:rsidRPr="00144736"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w:t>
            </w:r>
          </w:p>
        </w:tc>
        <w:tc>
          <w:tcPr>
            <w:tcW w:w="459" w:type="dxa"/>
            <w:tcBorders>
              <w:top w:val="nil"/>
              <w:left w:val="nil"/>
              <w:bottom w:val="nil"/>
              <w:right w:val="nil"/>
            </w:tcBorders>
            <w:shd w:val="clear" w:color="auto" w:fill="auto"/>
            <w:noWrap/>
            <w:vAlign w:val="bottom"/>
            <w:hideMark/>
          </w:tcPr>
          <w:p w:rsidR="008C215D" w:rsidRPr="00144736"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w:t>
            </w:r>
          </w:p>
        </w:tc>
        <w:tc>
          <w:tcPr>
            <w:tcW w:w="459" w:type="dxa"/>
            <w:tcBorders>
              <w:top w:val="nil"/>
              <w:left w:val="single" w:sz="4" w:space="0" w:color="auto"/>
              <w:bottom w:val="nil"/>
              <w:right w:val="nil"/>
            </w:tcBorders>
            <w:shd w:val="clear" w:color="auto" w:fill="auto"/>
            <w:noWrap/>
            <w:vAlign w:val="bottom"/>
            <w:hideMark/>
          </w:tcPr>
          <w:p w:rsidR="008C215D" w:rsidRPr="00144736"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w:t>
            </w:r>
          </w:p>
        </w:tc>
      </w:tr>
      <w:tr w:rsidR="008C215D" w:rsidRPr="00144736" w:rsidTr="00B64AE7">
        <w:trPr>
          <w:trHeight w:val="255"/>
        </w:trPr>
        <w:tc>
          <w:tcPr>
            <w:tcW w:w="2262"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rPr>
                <w:rFonts w:eastAsia="Times New Roman" w:cs="Times New Roman"/>
                <w:color w:val="000000"/>
                <w:sz w:val="20"/>
                <w:szCs w:val="20"/>
                <w:lang w:eastAsia="nl-NL"/>
              </w:rPr>
            </w:pPr>
            <w:r w:rsidRPr="00144736">
              <w:rPr>
                <w:rFonts w:eastAsia="Times New Roman" w:cs="Times New Roman"/>
                <w:color w:val="000000"/>
                <w:sz w:val="20"/>
                <w:szCs w:val="20"/>
                <w:lang w:eastAsia="nl-NL"/>
              </w:rPr>
              <w:t>tot 1000 euro</w:t>
            </w:r>
          </w:p>
        </w:tc>
        <w:tc>
          <w:tcPr>
            <w:tcW w:w="460"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87</w:t>
            </w:r>
          </w:p>
        </w:tc>
        <w:tc>
          <w:tcPr>
            <w:tcW w:w="669"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21,17</w:t>
            </w:r>
          </w:p>
        </w:tc>
        <w:tc>
          <w:tcPr>
            <w:tcW w:w="460"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19</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18,27</w:t>
            </w:r>
          </w:p>
        </w:tc>
        <w:tc>
          <w:tcPr>
            <w:tcW w:w="459"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20</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19,61</w:t>
            </w:r>
          </w:p>
        </w:tc>
        <w:tc>
          <w:tcPr>
            <w:tcW w:w="459"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16</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15,53</w:t>
            </w:r>
          </w:p>
        </w:tc>
        <w:tc>
          <w:tcPr>
            <w:tcW w:w="459"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32</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31,37</w:t>
            </w:r>
          </w:p>
        </w:tc>
      </w:tr>
      <w:tr w:rsidR="008C215D" w:rsidRPr="00144736" w:rsidTr="00B64AE7">
        <w:trPr>
          <w:trHeight w:val="255"/>
        </w:trPr>
        <w:tc>
          <w:tcPr>
            <w:tcW w:w="2262"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rPr>
                <w:rFonts w:eastAsia="Times New Roman" w:cs="Times New Roman"/>
                <w:color w:val="000000"/>
                <w:sz w:val="20"/>
                <w:szCs w:val="20"/>
                <w:lang w:eastAsia="nl-NL"/>
              </w:rPr>
            </w:pPr>
            <w:r w:rsidRPr="00144736">
              <w:rPr>
                <w:rFonts w:eastAsia="Times New Roman" w:cs="Times New Roman"/>
                <w:color w:val="000000"/>
                <w:sz w:val="20"/>
                <w:szCs w:val="20"/>
                <w:lang w:eastAsia="nl-NL"/>
              </w:rPr>
              <w:t>1000 - 1999 euro</w:t>
            </w:r>
          </w:p>
        </w:tc>
        <w:tc>
          <w:tcPr>
            <w:tcW w:w="460"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171</w:t>
            </w:r>
          </w:p>
        </w:tc>
        <w:tc>
          <w:tcPr>
            <w:tcW w:w="669"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41,61</w:t>
            </w:r>
          </w:p>
        </w:tc>
        <w:tc>
          <w:tcPr>
            <w:tcW w:w="460"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48</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46,15</w:t>
            </w:r>
          </w:p>
        </w:tc>
        <w:tc>
          <w:tcPr>
            <w:tcW w:w="459"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42</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41,18</w:t>
            </w:r>
          </w:p>
        </w:tc>
        <w:tc>
          <w:tcPr>
            <w:tcW w:w="459"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38</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36,89</w:t>
            </w:r>
          </w:p>
        </w:tc>
        <w:tc>
          <w:tcPr>
            <w:tcW w:w="459"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43</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42,16</w:t>
            </w:r>
          </w:p>
        </w:tc>
      </w:tr>
      <w:tr w:rsidR="008C215D" w:rsidRPr="00144736" w:rsidTr="00B64AE7">
        <w:trPr>
          <w:trHeight w:val="255"/>
        </w:trPr>
        <w:tc>
          <w:tcPr>
            <w:tcW w:w="2262"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rPr>
                <w:rFonts w:eastAsia="Times New Roman" w:cs="Times New Roman"/>
                <w:color w:val="000000"/>
                <w:sz w:val="20"/>
                <w:szCs w:val="20"/>
                <w:lang w:eastAsia="nl-NL"/>
              </w:rPr>
            </w:pPr>
            <w:r w:rsidRPr="00144736">
              <w:rPr>
                <w:rFonts w:eastAsia="Times New Roman" w:cs="Times New Roman"/>
                <w:color w:val="000000"/>
                <w:sz w:val="20"/>
                <w:szCs w:val="20"/>
                <w:lang w:eastAsia="nl-NL"/>
              </w:rPr>
              <w:t>2000 - 2999 euro</w:t>
            </w:r>
          </w:p>
        </w:tc>
        <w:tc>
          <w:tcPr>
            <w:tcW w:w="460"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47</w:t>
            </w:r>
          </w:p>
        </w:tc>
        <w:tc>
          <w:tcPr>
            <w:tcW w:w="669"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11,44</w:t>
            </w:r>
          </w:p>
        </w:tc>
        <w:tc>
          <w:tcPr>
            <w:tcW w:w="460"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13</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12,50</w:t>
            </w:r>
          </w:p>
        </w:tc>
        <w:tc>
          <w:tcPr>
            <w:tcW w:w="459"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15</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14,71</w:t>
            </w:r>
          </w:p>
        </w:tc>
        <w:tc>
          <w:tcPr>
            <w:tcW w:w="459"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13</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12,62</w:t>
            </w:r>
          </w:p>
        </w:tc>
        <w:tc>
          <w:tcPr>
            <w:tcW w:w="459"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6</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5,88</w:t>
            </w:r>
          </w:p>
        </w:tc>
      </w:tr>
      <w:tr w:rsidR="008C215D" w:rsidRPr="00144736" w:rsidTr="00B64AE7">
        <w:trPr>
          <w:trHeight w:val="255"/>
        </w:trPr>
        <w:tc>
          <w:tcPr>
            <w:tcW w:w="2262"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rPr>
                <w:rFonts w:eastAsia="Times New Roman" w:cs="Times New Roman"/>
                <w:color w:val="000000"/>
                <w:sz w:val="20"/>
                <w:szCs w:val="20"/>
                <w:lang w:eastAsia="nl-NL"/>
              </w:rPr>
            </w:pPr>
            <w:r w:rsidRPr="00144736">
              <w:rPr>
                <w:rFonts w:eastAsia="Times New Roman" w:cs="Times New Roman"/>
                <w:color w:val="000000"/>
                <w:sz w:val="20"/>
                <w:szCs w:val="20"/>
                <w:lang w:eastAsia="nl-NL"/>
              </w:rPr>
              <w:t>meer dan 3000 euro</w:t>
            </w:r>
          </w:p>
        </w:tc>
        <w:tc>
          <w:tcPr>
            <w:tcW w:w="460"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11</w:t>
            </w:r>
          </w:p>
        </w:tc>
        <w:tc>
          <w:tcPr>
            <w:tcW w:w="669"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2,68</w:t>
            </w:r>
          </w:p>
        </w:tc>
        <w:tc>
          <w:tcPr>
            <w:tcW w:w="460"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3</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2,88</w:t>
            </w:r>
          </w:p>
        </w:tc>
        <w:tc>
          <w:tcPr>
            <w:tcW w:w="459"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3,92</w:t>
            </w:r>
          </w:p>
        </w:tc>
        <w:tc>
          <w:tcPr>
            <w:tcW w:w="459"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3,88</w:t>
            </w:r>
          </w:p>
        </w:tc>
        <w:tc>
          <w:tcPr>
            <w:tcW w:w="459"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0</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0,00</w:t>
            </w:r>
          </w:p>
        </w:tc>
      </w:tr>
      <w:tr w:rsidR="008C215D" w:rsidRPr="00144736" w:rsidTr="00B64AE7">
        <w:trPr>
          <w:trHeight w:val="255"/>
        </w:trPr>
        <w:tc>
          <w:tcPr>
            <w:tcW w:w="2262"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rPr>
                <w:rFonts w:eastAsia="Times New Roman" w:cs="Times New Roman"/>
                <w:color w:val="000000"/>
                <w:sz w:val="20"/>
                <w:szCs w:val="20"/>
                <w:lang w:eastAsia="nl-NL"/>
              </w:rPr>
            </w:pPr>
            <w:r w:rsidRPr="00144736">
              <w:rPr>
                <w:rFonts w:eastAsia="Times New Roman" w:cs="Times New Roman"/>
                <w:color w:val="000000"/>
                <w:sz w:val="20"/>
                <w:szCs w:val="20"/>
                <w:lang w:eastAsia="nl-NL"/>
              </w:rPr>
              <w:t>Wil niet zeggen</w:t>
            </w:r>
          </w:p>
        </w:tc>
        <w:tc>
          <w:tcPr>
            <w:tcW w:w="460"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92</w:t>
            </w:r>
          </w:p>
        </w:tc>
        <w:tc>
          <w:tcPr>
            <w:tcW w:w="669"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22,38</w:t>
            </w:r>
          </w:p>
        </w:tc>
        <w:tc>
          <w:tcPr>
            <w:tcW w:w="460"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21</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20,19</w:t>
            </w:r>
          </w:p>
        </w:tc>
        <w:tc>
          <w:tcPr>
            <w:tcW w:w="459"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21</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20,59</w:t>
            </w:r>
          </w:p>
        </w:tc>
        <w:tc>
          <w:tcPr>
            <w:tcW w:w="459"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29</w:t>
            </w:r>
          </w:p>
        </w:tc>
        <w:tc>
          <w:tcPr>
            <w:tcW w:w="668" w:type="dxa"/>
            <w:tcBorders>
              <w:top w:val="nil"/>
              <w:left w:val="nil"/>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28,16</w:t>
            </w:r>
          </w:p>
        </w:tc>
        <w:tc>
          <w:tcPr>
            <w:tcW w:w="459"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21</w:t>
            </w:r>
          </w:p>
        </w:tc>
        <w:tc>
          <w:tcPr>
            <w:tcW w:w="668" w:type="dxa"/>
            <w:tcBorders>
              <w:top w:val="nil"/>
              <w:left w:val="nil"/>
              <w:bottom w:val="nil"/>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20,59</w:t>
            </w:r>
          </w:p>
        </w:tc>
      </w:tr>
      <w:tr w:rsidR="008C215D" w:rsidRPr="00144736" w:rsidTr="009338F4">
        <w:trPr>
          <w:trHeight w:val="255"/>
        </w:trPr>
        <w:tc>
          <w:tcPr>
            <w:tcW w:w="2262" w:type="dxa"/>
            <w:tcBorders>
              <w:top w:val="nil"/>
              <w:left w:val="single" w:sz="4" w:space="0" w:color="auto"/>
              <w:bottom w:val="nil"/>
              <w:right w:val="nil"/>
            </w:tcBorders>
            <w:shd w:val="clear" w:color="auto" w:fill="auto"/>
            <w:noWrap/>
            <w:vAlign w:val="bottom"/>
            <w:hideMark/>
          </w:tcPr>
          <w:p w:rsidR="008C215D" w:rsidRPr="00144736" w:rsidRDefault="008C215D" w:rsidP="00B64AE7">
            <w:pPr>
              <w:spacing w:after="0" w:line="240" w:lineRule="auto"/>
              <w:rPr>
                <w:rFonts w:eastAsia="Times New Roman" w:cs="Times New Roman"/>
                <w:color w:val="000000"/>
                <w:sz w:val="20"/>
                <w:szCs w:val="20"/>
                <w:lang w:eastAsia="nl-NL"/>
              </w:rPr>
            </w:pPr>
            <w:r w:rsidRPr="00144736">
              <w:rPr>
                <w:rFonts w:eastAsia="Times New Roman" w:cs="Times New Roman"/>
                <w:color w:val="000000"/>
                <w:sz w:val="20"/>
                <w:szCs w:val="20"/>
                <w:lang w:eastAsia="nl-NL"/>
              </w:rPr>
              <w:t xml:space="preserve">Weet niet </w:t>
            </w:r>
          </w:p>
        </w:tc>
        <w:tc>
          <w:tcPr>
            <w:tcW w:w="460" w:type="dxa"/>
            <w:tcBorders>
              <w:top w:val="nil"/>
              <w:left w:val="single" w:sz="4" w:space="0" w:color="auto"/>
              <w:bottom w:val="single" w:sz="4" w:space="0" w:color="auto"/>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3</w:t>
            </w:r>
          </w:p>
        </w:tc>
        <w:tc>
          <w:tcPr>
            <w:tcW w:w="669" w:type="dxa"/>
            <w:tcBorders>
              <w:top w:val="nil"/>
              <w:left w:val="nil"/>
              <w:bottom w:val="single" w:sz="4" w:space="0" w:color="auto"/>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0,73</w:t>
            </w:r>
          </w:p>
        </w:tc>
        <w:tc>
          <w:tcPr>
            <w:tcW w:w="460" w:type="dxa"/>
            <w:tcBorders>
              <w:top w:val="nil"/>
              <w:left w:val="nil"/>
              <w:bottom w:val="single" w:sz="4" w:space="0" w:color="auto"/>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0</w:t>
            </w:r>
          </w:p>
        </w:tc>
        <w:tc>
          <w:tcPr>
            <w:tcW w:w="668" w:type="dxa"/>
            <w:tcBorders>
              <w:top w:val="nil"/>
              <w:left w:val="nil"/>
              <w:bottom w:val="single" w:sz="4" w:space="0" w:color="auto"/>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0,00</w:t>
            </w:r>
          </w:p>
        </w:tc>
        <w:tc>
          <w:tcPr>
            <w:tcW w:w="459" w:type="dxa"/>
            <w:tcBorders>
              <w:top w:val="nil"/>
              <w:left w:val="single" w:sz="4" w:space="0" w:color="auto"/>
              <w:bottom w:val="single" w:sz="4" w:space="0" w:color="auto"/>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0</w:t>
            </w:r>
          </w:p>
        </w:tc>
        <w:tc>
          <w:tcPr>
            <w:tcW w:w="668" w:type="dxa"/>
            <w:tcBorders>
              <w:top w:val="nil"/>
              <w:left w:val="nil"/>
              <w:bottom w:val="single" w:sz="4" w:space="0" w:color="auto"/>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0,00</w:t>
            </w:r>
          </w:p>
        </w:tc>
        <w:tc>
          <w:tcPr>
            <w:tcW w:w="459" w:type="dxa"/>
            <w:tcBorders>
              <w:top w:val="nil"/>
              <w:left w:val="nil"/>
              <w:bottom w:val="single" w:sz="4" w:space="0" w:color="auto"/>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3</w:t>
            </w:r>
          </w:p>
        </w:tc>
        <w:tc>
          <w:tcPr>
            <w:tcW w:w="668" w:type="dxa"/>
            <w:tcBorders>
              <w:top w:val="nil"/>
              <w:left w:val="nil"/>
              <w:bottom w:val="single" w:sz="4" w:space="0" w:color="auto"/>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2,91</w:t>
            </w:r>
          </w:p>
        </w:tc>
        <w:tc>
          <w:tcPr>
            <w:tcW w:w="459" w:type="dxa"/>
            <w:tcBorders>
              <w:top w:val="nil"/>
              <w:left w:val="single" w:sz="4" w:space="0" w:color="auto"/>
              <w:bottom w:val="single" w:sz="4" w:space="0" w:color="auto"/>
              <w:right w:val="nil"/>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0</w:t>
            </w:r>
          </w:p>
        </w:tc>
        <w:tc>
          <w:tcPr>
            <w:tcW w:w="668" w:type="dxa"/>
            <w:tcBorders>
              <w:top w:val="nil"/>
              <w:left w:val="nil"/>
              <w:bottom w:val="single" w:sz="4" w:space="0" w:color="auto"/>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0,00</w:t>
            </w:r>
          </w:p>
        </w:tc>
      </w:tr>
      <w:tr w:rsidR="009338F4" w:rsidRPr="00144736" w:rsidTr="009338F4">
        <w:trPr>
          <w:trHeight w:val="255"/>
        </w:trPr>
        <w:tc>
          <w:tcPr>
            <w:tcW w:w="2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15D" w:rsidRPr="00144736" w:rsidRDefault="008C215D" w:rsidP="00B64AE7">
            <w:pPr>
              <w:spacing w:after="0" w:line="240" w:lineRule="auto"/>
              <w:rPr>
                <w:rFonts w:eastAsia="Times New Roman" w:cs="Times New Roman"/>
                <w:color w:val="000000"/>
                <w:sz w:val="20"/>
                <w:szCs w:val="20"/>
                <w:lang w:eastAsia="nl-NL"/>
              </w:rPr>
            </w:pPr>
            <w:r w:rsidRPr="00144736">
              <w:rPr>
                <w:rFonts w:eastAsia="Times New Roman" w:cs="Times New Roman"/>
                <w:color w:val="000000"/>
                <w:sz w:val="20"/>
                <w:szCs w:val="20"/>
                <w:lang w:eastAsia="nl-NL"/>
              </w:rPr>
              <w:t>Totaal</w:t>
            </w:r>
          </w:p>
        </w:tc>
        <w:tc>
          <w:tcPr>
            <w:tcW w:w="460" w:type="dxa"/>
            <w:tcBorders>
              <w:top w:val="single" w:sz="4" w:space="0" w:color="auto"/>
              <w:left w:val="single" w:sz="4" w:space="0" w:color="auto"/>
              <w:bottom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411</w:t>
            </w:r>
          </w:p>
        </w:tc>
        <w:tc>
          <w:tcPr>
            <w:tcW w:w="669" w:type="dxa"/>
            <w:tcBorders>
              <w:top w:val="single" w:sz="4" w:space="0" w:color="auto"/>
              <w:left w:val="nil"/>
              <w:bottom w:val="single" w:sz="4" w:space="0" w:color="auto"/>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100</w:t>
            </w:r>
          </w:p>
        </w:tc>
        <w:tc>
          <w:tcPr>
            <w:tcW w:w="460" w:type="dxa"/>
            <w:tcBorders>
              <w:top w:val="single" w:sz="4" w:space="0" w:color="auto"/>
              <w:left w:val="single" w:sz="4" w:space="0" w:color="auto"/>
              <w:bottom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104</w:t>
            </w:r>
          </w:p>
        </w:tc>
        <w:tc>
          <w:tcPr>
            <w:tcW w:w="668" w:type="dxa"/>
            <w:tcBorders>
              <w:top w:val="single" w:sz="4" w:space="0" w:color="auto"/>
              <w:bottom w:val="single" w:sz="4" w:space="0" w:color="auto"/>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100</w:t>
            </w:r>
          </w:p>
        </w:tc>
        <w:tc>
          <w:tcPr>
            <w:tcW w:w="459" w:type="dxa"/>
            <w:tcBorders>
              <w:top w:val="single" w:sz="4" w:space="0" w:color="auto"/>
              <w:left w:val="single" w:sz="4" w:space="0" w:color="auto"/>
              <w:bottom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102</w:t>
            </w:r>
          </w:p>
        </w:tc>
        <w:tc>
          <w:tcPr>
            <w:tcW w:w="668" w:type="dxa"/>
            <w:tcBorders>
              <w:top w:val="single" w:sz="4" w:space="0" w:color="auto"/>
              <w:bottom w:val="single" w:sz="4" w:space="0" w:color="auto"/>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100</w:t>
            </w:r>
          </w:p>
        </w:tc>
        <w:tc>
          <w:tcPr>
            <w:tcW w:w="459" w:type="dxa"/>
            <w:tcBorders>
              <w:top w:val="single" w:sz="4" w:space="0" w:color="auto"/>
              <w:left w:val="single" w:sz="4" w:space="0" w:color="auto"/>
              <w:bottom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103</w:t>
            </w:r>
          </w:p>
        </w:tc>
        <w:tc>
          <w:tcPr>
            <w:tcW w:w="668" w:type="dxa"/>
            <w:tcBorders>
              <w:top w:val="single" w:sz="4" w:space="0" w:color="auto"/>
              <w:bottom w:val="single" w:sz="4" w:space="0" w:color="auto"/>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100</w:t>
            </w:r>
          </w:p>
        </w:tc>
        <w:tc>
          <w:tcPr>
            <w:tcW w:w="459" w:type="dxa"/>
            <w:tcBorders>
              <w:top w:val="single" w:sz="4" w:space="0" w:color="auto"/>
              <w:left w:val="single" w:sz="4" w:space="0" w:color="auto"/>
              <w:bottom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102</w:t>
            </w:r>
          </w:p>
        </w:tc>
        <w:tc>
          <w:tcPr>
            <w:tcW w:w="668" w:type="dxa"/>
            <w:tcBorders>
              <w:top w:val="single" w:sz="4" w:space="0" w:color="auto"/>
              <w:bottom w:val="single" w:sz="4" w:space="0" w:color="auto"/>
              <w:right w:val="single" w:sz="4" w:space="0" w:color="auto"/>
            </w:tcBorders>
            <w:shd w:val="clear" w:color="auto" w:fill="auto"/>
            <w:noWrap/>
            <w:vAlign w:val="bottom"/>
            <w:hideMark/>
          </w:tcPr>
          <w:p w:rsidR="008C215D" w:rsidRPr="00144736" w:rsidRDefault="008C215D" w:rsidP="00B64AE7">
            <w:pPr>
              <w:spacing w:after="0" w:line="240" w:lineRule="auto"/>
              <w:jc w:val="right"/>
              <w:rPr>
                <w:rFonts w:eastAsia="Times New Roman" w:cs="Times New Roman"/>
                <w:color w:val="000000"/>
                <w:sz w:val="20"/>
                <w:szCs w:val="20"/>
                <w:lang w:eastAsia="nl-NL"/>
              </w:rPr>
            </w:pPr>
            <w:r w:rsidRPr="00144736">
              <w:rPr>
                <w:rFonts w:eastAsia="Times New Roman" w:cs="Times New Roman"/>
                <w:color w:val="000000"/>
                <w:sz w:val="20"/>
                <w:szCs w:val="20"/>
                <w:lang w:eastAsia="nl-NL"/>
              </w:rPr>
              <w:t>100</w:t>
            </w:r>
          </w:p>
        </w:tc>
      </w:tr>
    </w:tbl>
    <w:p w:rsidR="008C215D" w:rsidRDefault="008C215D" w:rsidP="008C215D">
      <w:pPr>
        <w:rPr>
          <w:rFonts w:cs="Times New Roman"/>
        </w:rPr>
      </w:pPr>
    </w:p>
    <w:p w:rsidR="008C215D" w:rsidRDefault="008C215D" w:rsidP="008C215D">
      <w:pPr>
        <w:rPr>
          <w:rFonts w:cs="Times New Roman"/>
        </w:rPr>
      </w:pPr>
      <w:r>
        <w:rPr>
          <w:rFonts w:cs="Times New Roman"/>
        </w:rPr>
        <w:t xml:space="preserve">Afkomst </w:t>
      </w:r>
      <w:r w:rsidR="0029694C">
        <w:rPr>
          <w:rFonts w:cs="Times New Roman"/>
        </w:rPr>
        <w:t xml:space="preserve">van respondenten </w:t>
      </w:r>
      <w:r w:rsidR="0029694C" w:rsidRPr="0029694C">
        <w:rPr>
          <w:rFonts w:cs="Times New Roman"/>
        </w:rPr>
        <w:t>(</w:t>
      </w:r>
      <w:r>
        <w:rPr>
          <w:rFonts w:cs="Times New Roman"/>
        </w:rPr>
        <w:t>allochtoon of autochtoon</w:t>
      </w:r>
      <w:r w:rsidR="0029694C">
        <w:rPr>
          <w:rFonts w:cs="Times New Roman"/>
        </w:rPr>
        <w:t>)</w:t>
      </w:r>
    </w:p>
    <w:tbl>
      <w:tblPr>
        <w:tblW w:w="6716" w:type="dxa"/>
        <w:tblInd w:w="56" w:type="dxa"/>
        <w:tblCellMar>
          <w:left w:w="70" w:type="dxa"/>
          <w:right w:w="70" w:type="dxa"/>
        </w:tblCellMar>
        <w:tblLook w:val="04A0"/>
      </w:tblPr>
      <w:tblGrid>
        <w:gridCol w:w="1304"/>
        <w:gridCol w:w="440"/>
        <w:gridCol w:w="640"/>
        <w:gridCol w:w="440"/>
        <w:gridCol w:w="640"/>
        <w:gridCol w:w="478"/>
        <w:gridCol w:w="696"/>
        <w:gridCol w:w="440"/>
        <w:gridCol w:w="640"/>
        <w:gridCol w:w="492"/>
        <w:gridCol w:w="715"/>
      </w:tblGrid>
      <w:tr w:rsidR="008C215D" w:rsidRPr="00633355" w:rsidTr="00B64AE7">
        <w:trPr>
          <w:trHeight w:val="255"/>
        </w:trPr>
        <w:tc>
          <w:tcPr>
            <w:tcW w:w="6716" w:type="dxa"/>
            <w:gridSpan w:val="11"/>
            <w:tcBorders>
              <w:top w:val="single" w:sz="4" w:space="0" w:color="auto"/>
              <w:left w:val="single" w:sz="4" w:space="0" w:color="auto"/>
              <w:bottom w:val="nil"/>
              <w:right w:val="single" w:sz="4" w:space="0" w:color="000000"/>
            </w:tcBorders>
            <w:shd w:val="clear" w:color="000000" w:fill="BFBFBF"/>
            <w:noWrap/>
            <w:vAlign w:val="bottom"/>
            <w:hideMark/>
          </w:tcPr>
          <w:p w:rsidR="008C215D" w:rsidRPr="00633355" w:rsidRDefault="00F2480C" w:rsidP="00B64AE7">
            <w:pPr>
              <w:spacing w:after="0" w:line="240" w:lineRule="auto"/>
              <w:jc w:val="center"/>
              <w:rPr>
                <w:rFonts w:eastAsia="Times New Roman" w:cs="Times New Roman"/>
                <w:color w:val="000000"/>
                <w:sz w:val="20"/>
                <w:szCs w:val="20"/>
                <w:lang w:eastAsia="nl-NL"/>
              </w:rPr>
            </w:pPr>
            <w:r>
              <w:rPr>
                <w:rFonts w:eastAsia="Times New Roman" w:cs="Times New Roman"/>
                <w:color w:val="000000"/>
                <w:sz w:val="20"/>
                <w:szCs w:val="20"/>
                <w:lang w:eastAsia="nl-NL"/>
              </w:rPr>
              <w:t>Afkomst</w:t>
            </w:r>
            <w:r w:rsidR="008C215D" w:rsidRPr="00633355">
              <w:rPr>
                <w:rFonts w:eastAsia="Times New Roman" w:cs="Times New Roman"/>
                <w:color w:val="000000"/>
                <w:sz w:val="20"/>
                <w:szCs w:val="20"/>
                <w:lang w:eastAsia="nl-NL"/>
              </w:rPr>
              <w:t xml:space="preserve"> van respondenten</w:t>
            </w:r>
          </w:p>
        </w:tc>
      </w:tr>
      <w:tr w:rsidR="008C215D" w:rsidRPr="00633355" w:rsidTr="00B64AE7">
        <w:trPr>
          <w:trHeight w:val="255"/>
        </w:trPr>
        <w:tc>
          <w:tcPr>
            <w:tcW w:w="1304" w:type="dxa"/>
            <w:tcBorders>
              <w:top w:val="single" w:sz="4" w:space="0" w:color="auto"/>
              <w:left w:val="single" w:sz="4" w:space="0" w:color="auto"/>
              <w:bottom w:val="single" w:sz="4" w:space="0" w:color="auto"/>
              <w:right w:val="nil"/>
            </w:tcBorders>
            <w:shd w:val="clear" w:color="auto" w:fill="auto"/>
            <w:noWrap/>
            <w:vAlign w:val="bottom"/>
            <w:hideMark/>
          </w:tcPr>
          <w:p w:rsidR="008C215D" w:rsidRPr="00633355" w:rsidRDefault="008C215D" w:rsidP="00B64AE7">
            <w:pPr>
              <w:spacing w:after="0" w:line="240" w:lineRule="auto"/>
              <w:rPr>
                <w:rFonts w:eastAsia="Times New Roman" w:cs="Times New Roman"/>
                <w:color w:val="000000"/>
                <w:sz w:val="20"/>
                <w:szCs w:val="20"/>
                <w:lang w:eastAsia="nl-NL"/>
              </w:rPr>
            </w:pPr>
            <w:r w:rsidRPr="00633355">
              <w:rPr>
                <w:rFonts w:eastAsia="Times New Roman" w:cs="Times New Roman"/>
                <w:color w:val="000000"/>
                <w:sz w:val="20"/>
                <w:szCs w:val="20"/>
                <w:lang w:eastAsia="nl-NL"/>
              </w:rPr>
              <w:t> </w:t>
            </w:r>
          </w:p>
        </w:tc>
        <w:tc>
          <w:tcPr>
            <w:tcW w:w="1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633355" w:rsidRDefault="008C215D" w:rsidP="00B64AE7">
            <w:pPr>
              <w:spacing w:after="0" w:line="240" w:lineRule="auto"/>
              <w:jc w:val="center"/>
              <w:rPr>
                <w:rFonts w:eastAsia="Times New Roman" w:cs="Times New Roman"/>
                <w:color w:val="000000"/>
                <w:sz w:val="20"/>
                <w:szCs w:val="20"/>
                <w:lang w:eastAsia="nl-NL"/>
              </w:rPr>
            </w:pPr>
            <w:r w:rsidRPr="00633355">
              <w:rPr>
                <w:rFonts w:eastAsia="Times New Roman" w:cs="Times New Roman"/>
                <w:color w:val="000000"/>
                <w:sz w:val="20"/>
                <w:szCs w:val="20"/>
                <w:lang w:eastAsia="nl-NL"/>
              </w:rPr>
              <w:t>Totaal</w:t>
            </w:r>
          </w:p>
        </w:tc>
        <w:tc>
          <w:tcPr>
            <w:tcW w:w="1079" w:type="dxa"/>
            <w:gridSpan w:val="2"/>
            <w:tcBorders>
              <w:top w:val="single" w:sz="4" w:space="0" w:color="auto"/>
              <w:left w:val="nil"/>
              <w:bottom w:val="single" w:sz="4" w:space="0" w:color="auto"/>
              <w:right w:val="nil"/>
            </w:tcBorders>
            <w:shd w:val="clear" w:color="auto" w:fill="auto"/>
            <w:noWrap/>
            <w:vAlign w:val="bottom"/>
            <w:hideMark/>
          </w:tcPr>
          <w:p w:rsidR="008C215D" w:rsidRPr="00633355" w:rsidRDefault="008C215D" w:rsidP="00B64AE7">
            <w:pPr>
              <w:spacing w:after="0" w:line="240" w:lineRule="auto"/>
              <w:jc w:val="center"/>
              <w:rPr>
                <w:rFonts w:eastAsia="Times New Roman" w:cs="Times New Roman"/>
                <w:color w:val="000000"/>
                <w:sz w:val="20"/>
                <w:szCs w:val="20"/>
                <w:lang w:eastAsia="nl-NL"/>
              </w:rPr>
            </w:pPr>
            <w:r w:rsidRPr="00633355">
              <w:rPr>
                <w:rFonts w:eastAsia="Times New Roman" w:cs="Times New Roman"/>
                <w:color w:val="000000"/>
                <w:sz w:val="20"/>
                <w:szCs w:val="20"/>
                <w:lang w:eastAsia="nl-NL"/>
              </w:rPr>
              <w:t>Hillesluis</w:t>
            </w:r>
          </w:p>
        </w:tc>
        <w:tc>
          <w:tcPr>
            <w:tcW w:w="107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633355" w:rsidRDefault="008C215D" w:rsidP="00B64AE7">
            <w:pPr>
              <w:spacing w:after="0" w:line="240" w:lineRule="auto"/>
              <w:jc w:val="center"/>
              <w:rPr>
                <w:rFonts w:eastAsia="Times New Roman" w:cs="Times New Roman"/>
                <w:color w:val="000000"/>
                <w:sz w:val="20"/>
                <w:szCs w:val="20"/>
                <w:lang w:eastAsia="nl-NL"/>
              </w:rPr>
            </w:pPr>
            <w:r w:rsidRPr="00633355">
              <w:rPr>
                <w:rFonts w:eastAsia="Times New Roman" w:cs="Times New Roman"/>
                <w:color w:val="000000"/>
                <w:sz w:val="20"/>
                <w:szCs w:val="20"/>
                <w:lang w:eastAsia="nl-NL"/>
              </w:rPr>
              <w:t>Lombardijen</w:t>
            </w:r>
          </w:p>
        </w:tc>
        <w:tc>
          <w:tcPr>
            <w:tcW w:w="1079" w:type="dxa"/>
            <w:gridSpan w:val="2"/>
            <w:tcBorders>
              <w:top w:val="single" w:sz="4" w:space="0" w:color="auto"/>
              <w:left w:val="nil"/>
              <w:bottom w:val="single" w:sz="4" w:space="0" w:color="auto"/>
              <w:right w:val="nil"/>
            </w:tcBorders>
            <w:shd w:val="clear" w:color="auto" w:fill="auto"/>
            <w:noWrap/>
            <w:vAlign w:val="bottom"/>
            <w:hideMark/>
          </w:tcPr>
          <w:p w:rsidR="008C215D" w:rsidRPr="00633355" w:rsidRDefault="008C215D" w:rsidP="00B64AE7">
            <w:pPr>
              <w:spacing w:after="0" w:line="240" w:lineRule="auto"/>
              <w:jc w:val="center"/>
              <w:rPr>
                <w:rFonts w:eastAsia="Times New Roman" w:cs="Times New Roman"/>
                <w:color w:val="000000"/>
                <w:sz w:val="20"/>
                <w:szCs w:val="20"/>
                <w:lang w:eastAsia="nl-NL"/>
              </w:rPr>
            </w:pPr>
            <w:r w:rsidRPr="00633355">
              <w:rPr>
                <w:rFonts w:eastAsia="Times New Roman" w:cs="Times New Roman"/>
                <w:color w:val="000000"/>
                <w:sz w:val="20"/>
                <w:szCs w:val="20"/>
                <w:lang w:eastAsia="nl-NL"/>
              </w:rPr>
              <w:t>Pendrecht</w:t>
            </w:r>
          </w:p>
        </w:tc>
        <w:tc>
          <w:tcPr>
            <w:tcW w:w="109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215D" w:rsidRPr="00633355" w:rsidRDefault="008C215D" w:rsidP="00B64AE7">
            <w:pPr>
              <w:spacing w:after="0" w:line="240" w:lineRule="auto"/>
              <w:jc w:val="center"/>
              <w:rPr>
                <w:rFonts w:eastAsia="Times New Roman" w:cs="Times New Roman"/>
                <w:color w:val="000000"/>
                <w:sz w:val="20"/>
                <w:szCs w:val="20"/>
                <w:lang w:eastAsia="nl-NL"/>
              </w:rPr>
            </w:pPr>
            <w:r w:rsidRPr="00633355">
              <w:rPr>
                <w:rFonts w:eastAsia="Times New Roman" w:cs="Times New Roman"/>
                <w:color w:val="000000"/>
                <w:sz w:val="20"/>
                <w:szCs w:val="20"/>
                <w:lang w:eastAsia="nl-NL"/>
              </w:rPr>
              <w:t>Tussendijken</w:t>
            </w:r>
          </w:p>
        </w:tc>
      </w:tr>
      <w:tr w:rsidR="008C215D" w:rsidRPr="00633355" w:rsidTr="00B64AE7">
        <w:trPr>
          <w:trHeight w:val="255"/>
        </w:trPr>
        <w:tc>
          <w:tcPr>
            <w:tcW w:w="1304" w:type="dxa"/>
            <w:tcBorders>
              <w:top w:val="nil"/>
              <w:left w:val="single" w:sz="4" w:space="0" w:color="auto"/>
              <w:bottom w:val="nil"/>
              <w:right w:val="nil"/>
            </w:tcBorders>
            <w:shd w:val="clear" w:color="auto" w:fill="auto"/>
            <w:noWrap/>
            <w:vAlign w:val="bottom"/>
            <w:hideMark/>
          </w:tcPr>
          <w:p w:rsidR="008C215D" w:rsidRPr="00633355" w:rsidRDefault="008C215D" w:rsidP="00B64AE7">
            <w:pPr>
              <w:spacing w:after="0" w:line="240" w:lineRule="auto"/>
              <w:rPr>
                <w:rFonts w:eastAsia="Times New Roman" w:cs="Times New Roman"/>
                <w:color w:val="000000"/>
                <w:sz w:val="20"/>
                <w:szCs w:val="20"/>
                <w:lang w:eastAsia="nl-NL"/>
              </w:rPr>
            </w:pPr>
            <w:r w:rsidRPr="00633355">
              <w:rPr>
                <w:rFonts w:eastAsia="Times New Roman" w:cs="Times New Roman"/>
                <w:color w:val="000000"/>
                <w:sz w:val="20"/>
                <w:szCs w:val="20"/>
                <w:lang w:eastAsia="nl-NL"/>
              </w:rPr>
              <w:t> </w:t>
            </w:r>
          </w:p>
        </w:tc>
        <w:tc>
          <w:tcPr>
            <w:tcW w:w="440" w:type="dxa"/>
            <w:tcBorders>
              <w:top w:val="nil"/>
              <w:left w:val="single" w:sz="4" w:space="0" w:color="auto"/>
              <w:bottom w:val="nil"/>
              <w:right w:val="nil"/>
            </w:tcBorders>
            <w:shd w:val="clear" w:color="auto" w:fill="auto"/>
            <w:noWrap/>
            <w:vAlign w:val="bottom"/>
            <w:hideMark/>
          </w:tcPr>
          <w:p w:rsidR="008C215D" w:rsidRPr="00633355"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0" w:type="dxa"/>
            <w:tcBorders>
              <w:top w:val="nil"/>
              <w:left w:val="nil"/>
              <w:bottom w:val="nil"/>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w:t>
            </w:r>
          </w:p>
        </w:tc>
        <w:tc>
          <w:tcPr>
            <w:tcW w:w="439" w:type="dxa"/>
            <w:tcBorders>
              <w:top w:val="nil"/>
              <w:left w:val="nil"/>
              <w:bottom w:val="nil"/>
              <w:right w:val="nil"/>
            </w:tcBorders>
            <w:shd w:val="clear" w:color="auto" w:fill="auto"/>
            <w:noWrap/>
            <w:vAlign w:val="bottom"/>
            <w:hideMark/>
          </w:tcPr>
          <w:p w:rsidR="008C215D" w:rsidRPr="00633355"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0" w:type="dxa"/>
            <w:tcBorders>
              <w:top w:val="nil"/>
              <w:left w:val="nil"/>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w:t>
            </w:r>
          </w:p>
        </w:tc>
        <w:tc>
          <w:tcPr>
            <w:tcW w:w="439" w:type="dxa"/>
            <w:tcBorders>
              <w:top w:val="nil"/>
              <w:left w:val="single" w:sz="4" w:space="0" w:color="auto"/>
              <w:bottom w:val="nil"/>
              <w:right w:val="nil"/>
            </w:tcBorders>
            <w:shd w:val="clear" w:color="auto" w:fill="auto"/>
            <w:noWrap/>
            <w:vAlign w:val="bottom"/>
            <w:hideMark/>
          </w:tcPr>
          <w:p w:rsidR="008C215D" w:rsidRPr="00633355"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0" w:type="dxa"/>
            <w:tcBorders>
              <w:top w:val="nil"/>
              <w:left w:val="nil"/>
              <w:bottom w:val="nil"/>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w:t>
            </w:r>
          </w:p>
        </w:tc>
        <w:tc>
          <w:tcPr>
            <w:tcW w:w="439" w:type="dxa"/>
            <w:tcBorders>
              <w:top w:val="nil"/>
              <w:left w:val="nil"/>
              <w:bottom w:val="nil"/>
              <w:right w:val="nil"/>
            </w:tcBorders>
            <w:shd w:val="clear" w:color="auto" w:fill="auto"/>
            <w:noWrap/>
            <w:vAlign w:val="bottom"/>
            <w:hideMark/>
          </w:tcPr>
          <w:p w:rsidR="008C215D" w:rsidRPr="00633355"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0" w:type="dxa"/>
            <w:tcBorders>
              <w:top w:val="nil"/>
              <w:left w:val="nil"/>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w:t>
            </w:r>
          </w:p>
        </w:tc>
        <w:tc>
          <w:tcPr>
            <w:tcW w:w="446" w:type="dxa"/>
            <w:tcBorders>
              <w:top w:val="nil"/>
              <w:left w:val="single" w:sz="4" w:space="0" w:color="auto"/>
              <w:bottom w:val="nil"/>
              <w:right w:val="nil"/>
            </w:tcBorders>
            <w:shd w:val="clear" w:color="auto" w:fill="auto"/>
            <w:noWrap/>
            <w:vAlign w:val="bottom"/>
            <w:hideMark/>
          </w:tcPr>
          <w:p w:rsidR="008C215D" w:rsidRPr="00633355" w:rsidRDefault="009338F4" w:rsidP="00B64AE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9" w:type="dxa"/>
            <w:tcBorders>
              <w:top w:val="nil"/>
              <w:left w:val="nil"/>
              <w:bottom w:val="nil"/>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w:t>
            </w:r>
          </w:p>
        </w:tc>
      </w:tr>
      <w:tr w:rsidR="008C215D" w:rsidRPr="00633355" w:rsidTr="00B64AE7">
        <w:trPr>
          <w:trHeight w:val="255"/>
        </w:trPr>
        <w:tc>
          <w:tcPr>
            <w:tcW w:w="1304" w:type="dxa"/>
            <w:tcBorders>
              <w:top w:val="nil"/>
              <w:left w:val="single" w:sz="4" w:space="0" w:color="auto"/>
              <w:bottom w:val="nil"/>
              <w:right w:val="nil"/>
            </w:tcBorders>
            <w:shd w:val="clear" w:color="auto" w:fill="auto"/>
            <w:noWrap/>
            <w:vAlign w:val="bottom"/>
            <w:hideMark/>
          </w:tcPr>
          <w:p w:rsidR="008C215D" w:rsidRPr="00633355" w:rsidRDefault="008C215D" w:rsidP="00B64AE7">
            <w:pPr>
              <w:spacing w:after="0" w:line="240" w:lineRule="auto"/>
              <w:rPr>
                <w:rFonts w:eastAsia="Times New Roman" w:cs="Times New Roman"/>
                <w:color w:val="000000"/>
                <w:sz w:val="20"/>
                <w:szCs w:val="20"/>
                <w:lang w:eastAsia="nl-NL"/>
              </w:rPr>
            </w:pPr>
            <w:r w:rsidRPr="00633355">
              <w:rPr>
                <w:rFonts w:eastAsia="Times New Roman" w:cs="Times New Roman"/>
                <w:color w:val="000000"/>
                <w:sz w:val="20"/>
                <w:szCs w:val="20"/>
                <w:lang w:eastAsia="nl-NL"/>
              </w:rPr>
              <w:t>Allochtoon</w:t>
            </w:r>
          </w:p>
        </w:tc>
        <w:tc>
          <w:tcPr>
            <w:tcW w:w="440" w:type="dxa"/>
            <w:tcBorders>
              <w:top w:val="nil"/>
              <w:left w:val="single" w:sz="4" w:space="0" w:color="auto"/>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242</w:t>
            </w:r>
          </w:p>
        </w:tc>
        <w:tc>
          <w:tcPr>
            <w:tcW w:w="640" w:type="dxa"/>
            <w:tcBorders>
              <w:top w:val="nil"/>
              <w:left w:val="nil"/>
              <w:bottom w:val="nil"/>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58,88</w:t>
            </w:r>
          </w:p>
        </w:tc>
        <w:tc>
          <w:tcPr>
            <w:tcW w:w="439" w:type="dxa"/>
            <w:tcBorders>
              <w:top w:val="nil"/>
              <w:left w:val="nil"/>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86</w:t>
            </w:r>
          </w:p>
        </w:tc>
        <w:tc>
          <w:tcPr>
            <w:tcW w:w="640" w:type="dxa"/>
            <w:tcBorders>
              <w:top w:val="nil"/>
              <w:left w:val="nil"/>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82,69</w:t>
            </w:r>
          </w:p>
        </w:tc>
        <w:tc>
          <w:tcPr>
            <w:tcW w:w="439" w:type="dxa"/>
            <w:tcBorders>
              <w:top w:val="nil"/>
              <w:left w:val="single" w:sz="4" w:space="0" w:color="auto"/>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45</w:t>
            </w:r>
          </w:p>
        </w:tc>
        <w:tc>
          <w:tcPr>
            <w:tcW w:w="640" w:type="dxa"/>
            <w:tcBorders>
              <w:top w:val="nil"/>
              <w:left w:val="nil"/>
              <w:bottom w:val="nil"/>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44,12</w:t>
            </w:r>
          </w:p>
        </w:tc>
        <w:tc>
          <w:tcPr>
            <w:tcW w:w="439" w:type="dxa"/>
            <w:tcBorders>
              <w:top w:val="nil"/>
              <w:left w:val="nil"/>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42</w:t>
            </w:r>
          </w:p>
        </w:tc>
        <w:tc>
          <w:tcPr>
            <w:tcW w:w="640" w:type="dxa"/>
            <w:tcBorders>
              <w:top w:val="nil"/>
              <w:left w:val="nil"/>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40,78</w:t>
            </w:r>
          </w:p>
        </w:tc>
        <w:tc>
          <w:tcPr>
            <w:tcW w:w="446" w:type="dxa"/>
            <w:tcBorders>
              <w:top w:val="nil"/>
              <w:left w:val="single" w:sz="4" w:space="0" w:color="auto"/>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69</w:t>
            </w:r>
          </w:p>
        </w:tc>
        <w:tc>
          <w:tcPr>
            <w:tcW w:w="649" w:type="dxa"/>
            <w:tcBorders>
              <w:top w:val="nil"/>
              <w:left w:val="nil"/>
              <w:bottom w:val="nil"/>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67,65</w:t>
            </w:r>
          </w:p>
        </w:tc>
      </w:tr>
      <w:tr w:rsidR="008C215D" w:rsidRPr="00633355" w:rsidTr="00B64AE7">
        <w:trPr>
          <w:trHeight w:val="255"/>
        </w:trPr>
        <w:tc>
          <w:tcPr>
            <w:tcW w:w="1304" w:type="dxa"/>
            <w:tcBorders>
              <w:top w:val="nil"/>
              <w:left w:val="single" w:sz="4" w:space="0" w:color="auto"/>
              <w:bottom w:val="nil"/>
              <w:right w:val="nil"/>
            </w:tcBorders>
            <w:shd w:val="clear" w:color="auto" w:fill="auto"/>
            <w:noWrap/>
            <w:vAlign w:val="bottom"/>
            <w:hideMark/>
          </w:tcPr>
          <w:p w:rsidR="008C215D" w:rsidRPr="00633355" w:rsidRDefault="008C215D" w:rsidP="00B64AE7">
            <w:pPr>
              <w:spacing w:after="0" w:line="240" w:lineRule="auto"/>
              <w:rPr>
                <w:rFonts w:eastAsia="Times New Roman" w:cs="Times New Roman"/>
                <w:color w:val="000000"/>
                <w:sz w:val="20"/>
                <w:szCs w:val="20"/>
                <w:lang w:eastAsia="nl-NL"/>
              </w:rPr>
            </w:pPr>
            <w:r w:rsidRPr="00633355">
              <w:rPr>
                <w:rFonts w:eastAsia="Times New Roman" w:cs="Times New Roman"/>
                <w:color w:val="000000"/>
                <w:sz w:val="20"/>
                <w:szCs w:val="20"/>
                <w:lang w:eastAsia="nl-NL"/>
              </w:rPr>
              <w:t>Autochtoon</w:t>
            </w:r>
          </w:p>
        </w:tc>
        <w:tc>
          <w:tcPr>
            <w:tcW w:w="440" w:type="dxa"/>
            <w:tcBorders>
              <w:top w:val="nil"/>
              <w:left w:val="single" w:sz="4" w:space="0" w:color="auto"/>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169</w:t>
            </w:r>
          </w:p>
        </w:tc>
        <w:tc>
          <w:tcPr>
            <w:tcW w:w="640" w:type="dxa"/>
            <w:tcBorders>
              <w:top w:val="nil"/>
              <w:left w:val="nil"/>
              <w:bottom w:val="nil"/>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41,12</w:t>
            </w:r>
          </w:p>
        </w:tc>
        <w:tc>
          <w:tcPr>
            <w:tcW w:w="439" w:type="dxa"/>
            <w:tcBorders>
              <w:top w:val="nil"/>
              <w:left w:val="nil"/>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18</w:t>
            </w:r>
          </w:p>
        </w:tc>
        <w:tc>
          <w:tcPr>
            <w:tcW w:w="640" w:type="dxa"/>
            <w:tcBorders>
              <w:top w:val="nil"/>
              <w:left w:val="nil"/>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17,31</w:t>
            </w:r>
          </w:p>
        </w:tc>
        <w:tc>
          <w:tcPr>
            <w:tcW w:w="439" w:type="dxa"/>
            <w:tcBorders>
              <w:top w:val="nil"/>
              <w:left w:val="single" w:sz="4" w:space="0" w:color="auto"/>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57</w:t>
            </w:r>
          </w:p>
        </w:tc>
        <w:tc>
          <w:tcPr>
            <w:tcW w:w="640" w:type="dxa"/>
            <w:tcBorders>
              <w:top w:val="nil"/>
              <w:left w:val="nil"/>
              <w:bottom w:val="nil"/>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55,88</w:t>
            </w:r>
          </w:p>
        </w:tc>
        <w:tc>
          <w:tcPr>
            <w:tcW w:w="439" w:type="dxa"/>
            <w:tcBorders>
              <w:top w:val="nil"/>
              <w:left w:val="nil"/>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61</w:t>
            </w:r>
          </w:p>
        </w:tc>
        <w:tc>
          <w:tcPr>
            <w:tcW w:w="640" w:type="dxa"/>
            <w:tcBorders>
              <w:top w:val="nil"/>
              <w:left w:val="nil"/>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59,22</w:t>
            </w:r>
          </w:p>
        </w:tc>
        <w:tc>
          <w:tcPr>
            <w:tcW w:w="446" w:type="dxa"/>
            <w:tcBorders>
              <w:top w:val="nil"/>
              <w:left w:val="single" w:sz="4" w:space="0" w:color="auto"/>
              <w:bottom w:val="nil"/>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33</w:t>
            </w:r>
          </w:p>
        </w:tc>
        <w:tc>
          <w:tcPr>
            <w:tcW w:w="649" w:type="dxa"/>
            <w:tcBorders>
              <w:top w:val="nil"/>
              <w:left w:val="nil"/>
              <w:bottom w:val="nil"/>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32,35</w:t>
            </w:r>
          </w:p>
        </w:tc>
      </w:tr>
      <w:tr w:rsidR="008C215D" w:rsidRPr="00633355" w:rsidTr="00B64AE7">
        <w:trPr>
          <w:trHeight w:val="255"/>
        </w:trPr>
        <w:tc>
          <w:tcPr>
            <w:tcW w:w="1304" w:type="dxa"/>
            <w:tcBorders>
              <w:top w:val="single" w:sz="4" w:space="0" w:color="auto"/>
              <w:left w:val="single" w:sz="4" w:space="0" w:color="auto"/>
              <w:bottom w:val="single" w:sz="4" w:space="0" w:color="auto"/>
              <w:right w:val="nil"/>
            </w:tcBorders>
            <w:shd w:val="clear" w:color="auto" w:fill="auto"/>
            <w:noWrap/>
            <w:vAlign w:val="bottom"/>
            <w:hideMark/>
          </w:tcPr>
          <w:p w:rsidR="008C215D" w:rsidRPr="00633355" w:rsidRDefault="008C215D" w:rsidP="00B64AE7">
            <w:pPr>
              <w:spacing w:after="0" w:line="240" w:lineRule="auto"/>
              <w:rPr>
                <w:rFonts w:eastAsia="Times New Roman" w:cs="Times New Roman"/>
                <w:color w:val="000000"/>
                <w:sz w:val="20"/>
                <w:szCs w:val="20"/>
                <w:lang w:eastAsia="nl-NL"/>
              </w:rPr>
            </w:pPr>
            <w:r w:rsidRPr="00633355">
              <w:rPr>
                <w:rFonts w:eastAsia="Times New Roman" w:cs="Times New Roman"/>
                <w:color w:val="000000"/>
                <w:sz w:val="20"/>
                <w:szCs w:val="20"/>
                <w:lang w:eastAsia="nl-NL"/>
              </w:rPr>
              <w:t>Totaal</w:t>
            </w:r>
          </w:p>
        </w:tc>
        <w:tc>
          <w:tcPr>
            <w:tcW w:w="440" w:type="dxa"/>
            <w:tcBorders>
              <w:top w:val="single" w:sz="4" w:space="0" w:color="auto"/>
              <w:left w:val="single" w:sz="4" w:space="0" w:color="auto"/>
              <w:bottom w:val="single" w:sz="4" w:space="0" w:color="auto"/>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411</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100</w:t>
            </w:r>
          </w:p>
        </w:tc>
        <w:tc>
          <w:tcPr>
            <w:tcW w:w="439" w:type="dxa"/>
            <w:tcBorders>
              <w:top w:val="single" w:sz="4" w:space="0" w:color="auto"/>
              <w:left w:val="nil"/>
              <w:bottom w:val="single" w:sz="4" w:space="0" w:color="auto"/>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104</w:t>
            </w:r>
          </w:p>
        </w:tc>
        <w:tc>
          <w:tcPr>
            <w:tcW w:w="640" w:type="dxa"/>
            <w:tcBorders>
              <w:top w:val="single" w:sz="4" w:space="0" w:color="auto"/>
              <w:left w:val="nil"/>
              <w:bottom w:val="single" w:sz="4" w:space="0" w:color="auto"/>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100</w:t>
            </w:r>
          </w:p>
        </w:tc>
        <w:tc>
          <w:tcPr>
            <w:tcW w:w="439" w:type="dxa"/>
            <w:tcBorders>
              <w:top w:val="single" w:sz="4" w:space="0" w:color="auto"/>
              <w:left w:val="single" w:sz="4" w:space="0" w:color="auto"/>
              <w:bottom w:val="single" w:sz="4" w:space="0" w:color="auto"/>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102</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100</w:t>
            </w:r>
          </w:p>
        </w:tc>
        <w:tc>
          <w:tcPr>
            <w:tcW w:w="439" w:type="dxa"/>
            <w:tcBorders>
              <w:top w:val="single" w:sz="4" w:space="0" w:color="auto"/>
              <w:left w:val="nil"/>
              <w:bottom w:val="single" w:sz="4" w:space="0" w:color="auto"/>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103</w:t>
            </w:r>
          </w:p>
        </w:tc>
        <w:tc>
          <w:tcPr>
            <w:tcW w:w="640" w:type="dxa"/>
            <w:tcBorders>
              <w:top w:val="single" w:sz="4" w:space="0" w:color="auto"/>
              <w:left w:val="nil"/>
              <w:bottom w:val="single" w:sz="4" w:space="0" w:color="auto"/>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100</w:t>
            </w:r>
          </w:p>
        </w:tc>
        <w:tc>
          <w:tcPr>
            <w:tcW w:w="446" w:type="dxa"/>
            <w:tcBorders>
              <w:top w:val="single" w:sz="4" w:space="0" w:color="auto"/>
              <w:left w:val="single" w:sz="4" w:space="0" w:color="auto"/>
              <w:bottom w:val="single" w:sz="4" w:space="0" w:color="auto"/>
              <w:right w:val="nil"/>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102</w:t>
            </w:r>
          </w:p>
        </w:tc>
        <w:tc>
          <w:tcPr>
            <w:tcW w:w="649" w:type="dxa"/>
            <w:tcBorders>
              <w:top w:val="single" w:sz="4" w:space="0" w:color="auto"/>
              <w:left w:val="nil"/>
              <w:bottom w:val="single" w:sz="4" w:space="0" w:color="auto"/>
              <w:right w:val="single" w:sz="4" w:space="0" w:color="auto"/>
            </w:tcBorders>
            <w:shd w:val="clear" w:color="auto" w:fill="auto"/>
            <w:noWrap/>
            <w:vAlign w:val="bottom"/>
            <w:hideMark/>
          </w:tcPr>
          <w:p w:rsidR="008C215D" w:rsidRPr="00633355" w:rsidRDefault="008C215D" w:rsidP="00B64AE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100</w:t>
            </w:r>
          </w:p>
        </w:tc>
      </w:tr>
    </w:tbl>
    <w:p w:rsidR="008C215D" w:rsidRDefault="008C215D" w:rsidP="008C215D"/>
    <w:p w:rsidR="000715FD" w:rsidRDefault="000715FD">
      <w:pPr>
        <w:jc w:val="left"/>
      </w:pPr>
      <w:r>
        <w:br w:type="page"/>
      </w:r>
    </w:p>
    <w:p w:rsidR="000715FD" w:rsidRDefault="000715FD" w:rsidP="000715FD">
      <w:pPr>
        <w:pStyle w:val="Kop1"/>
        <w:numPr>
          <w:ilvl w:val="0"/>
          <w:numId w:val="0"/>
        </w:numPr>
        <w:ind w:left="432" w:hanging="432"/>
      </w:pPr>
      <w:bookmarkStart w:id="208" w:name="_Toc266193083"/>
      <w:r>
        <w:lastRenderedPageBreak/>
        <w:t xml:space="preserve">Bijlage B: Respondenten uit de </w:t>
      </w:r>
      <w:r w:rsidR="00216DC9">
        <w:t>tweede fase, de diepte-interviews</w:t>
      </w:r>
      <w:bookmarkEnd w:id="208"/>
    </w:p>
    <w:p w:rsidR="000715FD" w:rsidRPr="000644A8" w:rsidRDefault="000715FD" w:rsidP="000715FD">
      <w:pPr>
        <w:rPr>
          <w:rFonts w:cs="Times New Roman"/>
        </w:rPr>
      </w:pPr>
      <w:r w:rsidRPr="000644A8">
        <w:rPr>
          <w:rFonts w:cs="Times New Roman"/>
        </w:rPr>
        <w:t xml:space="preserve">In deze bijlage staan enkele demografische kenmerken van de respondenten </w:t>
      </w:r>
      <w:r w:rsidR="00216DC9">
        <w:rPr>
          <w:rFonts w:cs="Times New Roman"/>
        </w:rPr>
        <w:t xml:space="preserve">waar de onderzoekers diepte-interviews gehouden hebben, </w:t>
      </w:r>
      <w:r w:rsidRPr="000644A8">
        <w:rPr>
          <w:rFonts w:cs="Times New Roman"/>
        </w:rPr>
        <w:t>in totaal en per buu</w:t>
      </w:r>
      <w:r w:rsidR="007A5F4A">
        <w:rPr>
          <w:rFonts w:cs="Times New Roman"/>
        </w:rPr>
        <w:t>r</w:t>
      </w:r>
      <w:r w:rsidRPr="000644A8">
        <w:rPr>
          <w:rFonts w:cs="Times New Roman"/>
        </w:rPr>
        <w:t>t</w:t>
      </w:r>
      <w:r w:rsidR="007A5F4A">
        <w:rPr>
          <w:rStyle w:val="Voetnootmarkering"/>
          <w:rFonts w:cs="Times New Roman"/>
        </w:rPr>
        <w:footnoteReference w:id="113"/>
      </w:r>
      <w:r w:rsidRPr="000644A8">
        <w:rPr>
          <w:rFonts w:cs="Times New Roman"/>
        </w:rPr>
        <w:t>.</w:t>
      </w:r>
      <w:r w:rsidR="00216DC9">
        <w:rPr>
          <w:rFonts w:cs="Times New Roman"/>
        </w:rPr>
        <w:t xml:space="preserve"> Deze respondenten zijn een selectie uit de respondenten die meegedaan hebben met de eerste fase. Respondenten konden na het meedoen aan de enquête aangeven of zij mee wilden doen in een volgende fase. Alleen in Hillesluis waren niet voldoende respondenten uit de eerste fase bereid om mee te doen in een vervolgfase en daarom zijn daar nieuwe respondenten benaderd voor een interview.</w:t>
      </w:r>
    </w:p>
    <w:p w:rsidR="000715FD" w:rsidRPr="000644A8" w:rsidRDefault="000715FD" w:rsidP="000715FD">
      <w:pPr>
        <w:rPr>
          <w:rFonts w:cs="Times New Roman"/>
        </w:rPr>
      </w:pPr>
      <w:r w:rsidRPr="000644A8">
        <w:rPr>
          <w:rFonts w:cs="Times New Roman"/>
        </w:rPr>
        <w:t>Geslacht van respondenten</w:t>
      </w:r>
    </w:p>
    <w:tbl>
      <w:tblPr>
        <w:tblW w:w="6560" w:type="dxa"/>
        <w:tblInd w:w="56" w:type="dxa"/>
        <w:tblCellMar>
          <w:left w:w="70" w:type="dxa"/>
          <w:right w:w="70" w:type="dxa"/>
        </w:tblCellMar>
        <w:tblLook w:val="04A0"/>
      </w:tblPr>
      <w:tblGrid>
        <w:gridCol w:w="830"/>
        <w:gridCol w:w="466"/>
        <w:gridCol w:w="680"/>
        <w:gridCol w:w="466"/>
        <w:gridCol w:w="680"/>
        <w:gridCol w:w="477"/>
        <w:gridCol w:w="697"/>
        <w:gridCol w:w="466"/>
        <w:gridCol w:w="680"/>
        <w:gridCol w:w="491"/>
        <w:gridCol w:w="716"/>
      </w:tblGrid>
      <w:tr w:rsidR="000715FD" w:rsidRPr="000644A8" w:rsidTr="00CE6577">
        <w:trPr>
          <w:trHeight w:val="255"/>
        </w:trPr>
        <w:tc>
          <w:tcPr>
            <w:tcW w:w="6560" w:type="dxa"/>
            <w:gridSpan w:val="11"/>
            <w:tcBorders>
              <w:top w:val="single" w:sz="4" w:space="0" w:color="auto"/>
              <w:left w:val="single" w:sz="4" w:space="0" w:color="auto"/>
              <w:bottom w:val="nil"/>
              <w:right w:val="single" w:sz="4" w:space="0" w:color="000000"/>
            </w:tcBorders>
            <w:shd w:val="clear" w:color="000000" w:fill="BFBFBF"/>
            <w:noWrap/>
            <w:vAlign w:val="bottom"/>
            <w:hideMark/>
          </w:tcPr>
          <w:p w:rsidR="000715FD" w:rsidRPr="000644A8" w:rsidRDefault="000715FD" w:rsidP="00CE657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Geslacht van respondenten</w:t>
            </w:r>
          </w:p>
        </w:tc>
      </w:tr>
      <w:tr w:rsidR="000715FD" w:rsidRPr="000644A8" w:rsidTr="00CE6577">
        <w:trPr>
          <w:trHeight w:val="255"/>
        </w:trPr>
        <w:tc>
          <w:tcPr>
            <w:tcW w:w="830" w:type="dxa"/>
            <w:tcBorders>
              <w:top w:val="single" w:sz="4" w:space="0" w:color="auto"/>
              <w:left w:val="single" w:sz="4" w:space="0" w:color="auto"/>
              <w:bottom w:val="single" w:sz="4" w:space="0" w:color="auto"/>
              <w:right w:val="nil"/>
            </w:tcBorders>
            <w:shd w:val="clear" w:color="auto" w:fill="auto"/>
            <w:noWrap/>
            <w:vAlign w:val="bottom"/>
            <w:hideMark/>
          </w:tcPr>
          <w:p w:rsidR="000715FD" w:rsidRPr="000644A8" w:rsidRDefault="000715FD" w:rsidP="00CE6577">
            <w:pPr>
              <w:spacing w:after="0" w:line="240" w:lineRule="auto"/>
              <w:rPr>
                <w:rFonts w:eastAsia="Times New Roman" w:cs="Times New Roman"/>
                <w:color w:val="000000"/>
                <w:sz w:val="20"/>
                <w:szCs w:val="20"/>
                <w:lang w:eastAsia="nl-NL"/>
              </w:rPr>
            </w:pPr>
            <w:r w:rsidRPr="000644A8">
              <w:rPr>
                <w:rFonts w:eastAsia="Times New Roman" w:cs="Times New Roman"/>
                <w:color w:val="000000"/>
                <w:sz w:val="20"/>
                <w:szCs w:val="20"/>
                <w:lang w:eastAsia="nl-NL"/>
              </w:rPr>
              <w:t> </w:t>
            </w:r>
          </w:p>
        </w:tc>
        <w:tc>
          <w:tcPr>
            <w:tcW w:w="11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0644A8" w:rsidRDefault="000715FD" w:rsidP="00CE657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Totaal</w:t>
            </w:r>
          </w:p>
        </w:tc>
        <w:tc>
          <w:tcPr>
            <w:tcW w:w="1146" w:type="dxa"/>
            <w:gridSpan w:val="2"/>
            <w:tcBorders>
              <w:top w:val="single" w:sz="4" w:space="0" w:color="auto"/>
              <w:left w:val="nil"/>
              <w:bottom w:val="single" w:sz="4" w:space="0" w:color="auto"/>
              <w:right w:val="nil"/>
            </w:tcBorders>
            <w:shd w:val="clear" w:color="auto" w:fill="auto"/>
            <w:noWrap/>
            <w:vAlign w:val="bottom"/>
            <w:hideMark/>
          </w:tcPr>
          <w:p w:rsidR="000715FD" w:rsidRPr="000644A8" w:rsidRDefault="000715FD" w:rsidP="00CE657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Hillesluis</w:t>
            </w:r>
          </w:p>
        </w:tc>
        <w:tc>
          <w:tcPr>
            <w:tcW w:w="11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0644A8" w:rsidRDefault="000715FD" w:rsidP="00CE657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Lombardijen</w:t>
            </w:r>
          </w:p>
        </w:tc>
        <w:tc>
          <w:tcPr>
            <w:tcW w:w="1146" w:type="dxa"/>
            <w:gridSpan w:val="2"/>
            <w:tcBorders>
              <w:top w:val="single" w:sz="4" w:space="0" w:color="auto"/>
              <w:left w:val="nil"/>
              <w:bottom w:val="single" w:sz="4" w:space="0" w:color="auto"/>
              <w:right w:val="nil"/>
            </w:tcBorders>
            <w:shd w:val="clear" w:color="auto" w:fill="auto"/>
            <w:noWrap/>
            <w:vAlign w:val="bottom"/>
            <w:hideMark/>
          </w:tcPr>
          <w:p w:rsidR="000715FD" w:rsidRPr="000644A8" w:rsidRDefault="000715FD" w:rsidP="00CE657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Pendrecht</w:t>
            </w:r>
          </w:p>
        </w:tc>
        <w:tc>
          <w:tcPr>
            <w:tcW w:w="11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0644A8" w:rsidRDefault="000715FD" w:rsidP="00CE6577">
            <w:pPr>
              <w:spacing w:after="0" w:line="240" w:lineRule="auto"/>
              <w:jc w:val="center"/>
              <w:rPr>
                <w:rFonts w:eastAsia="Times New Roman" w:cs="Times New Roman"/>
                <w:color w:val="000000"/>
                <w:sz w:val="20"/>
                <w:szCs w:val="20"/>
                <w:lang w:eastAsia="nl-NL"/>
              </w:rPr>
            </w:pPr>
            <w:r w:rsidRPr="000644A8">
              <w:rPr>
                <w:rFonts w:eastAsia="Times New Roman" w:cs="Times New Roman"/>
                <w:color w:val="000000"/>
                <w:sz w:val="20"/>
                <w:szCs w:val="20"/>
                <w:lang w:eastAsia="nl-NL"/>
              </w:rPr>
              <w:t>Tussendijken</w:t>
            </w:r>
          </w:p>
        </w:tc>
      </w:tr>
      <w:tr w:rsidR="000715FD" w:rsidRPr="000644A8" w:rsidTr="00CE6577">
        <w:trPr>
          <w:trHeight w:val="255"/>
        </w:trPr>
        <w:tc>
          <w:tcPr>
            <w:tcW w:w="830" w:type="dxa"/>
            <w:tcBorders>
              <w:top w:val="nil"/>
              <w:left w:val="single" w:sz="4" w:space="0" w:color="auto"/>
              <w:bottom w:val="nil"/>
              <w:right w:val="nil"/>
            </w:tcBorders>
            <w:shd w:val="clear" w:color="auto" w:fill="auto"/>
            <w:noWrap/>
            <w:vAlign w:val="bottom"/>
            <w:hideMark/>
          </w:tcPr>
          <w:p w:rsidR="000715FD" w:rsidRPr="000644A8" w:rsidRDefault="000715FD" w:rsidP="00CE6577">
            <w:pPr>
              <w:spacing w:after="0" w:line="240" w:lineRule="auto"/>
              <w:rPr>
                <w:rFonts w:eastAsia="Times New Roman" w:cs="Times New Roman"/>
                <w:color w:val="000000"/>
                <w:sz w:val="20"/>
                <w:szCs w:val="20"/>
                <w:lang w:eastAsia="nl-NL"/>
              </w:rPr>
            </w:pPr>
            <w:r w:rsidRPr="000644A8">
              <w:rPr>
                <w:rFonts w:eastAsia="Times New Roman" w:cs="Times New Roman"/>
                <w:color w:val="000000"/>
                <w:sz w:val="20"/>
                <w:szCs w:val="20"/>
                <w:lang w:eastAsia="nl-NL"/>
              </w:rPr>
              <w:t> </w:t>
            </w:r>
          </w:p>
        </w:tc>
        <w:tc>
          <w:tcPr>
            <w:tcW w:w="466" w:type="dxa"/>
            <w:tcBorders>
              <w:top w:val="nil"/>
              <w:left w:val="single" w:sz="4" w:space="0" w:color="auto"/>
              <w:bottom w:val="nil"/>
              <w:right w:val="nil"/>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80" w:type="dxa"/>
            <w:tcBorders>
              <w:top w:val="nil"/>
              <w:left w:val="nil"/>
              <w:bottom w:val="nil"/>
              <w:right w:val="single" w:sz="4" w:space="0" w:color="auto"/>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w:t>
            </w:r>
          </w:p>
        </w:tc>
        <w:tc>
          <w:tcPr>
            <w:tcW w:w="466" w:type="dxa"/>
            <w:tcBorders>
              <w:top w:val="nil"/>
              <w:left w:val="nil"/>
              <w:bottom w:val="nil"/>
              <w:right w:val="nil"/>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80" w:type="dxa"/>
            <w:tcBorders>
              <w:top w:val="nil"/>
              <w:left w:val="nil"/>
              <w:bottom w:val="nil"/>
              <w:right w:val="nil"/>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w:t>
            </w:r>
          </w:p>
        </w:tc>
        <w:tc>
          <w:tcPr>
            <w:tcW w:w="466" w:type="dxa"/>
            <w:tcBorders>
              <w:top w:val="nil"/>
              <w:left w:val="single" w:sz="4" w:space="0" w:color="auto"/>
              <w:bottom w:val="nil"/>
              <w:right w:val="nil"/>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80" w:type="dxa"/>
            <w:tcBorders>
              <w:top w:val="nil"/>
              <w:left w:val="nil"/>
              <w:bottom w:val="nil"/>
              <w:right w:val="single" w:sz="4" w:space="0" w:color="auto"/>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w:t>
            </w:r>
          </w:p>
        </w:tc>
        <w:tc>
          <w:tcPr>
            <w:tcW w:w="466" w:type="dxa"/>
            <w:tcBorders>
              <w:top w:val="nil"/>
              <w:left w:val="nil"/>
              <w:bottom w:val="nil"/>
              <w:right w:val="nil"/>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80" w:type="dxa"/>
            <w:tcBorders>
              <w:top w:val="nil"/>
              <w:left w:val="nil"/>
              <w:bottom w:val="nil"/>
              <w:right w:val="nil"/>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w:t>
            </w:r>
          </w:p>
        </w:tc>
        <w:tc>
          <w:tcPr>
            <w:tcW w:w="466" w:type="dxa"/>
            <w:tcBorders>
              <w:top w:val="nil"/>
              <w:left w:val="single" w:sz="4" w:space="0" w:color="auto"/>
              <w:bottom w:val="nil"/>
              <w:right w:val="nil"/>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80" w:type="dxa"/>
            <w:tcBorders>
              <w:top w:val="nil"/>
              <w:left w:val="nil"/>
              <w:bottom w:val="nil"/>
              <w:right w:val="single" w:sz="4" w:space="0" w:color="auto"/>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w:t>
            </w:r>
          </w:p>
        </w:tc>
      </w:tr>
      <w:tr w:rsidR="000715FD" w:rsidRPr="000644A8" w:rsidTr="00CE6577">
        <w:trPr>
          <w:trHeight w:val="255"/>
        </w:trPr>
        <w:tc>
          <w:tcPr>
            <w:tcW w:w="830" w:type="dxa"/>
            <w:tcBorders>
              <w:top w:val="nil"/>
              <w:left w:val="single" w:sz="4" w:space="0" w:color="auto"/>
              <w:bottom w:val="nil"/>
              <w:right w:val="nil"/>
            </w:tcBorders>
            <w:shd w:val="clear" w:color="auto" w:fill="auto"/>
            <w:noWrap/>
            <w:vAlign w:val="bottom"/>
            <w:hideMark/>
          </w:tcPr>
          <w:p w:rsidR="000715FD" w:rsidRPr="000644A8" w:rsidRDefault="000715FD" w:rsidP="00CE6577">
            <w:pPr>
              <w:spacing w:after="0" w:line="240" w:lineRule="auto"/>
              <w:rPr>
                <w:rFonts w:eastAsia="Times New Roman" w:cs="Times New Roman"/>
                <w:color w:val="000000"/>
                <w:sz w:val="20"/>
                <w:szCs w:val="20"/>
                <w:lang w:eastAsia="nl-NL"/>
              </w:rPr>
            </w:pPr>
            <w:r w:rsidRPr="000644A8">
              <w:rPr>
                <w:rFonts w:eastAsia="Times New Roman" w:cs="Times New Roman"/>
                <w:color w:val="000000"/>
                <w:sz w:val="20"/>
                <w:szCs w:val="20"/>
                <w:lang w:eastAsia="nl-NL"/>
              </w:rPr>
              <w:t>Man</w:t>
            </w:r>
          </w:p>
        </w:tc>
        <w:tc>
          <w:tcPr>
            <w:tcW w:w="466" w:type="dxa"/>
            <w:tcBorders>
              <w:top w:val="nil"/>
              <w:left w:val="single" w:sz="4" w:space="0" w:color="auto"/>
              <w:bottom w:val="nil"/>
              <w:right w:val="nil"/>
            </w:tcBorders>
            <w:shd w:val="clear" w:color="auto" w:fill="auto"/>
            <w:noWrap/>
            <w:vAlign w:val="bottom"/>
            <w:hideMark/>
          </w:tcPr>
          <w:p w:rsidR="000715FD" w:rsidRPr="000644A8" w:rsidRDefault="00C03D47"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28</w:t>
            </w:r>
          </w:p>
        </w:tc>
        <w:tc>
          <w:tcPr>
            <w:tcW w:w="680" w:type="dxa"/>
            <w:tcBorders>
              <w:top w:val="nil"/>
              <w:left w:val="nil"/>
              <w:bottom w:val="nil"/>
              <w:right w:val="single" w:sz="4" w:space="0" w:color="auto"/>
            </w:tcBorders>
            <w:shd w:val="clear" w:color="auto" w:fill="auto"/>
            <w:noWrap/>
            <w:vAlign w:val="bottom"/>
            <w:hideMark/>
          </w:tcPr>
          <w:p w:rsidR="000715FD" w:rsidRPr="000644A8" w:rsidRDefault="003A6E68"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35,44</w:t>
            </w:r>
          </w:p>
        </w:tc>
        <w:tc>
          <w:tcPr>
            <w:tcW w:w="466" w:type="dxa"/>
            <w:tcBorders>
              <w:top w:val="nil"/>
              <w:left w:val="nil"/>
              <w:bottom w:val="nil"/>
              <w:right w:val="nil"/>
            </w:tcBorders>
            <w:shd w:val="clear" w:color="auto" w:fill="auto"/>
            <w:noWrap/>
            <w:vAlign w:val="bottom"/>
            <w:hideMark/>
          </w:tcPr>
          <w:p w:rsidR="000715FD" w:rsidRPr="000644A8"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80" w:type="dxa"/>
            <w:tcBorders>
              <w:top w:val="nil"/>
              <w:left w:val="nil"/>
              <w:bottom w:val="nil"/>
              <w:right w:val="nil"/>
            </w:tcBorders>
            <w:shd w:val="clear" w:color="auto" w:fill="auto"/>
            <w:noWrap/>
            <w:vAlign w:val="bottom"/>
            <w:hideMark/>
          </w:tcPr>
          <w:p w:rsidR="000715FD" w:rsidRPr="000644A8" w:rsidRDefault="003A6E68"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17,65</w:t>
            </w:r>
          </w:p>
        </w:tc>
        <w:tc>
          <w:tcPr>
            <w:tcW w:w="466" w:type="dxa"/>
            <w:tcBorders>
              <w:top w:val="nil"/>
              <w:left w:val="single" w:sz="4" w:space="0" w:color="auto"/>
              <w:bottom w:val="nil"/>
              <w:right w:val="nil"/>
            </w:tcBorders>
            <w:shd w:val="clear" w:color="auto" w:fill="auto"/>
            <w:noWrap/>
            <w:vAlign w:val="bottom"/>
            <w:hideMark/>
          </w:tcPr>
          <w:p w:rsidR="000715FD" w:rsidRPr="000644A8" w:rsidRDefault="006D2E59"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7</w:t>
            </w:r>
          </w:p>
        </w:tc>
        <w:tc>
          <w:tcPr>
            <w:tcW w:w="680" w:type="dxa"/>
            <w:tcBorders>
              <w:top w:val="nil"/>
              <w:left w:val="nil"/>
              <w:bottom w:val="nil"/>
              <w:right w:val="single" w:sz="4" w:space="0" w:color="auto"/>
            </w:tcBorders>
            <w:shd w:val="clear" w:color="auto" w:fill="auto"/>
            <w:noWrap/>
            <w:vAlign w:val="bottom"/>
            <w:hideMark/>
          </w:tcPr>
          <w:p w:rsidR="000715FD" w:rsidRPr="000644A8" w:rsidRDefault="00EB4A28"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38,89</w:t>
            </w:r>
          </w:p>
        </w:tc>
        <w:tc>
          <w:tcPr>
            <w:tcW w:w="466" w:type="dxa"/>
            <w:tcBorders>
              <w:top w:val="nil"/>
              <w:left w:val="nil"/>
              <w:bottom w:val="nil"/>
              <w:right w:val="nil"/>
            </w:tcBorders>
            <w:shd w:val="clear" w:color="auto" w:fill="auto"/>
            <w:noWrap/>
            <w:vAlign w:val="bottom"/>
            <w:hideMark/>
          </w:tcPr>
          <w:p w:rsidR="000715FD" w:rsidRPr="000644A8"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9</w:t>
            </w:r>
          </w:p>
        </w:tc>
        <w:tc>
          <w:tcPr>
            <w:tcW w:w="680" w:type="dxa"/>
            <w:tcBorders>
              <w:top w:val="nil"/>
              <w:left w:val="nil"/>
              <w:bottom w:val="nil"/>
              <w:right w:val="nil"/>
            </w:tcBorders>
            <w:shd w:val="clear" w:color="auto" w:fill="auto"/>
            <w:noWrap/>
            <w:vAlign w:val="bottom"/>
            <w:hideMark/>
          </w:tcPr>
          <w:p w:rsidR="000715FD" w:rsidRPr="000644A8" w:rsidRDefault="00EB4A28"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39,13</w:t>
            </w:r>
          </w:p>
        </w:tc>
        <w:tc>
          <w:tcPr>
            <w:tcW w:w="466" w:type="dxa"/>
            <w:tcBorders>
              <w:top w:val="nil"/>
              <w:left w:val="single" w:sz="4" w:space="0" w:color="auto"/>
              <w:bottom w:val="nil"/>
              <w:right w:val="nil"/>
            </w:tcBorders>
            <w:shd w:val="clear" w:color="auto" w:fill="auto"/>
            <w:noWrap/>
            <w:vAlign w:val="bottom"/>
            <w:hideMark/>
          </w:tcPr>
          <w:p w:rsidR="000715FD" w:rsidRPr="000644A8" w:rsidRDefault="00607A90"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9</w:t>
            </w:r>
          </w:p>
        </w:tc>
        <w:tc>
          <w:tcPr>
            <w:tcW w:w="680" w:type="dxa"/>
            <w:tcBorders>
              <w:top w:val="nil"/>
              <w:left w:val="nil"/>
              <w:bottom w:val="nil"/>
              <w:right w:val="single" w:sz="4" w:space="0" w:color="auto"/>
            </w:tcBorders>
            <w:shd w:val="clear" w:color="auto" w:fill="auto"/>
            <w:noWrap/>
            <w:vAlign w:val="bottom"/>
            <w:hideMark/>
          </w:tcPr>
          <w:p w:rsidR="000715FD" w:rsidRPr="000644A8" w:rsidRDefault="00EB4A28"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42,86</w:t>
            </w:r>
          </w:p>
        </w:tc>
      </w:tr>
      <w:tr w:rsidR="000715FD" w:rsidRPr="000644A8" w:rsidTr="00CE6577">
        <w:trPr>
          <w:trHeight w:val="255"/>
        </w:trPr>
        <w:tc>
          <w:tcPr>
            <w:tcW w:w="830" w:type="dxa"/>
            <w:tcBorders>
              <w:top w:val="nil"/>
              <w:left w:val="single" w:sz="4" w:space="0" w:color="auto"/>
              <w:bottom w:val="nil"/>
              <w:right w:val="nil"/>
            </w:tcBorders>
            <w:shd w:val="clear" w:color="auto" w:fill="auto"/>
            <w:noWrap/>
            <w:vAlign w:val="bottom"/>
            <w:hideMark/>
          </w:tcPr>
          <w:p w:rsidR="000715FD" w:rsidRPr="000644A8" w:rsidRDefault="000715FD" w:rsidP="00CE6577">
            <w:pPr>
              <w:spacing w:after="0" w:line="240" w:lineRule="auto"/>
              <w:rPr>
                <w:rFonts w:eastAsia="Times New Roman" w:cs="Times New Roman"/>
                <w:color w:val="000000"/>
                <w:sz w:val="20"/>
                <w:szCs w:val="20"/>
                <w:lang w:eastAsia="nl-NL"/>
              </w:rPr>
            </w:pPr>
            <w:r w:rsidRPr="000644A8">
              <w:rPr>
                <w:rFonts w:eastAsia="Times New Roman" w:cs="Times New Roman"/>
                <w:color w:val="000000"/>
                <w:sz w:val="20"/>
                <w:szCs w:val="20"/>
                <w:lang w:eastAsia="nl-NL"/>
              </w:rPr>
              <w:t>Vrouw</w:t>
            </w:r>
          </w:p>
        </w:tc>
        <w:tc>
          <w:tcPr>
            <w:tcW w:w="466" w:type="dxa"/>
            <w:tcBorders>
              <w:top w:val="nil"/>
              <w:left w:val="single" w:sz="4" w:space="0" w:color="auto"/>
              <w:bottom w:val="nil"/>
              <w:right w:val="nil"/>
            </w:tcBorders>
            <w:shd w:val="clear" w:color="auto" w:fill="auto"/>
            <w:noWrap/>
            <w:vAlign w:val="bottom"/>
            <w:hideMark/>
          </w:tcPr>
          <w:p w:rsidR="000715FD" w:rsidRPr="000644A8" w:rsidRDefault="00C03D47"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51</w:t>
            </w:r>
          </w:p>
        </w:tc>
        <w:tc>
          <w:tcPr>
            <w:tcW w:w="680" w:type="dxa"/>
            <w:tcBorders>
              <w:top w:val="nil"/>
              <w:left w:val="nil"/>
              <w:bottom w:val="nil"/>
              <w:right w:val="single" w:sz="4" w:space="0" w:color="auto"/>
            </w:tcBorders>
            <w:shd w:val="clear" w:color="auto" w:fill="auto"/>
            <w:noWrap/>
            <w:vAlign w:val="bottom"/>
            <w:hideMark/>
          </w:tcPr>
          <w:p w:rsidR="000715FD" w:rsidRPr="000644A8" w:rsidRDefault="003A6E68"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64,56</w:t>
            </w:r>
          </w:p>
        </w:tc>
        <w:tc>
          <w:tcPr>
            <w:tcW w:w="466" w:type="dxa"/>
            <w:tcBorders>
              <w:top w:val="nil"/>
              <w:left w:val="nil"/>
              <w:bottom w:val="nil"/>
              <w:right w:val="nil"/>
            </w:tcBorders>
            <w:shd w:val="clear" w:color="auto" w:fill="auto"/>
            <w:noWrap/>
            <w:vAlign w:val="bottom"/>
            <w:hideMark/>
          </w:tcPr>
          <w:p w:rsidR="000715FD" w:rsidRPr="000644A8"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14</w:t>
            </w:r>
          </w:p>
        </w:tc>
        <w:tc>
          <w:tcPr>
            <w:tcW w:w="680" w:type="dxa"/>
            <w:tcBorders>
              <w:top w:val="nil"/>
              <w:left w:val="nil"/>
              <w:bottom w:val="nil"/>
              <w:right w:val="nil"/>
            </w:tcBorders>
            <w:shd w:val="clear" w:color="auto" w:fill="auto"/>
            <w:noWrap/>
            <w:vAlign w:val="bottom"/>
            <w:hideMark/>
          </w:tcPr>
          <w:p w:rsidR="000715FD" w:rsidRPr="000644A8" w:rsidRDefault="003A6E68"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82,35</w:t>
            </w:r>
          </w:p>
        </w:tc>
        <w:tc>
          <w:tcPr>
            <w:tcW w:w="466" w:type="dxa"/>
            <w:tcBorders>
              <w:top w:val="nil"/>
              <w:left w:val="single" w:sz="4" w:space="0" w:color="auto"/>
              <w:bottom w:val="nil"/>
              <w:right w:val="nil"/>
            </w:tcBorders>
            <w:shd w:val="clear" w:color="auto" w:fill="auto"/>
            <w:noWrap/>
            <w:vAlign w:val="bottom"/>
            <w:hideMark/>
          </w:tcPr>
          <w:p w:rsidR="000715FD" w:rsidRPr="000644A8" w:rsidRDefault="006D2E59"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w:t>
            </w:r>
          </w:p>
        </w:tc>
        <w:tc>
          <w:tcPr>
            <w:tcW w:w="680" w:type="dxa"/>
            <w:tcBorders>
              <w:top w:val="nil"/>
              <w:left w:val="nil"/>
              <w:bottom w:val="nil"/>
              <w:right w:val="single" w:sz="4" w:space="0" w:color="auto"/>
            </w:tcBorders>
            <w:shd w:val="clear" w:color="auto" w:fill="auto"/>
            <w:noWrap/>
            <w:vAlign w:val="bottom"/>
            <w:hideMark/>
          </w:tcPr>
          <w:p w:rsidR="000715FD" w:rsidRPr="000644A8" w:rsidRDefault="00EB4A28"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61,11</w:t>
            </w:r>
          </w:p>
        </w:tc>
        <w:tc>
          <w:tcPr>
            <w:tcW w:w="466" w:type="dxa"/>
            <w:tcBorders>
              <w:top w:val="nil"/>
              <w:left w:val="nil"/>
              <w:bottom w:val="nil"/>
              <w:right w:val="nil"/>
            </w:tcBorders>
            <w:shd w:val="clear" w:color="auto" w:fill="auto"/>
            <w:noWrap/>
            <w:vAlign w:val="bottom"/>
            <w:hideMark/>
          </w:tcPr>
          <w:p w:rsidR="000715FD" w:rsidRPr="000644A8"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14</w:t>
            </w:r>
          </w:p>
        </w:tc>
        <w:tc>
          <w:tcPr>
            <w:tcW w:w="680" w:type="dxa"/>
            <w:tcBorders>
              <w:top w:val="nil"/>
              <w:left w:val="nil"/>
              <w:bottom w:val="nil"/>
              <w:right w:val="nil"/>
            </w:tcBorders>
            <w:shd w:val="clear" w:color="auto" w:fill="auto"/>
            <w:noWrap/>
            <w:vAlign w:val="bottom"/>
            <w:hideMark/>
          </w:tcPr>
          <w:p w:rsidR="000715FD" w:rsidRPr="000644A8" w:rsidRDefault="00EB4A28"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60,87</w:t>
            </w:r>
          </w:p>
        </w:tc>
        <w:tc>
          <w:tcPr>
            <w:tcW w:w="466" w:type="dxa"/>
            <w:tcBorders>
              <w:top w:val="nil"/>
              <w:left w:val="single" w:sz="4" w:space="0" w:color="auto"/>
              <w:bottom w:val="nil"/>
              <w:right w:val="nil"/>
            </w:tcBorders>
            <w:shd w:val="clear" w:color="auto" w:fill="auto"/>
            <w:noWrap/>
            <w:vAlign w:val="bottom"/>
            <w:hideMark/>
          </w:tcPr>
          <w:p w:rsidR="000715FD" w:rsidRPr="000644A8" w:rsidRDefault="00607A90"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12</w:t>
            </w:r>
          </w:p>
        </w:tc>
        <w:tc>
          <w:tcPr>
            <w:tcW w:w="680" w:type="dxa"/>
            <w:tcBorders>
              <w:top w:val="nil"/>
              <w:left w:val="nil"/>
              <w:bottom w:val="nil"/>
              <w:right w:val="single" w:sz="4" w:space="0" w:color="auto"/>
            </w:tcBorders>
            <w:shd w:val="clear" w:color="auto" w:fill="auto"/>
            <w:noWrap/>
            <w:vAlign w:val="bottom"/>
            <w:hideMark/>
          </w:tcPr>
          <w:p w:rsidR="000715FD" w:rsidRPr="000644A8" w:rsidRDefault="00EB4A28"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57,14</w:t>
            </w:r>
          </w:p>
        </w:tc>
      </w:tr>
      <w:tr w:rsidR="000715FD" w:rsidRPr="000644A8" w:rsidTr="00CE6577">
        <w:trPr>
          <w:trHeight w:val="255"/>
        </w:trPr>
        <w:tc>
          <w:tcPr>
            <w:tcW w:w="830" w:type="dxa"/>
            <w:tcBorders>
              <w:top w:val="single" w:sz="4" w:space="0" w:color="auto"/>
              <w:left w:val="single" w:sz="4" w:space="0" w:color="auto"/>
              <w:bottom w:val="single" w:sz="4" w:space="0" w:color="auto"/>
              <w:right w:val="nil"/>
            </w:tcBorders>
            <w:shd w:val="clear" w:color="auto" w:fill="auto"/>
            <w:noWrap/>
            <w:vAlign w:val="bottom"/>
            <w:hideMark/>
          </w:tcPr>
          <w:p w:rsidR="000715FD" w:rsidRPr="000644A8" w:rsidRDefault="000715FD" w:rsidP="00CE6577">
            <w:pPr>
              <w:spacing w:after="0" w:line="240" w:lineRule="auto"/>
              <w:rPr>
                <w:rFonts w:eastAsia="Times New Roman" w:cs="Times New Roman"/>
                <w:color w:val="000000"/>
                <w:sz w:val="20"/>
                <w:szCs w:val="20"/>
                <w:lang w:eastAsia="nl-NL"/>
              </w:rPr>
            </w:pPr>
            <w:r w:rsidRPr="000644A8">
              <w:rPr>
                <w:rFonts w:eastAsia="Times New Roman" w:cs="Times New Roman"/>
                <w:color w:val="000000"/>
                <w:sz w:val="20"/>
                <w:szCs w:val="20"/>
                <w:lang w:eastAsia="nl-NL"/>
              </w:rPr>
              <w:t>Totaal</w:t>
            </w:r>
          </w:p>
        </w:tc>
        <w:tc>
          <w:tcPr>
            <w:tcW w:w="466" w:type="dxa"/>
            <w:tcBorders>
              <w:top w:val="single" w:sz="4" w:space="0" w:color="auto"/>
              <w:left w:val="single" w:sz="4" w:space="0" w:color="auto"/>
              <w:bottom w:val="single" w:sz="4" w:space="0" w:color="auto"/>
              <w:right w:val="nil"/>
            </w:tcBorders>
            <w:shd w:val="clear" w:color="auto" w:fill="auto"/>
            <w:noWrap/>
            <w:vAlign w:val="bottom"/>
            <w:hideMark/>
          </w:tcPr>
          <w:p w:rsidR="000715FD" w:rsidRPr="000644A8" w:rsidRDefault="00C03D47"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79</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100</w:t>
            </w:r>
          </w:p>
        </w:tc>
        <w:tc>
          <w:tcPr>
            <w:tcW w:w="466" w:type="dxa"/>
            <w:tcBorders>
              <w:top w:val="single" w:sz="4" w:space="0" w:color="auto"/>
              <w:left w:val="nil"/>
              <w:bottom w:val="single" w:sz="4" w:space="0" w:color="auto"/>
              <w:right w:val="nil"/>
            </w:tcBorders>
            <w:shd w:val="clear" w:color="auto" w:fill="auto"/>
            <w:noWrap/>
            <w:vAlign w:val="bottom"/>
            <w:hideMark/>
          </w:tcPr>
          <w:p w:rsidR="000715FD" w:rsidRPr="000644A8"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w:t>
            </w:r>
          </w:p>
        </w:tc>
        <w:tc>
          <w:tcPr>
            <w:tcW w:w="680" w:type="dxa"/>
            <w:tcBorders>
              <w:top w:val="single" w:sz="4" w:space="0" w:color="auto"/>
              <w:left w:val="nil"/>
              <w:bottom w:val="single" w:sz="4" w:space="0" w:color="auto"/>
              <w:right w:val="nil"/>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100</w:t>
            </w:r>
          </w:p>
        </w:tc>
        <w:tc>
          <w:tcPr>
            <w:tcW w:w="466" w:type="dxa"/>
            <w:tcBorders>
              <w:top w:val="single" w:sz="4" w:space="0" w:color="auto"/>
              <w:left w:val="single" w:sz="4" w:space="0" w:color="auto"/>
              <w:bottom w:val="single" w:sz="4" w:space="0" w:color="auto"/>
              <w:right w:val="nil"/>
            </w:tcBorders>
            <w:shd w:val="clear" w:color="auto" w:fill="auto"/>
            <w:noWrap/>
            <w:vAlign w:val="bottom"/>
            <w:hideMark/>
          </w:tcPr>
          <w:p w:rsidR="000715FD" w:rsidRPr="000644A8"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18</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100</w:t>
            </w:r>
          </w:p>
        </w:tc>
        <w:tc>
          <w:tcPr>
            <w:tcW w:w="466" w:type="dxa"/>
            <w:tcBorders>
              <w:top w:val="single" w:sz="4" w:space="0" w:color="auto"/>
              <w:left w:val="nil"/>
              <w:bottom w:val="single" w:sz="4" w:space="0" w:color="auto"/>
              <w:right w:val="nil"/>
            </w:tcBorders>
            <w:shd w:val="clear" w:color="auto" w:fill="auto"/>
            <w:noWrap/>
            <w:vAlign w:val="bottom"/>
            <w:hideMark/>
          </w:tcPr>
          <w:p w:rsidR="000715FD" w:rsidRPr="000644A8"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23</w:t>
            </w:r>
          </w:p>
        </w:tc>
        <w:tc>
          <w:tcPr>
            <w:tcW w:w="680" w:type="dxa"/>
            <w:tcBorders>
              <w:top w:val="single" w:sz="4" w:space="0" w:color="auto"/>
              <w:left w:val="nil"/>
              <w:bottom w:val="single" w:sz="4" w:space="0" w:color="auto"/>
              <w:right w:val="nil"/>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100</w:t>
            </w:r>
          </w:p>
        </w:tc>
        <w:tc>
          <w:tcPr>
            <w:tcW w:w="466" w:type="dxa"/>
            <w:tcBorders>
              <w:top w:val="single" w:sz="4" w:space="0" w:color="auto"/>
              <w:left w:val="single" w:sz="4" w:space="0" w:color="auto"/>
              <w:bottom w:val="single" w:sz="4" w:space="0" w:color="auto"/>
              <w:right w:val="nil"/>
            </w:tcBorders>
            <w:shd w:val="clear" w:color="auto" w:fill="auto"/>
            <w:noWrap/>
            <w:vAlign w:val="bottom"/>
            <w:hideMark/>
          </w:tcPr>
          <w:p w:rsidR="000715FD" w:rsidRPr="000644A8"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21</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0715FD" w:rsidRPr="000644A8" w:rsidRDefault="000715FD" w:rsidP="00CE6577">
            <w:pPr>
              <w:spacing w:after="0" w:line="240" w:lineRule="auto"/>
              <w:jc w:val="right"/>
              <w:rPr>
                <w:rFonts w:eastAsia="Times New Roman" w:cs="Times New Roman"/>
                <w:color w:val="000000"/>
                <w:sz w:val="20"/>
                <w:szCs w:val="20"/>
                <w:lang w:eastAsia="nl-NL"/>
              </w:rPr>
            </w:pPr>
            <w:r w:rsidRPr="000644A8">
              <w:rPr>
                <w:rFonts w:eastAsia="Times New Roman" w:cs="Times New Roman"/>
                <w:color w:val="000000"/>
                <w:sz w:val="20"/>
                <w:szCs w:val="20"/>
                <w:lang w:eastAsia="nl-NL"/>
              </w:rPr>
              <w:t>100</w:t>
            </w:r>
          </w:p>
        </w:tc>
      </w:tr>
    </w:tbl>
    <w:p w:rsidR="000715FD" w:rsidRDefault="000715FD" w:rsidP="000715FD"/>
    <w:p w:rsidR="000715FD" w:rsidRPr="00104680" w:rsidRDefault="000715FD" w:rsidP="000715FD">
      <w:pPr>
        <w:rPr>
          <w:rFonts w:cs="Times New Roman"/>
        </w:rPr>
      </w:pPr>
      <w:r w:rsidRPr="00104680">
        <w:rPr>
          <w:rFonts w:cs="Times New Roman"/>
        </w:rPr>
        <w:t>Leeftijdscategorieën</w:t>
      </w:r>
      <w:r>
        <w:rPr>
          <w:rFonts w:cs="Times New Roman"/>
        </w:rPr>
        <w:t xml:space="preserve"> van respondenten</w:t>
      </w:r>
    </w:p>
    <w:tbl>
      <w:tblPr>
        <w:tblW w:w="6560" w:type="dxa"/>
        <w:tblInd w:w="56" w:type="dxa"/>
        <w:tblCellMar>
          <w:left w:w="70" w:type="dxa"/>
          <w:right w:w="70" w:type="dxa"/>
        </w:tblCellMar>
        <w:tblLook w:val="04A0"/>
      </w:tblPr>
      <w:tblGrid>
        <w:gridCol w:w="845"/>
        <w:gridCol w:w="465"/>
        <w:gridCol w:w="678"/>
        <w:gridCol w:w="465"/>
        <w:gridCol w:w="678"/>
        <w:gridCol w:w="478"/>
        <w:gridCol w:w="696"/>
        <w:gridCol w:w="465"/>
        <w:gridCol w:w="678"/>
        <w:gridCol w:w="491"/>
        <w:gridCol w:w="716"/>
      </w:tblGrid>
      <w:tr w:rsidR="000715FD" w:rsidRPr="00104680" w:rsidTr="00CE6577">
        <w:trPr>
          <w:trHeight w:val="255"/>
        </w:trPr>
        <w:tc>
          <w:tcPr>
            <w:tcW w:w="6560" w:type="dxa"/>
            <w:gridSpan w:val="11"/>
            <w:tcBorders>
              <w:top w:val="single" w:sz="4" w:space="0" w:color="auto"/>
              <w:left w:val="single" w:sz="4" w:space="0" w:color="auto"/>
              <w:bottom w:val="nil"/>
              <w:right w:val="single" w:sz="4" w:space="0" w:color="000000"/>
            </w:tcBorders>
            <w:shd w:val="clear" w:color="000000" w:fill="BFBFBF"/>
            <w:noWrap/>
            <w:vAlign w:val="bottom"/>
            <w:hideMark/>
          </w:tcPr>
          <w:p w:rsidR="000715FD" w:rsidRPr="00104680" w:rsidRDefault="0069541C" w:rsidP="00CE6577">
            <w:pPr>
              <w:spacing w:after="0" w:line="240" w:lineRule="auto"/>
              <w:jc w:val="center"/>
              <w:rPr>
                <w:rFonts w:eastAsia="Times New Roman" w:cs="Times New Roman"/>
                <w:color w:val="000000"/>
                <w:sz w:val="20"/>
                <w:szCs w:val="20"/>
                <w:lang w:eastAsia="nl-NL"/>
              </w:rPr>
            </w:pPr>
            <w:r>
              <w:rPr>
                <w:rFonts w:eastAsia="Times New Roman" w:cs="Times New Roman"/>
                <w:color w:val="000000"/>
                <w:sz w:val="20"/>
                <w:szCs w:val="20"/>
                <w:lang w:eastAsia="nl-NL"/>
              </w:rPr>
              <w:t xml:space="preserve">Leeftijdscategorie </w:t>
            </w:r>
            <w:r w:rsidR="000715FD" w:rsidRPr="00104680">
              <w:rPr>
                <w:rFonts w:eastAsia="Times New Roman" w:cs="Times New Roman"/>
                <w:color w:val="000000"/>
                <w:sz w:val="20"/>
                <w:szCs w:val="20"/>
                <w:lang w:eastAsia="nl-NL"/>
              </w:rPr>
              <w:t>van respondenten</w:t>
            </w:r>
          </w:p>
        </w:tc>
      </w:tr>
      <w:tr w:rsidR="000715FD" w:rsidRPr="00104680" w:rsidTr="00CE6577">
        <w:trPr>
          <w:trHeight w:val="255"/>
        </w:trPr>
        <w:tc>
          <w:tcPr>
            <w:tcW w:w="845" w:type="dxa"/>
            <w:tcBorders>
              <w:top w:val="single" w:sz="4" w:space="0" w:color="auto"/>
              <w:left w:val="single" w:sz="4" w:space="0" w:color="auto"/>
              <w:bottom w:val="single" w:sz="4" w:space="0" w:color="auto"/>
              <w:right w:val="nil"/>
            </w:tcBorders>
            <w:shd w:val="clear" w:color="auto" w:fill="auto"/>
            <w:noWrap/>
            <w:vAlign w:val="bottom"/>
            <w:hideMark/>
          </w:tcPr>
          <w:p w:rsidR="000715FD" w:rsidRPr="00104680" w:rsidRDefault="000715FD" w:rsidP="00CE657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 </w:t>
            </w:r>
          </w:p>
        </w:tc>
        <w:tc>
          <w:tcPr>
            <w:tcW w:w="114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104680" w:rsidRDefault="000715FD" w:rsidP="00CE6577">
            <w:pPr>
              <w:spacing w:after="0" w:line="240" w:lineRule="auto"/>
              <w:jc w:val="center"/>
              <w:rPr>
                <w:rFonts w:eastAsia="Times New Roman" w:cs="Times New Roman"/>
                <w:color w:val="000000"/>
                <w:sz w:val="20"/>
                <w:szCs w:val="20"/>
                <w:lang w:eastAsia="nl-NL"/>
              </w:rPr>
            </w:pPr>
            <w:r w:rsidRPr="00104680">
              <w:rPr>
                <w:rFonts w:eastAsia="Times New Roman" w:cs="Times New Roman"/>
                <w:color w:val="000000"/>
                <w:sz w:val="20"/>
                <w:szCs w:val="20"/>
                <w:lang w:eastAsia="nl-NL"/>
              </w:rPr>
              <w:t>Totaal</w:t>
            </w:r>
          </w:p>
        </w:tc>
        <w:tc>
          <w:tcPr>
            <w:tcW w:w="1143" w:type="dxa"/>
            <w:gridSpan w:val="2"/>
            <w:tcBorders>
              <w:top w:val="single" w:sz="4" w:space="0" w:color="auto"/>
              <w:left w:val="nil"/>
              <w:bottom w:val="single" w:sz="4" w:space="0" w:color="auto"/>
              <w:right w:val="nil"/>
            </w:tcBorders>
            <w:shd w:val="clear" w:color="auto" w:fill="auto"/>
            <w:noWrap/>
            <w:vAlign w:val="bottom"/>
            <w:hideMark/>
          </w:tcPr>
          <w:p w:rsidR="000715FD" w:rsidRPr="00104680" w:rsidRDefault="000715FD" w:rsidP="00CE6577">
            <w:pPr>
              <w:spacing w:after="0" w:line="240" w:lineRule="auto"/>
              <w:jc w:val="center"/>
              <w:rPr>
                <w:rFonts w:eastAsia="Times New Roman" w:cs="Times New Roman"/>
                <w:color w:val="000000"/>
                <w:sz w:val="20"/>
                <w:szCs w:val="20"/>
                <w:lang w:eastAsia="nl-NL"/>
              </w:rPr>
            </w:pPr>
            <w:r w:rsidRPr="00104680">
              <w:rPr>
                <w:rFonts w:eastAsia="Times New Roman" w:cs="Times New Roman"/>
                <w:color w:val="000000"/>
                <w:sz w:val="20"/>
                <w:szCs w:val="20"/>
                <w:lang w:eastAsia="nl-NL"/>
              </w:rPr>
              <w:t>Hillesluis</w:t>
            </w:r>
          </w:p>
        </w:tc>
        <w:tc>
          <w:tcPr>
            <w:tcW w:w="114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104680" w:rsidRDefault="000715FD" w:rsidP="00CE6577">
            <w:pPr>
              <w:spacing w:after="0" w:line="240" w:lineRule="auto"/>
              <w:jc w:val="center"/>
              <w:rPr>
                <w:rFonts w:eastAsia="Times New Roman" w:cs="Times New Roman"/>
                <w:color w:val="000000"/>
                <w:sz w:val="20"/>
                <w:szCs w:val="20"/>
                <w:lang w:eastAsia="nl-NL"/>
              </w:rPr>
            </w:pPr>
            <w:r w:rsidRPr="00104680">
              <w:rPr>
                <w:rFonts w:eastAsia="Times New Roman" w:cs="Times New Roman"/>
                <w:color w:val="000000"/>
                <w:sz w:val="20"/>
                <w:szCs w:val="20"/>
                <w:lang w:eastAsia="nl-NL"/>
              </w:rPr>
              <w:t>Lombardijen</w:t>
            </w:r>
          </w:p>
        </w:tc>
        <w:tc>
          <w:tcPr>
            <w:tcW w:w="1143" w:type="dxa"/>
            <w:gridSpan w:val="2"/>
            <w:tcBorders>
              <w:top w:val="single" w:sz="4" w:space="0" w:color="auto"/>
              <w:left w:val="nil"/>
              <w:bottom w:val="single" w:sz="4" w:space="0" w:color="auto"/>
              <w:right w:val="nil"/>
            </w:tcBorders>
            <w:shd w:val="clear" w:color="auto" w:fill="auto"/>
            <w:noWrap/>
            <w:vAlign w:val="bottom"/>
            <w:hideMark/>
          </w:tcPr>
          <w:p w:rsidR="000715FD" w:rsidRPr="00104680" w:rsidRDefault="000715FD" w:rsidP="00CE6577">
            <w:pPr>
              <w:spacing w:after="0" w:line="240" w:lineRule="auto"/>
              <w:jc w:val="center"/>
              <w:rPr>
                <w:rFonts w:eastAsia="Times New Roman" w:cs="Times New Roman"/>
                <w:color w:val="000000"/>
                <w:sz w:val="20"/>
                <w:szCs w:val="20"/>
                <w:lang w:eastAsia="nl-NL"/>
              </w:rPr>
            </w:pPr>
            <w:r w:rsidRPr="00104680">
              <w:rPr>
                <w:rFonts w:eastAsia="Times New Roman" w:cs="Times New Roman"/>
                <w:color w:val="000000"/>
                <w:sz w:val="20"/>
                <w:szCs w:val="20"/>
                <w:lang w:eastAsia="nl-NL"/>
              </w:rPr>
              <w:t>Pendrecht</w:t>
            </w:r>
          </w:p>
        </w:tc>
        <w:tc>
          <w:tcPr>
            <w:tcW w:w="114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104680" w:rsidRDefault="000715FD" w:rsidP="00CE6577">
            <w:pPr>
              <w:spacing w:after="0" w:line="240" w:lineRule="auto"/>
              <w:jc w:val="center"/>
              <w:rPr>
                <w:rFonts w:eastAsia="Times New Roman" w:cs="Times New Roman"/>
                <w:color w:val="000000"/>
                <w:sz w:val="20"/>
                <w:szCs w:val="20"/>
                <w:lang w:eastAsia="nl-NL"/>
              </w:rPr>
            </w:pPr>
            <w:r w:rsidRPr="00104680">
              <w:rPr>
                <w:rFonts w:eastAsia="Times New Roman" w:cs="Times New Roman"/>
                <w:color w:val="000000"/>
                <w:sz w:val="20"/>
                <w:szCs w:val="20"/>
                <w:lang w:eastAsia="nl-NL"/>
              </w:rPr>
              <w:t>Tussendijken</w:t>
            </w:r>
          </w:p>
        </w:tc>
      </w:tr>
      <w:tr w:rsidR="000715FD" w:rsidRPr="00104680" w:rsidTr="00CE6577">
        <w:trPr>
          <w:trHeight w:val="255"/>
        </w:trPr>
        <w:tc>
          <w:tcPr>
            <w:tcW w:w="845" w:type="dxa"/>
            <w:tcBorders>
              <w:top w:val="nil"/>
              <w:left w:val="single" w:sz="4" w:space="0" w:color="auto"/>
              <w:bottom w:val="nil"/>
              <w:right w:val="nil"/>
            </w:tcBorders>
            <w:shd w:val="clear" w:color="auto" w:fill="auto"/>
            <w:noWrap/>
            <w:vAlign w:val="bottom"/>
            <w:hideMark/>
          </w:tcPr>
          <w:p w:rsidR="000715FD" w:rsidRPr="00104680" w:rsidRDefault="000715FD" w:rsidP="00CE657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 </w:t>
            </w:r>
          </w:p>
        </w:tc>
        <w:tc>
          <w:tcPr>
            <w:tcW w:w="465" w:type="dxa"/>
            <w:tcBorders>
              <w:top w:val="nil"/>
              <w:left w:val="single" w:sz="4" w:space="0" w:color="auto"/>
              <w:bottom w:val="nil"/>
              <w:right w:val="nil"/>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78" w:type="dxa"/>
            <w:tcBorders>
              <w:top w:val="nil"/>
              <w:left w:val="nil"/>
              <w:bottom w:val="nil"/>
              <w:right w:val="single" w:sz="4" w:space="0" w:color="auto"/>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w:t>
            </w:r>
          </w:p>
        </w:tc>
        <w:tc>
          <w:tcPr>
            <w:tcW w:w="465" w:type="dxa"/>
            <w:tcBorders>
              <w:top w:val="nil"/>
              <w:left w:val="nil"/>
              <w:bottom w:val="nil"/>
              <w:right w:val="nil"/>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78" w:type="dxa"/>
            <w:tcBorders>
              <w:top w:val="nil"/>
              <w:left w:val="nil"/>
              <w:bottom w:val="nil"/>
              <w:right w:val="nil"/>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w:t>
            </w:r>
          </w:p>
        </w:tc>
        <w:tc>
          <w:tcPr>
            <w:tcW w:w="465" w:type="dxa"/>
            <w:tcBorders>
              <w:top w:val="nil"/>
              <w:left w:val="single" w:sz="4" w:space="0" w:color="auto"/>
              <w:bottom w:val="nil"/>
              <w:right w:val="nil"/>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78" w:type="dxa"/>
            <w:tcBorders>
              <w:top w:val="nil"/>
              <w:left w:val="nil"/>
              <w:bottom w:val="nil"/>
              <w:right w:val="single" w:sz="4" w:space="0" w:color="auto"/>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w:t>
            </w:r>
          </w:p>
        </w:tc>
        <w:tc>
          <w:tcPr>
            <w:tcW w:w="465" w:type="dxa"/>
            <w:tcBorders>
              <w:top w:val="nil"/>
              <w:left w:val="nil"/>
              <w:bottom w:val="nil"/>
              <w:right w:val="nil"/>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78" w:type="dxa"/>
            <w:tcBorders>
              <w:top w:val="nil"/>
              <w:left w:val="nil"/>
              <w:bottom w:val="nil"/>
              <w:right w:val="nil"/>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w:t>
            </w:r>
          </w:p>
        </w:tc>
        <w:tc>
          <w:tcPr>
            <w:tcW w:w="465" w:type="dxa"/>
            <w:tcBorders>
              <w:top w:val="nil"/>
              <w:left w:val="single" w:sz="4" w:space="0" w:color="auto"/>
              <w:bottom w:val="nil"/>
              <w:right w:val="nil"/>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78" w:type="dxa"/>
            <w:tcBorders>
              <w:top w:val="nil"/>
              <w:left w:val="nil"/>
              <w:bottom w:val="nil"/>
              <w:right w:val="single" w:sz="4" w:space="0" w:color="auto"/>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w:t>
            </w:r>
          </w:p>
        </w:tc>
      </w:tr>
      <w:tr w:rsidR="000715FD" w:rsidRPr="00104680" w:rsidTr="00CE6577">
        <w:trPr>
          <w:trHeight w:val="255"/>
        </w:trPr>
        <w:tc>
          <w:tcPr>
            <w:tcW w:w="845" w:type="dxa"/>
            <w:tcBorders>
              <w:top w:val="nil"/>
              <w:left w:val="single" w:sz="4" w:space="0" w:color="auto"/>
              <w:bottom w:val="nil"/>
              <w:right w:val="nil"/>
            </w:tcBorders>
            <w:shd w:val="clear" w:color="auto" w:fill="auto"/>
            <w:noWrap/>
            <w:vAlign w:val="bottom"/>
            <w:hideMark/>
          </w:tcPr>
          <w:p w:rsidR="000715FD" w:rsidRPr="00104680" w:rsidRDefault="000715FD" w:rsidP="00CE657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20 - 34</w:t>
            </w:r>
          </w:p>
        </w:tc>
        <w:tc>
          <w:tcPr>
            <w:tcW w:w="465" w:type="dxa"/>
            <w:tcBorders>
              <w:top w:val="nil"/>
              <w:left w:val="single" w:sz="4" w:space="0" w:color="auto"/>
              <w:bottom w:val="nil"/>
              <w:right w:val="nil"/>
            </w:tcBorders>
            <w:shd w:val="clear" w:color="auto" w:fill="auto"/>
            <w:noWrap/>
            <w:vAlign w:val="bottom"/>
            <w:hideMark/>
          </w:tcPr>
          <w:p w:rsidR="000715FD" w:rsidRPr="00104680"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9</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11,39</w:t>
            </w:r>
          </w:p>
        </w:tc>
        <w:tc>
          <w:tcPr>
            <w:tcW w:w="465" w:type="dxa"/>
            <w:tcBorders>
              <w:top w:val="nil"/>
              <w:left w:val="nil"/>
              <w:bottom w:val="nil"/>
              <w:right w:val="nil"/>
            </w:tcBorders>
            <w:shd w:val="clear" w:color="auto" w:fill="auto"/>
            <w:noWrap/>
            <w:vAlign w:val="bottom"/>
            <w:hideMark/>
          </w:tcPr>
          <w:p w:rsidR="000715FD" w:rsidRPr="00104680"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w:t>
            </w:r>
          </w:p>
        </w:tc>
        <w:tc>
          <w:tcPr>
            <w:tcW w:w="678" w:type="dxa"/>
            <w:tcBorders>
              <w:top w:val="nil"/>
              <w:left w:val="nil"/>
              <w:bottom w:val="nil"/>
              <w:right w:val="nil"/>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11,76</w:t>
            </w:r>
          </w:p>
        </w:tc>
        <w:tc>
          <w:tcPr>
            <w:tcW w:w="465" w:type="dxa"/>
            <w:tcBorders>
              <w:top w:val="nil"/>
              <w:left w:val="single" w:sz="4" w:space="0" w:color="auto"/>
              <w:bottom w:val="nil"/>
              <w:right w:val="nil"/>
            </w:tcBorders>
            <w:shd w:val="clear" w:color="auto" w:fill="auto"/>
            <w:noWrap/>
            <w:vAlign w:val="bottom"/>
            <w:hideMark/>
          </w:tcPr>
          <w:p w:rsidR="000715FD" w:rsidRPr="00104680"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11,11</w:t>
            </w:r>
          </w:p>
        </w:tc>
        <w:tc>
          <w:tcPr>
            <w:tcW w:w="465" w:type="dxa"/>
            <w:tcBorders>
              <w:top w:val="nil"/>
              <w:left w:val="nil"/>
              <w:bottom w:val="nil"/>
              <w:right w:val="nil"/>
            </w:tcBorders>
            <w:shd w:val="clear" w:color="auto" w:fill="auto"/>
            <w:noWrap/>
            <w:vAlign w:val="bottom"/>
            <w:hideMark/>
          </w:tcPr>
          <w:p w:rsidR="000715FD" w:rsidRPr="00104680"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w:t>
            </w:r>
          </w:p>
        </w:tc>
        <w:tc>
          <w:tcPr>
            <w:tcW w:w="678" w:type="dxa"/>
            <w:tcBorders>
              <w:top w:val="nil"/>
              <w:left w:val="nil"/>
              <w:bottom w:val="nil"/>
              <w:right w:val="nil"/>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4,35</w:t>
            </w:r>
          </w:p>
        </w:tc>
        <w:tc>
          <w:tcPr>
            <w:tcW w:w="465" w:type="dxa"/>
            <w:tcBorders>
              <w:top w:val="nil"/>
              <w:left w:val="single" w:sz="4" w:space="0" w:color="auto"/>
              <w:bottom w:val="nil"/>
              <w:right w:val="nil"/>
            </w:tcBorders>
            <w:shd w:val="clear" w:color="auto" w:fill="auto"/>
            <w:noWrap/>
            <w:vAlign w:val="bottom"/>
            <w:hideMark/>
          </w:tcPr>
          <w:p w:rsidR="000715FD" w:rsidRPr="00104680"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19,05</w:t>
            </w:r>
          </w:p>
        </w:tc>
      </w:tr>
      <w:tr w:rsidR="000715FD" w:rsidRPr="00104680" w:rsidTr="00CE6577">
        <w:trPr>
          <w:trHeight w:val="255"/>
        </w:trPr>
        <w:tc>
          <w:tcPr>
            <w:tcW w:w="845" w:type="dxa"/>
            <w:tcBorders>
              <w:top w:val="nil"/>
              <w:left w:val="single" w:sz="4" w:space="0" w:color="auto"/>
              <w:bottom w:val="nil"/>
              <w:right w:val="nil"/>
            </w:tcBorders>
            <w:shd w:val="clear" w:color="auto" w:fill="auto"/>
            <w:noWrap/>
            <w:vAlign w:val="bottom"/>
            <w:hideMark/>
          </w:tcPr>
          <w:p w:rsidR="000715FD" w:rsidRPr="00104680" w:rsidRDefault="000715FD" w:rsidP="00CE657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35 - 49</w:t>
            </w:r>
          </w:p>
        </w:tc>
        <w:tc>
          <w:tcPr>
            <w:tcW w:w="465" w:type="dxa"/>
            <w:tcBorders>
              <w:top w:val="nil"/>
              <w:left w:val="single" w:sz="4" w:space="0" w:color="auto"/>
              <w:bottom w:val="nil"/>
              <w:right w:val="nil"/>
            </w:tcBorders>
            <w:shd w:val="clear" w:color="auto" w:fill="auto"/>
            <w:noWrap/>
            <w:vAlign w:val="bottom"/>
            <w:hideMark/>
          </w:tcPr>
          <w:p w:rsidR="000715FD" w:rsidRPr="00104680"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26</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32,91</w:t>
            </w:r>
          </w:p>
        </w:tc>
        <w:tc>
          <w:tcPr>
            <w:tcW w:w="465" w:type="dxa"/>
            <w:tcBorders>
              <w:top w:val="nil"/>
              <w:left w:val="nil"/>
              <w:bottom w:val="nil"/>
              <w:right w:val="nil"/>
            </w:tcBorders>
            <w:shd w:val="clear" w:color="auto" w:fill="auto"/>
            <w:noWrap/>
            <w:vAlign w:val="bottom"/>
            <w:hideMark/>
          </w:tcPr>
          <w:p w:rsidR="000715FD" w:rsidRPr="00104680"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10</w:t>
            </w:r>
          </w:p>
        </w:tc>
        <w:tc>
          <w:tcPr>
            <w:tcW w:w="678" w:type="dxa"/>
            <w:tcBorders>
              <w:top w:val="nil"/>
              <w:left w:val="nil"/>
              <w:bottom w:val="nil"/>
              <w:right w:val="nil"/>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58,82</w:t>
            </w:r>
          </w:p>
        </w:tc>
        <w:tc>
          <w:tcPr>
            <w:tcW w:w="465" w:type="dxa"/>
            <w:tcBorders>
              <w:top w:val="nil"/>
              <w:left w:val="single" w:sz="4" w:space="0" w:color="auto"/>
              <w:bottom w:val="nil"/>
              <w:right w:val="nil"/>
            </w:tcBorders>
            <w:shd w:val="clear" w:color="auto" w:fill="auto"/>
            <w:noWrap/>
            <w:vAlign w:val="bottom"/>
            <w:hideMark/>
          </w:tcPr>
          <w:p w:rsidR="000715FD" w:rsidRPr="00104680"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27,78</w:t>
            </w:r>
          </w:p>
        </w:tc>
        <w:tc>
          <w:tcPr>
            <w:tcW w:w="465" w:type="dxa"/>
            <w:tcBorders>
              <w:top w:val="nil"/>
              <w:left w:val="nil"/>
              <w:bottom w:val="nil"/>
              <w:right w:val="nil"/>
            </w:tcBorders>
            <w:shd w:val="clear" w:color="auto" w:fill="auto"/>
            <w:noWrap/>
            <w:vAlign w:val="bottom"/>
            <w:hideMark/>
          </w:tcPr>
          <w:p w:rsidR="000715FD" w:rsidRPr="00104680"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8</w:t>
            </w:r>
          </w:p>
        </w:tc>
        <w:tc>
          <w:tcPr>
            <w:tcW w:w="678" w:type="dxa"/>
            <w:tcBorders>
              <w:top w:val="nil"/>
              <w:left w:val="nil"/>
              <w:bottom w:val="nil"/>
              <w:right w:val="nil"/>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34,78</w:t>
            </w:r>
          </w:p>
        </w:tc>
        <w:tc>
          <w:tcPr>
            <w:tcW w:w="465" w:type="dxa"/>
            <w:tcBorders>
              <w:top w:val="nil"/>
              <w:left w:val="single" w:sz="4" w:space="0" w:color="auto"/>
              <w:bottom w:val="nil"/>
              <w:right w:val="nil"/>
            </w:tcBorders>
            <w:shd w:val="clear" w:color="auto" w:fill="auto"/>
            <w:noWrap/>
            <w:vAlign w:val="bottom"/>
            <w:hideMark/>
          </w:tcPr>
          <w:p w:rsidR="000715FD" w:rsidRPr="00104680"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14,29</w:t>
            </w:r>
          </w:p>
        </w:tc>
      </w:tr>
      <w:tr w:rsidR="000715FD" w:rsidRPr="00104680" w:rsidTr="00CE6577">
        <w:trPr>
          <w:trHeight w:val="255"/>
        </w:trPr>
        <w:tc>
          <w:tcPr>
            <w:tcW w:w="845" w:type="dxa"/>
            <w:tcBorders>
              <w:top w:val="nil"/>
              <w:left w:val="single" w:sz="4" w:space="0" w:color="auto"/>
              <w:bottom w:val="nil"/>
              <w:right w:val="nil"/>
            </w:tcBorders>
            <w:shd w:val="clear" w:color="auto" w:fill="auto"/>
            <w:noWrap/>
            <w:vAlign w:val="bottom"/>
            <w:hideMark/>
          </w:tcPr>
          <w:p w:rsidR="000715FD" w:rsidRPr="00104680" w:rsidRDefault="000715FD" w:rsidP="00CE657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50 - 64</w:t>
            </w:r>
          </w:p>
        </w:tc>
        <w:tc>
          <w:tcPr>
            <w:tcW w:w="465" w:type="dxa"/>
            <w:tcBorders>
              <w:top w:val="nil"/>
              <w:left w:val="single" w:sz="4" w:space="0" w:color="auto"/>
              <w:bottom w:val="nil"/>
              <w:right w:val="nil"/>
            </w:tcBorders>
            <w:shd w:val="clear" w:color="auto" w:fill="auto"/>
            <w:noWrap/>
            <w:vAlign w:val="bottom"/>
            <w:hideMark/>
          </w:tcPr>
          <w:p w:rsidR="000715FD" w:rsidRPr="00104680"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24</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30,38</w:t>
            </w:r>
          </w:p>
        </w:tc>
        <w:tc>
          <w:tcPr>
            <w:tcW w:w="465" w:type="dxa"/>
            <w:tcBorders>
              <w:top w:val="nil"/>
              <w:left w:val="nil"/>
              <w:bottom w:val="nil"/>
              <w:right w:val="nil"/>
            </w:tcBorders>
            <w:shd w:val="clear" w:color="auto" w:fill="auto"/>
            <w:noWrap/>
            <w:vAlign w:val="bottom"/>
            <w:hideMark/>
          </w:tcPr>
          <w:p w:rsidR="000715FD" w:rsidRPr="00104680"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78" w:type="dxa"/>
            <w:tcBorders>
              <w:top w:val="nil"/>
              <w:left w:val="nil"/>
              <w:bottom w:val="nil"/>
              <w:right w:val="nil"/>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17,65</w:t>
            </w:r>
          </w:p>
        </w:tc>
        <w:tc>
          <w:tcPr>
            <w:tcW w:w="465" w:type="dxa"/>
            <w:tcBorders>
              <w:top w:val="nil"/>
              <w:left w:val="single" w:sz="4" w:space="0" w:color="auto"/>
              <w:bottom w:val="nil"/>
              <w:right w:val="nil"/>
            </w:tcBorders>
            <w:shd w:val="clear" w:color="auto" w:fill="auto"/>
            <w:noWrap/>
            <w:vAlign w:val="bottom"/>
            <w:hideMark/>
          </w:tcPr>
          <w:p w:rsidR="000715FD" w:rsidRPr="00104680"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7</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38,89</w:t>
            </w:r>
          </w:p>
        </w:tc>
        <w:tc>
          <w:tcPr>
            <w:tcW w:w="465" w:type="dxa"/>
            <w:tcBorders>
              <w:top w:val="nil"/>
              <w:left w:val="nil"/>
              <w:bottom w:val="nil"/>
              <w:right w:val="nil"/>
            </w:tcBorders>
            <w:shd w:val="clear" w:color="auto" w:fill="auto"/>
            <w:noWrap/>
            <w:vAlign w:val="bottom"/>
            <w:hideMark/>
          </w:tcPr>
          <w:p w:rsidR="000715FD" w:rsidRPr="00104680"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8</w:t>
            </w:r>
          </w:p>
        </w:tc>
        <w:tc>
          <w:tcPr>
            <w:tcW w:w="678" w:type="dxa"/>
            <w:tcBorders>
              <w:top w:val="nil"/>
              <w:left w:val="nil"/>
              <w:bottom w:val="nil"/>
              <w:right w:val="nil"/>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34,78</w:t>
            </w:r>
          </w:p>
        </w:tc>
        <w:tc>
          <w:tcPr>
            <w:tcW w:w="465" w:type="dxa"/>
            <w:tcBorders>
              <w:top w:val="nil"/>
              <w:left w:val="single" w:sz="4" w:space="0" w:color="auto"/>
              <w:bottom w:val="nil"/>
              <w:right w:val="nil"/>
            </w:tcBorders>
            <w:shd w:val="clear" w:color="auto" w:fill="auto"/>
            <w:noWrap/>
            <w:vAlign w:val="bottom"/>
            <w:hideMark/>
          </w:tcPr>
          <w:p w:rsidR="000715FD" w:rsidRPr="00104680"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6</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28,57</w:t>
            </w:r>
          </w:p>
        </w:tc>
      </w:tr>
      <w:tr w:rsidR="000715FD" w:rsidRPr="00104680" w:rsidTr="00CE6577">
        <w:trPr>
          <w:trHeight w:val="255"/>
        </w:trPr>
        <w:tc>
          <w:tcPr>
            <w:tcW w:w="845" w:type="dxa"/>
            <w:tcBorders>
              <w:top w:val="nil"/>
              <w:left w:val="single" w:sz="4" w:space="0" w:color="auto"/>
              <w:bottom w:val="nil"/>
              <w:right w:val="nil"/>
            </w:tcBorders>
            <w:shd w:val="clear" w:color="auto" w:fill="auto"/>
            <w:noWrap/>
            <w:vAlign w:val="bottom"/>
            <w:hideMark/>
          </w:tcPr>
          <w:p w:rsidR="000715FD" w:rsidRPr="00104680" w:rsidRDefault="000715FD" w:rsidP="00CE657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65 - 79</w:t>
            </w:r>
          </w:p>
        </w:tc>
        <w:tc>
          <w:tcPr>
            <w:tcW w:w="465" w:type="dxa"/>
            <w:tcBorders>
              <w:top w:val="nil"/>
              <w:left w:val="single" w:sz="4" w:space="0" w:color="auto"/>
              <w:bottom w:val="nil"/>
              <w:right w:val="nil"/>
            </w:tcBorders>
            <w:shd w:val="clear" w:color="auto" w:fill="auto"/>
            <w:noWrap/>
            <w:vAlign w:val="bottom"/>
            <w:hideMark/>
          </w:tcPr>
          <w:p w:rsidR="000715FD" w:rsidRPr="00104680"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15</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18,99</w:t>
            </w:r>
          </w:p>
        </w:tc>
        <w:tc>
          <w:tcPr>
            <w:tcW w:w="465" w:type="dxa"/>
            <w:tcBorders>
              <w:top w:val="nil"/>
              <w:left w:val="nil"/>
              <w:bottom w:val="nil"/>
              <w:right w:val="nil"/>
            </w:tcBorders>
            <w:shd w:val="clear" w:color="auto" w:fill="auto"/>
            <w:noWrap/>
            <w:vAlign w:val="bottom"/>
            <w:hideMark/>
          </w:tcPr>
          <w:p w:rsidR="000715FD" w:rsidRPr="00104680"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w:t>
            </w:r>
          </w:p>
        </w:tc>
        <w:tc>
          <w:tcPr>
            <w:tcW w:w="678" w:type="dxa"/>
            <w:tcBorders>
              <w:top w:val="nil"/>
              <w:left w:val="nil"/>
              <w:bottom w:val="nil"/>
              <w:right w:val="nil"/>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5,88</w:t>
            </w:r>
          </w:p>
        </w:tc>
        <w:tc>
          <w:tcPr>
            <w:tcW w:w="465" w:type="dxa"/>
            <w:tcBorders>
              <w:top w:val="nil"/>
              <w:left w:val="single" w:sz="4" w:space="0" w:color="auto"/>
              <w:bottom w:val="nil"/>
              <w:right w:val="nil"/>
            </w:tcBorders>
            <w:shd w:val="clear" w:color="auto" w:fill="auto"/>
            <w:noWrap/>
            <w:vAlign w:val="bottom"/>
            <w:hideMark/>
          </w:tcPr>
          <w:p w:rsidR="000715FD" w:rsidRPr="00104680"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16,67</w:t>
            </w:r>
          </w:p>
        </w:tc>
        <w:tc>
          <w:tcPr>
            <w:tcW w:w="465" w:type="dxa"/>
            <w:tcBorders>
              <w:top w:val="nil"/>
              <w:left w:val="nil"/>
              <w:bottom w:val="nil"/>
              <w:right w:val="nil"/>
            </w:tcBorders>
            <w:shd w:val="clear" w:color="auto" w:fill="auto"/>
            <w:noWrap/>
            <w:vAlign w:val="bottom"/>
            <w:hideMark/>
          </w:tcPr>
          <w:p w:rsidR="000715FD" w:rsidRPr="00104680"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w:t>
            </w:r>
          </w:p>
        </w:tc>
        <w:tc>
          <w:tcPr>
            <w:tcW w:w="678" w:type="dxa"/>
            <w:tcBorders>
              <w:top w:val="nil"/>
              <w:left w:val="nil"/>
              <w:bottom w:val="nil"/>
              <w:right w:val="nil"/>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17,39</w:t>
            </w:r>
          </w:p>
        </w:tc>
        <w:tc>
          <w:tcPr>
            <w:tcW w:w="465" w:type="dxa"/>
            <w:tcBorders>
              <w:top w:val="nil"/>
              <w:left w:val="single" w:sz="4" w:space="0" w:color="auto"/>
              <w:bottom w:val="nil"/>
              <w:right w:val="nil"/>
            </w:tcBorders>
            <w:shd w:val="clear" w:color="auto" w:fill="auto"/>
            <w:noWrap/>
            <w:vAlign w:val="bottom"/>
            <w:hideMark/>
          </w:tcPr>
          <w:p w:rsidR="000715FD" w:rsidRPr="00104680"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7</w:t>
            </w:r>
          </w:p>
        </w:tc>
        <w:tc>
          <w:tcPr>
            <w:tcW w:w="678" w:type="dxa"/>
            <w:tcBorders>
              <w:top w:val="nil"/>
              <w:left w:val="nil"/>
              <w:bottom w:val="nil"/>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33,33</w:t>
            </w:r>
          </w:p>
        </w:tc>
      </w:tr>
      <w:tr w:rsidR="000715FD" w:rsidRPr="00104680" w:rsidTr="00CE6577">
        <w:trPr>
          <w:trHeight w:val="255"/>
        </w:trPr>
        <w:tc>
          <w:tcPr>
            <w:tcW w:w="845" w:type="dxa"/>
            <w:tcBorders>
              <w:top w:val="nil"/>
              <w:left w:val="single" w:sz="4" w:space="0" w:color="auto"/>
              <w:bottom w:val="nil"/>
              <w:right w:val="nil"/>
            </w:tcBorders>
            <w:shd w:val="clear" w:color="auto" w:fill="auto"/>
            <w:noWrap/>
            <w:vAlign w:val="bottom"/>
            <w:hideMark/>
          </w:tcPr>
          <w:p w:rsidR="000715FD" w:rsidRPr="00104680" w:rsidRDefault="000715FD" w:rsidP="00CE657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80 +</w:t>
            </w:r>
          </w:p>
        </w:tc>
        <w:tc>
          <w:tcPr>
            <w:tcW w:w="465" w:type="dxa"/>
            <w:tcBorders>
              <w:top w:val="nil"/>
              <w:left w:val="single" w:sz="4" w:space="0" w:color="auto"/>
              <w:bottom w:val="single" w:sz="4" w:space="0" w:color="auto"/>
              <w:right w:val="nil"/>
            </w:tcBorders>
            <w:shd w:val="clear" w:color="auto" w:fill="auto"/>
            <w:noWrap/>
            <w:vAlign w:val="bottom"/>
            <w:hideMark/>
          </w:tcPr>
          <w:p w:rsidR="000715FD" w:rsidRPr="00104680"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w:t>
            </w:r>
          </w:p>
        </w:tc>
        <w:tc>
          <w:tcPr>
            <w:tcW w:w="678" w:type="dxa"/>
            <w:tcBorders>
              <w:top w:val="nil"/>
              <w:left w:val="nil"/>
              <w:bottom w:val="single" w:sz="4" w:space="0" w:color="auto"/>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6,33</w:t>
            </w:r>
          </w:p>
        </w:tc>
        <w:tc>
          <w:tcPr>
            <w:tcW w:w="465" w:type="dxa"/>
            <w:tcBorders>
              <w:top w:val="nil"/>
              <w:left w:val="nil"/>
              <w:bottom w:val="single" w:sz="4" w:space="0" w:color="auto"/>
              <w:right w:val="nil"/>
            </w:tcBorders>
            <w:shd w:val="clear" w:color="auto" w:fill="auto"/>
            <w:noWrap/>
            <w:vAlign w:val="bottom"/>
            <w:hideMark/>
          </w:tcPr>
          <w:p w:rsidR="000715FD" w:rsidRPr="00104680"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w:t>
            </w:r>
          </w:p>
        </w:tc>
        <w:tc>
          <w:tcPr>
            <w:tcW w:w="678" w:type="dxa"/>
            <w:tcBorders>
              <w:top w:val="nil"/>
              <w:left w:val="nil"/>
              <w:bottom w:val="single" w:sz="4" w:space="0" w:color="auto"/>
              <w:right w:val="nil"/>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5,88</w:t>
            </w:r>
          </w:p>
        </w:tc>
        <w:tc>
          <w:tcPr>
            <w:tcW w:w="465" w:type="dxa"/>
            <w:tcBorders>
              <w:top w:val="nil"/>
              <w:left w:val="single" w:sz="4" w:space="0" w:color="auto"/>
              <w:bottom w:val="single" w:sz="4" w:space="0" w:color="auto"/>
              <w:right w:val="nil"/>
            </w:tcBorders>
            <w:shd w:val="clear" w:color="auto" w:fill="auto"/>
            <w:noWrap/>
            <w:vAlign w:val="bottom"/>
            <w:hideMark/>
          </w:tcPr>
          <w:p w:rsidR="000715FD" w:rsidRPr="00104680"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w:t>
            </w:r>
          </w:p>
        </w:tc>
        <w:tc>
          <w:tcPr>
            <w:tcW w:w="678" w:type="dxa"/>
            <w:tcBorders>
              <w:top w:val="nil"/>
              <w:left w:val="nil"/>
              <w:bottom w:val="single" w:sz="4" w:space="0" w:color="auto"/>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5,56</w:t>
            </w:r>
          </w:p>
        </w:tc>
        <w:tc>
          <w:tcPr>
            <w:tcW w:w="465" w:type="dxa"/>
            <w:tcBorders>
              <w:top w:val="nil"/>
              <w:left w:val="nil"/>
              <w:bottom w:val="single" w:sz="4" w:space="0" w:color="auto"/>
              <w:right w:val="nil"/>
            </w:tcBorders>
            <w:shd w:val="clear" w:color="auto" w:fill="auto"/>
            <w:noWrap/>
            <w:vAlign w:val="bottom"/>
            <w:hideMark/>
          </w:tcPr>
          <w:p w:rsidR="000715FD" w:rsidRPr="00104680"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w:t>
            </w:r>
          </w:p>
        </w:tc>
        <w:tc>
          <w:tcPr>
            <w:tcW w:w="678" w:type="dxa"/>
            <w:tcBorders>
              <w:top w:val="nil"/>
              <w:left w:val="nil"/>
              <w:bottom w:val="single" w:sz="4" w:space="0" w:color="auto"/>
              <w:right w:val="nil"/>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8,70</w:t>
            </w:r>
          </w:p>
        </w:tc>
        <w:tc>
          <w:tcPr>
            <w:tcW w:w="465" w:type="dxa"/>
            <w:tcBorders>
              <w:top w:val="nil"/>
              <w:left w:val="single" w:sz="4" w:space="0" w:color="auto"/>
              <w:bottom w:val="single" w:sz="4" w:space="0" w:color="auto"/>
              <w:right w:val="nil"/>
            </w:tcBorders>
            <w:shd w:val="clear" w:color="auto" w:fill="auto"/>
            <w:noWrap/>
            <w:vAlign w:val="bottom"/>
            <w:hideMark/>
          </w:tcPr>
          <w:p w:rsidR="000715FD" w:rsidRPr="00104680" w:rsidRDefault="00607A90"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w:t>
            </w:r>
          </w:p>
        </w:tc>
        <w:tc>
          <w:tcPr>
            <w:tcW w:w="678" w:type="dxa"/>
            <w:tcBorders>
              <w:top w:val="nil"/>
              <w:left w:val="nil"/>
              <w:bottom w:val="single" w:sz="4" w:space="0" w:color="auto"/>
              <w:right w:val="single" w:sz="4" w:space="0" w:color="auto"/>
            </w:tcBorders>
            <w:shd w:val="clear" w:color="auto" w:fill="auto"/>
            <w:noWrap/>
            <w:vAlign w:val="bottom"/>
            <w:hideMark/>
          </w:tcPr>
          <w:p w:rsidR="000715FD" w:rsidRPr="00104680" w:rsidRDefault="00494A3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4,76</w:t>
            </w:r>
          </w:p>
        </w:tc>
      </w:tr>
      <w:tr w:rsidR="000715FD" w:rsidRPr="00104680" w:rsidTr="00CE6577">
        <w:trPr>
          <w:trHeight w:val="255"/>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5FD" w:rsidRPr="00104680" w:rsidRDefault="000715FD" w:rsidP="00CE6577">
            <w:pPr>
              <w:spacing w:after="0" w:line="240" w:lineRule="auto"/>
              <w:rPr>
                <w:rFonts w:eastAsia="Times New Roman" w:cs="Times New Roman"/>
                <w:color w:val="000000"/>
                <w:sz w:val="20"/>
                <w:szCs w:val="20"/>
                <w:lang w:eastAsia="nl-NL"/>
              </w:rPr>
            </w:pPr>
            <w:r w:rsidRPr="00104680">
              <w:rPr>
                <w:rFonts w:eastAsia="Times New Roman" w:cs="Times New Roman"/>
                <w:color w:val="000000"/>
                <w:sz w:val="20"/>
                <w:szCs w:val="20"/>
                <w:lang w:eastAsia="nl-NL"/>
              </w:rPr>
              <w:t>Totaal</w:t>
            </w:r>
          </w:p>
        </w:tc>
        <w:tc>
          <w:tcPr>
            <w:tcW w:w="465" w:type="dxa"/>
            <w:tcBorders>
              <w:top w:val="single" w:sz="4" w:space="0" w:color="auto"/>
              <w:left w:val="single" w:sz="4" w:space="0" w:color="auto"/>
              <w:bottom w:val="single" w:sz="4" w:space="0" w:color="auto"/>
            </w:tcBorders>
            <w:shd w:val="clear" w:color="auto" w:fill="auto"/>
            <w:noWrap/>
            <w:vAlign w:val="bottom"/>
            <w:hideMark/>
          </w:tcPr>
          <w:p w:rsidR="000715FD" w:rsidRPr="00104680"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79</w:t>
            </w:r>
          </w:p>
        </w:tc>
        <w:tc>
          <w:tcPr>
            <w:tcW w:w="678" w:type="dxa"/>
            <w:tcBorders>
              <w:top w:val="single" w:sz="4" w:space="0" w:color="auto"/>
              <w:bottom w:val="single" w:sz="4" w:space="0" w:color="auto"/>
              <w:right w:val="single" w:sz="4" w:space="0" w:color="auto"/>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100</w:t>
            </w:r>
          </w:p>
        </w:tc>
        <w:tc>
          <w:tcPr>
            <w:tcW w:w="465" w:type="dxa"/>
            <w:tcBorders>
              <w:top w:val="single" w:sz="4" w:space="0" w:color="auto"/>
              <w:left w:val="single" w:sz="4" w:space="0" w:color="auto"/>
              <w:bottom w:val="single" w:sz="4" w:space="0" w:color="auto"/>
            </w:tcBorders>
            <w:shd w:val="clear" w:color="auto" w:fill="auto"/>
            <w:noWrap/>
            <w:vAlign w:val="bottom"/>
            <w:hideMark/>
          </w:tcPr>
          <w:p w:rsidR="000715FD" w:rsidRPr="00104680"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w:t>
            </w:r>
          </w:p>
        </w:tc>
        <w:tc>
          <w:tcPr>
            <w:tcW w:w="678" w:type="dxa"/>
            <w:tcBorders>
              <w:top w:val="single" w:sz="4" w:space="0" w:color="auto"/>
              <w:bottom w:val="single" w:sz="4" w:space="0" w:color="auto"/>
              <w:right w:val="single" w:sz="4" w:space="0" w:color="auto"/>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100</w:t>
            </w:r>
          </w:p>
        </w:tc>
        <w:tc>
          <w:tcPr>
            <w:tcW w:w="465" w:type="dxa"/>
            <w:tcBorders>
              <w:top w:val="single" w:sz="4" w:space="0" w:color="auto"/>
              <w:left w:val="single" w:sz="4" w:space="0" w:color="auto"/>
              <w:bottom w:val="single" w:sz="4" w:space="0" w:color="auto"/>
            </w:tcBorders>
            <w:shd w:val="clear" w:color="auto" w:fill="auto"/>
            <w:noWrap/>
            <w:vAlign w:val="bottom"/>
            <w:hideMark/>
          </w:tcPr>
          <w:p w:rsidR="000715FD" w:rsidRPr="00104680"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18</w:t>
            </w:r>
          </w:p>
        </w:tc>
        <w:tc>
          <w:tcPr>
            <w:tcW w:w="678" w:type="dxa"/>
            <w:tcBorders>
              <w:top w:val="single" w:sz="4" w:space="0" w:color="auto"/>
              <w:bottom w:val="single" w:sz="4" w:space="0" w:color="auto"/>
              <w:right w:val="single" w:sz="4" w:space="0" w:color="auto"/>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100</w:t>
            </w:r>
          </w:p>
        </w:tc>
        <w:tc>
          <w:tcPr>
            <w:tcW w:w="465" w:type="dxa"/>
            <w:tcBorders>
              <w:top w:val="single" w:sz="4" w:space="0" w:color="auto"/>
              <w:left w:val="single" w:sz="4" w:space="0" w:color="auto"/>
              <w:bottom w:val="single" w:sz="4" w:space="0" w:color="auto"/>
            </w:tcBorders>
            <w:shd w:val="clear" w:color="auto" w:fill="auto"/>
            <w:noWrap/>
            <w:vAlign w:val="bottom"/>
            <w:hideMark/>
          </w:tcPr>
          <w:p w:rsidR="000715FD" w:rsidRPr="00104680"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23</w:t>
            </w:r>
          </w:p>
        </w:tc>
        <w:tc>
          <w:tcPr>
            <w:tcW w:w="678" w:type="dxa"/>
            <w:tcBorders>
              <w:top w:val="single" w:sz="4" w:space="0" w:color="auto"/>
              <w:bottom w:val="single" w:sz="4" w:space="0" w:color="auto"/>
              <w:right w:val="single" w:sz="4" w:space="0" w:color="auto"/>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100</w:t>
            </w:r>
          </w:p>
        </w:tc>
        <w:tc>
          <w:tcPr>
            <w:tcW w:w="465" w:type="dxa"/>
            <w:tcBorders>
              <w:top w:val="single" w:sz="4" w:space="0" w:color="auto"/>
              <w:left w:val="single" w:sz="4" w:space="0" w:color="auto"/>
              <w:bottom w:val="single" w:sz="4" w:space="0" w:color="auto"/>
            </w:tcBorders>
            <w:shd w:val="clear" w:color="auto" w:fill="auto"/>
            <w:noWrap/>
            <w:vAlign w:val="bottom"/>
            <w:hideMark/>
          </w:tcPr>
          <w:p w:rsidR="000715FD" w:rsidRPr="00104680"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21</w:t>
            </w:r>
          </w:p>
        </w:tc>
        <w:tc>
          <w:tcPr>
            <w:tcW w:w="678" w:type="dxa"/>
            <w:tcBorders>
              <w:top w:val="single" w:sz="4" w:space="0" w:color="auto"/>
              <w:bottom w:val="single" w:sz="4" w:space="0" w:color="auto"/>
              <w:right w:val="single" w:sz="4" w:space="0" w:color="auto"/>
            </w:tcBorders>
            <w:shd w:val="clear" w:color="auto" w:fill="auto"/>
            <w:noWrap/>
            <w:vAlign w:val="bottom"/>
            <w:hideMark/>
          </w:tcPr>
          <w:p w:rsidR="000715FD" w:rsidRPr="00104680" w:rsidRDefault="000715FD" w:rsidP="00CE6577">
            <w:pPr>
              <w:spacing w:after="0" w:line="240" w:lineRule="auto"/>
              <w:jc w:val="right"/>
              <w:rPr>
                <w:rFonts w:eastAsia="Times New Roman" w:cs="Times New Roman"/>
                <w:color w:val="000000"/>
                <w:sz w:val="20"/>
                <w:szCs w:val="20"/>
                <w:lang w:eastAsia="nl-NL"/>
              </w:rPr>
            </w:pPr>
            <w:r w:rsidRPr="00104680">
              <w:rPr>
                <w:rFonts w:eastAsia="Times New Roman" w:cs="Times New Roman"/>
                <w:color w:val="000000"/>
                <w:sz w:val="20"/>
                <w:szCs w:val="20"/>
                <w:lang w:eastAsia="nl-NL"/>
              </w:rPr>
              <w:t>100</w:t>
            </w:r>
          </w:p>
        </w:tc>
      </w:tr>
    </w:tbl>
    <w:p w:rsidR="000715FD" w:rsidRDefault="000715FD" w:rsidP="000715FD"/>
    <w:p w:rsidR="000715FD" w:rsidRDefault="000715FD" w:rsidP="000715FD">
      <w:pPr>
        <w:rPr>
          <w:rFonts w:cs="Times New Roman"/>
        </w:rPr>
      </w:pPr>
      <w:r>
        <w:rPr>
          <w:rFonts w:cs="Times New Roman"/>
        </w:rPr>
        <w:t>Opleidingsniveau van respondenten</w:t>
      </w:r>
    </w:p>
    <w:tbl>
      <w:tblPr>
        <w:tblW w:w="7997" w:type="dxa"/>
        <w:tblInd w:w="56" w:type="dxa"/>
        <w:tblCellMar>
          <w:left w:w="70" w:type="dxa"/>
          <w:right w:w="70" w:type="dxa"/>
        </w:tblCellMar>
        <w:tblLook w:val="04A0"/>
      </w:tblPr>
      <w:tblGrid>
        <w:gridCol w:w="2744"/>
        <w:gridCol w:w="420"/>
        <w:gridCol w:w="612"/>
        <w:gridCol w:w="420"/>
        <w:gridCol w:w="612"/>
        <w:gridCol w:w="478"/>
        <w:gridCol w:w="696"/>
        <w:gridCol w:w="420"/>
        <w:gridCol w:w="612"/>
        <w:gridCol w:w="492"/>
        <w:gridCol w:w="715"/>
      </w:tblGrid>
      <w:tr w:rsidR="000715FD" w:rsidRPr="005C443F" w:rsidTr="00CE6577">
        <w:trPr>
          <w:trHeight w:val="255"/>
        </w:trPr>
        <w:tc>
          <w:tcPr>
            <w:tcW w:w="7997" w:type="dxa"/>
            <w:gridSpan w:val="11"/>
            <w:tcBorders>
              <w:top w:val="single" w:sz="4" w:space="0" w:color="auto"/>
              <w:left w:val="single" w:sz="4" w:space="0" w:color="auto"/>
              <w:bottom w:val="nil"/>
              <w:right w:val="single" w:sz="4" w:space="0" w:color="000000"/>
            </w:tcBorders>
            <w:shd w:val="clear" w:color="000000" w:fill="BFBFBF"/>
            <w:noWrap/>
            <w:vAlign w:val="bottom"/>
            <w:hideMark/>
          </w:tcPr>
          <w:p w:rsidR="000715FD" w:rsidRPr="005C443F" w:rsidRDefault="0069541C" w:rsidP="00CE6577">
            <w:pPr>
              <w:spacing w:after="0" w:line="240" w:lineRule="auto"/>
              <w:jc w:val="center"/>
              <w:rPr>
                <w:rFonts w:eastAsia="Times New Roman" w:cs="Times New Roman"/>
                <w:color w:val="000000"/>
                <w:sz w:val="20"/>
                <w:szCs w:val="20"/>
                <w:lang w:eastAsia="nl-NL"/>
              </w:rPr>
            </w:pPr>
            <w:r>
              <w:rPr>
                <w:rFonts w:eastAsia="Times New Roman" w:cs="Times New Roman"/>
                <w:color w:val="000000"/>
                <w:sz w:val="20"/>
                <w:szCs w:val="20"/>
                <w:lang w:eastAsia="nl-NL"/>
              </w:rPr>
              <w:t xml:space="preserve">Opleidingsniveau </w:t>
            </w:r>
            <w:r w:rsidR="000715FD" w:rsidRPr="005C443F">
              <w:rPr>
                <w:rFonts w:eastAsia="Times New Roman" w:cs="Times New Roman"/>
                <w:color w:val="000000"/>
                <w:sz w:val="20"/>
                <w:szCs w:val="20"/>
                <w:lang w:eastAsia="nl-NL"/>
              </w:rPr>
              <w:t>van respondenten</w:t>
            </w:r>
          </w:p>
        </w:tc>
      </w:tr>
      <w:tr w:rsidR="000715FD" w:rsidRPr="005C443F" w:rsidTr="00CE6577">
        <w:trPr>
          <w:trHeight w:val="255"/>
        </w:trPr>
        <w:tc>
          <w:tcPr>
            <w:tcW w:w="2744" w:type="dxa"/>
            <w:tcBorders>
              <w:top w:val="single" w:sz="4" w:space="0" w:color="auto"/>
              <w:left w:val="single" w:sz="4" w:space="0" w:color="auto"/>
              <w:bottom w:val="single" w:sz="4" w:space="0" w:color="auto"/>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 </w:t>
            </w:r>
          </w:p>
        </w:tc>
        <w:tc>
          <w:tcPr>
            <w:tcW w:w="103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5C443F" w:rsidRDefault="000715FD" w:rsidP="00CE6577">
            <w:pPr>
              <w:spacing w:after="0" w:line="240" w:lineRule="auto"/>
              <w:jc w:val="center"/>
              <w:rPr>
                <w:rFonts w:eastAsia="Times New Roman" w:cs="Times New Roman"/>
                <w:color w:val="000000"/>
                <w:sz w:val="20"/>
                <w:szCs w:val="20"/>
                <w:lang w:eastAsia="nl-NL"/>
              </w:rPr>
            </w:pPr>
            <w:r w:rsidRPr="005C443F">
              <w:rPr>
                <w:rFonts w:eastAsia="Times New Roman" w:cs="Times New Roman"/>
                <w:color w:val="000000"/>
                <w:sz w:val="20"/>
                <w:szCs w:val="20"/>
                <w:lang w:eastAsia="nl-NL"/>
              </w:rPr>
              <w:t>Totaal</w:t>
            </w:r>
          </w:p>
        </w:tc>
        <w:tc>
          <w:tcPr>
            <w:tcW w:w="1032" w:type="dxa"/>
            <w:gridSpan w:val="2"/>
            <w:tcBorders>
              <w:top w:val="single" w:sz="4" w:space="0" w:color="auto"/>
              <w:left w:val="nil"/>
              <w:bottom w:val="single" w:sz="4" w:space="0" w:color="auto"/>
              <w:right w:val="nil"/>
            </w:tcBorders>
            <w:shd w:val="clear" w:color="auto" w:fill="auto"/>
            <w:noWrap/>
            <w:vAlign w:val="bottom"/>
            <w:hideMark/>
          </w:tcPr>
          <w:p w:rsidR="000715FD" w:rsidRPr="005C443F" w:rsidRDefault="000715FD" w:rsidP="00CE6577">
            <w:pPr>
              <w:spacing w:after="0" w:line="240" w:lineRule="auto"/>
              <w:jc w:val="center"/>
              <w:rPr>
                <w:rFonts w:eastAsia="Times New Roman" w:cs="Times New Roman"/>
                <w:color w:val="000000"/>
                <w:sz w:val="20"/>
                <w:szCs w:val="20"/>
                <w:lang w:eastAsia="nl-NL"/>
              </w:rPr>
            </w:pPr>
            <w:r w:rsidRPr="005C443F">
              <w:rPr>
                <w:rFonts w:eastAsia="Times New Roman" w:cs="Times New Roman"/>
                <w:color w:val="000000"/>
                <w:sz w:val="20"/>
                <w:szCs w:val="20"/>
                <w:lang w:eastAsia="nl-NL"/>
              </w:rPr>
              <w:t>Hillesluis</w:t>
            </w:r>
          </w:p>
        </w:tc>
        <w:tc>
          <w:tcPr>
            <w:tcW w:w="106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5C443F" w:rsidRDefault="000715FD" w:rsidP="00CE6577">
            <w:pPr>
              <w:spacing w:after="0" w:line="240" w:lineRule="auto"/>
              <w:jc w:val="center"/>
              <w:rPr>
                <w:rFonts w:eastAsia="Times New Roman" w:cs="Times New Roman"/>
                <w:color w:val="000000"/>
                <w:sz w:val="20"/>
                <w:szCs w:val="20"/>
                <w:lang w:eastAsia="nl-NL"/>
              </w:rPr>
            </w:pPr>
            <w:r w:rsidRPr="005C443F">
              <w:rPr>
                <w:rFonts w:eastAsia="Times New Roman" w:cs="Times New Roman"/>
                <w:color w:val="000000"/>
                <w:sz w:val="20"/>
                <w:szCs w:val="20"/>
                <w:lang w:eastAsia="nl-NL"/>
              </w:rPr>
              <w:t>Lombardijen</w:t>
            </w:r>
          </w:p>
        </w:tc>
        <w:tc>
          <w:tcPr>
            <w:tcW w:w="1032" w:type="dxa"/>
            <w:gridSpan w:val="2"/>
            <w:tcBorders>
              <w:top w:val="single" w:sz="4" w:space="0" w:color="auto"/>
              <w:left w:val="nil"/>
              <w:bottom w:val="single" w:sz="4" w:space="0" w:color="auto"/>
              <w:right w:val="nil"/>
            </w:tcBorders>
            <w:shd w:val="clear" w:color="auto" w:fill="auto"/>
            <w:noWrap/>
            <w:vAlign w:val="bottom"/>
            <w:hideMark/>
          </w:tcPr>
          <w:p w:rsidR="000715FD" w:rsidRPr="005C443F" w:rsidRDefault="000715FD" w:rsidP="00CE6577">
            <w:pPr>
              <w:spacing w:after="0" w:line="240" w:lineRule="auto"/>
              <w:jc w:val="center"/>
              <w:rPr>
                <w:rFonts w:eastAsia="Times New Roman" w:cs="Times New Roman"/>
                <w:color w:val="000000"/>
                <w:sz w:val="20"/>
                <w:szCs w:val="20"/>
                <w:lang w:eastAsia="nl-NL"/>
              </w:rPr>
            </w:pPr>
            <w:r w:rsidRPr="005C443F">
              <w:rPr>
                <w:rFonts w:eastAsia="Times New Roman" w:cs="Times New Roman"/>
                <w:color w:val="000000"/>
                <w:sz w:val="20"/>
                <w:szCs w:val="20"/>
                <w:lang w:eastAsia="nl-NL"/>
              </w:rPr>
              <w:t>Pendrecht</w:t>
            </w:r>
          </w:p>
        </w:tc>
        <w:tc>
          <w:tcPr>
            <w:tcW w:w="109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5C443F" w:rsidRDefault="000715FD" w:rsidP="00CE6577">
            <w:pPr>
              <w:spacing w:after="0" w:line="240" w:lineRule="auto"/>
              <w:jc w:val="center"/>
              <w:rPr>
                <w:rFonts w:eastAsia="Times New Roman" w:cs="Times New Roman"/>
                <w:color w:val="000000"/>
                <w:sz w:val="20"/>
                <w:szCs w:val="20"/>
                <w:lang w:eastAsia="nl-NL"/>
              </w:rPr>
            </w:pPr>
            <w:r w:rsidRPr="005C443F">
              <w:rPr>
                <w:rFonts w:eastAsia="Times New Roman" w:cs="Times New Roman"/>
                <w:color w:val="000000"/>
                <w:sz w:val="20"/>
                <w:szCs w:val="20"/>
                <w:lang w:eastAsia="nl-NL"/>
              </w:rPr>
              <w:t>Tussendijken</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 </w:t>
            </w:r>
          </w:p>
        </w:tc>
        <w:tc>
          <w:tcPr>
            <w:tcW w:w="420"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12" w:type="dxa"/>
            <w:tcBorders>
              <w:top w:val="nil"/>
              <w:left w:val="nil"/>
              <w:bottom w:val="nil"/>
              <w:right w:val="single" w:sz="4" w:space="0" w:color="auto"/>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w:t>
            </w:r>
          </w:p>
        </w:tc>
        <w:tc>
          <w:tcPr>
            <w:tcW w:w="420" w:type="dxa"/>
            <w:tcBorders>
              <w:top w:val="nil"/>
              <w:left w:val="nil"/>
              <w:bottom w:val="nil"/>
              <w:right w:val="nil"/>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12" w:type="dxa"/>
            <w:tcBorders>
              <w:top w:val="nil"/>
              <w:left w:val="nil"/>
              <w:bottom w:val="nil"/>
              <w:right w:val="nil"/>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w:t>
            </w:r>
          </w:p>
        </w:tc>
        <w:tc>
          <w:tcPr>
            <w:tcW w:w="432"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30" w:type="dxa"/>
            <w:tcBorders>
              <w:top w:val="nil"/>
              <w:left w:val="nil"/>
              <w:bottom w:val="nil"/>
              <w:right w:val="single" w:sz="4" w:space="0" w:color="auto"/>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w:t>
            </w:r>
          </w:p>
        </w:tc>
        <w:tc>
          <w:tcPr>
            <w:tcW w:w="420" w:type="dxa"/>
            <w:tcBorders>
              <w:top w:val="nil"/>
              <w:left w:val="nil"/>
              <w:bottom w:val="nil"/>
              <w:right w:val="nil"/>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12" w:type="dxa"/>
            <w:tcBorders>
              <w:top w:val="nil"/>
              <w:left w:val="nil"/>
              <w:bottom w:val="nil"/>
              <w:right w:val="nil"/>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w:t>
            </w:r>
          </w:p>
        </w:tc>
        <w:tc>
          <w:tcPr>
            <w:tcW w:w="446"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9" w:type="dxa"/>
            <w:tcBorders>
              <w:top w:val="nil"/>
              <w:left w:val="nil"/>
              <w:bottom w:val="nil"/>
              <w:right w:val="single" w:sz="4" w:space="0" w:color="auto"/>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Nooit naar school geweest</w:t>
            </w:r>
          </w:p>
        </w:tc>
        <w:tc>
          <w:tcPr>
            <w:tcW w:w="420" w:type="dxa"/>
            <w:tcBorders>
              <w:top w:val="nil"/>
              <w:left w:val="single" w:sz="4" w:space="0" w:color="auto"/>
              <w:bottom w:val="nil"/>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w:t>
            </w:r>
          </w:p>
        </w:tc>
        <w:tc>
          <w:tcPr>
            <w:tcW w:w="612" w:type="dxa"/>
            <w:tcBorders>
              <w:top w:val="nil"/>
              <w:left w:val="nil"/>
              <w:bottom w:val="nil"/>
              <w:right w:val="single" w:sz="4" w:space="0" w:color="auto"/>
            </w:tcBorders>
            <w:shd w:val="clear" w:color="auto" w:fill="auto"/>
            <w:noWrap/>
            <w:vAlign w:val="bottom"/>
            <w:hideMark/>
          </w:tcPr>
          <w:p w:rsidR="000715FD" w:rsidRPr="005C443F" w:rsidRDefault="00D75B8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2,53</w:t>
            </w:r>
          </w:p>
        </w:tc>
        <w:tc>
          <w:tcPr>
            <w:tcW w:w="420" w:type="dxa"/>
            <w:tcBorders>
              <w:top w:val="nil"/>
              <w:left w:val="nil"/>
              <w:bottom w:val="nil"/>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w:t>
            </w:r>
          </w:p>
        </w:tc>
        <w:tc>
          <w:tcPr>
            <w:tcW w:w="612" w:type="dxa"/>
            <w:tcBorders>
              <w:top w:val="nil"/>
              <w:left w:val="nil"/>
              <w:bottom w:val="nil"/>
              <w:right w:val="nil"/>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5,88</w:t>
            </w:r>
          </w:p>
        </w:tc>
        <w:tc>
          <w:tcPr>
            <w:tcW w:w="432" w:type="dxa"/>
            <w:tcBorders>
              <w:top w:val="nil"/>
              <w:left w:val="single" w:sz="4" w:space="0" w:color="auto"/>
              <w:bottom w:val="nil"/>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30"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20" w:type="dxa"/>
            <w:tcBorders>
              <w:top w:val="nil"/>
              <w:left w:val="nil"/>
              <w:bottom w:val="nil"/>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12" w:type="dxa"/>
            <w:tcBorders>
              <w:top w:val="nil"/>
              <w:left w:val="nil"/>
              <w:bottom w:val="nil"/>
              <w:right w:val="nil"/>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46" w:type="dxa"/>
            <w:tcBorders>
              <w:top w:val="nil"/>
              <w:left w:val="single" w:sz="4" w:space="0" w:color="auto"/>
              <w:bottom w:val="nil"/>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w:t>
            </w:r>
          </w:p>
        </w:tc>
        <w:tc>
          <w:tcPr>
            <w:tcW w:w="649" w:type="dxa"/>
            <w:tcBorders>
              <w:top w:val="nil"/>
              <w:left w:val="nil"/>
              <w:bottom w:val="nil"/>
              <w:right w:val="single" w:sz="4" w:space="0" w:color="auto"/>
            </w:tcBorders>
            <w:shd w:val="clear" w:color="auto" w:fill="auto"/>
            <w:noWrap/>
            <w:vAlign w:val="bottom"/>
            <w:hideMark/>
          </w:tcPr>
          <w:p w:rsidR="000715FD" w:rsidRPr="005C443F" w:rsidRDefault="0015169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4,76</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Basisschool</w:t>
            </w:r>
          </w:p>
        </w:tc>
        <w:tc>
          <w:tcPr>
            <w:tcW w:w="420" w:type="dxa"/>
            <w:tcBorders>
              <w:top w:val="nil"/>
              <w:left w:val="single" w:sz="4" w:space="0" w:color="auto"/>
              <w:bottom w:val="nil"/>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9</w:t>
            </w:r>
          </w:p>
        </w:tc>
        <w:tc>
          <w:tcPr>
            <w:tcW w:w="612" w:type="dxa"/>
            <w:tcBorders>
              <w:top w:val="nil"/>
              <w:left w:val="nil"/>
              <w:bottom w:val="nil"/>
              <w:right w:val="single" w:sz="4" w:space="0" w:color="auto"/>
            </w:tcBorders>
            <w:shd w:val="clear" w:color="auto" w:fill="auto"/>
            <w:noWrap/>
            <w:vAlign w:val="bottom"/>
            <w:hideMark/>
          </w:tcPr>
          <w:p w:rsidR="000715FD" w:rsidRPr="005C443F" w:rsidRDefault="00D75B8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11,39</w:t>
            </w:r>
          </w:p>
        </w:tc>
        <w:tc>
          <w:tcPr>
            <w:tcW w:w="420" w:type="dxa"/>
            <w:tcBorders>
              <w:top w:val="nil"/>
              <w:left w:val="nil"/>
              <w:bottom w:val="nil"/>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w:t>
            </w:r>
          </w:p>
        </w:tc>
        <w:tc>
          <w:tcPr>
            <w:tcW w:w="612" w:type="dxa"/>
            <w:tcBorders>
              <w:top w:val="nil"/>
              <w:left w:val="nil"/>
              <w:bottom w:val="nil"/>
              <w:right w:val="nil"/>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11,76</w:t>
            </w:r>
          </w:p>
        </w:tc>
        <w:tc>
          <w:tcPr>
            <w:tcW w:w="432" w:type="dxa"/>
            <w:tcBorders>
              <w:top w:val="nil"/>
              <w:left w:val="single" w:sz="4" w:space="0" w:color="auto"/>
              <w:bottom w:val="nil"/>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30"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20" w:type="dxa"/>
            <w:tcBorders>
              <w:top w:val="nil"/>
              <w:left w:val="nil"/>
              <w:bottom w:val="nil"/>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12" w:type="dxa"/>
            <w:tcBorders>
              <w:top w:val="nil"/>
              <w:left w:val="nil"/>
              <w:bottom w:val="nil"/>
              <w:right w:val="nil"/>
            </w:tcBorders>
            <w:shd w:val="clear" w:color="auto" w:fill="auto"/>
            <w:noWrap/>
            <w:vAlign w:val="bottom"/>
            <w:hideMark/>
          </w:tcPr>
          <w:p w:rsidR="000715FD" w:rsidRPr="005C443F" w:rsidRDefault="00407F7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13,04</w:t>
            </w:r>
          </w:p>
        </w:tc>
        <w:tc>
          <w:tcPr>
            <w:tcW w:w="446" w:type="dxa"/>
            <w:tcBorders>
              <w:top w:val="nil"/>
              <w:left w:val="single" w:sz="4" w:space="0" w:color="auto"/>
              <w:bottom w:val="nil"/>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w:t>
            </w:r>
          </w:p>
        </w:tc>
        <w:tc>
          <w:tcPr>
            <w:tcW w:w="649" w:type="dxa"/>
            <w:tcBorders>
              <w:top w:val="nil"/>
              <w:left w:val="nil"/>
              <w:bottom w:val="nil"/>
              <w:right w:val="single" w:sz="4" w:space="0" w:color="auto"/>
            </w:tcBorders>
            <w:shd w:val="clear" w:color="auto" w:fill="auto"/>
            <w:noWrap/>
            <w:vAlign w:val="bottom"/>
            <w:hideMark/>
          </w:tcPr>
          <w:p w:rsidR="000715FD" w:rsidRPr="005C443F" w:rsidRDefault="0015169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19,05</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LBO</w:t>
            </w:r>
          </w:p>
        </w:tc>
        <w:tc>
          <w:tcPr>
            <w:tcW w:w="420" w:type="dxa"/>
            <w:tcBorders>
              <w:top w:val="nil"/>
              <w:left w:val="single" w:sz="4" w:space="0" w:color="auto"/>
              <w:bottom w:val="nil"/>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15</w:t>
            </w:r>
          </w:p>
        </w:tc>
        <w:tc>
          <w:tcPr>
            <w:tcW w:w="612" w:type="dxa"/>
            <w:tcBorders>
              <w:top w:val="nil"/>
              <w:left w:val="nil"/>
              <w:bottom w:val="nil"/>
              <w:right w:val="single" w:sz="4" w:space="0" w:color="auto"/>
            </w:tcBorders>
            <w:shd w:val="clear" w:color="auto" w:fill="auto"/>
            <w:noWrap/>
            <w:vAlign w:val="bottom"/>
            <w:hideMark/>
          </w:tcPr>
          <w:p w:rsidR="000715FD" w:rsidRPr="005C443F" w:rsidRDefault="00D75B8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18,99</w:t>
            </w:r>
          </w:p>
        </w:tc>
        <w:tc>
          <w:tcPr>
            <w:tcW w:w="420" w:type="dxa"/>
            <w:tcBorders>
              <w:top w:val="nil"/>
              <w:left w:val="nil"/>
              <w:bottom w:val="nil"/>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w:t>
            </w:r>
          </w:p>
        </w:tc>
        <w:tc>
          <w:tcPr>
            <w:tcW w:w="612" w:type="dxa"/>
            <w:tcBorders>
              <w:top w:val="nil"/>
              <w:left w:val="nil"/>
              <w:bottom w:val="nil"/>
              <w:right w:val="nil"/>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11,76</w:t>
            </w:r>
          </w:p>
        </w:tc>
        <w:tc>
          <w:tcPr>
            <w:tcW w:w="432" w:type="dxa"/>
            <w:tcBorders>
              <w:top w:val="nil"/>
              <w:left w:val="single" w:sz="4" w:space="0" w:color="auto"/>
              <w:bottom w:val="nil"/>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30" w:type="dxa"/>
            <w:tcBorders>
              <w:top w:val="nil"/>
              <w:left w:val="nil"/>
              <w:bottom w:val="nil"/>
              <w:right w:val="single" w:sz="4" w:space="0" w:color="auto"/>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16,67</w:t>
            </w:r>
          </w:p>
        </w:tc>
        <w:tc>
          <w:tcPr>
            <w:tcW w:w="420" w:type="dxa"/>
            <w:tcBorders>
              <w:top w:val="nil"/>
              <w:left w:val="nil"/>
              <w:bottom w:val="nil"/>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w:t>
            </w:r>
          </w:p>
        </w:tc>
        <w:tc>
          <w:tcPr>
            <w:tcW w:w="612" w:type="dxa"/>
            <w:tcBorders>
              <w:top w:val="nil"/>
              <w:left w:val="nil"/>
              <w:bottom w:val="nil"/>
              <w:right w:val="nil"/>
            </w:tcBorders>
            <w:shd w:val="clear" w:color="auto" w:fill="auto"/>
            <w:noWrap/>
            <w:vAlign w:val="bottom"/>
            <w:hideMark/>
          </w:tcPr>
          <w:p w:rsidR="000715FD" w:rsidRPr="005C443F" w:rsidRDefault="00407F7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21,74</w:t>
            </w:r>
          </w:p>
        </w:tc>
        <w:tc>
          <w:tcPr>
            <w:tcW w:w="446" w:type="dxa"/>
            <w:tcBorders>
              <w:top w:val="nil"/>
              <w:left w:val="single" w:sz="4" w:space="0" w:color="auto"/>
              <w:bottom w:val="nil"/>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w:t>
            </w:r>
          </w:p>
        </w:tc>
        <w:tc>
          <w:tcPr>
            <w:tcW w:w="649" w:type="dxa"/>
            <w:tcBorders>
              <w:top w:val="nil"/>
              <w:left w:val="nil"/>
              <w:bottom w:val="nil"/>
              <w:right w:val="single" w:sz="4" w:space="0" w:color="auto"/>
            </w:tcBorders>
            <w:shd w:val="clear" w:color="auto" w:fill="auto"/>
            <w:noWrap/>
            <w:vAlign w:val="bottom"/>
            <w:hideMark/>
          </w:tcPr>
          <w:p w:rsidR="000715FD" w:rsidRPr="005C443F" w:rsidRDefault="0015169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23,81</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VMBO</w:t>
            </w:r>
          </w:p>
        </w:tc>
        <w:tc>
          <w:tcPr>
            <w:tcW w:w="420" w:type="dxa"/>
            <w:tcBorders>
              <w:top w:val="nil"/>
              <w:left w:val="single" w:sz="4" w:space="0" w:color="auto"/>
              <w:bottom w:val="nil"/>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12" w:type="dxa"/>
            <w:tcBorders>
              <w:top w:val="nil"/>
              <w:left w:val="nil"/>
              <w:bottom w:val="nil"/>
              <w:right w:val="single" w:sz="4" w:space="0" w:color="auto"/>
            </w:tcBorders>
            <w:shd w:val="clear" w:color="auto" w:fill="auto"/>
            <w:noWrap/>
            <w:vAlign w:val="bottom"/>
            <w:hideMark/>
          </w:tcPr>
          <w:p w:rsidR="000715FD" w:rsidRPr="005C443F" w:rsidRDefault="00D75B8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3,80</w:t>
            </w:r>
          </w:p>
        </w:tc>
        <w:tc>
          <w:tcPr>
            <w:tcW w:w="420" w:type="dxa"/>
            <w:tcBorders>
              <w:top w:val="nil"/>
              <w:left w:val="nil"/>
              <w:bottom w:val="nil"/>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12" w:type="dxa"/>
            <w:tcBorders>
              <w:top w:val="nil"/>
              <w:left w:val="nil"/>
              <w:bottom w:val="nil"/>
              <w:right w:val="nil"/>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17,65</w:t>
            </w:r>
          </w:p>
        </w:tc>
        <w:tc>
          <w:tcPr>
            <w:tcW w:w="432" w:type="dxa"/>
            <w:tcBorders>
              <w:top w:val="nil"/>
              <w:left w:val="single" w:sz="4" w:space="0" w:color="auto"/>
              <w:bottom w:val="nil"/>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30"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20" w:type="dxa"/>
            <w:tcBorders>
              <w:top w:val="nil"/>
              <w:left w:val="nil"/>
              <w:bottom w:val="nil"/>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12" w:type="dxa"/>
            <w:tcBorders>
              <w:top w:val="nil"/>
              <w:left w:val="nil"/>
              <w:bottom w:val="nil"/>
              <w:right w:val="nil"/>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46" w:type="dxa"/>
            <w:tcBorders>
              <w:top w:val="nil"/>
              <w:left w:val="single" w:sz="4" w:space="0" w:color="auto"/>
              <w:bottom w:val="nil"/>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49"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MAVO</w:t>
            </w:r>
          </w:p>
        </w:tc>
        <w:tc>
          <w:tcPr>
            <w:tcW w:w="420" w:type="dxa"/>
            <w:tcBorders>
              <w:top w:val="nil"/>
              <w:left w:val="single" w:sz="4" w:space="0" w:color="auto"/>
              <w:bottom w:val="nil"/>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9</w:t>
            </w:r>
          </w:p>
        </w:tc>
        <w:tc>
          <w:tcPr>
            <w:tcW w:w="612" w:type="dxa"/>
            <w:tcBorders>
              <w:top w:val="nil"/>
              <w:left w:val="nil"/>
              <w:bottom w:val="nil"/>
              <w:right w:val="single" w:sz="4" w:space="0" w:color="auto"/>
            </w:tcBorders>
            <w:shd w:val="clear" w:color="auto" w:fill="auto"/>
            <w:noWrap/>
            <w:vAlign w:val="bottom"/>
            <w:hideMark/>
          </w:tcPr>
          <w:p w:rsidR="000715FD" w:rsidRPr="005C443F" w:rsidRDefault="00D75B8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11,39</w:t>
            </w:r>
          </w:p>
        </w:tc>
        <w:tc>
          <w:tcPr>
            <w:tcW w:w="420" w:type="dxa"/>
            <w:tcBorders>
              <w:top w:val="nil"/>
              <w:left w:val="nil"/>
              <w:bottom w:val="nil"/>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12" w:type="dxa"/>
            <w:tcBorders>
              <w:top w:val="nil"/>
              <w:left w:val="nil"/>
              <w:bottom w:val="nil"/>
              <w:right w:val="nil"/>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32" w:type="dxa"/>
            <w:tcBorders>
              <w:top w:val="nil"/>
              <w:left w:val="single" w:sz="4" w:space="0" w:color="auto"/>
              <w:bottom w:val="nil"/>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30" w:type="dxa"/>
            <w:tcBorders>
              <w:top w:val="nil"/>
              <w:left w:val="nil"/>
              <w:bottom w:val="nil"/>
              <w:right w:val="single" w:sz="4" w:space="0" w:color="auto"/>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16,67</w:t>
            </w:r>
          </w:p>
        </w:tc>
        <w:tc>
          <w:tcPr>
            <w:tcW w:w="420" w:type="dxa"/>
            <w:tcBorders>
              <w:top w:val="nil"/>
              <w:left w:val="nil"/>
              <w:bottom w:val="nil"/>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w:t>
            </w:r>
          </w:p>
        </w:tc>
        <w:tc>
          <w:tcPr>
            <w:tcW w:w="612" w:type="dxa"/>
            <w:tcBorders>
              <w:top w:val="nil"/>
              <w:left w:val="nil"/>
              <w:bottom w:val="nil"/>
              <w:right w:val="nil"/>
            </w:tcBorders>
            <w:shd w:val="clear" w:color="auto" w:fill="auto"/>
            <w:noWrap/>
            <w:vAlign w:val="bottom"/>
            <w:hideMark/>
          </w:tcPr>
          <w:p w:rsidR="000715FD" w:rsidRPr="005C443F" w:rsidRDefault="00407F7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17,39</w:t>
            </w:r>
          </w:p>
        </w:tc>
        <w:tc>
          <w:tcPr>
            <w:tcW w:w="446" w:type="dxa"/>
            <w:tcBorders>
              <w:top w:val="nil"/>
              <w:left w:val="single" w:sz="4" w:space="0" w:color="auto"/>
              <w:bottom w:val="nil"/>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w:t>
            </w:r>
          </w:p>
        </w:tc>
        <w:tc>
          <w:tcPr>
            <w:tcW w:w="649" w:type="dxa"/>
            <w:tcBorders>
              <w:top w:val="nil"/>
              <w:left w:val="nil"/>
              <w:bottom w:val="nil"/>
              <w:right w:val="single" w:sz="4" w:space="0" w:color="auto"/>
            </w:tcBorders>
            <w:shd w:val="clear" w:color="auto" w:fill="auto"/>
            <w:noWrap/>
            <w:vAlign w:val="bottom"/>
            <w:hideMark/>
          </w:tcPr>
          <w:p w:rsidR="000715FD" w:rsidRPr="005C443F" w:rsidRDefault="0015169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9,52</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MBO</w:t>
            </w:r>
          </w:p>
        </w:tc>
        <w:tc>
          <w:tcPr>
            <w:tcW w:w="420" w:type="dxa"/>
            <w:tcBorders>
              <w:top w:val="nil"/>
              <w:left w:val="single" w:sz="4" w:space="0" w:color="auto"/>
              <w:bottom w:val="nil"/>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14</w:t>
            </w:r>
          </w:p>
        </w:tc>
        <w:tc>
          <w:tcPr>
            <w:tcW w:w="612" w:type="dxa"/>
            <w:tcBorders>
              <w:top w:val="nil"/>
              <w:left w:val="nil"/>
              <w:bottom w:val="nil"/>
              <w:right w:val="single" w:sz="4" w:space="0" w:color="auto"/>
            </w:tcBorders>
            <w:shd w:val="clear" w:color="auto" w:fill="auto"/>
            <w:noWrap/>
            <w:vAlign w:val="bottom"/>
            <w:hideMark/>
          </w:tcPr>
          <w:p w:rsidR="000715FD" w:rsidRPr="005C443F" w:rsidRDefault="00D75B8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17,72</w:t>
            </w:r>
          </w:p>
        </w:tc>
        <w:tc>
          <w:tcPr>
            <w:tcW w:w="420" w:type="dxa"/>
            <w:tcBorders>
              <w:top w:val="nil"/>
              <w:left w:val="nil"/>
              <w:bottom w:val="nil"/>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12" w:type="dxa"/>
            <w:tcBorders>
              <w:top w:val="nil"/>
              <w:left w:val="nil"/>
              <w:bottom w:val="nil"/>
              <w:right w:val="nil"/>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17,65</w:t>
            </w:r>
          </w:p>
        </w:tc>
        <w:tc>
          <w:tcPr>
            <w:tcW w:w="432" w:type="dxa"/>
            <w:tcBorders>
              <w:top w:val="nil"/>
              <w:left w:val="single" w:sz="4" w:space="0" w:color="auto"/>
              <w:bottom w:val="nil"/>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30" w:type="dxa"/>
            <w:tcBorders>
              <w:top w:val="nil"/>
              <w:left w:val="nil"/>
              <w:bottom w:val="nil"/>
              <w:right w:val="single" w:sz="4" w:space="0" w:color="auto"/>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16,67</w:t>
            </w:r>
          </w:p>
        </w:tc>
        <w:tc>
          <w:tcPr>
            <w:tcW w:w="420" w:type="dxa"/>
            <w:tcBorders>
              <w:top w:val="nil"/>
              <w:left w:val="nil"/>
              <w:bottom w:val="nil"/>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w:t>
            </w:r>
          </w:p>
        </w:tc>
        <w:tc>
          <w:tcPr>
            <w:tcW w:w="612" w:type="dxa"/>
            <w:tcBorders>
              <w:top w:val="nil"/>
              <w:left w:val="nil"/>
              <w:bottom w:val="nil"/>
              <w:right w:val="nil"/>
            </w:tcBorders>
            <w:shd w:val="clear" w:color="auto" w:fill="auto"/>
            <w:noWrap/>
            <w:vAlign w:val="bottom"/>
            <w:hideMark/>
          </w:tcPr>
          <w:p w:rsidR="000715FD" w:rsidRPr="005C443F" w:rsidRDefault="00407F7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21,74</w:t>
            </w:r>
          </w:p>
        </w:tc>
        <w:tc>
          <w:tcPr>
            <w:tcW w:w="446" w:type="dxa"/>
            <w:tcBorders>
              <w:top w:val="nil"/>
              <w:left w:val="single" w:sz="4" w:space="0" w:color="auto"/>
              <w:bottom w:val="nil"/>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49" w:type="dxa"/>
            <w:tcBorders>
              <w:top w:val="nil"/>
              <w:left w:val="nil"/>
              <w:bottom w:val="nil"/>
              <w:right w:val="single" w:sz="4" w:space="0" w:color="auto"/>
            </w:tcBorders>
            <w:shd w:val="clear" w:color="auto" w:fill="auto"/>
            <w:noWrap/>
            <w:vAlign w:val="bottom"/>
            <w:hideMark/>
          </w:tcPr>
          <w:p w:rsidR="000715FD" w:rsidRPr="005C443F" w:rsidRDefault="0015169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14,29</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HAVO/VWO</w:t>
            </w:r>
          </w:p>
        </w:tc>
        <w:tc>
          <w:tcPr>
            <w:tcW w:w="420" w:type="dxa"/>
            <w:tcBorders>
              <w:top w:val="nil"/>
              <w:left w:val="single" w:sz="4" w:space="0" w:color="auto"/>
              <w:bottom w:val="nil"/>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6</w:t>
            </w:r>
          </w:p>
        </w:tc>
        <w:tc>
          <w:tcPr>
            <w:tcW w:w="612"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7,59</w:t>
            </w:r>
          </w:p>
        </w:tc>
        <w:tc>
          <w:tcPr>
            <w:tcW w:w="420" w:type="dxa"/>
            <w:tcBorders>
              <w:top w:val="nil"/>
              <w:left w:val="nil"/>
              <w:bottom w:val="nil"/>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12" w:type="dxa"/>
            <w:tcBorders>
              <w:top w:val="nil"/>
              <w:left w:val="nil"/>
              <w:bottom w:val="nil"/>
              <w:right w:val="nil"/>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32" w:type="dxa"/>
            <w:tcBorders>
              <w:top w:val="nil"/>
              <w:left w:val="single" w:sz="4" w:space="0" w:color="auto"/>
              <w:bottom w:val="nil"/>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w:t>
            </w:r>
          </w:p>
        </w:tc>
        <w:tc>
          <w:tcPr>
            <w:tcW w:w="630" w:type="dxa"/>
            <w:tcBorders>
              <w:top w:val="nil"/>
              <w:left w:val="nil"/>
              <w:bottom w:val="nil"/>
              <w:right w:val="single" w:sz="4" w:space="0" w:color="auto"/>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22,22</w:t>
            </w:r>
          </w:p>
        </w:tc>
        <w:tc>
          <w:tcPr>
            <w:tcW w:w="420" w:type="dxa"/>
            <w:tcBorders>
              <w:top w:val="nil"/>
              <w:left w:val="nil"/>
              <w:bottom w:val="nil"/>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12" w:type="dxa"/>
            <w:tcBorders>
              <w:top w:val="nil"/>
              <w:left w:val="nil"/>
              <w:bottom w:val="nil"/>
              <w:right w:val="nil"/>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46" w:type="dxa"/>
            <w:tcBorders>
              <w:top w:val="nil"/>
              <w:left w:val="single" w:sz="4" w:space="0" w:color="auto"/>
              <w:bottom w:val="nil"/>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w:t>
            </w:r>
          </w:p>
        </w:tc>
        <w:tc>
          <w:tcPr>
            <w:tcW w:w="649" w:type="dxa"/>
            <w:tcBorders>
              <w:top w:val="nil"/>
              <w:left w:val="nil"/>
              <w:bottom w:val="nil"/>
              <w:right w:val="single" w:sz="4" w:space="0" w:color="auto"/>
            </w:tcBorders>
            <w:shd w:val="clear" w:color="auto" w:fill="auto"/>
            <w:noWrap/>
            <w:vAlign w:val="bottom"/>
            <w:hideMark/>
          </w:tcPr>
          <w:p w:rsidR="000715FD" w:rsidRPr="005C443F" w:rsidRDefault="0015169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9,52</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HBO</w:t>
            </w:r>
          </w:p>
        </w:tc>
        <w:tc>
          <w:tcPr>
            <w:tcW w:w="420" w:type="dxa"/>
            <w:tcBorders>
              <w:top w:val="nil"/>
              <w:left w:val="single" w:sz="4" w:space="0" w:color="auto"/>
              <w:bottom w:val="nil"/>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12</w:t>
            </w:r>
          </w:p>
        </w:tc>
        <w:tc>
          <w:tcPr>
            <w:tcW w:w="612"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15,19</w:t>
            </w:r>
          </w:p>
        </w:tc>
        <w:tc>
          <w:tcPr>
            <w:tcW w:w="420" w:type="dxa"/>
            <w:tcBorders>
              <w:top w:val="nil"/>
              <w:left w:val="nil"/>
              <w:bottom w:val="nil"/>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w:t>
            </w:r>
          </w:p>
        </w:tc>
        <w:tc>
          <w:tcPr>
            <w:tcW w:w="612" w:type="dxa"/>
            <w:tcBorders>
              <w:top w:val="nil"/>
              <w:left w:val="nil"/>
              <w:bottom w:val="nil"/>
              <w:right w:val="nil"/>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11,76</w:t>
            </w:r>
          </w:p>
        </w:tc>
        <w:tc>
          <w:tcPr>
            <w:tcW w:w="432" w:type="dxa"/>
            <w:tcBorders>
              <w:top w:val="nil"/>
              <w:left w:val="single" w:sz="4" w:space="0" w:color="auto"/>
              <w:bottom w:val="nil"/>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w:t>
            </w:r>
          </w:p>
        </w:tc>
        <w:tc>
          <w:tcPr>
            <w:tcW w:w="630" w:type="dxa"/>
            <w:tcBorders>
              <w:top w:val="nil"/>
              <w:left w:val="nil"/>
              <w:bottom w:val="nil"/>
              <w:right w:val="single" w:sz="4" w:space="0" w:color="auto"/>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27,78</w:t>
            </w:r>
          </w:p>
        </w:tc>
        <w:tc>
          <w:tcPr>
            <w:tcW w:w="420" w:type="dxa"/>
            <w:tcBorders>
              <w:top w:val="nil"/>
              <w:left w:val="nil"/>
              <w:bottom w:val="nil"/>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w:t>
            </w:r>
          </w:p>
        </w:tc>
        <w:tc>
          <w:tcPr>
            <w:tcW w:w="612" w:type="dxa"/>
            <w:tcBorders>
              <w:top w:val="nil"/>
              <w:left w:val="nil"/>
              <w:bottom w:val="nil"/>
              <w:right w:val="nil"/>
            </w:tcBorders>
            <w:shd w:val="clear" w:color="auto" w:fill="auto"/>
            <w:noWrap/>
            <w:vAlign w:val="bottom"/>
            <w:hideMark/>
          </w:tcPr>
          <w:p w:rsidR="000715FD" w:rsidRPr="005C443F" w:rsidRDefault="00407F7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17,39</w:t>
            </w:r>
          </w:p>
        </w:tc>
        <w:tc>
          <w:tcPr>
            <w:tcW w:w="446" w:type="dxa"/>
            <w:tcBorders>
              <w:top w:val="nil"/>
              <w:left w:val="single" w:sz="4" w:space="0" w:color="auto"/>
              <w:bottom w:val="nil"/>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w:t>
            </w:r>
          </w:p>
        </w:tc>
        <w:tc>
          <w:tcPr>
            <w:tcW w:w="649" w:type="dxa"/>
            <w:tcBorders>
              <w:top w:val="nil"/>
              <w:left w:val="nil"/>
              <w:bottom w:val="nil"/>
              <w:right w:val="single" w:sz="4" w:space="0" w:color="auto"/>
            </w:tcBorders>
            <w:shd w:val="clear" w:color="auto" w:fill="auto"/>
            <w:noWrap/>
            <w:vAlign w:val="bottom"/>
            <w:hideMark/>
          </w:tcPr>
          <w:p w:rsidR="000715FD" w:rsidRPr="005C443F" w:rsidRDefault="0015169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4,76</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WO</w:t>
            </w:r>
          </w:p>
        </w:tc>
        <w:tc>
          <w:tcPr>
            <w:tcW w:w="420" w:type="dxa"/>
            <w:tcBorders>
              <w:top w:val="nil"/>
              <w:left w:val="single" w:sz="4" w:space="0" w:color="auto"/>
              <w:bottom w:val="nil"/>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w:t>
            </w:r>
          </w:p>
        </w:tc>
        <w:tc>
          <w:tcPr>
            <w:tcW w:w="612"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5,06</w:t>
            </w:r>
          </w:p>
        </w:tc>
        <w:tc>
          <w:tcPr>
            <w:tcW w:w="420" w:type="dxa"/>
            <w:tcBorders>
              <w:top w:val="nil"/>
              <w:left w:val="nil"/>
              <w:bottom w:val="nil"/>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12" w:type="dxa"/>
            <w:tcBorders>
              <w:top w:val="nil"/>
              <w:left w:val="nil"/>
              <w:bottom w:val="nil"/>
              <w:right w:val="nil"/>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32" w:type="dxa"/>
            <w:tcBorders>
              <w:top w:val="nil"/>
              <w:left w:val="single" w:sz="4" w:space="0" w:color="auto"/>
              <w:bottom w:val="nil"/>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30"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20" w:type="dxa"/>
            <w:tcBorders>
              <w:top w:val="nil"/>
              <w:left w:val="nil"/>
              <w:bottom w:val="nil"/>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w:t>
            </w:r>
          </w:p>
        </w:tc>
        <w:tc>
          <w:tcPr>
            <w:tcW w:w="612" w:type="dxa"/>
            <w:tcBorders>
              <w:top w:val="nil"/>
              <w:left w:val="nil"/>
              <w:bottom w:val="nil"/>
              <w:right w:val="nil"/>
            </w:tcBorders>
            <w:shd w:val="clear" w:color="auto" w:fill="auto"/>
            <w:noWrap/>
            <w:vAlign w:val="bottom"/>
            <w:hideMark/>
          </w:tcPr>
          <w:p w:rsidR="000715FD" w:rsidRPr="005C443F" w:rsidRDefault="00407F7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4,35</w:t>
            </w:r>
          </w:p>
        </w:tc>
        <w:tc>
          <w:tcPr>
            <w:tcW w:w="446" w:type="dxa"/>
            <w:tcBorders>
              <w:top w:val="nil"/>
              <w:left w:val="single" w:sz="4" w:space="0" w:color="auto"/>
              <w:bottom w:val="nil"/>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w:t>
            </w:r>
          </w:p>
        </w:tc>
        <w:tc>
          <w:tcPr>
            <w:tcW w:w="649" w:type="dxa"/>
            <w:tcBorders>
              <w:top w:val="nil"/>
              <w:left w:val="nil"/>
              <w:bottom w:val="nil"/>
              <w:right w:val="single" w:sz="4" w:space="0" w:color="auto"/>
            </w:tcBorders>
            <w:shd w:val="clear" w:color="auto" w:fill="auto"/>
            <w:noWrap/>
            <w:vAlign w:val="bottom"/>
            <w:hideMark/>
          </w:tcPr>
          <w:p w:rsidR="000715FD" w:rsidRPr="005C443F" w:rsidRDefault="0015169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14,29</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Wil niet zeggen</w:t>
            </w:r>
          </w:p>
        </w:tc>
        <w:tc>
          <w:tcPr>
            <w:tcW w:w="420" w:type="dxa"/>
            <w:tcBorders>
              <w:top w:val="nil"/>
              <w:left w:val="single" w:sz="4" w:space="0" w:color="auto"/>
              <w:bottom w:val="nil"/>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w:t>
            </w:r>
          </w:p>
        </w:tc>
        <w:tc>
          <w:tcPr>
            <w:tcW w:w="612"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6,33</w:t>
            </w:r>
          </w:p>
        </w:tc>
        <w:tc>
          <w:tcPr>
            <w:tcW w:w="420" w:type="dxa"/>
            <w:tcBorders>
              <w:top w:val="nil"/>
              <w:left w:val="nil"/>
              <w:bottom w:val="nil"/>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w:t>
            </w:r>
          </w:p>
        </w:tc>
        <w:tc>
          <w:tcPr>
            <w:tcW w:w="612" w:type="dxa"/>
            <w:tcBorders>
              <w:top w:val="nil"/>
              <w:left w:val="nil"/>
              <w:bottom w:val="nil"/>
              <w:right w:val="nil"/>
            </w:tcBorders>
            <w:shd w:val="clear" w:color="auto" w:fill="auto"/>
            <w:noWrap/>
            <w:vAlign w:val="bottom"/>
            <w:hideMark/>
          </w:tcPr>
          <w:p w:rsidR="000715FD" w:rsidRPr="005C443F" w:rsidRDefault="00735B2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23,53</w:t>
            </w:r>
          </w:p>
        </w:tc>
        <w:tc>
          <w:tcPr>
            <w:tcW w:w="432" w:type="dxa"/>
            <w:tcBorders>
              <w:top w:val="nil"/>
              <w:left w:val="single" w:sz="4" w:space="0" w:color="auto"/>
              <w:bottom w:val="nil"/>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30"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20" w:type="dxa"/>
            <w:tcBorders>
              <w:top w:val="nil"/>
              <w:left w:val="nil"/>
              <w:bottom w:val="nil"/>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w:t>
            </w:r>
          </w:p>
        </w:tc>
        <w:tc>
          <w:tcPr>
            <w:tcW w:w="612" w:type="dxa"/>
            <w:tcBorders>
              <w:top w:val="nil"/>
              <w:left w:val="nil"/>
              <w:bottom w:val="nil"/>
              <w:right w:val="nil"/>
            </w:tcBorders>
            <w:shd w:val="clear" w:color="auto" w:fill="auto"/>
            <w:noWrap/>
            <w:vAlign w:val="bottom"/>
            <w:hideMark/>
          </w:tcPr>
          <w:p w:rsidR="000715FD" w:rsidRPr="005C443F" w:rsidRDefault="00407F7A"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4,35</w:t>
            </w:r>
          </w:p>
        </w:tc>
        <w:tc>
          <w:tcPr>
            <w:tcW w:w="446" w:type="dxa"/>
            <w:tcBorders>
              <w:top w:val="nil"/>
              <w:left w:val="single" w:sz="4" w:space="0" w:color="auto"/>
              <w:bottom w:val="nil"/>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49" w:type="dxa"/>
            <w:tcBorders>
              <w:top w:val="nil"/>
              <w:left w:val="nil"/>
              <w:bottom w:val="nil"/>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r>
      <w:tr w:rsidR="000715FD" w:rsidRPr="005C443F" w:rsidTr="00CE6577">
        <w:trPr>
          <w:trHeight w:val="255"/>
        </w:trPr>
        <w:tc>
          <w:tcPr>
            <w:tcW w:w="2744" w:type="dxa"/>
            <w:tcBorders>
              <w:top w:val="nil"/>
              <w:left w:val="single" w:sz="4" w:space="0" w:color="auto"/>
              <w:bottom w:val="nil"/>
              <w:right w:val="nil"/>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Overig</w:t>
            </w:r>
          </w:p>
        </w:tc>
        <w:tc>
          <w:tcPr>
            <w:tcW w:w="420" w:type="dxa"/>
            <w:tcBorders>
              <w:top w:val="nil"/>
              <w:left w:val="single" w:sz="4" w:space="0" w:color="auto"/>
              <w:bottom w:val="single" w:sz="4" w:space="0" w:color="auto"/>
              <w:right w:val="nil"/>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12" w:type="dxa"/>
            <w:tcBorders>
              <w:top w:val="nil"/>
              <w:left w:val="nil"/>
              <w:bottom w:val="single" w:sz="4" w:space="0" w:color="auto"/>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20" w:type="dxa"/>
            <w:tcBorders>
              <w:top w:val="nil"/>
              <w:left w:val="nil"/>
              <w:bottom w:val="single" w:sz="4" w:space="0" w:color="auto"/>
              <w:right w:val="nil"/>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12" w:type="dxa"/>
            <w:tcBorders>
              <w:top w:val="nil"/>
              <w:left w:val="nil"/>
              <w:bottom w:val="single" w:sz="4" w:space="0" w:color="auto"/>
              <w:right w:val="nil"/>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32" w:type="dxa"/>
            <w:tcBorders>
              <w:top w:val="nil"/>
              <w:left w:val="single" w:sz="4" w:space="0" w:color="auto"/>
              <w:bottom w:val="single" w:sz="4" w:space="0" w:color="auto"/>
              <w:right w:val="nil"/>
            </w:tcBorders>
            <w:shd w:val="clear" w:color="auto" w:fill="auto"/>
            <w:noWrap/>
            <w:vAlign w:val="bottom"/>
            <w:hideMark/>
          </w:tcPr>
          <w:p w:rsidR="000715FD" w:rsidRPr="005C443F"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30" w:type="dxa"/>
            <w:tcBorders>
              <w:top w:val="nil"/>
              <w:left w:val="nil"/>
              <w:bottom w:val="single" w:sz="4" w:space="0" w:color="auto"/>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20" w:type="dxa"/>
            <w:tcBorders>
              <w:top w:val="nil"/>
              <w:left w:val="nil"/>
              <w:bottom w:val="single" w:sz="4" w:space="0" w:color="auto"/>
              <w:right w:val="nil"/>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12" w:type="dxa"/>
            <w:tcBorders>
              <w:top w:val="nil"/>
              <w:left w:val="nil"/>
              <w:bottom w:val="single" w:sz="4" w:space="0" w:color="auto"/>
              <w:right w:val="nil"/>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c>
          <w:tcPr>
            <w:tcW w:w="446" w:type="dxa"/>
            <w:tcBorders>
              <w:top w:val="nil"/>
              <w:left w:val="single" w:sz="4" w:space="0" w:color="auto"/>
              <w:bottom w:val="single" w:sz="4" w:space="0" w:color="auto"/>
              <w:right w:val="nil"/>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w:t>
            </w:r>
          </w:p>
        </w:tc>
        <w:tc>
          <w:tcPr>
            <w:tcW w:w="649" w:type="dxa"/>
            <w:tcBorders>
              <w:top w:val="nil"/>
              <w:left w:val="nil"/>
              <w:bottom w:val="single" w:sz="4" w:space="0" w:color="auto"/>
              <w:right w:val="single" w:sz="4" w:space="0" w:color="auto"/>
            </w:tcBorders>
            <w:shd w:val="clear" w:color="auto" w:fill="auto"/>
            <w:noWrap/>
            <w:vAlign w:val="bottom"/>
            <w:hideMark/>
          </w:tcPr>
          <w:p w:rsidR="000715FD" w:rsidRPr="005C443F" w:rsidRDefault="00140C64"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0,00</w:t>
            </w:r>
          </w:p>
        </w:tc>
      </w:tr>
      <w:tr w:rsidR="000715FD" w:rsidRPr="005C443F" w:rsidTr="00CE6577">
        <w:trPr>
          <w:trHeight w:val="255"/>
        </w:trPr>
        <w:tc>
          <w:tcPr>
            <w:tcW w:w="27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5FD" w:rsidRPr="005C443F" w:rsidRDefault="000715FD" w:rsidP="00CE6577">
            <w:pPr>
              <w:spacing w:after="0" w:line="240" w:lineRule="auto"/>
              <w:rPr>
                <w:rFonts w:eastAsia="Times New Roman" w:cs="Times New Roman"/>
                <w:color w:val="000000"/>
                <w:sz w:val="20"/>
                <w:szCs w:val="20"/>
                <w:lang w:eastAsia="nl-NL"/>
              </w:rPr>
            </w:pPr>
            <w:r w:rsidRPr="005C443F">
              <w:rPr>
                <w:rFonts w:eastAsia="Times New Roman" w:cs="Times New Roman"/>
                <w:color w:val="000000"/>
                <w:sz w:val="20"/>
                <w:szCs w:val="20"/>
                <w:lang w:eastAsia="nl-NL"/>
              </w:rPr>
              <w:t>Totaal</w:t>
            </w:r>
          </w:p>
        </w:tc>
        <w:tc>
          <w:tcPr>
            <w:tcW w:w="420" w:type="dxa"/>
            <w:tcBorders>
              <w:top w:val="single" w:sz="4" w:space="0" w:color="auto"/>
              <w:left w:val="single" w:sz="4" w:space="0" w:color="auto"/>
              <w:bottom w:val="single" w:sz="4" w:space="0" w:color="auto"/>
            </w:tcBorders>
            <w:shd w:val="clear" w:color="auto" w:fill="auto"/>
            <w:noWrap/>
            <w:vAlign w:val="bottom"/>
            <w:hideMark/>
          </w:tcPr>
          <w:p w:rsidR="000715FD" w:rsidRPr="005C443F"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79</w:t>
            </w:r>
          </w:p>
        </w:tc>
        <w:tc>
          <w:tcPr>
            <w:tcW w:w="612" w:type="dxa"/>
            <w:tcBorders>
              <w:top w:val="single" w:sz="4" w:space="0" w:color="auto"/>
              <w:bottom w:val="single" w:sz="4" w:space="0" w:color="auto"/>
              <w:right w:val="single" w:sz="4" w:space="0" w:color="auto"/>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100</w:t>
            </w:r>
          </w:p>
        </w:tc>
        <w:tc>
          <w:tcPr>
            <w:tcW w:w="420" w:type="dxa"/>
            <w:tcBorders>
              <w:top w:val="single" w:sz="4" w:space="0" w:color="auto"/>
              <w:left w:val="single" w:sz="4" w:space="0" w:color="auto"/>
              <w:bottom w:val="single" w:sz="4" w:space="0" w:color="auto"/>
            </w:tcBorders>
            <w:shd w:val="clear" w:color="auto" w:fill="auto"/>
            <w:noWrap/>
            <w:vAlign w:val="bottom"/>
            <w:hideMark/>
          </w:tcPr>
          <w:p w:rsidR="000715FD" w:rsidRPr="005C443F" w:rsidRDefault="00037726"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w:t>
            </w:r>
          </w:p>
        </w:tc>
        <w:tc>
          <w:tcPr>
            <w:tcW w:w="612" w:type="dxa"/>
            <w:tcBorders>
              <w:top w:val="single" w:sz="4" w:space="0" w:color="auto"/>
              <w:bottom w:val="single" w:sz="4" w:space="0" w:color="auto"/>
              <w:right w:val="single" w:sz="4" w:space="0" w:color="auto"/>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100</w:t>
            </w:r>
          </w:p>
        </w:tc>
        <w:tc>
          <w:tcPr>
            <w:tcW w:w="432" w:type="dxa"/>
            <w:tcBorders>
              <w:top w:val="single" w:sz="4" w:space="0" w:color="auto"/>
              <w:left w:val="single" w:sz="4" w:space="0" w:color="auto"/>
              <w:bottom w:val="single" w:sz="4" w:space="0" w:color="auto"/>
            </w:tcBorders>
            <w:shd w:val="clear" w:color="auto" w:fill="auto"/>
            <w:noWrap/>
            <w:vAlign w:val="bottom"/>
            <w:hideMark/>
          </w:tcPr>
          <w:p w:rsidR="000715FD" w:rsidRPr="005C443F" w:rsidRDefault="001B6D37"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18</w:t>
            </w:r>
          </w:p>
        </w:tc>
        <w:tc>
          <w:tcPr>
            <w:tcW w:w="630" w:type="dxa"/>
            <w:tcBorders>
              <w:top w:val="single" w:sz="4" w:space="0" w:color="auto"/>
              <w:bottom w:val="single" w:sz="4" w:space="0" w:color="auto"/>
              <w:right w:val="single" w:sz="4" w:space="0" w:color="auto"/>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100</w:t>
            </w:r>
          </w:p>
        </w:tc>
        <w:tc>
          <w:tcPr>
            <w:tcW w:w="420" w:type="dxa"/>
            <w:tcBorders>
              <w:top w:val="single" w:sz="4" w:space="0" w:color="auto"/>
              <w:left w:val="single" w:sz="4" w:space="0" w:color="auto"/>
              <w:bottom w:val="single" w:sz="4" w:space="0" w:color="auto"/>
            </w:tcBorders>
            <w:shd w:val="clear" w:color="auto" w:fill="auto"/>
            <w:noWrap/>
            <w:vAlign w:val="bottom"/>
            <w:hideMark/>
          </w:tcPr>
          <w:p w:rsidR="000715FD" w:rsidRPr="005C443F"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23</w:t>
            </w:r>
          </w:p>
        </w:tc>
        <w:tc>
          <w:tcPr>
            <w:tcW w:w="612" w:type="dxa"/>
            <w:tcBorders>
              <w:top w:val="single" w:sz="4" w:space="0" w:color="auto"/>
              <w:bottom w:val="single" w:sz="4" w:space="0" w:color="auto"/>
              <w:right w:val="single" w:sz="4" w:space="0" w:color="auto"/>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100</w:t>
            </w:r>
          </w:p>
        </w:tc>
        <w:tc>
          <w:tcPr>
            <w:tcW w:w="446" w:type="dxa"/>
            <w:tcBorders>
              <w:top w:val="single" w:sz="4" w:space="0" w:color="auto"/>
              <w:left w:val="single" w:sz="4" w:space="0" w:color="auto"/>
              <w:bottom w:val="single" w:sz="4" w:space="0" w:color="auto"/>
            </w:tcBorders>
            <w:shd w:val="clear" w:color="auto" w:fill="auto"/>
            <w:noWrap/>
            <w:vAlign w:val="bottom"/>
            <w:hideMark/>
          </w:tcPr>
          <w:p w:rsidR="000715FD" w:rsidRPr="005C443F"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21</w:t>
            </w:r>
          </w:p>
        </w:tc>
        <w:tc>
          <w:tcPr>
            <w:tcW w:w="649" w:type="dxa"/>
            <w:tcBorders>
              <w:top w:val="single" w:sz="4" w:space="0" w:color="auto"/>
              <w:bottom w:val="single" w:sz="4" w:space="0" w:color="auto"/>
              <w:right w:val="single" w:sz="4" w:space="0" w:color="auto"/>
            </w:tcBorders>
            <w:shd w:val="clear" w:color="auto" w:fill="auto"/>
            <w:noWrap/>
            <w:vAlign w:val="bottom"/>
            <w:hideMark/>
          </w:tcPr>
          <w:p w:rsidR="000715FD" w:rsidRPr="005C443F" w:rsidRDefault="000715FD" w:rsidP="00CE6577">
            <w:pPr>
              <w:spacing w:after="0" w:line="240" w:lineRule="auto"/>
              <w:jc w:val="right"/>
              <w:rPr>
                <w:rFonts w:eastAsia="Times New Roman" w:cs="Times New Roman"/>
                <w:color w:val="000000"/>
                <w:sz w:val="20"/>
                <w:szCs w:val="20"/>
                <w:lang w:eastAsia="nl-NL"/>
              </w:rPr>
            </w:pPr>
            <w:r w:rsidRPr="005C443F">
              <w:rPr>
                <w:rFonts w:eastAsia="Times New Roman" w:cs="Times New Roman"/>
                <w:color w:val="000000"/>
                <w:sz w:val="20"/>
                <w:szCs w:val="20"/>
                <w:lang w:eastAsia="nl-NL"/>
              </w:rPr>
              <w:t>100</w:t>
            </w:r>
          </w:p>
        </w:tc>
      </w:tr>
    </w:tbl>
    <w:p w:rsidR="000715FD" w:rsidRPr="00104680" w:rsidRDefault="000715FD" w:rsidP="000715FD">
      <w:pPr>
        <w:rPr>
          <w:rFonts w:cs="Times New Roman"/>
        </w:rPr>
      </w:pPr>
    </w:p>
    <w:p w:rsidR="000715FD" w:rsidRDefault="000715FD" w:rsidP="000715FD">
      <w:pPr>
        <w:rPr>
          <w:rFonts w:cs="Times New Roman"/>
        </w:rPr>
      </w:pPr>
      <w:r>
        <w:rPr>
          <w:rFonts w:cs="Times New Roman"/>
        </w:rPr>
        <w:lastRenderedPageBreak/>
        <w:t xml:space="preserve">Afkomst </w:t>
      </w:r>
      <w:r w:rsidR="00A71F2A">
        <w:rPr>
          <w:rFonts w:cs="Times New Roman"/>
        </w:rPr>
        <w:t>van respondenten (</w:t>
      </w:r>
      <w:r>
        <w:rPr>
          <w:rFonts w:cs="Times New Roman"/>
        </w:rPr>
        <w:t>allochtoon of autochtoon</w:t>
      </w:r>
      <w:r w:rsidR="00A71F2A">
        <w:rPr>
          <w:rFonts w:cs="Times New Roman"/>
        </w:rPr>
        <w:t>)</w:t>
      </w:r>
    </w:p>
    <w:tbl>
      <w:tblPr>
        <w:tblW w:w="6716" w:type="dxa"/>
        <w:tblInd w:w="56" w:type="dxa"/>
        <w:tblCellMar>
          <w:left w:w="70" w:type="dxa"/>
          <w:right w:w="70" w:type="dxa"/>
        </w:tblCellMar>
        <w:tblLook w:val="04A0"/>
      </w:tblPr>
      <w:tblGrid>
        <w:gridCol w:w="1304"/>
        <w:gridCol w:w="440"/>
        <w:gridCol w:w="640"/>
        <w:gridCol w:w="439"/>
        <w:gridCol w:w="640"/>
        <w:gridCol w:w="478"/>
        <w:gridCol w:w="696"/>
        <w:gridCol w:w="439"/>
        <w:gridCol w:w="640"/>
        <w:gridCol w:w="492"/>
        <w:gridCol w:w="715"/>
      </w:tblGrid>
      <w:tr w:rsidR="000715FD" w:rsidRPr="00633355" w:rsidTr="00CE6577">
        <w:trPr>
          <w:trHeight w:val="255"/>
        </w:trPr>
        <w:tc>
          <w:tcPr>
            <w:tcW w:w="6716" w:type="dxa"/>
            <w:gridSpan w:val="11"/>
            <w:tcBorders>
              <w:top w:val="single" w:sz="4" w:space="0" w:color="auto"/>
              <w:left w:val="single" w:sz="4" w:space="0" w:color="auto"/>
              <w:bottom w:val="nil"/>
              <w:right w:val="single" w:sz="4" w:space="0" w:color="000000"/>
            </w:tcBorders>
            <w:shd w:val="clear" w:color="000000" w:fill="BFBFBF"/>
            <w:noWrap/>
            <w:vAlign w:val="bottom"/>
            <w:hideMark/>
          </w:tcPr>
          <w:p w:rsidR="000715FD" w:rsidRPr="00633355" w:rsidRDefault="0069541C" w:rsidP="00CE6577">
            <w:pPr>
              <w:spacing w:after="0" w:line="240" w:lineRule="auto"/>
              <w:jc w:val="center"/>
              <w:rPr>
                <w:rFonts w:eastAsia="Times New Roman" w:cs="Times New Roman"/>
                <w:color w:val="000000"/>
                <w:sz w:val="20"/>
                <w:szCs w:val="20"/>
                <w:lang w:eastAsia="nl-NL"/>
              </w:rPr>
            </w:pPr>
            <w:r>
              <w:rPr>
                <w:rFonts w:eastAsia="Times New Roman" w:cs="Times New Roman"/>
                <w:color w:val="000000"/>
                <w:sz w:val="20"/>
                <w:szCs w:val="20"/>
                <w:lang w:eastAsia="nl-NL"/>
              </w:rPr>
              <w:t>Afkomst</w:t>
            </w:r>
            <w:r w:rsidR="000715FD" w:rsidRPr="00633355">
              <w:rPr>
                <w:rFonts w:eastAsia="Times New Roman" w:cs="Times New Roman"/>
                <w:color w:val="000000"/>
                <w:sz w:val="20"/>
                <w:szCs w:val="20"/>
                <w:lang w:eastAsia="nl-NL"/>
              </w:rPr>
              <w:t xml:space="preserve"> van respondenten</w:t>
            </w:r>
          </w:p>
        </w:tc>
      </w:tr>
      <w:tr w:rsidR="000715FD" w:rsidRPr="00633355" w:rsidTr="00CE6577">
        <w:trPr>
          <w:trHeight w:val="255"/>
        </w:trPr>
        <w:tc>
          <w:tcPr>
            <w:tcW w:w="1304" w:type="dxa"/>
            <w:tcBorders>
              <w:top w:val="single" w:sz="4" w:space="0" w:color="auto"/>
              <w:left w:val="single" w:sz="4" w:space="0" w:color="auto"/>
              <w:bottom w:val="single" w:sz="4" w:space="0" w:color="auto"/>
              <w:right w:val="nil"/>
            </w:tcBorders>
            <w:shd w:val="clear" w:color="auto" w:fill="auto"/>
            <w:noWrap/>
            <w:vAlign w:val="bottom"/>
            <w:hideMark/>
          </w:tcPr>
          <w:p w:rsidR="000715FD" w:rsidRPr="00633355" w:rsidRDefault="000715FD" w:rsidP="00CE6577">
            <w:pPr>
              <w:spacing w:after="0" w:line="240" w:lineRule="auto"/>
              <w:rPr>
                <w:rFonts w:eastAsia="Times New Roman" w:cs="Times New Roman"/>
                <w:color w:val="000000"/>
                <w:sz w:val="20"/>
                <w:szCs w:val="20"/>
                <w:lang w:eastAsia="nl-NL"/>
              </w:rPr>
            </w:pPr>
            <w:r w:rsidRPr="00633355">
              <w:rPr>
                <w:rFonts w:eastAsia="Times New Roman" w:cs="Times New Roman"/>
                <w:color w:val="000000"/>
                <w:sz w:val="20"/>
                <w:szCs w:val="20"/>
                <w:lang w:eastAsia="nl-NL"/>
              </w:rPr>
              <w:t> </w:t>
            </w:r>
          </w:p>
        </w:tc>
        <w:tc>
          <w:tcPr>
            <w:tcW w:w="1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633355" w:rsidRDefault="000715FD" w:rsidP="00CE6577">
            <w:pPr>
              <w:spacing w:after="0" w:line="240" w:lineRule="auto"/>
              <w:jc w:val="center"/>
              <w:rPr>
                <w:rFonts w:eastAsia="Times New Roman" w:cs="Times New Roman"/>
                <w:color w:val="000000"/>
                <w:sz w:val="20"/>
                <w:szCs w:val="20"/>
                <w:lang w:eastAsia="nl-NL"/>
              </w:rPr>
            </w:pPr>
            <w:r w:rsidRPr="00633355">
              <w:rPr>
                <w:rFonts w:eastAsia="Times New Roman" w:cs="Times New Roman"/>
                <w:color w:val="000000"/>
                <w:sz w:val="20"/>
                <w:szCs w:val="20"/>
                <w:lang w:eastAsia="nl-NL"/>
              </w:rPr>
              <w:t>Totaal</w:t>
            </w:r>
          </w:p>
        </w:tc>
        <w:tc>
          <w:tcPr>
            <w:tcW w:w="1079" w:type="dxa"/>
            <w:gridSpan w:val="2"/>
            <w:tcBorders>
              <w:top w:val="single" w:sz="4" w:space="0" w:color="auto"/>
              <w:left w:val="nil"/>
              <w:bottom w:val="single" w:sz="4" w:space="0" w:color="auto"/>
              <w:right w:val="nil"/>
            </w:tcBorders>
            <w:shd w:val="clear" w:color="auto" w:fill="auto"/>
            <w:noWrap/>
            <w:vAlign w:val="bottom"/>
            <w:hideMark/>
          </w:tcPr>
          <w:p w:rsidR="000715FD" w:rsidRPr="00633355" w:rsidRDefault="000715FD" w:rsidP="00CE6577">
            <w:pPr>
              <w:spacing w:after="0" w:line="240" w:lineRule="auto"/>
              <w:jc w:val="center"/>
              <w:rPr>
                <w:rFonts w:eastAsia="Times New Roman" w:cs="Times New Roman"/>
                <w:color w:val="000000"/>
                <w:sz w:val="20"/>
                <w:szCs w:val="20"/>
                <w:lang w:eastAsia="nl-NL"/>
              </w:rPr>
            </w:pPr>
            <w:r w:rsidRPr="00633355">
              <w:rPr>
                <w:rFonts w:eastAsia="Times New Roman" w:cs="Times New Roman"/>
                <w:color w:val="000000"/>
                <w:sz w:val="20"/>
                <w:szCs w:val="20"/>
                <w:lang w:eastAsia="nl-NL"/>
              </w:rPr>
              <w:t>Hillesluis</w:t>
            </w:r>
          </w:p>
        </w:tc>
        <w:tc>
          <w:tcPr>
            <w:tcW w:w="107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633355" w:rsidRDefault="000715FD" w:rsidP="00CE6577">
            <w:pPr>
              <w:spacing w:after="0" w:line="240" w:lineRule="auto"/>
              <w:jc w:val="center"/>
              <w:rPr>
                <w:rFonts w:eastAsia="Times New Roman" w:cs="Times New Roman"/>
                <w:color w:val="000000"/>
                <w:sz w:val="20"/>
                <w:szCs w:val="20"/>
                <w:lang w:eastAsia="nl-NL"/>
              </w:rPr>
            </w:pPr>
            <w:r w:rsidRPr="00633355">
              <w:rPr>
                <w:rFonts w:eastAsia="Times New Roman" w:cs="Times New Roman"/>
                <w:color w:val="000000"/>
                <w:sz w:val="20"/>
                <w:szCs w:val="20"/>
                <w:lang w:eastAsia="nl-NL"/>
              </w:rPr>
              <w:t>Lombardijen</w:t>
            </w:r>
          </w:p>
        </w:tc>
        <w:tc>
          <w:tcPr>
            <w:tcW w:w="1079" w:type="dxa"/>
            <w:gridSpan w:val="2"/>
            <w:tcBorders>
              <w:top w:val="single" w:sz="4" w:space="0" w:color="auto"/>
              <w:left w:val="nil"/>
              <w:bottom w:val="single" w:sz="4" w:space="0" w:color="auto"/>
              <w:right w:val="nil"/>
            </w:tcBorders>
            <w:shd w:val="clear" w:color="auto" w:fill="auto"/>
            <w:noWrap/>
            <w:vAlign w:val="bottom"/>
            <w:hideMark/>
          </w:tcPr>
          <w:p w:rsidR="000715FD" w:rsidRPr="00633355" w:rsidRDefault="000715FD" w:rsidP="00CE6577">
            <w:pPr>
              <w:spacing w:after="0" w:line="240" w:lineRule="auto"/>
              <w:jc w:val="center"/>
              <w:rPr>
                <w:rFonts w:eastAsia="Times New Roman" w:cs="Times New Roman"/>
                <w:color w:val="000000"/>
                <w:sz w:val="20"/>
                <w:szCs w:val="20"/>
                <w:lang w:eastAsia="nl-NL"/>
              </w:rPr>
            </w:pPr>
            <w:r w:rsidRPr="00633355">
              <w:rPr>
                <w:rFonts w:eastAsia="Times New Roman" w:cs="Times New Roman"/>
                <w:color w:val="000000"/>
                <w:sz w:val="20"/>
                <w:szCs w:val="20"/>
                <w:lang w:eastAsia="nl-NL"/>
              </w:rPr>
              <w:t>Pendrecht</w:t>
            </w:r>
          </w:p>
        </w:tc>
        <w:tc>
          <w:tcPr>
            <w:tcW w:w="109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5FD" w:rsidRPr="00633355" w:rsidRDefault="000715FD" w:rsidP="00CE6577">
            <w:pPr>
              <w:spacing w:after="0" w:line="240" w:lineRule="auto"/>
              <w:jc w:val="center"/>
              <w:rPr>
                <w:rFonts w:eastAsia="Times New Roman" w:cs="Times New Roman"/>
                <w:color w:val="000000"/>
                <w:sz w:val="20"/>
                <w:szCs w:val="20"/>
                <w:lang w:eastAsia="nl-NL"/>
              </w:rPr>
            </w:pPr>
            <w:r w:rsidRPr="00633355">
              <w:rPr>
                <w:rFonts w:eastAsia="Times New Roman" w:cs="Times New Roman"/>
                <w:color w:val="000000"/>
                <w:sz w:val="20"/>
                <w:szCs w:val="20"/>
                <w:lang w:eastAsia="nl-NL"/>
              </w:rPr>
              <w:t>Tussendijken</w:t>
            </w:r>
          </w:p>
        </w:tc>
      </w:tr>
      <w:tr w:rsidR="000715FD" w:rsidRPr="00633355" w:rsidTr="00CE6577">
        <w:trPr>
          <w:trHeight w:val="255"/>
        </w:trPr>
        <w:tc>
          <w:tcPr>
            <w:tcW w:w="1304" w:type="dxa"/>
            <w:tcBorders>
              <w:top w:val="nil"/>
              <w:left w:val="single" w:sz="4" w:space="0" w:color="auto"/>
              <w:bottom w:val="nil"/>
              <w:right w:val="nil"/>
            </w:tcBorders>
            <w:shd w:val="clear" w:color="auto" w:fill="auto"/>
            <w:noWrap/>
            <w:vAlign w:val="bottom"/>
            <w:hideMark/>
          </w:tcPr>
          <w:p w:rsidR="000715FD" w:rsidRPr="00633355" w:rsidRDefault="000715FD" w:rsidP="00CE6577">
            <w:pPr>
              <w:spacing w:after="0" w:line="240" w:lineRule="auto"/>
              <w:rPr>
                <w:rFonts w:eastAsia="Times New Roman" w:cs="Times New Roman"/>
                <w:color w:val="000000"/>
                <w:sz w:val="20"/>
                <w:szCs w:val="20"/>
                <w:lang w:eastAsia="nl-NL"/>
              </w:rPr>
            </w:pPr>
            <w:r w:rsidRPr="00633355">
              <w:rPr>
                <w:rFonts w:eastAsia="Times New Roman" w:cs="Times New Roman"/>
                <w:color w:val="000000"/>
                <w:sz w:val="20"/>
                <w:szCs w:val="20"/>
                <w:lang w:eastAsia="nl-NL"/>
              </w:rPr>
              <w:t> </w:t>
            </w:r>
          </w:p>
        </w:tc>
        <w:tc>
          <w:tcPr>
            <w:tcW w:w="440" w:type="dxa"/>
            <w:tcBorders>
              <w:top w:val="nil"/>
              <w:left w:val="single" w:sz="4" w:space="0" w:color="auto"/>
              <w:bottom w:val="nil"/>
              <w:right w:val="nil"/>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0" w:type="dxa"/>
            <w:tcBorders>
              <w:top w:val="nil"/>
              <w:left w:val="nil"/>
              <w:bottom w:val="nil"/>
              <w:right w:val="single" w:sz="4" w:space="0" w:color="auto"/>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w:t>
            </w:r>
          </w:p>
        </w:tc>
        <w:tc>
          <w:tcPr>
            <w:tcW w:w="439" w:type="dxa"/>
            <w:tcBorders>
              <w:top w:val="nil"/>
              <w:left w:val="nil"/>
              <w:bottom w:val="nil"/>
              <w:right w:val="nil"/>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0" w:type="dxa"/>
            <w:tcBorders>
              <w:top w:val="nil"/>
              <w:left w:val="nil"/>
              <w:bottom w:val="nil"/>
              <w:right w:val="nil"/>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w:t>
            </w:r>
          </w:p>
        </w:tc>
        <w:tc>
          <w:tcPr>
            <w:tcW w:w="439" w:type="dxa"/>
            <w:tcBorders>
              <w:top w:val="nil"/>
              <w:left w:val="single" w:sz="4" w:space="0" w:color="auto"/>
              <w:bottom w:val="nil"/>
              <w:right w:val="nil"/>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0" w:type="dxa"/>
            <w:tcBorders>
              <w:top w:val="nil"/>
              <w:left w:val="nil"/>
              <w:bottom w:val="nil"/>
              <w:right w:val="single" w:sz="4" w:space="0" w:color="auto"/>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w:t>
            </w:r>
          </w:p>
        </w:tc>
        <w:tc>
          <w:tcPr>
            <w:tcW w:w="439" w:type="dxa"/>
            <w:tcBorders>
              <w:top w:val="nil"/>
              <w:left w:val="nil"/>
              <w:bottom w:val="nil"/>
              <w:right w:val="nil"/>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0" w:type="dxa"/>
            <w:tcBorders>
              <w:top w:val="nil"/>
              <w:left w:val="nil"/>
              <w:bottom w:val="nil"/>
              <w:right w:val="nil"/>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w:t>
            </w:r>
          </w:p>
        </w:tc>
        <w:tc>
          <w:tcPr>
            <w:tcW w:w="446" w:type="dxa"/>
            <w:tcBorders>
              <w:top w:val="nil"/>
              <w:left w:val="single" w:sz="4" w:space="0" w:color="auto"/>
              <w:bottom w:val="nil"/>
              <w:right w:val="nil"/>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N</w:t>
            </w:r>
          </w:p>
        </w:tc>
        <w:tc>
          <w:tcPr>
            <w:tcW w:w="649" w:type="dxa"/>
            <w:tcBorders>
              <w:top w:val="nil"/>
              <w:left w:val="nil"/>
              <w:bottom w:val="nil"/>
              <w:right w:val="single" w:sz="4" w:space="0" w:color="auto"/>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w:t>
            </w:r>
          </w:p>
        </w:tc>
      </w:tr>
      <w:tr w:rsidR="000715FD" w:rsidRPr="00633355" w:rsidTr="00CE6577">
        <w:trPr>
          <w:trHeight w:val="255"/>
        </w:trPr>
        <w:tc>
          <w:tcPr>
            <w:tcW w:w="1304" w:type="dxa"/>
            <w:tcBorders>
              <w:top w:val="nil"/>
              <w:left w:val="single" w:sz="4" w:space="0" w:color="auto"/>
              <w:bottom w:val="nil"/>
              <w:right w:val="nil"/>
            </w:tcBorders>
            <w:shd w:val="clear" w:color="auto" w:fill="auto"/>
            <w:noWrap/>
            <w:vAlign w:val="bottom"/>
            <w:hideMark/>
          </w:tcPr>
          <w:p w:rsidR="000715FD" w:rsidRPr="00633355" w:rsidRDefault="000715FD" w:rsidP="00CE6577">
            <w:pPr>
              <w:spacing w:after="0" w:line="240" w:lineRule="auto"/>
              <w:rPr>
                <w:rFonts w:eastAsia="Times New Roman" w:cs="Times New Roman"/>
                <w:color w:val="000000"/>
                <w:sz w:val="20"/>
                <w:szCs w:val="20"/>
                <w:lang w:eastAsia="nl-NL"/>
              </w:rPr>
            </w:pPr>
            <w:r w:rsidRPr="00633355">
              <w:rPr>
                <w:rFonts w:eastAsia="Times New Roman" w:cs="Times New Roman"/>
                <w:color w:val="000000"/>
                <w:sz w:val="20"/>
                <w:szCs w:val="20"/>
                <w:lang w:eastAsia="nl-NL"/>
              </w:rPr>
              <w:t>Allochtoon</w:t>
            </w:r>
          </w:p>
        </w:tc>
        <w:tc>
          <w:tcPr>
            <w:tcW w:w="440" w:type="dxa"/>
            <w:tcBorders>
              <w:top w:val="nil"/>
              <w:left w:val="single" w:sz="4" w:space="0" w:color="auto"/>
              <w:bottom w:val="nil"/>
              <w:right w:val="nil"/>
            </w:tcBorders>
            <w:shd w:val="clear" w:color="auto" w:fill="auto"/>
            <w:noWrap/>
            <w:vAlign w:val="bottom"/>
            <w:hideMark/>
          </w:tcPr>
          <w:p w:rsidR="000715FD" w:rsidRPr="00633355"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35</w:t>
            </w:r>
          </w:p>
        </w:tc>
        <w:tc>
          <w:tcPr>
            <w:tcW w:w="640" w:type="dxa"/>
            <w:tcBorders>
              <w:top w:val="nil"/>
              <w:left w:val="nil"/>
              <w:bottom w:val="nil"/>
              <w:right w:val="single" w:sz="4" w:space="0" w:color="auto"/>
            </w:tcBorders>
            <w:shd w:val="clear" w:color="auto" w:fill="auto"/>
            <w:noWrap/>
            <w:vAlign w:val="bottom"/>
            <w:hideMark/>
          </w:tcPr>
          <w:p w:rsidR="000715FD" w:rsidRPr="00633355" w:rsidRDefault="0009765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44,30</w:t>
            </w:r>
          </w:p>
        </w:tc>
        <w:tc>
          <w:tcPr>
            <w:tcW w:w="439" w:type="dxa"/>
            <w:tcBorders>
              <w:top w:val="nil"/>
              <w:left w:val="nil"/>
              <w:bottom w:val="nil"/>
              <w:right w:val="nil"/>
            </w:tcBorders>
            <w:shd w:val="clear" w:color="auto" w:fill="auto"/>
            <w:noWrap/>
            <w:vAlign w:val="bottom"/>
            <w:hideMark/>
          </w:tcPr>
          <w:p w:rsidR="000715FD" w:rsidRPr="00633355" w:rsidRDefault="00A872C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w:t>
            </w:r>
          </w:p>
        </w:tc>
        <w:tc>
          <w:tcPr>
            <w:tcW w:w="640" w:type="dxa"/>
            <w:tcBorders>
              <w:top w:val="nil"/>
              <w:left w:val="nil"/>
              <w:bottom w:val="nil"/>
              <w:right w:val="nil"/>
            </w:tcBorders>
            <w:shd w:val="clear" w:color="auto" w:fill="auto"/>
            <w:noWrap/>
            <w:vAlign w:val="bottom"/>
            <w:hideMark/>
          </w:tcPr>
          <w:p w:rsidR="000715FD" w:rsidRPr="00633355" w:rsidRDefault="0009765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64,71</w:t>
            </w:r>
          </w:p>
        </w:tc>
        <w:tc>
          <w:tcPr>
            <w:tcW w:w="439" w:type="dxa"/>
            <w:tcBorders>
              <w:top w:val="nil"/>
              <w:left w:val="single" w:sz="4" w:space="0" w:color="auto"/>
              <w:bottom w:val="nil"/>
              <w:right w:val="nil"/>
            </w:tcBorders>
            <w:shd w:val="clear" w:color="auto" w:fill="auto"/>
            <w:noWrap/>
            <w:vAlign w:val="bottom"/>
            <w:hideMark/>
          </w:tcPr>
          <w:p w:rsidR="000715FD" w:rsidRPr="00633355"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8</w:t>
            </w:r>
          </w:p>
        </w:tc>
        <w:tc>
          <w:tcPr>
            <w:tcW w:w="640" w:type="dxa"/>
            <w:tcBorders>
              <w:top w:val="nil"/>
              <w:left w:val="nil"/>
              <w:bottom w:val="nil"/>
              <w:right w:val="single" w:sz="4" w:space="0" w:color="auto"/>
            </w:tcBorders>
            <w:shd w:val="clear" w:color="auto" w:fill="auto"/>
            <w:noWrap/>
            <w:vAlign w:val="bottom"/>
            <w:hideMark/>
          </w:tcPr>
          <w:p w:rsidR="000715FD" w:rsidRPr="00633355" w:rsidRDefault="0009765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44,44</w:t>
            </w:r>
          </w:p>
        </w:tc>
        <w:tc>
          <w:tcPr>
            <w:tcW w:w="439" w:type="dxa"/>
            <w:tcBorders>
              <w:top w:val="nil"/>
              <w:left w:val="nil"/>
              <w:bottom w:val="nil"/>
              <w:right w:val="nil"/>
            </w:tcBorders>
            <w:shd w:val="clear" w:color="auto" w:fill="auto"/>
            <w:noWrap/>
            <w:vAlign w:val="bottom"/>
            <w:hideMark/>
          </w:tcPr>
          <w:p w:rsidR="000715FD" w:rsidRPr="00633355"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w:t>
            </w:r>
          </w:p>
        </w:tc>
        <w:tc>
          <w:tcPr>
            <w:tcW w:w="640" w:type="dxa"/>
            <w:tcBorders>
              <w:top w:val="nil"/>
              <w:left w:val="nil"/>
              <w:bottom w:val="nil"/>
              <w:right w:val="nil"/>
            </w:tcBorders>
            <w:shd w:val="clear" w:color="auto" w:fill="auto"/>
            <w:noWrap/>
            <w:vAlign w:val="bottom"/>
            <w:hideMark/>
          </w:tcPr>
          <w:p w:rsidR="000715FD" w:rsidRPr="00633355" w:rsidRDefault="0009765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21,74</w:t>
            </w:r>
          </w:p>
        </w:tc>
        <w:tc>
          <w:tcPr>
            <w:tcW w:w="446" w:type="dxa"/>
            <w:tcBorders>
              <w:top w:val="nil"/>
              <w:left w:val="single" w:sz="4" w:space="0" w:color="auto"/>
              <w:bottom w:val="nil"/>
              <w:right w:val="nil"/>
            </w:tcBorders>
            <w:shd w:val="clear" w:color="auto" w:fill="auto"/>
            <w:noWrap/>
            <w:vAlign w:val="bottom"/>
            <w:hideMark/>
          </w:tcPr>
          <w:p w:rsidR="000715FD" w:rsidRPr="00633355"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11</w:t>
            </w:r>
          </w:p>
        </w:tc>
        <w:tc>
          <w:tcPr>
            <w:tcW w:w="649" w:type="dxa"/>
            <w:tcBorders>
              <w:top w:val="nil"/>
              <w:left w:val="nil"/>
              <w:bottom w:val="nil"/>
              <w:right w:val="single" w:sz="4" w:space="0" w:color="auto"/>
            </w:tcBorders>
            <w:shd w:val="clear" w:color="auto" w:fill="auto"/>
            <w:noWrap/>
            <w:vAlign w:val="bottom"/>
            <w:hideMark/>
          </w:tcPr>
          <w:p w:rsidR="000715FD" w:rsidRPr="00633355" w:rsidRDefault="0009765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52,38</w:t>
            </w:r>
          </w:p>
        </w:tc>
      </w:tr>
      <w:tr w:rsidR="000715FD" w:rsidRPr="00633355" w:rsidTr="00CE6577">
        <w:trPr>
          <w:trHeight w:val="255"/>
        </w:trPr>
        <w:tc>
          <w:tcPr>
            <w:tcW w:w="1304" w:type="dxa"/>
            <w:tcBorders>
              <w:top w:val="nil"/>
              <w:left w:val="single" w:sz="4" w:space="0" w:color="auto"/>
              <w:bottom w:val="nil"/>
              <w:right w:val="nil"/>
            </w:tcBorders>
            <w:shd w:val="clear" w:color="auto" w:fill="auto"/>
            <w:noWrap/>
            <w:vAlign w:val="bottom"/>
            <w:hideMark/>
          </w:tcPr>
          <w:p w:rsidR="000715FD" w:rsidRPr="00633355" w:rsidRDefault="000715FD" w:rsidP="00CE6577">
            <w:pPr>
              <w:spacing w:after="0" w:line="240" w:lineRule="auto"/>
              <w:rPr>
                <w:rFonts w:eastAsia="Times New Roman" w:cs="Times New Roman"/>
                <w:color w:val="000000"/>
                <w:sz w:val="20"/>
                <w:szCs w:val="20"/>
                <w:lang w:eastAsia="nl-NL"/>
              </w:rPr>
            </w:pPr>
            <w:r w:rsidRPr="00633355">
              <w:rPr>
                <w:rFonts w:eastAsia="Times New Roman" w:cs="Times New Roman"/>
                <w:color w:val="000000"/>
                <w:sz w:val="20"/>
                <w:szCs w:val="20"/>
                <w:lang w:eastAsia="nl-NL"/>
              </w:rPr>
              <w:t>Autochtoon</w:t>
            </w:r>
          </w:p>
        </w:tc>
        <w:tc>
          <w:tcPr>
            <w:tcW w:w="440" w:type="dxa"/>
            <w:tcBorders>
              <w:top w:val="nil"/>
              <w:left w:val="single" w:sz="4" w:space="0" w:color="auto"/>
              <w:bottom w:val="nil"/>
              <w:right w:val="nil"/>
            </w:tcBorders>
            <w:shd w:val="clear" w:color="auto" w:fill="auto"/>
            <w:noWrap/>
            <w:vAlign w:val="bottom"/>
            <w:hideMark/>
          </w:tcPr>
          <w:p w:rsidR="000715FD" w:rsidRPr="00633355"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44</w:t>
            </w:r>
          </w:p>
        </w:tc>
        <w:tc>
          <w:tcPr>
            <w:tcW w:w="640" w:type="dxa"/>
            <w:tcBorders>
              <w:top w:val="nil"/>
              <w:left w:val="nil"/>
              <w:bottom w:val="nil"/>
              <w:right w:val="single" w:sz="4" w:space="0" w:color="auto"/>
            </w:tcBorders>
            <w:shd w:val="clear" w:color="auto" w:fill="auto"/>
            <w:noWrap/>
            <w:vAlign w:val="bottom"/>
            <w:hideMark/>
          </w:tcPr>
          <w:p w:rsidR="000715FD" w:rsidRPr="00633355" w:rsidRDefault="0009765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55,70</w:t>
            </w:r>
          </w:p>
        </w:tc>
        <w:tc>
          <w:tcPr>
            <w:tcW w:w="439" w:type="dxa"/>
            <w:tcBorders>
              <w:top w:val="nil"/>
              <w:left w:val="nil"/>
              <w:bottom w:val="nil"/>
              <w:right w:val="nil"/>
            </w:tcBorders>
            <w:shd w:val="clear" w:color="auto" w:fill="auto"/>
            <w:noWrap/>
            <w:vAlign w:val="bottom"/>
            <w:hideMark/>
          </w:tcPr>
          <w:p w:rsidR="000715FD" w:rsidRPr="00633355" w:rsidRDefault="00A872C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6</w:t>
            </w:r>
          </w:p>
        </w:tc>
        <w:tc>
          <w:tcPr>
            <w:tcW w:w="640" w:type="dxa"/>
            <w:tcBorders>
              <w:top w:val="nil"/>
              <w:left w:val="nil"/>
              <w:bottom w:val="nil"/>
              <w:right w:val="nil"/>
            </w:tcBorders>
            <w:shd w:val="clear" w:color="auto" w:fill="auto"/>
            <w:noWrap/>
            <w:vAlign w:val="bottom"/>
            <w:hideMark/>
          </w:tcPr>
          <w:p w:rsidR="000715FD" w:rsidRPr="00633355" w:rsidRDefault="0009765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35,29</w:t>
            </w:r>
          </w:p>
        </w:tc>
        <w:tc>
          <w:tcPr>
            <w:tcW w:w="439" w:type="dxa"/>
            <w:tcBorders>
              <w:top w:val="nil"/>
              <w:left w:val="single" w:sz="4" w:space="0" w:color="auto"/>
              <w:bottom w:val="nil"/>
              <w:right w:val="nil"/>
            </w:tcBorders>
            <w:shd w:val="clear" w:color="auto" w:fill="auto"/>
            <w:noWrap/>
            <w:vAlign w:val="bottom"/>
            <w:hideMark/>
          </w:tcPr>
          <w:p w:rsidR="000715FD" w:rsidRPr="00633355" w:rsidRDefault="00173E2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10</w:t>
            </w:r>
          </w:p>
        </w:tc>
        <w:tc>
          <w:tcPr>
            <w:tcW w:w="640" w:type="dxa"/>
            <w:tcBorders>
              <w:top w:val="nil"/>
              <w:left w:val="nil"/>
              <w:bottom w:val="nil"/>
              <w:right w:val="single" w:sz="4" w:space="0" w:color="auto"/>
            </w:tcBorders>
            <w:shd w:val="clear" w:color="auto" w:fill="auto"/>
            <w:noWrap/>
            <w:vAlign w:val="bottom"/>
            <w:hideMark/>
          </w:tcPr>
          <w:p w:rsidR="000715FD" w:rsidRPr="00633355" w:rsidRDefault="0009765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55,56</w:t>
            </w:r>
          </w:p>
        </w:tc>
        <w:tc>
          <w:tcPr>
            <w:tcW w:w="439" w:type="dxa"/>
            <w:tcBorders>
              <w:top w:val="nil"/>
              <w:left w:val="nil"/>
              <w:bottom w:val="nil"/>
              <w:right w:val="nil"/>
            </w:tcBorders>
            <w:shd w:val="clear" w:color="auto" w:fill="auto"/>
            <w:noWrap/>
            <w:vAlign w:val="bottom"/>
            <w:hideMark/>
          </w:tcPr>
          <w:p w:rsidR="000715FD" w:rsidRPr="00633355" w:rsidRDefault="00DD42BF"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18</w:t>
            </w:r>
          </w:p>
        </w:tc>
        <w:tc>
          <w:tcPr>
            <w:tcW w:w="640" w:type="dxa"/>
            <w:tcBorders>
              <w:top w:val="nil"/>
              <w:left w:val="nil"/>
              <w:bottom w:val="nil"/>
              <w:right w:val="nil"/>
            </w:tcBorders>
            <w:shd w:val="clear" w:color="auto" w:fill="auto"/>
            <w:noWrap/>
            <w:vAlign w:val="bottom"/>
            <w:hideMark/>
          </w:tcPr>
          <w:p w:rsidR="000715FD" w:rsidRPr="00633355" w:rsidRDefault="0009765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78,26</w:t>
            </w:r>
          </w:p>
        </w:tc>
        <w:tc>
          <w:tcPr>
            <w:tcW w:w="446" w:type="dxa"/>
            <w:tcBorders>
              <w:top w:val="nil"/>
              <w:left w:val="single" w:sz="4" w:space="0" w:color="auto"/>
              <w:bottom w:val="nil"/>
              <w:right w:val="nil"/>
            </w:tcBorders>
            <w:shd w:val="clear" w:color="auto" w:fill="auto"/>
            <w:noWrap/>
            <w:vAlign w:val="bottom"/>
            <w:hideMark/>
          </w:tcPr>
          <w:p w:rsidR="000715FD" w:rsidRPr="00633355" w:rsidRDefault="00BA1773"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10</w:t>
            </w:r>
          </w:p>
        </w:tc>
        <w:tc>
          <w:tcPr>
            <w:tcW w:w="649" w:type="dxa"/>
            <w:tcBorders>
              <w:top w:val="nil"/>
              <w:left w:val="nil"/>
              <w:bottom w:val="nil"/>
              <w:right w:val="single" w:sz="4" w:space="0" w:color="auto"/>
            </w:tcBorders>
            <w:shd w:val="clear" w:color="auto" w:fill="auto"/>
            <w:noWrap/>
            <w:vAlign w:val="bottom"/>
            <w:hideMark/>
          </w:tcPr>
          <w:p w:rsidR="000715FD" w:rsidRPr="00633355" w:rsidRDefault="00097652"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47,62</w:t>
            </w:r>
          </w:p>
        </w:tc>
      </w:tr>
      <w:tr w:rsidR="000715FD" w:rsidRPr="00633355" w:rsidTr="00CE6577">
        <w:trPr>
          <w:trHeight w:val="255"/>
        </w:trPr>
        <w:tc>
          <w:tcPr>
            <w:tcW w:w="1304" w:type="dxa"/>
            <w:tcBorders>
              <w:top w:val="single" w:sz="4" w:space="0" w:color="auto"/>
              <w:left w:val="single" w:sz="4" w:space="0" w:color="auto"/>
              <w:bottom w:val="single" w:sz="4" w:space="0" w:color="auto"/>
              <w:right w:val="nil"/>
            </w:tcBorders>
            <w:shd w:val="clear" w:color="auto" w:fill="auto"/>
            <w:noWrap/>
            <w:vAlign w:val="bottom"/>
            <w:hideMark/>
          </w:tcPr>
          <w:p w:rsidR="000715FD" w:rsidRPr="00633355" w:rsidRDefault="000715FD" w:rsidP="00CE6577">
            <w:pPr>
              <w:spacing w:after="0" w:line="240" w:lineRule="auto"/>
              <w:rPr>
                <w:rFonts w:eastAsia="Times New Roman" w:cs="Times New Roman"/>
                <w:color w:val="000000"/>
                <w:sz w:val="20"/>
                <w:szCs w:val="20"/>
                <w:lang w:eastAsia="nl-NL"/>
              </w:rPr>
            </w:pPr>
            <w:r w:rsidRPr="00633355">
              <w:rPr>
                <w:rFonts w:eastAsia="Times New Roman" w:cs="Times New Roman"/>
                <w:color w:val="000000"/>
                <w:sz w:val="20"/>
                <w:szCs w:val="20"/>
                <w:lang w:eastAsia="nl-NL"/>
              </w:rPr>
              <w:t>Totaal</w:t>
            </w:r>
          </w:p>
        </w:tc>
        <w:tc>
          <w:tcPr>
            <w:tcW w:w="440" w:type="dxa"/>
            <w:tcBorders>
              <w:top w:val="single" w:sz="4" w:space="0" w:color="auto"/>
              <w:left w:val="single" w:sz="4" w:space="0" w:color="auto"/>
              <w:bottom w:val="single" w:sz="4" w:space="0" w:color="auto"/>
              <w:right w:val="nil"/>
            </w:tcBorders>
            <w:shd w:val="clear" w:color="auto" w:fill="auto"/>
            <w:noWrap/>
            <w:vAlign w:val="bottom"/>
            <w:hideMark/>
          </w:tcPr>
          <w:p w:rsidR="000715FD" w:rsidRPr="00633355" w:rsidRDefault="007A325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79</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100</w:t>
            </w:r>
          </w:p>
        </w:tc>
        <w:tc>
          <w:tcPr>
            <w:tcW w:w="439" w:type="dxa"/>
            <w:tcBorders>
              <w:top w:val="single" w:sz="4" w:space="0" w:color="auto"/>
              <w:left w:val="nil"/>
              <w:bottom w:val="single" w:sz="4" w:space="0" w:color="auto"/>
              <w:right w:val="nil"/>
            </w:tcBorders>
            <w:shd w:val="clear" w:color="auto" w:fill="auto"/>
            <w:noWrap/>
            <w:vAlign w:val="bottom"/>
            <w:hideMark/>
          </w:tcPr>
          <w:p w:rsidR="000715FD" w:rsidRPr="00633355" w:rsidRDefault="00A872C1"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17</w:t>
            </w:r>
          </w:p>
        </w:tc>
        <w:tc>
          <w:tcPr>
            <w:tcW w:w="640" w:type="dxa"/>
            <w:tcBorders>
              <w:top w:val="single" w:sz="4" w:space="0" w:color="auto"/>
              <w:left w:val="nil"/>
              <w:bottom w:val="single" w:sz="4" w:space="0" w:color="auto"/>
              <w:right w:val="nil"/>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100</w:t>
            </w:r>
          </w:p>
        </w:tc>
        <w:tc>
          <w:tcPr>
            <w:tcW w:w="439" w:type="dxa"/>
            <w:tcBorders>
              <w:top w:val="single" w:sz="4" w:space="0" w:color="auto"/>
              <w:left w:val="single" w:sz="4" w:space="0" w:color="auto"/>
              <w:bottom w:val="single" w:sz="4" w:space="0" w:color="auto"/>
              <w:right w:val="nil"/>
            </w:tcBorders>
            <w:shd w:val="clear" w:color="auto" w:fill="auto"/>
            <w:noWrap/>
            <w:vAlign w:val="bottom"/>
            <w:hideMark/>
          </w:tcPr>
          <w:p w:rsidR="000715FD" w:rsidRPr="00633355" w:rsidRDefault="001B6D37"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18</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100</w:t>
            </w:r>
          </w:p>
        </w:tc>
        <w:tc>
          <w:tcPr>
            <w:tcW w:w="439" w:type="dxa"/>
            <w:tcBorders>
              <w:top w:val="single" w:sz="4" w:space="0" w:color="auto"/>
              <w:left w:val="nil"/>
              <w:bottom w:val="single" w:sz="4" w:space="0" w:color="auto"/>
              <w:right w:val="nil"/>
            </w:tcBorders>
            <w:shd w:val="clear" w:color="auto" w:fill="auto"/>
            <w:noWrap/>
            <w:vAlign w:val="bottom"/>
            <w:hideMark/>
          </w:tcPr>
          <w:p w:rsidR="000715FD" w:rsidRPr="00633355" w:rsidRDefault="001B6D37"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23</w:t>
            </w:r>
          </w:p>
        </w:tc>
        <w:tc>
          <w:tcPr>
            <w:tcW w:w="640" w:type="dxa"/>
            <w:tcBorders>
              <w:top w:val="single" w:sz="4" w:space="0" w:color="auto"/>
              <w:left w:val="nil"/>
              <w:bottom w:val="single" w:sz="4" w:space="0" w:color="auto"/>
              <w:right w:val="nil"/>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100</w:t>
            </w:r>
          </w:p>
        </w:tc>
        <w:tc>
          <w:tcPr>
            <w:tcW w:w="446" w:type="dxa"/>
            <w:tcBorders>
              <w:top w:val="single" w:sz="4" w:space="0" w:color="auto"/>
              <w:left w:val="single" w:sz="4" w:space="0" w:color="auto"/>
              <w:bottom w:val="single" w:sz="4" w:space="0" w:color="auto"/>
              <w:right w:val="nil"/>
            </w:tcBorders>
            <w:shd w:val="clear" w:color="auto" w:fill="auto"/>
            <w:noWrap/>
            <w:vAlign w:val="bottom"/>
            <w:hideMark/>
          </w:tcPr>
          <w:p w:rsidR="000715FD" w:rsidRPr="00633355" w:rsidRDefault="001B6D37" w:rsidP="00CE6577">
            <w:pPr>
              <w:spacing w:after="0" w:line="240" w:lineRule="auto"/>
              <w:jc w:val="right"/>
              <w:rPr>
                <w:rFonts w:eastAsia="Times New Roman" w:cs="Times New Roman"/>
                <w:color w:val="000000"/>
                <w:sz w:val="20"/>
                <w:szCs w:val="20"/>
                <w:lang w:eastAsia="nl-NL"/>
              </w:rPr>
            </w:pPr>
            <w:r>
              <w:rPr>
                <w:rFonts w:eastAsia="Times New Roman" w:cs="Times New Roman"/>
                <w:color w:val="000000"/>
                <w:sz w:val="20"/>
                <w:szCs w:val="20"/>
                <w:lang w:eastAsia="nl-NL"/>
              </w:rPr>
              <w:t>21</w:t>
            </w:r>
          </w:p>
        </w:tc>
        <w:tc>
          <w:tcPr>
            <w:tcW w:w="649" w:type="dxa"/>
            <w:tcBorders>
              <w:top w:val="single" w:sz="4" w:space="0" w:color="auto"/>
              <w:left w:val="nil"/>
              <w:bottom w:val="single" w:sz="4" w:space="0" w:color="auto"/>
              <w:right w:val="single" w:sz="4" w:space="0" w:color="auto"/>
            </w:tcBorders>
            <w:shd w:val="clear" w:color="auto" w:fill="auto"/>
            <w:noWrap/>
            <w:vAlign w:val="bottom"/>
            <w:hideMark/>
          </w:tcPr>
          <w:p w:rsidR="000715FD" w:rsidRPr="00633355" w:rsidRDefault="000715FD" w:rsidP="00CE6577">
            <w:pPr>
              <w:spacing w:after="0" w:line="240" w:lineRule="auto"/>
              <w:jc w:val="right"/>
              <w:rPr>
                <w:rFonts w:eastAsia="Times New Roman" w:cs="Times New Roman"/>
                <w:color w:val="000000"/>
                <w:sz w:val="20"/>
                <w:szCs w:val="20"/>
                <w:lang w:eastAsia="nl-NL"/>
              </w:rPr>
            </w:pPr>
            <w:r w:rsidRPr="00633355">
              <w:rPr>
                <w:rFonts w:eastAsia="Times New Roman" w:cs="Times New Roman"/>
                <w:color w:val="000000"/>
                <w:sz w:val="20"/>
                <w:szCs w:val="20"/>
                <w:lang w:eastAsia="nl-NL"/>
              </w:rPr>
              <w:t>100</w:t>
            </w:r>
          </w:p>
        </w:tc>
      </w:tr>
    </w:tbl>
    <w:p w:rsidR="000715FD" w:rsidRDefault="000715FD" w:rsidP="000715FD"/>
    <w:p w:rsidR="008C215D" w:rsidRDefault="008C215D" w:rsidP="008C215D"/>
    <w:p w:rsidR="008C215D" w:rsidRPr="00C537D4" w:rsidRDefault="008C215D" w:rsidP="008C215D"/>
    <w:p w:rsidR="004472DD" w:rsidRDefault="004472DD">
      <w:pPr>
        <w:jc w:val="left"/>
      </w:pPr>
      <w:r>
        <w:br w:type="page"/>
      </w:r>
    </w:p>
    <w:p w:rsidR="004472DD" w:rsidRPr="004472DD" w:rsidRDefault="004E7205" w:rsidP="004472DD">
      <w:pPr>
        <w:pStyle w:val="Kop1"/>
        <w:numPr>
          <w:ilvl w:val="0"/>
          <w:numId w:val="0"/>
        </w:numPr>
        <w:ind w:left="432" w:hanging="432"/>
        <w:jc w:val="left"/>
      </w:pPr>
      <w:bookmarkStart w:id="209" w:name="_Toc261715368"/>
      <w:bookmarkStart w:id="210" w:name="_Toc261816452"/>
      <w:bookmarkStart w:id="211" w:name="_Toc266193084"/>
      <w:r>
        <w:lastRenderedPageBreak/>
        <w:t>Bijlage C</w:t>
      </w:r>
      <w:r w:rsidR="004472DD" w:rsidRPr="004472DD">
        <w:t>: Lijst van namen, demografische kenmerken en respondentnummers</w:t>
      </w:r>
      <w:bookmarkEnd w:id="209"/>
      <w:bookmarkEnd w:id="210"/>
      <w:bookmarkEnd w:id="211"/>
      <w:r w:rsidR="00A13A5F">
        <w:t xml:space="preserve"> van geciteerde respondenten</w:t>
      </w:r>
    </w:p>
    <w:tbl>
      <w:tblPr>
        <w:tblStyle w:val="Tabelraster"/>
        <w:tblW w:w="9318" w:type="dxa"/>
        <w:tblInd w:w="288" w:type="dxa"/>
        <w:tblLook w:val="01E0"/>
      </w:tblPr>
      <w:tblGrid>
        <w:gridCol w:w="1261"/>
        <w:gridCol w:w="1228"/>
        <w:gridCol w:w="961"/>
        <w:gridCol w:w="1083"/>
        <w:gridCol w:w="2375"/>
        <w:gridCol w:w="2410"/>
      </w:tblGrid>
      <w:tr w:rsidR="004472DD" w:rsidRPr="00EE38C1" w:rsidTr="00B64AE7">
        <w:trPr>
          <w:cantSplit/>
          <w:trHeight w:val="900"/>
        </w:trPr>
        <w:tc>
          <w:tcPr>
            <w:tcW w:w="1261" w:type="dxa"/>
            <w:tcBorders>
              <w:bottom w:val="single" w:sz="4" w:space="0" w:color="auto"/>
            </w:tcBorders>
            <w:shd w:val="clear" w:color="auto" w:fill="D9D9D9"/>
          </w:tcPr>
          <w:p w:rsidR="004472DD" w:rsidRPr="003E5991" w:rsidRDefault="004472DD" w:rsidP="00B64AE7">
            <w:pPr>
              <w:jc w:val="center"/>
              <w:rPr>
                <w:b/>
              </w:rPr>
            </w:pPr>
          </w:p>
          <w:p w:rsidR="004472DD" w:rsidRPr="003E5991" w:rsidRDefault="004472DD" w:rsidP="00B64AE7">
            <w:pPr>
              <w:rPr>
                <w:b/>
              </w:rPr>
            </w:pPr>
            <w:r w:rsidRPr="003E5991">
              <w:rPr>
                <w:b/>
              </w:rPr>
              <w:t>Gefingeerde naam</w:t>
            </w:r>
          </w:p>
          <w:p w:rsidR="004472DD" w:rsidRPr="003E5991" w:rsidRDefault="004472DD" w:rsidP="00B64AE7">
            <w:pPr>
              <w:jc w:val="center"/>
              <w:rPr>
                <w:b/>
              </w:rPr>
            </w:pPr>
          </w:p>
        </w:tc>
        <w:tc>
          <w:tcPr>
            <w:tcW w:w="1228" w:type="dxa"/>
            <w:tcBorders>
              <w:bottom w:val="single" w:sz="4" w:space="0" w:color="auto"/>
            </w:tcBorders>
            <w:shd w:val="clear" w:color="auto" w:fill="D9D9D9"/>
          </w:tcPr>
          <w:p w:rsidR="004472DD" w:rsidRPr="003E5991" w:rsidRDefault="004472DD" w:rsidP="00B64AE7">
            <w:pPr>
              <w:jc w:val="center"/>
              <w:rPr>
                <w:b/>
              </w:rPr>
            </w:pPr>
          </w:p>
          <w:p w:rsidR="004472DD" w:rsidRPr="003E5991" w:rsidRDefault="004472DD" w:rsidP="00B64AE7">
            <w:pPr>
              <w:rPr>
                <w:b/>
              </w:rPr>
            </w:pPr>
            <w:r w:rsidRPr="003E5991">
              <w:rPr>
                <w:b/>
              </w:rPr>
              <w:t>Respondent nummer</w:t>
            </w:r>
          </w:p>
        </w:tc>
        <w:tc>
          <w:tcPr>
            <w:tcW w:w="961" w:type="dxa"/>
            <w:tcBorders>
              <w:bottom w:val="single" w:sz="4" w:space="0" w:color="auto"/>
            </w:tcBorders>
            <w:shd w:val="clear" w:color="auto" w:fill="D9D9D9"/>
          </w:tcPr>
          <w:p w:rsidR="004472DD" w:rsidRPr="003E5991" w:rsidRDefault="004472DD" w:rsidP="00B64AE7">
            <w:pPr>
              <w:jc w:val="center"/>
              <w:rPr>
                <w:b/>
              </w:rPr>
            </w:pPr>
          </w:p>
          <w:p w:rsidR="004472DD" w:rsidRPr="003E5991" w:rsidRDefault="004472DD" w:rsidP="00B64AE7">
            <w:pPr>
              <w:rPr>
                <w:b/>
              </w:rPr>
            </w:pPr>
            <w:r w:rsidRPr="003E5991">
              <w:rPr>
                <w:b/>
              </w:rPr>
              <w:t>Geslacht</w:t>
            </w:r>
          </w:p>
        </w:tc>
        <w:tc>
          <w:tcPr>
            <w:tcW w:w="1083" w:type="dxa"/>
            <w:tcBorders>
              <w:bottom w:val="single" w:sz="4" w:space="0" w:color="auto"/>
            </w:tcBorders>
            <w:shd w:val="clear" w:color="auto" w:fill="D9D9D9"/>
          </w:tcPr>
          <w:p w:rsidR="004472DD" w:rsidRPr="003E5991" w:rsidRDefault="004472DD" w:rsidP="00B64AE7">
            <w:pPr>
              <w:jc w:val="center"/>
              <w:rPr>
                <w:b/>
              </w:rPr>
            </w:pPr>
          </w:p>
          <w:p w:rsidR="004472DD" w:rsidRPr="003E5991" w:rsidRDefault="004472DD" w:rsidP="00B64AE7">
            <w:pPr>
              <w:rPr>
                <w:b/>
              </w:rPr>
            </w:pPr>
            <w:r w:rsidRPr="003E5991">
              <w:rPr>
                <w:b/>
              </w:rPr>
              <w:t>Geboorte-</w:t>
            </w:r>
          </w:p>
          <w:p w:rsidR="004472DD" w:rsidRPr="003E5991" w:rsidRDefault="004472DD" w:rsidP="00B64AE7">
            <w:pPr>
              <w:rPr>
                <w:b/>
              </w:rPr>
            </w:pPr>
            <w:r w:rsidRPr="003E5991">
              <w:rPr>
                <w:b/>
              </w:rPr>
              <w:t>jaar</w:t>
            </w:r>
          </w:p>
        </w:tc>
        <w:tc>
          <w:tcPr>
            <w:tcW w:w="2375" w:type="dxa"/>
            <w:tcBorders>
              <w:bottom w:val="single" w:sz="4" w:space="0" w:color="auto"/>
            </w:tcBorders>
            <w:shd w:val="clear" w:color="auto" w:fill="D9D9D9"/>
          </w:tcPr>
          <w:p w:rsidR="004472DD" w:rsidRPr="003E5991" w:rsidRDefault="004472DD" w:rsidP="00B64AE7">
            <w:pPr>
              <w:jc w:val="center"/>
              <w:rPr>
                <w:b/>
              </w:rPr>
            </w:pPr>
          </w:p>
          <w:p w:rsidR="004472DD" w:rsidRPr="003E5991" w:rsidRDefault="004472DD" w:rsidP="00B64AE7">
            <w:pPr>
              <w:rPr>
                <w:b/>
              </w:rPr>
            </w:pPr>
            <w:r w:rsidRPr="003E5991">
              <w:rPr>
                <w:b/>
              </w:rPr>
              <w:t>Afkomst</w:t>
            </w:r>
          </w:p>
        </w:tc>
        <w:tc>
          <w:tcPr>
            <w:tcW w:w="2410" w:type="dxa"/>
            <w:tcBorders>
              <w:bottom w:val="single" w:sz="4" w:space="0" w:color="auto"/>
            </w:tcBorders>
            <w:shd w:val="clear" w:color="auto" w:fill="D9D9D9"/>
          </w:tcPr>
          <w:p w:rsidR="004472DD" w:rsidRPr="003E5991" w:rsidRDefault="004472DD" w:rsidP="00B64AE7">
            <w:pPr>
              <w:rPr>
                <w:b/>
              </w:rPr>
            </w:pPr>
          </w:p>
          <w:p w:rsidR="004472DD" w:rsidRPr="003E5991" w:rsidRDefault="004472DD" w:rsidP="00B64AE7">
            <w:pPr>
              <w:rPr>
                <w:b/>
              </w:rPr>
            </w:pPr>
            <w:r w:rsidRPr="003E5991">
              <w:rPr>
                <w:b/>
              </w:rPr>
              <w:t>Hoogst genoten opleiding</w:t>
            </w:r>
          </w:p>
        </w:tc>
      </w:tr>
      <w:tr w:rsidR="004472DD" w:rsidRPr="00EE38C1" w:rsidTr="00B64AE7">
        <w:tc>
          <w:tcPr>
            <w:tcW w:w="1261" w:type="dxa"/>
            <w:tcBorders>
              <w:bottom w:val="nil"/>
            </w:tcBorders>
          </w:tcPr>
          <w:p w:rsidR="004472DD" w:rsidRPr="003E5991" w:rsidRDefault="004472DD" w:rsidP="00B64AE7">
            <w:r w:rsidRPr="003E5991">
              <w:t>Ade</w:t>
            </w:r>
          </w:p>
        </w:tc>
        <w:tc>
          <w:tcPr>
            <w:tcW w:w="1228" w:type="dxa"/>
            <w:tcBorders>
              <w:bottom w:val="nil"/>
            </w:tcBorders>
          </w:tcPr>
          <w:p w:rsidR="004472DD" w:rsidRPr="003E5991" w:rsidRDefault="004472DD" w:rsidP="00B64AE7">
            <w:r w:rsidRPr="003E5991">
              <w:t>PEN 217</w:t>
            </w:r>
          </w:p>
        </w:tc>
        <w:tc>
          <w:tcPr>
            <w:tcW w:w="961" w:type="dxa"/>
            <w:tcBorders>
              <w:bottom w:val="nil"/>
            </w:tcBorders>
          </w:tcPr>
          <w:p w:rsidR="004472DD" w:rsidRPr="003E5991" w:rsidRDefault="004472DD" w:rsidP="00B64AE7">
            <w:r w:rsidRPr="003E5991">
              <w:t>Vrouw</w:t>
            </w:r>
          </w:p>
        </w:tc>
        <w:tc>
          <w:tcPr>
            <w:tcW w:w="1083" w:type="dxa"/>
            <w:tcBorders>
              <w:bottom w:val="nil"/>
            </w:tcBorders>
          </w:tcPr>
          <w:p w:rsidR="004472DD" w:rsidRPr="003E5991" w:rsidRDefault="004472DD" w:rsidP="00B64AE7">
            <w:r w:rsidRPr="003E5991">
              <w:t>1970</w:t>
            </w:r>
          </w:p>
        </w:tc>
        <w:tc>
          <w:tcPr>
            <w:tcW w:w="2375" w:type="dxa"/>
            <w:tcBorders>
              <w:bottom w:val="nil"/>
            </w:tcBorders>
          </w:tcPr>
          <w:p w:rsidR="004472DD" w:rsidRPr="003E5991" w:rsidRDefault="004472DD" w:rsidP="00B64AE7">
            <w:r w:rsidRPr="003E5991">
              <w:t>Nederlands - Indonesisch</w:t>
            </w:r>
          </w:p>
        </w:tc>
        <w:tc>
          <w:tcPr>
            <w:tcW w:w="2410" w:type="dxa"/>
            <w:tcBorders>
              <w:bottom w:val="nil"/>
            </w:tcBorders>
          </w:tcPr>
          <w:p w:rsidR="004472DD" w:rsidRPr="003E5991" w:rsidRDefault="004472DD" w:rsidP="00B64AE7">
            <w:r>
              <w:t>HBO</w:t>
            </w:r>
          </w:p>
        </w:tc>
      </w:tr>
      <w:tr w:rsidR="004472DD" w:rsidRPr="00EE38C1" w:rsidTr="00B64AE7">
        <w:tc>
          <w:tcPr>
            <w:tcW w:w="1261" w:type="dxa"/>
            <w:tcBorders>
              <w:bottom w:val="single" w:sz="4" w:space="0" w:color="auto"/>
            </w:tcBorders>
          </w:tcPr>
          <w:p w:rsidR="004472DD" w:rsidRDefault="004472DD" w:rsidP="00B64AE7">
            <w:r>
              <w:t>Ali</w:t>
            </w:r>
          </w:p>
        </w:tc>
        <w:tc>
          <w:tcPr>
            <w:tcW w:w="1228" w:type="dxa"/>
            <w:tcBorders>
              <w:bottom w:val="single" w:sz="4" w:space="0" w:color="auto"/>
            </w:tcBorders>
          </w:tcPr>
          <w:p w:rsidR="004472DD" w:rsidRDefault="004472DD" w:rsidP="00B64AE7">
            <w:r>
              <w:t>HIL B66B</w:t>
            </w:r>
          </w:p>
        </w:tc>
        <w:tc>
          <w:tcPr>
            <w:tcW w:w="961" w:type="dxa"/>
            <w:tcBorders>
              <w:bottom w:val="single" w:sz="4" w:space="0" w:color="auto"/>
            </w:tcBorders>
          </w:tcPr>
          <w:p w:rsidR="004472DD" w:rsidRDefault="004472DD" w:rsidP="00B64AE7">
            <w:r>
              <w:t>Man</w:t>
            </w:r>
          </w:p>
        </w:tc>
        <w:tc>
          <w:tcPr>
            <w:tcW w:w="1083" w:type="dxa"/>
            <w:tcBorders>
              <w:bottom w:val="single" w:sz="4" w:space="0" w:color="auto"/>
            </w:tcBorders>
          </w:tcPr>
          <w:p w:rsidR="004472DD" w:rsidRDefault="004472DD" w:rsidP="00B64AE7">
            <w:r>
              <w:t>1980</w:t>
            </w:r>
          </w:p>
        </w:tc>
        <w:tc>
          <w:tcPr>
            <w:tcW w:w="2375" w:type="dxa"/>
            <w:tcBorders>
              <w:bottom w:val="single" w:sz="4" w:space="0" w:color="auto"/>
            </w:tcBorders>
          </w:tcPr>
          <w:p w:rsidR="004472DD" w:rsidRDefault="004472DD" w:rsidP="00B64AE7">
            <w:r>
              <w:t>Turks</w:t>
            </w:r>
          </w:p>
        </w:tc>
        <w:tc>
          <w:tcPr>
            <w:tcW w:w="2410" w:type="dxa"/>
            <w:tcBorders>
              <w:bottom w:val="single" w:sz="4" w:space="0" w:color="auto"/>
            </w:tcBorders>
          </w:tcPr>
          <w:p w:rsidR="004472DD" w:rsidRPr="003E5991" w:rsidRDefault="004472DD" w:rsidP="00B64AE7">
            <w:r>
              <w:t>MBO</w:t>
            </w:r>
          </w:p>
        </w:tc>
      </w:tr>
      <w:tr w:rsidR="004472DD" w:rsidRPr="00EE38C1" w:rsidTr="00B64AE7">
        <w:tc>
          <w:tcPr>
            <w:tcW w:w="1261" w:type="dxa"/>
            <w:tcBorders>
              <w:bottom w:val="single" w:sz="4" w:space="0" w:color="auto"/>
            </w:tcBorders>
          </w:tcPr>
          <w:p w:rsidR="004472DD" w:rsidRDefault="004472DD" w:rsidP="00B64AE7">
            <w:r>
              <w:t>Alima</w:t>
            </w:r>
          </w:p>
        </w:tc>
        <w:tc>
          <w:tcPr>
            <w:tcW w:w="1228" w:type="dxa"/>
            <w:tcBorders>
              <w:bottom w:val="single" w:sz="4" w:space="0" w:color="auto"/>
            </w:tcBorders>
          </w:tcPr>
          <w:p w:rsidR="004472DD" w:rsidRDefault="004472DD" w:rsidP="00B64AE7">
            <w:r>
              <w:t>TUS 294</w:t>
            </w:r>
          </w:p>
        </w:tc>
        <w:tc>
          <w:tcPr>
            <w:tcW w:w="961" w:type="dxa"/>
            <w:tcBorders>
              <w:bottom w:val="single" w:sz="4" w:space="0" w:color="auto"/>
            </w:tcBorders>
          </w:tcPr>
          <w:p w:rsidR="004472DD" w:rsidRDefault="004472DD" w:rsidP="00B64AE7">
            <w:r>
              <w:t>Vrouw</w:t>
            </w:r>
          </w:p>
        </w:tc>
        <w:tc>
          <w:tcPr>
            <w:tcW w:w="1083" w:type="dxa"/>
            <w:tcBorders>
              <w:bottom w:val="single" w:sz="4" w:space="0" w:color="auto"/>
            </w:tcBorders>
          </w:tcPr>
          <w:p w:rsidR="004472DD" w:rsidRDefault="004472DD" w:rsidP="00B64AE7">
            <w:r>
              <w:t>1959</w:t>
            </w:r>
          </w:p>
        </w:tc>
        <w:tc>
          <w:tcPr>
            <w:tcW w:w="2375" w:type="dxa"/>
            <w:tcBorders>
              <w:bottom w:val="single" w:sz="4" w:space="0" w:color="auto"/>
            </w:tcBorders>
          </w:tcPr>
          <w:p w:rsidR="004472DD" w:rsidRDefault="004472DD" w:rsidP="00B64AE7">
            <w:r>
              <w:t>Marokkaans</w:t>
            </w:r>
          </w:p>
        </w:tc>
        <w:tc>
          <w:tcPr>
            <w:tcW w:w="2410" w:type="dxa"/>
            <w:tcBorders>
              <w:bottom w:val="single" w:sz="4" w:space="0" w:color="auto"/>
            </w:tcBorders>
          </w:tcPr>
          <w:p w:rsidR="004472DD" w:rsidRDefault="004472DD" w:rsidP="00B64AE7">
            <w:r>
              <w:t>MBO</w:t>
            </w:r>
          </w:p>
        </w:tc>
      </w:tr>
      <w:tr w:rsidR="004472DD" w:rsidRPr="00EE38C1" w:rsidTr="00B64AE7">
        <w:tc>
          <w:tcPr>
            <w:tcW w:w="1261" w:type="dxa"/>
            <w:tcBorders>
              <w:bottom w:val="single" w:sz="4" w:space="0" w:color="auto"/>
            </w:tcBorders>
          </w:tcPr>
          <w:p w:rsidR="004472DD" w:rsidRDefault="004472DD" w:rsidP="00B64AE7">
            <w:r>
              <w:t>Ank</w:t>
            </w:r>
          </w:p>
        </w:tc>
        <w:tc>
          <w:tcPr>
            <w:tcW w:w="1228" w:type="dxa"/>
            <w:tcBorders>
              <w:bottom w:val="single" w:sz="4" w:space="0" w:color="auto"/>
            </w:tcBorders>
          </w:tcPr>
          <w:p w:rsidR="004472DD" w:rsidRDefault="004472DD" w:rsidP="00B64AE7">
            <w:r>
              <w:t>TUS 266</w:t>
            </w:r>
          </w:p>
        </w:tc>
        <w:tc>
          <w:tcPr>
            <w:tcW w:w="961" w:type="dxa"/>
            <w:tcBorders>
              <w:bottom w:val="single" w:sz="4" w:space="0" w:color="auto"/>
            </w:tcBorders>
          </w:tcPr>
          <w:p w:rsidR="004472DD" w:rsidRDefault="004472DD" w:rsidP="00B64AE7">
            <w:r>
              <w:t>Vrouw</w:t>
            </w:r>
          </w:p>
        </w:tc>
        <w:tc>
          <w:tcPr>
            <w:tcW w:w="1083" w:type="dxa"/>
            <w:tcBorders>
              <w:bottom w:val="single" w:sz="4" w:space="0" w:color="auto"/>
            </w:tcBorders>
          </w:tcPr>
          <w:p w:rsidR="004472DD" w:rsidRDefault="004472DD" w:rsidP="00B64AE7">
            <w:r>
              <w:t>1945</w:t>
            </w:r>
          </w:p>
        </w:tc>
        <w:tc>
          <w:tcPr>
            <w:tcW w:w="2375" w:type="dxa"/>
            <w:tcBorders>
              <w:bottom w:val="single" w:sz="4" w:space="0" w:color="auto"/>
            </w:tcBorders>
          </w:tcPr>
          <w:p w:rsidR="004472DD" w:rsidRDefault="004472DD" w:rsidP="00B64AE7">
            <w:r>
              <w:t>Nederlands</w:t>
            </w:r>
          </w:p>
        </w:tc>
        <w:tc>
          <w:tcPr>
            <w:tcW w:w="2410" w:type="dxa"/>
            <w:tcBorders>
              <w:bottom w:val="single" w:sz="4" w:space="0" w:color="auto"/>
            </w:tcBorders>
          </w:tcPr>
          <w:p w:rsidR="004472DD" w:rsidRDefault="004472DD" w:rsidP="00B64AE7">
            <w:r>
              <w:t>Basisschool</w:t>
            </w:r>
          </w:p>
        </w:tc>
      </w:tr>
      <w:tr w:rsidR="00FC708A" w:rsidRPr="00EE38C1" w:rsidTr="00B64AE7">
        <w:tc>
          <w:tcPr>
            <w:tcW w:w="1261" w:type="dxa"/>
            <w:tcBorders>
              <w:bottom w:val="single" w:sz="4" w:space="0" w:color="auto"/>
            </w:tcBorders>
          </w:tcPr>
          <w:p w:rsidR="00FC708A" w:rsidRPr="003E5991" w:rsidRDefault="00FC708A" w:rsidP="00005590">
            <w:r>
              <w:t>Anissa</w:t>
            </w:r>
          </w:p>
        </w:tc>
        <w:tc>
          <w:tcPr>
            <w:tcW w:w="1228" w:type="dxa"/>
            <w:tcBorders>
              <w:bottom w:val="single" w:sz="4" w:space="0" w:color="auto"/>
            </w:tcBorders>
          </w:tcPr>
          <w:p w:rsidR="00FC708A" w:rsidRPr="003E5991" w:rsidRDefault="00FC708A" w:rsidP="00005590">
            <w:r>
              <w:t>TUS 162</w:t>
            </w:r>
          </w:p>
        </w:tc>
        <w:tc>
          <w:tcPr>
            <w:tcW w:w="961" w:type="dxa"/>
            <w:tcBorders>
              <w:bottom w:val="single" w:sz="4" w:space="0" w:color="auto"/>
            </w:tcBorders>
          </w:tcPr>
          <w:p w:rsidR="00FC708A" w:rsidRPr="003E5991" w:rsidRDefault="00FC708A" w:rsidP="00005590">
            <w:r>
              <w:t>Vrouw</w:t>
            </w:r>
          </w:p>
        </w:tc>
        <w:tc>
          <w:tcPr>
            <w:tcW w:w="1083" w:type="dxa"/>
            <w:tcBorders>
              <w:bottom w:val="single" w:sz="4" w:space="0" w:color="auto"/>
            </w:tcBorders>
          </w:tcPr>
          <w:p w:rsidR="00FC708A" w:rsidRDefault="00FC708A" w:rsidP="00005590">
            <w:r>
              <w:t>1978</w:t>
            </w:r>
          </w:p>
        </w:tc>
        <w:tc>
          <w:tcPr>
            <w:tcW w:w="2375" w:type="dxa"/>
            <w:tcBorders>
              <w:bottom w:val="single" w:sz="4" w:space="0" w:color="auto"/>
            </w:tcBorders>
          </w:tcPr>
          <w:p w:rsidR="00FC708A" w:rsidRPr="003E5991" w:rsidRDefault="00FC708A" w:rsidP="00005590">
            <w:r>
              <w:t>Antilliaans</w:t>
            </w:r>
          </w:p>
        </w:tc>
        <w:tc>
          <w:tcPr>
            <w:tcW w:w="2410" w:type="dxa"/>
            <w:tcBorders>
              <w:bottom w:val="single" w:sz="4" w:space="0" w:color="auto"/>
            </w:tcBorders>
          </w:tcPr>
          <w:p w:rsidR="00FC708A" w:rsidRDefault="00FC708A" w:rsidP="00005590">
            <w:r>
              <w:t>MBO</w:t>
            </w:r>
          </w:p>
        </w:tc>
      </w:tr>
      <w:tr w:rsidR="00FC708A" w:rsidRPr="00EE38C1" w:rsidTr="00B64AE7">
        <w:tc>
          <w:tcPr>
            <w:tcW w:w="1261" w:type="dxa"/>
            <w:tcBorders>
              <w:bottom w:val="single" w:sz="4" w:space="0" w:color="auto"/>
            </w:tcBorders>
          </w:tcPr>
          <w:p w:rsidR="00FC708A" w:rsidRDefault="00FC708A" w:rsidP="00B64AE7">
            <w:r>
              <w:t>Ans</w:t>
            </w:r>
          </w:p>
        </w:tc>
        <w:tc>
          <w:tcPr>
            <w:tcW w:w="1228" w:type="dxa"/>
            <w:tcBorders>
              <w:bottom w:val="single" w:sz="4" w:space="0" w:color="auto"/>
            </w:tcBorders>
          </w:tcPr>
          <w:p w:rsidR="00FC708A" w:rsidRDefault="00FC708A" w:rsidP="00B64AE7">
            <w:r>
              <w:t>HIL F20B</w:t>
            </w:r>
          </w:p>
        </w:tc>
        <w:tc>
          <w:tcPr>
            <w:tcW w:w="961" w:type="dxa"/>
            <w:tcBorders>
              <w:bottom w:val="single" w:sz="4" w:space="0" w:color="auto"/>
            </w:tcBorders>
          </w:tcPr>
          <w:p w:rsidR="00FC708A" w:rsidRDefault="00FC708A" w:rsidP="00B64AE7">
            <w:r>
              <w:t>Vrouw</w:t>
            </w:r>
          </w:p>
        </w:tc>
        <w:tc>
          <w:tcPr>
            <w:tcW w:w="1083" w:type="dxa"/>
            <w:tcBorders>
              <w:bottom w:val="single" w:sz="4" w:space="0" w:color="auto"/>
            </w:tcBorders>
          </w:tcPr>
          <w:p w:rsidR="00FC708A" w:rsidRDefault="00FC708A" w:rsidP="00B64AE7">
            <w:r>
              <w:t>1964</w:t>
            </w:r>
          </w:p>
        </w:tc>
        <w:tc>
          <w:tcPr>
            <w:tcW w:w="2375" w:type="dxa"/>
            <w:tcBorders>
              <w:bottom w:val="single" w:sz="4" w:space="0" w:color="auto"/>
            </w:tcBorders>
          </w:tcPr>
          <w:p w:rsidR="00FC708A" w:rsidRDefault="00FC708A" w:rsidP="00B64AE7">
            <w:r>
              <w:t>Nederlands</w:t>
            </w:r>
          </w:p>
        </w:tc>
        <w:tc>
          <w:tcPr>
            <w:tcW w:w="2410" w:type="dxa"/>
            <w:tcBorders>
              <w:bottom w:val="single" w:sz="4" w:space="0" w:color="auto"/>
            </w:tcBorders>
          </w:tcPr>
          <w:p w:rsidR="00FC708A" w:rsidRPr="003E5991" w:rsidRDefault="00FC708A" w:rsidP="00B64AE7">
            <w:r>
              <w:t>LBO</w:t>
            </w:r>
          </w:p>
        </w:tc>
      </w:tr>
      <w:tr w:rsidR="00FC708A" w:rsidRPr="00EE38C1" w:rsidTr="00B64AE7">
        <w:tc>
          <w:tcPr>
            <w:tcW w:w="1261" w:type="dxa"/>
            <w:tcBorders>
              <w:bottom w:val="single" w:sz="4" w:space="0" w:color="auto"/>
            </w:tcBorders>
          </w:tcPr>
          <w:p w:rsidR="00FC708A" w:rsidRDefault="00FC708A" w:rsidP="00B64AE7">
            <w:r>
              <w:t>Ayse</w:t>
            </w:r>
          </w:p>
        </w:tc>
        <w:tc>
          <w:tcPr>
            <w:tcW w:w="1228" w:type="dxa"/>
            <w:tcBorders>
              <w:bottom w:val="single" w:sz="4" w:space="0" w:color="auto"/>
            </w:tcBorders>
          </w:tcPr>
          <w:p w:rsidR="00FC708A" w:rsidRDefault="00FC708A" w:rsidP="00B64AE7">
            <w:r>
              <w:t>HIL B103</w:t>
            </w:r>
          </w:p>
        </w:tc>
        <w:tc>
          <w:tcPr>
            <w:tcW w:w="961" w:type="dxa"/>
            <w:tcBorders>
              <w:bottom w:val="single" w:sz="4" w:space="0" w:color="auto"/>
            </w:tcBorders>
          </w:tcPr>
          <w:p w:rsidR="00FC708A" w:rsidRDefault="00FC708A" w:rsidP="00B64AE7">
            <w:r>
              <w:t>Vrouw</w:t>
            </w:r>
          </w:p>
        </w:tc>
        <w:tc>
          <w:tcPr>
            <w:tcW w:w="1083" w:type="dxa"/>
            <w:tcBorders>
              <w:bottom w:val="single" w:sz="4" w:space="0" w:color="auto"/>
            </w:tcBorders>
          </w:tcPr>
          <w:p w:rsidR="00FC708A" w:rsidRDefault="00FC708A" w:rsidP="00B64AE7">
            <w:r>
              <w:t>1955</w:t>
            </w:r>
          </w:p>
        </w:tc>
        <w:tc>
          <w:tcPr>
            <w:tcW w:w="2375" w:type="dxa"/>
            <w:tcBorders>
              <w:bottom w:val="single" w:sz="4" w:space="0" w:color="auto"/>
            </w:tcBorders>
          </w:tcPr>
          <w:p w:rsidR="00FC708A" w:rsidRDefault="00FC708A" w:rsidP="00B64AE7">
            <w:r>
              <w:t>Turks</w:t>
            </w:r>
          </w:p>
        </w:tc>
        <w:tc>
          <w:tcPr>
            <w:tcW w:w="2410" w:type="dxa"/>
            <w:tcBorders>
              <w:bottom w:val="single" w:sz="4" w:space="0" w:color="auto"/>
            </w:tcBorders>
          </w:tcPr>
          <w:p w:rsidR="00FC708A" w:rsidRDefault="00FC708A" w:rsidP="00B64AE7">
            <w:r>
              <w:t>Nooit naar school geweest</w:t>
            </w:r>
          </w:p>
        </w:tc>
      </w:tr>
      <w:tr w:rsidR="00FC708A" w:rsidRPr="00EE38C1" w:rsidTr="00B64AE7">
        <w:tc>
          <w:tcPr>
            <w:tcW w:w="1261" w:type="dxa"/>
            <w:tcBorders>
              <w:bottom w:val="single" w:sz="4" w:space="0" w:color="auto"/>
            </w:tcBorders>
          </w:tcPr>
          <w:p w:rsidR="00FC708A" w:rsidRPr="003E5991" w:rsidRDefault="00FC708A" w:rsidP="00B64AE7">
            <w:r>
              <w:t>Aysun</w:t>
            </w:r>
          </w:p>
        </w:tc>
        <w:tc>
          <w:tcPr>
            <w:tcW w:w="1228" w:type="dxa"/>
            <w:tcBorders>
              <w:bottom w:val="single" w:sz="4" w:space="0" w:color="auto"/>
            </w:tcBorders>
          </w:tcPr>
          <w:p w:rsidR="00FC708A" w:rsidRPr="003E5991" w:rsidRDefault="00FC708A" w:rsidP="00B64AE7">
            <w:r>
              <w:t>HIL 335</w:t>
            </w:r>
          </w:p>
        </w:tc>
        <w:tc>
          <w:tcPr>
            <w:tcW w:w="961" w:type="dxa"/>
            <w:tcBorders>
              <w:bottom w:val="single" w:sz="4" w:space="0" w:color="auto"/>
            </w:tcBorders>
          </w:tcPr>
          <w:p w:rsidR="00FC708A" w:rsidRPr="003E5991" w:rsidRDefault="00FC708A" w:rsidP="00B64AE7">
            <w:r>
              <w:t>Vrouw</w:t>
            </w:r>
          </w:p>
        </w:tc>
        <w:tc>
          <w:tcPr>
            <w:tcW w:w="1083" w:type="dxa"/>
            <w:tcBorders>
              <w:bottom w:val="single" w:sz="4" w:space="0" w:color="auto"/>
            </w:tcBorders>
          </w:tcPr>
          <w:p w:rsidR="00FC708A" w:rsidRPr="003E5991" w:rsidRDefault="00FC708A" w:rsidP="00B64AE7">
            <w:r>
              <w:t>1971</w:t>
            </w:r>
          </w:p>
        </w:tc>
        <w:tc>
          <w:tcPr>
            <w:tcW w:w="2375" w:type="dxa"/>
            <w:tcBorders>
              <w:bottom w:val="single" w:sz="4" w:space="0" w:color="auto"/>
            </w:tcBorders>
          </w:tcPr>
          <w:p w:rsidR="00FC708A" w:rsidRPr="003E5991" w:rsidRDefault="00FC708A" w:rsidP="00B64AE7">
            <w:r>
              <w:t>Turks - Nederlands</w:t>
            </w:r>
          </w:p>
        </w:tc>
        <w:tc>
          <w:tcPr>
            <w:tcW w:w="2410" w:type="dxa"/>
            <w:tcBorders>
              <w:bottom w:val="single" w:sz="4" w:space="0" w:color="auto"/>
            </w:tcBorders>
          </w:tcPr>
          <w:p w:rsidR="00FC708A" w:rsidRPr="003E5991" w:rsidRDefault="00FC708A" w:rsidP="00B64AE7">
            <w:r>
              <w:t>MBO</w:t>
            </w:r>
          </w:p>
        </w:tc>
      </w:tr>
      <w:tr w:rsidR="00FC708A" w:rsidRPr="00EE38C1" w:rsidTr="00B64AE7">
        <w:tc>
          <w:tcPr>
            <w:tcW w:w="1261" w:type="dxa"/>
            <w:tcBorders>
              <w:bottom w:val="single" w:sz="4" w:space="0" w:color="auto"/>
            </w:tcBorders>
          </w:tcPr>
          <w:p w:rsidR="00FC708A" w:rsidRDefault="00FC708A" w:rsidP="00B64AE7">
            <w:r>
              <w:t>Bilge</w:t>
            </w:r>
          </w:p>
        </w:tc>
        <w:tc>
          <w:tcPr>
            <w:tcW w:w="1228" w:type="dxa"/>
            <w:tcBorders>
              <w:bottom w:val="single" w:sz="4" w:space="0" w:color="auto"/>
            </w:tcBorders>
          </w:tcPr>
          <w:p w:rsidR="00FC708A" w:rsidRDefault="00FC708A" w:rsidP="00B64AE7">
            <w:r>
              <w:t>TUS 181</w:t>
            </w:r>
          </w:p>
        </w:tc>
        <w:tc>
          <w:tcPr>
            <w:tcW w:w="961" w:type="dxa"/>
            <w:tcBorders>
              <w:bottom w:val="single" w:sz="4" w:space="0" w:color="auto"/>
            </w:tcBorders>
          </w:tcPr>
          <w:p w:rsidR="00FC708A" w:rsidRDefault="00FC708A" w:rsidP="00B64AE7">
            <w:r>
              <w:t>Vrouw</w:t>
            </w:r>
          </w:p>
        </w:tc>
        <w:tc>
          <w:tcPr>
            <w:tcW w:w="1083" w:type="dxa"/>
            <w:tcBorders>
              <w:bottom w:val="single" w:sz="4" w:space="0" w:color="auto"/>
            </w:tcBorders>
          </w:tcPr>
          <w:p w:rsidR="00FC708A" w:rsidRDefault="00FC708A" w:rsidP="00B64AE7">
            <w:r>
              <w:t>1974</w:t>
            </w:r>
          </w:p>
        </w:tc>
        <w:tc>
          <w:tcPr>
            <w:tcW w:w="2375" w:type="dxa"/>
            <w:tcBorders>
              <w:bottom w:val="single" w:sz="4" w:space="0" w:color="auto"/>
            </w:tcBorders>
          </w:tcPr>
          <w:p w:rsidR="00FC708A" w:rsidRDefault="00FC708A" w:rsidP="00B64AE7">
            <w:r>
              <w:t>Turks</w:t>
            </w:r>
          </w:p>
        </w:tc>
        <w:tc>
          <w:tcPr>
            <w:tcW w:w="2410" w:type="dxa"/>
            <w:tcBorders>
              <w:bottom w:val="single" w:sz="4" w:space="0" w:color="auto"/>
            </w:tcBorders>
          </w:tcPr>
          <w:p w:rsidR="00FC708A" w:rsidRDefault="00FC708A" w:rsidP="00B64AE7">
            <w:r>
              <w:t>Basisschool</w:t>
            </w:r>
          </w:p>
        </w:tc>
      </w:tr>
      <w:tr w:rsidR="00FC708A" w:rsidRPr="00EE38C1" w:rsidTr="00B64AE7">
        <w:tc>
          <w:tcPr>
            <w:tcW w:w="1261" w:type="dxa"/>
            <w:tcBorders>
              <w:bottom w:val="single" w:sz="4" w:space="0" w:color="auto"/>
            </w:tcBorders>
          </w:tcPr>
          <w:p w:rsidR="00FC708A" w:rsidRPr="003E5991" w:rsidRDefault="00FC708A" w:rsidP="00B64AE7">
            <w:r>
              <w:t>Casper</w:t>
            </w:r>
          </w:p>
        </w:tc>
        <w:tc>
          <w:tcPr>
            <w:tcW w:w="1228" w:type="dxa"/>
            <w:tcBorders>
              <w:bottom w:val="single" w:sz="4" w:space="0" w:color="auto"/>
            </w:tcBorders>
          </w:tcPr>
          <w:p w:rsidR="00FC708A" w:rsidRPr="003E5991" w:rsidRDefault="00FC708A" w:rsidP="00B64AE7">
            <w:r>
              <w:t>TUS 37</w:t>
            </w:r>
          </w:p>
        </w:tc>
        <w:tc>
          <w:tcPr>
            <w:tcW w:w="961" w:type="dxa"/>
            <w:tcBorders>
              <w:bottom w:val="single" w:sz="4" w:space="0" w:color="auto"/>
            </w:tcBorders>
          </w:tcPr>
          <w:p w:rsidR="00FC708A" w:rsidRPr="003E5991" w:rsidRDefault="00FC708A" w:rsidP="00B64AE7">
            <w:r>
              <w:t>Man</w:t>
            </w:r>
          </w:p>
        </w:tc>
        <w:tc>
          <w:tcPr>
            <w:tcW w:w="1083" w:type="dxa"/>
            <w:tcBorders>
              <w:bottom w:val="single" w:sz="4" w:space="0" w:color="auto"/>
            </w:tcBorders>
          </w:tcPr>
          <w:p w:rsidR="00FC708A" w:rsidRPr="003E5991" w:rsidRDefault="00FC708A" w:rsidP="00B64AE7">
            <w:r>
              <w:t>1946</w:t>
            </w:r>
          </w:p>
        </w:tc>
        <w:tc>
          <w:tcPr>
            <w:tcW w:w="2375" w:type="dxa"/>
            <w:tcBorders>
              <w:bottom w:val="single" w:sz="4" w:space="0" w:color="auto"/>
            </w:tcBorders>
          </w:tcPr>
          <w:p w:rsidR="00FC708A" w:rsidRPr="003E5991" w:rsidRDefault="00FC708A" w:rsidP="00B64AE7">
            <w:r>
              <w:t>Nederlands</w:t>
            </w:r>
          </w:p>
        </w:tc>
        <w:tc>
          <w:tcPr>
            <w:tcW w:w="2410" w:type="dxa"/>
            <w:tcBorders>
              <w:bottom w:val="single" w:sz="4" w:space="0" w:color="auto"/>
            </w:tcBorders>
          </w:tcPr>
          <w:p w:rsidR="00FC708A" w:rsidRDefault="00FC708A" w:rsidP="00B64AE7">
            <w:r>
              <w:t>MAVO</w:t>
            </w:r>
          </w:p>
        </w:tc>
      </w:tr>
      <w:tr w:rsidR="00FC708A" w:rsidRPr="00EE38C1" w:rsidTr="00B64AE7">
        <w:tc>
          <w:tcPr>
            <w:tcW w:w="1261" w:type="dxa"/>
            <w:tcBorders>
              <w:bottom w:val="single" w:sz="4" w:space="0" w:color="auto"/>
            </w:tcBorders>
          </w:tcPr>
          <w:p w:rsidR="00FC708A" w:rsidRPr="003E5991" w:rsidRDefault="00FC708A" w:rsidP="00B64AE7">
            <w:r w:rsidRPr="003E5991">
              <w:t>Caroline</w:t>
            </w:r>
          </w:p>
        </w:tc>
        <w:tc>
          <w:tcPr>
            <w:tcW w:w="1228" w:type="dxa"/>
            <w:tcBorders>
              <w:bottom w:val="single" w:sz="4" w:space="0" w:color="auto"/>
            </w:tcBorders>
          </w:tcPr>
          <w:p w:rsidR="00FC708A" w:rsidRPr="003E5991" w:rsidRDefault="00FC708A" w:rsidP="00B64AE7">
            <w:r w:rsidRPr="003E5991">
              <w:t>PEN 357</w:t>
            </w:r>
          </w:p>
        </w:tc>
        <w:tc>
          <w:tcPr>
            <w:tcW w:w="961" w:type="dxa"/>
            <w:tcBorders>
              <w:bottom w:val="single" w:sz="4" w:space="0" w:color="auto"/>
            </w:tcBorders>
          </w:tcPr>
          <w:p w:rsidR="00FC708A" w:rsidRPr="003E5991" w:rsidRDefault="00FC708A" w:rsidP="00B64AE7">
            <w:r w:rsidRPr="003E5991">
              <w:t>Vrouw</w:t>
            </w:r>
          </w:p>
        </w:tc>
        <w:tc>
          <w:tcPr>
            <w:tcW w:w="1083" w:type="dxa"/>
            <w:tcBorders>
              <w:bottom w:val="single" w:sz="4" w:space="0" w:color="auto"/>
            </w:tcBorders>
          </w:tcPr>
          <w:p w:rsidR="00FC708A" w:rsidRPr="003E5991" w:rsidRDefault="00FC708A" w:rsidP="00B64AE7">
            <w:r w:rsidRPr="003E5991">
              <w:t>1942</w:t>
            </w:r>
          </w:p>
        </w:tc>
        <w:tc>
          <w:tcPr>
            <w:tcW w:w="2375" w:type="dxa"/>
            <w:tcBorders>
              <w:bottom w:val="single" w:sz="4" w:space="0" w:color="auto"/>
            </w:tcBorders>
          </w:tcPr>
          <w:p w:rsidR="00FC708A" w:rsidRPr="003E5991" w:rsidRDefault="00FC708A" w:rsidP="00B64AE7">
            <w:r w:rsidRPr="003E5991">
              <w:t>Nederlands</w:t>
            </w:r>
          </w:p>
        </w:tc>
        <w:tc>
          <w:tcPr>
            <w:tcW w:w="2410" w:type="dxa"/>
            <w:tcBorders>
              <w:bottom w:val="single" w:sz="4" w:space="0" w:color="auto"/>
            </w:tcBorders>
          </w:tcPr>
          <w:p w:rsidR="00FC708A" w:rsidRPr="003E5991" w:rsidRDefault="00FC708A" w:rsidP="00B64AE7">
            <w:r>
              <w:t>MBO</w:t>
            </w:r>
          </w:p>
        </w:tc>
      </w:tr>
      <w:tr w:rsidR="00FC708A" w:rsidRPr="00EE38C1" w:rsidTr="00B64AE7">
        <w:tc>
          <w:tcPr>
            <w:tcW w:w="1261" w:type="dxa"/>
            <w:tcBorders>
              <w:bottom w:val="single" w:sz="4" w:space="0" w:color="auto"/>
            </w:tcBorders>
          </w:tcPr>
          <w:p w:rsidR="00FC708A" w:rsidRPr="003E5991" w:rsidRDefault="00FC708A" w:rsidP="00B64AE7">
            <w:r w:rsidRPr="003E5991">
              <w:t>Célia</w:t>
            </w:r>
          </w:p>
        </w:tc>
        <w:tc>
          <w:tcPr>
            <w:tcW w:w="1228" w:type="dxa"/>
            <w:tcBorders>
              <w:bottom w:val="single" w:sz="4" w:space="0" w:color="auto"/>
            </w:tcBorders>
          </w:tcPr>
          <w:p w:rsidR="00FC708A" w:rsidRPr="003E5991" w:rsidRDefault="00FC708A" w:rsidP="00B64AE7">
            <w:r w:rsidRPr="003E5991">
              <w:t>TUS 204</w:t>
            </w:r>
          </w:p>
        </w:tc>
        <w:tc>
          <w:tcPr>
            <w:tcW w:w="961" w:type="dxa"/>
            <w:tcBorders>
              <w:bottom w:val="single" w:sz="4" w:space="0" w:color="auto"/>
            </w:tcBorders>
          </w:tcPr>
          <w:p w:rsidR="00FC708A" w:rsidRPr="003E5991" w:rsidRDefault="00FC708A" w:rsidP="00B64AE7">
            <w:r w:rsidRPr="003E5991">
              <w:t>Vrouw</w:t>
            </w:r>
          </w:p>
        </w:tc>
        <w:tc>
          <w:tcPr>
            <w:tcW w:w="1083" w:type="dxa"/>
            <w:tcBorders>
              <w:bottom w:val="single" w:sz="4" w:space="0" w:color="auto"/>
            </w:tcBorders>
          </w:tcPr>
          <w:p w:rsidR="00FC708A" w:rsidRPr="003E5991" w:rsidRDefault="00FC708A" w:rsidP="00B64AE7">
            <w:r w:rsidRPr="003E5991">
              <w:t>1960</w:t>
            </w:r>
          </w:p>
        </w:tc>
        <w:tc>
          <w:tcPr>
            <w:tcW w:w="2375" w:type="dxa"/>
            <w:tcBorders>
              <w:bottom w:val="single" w:sz="4" w:space="0" w:color="auto"/>
            </w:tcBorders>
          </w:tcPr>
          <w:p w:rsidR="00FC708A" w:rsidRPr="003E5991" w:rsidRDefault="00FC708A" w:rsidP="00B64AE7">
            <w:r w:rsidRPr="003E5991">
              <w:t>Braziliaans</w:t>
            </w:r>
          </w:p>
        </w:tc>
        <w:tc>
          <w:tcPr>
            <w:tcW w:w="2410" w:type="dxa"/>
            <w:tcBorders>
              <w:bottom w:val="single" w:sz="4" w:space="0" w:color="auto"/>
            </w:tcBorders>
          </w:tcPr>
          <w:p w:rsidR="00FC708A" w:rsidRPr="003E5991" w:rsidRDefault="00FC708A" w:rsidP="00B64AE7">
            <w:r>
              <w:t>HBO</w:t>
            </w:r>
          </w:p>
        </w:tc>
      </w:tr>
      <w:tr w:rsidR="00FC708A" w:rsidRPr="00EE38C1" w:rsidTr="00B64AE7">
        <w:tc>
          <w:tcPr>
            <w:tcW w:w="1261" w:type="dxa"/>
            <w:tcBorders>
              <w:bottom w:val="single" w:sz="4" w:space="0" w:color="auto"/>
            </w:tcBorders>
          </w:tcPr>
          <w:p w:rsidR="00FC708A" w:rsidRPr="003E5991" w:rsidRDefault="00FC708A" w:rsidP="00B64AE7">
            <w:r w:rsidRPr="003E5991">
              <w:t>Cheyenne</w:t>
            </w:r>
          </w:p>
        </w:tc>
        <w:tc>
          <w:tcPr>
            <w:tcW w:w="1228" w:type="dxa"/>
            <w:tcBorders>
              <w:bottom w:val="single" w:sz="4" w:space="0" w:color="auto"/>
            </w:tcBorders>
          </w:tcPr>
          <w:p w:rsidR="00FC708A" w:rsidRPr="003E5991" w:rsidRDefault="00FC708A" w:rsidP="00B64AE7">
            <w:r w:rsidRPr="003E5991">
              <w:t>LOM 124</w:t>
            </w:r>
          </w:p>
        </w:tc>
        <w:tc>
          <w:tcPr>
            <w:tcW w:w="961" w:type="dxa"/>
            <w:tcBorders>
              <w:bottom w:val="single" w:sz="4" w:space="0" w:color="auto"/>
            </w:tcBorders>
          </w:tcPr>
          <w:p w:rsidR="00FC708A" w:rsidRPr="003E5991" w:rsidRDefault="00FC708A" w:rsidP="00B64AE7">
            <w:r w:rsidRPr="003E5991">
              <w:t>Vrouw</w:t>
            </w:r>
          </w:p>
        </w:tc>
        <w:tc>
          <w:tcPr>
            <w:tcW w:w="1083" w:type="dxa"/>
            <w:tcBorders>
              <w:bottom w:val="single" w:sz="4" w:space="0" w:color="auto"/>
            </w:tcBorders>
          </w:tcPr>
          <w:p w:rsidR="00FC708A" w:rsidRPr="003E5991" w:rsidRDefault="00FC708A" w:rsidP="00B64AE7">
            <w:r w:rsidRPr="003E5991">
              <w:t>1960</w:t>
            </w:r>
          </w:p>
        </w:tc>
        <w:tc>
          <w:tcPr>
            <w:tcW w:w="2375" w:type="dxa"/>
            <w:tcBorders>
              <w:bottom w:val="single" w:sz="4" w:space="0" w:color="auto"/>
            </w:tcBorders>
          </w:tcPr>
          <w:p w:rsidR="00FC708A" w:rsidRPr="003E5991" w:rsidRDefault="00FC708A" w:rsidP="00B64AE7">
            <w:r w:rsidRPr="003E5991">
              <w:t>Surinaams</w:t>
            </w:r>
          </w:p>
        </w:tc>
        <w:tc>
          <w:tcPr>
            <w:tcW w:w="2410" w:type="dxa"/>
            <w:tcBorders>
              <w:bottom w:val="single" w:sz="4" w:space="0" w:color="auto"/>
            </w:tcBorders>
          </w:tcPr>
          <w:p w:rsidR="00FC708A" w:rsidRPr="003E5991" w:rsidRDefault="00FC708A" w:rsidP="00B64AE7">
            <w:r>
              <w:t>MBO</w:t>
            </w:r>
          </w:p>
        </w:tc>
      </w:tr>
      <w:tr w:rsidR="00FC708A" w:rsidRPr="00EE38C1" w:rsidTr="00B64AE7">
        <w:tc>
          <w:tcPr>
            <w:tcW w:w="1261" w:type="dxa"/>
            <w:tcBorders>
              <w:bottom w:val="single" w:sz="4" w:space="0" w:color="auto"/>
            </w:tcBorders>
          </w:tcPr>
          <w:p w:rsidR="00FC708A" w:rsidRPr="003E5991" w:rsidRDefault="00FC708A" w:rsidP="00B64AE7">
            <w:r>
              <w:t>Chiara</w:t>
            </w:r>
          </w:p>
        </w:tc>
        <w:tc>
          <w:tcPr>
            <w:tcW w:w="1228" w:type="dxa"/>
            <w:tcBorders>
              <w:bottom w:val="single" w:sz="4" w:space="0" w:color="auto"/>
            </w:tcBorders>
          </w:tcPr>
          <w:p w:rsidR="00FC708A" w:rsidRPr="003E5991" w:rsidRDefault="00FC708A" w:rsidP="00B64AE7">
            <w:r>
              <w:t>LOM 174</w:t>
            </w:r>
          </w:p>
        </w:tc>
        <w:tc>
          <w:tcPr>
            <w:tcW w:w="961" w:type="dxa"/>
            <w:tcBorders>
              <w:bottom w:val="single" w:sz="4" w:space="0" w:color="auto"/>
            </w:tcBorders>
          </w:tcPr>
          <w:p w:rsidR="00FC708A" w:rsidRPr="003E5991" w:rsidRDefault="00FC708A" w:rsidP="00B64AE7">
            <w:r>
              <w:t>Vrouw</w:t>
            </w:r>
          </w:p>
        </w:tc>
        <w:tc>
          <w:tcPr>
            <w:tcW w:w="1083" w:type="dxa"/>
            <w:tcBorders>
              <w:bottom w:val="single" w:sz="4" w:space="0" w:color="auto"/>
            </w:tcBorders>
          </w:tcPr>
          <w:p w:rsidR="00FC708A" w:rsidRPr="003E5991" w:rsidRDefault="00FC708A" w:rsidP="00B64AE7">
            <w:r>
              <w:t>1972</w:t>
            </w:r>
          </w:p>
        </w:tc>
        <w:tc>
          <w:tcPr>
            <w:tcW w:w="2375" w:type="dxa"/>
            <w:tcBorders>
              <w:bottom w:val="single" w:sz="4" w:space="0" w:color="auto"/>
            </w:tcBorders>
          </w:tcPr>
          <w:p w:rsidR="00FC708A" w:rsidRPr="003E5991" w:rsidRDefault="00FC708A" w:rsidP="00B64AE7">
            <w:r>
              <w:t>Surinaams</w:t>
            </w:r>
          </w:p>
        </w:tc>
        <w:tc>
          <w:tcPr>
            <w:tcW w:w="2410" w:type="dxa"/>
            <w:tcBorders>
              <w:bottom w:val="single" w:sz="4" w:space="0" w:color="auto"/>
            </w:tcBorders>
          </w:tcPr>
          <w:p w:rsidR="00FC708A" w:rsidRDefault="00FC708A" w:rsidP="00B64AE7">
            <w:r>
              <w:t>LBO</w:t>
            </w:r>
          </w:p>
        </w:tc>
      </w:tr>
      <w:tr w:rsidR="00FC708A" w:rsidRPr="00EE38C1" w:rsidTr="00B64AE7">
        <w:tc>
          <w:tcPr>
            <w:tcW w:w="1261" w:type="dxa"/>
            <w:tcBorders>
              <w:bottom w:val="single" w:sz="4" w:space="0" w:color="auto"/>
            </w:tcBorders>
          </w:tcPr>
          <w:p w:rsidR="00FC708A" w:rsidRPr="003E5991" w:rsidRDefault="00FC708A" w:rsidP="00B64AE7">
            <w:r w:rsidRPr="003E5991">
              <w:t>Cornelis</w:t>
            </w:r>
          </w:p>
        </w:tc>
        <w:tc>
          <w:tcPr>
            <w:tcW w:w="1228" w:type="dxa"/>
            <w:tcBorders>
              <w:bottom w:val="single" w:sz="4" w:space="0" w:color="auto"/>
            </w:tcBorders>
          </w:tcPr>
          <w:p w:rsidR="00FC708A" w:rsidRPr="003E5991" w:rsidRDefault="00FC708A" w:rsidP="00B64AE7">
            <w:r w:rsidRPr="003E5991">
              <w:t>PEN 129</w:t>
            </w:r>
          </w:p>
        </w:tc>
        <w:tc>
          <w:tcPr>
            <w:tcW w:w="961" w:type="dxa"/>
            <w:tcBorders>
              <w:bottom w:val="single" w:sz="4" w:space="0" w:color="auto"/>
            </w:tcBorders>
          </w:tcPr>
          <w:p w:rsidR="00FC708A" w:rsidRPr="003E5991" w:rsidRDefault="00FC708A" w:rsidP="00B64AE7">
            <w:r w:rsidRPr="003E5991">
              <w:t>Man</w:t>
            </w:r>
          </w:p>
        </w:tc>
        <w:tc>
          <w:tcPr>
            <w:tcW w:w="1083" w:type="dxa"/>
            <w:tcBorders>
              <w:bottom w:val="single" w:sz="4" w:space="0" w:color="auto"/>
            </w:tcBorders>
          </w:tcPr>
          <w:p w:rsidR="00FC708A" w:rsidRPr="003E5991" w:rsidRDefault="00FC708A" w:rsidP="00B64AE7">
            <w:r w:rsidRPr="003E5991">
              <w:t>1933</w:t>
            </w:r>
          </w:p>
        </w:tc>
        <w:tc>
          <w:tcPr>
            <w:tcW w:w="2375" w:type="dxa"/>
            <w:tcBorders>
              <w:bottom w:val="single" w:sz="4" w:space="0" w:color="auto"/>
            </w:tcBorders>
          </w:tcPr>
          <w:p w:rsidR="00FC708A" w:rsidRPr="003E5991" w:rsidRDefault="00FC708A" w:rsidP="00B64AE7">
            <w:r w:rsidRPr="003E5991">
              <w:t>Nederlands</w:t>
            </w:r>
          </w:p>
        </w:tc>
        <w:tc>
          <w:tcPr>
            <w:tcW w:w="2410" w:type="dxa"/>
            <w:tcBorders>
              <w:bottom w:val="single" w:sz="4" w:space="0" w:color="auto"/>
            </w:tcBorders>
          </w:tcPr>
          <w:p w:rsidR="00FC708A" w:rsidRPr="003E5991" w:rsidRDefault="00FC708A" w:rsidP="00B64AE7">
            <w:r>
              <w:t>MAVO</w:t>
            </w:r>
          </w:p>
        </w:tc>
      </w:tr>
      <w:tr w:rsidR="00FC708A" w:rsidRPr="00EE38C1" w:rsidTr="00B64AE7">
        <w:tc>
          <w:tcPr>
            <w:tcW w:w="1261" w:type="dxa"/>
            <w:tcBorders>
              <w:bottom w:val="single" w:sz="4" w:space="0" w:color="auto"/>
            </w:tcBorders>
          </w:tcPr>
          <w:p w:rsidR="00FC708A" w:rsidRPr="003E5991" w:rsidRDefault="00FC708A" w:rsidP="00B64AE7">
            <w:r>
              <w:t>Cynthia</w:t>
            </w:r>
          </w:p>
        </w:tc>
        <w:tc>
          <w:tcPr>
            <w:tcW w:w="1228" w:type="dxa"/>
            <w:tcBorders>
              <w:bottom w:val="single" w:sz="4" w:space="0" w:color="auto"/>
            </w:tcBorders>
          </w:tcPr>
          <w:p w:rsidR="00FC708A" w:rsidRPr="003E5991" w:rsidRDefault="00FC708A" w:rsidP="00B64AE7">
            <w:r>
              <w:t>HIL 216</w:t>
            </w:r>
          </w:p>
        </w:tc>
        <w:tc>
          <w:tcPr>
            <w:tcW w:w="961" w:type="dxa"/>
            <w:tcBorders>
              <w:bottom w:val="single" w:sz="4" w:space="0" w:color="auto"/>
            </w:tcBorders>
          </w:tcPr>
          <w:p w:rsidR="00FC708A" w:rsidRPr="003E5991" w:rsidRDefault="00FC708A" w:rsidP="00B64AE7">
            <w:r>
              <w:t>Vrouw</w:t>
            </w:r>
          </w:p>
        </w:tc>
        <w:tc>
          <w:tcPr>
            <w:tcW w:w="1083" w:type="dxa"/>
            <w:tcBorders>
              <w:bottom w:val="single" w:sz="4" w:space="0" w:color="auto"/>
            </w:tcBorders>
          </w:tcPr>
          <w:p w:rsidR="00FC708A" w:rsidRPr="003E5991" w:rsidRDefault="00FC708A" w:rsidP="00B64AE7">
            <w:r>
              <w:t>1957</w:t>
            </w:r>
          </w:p>
        </w:tc>
        <w:tc>
          <w:tcPr>
            <w:tcW w:w="2375" w:type="dxa"/>
            <w:tcBorders>
              <w:bottom w:val="single" w:sz="4" w:space="0" w:color="auto"/>
            </w:tcBorders>
          </w:tcPr>
          <w:p w:rsidR="00FC708A" w:rsidRPr="003E5991" w:rsidRDefault="00FC708A" w:rsidP="00B64AE7">
            <w:r>
              <w:t>Nederlands</w:t>
            </w:r>
          </w:p>
        </w:tc>
        <w:tc>
          <w:tcPr>
            <w:tcW w:w="2410" w:type="dxa"/>
            <w:tcBorders>
              <w:bottom w:val="single" w:sz="4" w:space="0" w:color="auto"/>
            </w:tcBorders>
          </w:tcPr>
          <w:p w:rsidR="00FC708A" w:rsidRPr="003E5991" w:rsidRDefault="00FC708A" w:rsidP="00B64AE7">
            <w:r>
              <w:t>HBO</w:t>
            </w:r>
          </w:p>
        </w:tc>
      </w:tr>
      <w:tr w:rsidR="00FC708A" w:rsidRPr="00EE38C1" w:rsidTr="00B64AE7">
        <w:tc>
          <w:tcPr>
            <w:tcW w:w="1261" w:type="dxa"/>
            <w:tcBorders>
              <w:bottom w:val="single" w:sz="4" w:space="0" w:color="auto"/>
            </w:tcBorders>
          </w:tcPr>
          <w:p w:rsidR="00FC708A" w:rsidRPr="003E5991" w:rsidRDefault="00FC708A" w:rsidP="00B64AE7">
            <w:r>
              <w:t>Dayita</w:t>
            </w:r>
          </w:p>
        </w:tc>
        <w:tc>
          <w:tcPr>
            <w:tcW w:w="1228" w:type="dxa"/>
            <w:tcBorders>
              <w:bottom w:val="single" w:sz="4" w:space="0" w:color="auto"/>
            </w:tcBorders>
          </w:tcPr>
          <w:p w:rsidR="00FC708A" w:rsidRPr="003E5991" w:rsidRDefault="00FC708A" w:rsidP="00B64AE7">
            <w:r>
              <w:t>PEN 359</w:t>
            </w:r>
          </w:p>
        </w:tc>
        <w:tc>
          <w:tcPr>
            <w:tcW w:w="961" w:type="dxa"/>
            <w:tcBorders>
              <w:bottom w:val="single" w:sz="4" w:space="0" w:color="auto"/>
            </w:tcBorders>
          </w:tcPr>
          <w:p w:rsidR="00FC708A" w:rsidRPr="003E5991" w:rsidRDefault="00FC708A" w:rsidP="00B64AE7">
            <w:r>
              <w:t>Vrouw</w:t>
            </w:r>
          </w:p>
        </w:tc>
        <w:tc>
          <w:tcPr>
            <w:tcW w:w="1083" w:type="dxa"/>
            <w:tcBorders>
              <w:bottom w:val="single" w:sz="4" w:space="0" w:color="auto"/>
            </w:tcBorders>
          </w:tcPr>
          <w:p w:rsidR="00FC708A" w:rsidRPr="003E5991" w:rsidRDefault="00FC708A" w:rsidP="00B64AE7">
            <w:r>
              <w:t>1931</w:t>
            </w:r>
          </w:p>
        </w:tc>
        <w:tc>
          <w:tcPr>
            <w:tcW w:w="2375" w:type="dxa"/>
            <w:tcBorders>
              <w:bottom w:val="single" w:sz="4" w:space="0" w:color="auto"/>
            </w:tcBorders>
          </w:tcPr>
          <w:p w:rsidR="00FC708A" w:rsidRPr="003E5991" w:rsidRDefault="00FC708A" w:rsidP="00B64AE7">
            <w:r>
              <w:t>Indonesisch</w:t>
            </w:r>
          </w:p>
        </w:tc>
        <w:tc>
          <w:tcPr>
            <w:tcW w:w="2410" w:type="dxa"/>
            <w:tcBorders>
              <w:bottom w:val="single" w:sz="4" w:space="0" w:color="auto"/>
            </w:tcBorders>
          </w:tcPr>
          <w:p w:rsidR="00FC708A" w:rsidRDefault="00FC708A" w:rsidP="00B64AE7">
            <w:r>
              <w:t>MAVO</w:t>
            </w:r>
          </w:p>
        </w:tc>
      </w:tr>
      <w:tr w:rsidR="00FC708A" w:rsidRPr="00EE38C1" w:rsidTr="00B64AE7">
        <w:tc>
          <w:tcPr>
            <w:tcW w:w="1261" w:type="dxa"/>
            <w:tcBorders>
              <w:bottom w:val="single" w:sz="4" w:space="0" w:color="auto"/>
            </w:tcBorders>
          </w:tcPr>
          <w:p w:rsidR="00FC708A" w:rsidRPr="003E5991" w:rsidRDefault="00FC708A" w:rsidP="00005590">
            <w:r>
              <w:t>Dony</w:t>
            </w:r>
          </w:p>
        </w:tc>
        <w:tc>
          <w:tcPr>
            <w:tcW w:w="1228" w:type="dxa"/>
            <w:tcBorders>
              <w:bottom w:val="single" w:sz="4" w:space="0" w:color="auto"/>
            </w:tcBorders>
          </w:tcPr>
          <w:p w:rsidR="00FC708A" w:rsidRPr="003E5991" w:rsidRDefault="00FC708A" w:rsidP="00005590">
            <w:r>
              <w:t>HIL 10</w:t>
            </w:r>
          </w:p>
        </w:tc>
        <w:tc>
          <w:tcPr>
            <w:tcW w:w="961" w:type="dxa"/>
            <w:tcBorders>
              <w:bottom w:val="single" w:sz="4" w:space="0" w:color="auto"/>
            </w:tcBorders>
          </w:tcPr>
          <w:p w:rsidR="00FC708A" w:rsidRPr="003E5991" w:rsidRDefault="00FC708A" w:rsidP="00005590">
            <w:r>
              <w:t>Man</w:t>
            </w:r>
          </w:p>
        </w:tc>
        <w:tc>
          <w:tcPr>
            <w:tcW w:w="1083" w:type="dxa"/>
            <w:tcBorders>
              <w:bottom w:val="single" w:sz="4" w:space="0" w:color="auto"/>
            </w:tcBorders>
          </w:tcPr>
          <w:p w:rsidR="00FC708A" w:rsidRPr="003E5991" w:rsidRDefault="00FC708A" w:rsidP="00005590">
            <w:r>
              <w:t>1965</w:t>
            </w:r>
          </w:p>
        </w:tc>
        <w:tc>
          <w:tcPr>
            <w:tcW w:w="2375" w:type="dxa"/>
            <w:tcBorders>
              <w:bottom w:val="single" w:sz="4" w:space="0" w:color="auto"/>
            </w:tcBorders>
          </w:tcPr>
          <w:p w:rsidR="00FC708A" w:rsidRPr="003E4E01" w:rsidRDefault="00FC708A" w:rsidP="00005590">
            <w:pPr>
              <w:rPr>
                <w:lang w:val="en-US"/>
              </w:rPr>
            </w:pPr>
            <w:r>
              <w:t xml:space="preserve">Indonesisch </w:t>
            </w:r>
          </w:p>
        </w:tc>
        <w:tc>
          <w:tcPr>
            <w:tcW w:w="2410" w:type="dxa"/>
            <w:tcBorders>
              <w:bottom w:val="single" w:sz="4" w:space="0" w:color="auto"/>
            </w:tcBorders>
          </w:tcPr>
          <w:p w:rsidR="00FC708A" w:rsidRDefault="00FC708A" w:rsidP="00005590">
            <w:r>
              <w:t>HBO</w:t>
            </w:r>
          </w:p>
        </w:tc>
      </w:tr>
      <w:tr w:rsidR="00FC708A" w:rsidRPr="00EE38C1" w:rsidTr="00B64AE7">
        <w:tc>
          <w:tcPr>
            <w:tcW w:w="1261" w:type="dxa"/>
            <w:tcBorders>
              <w:bottom w:val="single" w:sz="4" w:space="0" w:color="auto"/>
            </w:tcBorders>
          </w:tcPr>
          <w:p w:rsidR="00FC708A" w:rsidRPr="003E5991" w:rsidRDefault="00FC708A" w:rsidP="00B64AE7">
            <w:r w:rsidRPr="003E5991">
              <w:t>Fatma</w:t>
            </w:r>
          </w:p>
        </w:tc>
        <w:tc>
          <w:tcPr>
            <w:tcW w:w="1228" w:type="dxa"/>
            <w:tcBorders>
              <w:bottom w:val="single" w:sz="4" w:space="0" w:color="auto"/>
            </w:tcBorders>
          </w:tcPr>
          <w:p w:rsidR="00FC708A" w:rsidRPr="003E5991" w:rsidRDefault="00FC708A" w:rsidP="00B64AE7">
            <w:r w:rsidRPr="003E5991">
              <w:t>HIL P48</w:t>
            </w:r>
          </w:p>
        </w:tc>
        <w:tc>
          <w:tcPr>
            <w:tcW w:w="961" w:type="dxa"/>
            <w:tcBorders>
              <w:bottom w:val="single" w:sz="4" w:space="0" w:color="auto"/>
            </w:tcBorders>
          </w:tcPr>
          <w:p w:rsidR="00FC708A" w:rsidRPr="003E5991" w:rsidRDefault="00FC708A" w:rsidP="00B64AE7">
            <w:r w:rsidRPr="003E5991">
              <w:t>Vrouw</w:t>
            </w:r>
          </w:p>
        </w:tc>
        <w:tc>
          <w:tcPr>
            <w:tcW w:w="1083" w:type="dxa"/>
            <w:tcBorders>
              <w:bottom w:val="single" w:sz="4" w:space="0" w:color="auto"/>
            </w:tcBorders>
          </w:tcPr>
          <w:p w:rsidR="00FC708A" w:rsidRPr="003E5991" w:rsidRDefault="00FC708A" w:rsidP="00B64AE7">
            <w:r w:rsidRPr="003E5991">
              <w:t>1972</w:t>
            </w:r>
          </w:p>
        </w:tc>
        <w:tc>
          <w:tcPr>
            <w:tcW w:w="2375" w:type="dxa"/>
            <w:tcBorders>
              <w:bottom w:val="single" w:sz="4" w:space="0" w:color="auto"/>
            </w:tcBorders>
          </w:tcPr>
          <w:p w:rsidR="00FC708A" w:rsidRPr="003E5991" w:rsidRDefault="00FC708A" w:rsidP="00B64AE7">
            <w:r w:rsidRPr="003E5991">
              <w:t>Turks</w:t>
            </w:r>
          </w:p>
        </w:tc>
        <w:tc>
          <w:tcPr>
            <w:tcW w:w="2410" w:type="dxa"/>
            <w:tcBorders>
              <w:bottom w:val="single" w:sz="4" w:space="0" w:color="auto"/>
            </w:tcBorders>
          </w:tcPr>
          <w:p w:rsidR="00FC708A" w:rsidRPr="003E5991" w:rsidRDefault="00FC708A" w:rsidP="00B64AE7">
            <w:r>
              <w:t>Basisschool</w:t>
            </w:r>
          </w:p>
        </w:tc>
      </w:tr>
      <w:tr w:rsidR="00FC708A" w:rsidRPr="00EE38C1" w:rsidTr="00B64AE7">
        <w:tc>
          <w:tcPr>
            <w:tcW w:w="1261" w:type="dxa"/>
            <w:tcBorders>
              <w:bottom w:val="single" w:sz="4" w:space="0" w:color="auto"/>
            </w:tcBorders>
          </w:tcPr>
          <w:p w:rsidR="00FC708A" w:rsidRPr="003E5991" w:rsidRDefault="00FC708A" w:rsidP="00B64AE7">
            <w:r w:rsidRPr="003E5991">
              <w:t>Genella</w:t>
            </w:r>
          </w:p>
        </w:tc>
        <w:tc>
          <w:tcPr>
            <w:tcW w:w="1228" w:type="dxa"/>
            <w:tcBorders>
              <w:bottom w:val="single" w:sz="4" w:space="0" w:color="auto"/>
            </w:tcBorders>
          </w:tcPr>
          <w:p w:rsidR="00FC708A" w:rsidRPr="003E5991" w:rsidRDefault="00FC708A" w:rsidP="00B64AE7">
            <w:r w:rsidRPr="003E5991">
              <w:t>HIL O81b</w:t>
            </w:r>
          </w:p>
        </w:tc>
        <w:tc>
          <w:tcPr>
            <w:tcW w:w="961" w:type="dxa"/>
            <w:tcBorders>
              <w:bottom w:val="single" w:sz="4" w:space="0" w:color="auto"/>
            </w:tcBorders>
          </w:tcPr>
          <w:p w:rsidR="00FC708A" w:rsidRPr="003E5991" w:rsidRDefault="00FC708A" w:rsidP="00B64AE7">
            <w:r w:rsidRPr="003E5991">
              <w:t>Vrouw</w:t>
            </w:r>
          </w:p>
        </w:tc>
        <w:tc>
          <w:tcPr>
            <w:tcW w:w="1083" w:type="dxa"/>
            <w:tcBorders>
              <w:bottom w:val="single" w:sz="4" w:space="0" w:color="auto"/>
            </w:tcBorders>
          </w:tcPr>
          <w:p w:rsidR="00FC708A" w:rsidRPr="003E5991" w:rsidRDefault="00FC708A" w:rsidP="00B64AE7">
            <w:r>
              <w:t>1966</w:t>
            </w:r>
          </w:p>
        </w:tc>
        <w:tc>
          <w:tcPr>
            <w:tcW w:w="2375" w:type="dxa"/>
            <w:tcBorders>
              <w:bottom w:val="single" w:sz="4" w:space="0" w:color="auto"/>
            </w:tcBorders>
          </w:tcPr>
          <w:p w:rsidR="00FC708A" w:rsidRPr="003E5991" w:rsidRDefault="00FC708A" w:rsidP="00B64AE7">
            <w:r w:rsidRPr="003E5991">
              <w:t>Kaapverdiaans</w:t>
            </w:r>
          </w:p>
        </w:tc>
        <w:tc>
          <w:tcPr>
            <w:tcW w:w="2410" w:type="dxa"/>
            <w:tcBorders>
              <w:bottom w:val="single" w:sz="4" w:space="0" w:color="auto"/>
            </w:tcBorders>
          </w:tcPr>
          <w:p w:rsidR="00FC708A" w:rsidRPr="003E5991" w:rsidRDefault="00FC708A" w:rsidP="00B64AE7">
            <w:r>
              <w:t>-</w:t>
            </w:r>
          </w:p>
        </w:tc>
      </w:tr>
      <w:tr w:rsidR="00FC708A" w:rsidRPr="00EE38C1" w:rsidTr="00B64AE7">
        <w:tc>
          <w:tcPr>
            <w:tcW w:w="1261" w:type="dxa"/>
            <w:tcBorders>
              <w:bottom w:val="single" w:sz="4" w:space="0" w:color="auto"/>
            </w:tcBorders>
          </w:tcPr>
          <w:p w:rsidR="00FC708A" w:rsidRPr="003E5991" w:rsidRDefault="00FC708A" w:rsidP="00B64AE7">
            <w:r w:rsidRPr="003E5991">
              <w:t>Gerda</w:t>
            </w:r>
          </w:p>
        </w:tc>
        <w:tc>
          <w:tcPr>
            <w:tcW w:w="1228" w:type="dxa"/>
            <w:tcBorders>
              <w:bottom w:val="single" w:sz="4" w:space="0" w:color="auto"/>
            </w:tcBorders>
          </w:tcPr>
          <w:p w:rsidR="00FC708A" w:rsidRPr="003E5991" w:rsidRDefault="00FC708A" w:rsidP="00B64AE7">
            <w:r w:rsidRPr="003E5991">
              <w:t>PEN 159</w:t>
            </w:r>
          </w:p>
        </w:tc>
        <w:tc>
          <w:tcPr>
            <w:tcW w:w="961" w:type="dxa"/>
            <w:tcBorders>
              <w:bottom w:val="single" w:sz="4" w:space="0" w:color="auto"/>
            </w:tcBorders>
          </w:tcPr>
          <w:p w:rsidR="00FC708A" w:rsidRPr="003E5991" w:rsidRDefault="00FC708A" w:rsidP="00B64AE7">
            <w:r w:rsidRPr="003E5991">
              <w:t>Vrouw</w:t>
            </w:r>
          </w:p>
        </w:tc>
        <w:tc>
          <w:tcPr>
            <w:tcW w:w="1083" w:type="dxa"/>
            <w:tcBorders>
              <w:bottom w:val="single" w:sz="4" w:space="0" w:color="auto"/>
            </w:tcBorders>
          </w:tcPr>
          <w:p w:rsidR="00FC708A" w:rsidRPr="003E5991" w:rsidRDefault="00FC708A" w:rsidP="00B64AE7">
            <w:r w:rsidRPr="003E5991">
              <w:t>1955</w:t>
            </w:r>
          </w:p>
        </w:tc>
        <w:tc>
          <w:tcPr>
            <w:tcW w:w="2375" w:type="dxa"/>
            <w:tcBorders>
              <w:bottom w:val="single" w:sz="4" w:space="0" w:color="auto"/>
            </w:tcBorders>
          </w:tcPr>
          <w:p w:rsidR="00FC708A" w:rsidRPr="003E5991" w:rsidRDefault="00FC708A" w:rsidP="00B64AE7">
            <w:r w:rsidRPr="003E5991">
              <w:t>Nederlands</w:t>
            </w:r>
          </w:p>
        </w:tc>
        <w:tc>
          <w:tcPr>
            <w:tcW w:w="2410" w:type="dxa"/>
            <w:tcBorders>
              <w:bottom w:val="single" w:sz="4" w:space="0" w:color="auto"/>
            </w:tcBorders>
          </w:tcPr>
          <w:p w:rsidR="00FC708A" w:rsidRPr="003E5991" w:rsidRDefault="00FC708A" w:rsidP="00B64AE7">
            <w:r>
              <w:t>MBO</w:t>
            </w:r>
          </w:p>
        </w:tc>
      </w:tr>
      <w:tr w:rsidR="00FC708A" w:rsidRPr="00EE38C1" w:rsidTr="00B64AE7">
        <w:tc>
          <w:tcPr>
            <w:tcW w:w="1261" w:type="dxa"/>
            <w:tcBorders>
              <w:bottom w:val="single" w:sz="4" w:space="0" w:color="auto"/>
            </w:tcBorders>
          </w:tcPr>
          <w:p w:rsidR="00FC708A" w:rsidRDefault="00FC708A" w:rsidP="00B64AE7">
            <w:r>
              <w:t>Gulhan</w:t>
            </w:r>
          </w:p>
        </w:tc>
        <w:tc>
          <w:tcPr>
            <w:tcW w:w="1228" w:type="dxa"/>
            <w:tcBorders>
              <w:bottom w:val="single" w:sz="4" w:space="0" w:color="auto"/>
            </w:tcBorders>
          </w:tcPr>
          <w:p w:rsidR="00FC708A" w:rsidRDefault="00FC708A" w:rsidP="00B64AE7">
            <w:r>
              <w:t>TUS 323</w:t>
            </w:r>
          </w:p>
        </w:tc>
        <w:tc>
          <w:tcPr>
            <w:tcW w:w="961" w:type="dxa"/>
            <w:tcBorders>
              <w:bottom w:val="single" w:sz="4" w:space="0" w:color="auto"/>
            </w:tcBorders>
          </w:tcPr>
          <w:p w:rsidR="00FC708A" w:rsidRDefault="00FC708A" w:rsidP="00B64AE7">
            <w:r>
              <w:t>Vrouw</w:t>
            </w:r>
          </w:p>
        </w:tc>
        <w:tc>
          <w:tcPr>
            <w:tcW w:w="1083" w:type="dxa"/>
            <w:tcBorders>
              <w:bottom w:val="single" w:sz="4" w:space="0" w:color="auto"/>
            </w:tcBorders>
          </w:tcPr>
          <w:p w:rsidR="00FC708A" w:rsidRDefault="00FC708A" w:rsidP="00B64AE7">
            <w:r>
              <w:t>1950</w:t>
            </w:r>
          </w:p>
        </w:tc>
        <w:tc>
          <w:tcPr>
            <w:tcW w:w="2375" w:type="dxa"/>
            <w:tcBorders>
              <w:bottom w:val="single" w:sz="4" w:space="0" w:color="auto"/>
            </w:tcBorders>
          </w:tcPr>
          <w:p w:rsidR="00FC708A" w:rsidRDefault="00FC708A" w:rsidP="00B64AE7">
            <w:r>
              <w:t>Turks</w:t>
            </w:r>
          </w:p>
        </w:tc>
        <w:tc>
          <w:tcPr>
            <w:tcW w:w="2410" w:type="dxa"/>
            <w:tcBorders>
              <w:bottom w:val="single" w:sz="4" w:space="0" w:color="auto"/>
            </w:tcBorders>
          </w:tcPr>
          <w:p w:rsidR="00FC708A" w:rsidRDefault="00FC708A" w:rsidP="00B64AE7">
            <w:r>
              <w:t>Nooit naar school geweest</w:t>
            </w:r>
          </w:p>
        </w:tc>
      </w:tr>
      <w:tr w:rsidR="00FC708A" w:rsidRPr="00EE38C1" w:rsidTr="00B64AE7">
        <w:tc>
          <w:tcPr>
            <w:tcW w:w="1261" w:type="dxa"/>
            <w:tcBorders>
              <w:bottom w:val="single" w:sz="4" w:space="0" w:color="auto"/>
            </w:tcBorders>
          </w:tcPr>
          <w:p w:rsidR="00FC708A" w:rsidRDefault="00FC708A" w:rsidP="00B64AE7">
            <w:r>
              <w:t>Helga</w:t>
            </w:r>
          </w:p>
        </w:tc>
        <w:tc>
          <w:tcPr>
            <w:tcW w:w="1228" w:type="dxa"/>
            <w:tcBorders>
              <w:bottom w:val="single" w:sz="4" w:space="0" w:color="auto"/>
            </w:tcBorders>
          </w:tcPr>
          <w:p w:rsidR="00FC708A" w:rsidRDefault="00FC708A" w:rsidP="00B64AE7">
            <w:r>
              <w:t>PEN 142</w:t>
            </w:r>
          </w:p>
        </w:tc>
        <w:tc>
          <w:tcPr>
            <w:tcW w:w="961" w:type="dxa"/>
            <w:tcBorders>
              <w:bottom w:val="single" w:sz="4" w:space="0" w:color="auto"/>
            </w:tcBorders>
          </w:tcPr>
          <w:p w:rsidR="00FC708A" w:rsidRDefault="00FC708A" w:rsidP="00B64AE7">
            <w:r>
              <w:t>Vrouw</w:t>
            </w:r>
          </w:p>
        </w:tc>
        <w:tc>
          <w:tcPr>
            <w:tcW w:w="1083" w:type="dxa"/>
            <w:tcBorders>
              <w:bottom w:val="single" w:sz="4" w:space="0" w:color="auto"/>
            </w:tcBorders>
          </w:tcPr>
          <w:p w:rsidR="00FC708A" w:rsidRDefault="00FC708A" w:rsidP="00B64AE7">
            <w:r>
              <w:t>1962</w:t>
            </w:r>
          </w:p>
        </w:tc>
        <w:tc>
          <w:tcPr>
            <w:tcW w:w="2375" w:type="dxa"/>
            <w:tcBorders>
              <w:bottom w:val="single" w:sz="4" w:space="0" w:color="auto"/>
            </w:tcBorders>
          </w:tcPr>
          <w:p w:rsidR="00FC708A" w:rsidRDefault="00FC708A" w:rsidP="00B64AE7">
            <w:r>
              <w:t>Nederlands</w:t>
            </w:r>
          </w:p>
        </w:tc>
        <w:tc>
          <w:tcPr>
            <w:tcW w:w="2410" w:type="dxa"/>
            <w:tcBorders>
              <w:bottom w:val="single" w:sz="4" w:space="0" w:color="auto"/>
            </w:tcBorders>
          </w:tcPr>
          <w:p w:rsidR="00FC708A" w:rsidRPr="003E5991" w:rsidRDefault="00FC708A" w:rsidP="00B64AE7">
            <w:r>
              <w:t>MAVO</w:t>
            </w:r>
          </w:p>
        </w:tc>
      </w:tr>
      <w:tr w:rsidR="00FC708A" w:rsidRPr="00EE38C1" w:rsidTr="00B64AE7">
        <w:tc>
          <w:tcPr>
            <w:tcW w:w="1261" w:type="dxa"/>
            <w:tcBorders>
              <w:bottom w:val="single" w:sz="4" w:space="0" w:color="auto"/>
            </w:tcBorders>
          </w:tcPr>
          <w:p w:rsidR="00FC708A" w:rsidRPr="003E5991" w:rsidRDefault="00FC708A" w:rsidP="00B64AE7">
            <w:r w:rsidRPr="003E5991">
              <w:t>Henna</w:t>
            </w:r>
          </w:p>
        </w:tc>
        <w:tc>
          <w:tcPr>
            <w:tcW w:w="1228" w:type="dxa"/>
            <w:tcBorders>
              <w:bottom w:val="single" w:sz="4" w:space="0" w:color="auto"/>
            </w:tcBorders>
          </w:tcPr>
          <w:p w:rsidR="00FC708A" w:rsidRPr="003E5991" w:rsidRDefault="00FC708A" w:rsidP="00B64AE7">
            <w:r w:rsidRPr="003E5991">
              <w:t>HIL 113</w:t>
            </w:r>
          </w:p>
        </w:tc>
        <w:tc>
          <w:tcPr>
            <w:tcW w:w="961" w:type="dxa"/>
            <w:tcBorders>
              <w:bottom w:val="single" w:sz="4" w:space="0" w:color="auto"/>
            </w:tcBorders>
          </w:tcPr>
          <w:p w:rsidR="00FC708A" w:rsidRPr="003E5991" w:rsidRDefault="00FC708A" w:rsidP="00B64AE7">
            <w:r w:rsidRPr="003E5991">
              <w:t>Vrouw</w:t>
            </w:r>
          </w:p>
        </w:tc>
        <w:tc>
          <w:tcPr>
            <w:tcW w:w="1083" w:type="dxa"/>
            <w:tcBorders>
              <w:bottom w:val="single" w:sz="4" w:space="0" w:color="auto"/>
            </w:tcBorders>
          </w:tcPr>
          <w:p w:rsidR="00FC708A" w:rsidRPr="003E5991" w:rsidRDefault="00FC708A" w:rsidP="00B64AE7">
            <w:r w:rsidRPr="003E5991">
              <w:t>1970</w:t>
            </w:r>
          </w:p>
        </w:tc>
        <w:tc>
          <w:tcPr>
            <w:tcW w:w="2375" w:type="dxa"/>
            <w:tcBorders>
              <w:bottom w:val="single" w:sz="4" w:space="0" w:color="auto"/>
            </w:tcBorders>
          </w:tcPr>
          <w:p w:rsidR="00FC708A" w:rsidRPr="003E5991" w:rsidRDefault="00FC708A" w:rsidP="00B64AE7">
            <w:r w:rsidRPr="003E5991">
              <w:t>Surinaams</w:t>
            </w:r>
          </w:p>
        </w:tc>
        <w:tc>
          <w:tcPr>
            <w:tcW w:w="2410" w:type="dxa"/>
            <w:tcBorders>
              <w:bottom w:val="single" w:sz="4" w:space="0" w:color="auto"/>
            </w:tcBorders>
          </w:tcPr>
          <w:p w:rsidR="00FC708A" w:rsidRPr="003E5991" w:rsidRDefault="00FC708A" w:rsidP="00B64AE7">
            <w:r>
              <w:t>MBO</w:t>
            </w:r>
          </w:p>
        </w:tc>
      </w:tr>
      <w:tr w:rsidR="00FC708A" w:rsidRPr="00EE38C1" w:rsidTr="00B64AE7">
        <w:tc>
          <w:tcPr>
            <w:tcW w:w="1261" w:type="dxa"/>
            <w:tcBorders>
              <w:bottom w:val="single" w:sz="4" w:space="0" w:color="auto"/>
            </w:tcBorders>
          </w:tcPr>
          <w:p w:rsidR="00FC708A" w:rsidRPr="003E5991" w:rsidRDefault="00FC708A" w:rsidP="00B64AE7">
            <w:r w:rsidRPr="003E5991">
              <w:t>Jeannette</w:t>
            </w:r>
          </w:p>
        </w:tc>
        <w:tc>
          <w:tcPr>
            <w:tcW w:w="1228" w:type="dxa"/>
            <w:tcBorders>
              <w:bottom w:val="single" w:sz="4" w:space="0" w:color="auto"/>
            </w:tcBorders>
          </w:tcPr>
          <w:p w:rsidR="00FC708A" w:rsidRPr="003E5991" w:rsidRDefault="00FC708A" w:rsidP="00B64AE7">
            <w:r w:rsidRPr="003E5991">
              <w:t>PEN 160</w:t>
            </w:r>
          </w:p>
        </w:tc>
        <w:tc>
          <w:tcPr>
            <w:tcW w:w="961" w:type="dxa"/>
            <w:tcBorders>
              <w:bottom w:val="single" w:sz="4" w:space="0" w:color="auto"/>
            </w:tcBorders>
          </w:tcPr>
          <w:p w:rsidR="00FC708A" w:rsidRPr="003E5991" w:rsidRDefault="00FC708A" w:rsidP="00B64AE7">
            <w:r w:rsidRPr="003E5991">
              <w:t>Vrouw</w:t>
            </w:r>
          </w:p>
        </w:tc>
        <w:tc>
          <w:tcPr>
            <w:tcW w:w="1083" w:type="dxa"/>
            <w:tcBorders>
              <w:bottom w:val="single" w:sz="4" w:space="0" w:color="auto"/>
            </w:tcBorders>
          </w:tcPr>
          <w:p w:rsidR="00FC708A" w:rsidRPr="003E5991" w:rsidRDefault="00FC708A" w:rsidP="00B64AE7">
            <w:r w:rsidRPr="003E5991">
              <w:t>1954</w:t>
            </w:r>
          </w:p>
        </w:tc>
        <w:tc>
          <w:tcPr>
            <w:tcW w:w="2375" w:type="dxa"/>
            <w:tcBorders>
              <w:bottom w:val="single" w:sz="4" w:space="0" w:color="auto"/>
            </w:tcBorders>
          </w:tcPr>
          <w:p w:rsidR="00FC708A" w:rsidRPr="003E5991" w:rsidRDefault="00FC708A" w:rsidP="00B64AE7">
            <w:r w:rsidRPr="003E5991">
              <w:t>Nederlands</w:t>
            </w:r>
          </w:p>
        </w:tc>
        <w:tc>
          <w:tcPr>
            <w:tcW w:w="2410" w:type="dxa"/>
            <w:tcBorders>
              <w:bottom w:val="single" w:sz="4" w:space="0" w:color="auto"/>
            </w:tcBorders>
          </w:tcPr>
          <w:p w:rsidR="00FC708A" w:rsidRPr="003E5991" w:rsidRDefault="00FC708A" w:rsidP="00B64AE7">
            <w:r>
              <w:t>Basisschool</w:t>
            </w:r>
          </w:p>
        </w:tc>
      </w:tr>
      <w:tr w:rsidR="00FC708A" w:rsidRPr="00EE38C1" w:rsidTr="00B64AE7">
        <w:tc>
          <w:tcPr>
            <w:tcW w:w="1261" w:type="dxa"/>
            <w:tcBorders>
              <w:bottom w:val="single" w:sz="4" w:space="0" w:color="auto"/>
            </w:tcBorders>
          </w:tcPr>
          <w:p w:rsidR="00FC708A" w:rsidRDefault="00FC708A" w:rsidP="00B64AE7">
            <w:r>
              <w:t>Johanna</w:t>
            </w:r>
          </w:p>
        </w:tc>
        <w:tc>
          <w:tcPr>
            <w:tcW w:w="1228" w:type="dxa"/>
            <w:tcBorders>
              <w:bottom w:val="single" w:sz="4" w:space="0" w:color="auto"/>
            </w:tcBorders>
          </w:tcPr>
          <w:p w:rsidR="00FC708A" w:rsidRDefault="00FC708A" w:rsidP="00B64AE7">
            <w:r>
              <w:t>TUS 127</w:t>
            </w:r>
          </w:p>
        </w:tc>
        <w:tc>
          <w:tcPr>
            <w:tcW w:w="961" w:type="dxa"/>
            <w:tcBorders>
              <w:bottom w:val="single" w:sz="4" w:space="0" w:color="auto"/>
            </w:tcBorders>
          </w:tcPr>
          <w:p w:rsidR="00FC708A" w:rsidRDefault="00FC708A" w:rsidP="00B64AE7">
            <w:r>
              <w:t>Vrouw</w:t>
            </w:r>
          </w:p>
        </w:tc>
        <w:tc>
          <w:tcPr>
            <w:tcW w:w="1083" w:type="dxa"/>
            <w:tcBorders>
              <w:bottom w:val="single" w:sz="4" w:space="0" w:color="auto"/>
            </w:tcBorders>
          </w:tcPr>
          <w:p w:rsidR="00FC708A" w:rsidRDefault="00FC708A" w:rsidP="00B64AE7">
            <w:r>
              <w:t>1939</w:t>
            </w:r>
          </w:p>
        </w:tc>
        <w:tc>
          <w:tcPr>
            <w:tcW w:w="2375" w:type="dxa"/>
            <w:tcBorders>
              <w:bottom w:val="single" w:sz="4" w:space="0" w:color="auto"/>
            </w:tcBorders>
          </w:tcPr>
          <w:p w:rsidR="00FC708A" w:rsidRDefault="00FC708A" w:rsidP="00B64AE7">
            <w:r>
              <w:t>Nederlands</w:t>
            </w:r>
          </w:p>
        </w:tc>
        <w:tc>
          <w:tcPr>
            <w:tcW w:w="2410" w:type="dxa"/>
            <w:tcBorders>
              <w:bottom w:val="single" w:sz="4" w:space="0" w:color="auto"/>
            </w:tcBorders>
          </w:tcPr>
          <w:p w:rsidR="00FC708A" w:rsidRPr="003E5991" w:rsidRDefault="00FC708A" w:rsidP="00B64AE7">
            <w:r>
              <w:t>MAVO</w:t>
            </w:r>
          </w:p>
        </w:tc>
      </w:tr>
      <w:tr w:rsidR="00FC708A" w:rsidRPr="00EE38C1" w:rsidTr="00B64AE7">
        <w:tc>
          <w:tcPr>
            <w:tcW w:w="1261" w:type="dxa"/>
            <w:tcBorders>
              <w:bottom w:val="single" w:sz="4" w:space="0" w:color="auto"/>
            </w:tcBorders>
          </w:tcPr>
          <w:p w:rsidR="00FC708A" w:rsidRPr="003E5991" w:rsidRDefault="00FC708A" w:rsidP="00B64AE7">
            <w:r>
              <w:t>Joke</w:t>
            </w:r>
          </w:p>
        </w:tc>
        <w:tc>
          <w:tcPr>
            <w:tcW w:w="1228" w:type="dxa"/>
            <w:tcBorders>
              <w:bottom w:val="single" w:sz="4" w:space="0" w:color="auto"/>
            </w:tcBorders>
          </w:tcPr>
          <w:p w:rsidR="00FC708A" w:rsidRPr="003E5991" w:rsidRDefault="00FC708A" w:rsidP="00B64AE7">
            <w:r>
              <w:t>LOM 13</w:t>
            </w:r>
          </w:p>
        </w:tc>
        <w:tc>
          <w:tcPr>
            <w:tcW w:w="961" w:type="dxa"/>
            <w:tcBorders>
              <w:bottom w:val="single" w:sz="4" w:space="0" w:color="auto"/>
            </w:tcBorders>
          </w:tcPr>
          <w:p w:rsidR="00FC708A" w:rsidRPr="003E5991" w:rsidRDefault="00FC708A" w:rsidP="00B64AE7">
            <w:r>
              <w:t>Vrouw</w:t>
            </w:r>
          </w:p>
        </w:tc>
        <w:tc>
          <w:tcPr>
            <w:tcW w:w="1083" w:type="dxa"/>
            <w:tcBorders>
              <w:bottom w:val="single" w:sz="4" w:space="0" w:color="auto"/>
            </w:tcBorders>
          </w:tcPr>
          <w:p w:rsidR="00FC708A" w:rsidRPr="003E5991" w:rsidRDefault="00FC708A" w:rsidP="00B64AE7">
            <w:r>
              <w:t>1934</w:t>
            </w:r>
          </w:p>
        </w:tc>
        <w:tc>
          <w:tcPr>
            <w:tcW w:w="2375" w:type="dxa"/>
            <w:tcBorders>
              <w:bottom w:val="single" w:sz="4" w:space="0" w:color="auto"/>
            </w:tcBorders>
          </w:tcPr>
          <w:p w:rsidR="00FC708A" w:rsidRPr="003E5991" w:rsidRDefault="00FC708A" w:rsidP="00B64AE7">
            <w:r>
              <w:t>Nederlands</w:t>
            </w:r>
          </w:p>
        </w:tc>
        <w:tc>
          <w:tcPr>
            <w:tcW w:w="2410" w:type="dxa"/>
            <w:tcBorders>
              <w:bottom w:val="single" w:sz="4" w:space="0" w:color="auto"/>
            </w:tcBorders>
          </w:tcPr>
          <w:p w:rsidR="00FC708A" w:rsidRPr="003E5991" w:rsidRDefault="00FC708A" w:rsidP="00B64AE7">
            <w:r>
              <w:t>HAVO</w:t>
            </w:r>
          </w:p>
        </w:tc>
      </w:tr>
      <w:tr w:rsidR="00FC708A" w:rsidRPr="00EE38C1" w:rsidTr="00B64AE7">
        <w:tc>
          <w:tcPr>
            <w:tcW w:w="1261" w:type="dxa"/>
            <w:tcBorders>
              <w:bottom w:val="single" w:sz="4" w:space="0" w:color="auto"/>
            </w:tcBorders>
          </w:tcPr>
          <w:p w:rsidR="00FC708A" w:rsidRPr="003E5991" w:rsidRDefault="00FC708A" w:rsidP="00B64AE7">
            <w:r>
              <w:t>Karim</w:t>
            </w:r>
          </w:p>
        </w:tc>
        <w:tc>
          <w:tcPr>
            <w:tcW w:w="1228" w:type="dxa"/>
            <w:tcBorders>
              <w:bottom w:val="single" w:sz="4" w:space="0" w:color="auto"/>
            </w:tcBorders>
          </w:tcPr>
          <w:p w:rsidR="00FC708A" w:rsidRPr="003E5991" w:rsidRDefault="00FC708A" w:rsidP="00B64AE7">
            <w:r>
              <w:t>PEN 373</w:t>
            </w:r>
          </w:p>
        </w:tc>
        <w:tc>
          <w:tcPr>
            <w:tcW w:w="961" w:type="dxa"/>
            <w:tcBorders>
              <w:bottom w:val="single" w:sz="4" w:space="0" w:color="auto"/>
            </w:tcBorders>
          </w:tcPr>
          <w:p w:rsidR="00FC708A" w:rsidRPr="003E5991" w:rsidRDefault="00FC708A" w:rsidP="00B64AE7">
            <w:r>
              <w:t>Man</w:t>
            </w:r>
          </w:p>
        </w:tc>
        <w:tc>
          <w:tcPr>
            <w:tcW w:w="1083" w:type="dxa"/>
            <w:tcBorders>
              <w:bottom w:val="single" w:sz="4" w:space="0" w:color="auto"/>
            </w:tcBorders>
          </w:tcPr>
          <w:p w:rsidR="00FC708A" w:rsidRPr="003E5991" w:rsidRDefault="00FC708A" w:rsidP="00B64AE7">
            <w:r>
              <w:t>1973</w:t>
            </w:r>
          </w:p>
        </w:tc>
        <w:tc>
          <w:tcPr>
            <w:tcW w:w="2375" w:type="dxa"/>
            <w:tcBorders>
              <w:bottom w:val="single" w:sz="4" w:space="0" w:color="auto"/>
            </w:tcBorders>
          </w:tcPr>
          <w:p w:rsidR="00FC708A" w:rsidRPr="003E5991" w:rsidRDefault="00FC708A" w:rsidP="00B64AE7">
            <w:r>
              <w:t>Turks</w:t>
            </w:r>
          </w:p>
        </w:tc>
        <w:tc>
          <w:tcPr>
            <w:tcW w:w="2410" w:type="dxa"/>
            <w:tcBorders>
              <w:bottom w:val="single" w:sz="4" w:space="0" w:color="auto"/>
            </w:tcBorders>
          </w:tcPr>
          <w:p w:rsidR="00FC708A" w:rsidRPr="003E5991" w:rsidRDefault="00FC708A" w:rsidP="00B64AE7">
            <w:r>
              <w:t>Basisschool</w:t>
            </w:r>
          </w:p>
        </w:tc>
      </w:tr>
      <w:tr w:rsidR="00FC708A" w:rsidRPr="00EE38C1" w:rsidTr="00B64AE7">
        <w:tc>
          <w:tcPr>
            <w:tcW w:w="1261" w:type="dxa"/>
            <w:tcBorders>
              <w:bottom w:val="single" w:sz="4" w:space="0" w:color="auto"/>
            </w:tcBorders>
          </w:tcPr>
          <w:p w:rsidR="00FC708A" w:rsidRDefault="00FC708A" w:rsidP="00B64AE7">
            <w:r>
              <w:t>Kees</w:t>
            </w:r>
          </w:p>
        </w:tc>
        <w:tc>
          <w:tcPr>
            <w:tcW w:w="1228" w:type="dxa"/>
            <w:tcBorders>
              <w:bottom w:val="single" w:sz="4" w:space="0" w:color="auto"/>
            </w:tcBorders>
          </w:tcPr>
          <w:p w:rsidR="00FC708A" w:rsidRDefault="00FC708A" w:rsidP="00B64AE7">
            <w:r>
              <w:t>PEN 51</w:t>
            </w:r>
          </w:p>
        </w:tc>
        <w:tc>
          <w:tcPr>
            <w:tcW w:w="961" w:type="dxa"/>
            <w:tcBorders>
              <w:bottom w:val="single" w:sz="4" w:space="0" w:color="auto"/>
            </w:tcBorders>
          </w:tcPr>
          <w:p w:rsidR="00FC708A" w:rsidRDefault="00FC708A" w:rsidP="00B64AE7">
            <w:r>
              <w:t>Man</w:t>
            </w:r>
          </w:p>
        </w:tc>
        <w:tc>
          <w:tcPr>
            <w:tcW w:w="1083" w:type="dxa"/>
            <w:tcBorders>
              <w:bottom w:val="single" w:sz="4" w:space="0" w:color="auto"/>
            </w:tcBorders>
          </w:tcPr>
          <w:p w:rsidR="00FC708A" w:rsidRDefault="00FC708A" w:rsidP="00B64AE7">
            <w:r>
              <w:t>1957</w:t>
            </w:r>
          </w:p>
        </w:tc>
        <w:tc>
          <w:tcPr>
            <w:tcW w:w="2375" w:type="dxa"/>
            <w:tcBorders>
              <w:bottom w:val="single" w:sz="4" w:space="0" w:color="auto"/>
            </w:tcBorders>
          </w:tcPr>
          <w:p w:rsidR="00FC708A" w:rsidRDefault="00FC708A" w:rsidP="00B64AE7">
            <w:r>
              <w:t>Nederlands</w:t>
            </w:r>
          </w:p>
        </w:tc>
        <w:tc>
          <w:tcPr>
            <w:tcW w:w="2410" w:type="dxa"/>
            <w:tcBorders>
              <w:bottom w:val="single" w:sz="4" w:space="0" w:color="auto"/>
            </w:tcBorders>
          </w:tcPr>
          <w:p w:rsidR="00FC708A" w:rsidRDefault="00FC708A" w:rsidP="00B64AE7">
            <w:r>
              <w:t>MBO</w:t>
            </w:r>
          </w:p>
        </w:tc>
      </w:tr>
      <w:tr w:rsidR="00FC708A" w:rsidRPr="00EE38C1" w:rsidTr="00B64AE7">
        <w:tc>
          <w:tcPr>
            <w:tcW w:w="1261" w:type="dxa"/>
            <w:tcBorders>
              <w:bottom w:val="single" w:sz="4" w:space="0" w:color="auto"/>
            </w:tcBorders>
          </w:tcPr>
          <w:p w:rsidR="00FC708A" w:rsidRPr="003E5991" w:rsidRDefault="00FC708A" w:rsidP="00B64AE7">
            <w:r>
              <w:t>Lena</w:t>
            </w:r>
          </w:p>
        </w:tc>
        <w:tc>
          <w:tcPr>
            <w:tcW w:w="1228" w:type="dxa"/>
            <w:tcBorders>
              <w:bottom w:val="single" w:sz="4" w:space="0" w:color="auto"/>
            </w:tcBorders>
          </w:tcPr>
          <w:p w:rsidR="00FC708A" w:rsidRPr="003E5991" w:rsidRDefault="00FC708A" w:rsidP="00B64AE7">
            <w:r>
              <w:t>LOM 122</w:t>
            </w:r>
          </w:p>
        </w:tc>
        <w:tc>
          <w:tcPr>
            <w:tcW w:w="961" w:type="dxa"/>
            <w:tcBorders>
              <w:bottom w:val="single" w:sz="4" w:space="0" w:color="auto"/>
            </w:tcBorders>
          </w:tcPr>
          <w:p w:rsidR="00FC708A" w:rsidRPr="003E5991" w:rsidRDefault="00FC708A" w:rsidP="00B64AE7">
            <w:r>
              <w:t>Vrouw</w:t>
            </w:r>
          </w:p>
        </w:tc>
        <w:tc>
          <w:tcPr>
            <w:tcW w:w="1083" w:type="dxa"/>
            <w:tcBorders>
              <w:bottom w:val="single" w:sz="4" w:space="0" w:color="auto"/>
            </w:tcBorders>
          </w:tcPr>
          <w:p w:rsidR="00FC708A" w:rsidRPr="003E5991" w:rsidRDefault="00FC708A" w:rsidP="00B64AE7">
            <w:r>
              <w:t>1942</w:t>
            </w:r>
          </w:p>
        </w:tc>
        <w:tc>
          <w:tcPr>
            <w:tcW w:w="2375" w:type="dxa"/>
            <w:tcBorders>
              <w:bottom w:val="single" w:sz="4" w:space="0" w:color="auto"/>
            </w:tcBorders>
          </w:tcPr>
          <w:p w:rsidR="00FC708A" w:rsidRPr="003E5991" w:rsidRDefault="00FC708A" w:rsidP="00B64AE7">
            <w:r>
              <w:t>Nederlands</w:t>
            </w:r>
          </w:p>
        </w:tc>
        <w:tc>
          <w:tcPr>
            <w:tcW w:w="2410" w:type="dxa"/>
            <w:tcBorders>
              <w:bottom w:val="single" w:sz="4" w:space="0" w:color="auto"/>
            </w:tcBorders>
          </w:tcPr>
          <w:p w:rsidR="00FC708A" w:rsidRPr="003E5991" w:rsidRDefault="00FC708A" w:rsidP="00B64AE7">
            <w:r>
              <w:t>HBO</w:t>
            </w:r>
          </w:p>
        </w:tc>
      </w:tr>
      <w:tr w:rsidR="00FC708A" w:rsidRPr="00EE38C1" w:rsidTr="00B64AE7">
        <w:tc>
          <w:tcPr>
            <w:tcW w:w="1261" w:type="dxa"/>
            <w:tcBorders>
              <w:bottom w:val="single" w:sz="4" w:space="0" w:color="auto"/>
            </w:tcBorders>
          </w:tcPr>
          <w:p w:rsidR="00FC708A" w:rsidRPr="003E5991" w:rsidRDefault="00FC708A" w:rsidP="00B64AE7">
            <w:r w:rsidRPr="003E5991">
              <w:t>Lennart</w:t>
            </w:r>
          </w:p>
        </w:tc>
        <w:tc>
          <w:tcPr>
            <w:tcW w:w="1228" w:type="dxa"/>
            <w:tcBorders>
              <w:bottom w:val="single" w:sz="4" w:space="0" w:color="auto"/>
            </w:tcBorders>
          </w:tcPr>
          <w:p w:rsidR="00FC708A" w:rsidRPr="003E5991" w:rsidRDefault="00FC708A" w:rsidP="00B64AE7">
            <w:r w:rsidRPr="003E5991">
              <w:t>PEN 203</w:t>
            </w:r>
          </w:p>
        </w:tc>
        <w:tc>
          <w:tcPr>
            <w:tcW w:w="961" w:type="dxa"/>
            <w:tcBorders>
              <w:bottom w:val="single" w:sz="4" w:space="0" w:color="auto"/>
            </w:tcBorders>
          </w:tcPr>
          <w:p w:rsidR="00FC708A" w:rsidRPr="003E5991" w:rsidRDefault="00FC708A" w:rsidP="00B64AE7">
            <w:r w:rsidRPr="003E5991">
              <w:t>Man</w:t>
            </w:r>
          </w:p>
        </w:tc>
        <w:tc>
          <w:tcPr>
            <w:tcW w:w="1083" w:type="dxa"/>
            <w:tcBorders>
              <w:bottom w:val="single" w:sz="4" w:space="0" w:color="auto"/>
            </w:tcBorders>
          </w:tcPr>
          <w:p w:rsidR="00FC708A" w:rsidRPr="003E5991" w:rsidRDefault="00FC708A" w:rsidP="00B64AE7">
            <w:r w:rsidRPr="003E5991">
              <w:t>1929</w:t>
            </w:r>
          </w:p>
        </w:tc>
        <w:tc>
          <w:tcPr>
            <w:tcW w:w="2375" w:type="dxa"/>
            <w:tcBorders>
              <w:bottom w:val="single" w:sz="4" w:space="0" w:color="auto"/>
            </w:tcBorders>
          </w:tcPr>
          <w:p w:rsidR="00FC708A" w:rsidRPr="003E5991" w:rsidRDefault="00FC708A" w:rsidP="00B64AE7">
            <w:r w:rsidRPr="003E5991">
              <w:t>Nederlands</w:t>
            </w:r>
          </w:p>
        </w:tc>
        <w:tc>
          <w:tcPr>
            <w:tcW w:w="2410" w:type="dxa"/>
            <w:tcBorders>
              <w:bottom w:val="single" w:sz="4" w:space="0" w:color="auto"/>
            </w:tcBorders>
          </w:tcPr>
          <w:p w:rsidR="00FC708A" w:rsidRPr="003E5991" w:rsidRDefault="00FC708A" w:rsidP="00B64AE7">
            <w:r>
              <w:t>MBO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t>Lonny</w:t>
            </w:r>
          </w:p>
        </w:tc>
        <w:tc>
          <w:tcPr>
            <w:tcW w:w="1228" w:type="dxa"/>
            <w:tcBorders>
              <w:top w:val="single" w:sz="4" w:space="0" w:color="auto"/>
              <w:bottom w:val="single" w:sz="4" w:space="0" w:color="auto"/>
            </w:tcBorders>
          </w:tcPr>
          <w:p w:rsidR="00FC708A" w:rsidRPr="003E5991" w:rsidRDefault="00FC708A" w:rsidP="00B64AE7">
            <w:r>
              <w:t>PEN 49</w:t>
            </w:r>
          </w:p>
        </w:tc>
        <w:tc>
          <w:tcPr>
            <w:tcW w:w="961" w:type="dxa"/>
            <w:tcBorders>
              <w:top w:val="single" w:sz="4" w:space="0" w:color="auto"/>
              <w:bottom w:val="single" w:sz="4" w:space="0" w:color="auto"/>
            </w:tcBorders>
          </w:tcPr>
          <w:p w:rsidR="00FC708A" w:rsidRPr="003E5991" w:rsidRDefault="00FC708A" w:rsidP="00B64AE7">
            <w:r>
              <w:t>Man</w:t>
            </w:r>
          </w:p>
        </w:tc>
        <w:tc>
          <w:tcPr>
            <w:tcW w:w="1083" w:type="dxa"/>
            <w:tcBorders>
              <w:top w:val="single" w:sz="4" w:space="0" w:color="auto"/>
              <w:bottom w:val="single" w:sz="4" w:space="0" w:color="auto"/>
            </w:tcBorders>
          </w:tcPr>
          <w:p w:rsidR="00FC708A" w:rsidRPr="003E5991" w:rsidRDefault="00FC708A" w:rsidP="00B64AE7">
            <w:r>
              <w:t>1964</w:t>
            </w:r>
          </w:p>
        </w:tc>
        <w:tc>
          <w:tcPr>
            <w:tcW w:w="2375" w:type="dxa"/>
            <w:tcBorders>
              <w:top w:val="single" w:sz="4" w:space="0" w:color="auto"/>
              <w:bottom w:val="single" w:sz="4" w:space="0" w:color="auto"/>
            </w:tcBorders>
          </w:tcPr>
          <w:p w:rsidR="00FC708A" w:rsidRPr="003E5991" w:rsidRDefault="00FC708A" w:rsidP="00B64AE7">
            <w:r>
              <w:t>Indonesisch</w:t>
            </w:r>
          </w:p>
        </w:tc>
        <w:tc>
          <w:tcPr>
            <w:tcW w:w="2410" w:type="dxa"/>
            <w:tcBorders>
              <w:top w:val="single" w:sz="4" w:space="0" w:color="auto"/>
              <w:bottom w:val="single" w:sz="4" w:space="0" w:color="auto"/>
            </w:tcBorders>
          </w:tcPr>
          <w:p w:rsidR="00FC708A" w:rsidRPr="003E5991" w:rsidRDefault="00FC708A" w:rsidP="00B64AE7">
            <w:r>
              <w:t>LBO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rsidRPr="003E5991">
              <w:t>Louis</w:t>
            </w:r>
          </w:p>
        </w:tc>
        <w:tc>
          <w:tcPr>
            <w:tcW w:w="1228" w:type="dxa"/>
            <w:tcBorders>
              <w:top w:val="single" w:sz="4" w:space="0" w:color="auto"/>
              <w:bottom w:val="single" w:sz="4" w:space="0" w:color="auto"/>
            </w:tcBorders>
          </w:tcPr>
          <w:p w:rsidR="00FC708A" w:rsidRPr="003E5991" w:rsidRDefault="00FC708A" w:rsidP="00B64AE7">
            <w:r w:rsidRPr="003E5991">
              <w:t>LOM 235</w:t>
            </w:r>
          </w:p>
        </w:tc>
        <w:tc>
          <w:tcPr>
            <w:tcW w:w="961" w:type="dxa"/>
            <w:tcBorders>
              <w:top w:val="single" w:sz="4" w:space="0" w:color="auto"/>
              <w:bottom w:val="single" w:sz="4" w:space="0" w:color="auto"/>
            </w:tcBorders>
          </w:tcPr>
          <w:p w:rsidR="00FC708A" w:rsidRPr="003E5991" w:rsidRDefault="00FC708A" w:rsidP="00B64AE7">
            <w:r w:rsidRPr="003E5991">
              <w:t>Man</w:t>
            </w:r>
          </w:p>
        </w:tc>
        <w:tc>
          <w:tcPr>
            <w:tcW w:w="1083" w:type="dxa"/>
            <w:tcBorders>
              <w:top w:val="single" w:sz="4" w:space="0" w:color="auto"/>
              <w:bottom w:val="single" w:sz="4" w:space="0" w:color="auto"/>
            </w:tcBorders>
          </w:tcPr>
          <w:p w:rsidR="00FC708A" w:rsidRPr="003E5991" w:rsidRDefault="00FC708A" w:rsidP="00B64AE7">
            <w:r w:rsidRPr="003E5991">
              <w:t>1951</w:t>
            </w:r>
          </w:p>
        </w:tc>
        <w:tc>
          <w:tcPr>
            <w:tcW w:w="2375" w:type="dxa"/>
            <w:tcBorders>
              <w:top w:val="single" w:sz="4" w:space="0" w:color="auto"/>
              <w:bottom w:val="single" w:sz="4" w:space="0" w:color="auto"/>
            </w:tcBorders>
          </w:tcPr>
          <w:p w:rsidR="00FC708A" w:rsidRPr="003E5991" w:rsidRDefault="00FC708A" w:rsidP="00B64AE7">
            <w:r w:rsidRPr="003E5991">
              <w:t>Antilliaans</w:t>
            </w:r>
          </w:p>
        </w:tc>
        <w:tc>
          <w:tcPr>
            <w:tcW w:w="2410" w:type="dxa"/>
            <w:tcBorders>
              <w:top w:val="single" w:sz="4" w:space="0" w:color="auto"/>
              <w:bottom w:val="single" w:sz="4" w:space="0" w:color="auto"/>
            </w:tcBorders>
          </w:tcPr>
          <w:p w:rsidR="00FC708A" w:rsidRPr="003E5991" w:rsidRDefault="00FC708A" w:rsidP="00B64AE7">
            <w:r>
              <w:t>HAVO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rsidRPr="003E5991">
              <w:t>Luzia</w:t>
            </w:r>
          </w:p>
        </w:tc>
        <w:tc>
          <w:tcPr>
            <w:tcW w:w="1228" w:type="dxa"/>
            <w:tcBorders>
              <w:top w:val="single" w:sz="4" w:space="0" w:color="auto"/>
              <w:bottom w:val="single" w:sz="4" w:space="0" w:color="auto"/>
            </w:tcBorders>
          </w:tcPr>
          <w:p w:rsidR="00FC708A" w:rsidRPr="003E5991" w:rsidRDefault="00FC708A" w:rsidP="00B64AE7">
            <w:r w:rsidRPr="003E5991">
              <w:t>TUS 36</w:t>
            </w:r>
          </w:p>
        </w:tc>
        <w:tc>
          <w:tcPr>
            <w:tcW w:w="961" w:type="dxa"/>
            <w:tcBorders>
              <w:top w:val="single" w:sz="4" w:space="0" w:color="auto"/>
              <w:bottom w:val="single" w:sz="4" w:space="0" w:color="auto"/>
            </w:tcBorders>
          </w:tcPr>
          <w:p w:rsidR="00FC708A" w:rsidRPr="003E5991" w:rsidRDefault="00FC708A" w:rsidP="00B64AE7">
            <w:r w:rsidRPr="003E5991">
              <w:t>Vrouw</w:t>
            </w:r>
          </w:p>
        </w:tc>
        <w:tc>
          <w:tcPr>
            <w:tcW w:w="1083" w:type="dxa"/>
            <w:tcBorders>
              <w:top w:val="single" w:sz="4" w:space="0" w:color="auto"/>
              <w:bottom w:val="single" w:sz="4" w:space="0" w:color="auto"/>
            </w:tcBorders>
          </w:tcPr>
          <w:p w:rsidR="00FC708A" w:rsidRPr="003E5991" w:rsidRDefault="00FC708A" w:rsidP="00B64AE7">
            <w:r w:rsidRPr="003E5991">
              <w:t>1941</w:t>
            </w:r>
          </w:p>
        </w:tc>
        <w:tc>
          <w:tcPr>
            <w:tcW w:w="2375" w:type="dxa"/>
            <w:tcBorders>
              <w:top w:val="single" w:sz="4" w:space="0" w:color="auto"/>
              <w:bottom w:val="single" w:sz="4" w:space="0" w:color="auto"/>
            </w:tcBorders>
          </w:tcPr>
          <w:p w:rsidR="00FC708A" w:rsidRPr="003E5991" w:rsidRDefault="00FC708A" w:rsidP="00B64AE7">
            <w:r w:rsidRPr="003E5991">
              <w:t>Kaapverdiaans</w:t>
            </w:r>
          </w:p>
        </w:tc>
        <w:tc>
          <w:tcPr>
            <w:tcW w:w="2410" w:type="dxa"/>
            <w:tcBorders>
              <w:top w:val="single" w:sz="4" w:space="0" w:color="auto"/>
              <w:bottom w:val="single" w:sz="4" w:space="0" w:color="auto"/>
            </w:tcBorders>
          </w:tcPr>
          <w:p w:rsidR="00FC708A" w:rsidRPr="003E5991" w:rsidRDefault="00FC708A" w:rsidP="00B64AE7">
            <w:r>
              <w:t>Basisschool</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t>Madita</w:t>
            </w:r>
          </w:p>
        </w:tc>
        <w:tc>
          <w:tcPr>
            <w:tcW w:w="1228" w:type="dxa"/>
            <w:tcBorders>
              <w:top w:val="single" w:sz="4" w:space="0" w:color="auto"/>
              <w:bottom w:val="single" w:sz="4" w:space="0" w:color="auto"/>
            </w:tcBorders>
          </w:tcPr>
          <w:p w:rsidR="00FC708A" w:rsidRPr="003E5991" w:rsidRDefault="00FC708A" w:rsidP="00B64AE7">
            <w:r>
              <w:t>LOM 154</w:t>
            </w:r>
          </w:p>
        </w:tc>
        <w:tc>
          <w:tcPr>
            <w:tcW w:w="961" w:type="dxa"/>
            <w:tcBorders>
              <w:top w:val="single" w:sz="4" w:space="0" w:color="auto"/>
              <w:bottom w:val="single" w:sz="4" w:space="0" w:color="auto"/>
            </w:tcBorders>
          </w:tcPr>
          <w:p w:rsidR="00FC708A" w:rsidRPr="003E5991" w:rsidRDefault="00FC708A" w:rsidP="00B64AE7">
            <w:r>
              <w:t>Vrouw</w:t>
            </w:r>
          </w:p>
        </w:tc>
        <w:tc>
          <w:tcPr>
            <w:tcW w:w="1083" w:type="dxa"/>
            <w:tcBorders>
              <w:top w:val="single" w:sz="4" w:space="0" w:color="auto"/>
              <w:bottom w:val="single" w:sz="4" w:space="0" w:color="auto"/>
            </w:tcBorders>
          </w:tcPr>
          <w:p w:rsidR="00FC708A" w:rsidRPr="003E5991" w:rsidRDefault="00FC708A" w:rsidP="00B64AE7">
            <w:r>
              <w:t>1968</w:t>
            </w:r>
          </w:p>
        </w:tc>
        <w:tc>
          <w:tcPr>
            <w:tcW w:w="2375" w:type="dxa"/>
            <w:tcBorders>
              <w:top w:val="single" w:sz="4" w:space="0" w:color="auto"/>
              <w:bottom w:val="single" w:sz="4" w:space="0" w:color="auto"/>
            </w:tcBorders>
          </w:tcPr>
          <w:p w:rsidR="00FC708A" w:rsidRPr="003E5991" w:rsidRDefault="00FC708A" w:rsidP="00B64AE7">
            <w:r>
              <w:t>Surinaams</w:t>
            </w:r>
          </w:p>
        </w:tc>
        <w:tc>
          <w:tcPr>
            <w:tcW w:w="2410" w:type="dxa"/>
            <w:tcBorders>
              <w:top w:val="single" w:sz="4" w:space="0" w:color="auto"/>
              <w:bottom w:val="single" w:sz="4" w:space="0" w:color="auto"/>
            </w:tcBorders>
          </w:tcPr>
          <w:p w:rsidR="00FC708A" w:rsidRPr="003E5991" w:rsidRDefault="00FC708A" w:rsidP="00B64AE7">
            <w:r>
              <w:t>LBO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rsidRPr="003E5991">
              <w:t>Marga</w:t>
            </w:r>
          </w:p>
        </w:tc>
        <w:tc>
          <w:tcPr>
            <w:tcW w:w="1228" w:type="dxa"/>
            <w:tcBorders>
              <w:top w:val="single" w:sz="4" w:space="0" w:color="auto"/>
              <w:bottom w:val="single" w:sz="4" w:space="0" w:color="auto"/>
            </w:tcBorders>
          </w:tcPr>
          <w:p w:rsidR="00FC708A" w:rsidRPr="003E5991" w:rsidRDefault="00FC708A" w:rsidP="00B64AE7">
            <w:r w:rsidRPr="003E5991">
              <w:t>PEN 173</w:t>
            </w:r>
          </w:p>
        </w:tc>
        <w:tc>
          <w:tcPr>
            <w:tcW w:w="961" w:type="dxa"/>
            <w:tcBorders>
              <w:top w:val="single" w:sz="4" w:space="0" w:color="auto"/>
              <w:bottom w:val="single" w:sz="4" w:space="0" w:color="auto"/>
            </w:tcBorders>
          </w:tcPr>
          <w:p w:rsidR="00FC708A" w:rsidRPr="003E5991" w:rsidRDefault="00FC708A" w:rsidP="00B64AE7">
            <w:r w:rsidRPr="003E5991">
              <w:t>Vrouw</w:t>
            </w:r>
          </w:p>
        </w:tc>
        <w:tc>
          <w:tcPr>
            <w:tcW w:w="1083" w:type="dxa"/>
            <w:tcBorders>
              <w:top w:val="single" w:sz="4" w:space="0" w:color="auto"/>
              <w:bottom w:val="single" w:sz="4" w:space="0" w:color="auto"/>
            </w:tcBorders>
          </w:tcPr>
          <w:p w:rsidR="00FC708A" w:rsidRPr="003E5991" w:rsidRDefault="00FC708A" w:rsidP="00B64AE7">
            <w:r w:rsidRPr="003E5991">
              <w:t>1958</w:t>
            </w:r>
          </w:p>
        </w:tc>
        <w:tc>
          <w:tcPr>
            <w:tcW w:w="2375" w:type="dxa"/>
            <w:tcBorders>
              <w:top w:val="single" w:sz="4" w:space="0" w:color="auto"/>
              <w:bottom w:val="single" w:sz="4" w:space="0" w:color="auto"/>
            </w:tcBorders>
          </w:tcPr>
          <w:p w:rsidR="00FC708A" w:rsidRPr="003E5991" w:rsidRDefault="00FC708A" w:rsidP="00B64AE7">
            <w:r w:rsidRPr="003E5991">
              <w:t>Nederlands</w:t>
            </w:r>
          </w:p>
        </w:tc>
        <w:tc>
          <w:tcPr>
            <w:tcW w:w="2410" w:type="dxa"/>
            <w:tcBorders>
              <w:top w:val="single" w:sz="4" w:space="0" w:color="auto"/>
              <w:bottom w:val="single" w:sz="4" w:space="0" w:color="auto"/>
            </w:tcBorders>
          </w:tcPr>
          <w:p w:rsidR="00FC708A" w:rsidRPr="003E5991" w:rsidRDefault="00FC708A" w:rsidP="00B64AE7">
            <w:r>
              <w:t>MBO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rsidRPr="003E5991">
              <w:t>Marijke</w:t>
            </w:r>
          </w:p>
        </w:tc>
        <w:tc>
          <w:tcPr>
            <w:tcW w:w="1228" w:type="dxa"/>
            <w:tcBorders>
              <w:top w:val="single" w:sz="4" w:space="0" w:color="auto"/>
              <w:bottom w:val="single" w:sz="4" w:space="0" w:color="auto"/>
            </w:tcBorders>
          </w:tcPr>
          <w:p w:rsidR="00FC708A" w:rsidRPr="003E5991" w:rsidRDefault="00FC708A" w:rsidP="00B64AE7">
            <w:r w:rsidRPr="003E5991">
              <w:t>PEN 83</w:t>
            </w:r>
          </w:p>
        </w:tc>
        <w:tc>
          <w:tcPr>
            <w:tcW w:w="961" w:type="dxa"/>
            <w:tcBorders>
              <w:top w:val="single" w:sz="4" w:space="0" w:color="auto"/>
              <w:bottom w:val="single" w:sz="4" w:space="0" w:color="auto"/>
            </w:tcBorders>
          </w:tcPr>
          <w:p w:rsidR="00FC708A" w:rsidRPr="003E5991" w:rsidRDefault="00FC708A" w:rsidP="00B64AE7">
            <w:r w:rsidRPr="003E5991">
              <w:t>Vrouw</w:t>
            </w:r>
          </w:p>
        </w:tc>
        <w:tc>
          <w:tcPr>
            <w:tcW w:w="1083" w:type="dxa"/>
            <w:tcBorders>
              <w:top w:val="single" w:sz="4" w:space="0" w:color="auto"/>
              <w:bottom w:val="single" w:sz="4" w:space="0" w:color="auto"/>
            </w:tcBorders>
          </w:tcPr>
          <w:p w:rsidR="00FC708A" w:rsidRPr="003E5991" w:rsidRDefault="00FC708A" w:rsidP="00B64AE7">
            <w:r w:rsidRPr="003E5991">
              <w:t>1969</w:t>
            </w:r>
          </w:p>
        </w:tc>
        <w:tc>
          <w:tcPr>
            <w:tcW w:w="2375" w:type="dxa"/>
            <w:tcBorders>
              <w:top w:val="single" w:sz="4" w:space="0" w:color="auto"/>
              <w:bottom w:val="single" w:sz="4" w:space="0" w:color="auto"/>
            </w:tcBorders>
          </w:tcPr>
          <w:p w:rsidR="00FC708A" w:rsidRPr="003E5991" w:rsidRDefault="00FC708A" w:rsidP="00B64AE7">
            <w:r w:rsidRPr="003E5991">
              <w:t>Nederlands</w:t>
            </w:r>
          </w:p>
        </w:tc>
        <w:tc>
          <w:tcPr>
            <w:tcW w:w="2410" w:type="dxa"/>
            <w:tcBorders>
              <w:top w:val="single" w:sz="4" w:space="0" w:color="auto"/>
              <w:bottom w:val="single" w:sz="4" w:space="0" w:color="auto"/>
            </w:tcBorders>
          </w:tcPr>
          <w:p w:rsidR="00FC708A" w:rsidRPr="003E5991" w:rsidRDefault="00FC708A" w:rsidP="00B64AE7">
            <w:r>
              <w:t>HBO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t>Maria</w:t>
            </w:r>
          </w:p>
        </w:tc>
        <w:tc>
          <w:tcPr>
            <w:tcW w:w="1228" w:type="dxa"/>
            <w:tcBorders>
              <w:top w:val="single" w:sz="4" w:space="0" w:color="auto"/>
              <w:bottom w:val="single" w:sz="4" w:space="0" w:color="auto"/>
            </w:tcBorders>
          </w:tcPr>
          <w:p w:rsidR="00FC708A" w:rsidRPr="003E5991" w:rsidRDefault="00FC708A" w:rsidP="00B64AE7">
            <w:r>
              <w:t>TUS 76</w:t>
            </w:r>
          </w:p>
        </w:tc>
        <w:tc>
          <w:tcPr>
            <w:tcW w:w="961" w:type="dxa"/>
            <w:tcBorders>
              <w:top w:val="single" w:sz="4" w:space="0" w:color="auto"/>
              <w:bottom w:val="single" w:sz="4" w:space="0" w:color="auto"/>
            </w:tcBorders>
          </w:tcPr>
          <w:p w:rsidR="00FC708A" w:rsidRPr="003E5991" w:rsidRDefault="00FC708A" w:rsidP="00B64AE7">
            <w:r>
              <w:t>Vrouw</w:t>
            </w:r>
          </w:p>
        </w:tc>
        <w:tc>
          <w:tcPr>
            <w:tcW w:w="1083" w:type="dxa"/>
            <w:tcBorders>
              <w:top w:val="single" w:sz="4" w:space="0" w:color="auto"/>
              <w:bottom w:val="single" w:sz="4" w:space="0" w:color="auto"/>
            </w:tcBorders>
          </w:tcPr>
          <w:p w:rsidR="00FC708A" w:rsidRPr="003E5991" w:rsidRDefault="00FC708A" w:rsidP="00B64AE7">
            <w:r>
              <w:t>1958</w:t>
            </w:r>
          </w:p>
        </w:tc>
        <w:tc>
          <w:tcPr>
            <w:tcW w:w="2375" w:type="dxa"/>
            <w:tcBorders>
              <w:top w:val="single" w:sz="4" w:space="0" w:color="auto"/>
              <w:bottom w:val="single" w:sz="4" w:space="0" w:color="auto"/>
            </w:tcBorders>
          </w:tcPr>
          <w:p w:rsidR="00FC708A" w:rsidRPr="003E5991" w:rsidRDefault="00FC708A" w:rsidP="00B64AE7">
            <w:r>
              <w:t>Nederlands</w:t>
            </w:r>
          </w:p>
        </w:tc>
        <w:tc>
          <w:tcPr>
            <w:tcW w:w="2410" w:type="dxa"/>
            <w:tcBorders>
              <w:top w:val="single" w:sz="4" w:space="0" w:color="auto"/>
              <w:bottom w:val="single" w:sz="4" w:space="0" w:color="auto"/>
            </w:tcBorders>
          </w:tcPr>
          <w:p w:rsidR="00FC708A" w:rsidRDefault="00FC708A" w:rsidP="00B64AE7">
            <w:r>
              <w:t>HAVO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rsidRPr="003E5991">
              <w:t>Marinus</w:t>
            </w:r>
          </w:p>
        </w:tc>
        <w:tc>
          <w:tcPr>
            <w:tcW w:w="1228" w:type="dxa"/>
            <w:tcBorders>
              <w:top w:val="single" w:sz="4" w:space="0" w:color="auto"/>
              <w:bottom w:val="single" w:sz="4" w:space="0" w:color="auto"/>
            </w:tcBorders>
          </w:tcPr>
          <w:p w:rsidR="00FC708A" w:rsidRPr="003E5991" w:rsidRDefault="00FC708A" w:rsidP="00B64AE7">
            <w:r w:rsidRPr="003E5991">
              <w:t>TUS 151</w:t>
            </w:r>
          </w:p>
        </w:tc>
        <w:tc>
          <w:tcPr>
            <w:tcW w:w="961" w:type="dxa"/>
            <w:tcBorders>
              <w:top w:val="single" w:sz="4" w:space="0" w:color="auto"/>
              <w:bottom w:val="single" w:sz="4" w:space="0" w:color="auto"/>
            </w:tcBorders>
          </w:tcPr>
          <w:p w:rsidR="00FC708A" w:rsidRPr="003E5991" w:rsidRDefault="00FC708A" w:rsidP="00B64AE7">
            <w:r w:rsidRPr="003E5991">
              <w:t>Man</w:t>
            </w:r>
          </w:p>
        </w:tc>
        <w:tc>
          <w:tcPr>
            <w:tcW w:w="1083" w:type="dxa"/>
            <w:tcBorders>
              <w:top w:val="single" w:sz="4" w:space="0" w:color="auto"/>
              <w:bottom w:val="single" w:sz="4" w:space="0" w:color="auto"/>
            </w:tcBorders>
          </w:tcPr>
          <w:p w:rsidR="00FC708A" w:rsidRPr="003E5991" w:rsidRDefault="00FC708A" w:rsidP="00B64AE7">
            <w:r w:rsidRPr="003E5991">
              <w:t>1943</w:t>
            </w:r>
          </w:p>
        </w:tc>
        <w:tc>
          <w:tcPr>
            <w:tcW w:w="2375" w:type="dxa"/>
            <w:tcBorders>
              <w:top w:val="single" w:sz="4" w:space="0" w:color="auto"/>
              <w:bottom w:val="single" w:sz="4" w:space="0" w:color="auto"/>
            </w:tcBorders>
          </w:tcPr>
          <w:p w:rsidR="00FC708A" w:rsidRPr="003E5991" w:rsidRDefault="00FC708A" w:rsidP="00B64AE7">
            <w:r w:rsidRPr="003E5991">
              <w:t>Nederlands</w:t>
            </w:r>
          </w:p>
        </w:tc>
        <w:tc>
          <w:tcPr>
            <w:tcW w:w="2410" w:type="dxa"/>
            <w:tcBorders>
              <w:top w:val="single" w:sz="4" w:space="0" w:color="auto"/>
              <w:bottom w:val="single" w:sz="4" w:space="0" w:color="auto"/>
            </w:tcBorders>
          </w:tcPr>
          <w:p w:rsidR="00FC708A" w:rsidRPr="003E5991" w:rsidRDefault="00FC708A" w:rsidP="00B64AE7">
            <w:r>
              <w:t>Universiteit</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t>Nanda</w:t>
            </w:r>
          </w:p>
        </w:tc>
        <w:tc>
          <w:tcPr>
            <w:tcW w:w="1228" w:type="dxa"/>
            <w:tcBorders>
              <w:top w:val="single" w:sz="4" w:space="0" w:color="auto"/>
              <w:bottom w:val="single" w:sz="4" w:space="0" w:color="auto"/>
            </w:tcBorders>
          </w:tcPr>
          <w:p w:rsidR="00FC708A" w:rsidRPr="003E5991" w:rsidRDefault="00FC708A" w:rsidP="00B64AE7">
            <w:r>
              <w:t>TUS 357</w:t>
            </w:r>
          </w:p>
        </w:tc>
        <w:tc>
          <w:tcPr>
            <w:tcW w:w="961" w:type="dxa"/>
            <w:tcBorders>
              <w:top w:val="single" w:sz="4" w:space="0" w:color="auto"/>
              <w:bottom w:val="single" w:sz="4" w:space="0" w:color="auto"/>
            </w:tcBorders>
          </w:tcPr>
          <w:p w:rsidR="00FC708A" w:rsidRPr="003E5991" w:rsidRDefault="00FC708A" w:rsidP="00B64AE7">
            <w:r>
              <w:t>Vrouw</w:t>
            </w:r>
          </w:p>
        </w:tc>
        <w:tc>
          <w:tcPr>
            <w:tcW w:w="1083" w:type="dxa"/>
            <w:tcBorders>
              <w:top w:val="single" w:sz="4" w:space="0" w:color="auto"/>
              <w:bottom w:val="single" w:sz="4" w:space="0" w:color="auto"/>
            </w:tcBorders>
          </w:tcPr>
          <w:p w:rsidR="00FC708A" w:rsidRDefault="00FC708A" w:rsidP="00B64AE7">
            <w:r>
              <w:t>1978</w:t>
            </w:r>
          </w:p>
        </w:tc>
        <w:tc>
          <w:tcPr>
            <w:tcW w:w="2375" w:type="dxa"/>
            <w:tcBorders>
              <w:top w:val="single" w:sz="4" w:space="0" w:color="auto"/>
              <w:bottom w:val="single" w:sz="4" w:space="0" w:color="auto"/>
            </w:tcBorders>
          </w:tcPr>
          <w:p w:rsidR="00FC708A" w:rsidRPr="003E5991" w:rsidRDefault="00FC708A" w:rsidP="00B64AE7">
            <w:r>
              <w:t>Nederlands</w:t>
            </w:r>
          </w:p>
        </w:tc>
        <w:tc>
          <w:tcPr>
            <w:tcW w:w="2410" w:type="dxa"/>
            <w:tcBorders>
              <w:top w:val="single" w:sz="4" w:space="0" w:color="auto"/>
              <w:bottom w:val="single" w:sz="4" w:space="0" w:color="auto"/>
            </w:tcBorders>
          </w:tcPr>
          <w:p w:rsidR="00FC708A" w:rsidRDefault="00FC708A" w:rsidP="00B64AE7">
            <w:r>
              <w:t>Universiteit</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rsidRPr="003E5991">
              <w:t>Nel</w:t>
            </w:r>
          </w:p>
        </w:tc>
        <w:tc>
          <w:tcPr>
            <w:tcW w:w="1228" w:type="dxa"/>
            <w:tcBorders>
              <w:top w:val="single" w:sz="4" w:space="0" w:color="auto"/>
              <w:bottom w:val="single" w:sz="4" w:space="0" w:color="auto"/>
            </w:tcBorders>
          </w:tcPr>
          <w:p w:rsidR="00FC708A" w:rsidRPr="003E5991" w:rsidRDefault="00FC708A" w:rsidP="00B64AE7">
            <w:r w:rsidRPr="003E5991">
              <w:t>HIL H19C</w:t>
            </w:r>
          </w:p>
        </w:tc>
        <w:tc>
          <w:tcPr>
            <w:tcW w:w="961" w:type="dxa"/>
            <w:tcBorders>
              <w:top w:val="single" w:sz="4" w:space="0" w:color="auto"/>
              <w:bottom w:val="single" w:sz="4" w:space="0" w:color="auto"/>
            </w:tcBorders>
          </w:tcPr>
          <w:p w:rsidR="00FC708A" w:rsidRPr="003E5991" w:rsidRDefault="00FC708A" w:rsidP="00B64AE7">
            <w:r w:rsidRPr="003E5991">
              <w:t>Vrouw</w:t>
            </w:r>
          </w:p>
        </w:tc>
        <w:tc>
          <w:tcPr>
            <w:tcW w:w="1083" w:type="dxa"/>
            <w:tcBorders>
              <w:top w:val="single" w:sz="4" w:space="0" w:color="auto"/>
              <w:bottom w:val="single" w:sz="4" w:space="0" w:color="auto"/>
            </w:tcBorders>
          </w:tcPr>
          <w:p w:rsidR="00FC708A" w:rsidRPr="003E5991" w:rsidRDefault="00FC708A" w:rsidP="00B64AE7">
            <w:r>
              <w:t>1925</w:t>
            </w:r>
          </w:p>
        </w:tc>
        <w:tc>
          <w:tcPr>
            <w:tcW w:w="2375" w:type="dxa"/>
            <w:tcBorders>
              <w:top w:val="single" w:sz="4" w:space="0" w:color="auto"/>
              <w:bottom w:val="single" w:sz="4" w:space="0" w:color="auto"/>
            </w:tcBorders>
          </w:tcPr>
          <w:p w:rsidR="00FC708A" w:rsidRPr="003E5991" w:rsidRDefault="00FC708A" w:rsidP="00B64AE7">
            <w:r w:rsidRPr="003E5991">
              <w:t>Nederlands</w:t>
            </w:r>
          </w:p>
        </w:tc>
        <w:tc>
          <w:tcPr>
            <w:tcW w:w="2410" w:type="dxa"/>
            <w:tcBorders>
              <w:top w:val="single" w:sz="4" w:space="0" w:color="auto"/>
              <w:bottom w:val="single" w:sz="4" w:space="0" w:color="auto"/>
            </w:tcBorders>
          </w:tcPr>
          <w:p w:rsidR="00FC708A" w:rsidRPr="003E5991" w:rsidRDefault="00FC708A" w:rsidP="00B64AE7">
            <w:r>
              <w:t>-</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t>Onno</w:t>
            </w:r>
          </w:p>
        </w:tc>
        <w:tc>
          <w:tcPr>
            <w:tcW w:w="1228" w:type="dxa"/>
            <w:tcBorders>
              <w:top w:val="single" w:sz="4" w:space="0" w:color="auto"/>
              <w:bottom w:val="single" w:sz="4" w:space="0" w:color="auto"/>
            </w:tcBorders>
          </w:tcPr>
          <w:p w:rsidR="00FC708A" w:rsidRPr="003E5991" w:rsidRDefault="00FC708A" w:rsidP="00B64AE7">
            <w:r>
              <w:t>LOM 85</w:t>
            </w:r>
          </w:p>
        </w:tc>
        <w:tc>
          <w:tcPr>
            <w:tcW w:w="961" w:type="dxa"/>
            <w:tcBorders>
              <w:top w:val="single" w:sz="4" w:space="0" w:color="auto"/>
              <w:bottom w:val="single" w:sz="4" w:space="0" w:color="auto"/>
            </w:tcBorders>
          </w:tcPr>
          <w:p w:rsidR="00FC708A" w:rsidRPr="003E5991" w:rsidRDefault="00FC708A" w:rsidP="00B64AE7">
            <w:r>
              <w:t>Man</w:t>
            </w:r>
          </w:p>
        </w:tc>
        <w:tc>
          <w:tcPr>
            <w:tcW w:w="1083" w:type="dxa"/>
            <w:tcBorders>
              <w:top w:val="single" w:sz="4" w:space="0" w:color="auto"/>
              <w:bottom w:val="single" w:sz="4" w:space="0" w:color="auto"/>
            </w:tcBorders>
          </w:tcPr>
          <w:p w:rsidR="00FC708A" w:rsidRPr="003E5991" w:rsidRDefault="00FC708A" w:rsidP="00B64AE7">
            <w:r>
              <w:t>1965</w:t>
            </w:r>
          </w:p>
        </w:tc>
        <w:tc>
          <w:tcPr>
            <w:tcW w:w="2375" w:type="dxa"/>
            <w:tcBorders>
              <w:top w:val="single" w:sz="4" w:space="0" w:color="auto"/>
              <w:bottom w:val="single" w:sz="4" w:space="0" w:color="auto"/>
            </w:tcBorders>
          </w:tcPr>
          <w:p w:rsidR="00FC708A" w:rsidRPr="003E5991" w:rsidRDefault="00FC708A" w:rsidP="00B64AE7">
            <w:r>
              <w:t>Nederlands</w:t>
            </w:r>
          </w:p>
        </w:tc>
        <w:tc>
          <w:tcPr>
            <w:tcW w:w="2410" w:type="dxa"/>
            <w:tcBorders>
              <w:top w:val="single" w:sz="4" w:space="0" w:color="auto"/>
              <w:bottom w:val="single" w:sz="4" w:space="0" w:color="auto"/>
            </w:tcBorders>
          </w:tcPr>
          <w:p w:rsidR="00FC708A" w:rsidRPr="003E5991" w:rsidRDefault="00FC708A" w:rsidP="00B64AE7">
            <w:r>
              <w:t>LBO</w:t>
            </w:r>
          </w:p>
        </w:tc>
      </w:tr>
      <w:tr w:rsidR="00FC708A" w:rsidRPr="00EE38C1" w:rsidTr="00B64AE7">
        <w:tc>
          <w:tcPr>
            <w:tcW w:w="1261" w:type="dxa"/>
            <w:tcBorders>
              <w:top w:val="single" w:sz="4" w:space="0" w:color="auto"/>
              <w:bottom w:val="single" w:sz="4" w:space="0" w:color="auto"/>
            </w:tcBorders>
          </w:tcPr>
          <w:p w:rsidR="00FC708A" w:rsidRDefault="00FC708A" w:rsidP="00B64AE7">
            <w:r>
              <w:t>Patrick</w:t>
            </w:r>
          </w:p>
        </w:tc>
        <w:tc>
          <w:tcPr>
            <w:tcW w:w="1228" w:type="dxa"/>
            <w:tcBorders>
              <w:top w:val="single" w:sz="4" w:space="0" w:color="auto"/>
              <w:bottom w:val="single" w:sz="4" w:space="0" w:color="auto"/>
            </w:tcBorders>
          </w:tcPr>
          <w:p w:rsidR="00FC708A" w:rsidRDefault="00FC708A" w:rsidP="00B64AE7">
            <w:r>
              <w:t>TUS 350</w:t>
            </w:r>
          </w:p>
        </w:tc>
        <w:tc>
          <w:tcPr>
            <w:tcW w:w="961" w:type="dxa"/>
            <w:tcBorders>
              <w:top w:val="single" w:sz="4" w:space="0" w:color="auto"/>
              <w:bottom w:val="single" w:sz="4" w:space="0" w:color="auto"/>
            </w:tcBorders>
          </w:tcPr>
          <w:p w:rsidR="00FC708A" w:rsidRDefault="00FC708A" w:rsidP="00B64AE7">
            <w:r>
              <w:t>Man</w:t>
            </w:r>
          </w:p>
        </w:tc>
        <w:tc>
          <w:tcPr>
            <w:tcW w:w="1083" w:type="dxa"/>
            <w:tcBorders>
              <w:top w:val="single" w:sz="4" w:space="0" w:color="auto"/>
              <w:bottom w:val="single" w:sz="4" w:space="0" w:color="auto"/>
            </w:tcBorders>
          </w:tcPr>
          <w:p w:rsidR="00FC708A" w:rsidRDefault="00FC708A" w:rsidP="00B64AE7">
            <w:r>
              <w:t>1980</w:t>
            </w:r>
          </w:p>
        </w:tc>
        <w:tc>
          <w:tcPr>
            <w:tcW w:w="2375" w:type="dxa"/>
            <w:tcBorders>
              <w:top w:val="single" w:sz="4" w:space="0" w:color="auto"/>
              <w:bottom w:val="single" w:sz="4" w:space="0" w:color="auto"/>
            </w:tcBorders>
          </w:tcPr>
          <w:p w:rsidR="00FC708A" w:rsidRPr="00F57130" w:rsidRDefault="00FC708A" w:rsidP="00B64AE7">
            <w:pPr>
              <w:rPr>
                <w:lang w:val="en-US"/>
              </w:rPr>
            </w:pPr>
            <w:r>
              <w:t>Belgisch-Nederlands</w:t>
            </w:r>
          </w:p>
        </w:tc>
        <w:tc>
          <w:tcPr>
            <w:tcW w:w="2410" w:type="dxa"/>
            <w:tcBorders>
              <w:top w:val="single" w:sz="4" w:space="0" w:color="auto"/>
              <w:bottom w:val="single" w:sz="4" w:space="0" w:color="auto"/>
            </w:tcBorders>
          </w:tcPr>
          <w:p w:rsidR="00FC708A" w:rsidRDefault="00FC708A" w:rsidP="00B64AE7">
            <w:r>
              <w:t>Universiteit</w:t>
            </w:r>
          </w:p>
        </w:tc>
      </w:tr>
      <w:tr w:rsidR="00FC708A" w:rsidRPr="00EE38C1" w:rsidTr="00B64AE7">
        <w:tc>
          <w:tcPr>
            <w:tcW w:w="1261" w:type="dxa"/>
            <w:tcBorders>
              <w:top w:val="single" w:sz="4" w:space="0" w:color="auto"/>
              <w:bottom w:val="single" w:sz="4" w:space="0" w:color="auto"/>
            </w:tcBorders>
          </w:tcPr>
          <w:p w:rsidR="00FC708A" w:rsidRDefault="00FC708A" w:rsidP="00B64AE7">
            <w:r>
              <w:t>Pauline</w:t>
            </w:r>
          </w:p>
        </w:tc>
        <w:tc>
          <w:tcPr>
            <w:tcW w:w="1228" w:type="dxa"/>
            <w:tcBorders>
              <w:top w:val="single" w:sz="4" w:space="0" w:color="auto"/>
              <w:bottom w:val="single" w:sz="4" w:space="0" w:color="auto"/>
            </w:tcBorders>
          </w:tcPr>
          <w:p w:rsidR="00FC708A" w:rsidRDefault="00FC708A" w:rsidP="00B64AE7">
            <w:r>
              <w:t>PEN 267</w:t>
            </w:r>
          </w:p>
        </w:tc>
        <w:tc>
          <w:tcPr>
            <w:tcW w:w="961" w:type="dxa"/>
            <w:tcBorders>
              <w:top w:val="single" w:sz="4" w:space="0" w:color="auto"/>
              <w:bottom w:val="single" w:sz="4" w:space="0" w:color="auto"/>
            </w:tcBorders>
          </w:tcPr>
          <w:p w:rsidR="00FC708A" w:rsidRDefault="00FC708A" w:rsidP="00B64AE7">
            <w:r>
              <w:t>Vrouw</w:t>
            </w:r>
          </w:p>
        </w:tc>
        <w:tc>
          <w:tcPr>
            <w:tcW w:w="1083" w:type="dxa"/>
            <w:tcBorders>
              <w:top w:val="single" w:sz="4" w:space="0" w:color="auto"/>
              <w:bottom w:val="single" w:sz="4" w:space="0" w:color="auto"/>
            </w:tcBorders>
          </w:tcPr>
          <w:p w:rsidR="00FC708A" w:rsidRDefault="00FC708A" w:rsidP="00B64AE7">
            <w:r>
              <w:t>1953</w:t>
            </w:r>
          </w:p>
        </w:tc>
        <w:tc>
          <w:tcPr>
            <w:tcW w:w="2375" w:type="dxa"/>
            <w:tcBorders>
              <w:top w:val="single" w:sz="4" w:space="0" w:color="auto"/>
              <w:bottom w:val="single" w:sz="4" w:space="0" w:color="auto"/>
            </w:tcBorders>
          </w:tcPr>
          <w:p w:rsidR="00FC708A" w:rsidRDefault="00FC708A" w:rsidP="00B64AE7">
            <w:r>
              <w:t>Nederlands</w:t>
            </w:r>
          </w:p>
        </w:tc>
        <w:tc>
          <w:tcPr>
            <w:tcW w:w="2410" w:type="dxa"/>
            <w:tcBorders>
              <w:top w:val="single" w:sz="4" w:space="0" w:color="auto"/>
              <w:bottom w:val="single" w:sz="4" w:space="0" w:color="auto"/>
            </w:tcBorders>
          </w:tcPr>
          <w:p w:rsidR="00FC708A" w:rsidRDefault="00FC708A" w:rsidP="00B64AE7">
            <w:r>
              <w:t>HBO</w:t>
            </w:r>
          </w:p>
        </w:tc>
      </w:tr>
      <w:tr w:rsidR="00FC708A" w:rsidRPr="00EE38C1" w:rsidTr="00B64AE7">
        <w:tc>
          <w:tcPr>
            <w:tcW w:w="1261" w:type="dxa"/>
            <w:tcBorders>
              <w:top w:val="single" w:sz="4" w:space="0" w:color="auto"/>
              <w:bottom w:val="single" w:sz="4" w:space="0" w:color="auto"/>
            </w:tcBorders>
          </w:tcPr>
          <w:p w:rsidR="00FC708A" w:rsidRDefault="00FC708A" w:rsidP="00B64AE7">
            <w:r>
              <w:t>Philip</w:t>
            </w:r>
          </w:p>
        </w:tc>
        <w:tc>
          <w:tcPr>
            <w:tcW w:w="1228" w:type="dxa"/>
            <w:tcBorders>
              <w:top w:val="single" w:sz="4" w:space="0" w:color="auto"/>
              <w:bottom w:val="single" w:sz="4" w:space="0" w:color="auto"/>
            </w:tcBorders>
          </w:tcPr>
          <w:p w:rsidR="00FC708A" w:rsidRDefault="00FC708A" w:rsidP="00B64AE7">
            <w:r>
              <w:t>HIL 59</w:t>
            </w:r>
          </w:p>
        </w:tc>
        <w:tc>
          <w:tcPr>
            <w:tcW w:w="961" w:type="dxa"/>
            <w:tcBorders>
              <w:top w:val="single" w:sz="4" w:space="0" w:color="auto"/>
              <w:bottom w:val="single" w:sz="4" w:space="0" w:color="auto"/>
            </w:tcBorders>
          </w:tcPr>
          <w:p w:rsidR="00FC708A" w:rsidRDefault="00FC708A" w:rsidP="00B64AE7">
            <w:r>
              <w:t>Man</w:t>
            </w:r>
          </w:p>
        </w:tc>
        <w:tc>
          <w:tcPr>
            <w:tcW w:w="1083" w:type="dxa"/>
            <w:tcBorders>
              <w:top w:val="single" w:sz="4" w:space="0" w:color="auto"/>
              <w:bottom w:val="single" w:sz="4" w:space="0" w:color="auto"/>
            </w:tcBorders>
          </w:tcPr>
          <w:p w:rsidR="00FC708A" w:rsidRDefault="00FC708A" w:rsidP="00B64AE7">
            <w:r>
              <w:t>1947</w:t>
            </w:r>
          </w:p>
        </w:tc>
        <w:tc>
          <w:tcPr>
            <w:tcW w:w="2375" w:type="dxa"/>
            <w:tcBorders>
              <w:top w:val="single" w:sz="4" w:space="0" w:color="auto"/>
              <w:bottom w:val="single" w:sz="4" w:space="0" w:color="auto"/>
            </w:tcBorders>
          </w:tcPr>
          <w:p w:rsidR="00FC708A" w:rsidRDefault="00FC708A" w:rsidP="00B64AE7">
            <w:r>
              <w:t>Nederlands</w:t>
            </w:r>
          </w:p>
        </w:tc>
        <w:tc>
          <w:tcPr>
            <w:tcW w:w="2410" w:type="dxa"/>
            <w:tcBorders>
              <w:top w:val="single" w:sz="4" w:space="0" w:color="auto"/>
              <w:bottom w:val="single" w:sz="4" w:space="0" w:color="auto"/>
            </w:tcBorders>
          </w:tcPr>
          <w:p w:rsidR="00FC708A" w:rsidRDefault="00FC708A" w:rsidP="00B64AE7">
            <w:r>
              <w:t>LBO</w:t>
            </w:r>
          </w:p>
        </w:tc>
      </w:tr>
      <w:tr w:rsidR="00FC708A" w:rsidRPr="00EE38C1" w:rsidTr="00B64AE7">
        <w:tc>
          <w:tcPr>
            <w:tcW w:w="1261" w:type="dxa"/>
            <w:tcBorders>
              <w:top w:val="single" w:sz="4" w:space="0" w:color="auto"/>
              <w:bottom w:val="single" w:sz="4" w:space="0" w:color="auto"/>
            </w:tcBorders>
          </w:tcPr>
          <w:p w:rsidR="00FC708A" w:rsidRDefault="00FC708A" w:rsidP="00B64AE7">
            <w:r>
              <w:t>Pieter</w:t>
            </w:r>
          </w:p>
        </w:tc>
        <w:tc>
          <w:tcPr>
            <w:tcW w:w="1228" w:type="dxa"/>
            <w:tcBorders>
              <w:top w:val="single" w:sz="4" w:space="0" w:color="auto"/>
              <w:bottom w:val="single" w:sz="4" w:space="0" w:color="auto"/>
            </w:tcBorders>
          </w:tcPr>
          <w:p w:rsidR="00FC708A" w:rsidRDefault="00FC708A" w:rsidP="00B64AE7">
            <w:r>
              <w:t>PEN 337</w:t>
            </w:r>
          </w:p>
        </w:tc>
        <w:tc>
          <w:tcPr>
            <w:tcW w:w="961" w:type="dxa"/>
            <w:tcBorders>
              <w:top w:val="single" w:sz="4" w:space="0" w:color="auto"/>
              <w:bottom w:val="single" w:sz="4" w:space="0" w:color="auto"/>
            </w:tcBorders>
          </w:tcPr>
          <w:p w:rsidR="00FC708A" w:rsidRDefault="00FC708A" w:rsidP="00B64AE7">
            <w:r>
              <w:t>Man</w:t>
            </w:r>
          </w:p>
        </w:tc>
        <w:tc>
          <w:tcPr>
            <w:tcW w:w="1083" w:type="dxa"/>
            <w:tcBorders>
              <w:top w:val="single" w:sz="4" w:space="0" w:color="auto"/>
              <w:bottom w:val="single" w:sz="4" w:space="0" w:color="auto"/>
            </w:tcBorders>
          </w:tcPr>
          <w:p w:rsidR="00FC708A" w:rsidRDefault="00FC708A" w:rsidP="00B64AE7">
            <w:r>
              <w:t>1947</w:t>
            </w:r>
          </w:p>
        </w:tc>
        <w:tc>
          <w:tcPr>
            <w:tcW w:w="2375" w:type="dxa"/>
            <w:tcBorders>
              <w:top w:val="single" w:sz="4" w:space="0" w:color="auto"/>
              <w:bottom w:val="single" w:sz="4" w:space="0" w:color="auto"/>
            </w:tcBorders>
          </w:tcPr>
          <w:p w:rsidR="00FC708A" w:rsidRDefault="00FC708A" w:rsidP="00B64AE7">
            <w:r>
              <w:t>Nederlands</w:t>
            </w:r>
          </w:p>
        </w:tc>
        <w:tc>
          <w:tcPr>
            <w:tcW w:w="2410" w:type="dxa"/>
            <w:tcBorders>
              <w:top w:val="single" w:sz="4" w:space="0" w:color="auto"/>
              <w:bottom w:val="single" w:sz="4" w:space="0" w:color="auto"/>
            </w:tcBorders>
          </w:tcPr>
          <w:p w:rsidR="00FC708A" w:rsidRPr="003E5991" w:rsidRDefault="00FC708A" w:rsidP="00B64AE7">
            <w:r>
              <w:t>MAVO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rsidRPr="003E5991">
              <w:t>Radin</w:t>
            </w:r>
          </w:p>
        </w:tc>
        <w:tc>
          <w:tcPr>
            <w:tcW w:w="1228" w:type="dxa"/>
            <w:tcBorders>
              <w:top w:val="single" w:sz="4" w:space="0" w:color="auto"/>
              <w:bottom w:val="single" w:sz="4" w:space="0" w:color="auto"/>
            </w:tcBorders>
          </w:tcPr>
          <w:p w:rsidR="00FC708A" w:rsidRPr="003E5991" w:rsidRDefault="00FC708A" w:rsidP="00B64AE7">
            <w:r w:rsidRPr="003E5991">
              <w:t>TUS 302</w:t>
            </w:r>
          </w:p>
        </w:tc>
        <w:tc>
          <w:tcPr>
            <w:tcW w:w="961" w:type="dxa"/>
            <w:tcBorders>
              <w:top w:val="single" w:sz="4" w:space="0" w:color="auto"/>
              <w:bottom w:val="single" w:sz="4" w:space="0" w:color="auto"/>
            </w:tcBorders>
          </w:tcPr>
          <w:p w:rsidR="00FC708A" w:rsidRPr="003E5991" w:rsidRDefault="00FC708A" w:rsidP="00B64AE7">
            <w:r w:rsidRPr="003E5991">
              <w:t>Man</w:t>
            </w:r>
          </w:p>
        </w:tc>
        <w:tc>
          <w:tcPr>
            <w:tcW w:w="1083" w:type="dxa"/>
            <w:tcBorders>
              <w:top w:val="single" w:sz="4" w:space="0" w:color="auto"/>
              <w:bottom w:val="single" w:sz="4" w:space="0" w:color="auto"/>
            </w:tcBorders>
          </w:tcPr>
          <w:p w:rsidR="00FC708A" w:rsidRPr="003E5991" w:rsidRDefault="00FC708A" w:rsidP="00B64AE7">
            <w:r w:rsidRPr="003E5991">
              <w:t>1943</w:t>
            </w:r>
          </w:p>
        </w:tc>
        <w:tc>
          <w:tcPr>
            <w:tcW w:w="2375" w:type="dxa"/>
            <w:tcBorders>
              <w:top w:val="single" w:sz="4" w:space="0" w:color="auto"/>
              <w:bottom w:val="single" w:sz="4" w:space="0" w:color="auto"/>
            </w:tcBorders>
          </w:tcPr>
          <w:p w:rsidR="00FC708A" w:rsidRPr="003E5991" w:rsidRDefault="00FC708A" w:rsidP="00B64AE7">
            <w:r w:rsidRPr="003E5991">
              <w:t>Indonesisch</w:t>
            </w:r>
          </w:p>
        </w:tc>
        <w:tc>
          <w:tcPr>
            <w:tcW w:w="2410" w:type="dxa"/>
            <w:tcBorders>
              <w:top w:val="single" w:sz="4" w:space="0" w:color="auto"/>
              <w:bottom w:val="single" w:sz="4" w:space="0" w:color="auto"/>
            </w:tcBorders>
          </w:tcPr>
          <w:p w:rsidR="00FC708A" w:rsidRPr="003E5991" w:rsidRDefault="00FC708A" w:rsidP="00B64AE7">
            <w:r>
              <w:t>HAVO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rsidRPr="003E5991">
              <w:t>Ruth</w:t>
            </w:r>
          </w:p>
        </w:tc>
        <w:tc>
          <w:tcPr>
            <w:tcW w:w="1228" w:type="dxa"/>
            <w:tcBorders>
              <w:top w:val="single" w:sz="4" w:space="0" w:color="auto"/>
              <w:bottom w:val="single" w:sz="4" w:space="0" w:color="auto"/>
            </w:tcBorders>
          </w:tcPr>
          <w:p w:rsidR="00FC708A" w:rsidRPr="003E5991" w:rsidRDefault="00FC708A" w:rsidP="00B64AE7">
            <w:r w:rsidRPr="003E5991">
              <w:t>HIL 6</w:t>
            </w:r>
          </w:p>
        </w:tc>
        <w:tc>
          <w:tcPr>
            <w:tcW w:w="961" w:type="dxa"/>
            <w:tcBorders>
              <w:top w:val="single" w:sz="4" w:space="0" w:color="auto"/>
              <w:bottom w:val="single" w:sz="4" w:space="0" w:color="auto"/>
            </w:tcBorders>
          </w:tcPr>
          <w:p w:rsidR="00FC708A" w:rsidRPr="003E5991" w:rsidRDefault="00FC708A" w:rsidP="00B64AE7">
            <w:r w:rsidRPr="003E5991">
              <w:t>Vrouw</w:t>
            </w:r>
          </w:p>
        </w:tc>
        <w:tc>
          <w:tcPr>
            <w:tcW w:w="1083" w:type="dxa"/>
            <w:tcBorders>
              <w:top w:val="single" w:sz="4" w:space="0" w:color="auto"/>
              <w:bottom w:val="single" w:sz="4" w:space="0" w:color="auto"/>
            </w:tcBorders>
          </w:tcPr>
          <w:p w:rsidR="00FC708A" w:rsidRPr="003E5991" w:rsidRDefault="00FC708A" w:rsidP="00B64AE7">
            <w:r w:rsidRPr="003E5991">
              <w:t>1962</w:t>
            </w:r>
          </w:p>
        </w:tc>
        <w:tc>
          <w:tcPr>
            <w:tcW w:w="2375" w:type="dxa"/>
            <w:tcBorders>
              <w:top w:val="single" w:sz="4" w:space="0" w:color="auto"/>
              <w:bottom w:val="single" w:sz="4" w:space="0" w:color="auto"/>
            </w:tcBorders>
          </w:tcPr>
          <w:p w:rsidR="00FC708A" w:rsidRPr="003E5991" w:rsidRDefault="00FC708A" w:rsidP="00B64AE7">
            <w:r w:rsidRPr="003E5991">
              <w:t>Surinaams</w:t>
            </w:r>
          </w:p>
        </w:tc>
        <w:tc>
          <w:tcPr>
            <w:tcW w:w="2410" w:type="dxa"/>
            <w:tcBorders>
              <w:top w:val="single" w:sz="4" w:space="0" w:color="auto"/>
              <w:bottom w:val="single" w:sz="4" w:space="0" w:color="auto"/>
            </w:tcBorders>
          </w:tcPr>
          <w:p w:rsidR="00FC708A" w:rsidRPr="003E5991" w:rsidRDefault="00FC708A" w:rsidP="00B64AE7">
            <w:r>
              <w:t>MBO</w:t>
            </w:r>
          </w:p>
        </w:tc>
      </w:tr>
      <w:tr w:rsidR="00FC708A" w:rsidRPr="00EE38C1" w:rsidTr="00B64AE7">
        <w:tc>
          <w:tcPr>
            <w:tcW w:w="1261" w:type="dxa"/>
            <w:tcBorders>
              <w:top w:val="single" w:sz="4" w:space="0" w:color="auto"/>
              <w:bottom w:val="single" w:sz="4" w:space="0" w:color="auto"/>
            </w:tcBorders>
          </w:tcPr>
          <w:p w:rsidR="00FC708A" w:rsidRDefault="00FC708A" w:rsidP="00B64AE7">
            <w:r>
              <w:t>Sanne</w:t>
            </w:r>
          </w:p>
        </w:tc>
        <w:tc>
          <w:tcPr>
            <w:tcW w:w="1228" w:type="dxa"/>
            <w:tcBorders>
              <w:top w:val="single" w:sz="4" w:space="0" w:color="auto"/>
              <w:bottom w:val="single" w:sz="4" w:space="0" w:color="auto"/>
            </w:tcBorders>
          </w:tcPr>
          <w:p w:rsidR="00FC708A" w:rsidRDefault="00FC708A" w:rsidP="00B64AE7">
            <w:r>
              <w:t>TUS 359</w:t>
            </w:r>
          </w:p>
        </w:tc>
        <w:tc>
          <w:tcPr>
            <w:tcW w:w="961" w:type="dxa"/>
            <w:tcBorders>
              <w:top w:val="single" w:sz="4" w:space="0" w:color="auto"/>
              <w:bottom w:val="single" w:sz="4" w:space="0" w:color="auto"/>
            </w:tcBorders>
          </w:tcPr>
          <w:p w:rsidR="00FC708A" w:rsidRDefault="00FC708A" w:rsidP="00B64AE7">
            <w:r>
              <w:t>Vrouw</w:t>
            </w:r>
          </w:p>
        </w:tc>
        <w:tc>
          <w:tcPr>
            <w:tcW w:w="1083" w:type="dxa"/>
            <w:tcBorders>
              <w:top w:val="single" w:sz="4" w:space="0" w:color="auto"/>
              <w:bottom w:val="single" w:sz="4" w:space="0" w:color="auto"/>
            </w:tcBorders>
          </w:tcPr>
          <w:p w:rsidR="00FC708A" w:rsidRDefault="00FC708A" w:rsidP="00B64AE7">
            <w:r>
              <w:t>1979</w:t>
            </w:r>
          </w:p>
        </w:tc>
        <w:tc>
          <w:tcPr>
            <w:tcW w:w="2375" w:type="dxa"/>
            <w:tcBorders>
              <w:top w:val="single" w:sz="4" w:space="0" w:color="auto"/>
              <w:bottom w:val="single" w:sz="4" w:space="0" w:color="auto"/>
            </w:tcBorders>
          </w:tcPr>
          <w:p w:rsidR="00FC708A" w:rsidRDefault="00FC708A" w:rsidP="00B64AE7">
            <w:r>
              <w:t>Nederlands</w:t>
            </w:r>
          </w:p>
        </w:tc>
        <w:tc>
          <w:tcPr>
            <w:tcW w:w="2410" w:type="dxa"/>
            <w:tcBorders>
              <w:top w:val="single" w:sz="4" w:space="0" w:color="auto"/>
              <w:bottom w:val="single" w:sz="4" w:space="0" w:color="auto"/>
            </w:tcBorders>
          </w:tcPr>
          <w:p w:rsidR="00FC708A" w:rsidRDefault="00FC708A" w:rsidP="00B64AE7">
            <w:r>
              <w:t>LBO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t>Sharon</w:t>
            </w:r>
          </w:p>
        </w:tc>
        <w:tc>
          <w:tcPr>
            <w:tcW w:w="1228" w:type="dxa"/>
            <w:tcBorders>
              <w:top w:val="single" w:sz="4" w:space="0" w:color="auto"/>
              <w:bottom w:val="single" w:sz="4" w:space="0" w:color="auto"/>
            </w:tcBorders>
          </w:tcPr>
          <w:p w:rsidR="00FC708A" w:rsidRPr="003E5991" w:rsidRDefault="00FC708A" w:rsidP="00B64AE7">
            <w:r>
              <w:t>LOM 254</w:t>
            </w:r>
          </w:p>
        </w:tc>
        <w:tc>
          <w:tcPr>
            <w:tcW w:w="961" w:type="dxa"/>
            <w:tcBorders>
              <w:top w:val="single" w:sz="4" w:space="0" w:color="auto"/>
              <w:bottom w:val="single" w:sz="4" w:space="0" w:color="auto"/>
            </w:tcBorders>
          </w:tcPr>
          <w:p w:rsidR="00FC708A" w:rsidRPr="003E5991" w:rsidRDefault="00FC708A" w:rsidP="00B64AE7">
            <w:r>
              <w:t>Vrouw</w:t>
            </w:r>
          </w:p>
        </w:tc>
        <w:tc>
          <w:tcPr>
            <w:tcW w:w="1083" w:type="dxa"/>
            <w:tcBorders>
              <w:top w:val="single" w:sz="4" w:space="0" w:color="auto"/>
              <w:bottom w:val="single" w:sz="4" w:space="0" w:color="auto"/>
            </w:tcBorders>
          </w:tcPr>
          <w:p w:rsidR="00FC708A" w:rsidRPr="003E5991" w:rsidRDefault="00FC708A" w:rsidP="00B64AE7">
            <w:r>
              <w:t>1965</w:t>
            </w:r>
          </w:p>
        </w:tc>
        <w:tc>
          <w:tcPr>
            <w:tcW w:w="2375" w:type="dxa"/>
            <w:tcBorders>
              <w:top w:val="single" w:sz="4" w:space="0" w:color="auto"/>
              <w:bottom w:val="single" w:sz="4" w:space="0" w:color="auto"/>
            </w:tcBorders>
          </w:tcPr>
          <w:p w:rsidR="00FC708A" w:rsidRPr="003E5991" w:rsidRDefault="00FC708A" w:rsidP="00B64AE7">
            <w:r>
              <w:t>Antilliaans</w:t>
            </w:r>
          </w:p>
        </w:tc>
        <w:tc>
          <w:tcPr>
            <w:tcW w:w="2410" w:type="dxa"/>
            <w:tcBorders>
              <w:top w:val="single" w:sz="4" w:space="0" w:color="auto"/>
              <w:bottom w:val="single" w:sz="4" w:space="0" w:color="auto"/>
            </w:tcBorders>
          </w:tcPr>
          <w:p w:rsidR="00FC708A" w:rsidRDefault="00FC708A" w:rsidP="00B64AE7">
            <w:r>
              <w:t>HBO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t>Sjaan</w:t>
            </w:r>
          </w:p>
        </w:tc>
        <w:tc>
          <w:tcPr>
            <w:tcW w:w="1228" w:type="dxa"/>
            <w:tcBorders>
              <w:top w:val="single" w:sz="4" w:space="0" w:color="auto"/>
              <w:bottom w:val="single" w:sz="4" w:space="0" w:color="auto"/>
            </w:tcBorders>
          </w:tcPr>
          <w:p w:rsidR="00FC708A" w:rsidRPr="003E5991" w:rsidRDefault="00FC708A" w:rsidP="00B64AE7">
            <w:r>
              <w:t>LOM 219</w:t>
            </w:r>
          </w:p>
        </w:tc>
        <w:tc>
          <w:tcPr>
            <w:tcW w:w="961" w:type="dxa"/>
            <w:tcBorders>
              <w:top w:val="single" w:sz="4" w:space="0" w:color="auto"/>
              <w:bottom w:val="single" w:sz="4" w:space="0" w:color="auto"/>
            </w:tcBorders>
          </w:tcPr>
          <w:p w:rsidR="00FC708A" w:rsidRPr="003E5991" w:rsidRDefault="00FC708A" w:rsidP="00B64AE7">
            <w:r>
              <w:t>Vrouw</w:t>
            </w:r>
          </w:p>
        </w:tc>
        <w:tc>
          <w:tcPr>
            <w:tcW w:w="1083" w:type="dxa"/>
            <w:tcBorders>
              <w:top w:val="single" w:sz="4" w:space="0" w:color="auto"/>
              <w:bottom w:val="single" w:sz="4" w:space="0" w:color="auto"/>
            </w:tcBorders>
          </w:tcPr>
          <w:p w:rsidR="00FC708A" w:rsidRPr="003E5991" w:rsidRDefault="00FC708A" w:rsidP="00B64AE7">
            <w:r>
              <w:t>1946</w:t>
            </w:r>
          </w:p>
        </w:tc>
        <w:tc>
          <w:tcPr>
            <w:tcW w:w="2375" w:type="dxa"/>
            <w:tcBorders>
              <w:top w:val="single" w:sz="4" w:space="0" w:color="auto"/>
              <w:bottom w:val="single" w:sz="4" w:space="0" w:color="auto"/>
            </w:tcBorders>
          </w:tcPr>
          <w:p w:rsidR="00FC708A" w:rsidRPr="003E5991" w:rsidRDefault="00FC708A" w:rsidP="00B64AE7">
            <w:r>
              <w:t>Nederlands</w:t>
            </w:r>
          </w:p>
        </w:tc>
        <w:tc>
          <w:tcPr>
            <w:tcW w:w="2410" w:type="dxa"/>
            <w:tcBorders>
              <w:top w:val="single" w:sz="4" w:space="0" w:color="auto"/>
              <w:bottom w:val="single" w:sz="4" w:space="0" w:color="auto"/>
            </w:tcBorders>
          </w:tcPr>
          <w:p w:rsidR="00FC708A" w:rsidRPr="003E5991" w:rsidRDefault="00FC708A" w:rsidP="00B64AE7">
            <w:r>
              <w:t>MAVO</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lastRenderedPageBreak/>
              <w:t>Truus</w:t>
            </w:r>
          </w:p>
        </w:tc>
        <w:tc>
          <w:tcPr>
            <w:tcW w:w="1228" w:type="dxa"/>
            <w:tcBorders>
              <w:top w:val="single" w:sz="4" w:space="0" w:color="auto"/>
              <w:bottom w:val="single" w:sz="4" w:space="0" w:color="auto"/>
            </w:tcBorders>
          </w:tcPr>
          <w:p w:rsidR="00FC708A" w:rsidRPr="003E5991" w:rsidRDefault="00FC708A" w:rsidP="00B64AE7">
            <w:r>
              <w:t>PEN 62</w:t>
            </w:r>
          </w:p>
        </w:tc>
        <w:tc>
          <w:tcPr>
            <w:tcW w:w="961" w:type="dxa"/>
            <w:tcBorders>
              <w:top w:val="single" w:sz="4" w:space="0" w:color="auto"/>
              <w:bottom w:val="single" w:sz="4" w:space="0" w:color="auto"/>
            </w:tcBorders>
          </w:tcPr>
          <w:p w:rsidR="00FC708A" w:rsidRPr="003E5991" w:rsidRDefault="00FC708A" w:rsidP="00B64AE7">
            <w:r>
              <w:t>Vrouw</w:t>
            </w:r>
          </w:p>
        </w:tc>
        <w:tc>
          <w:tcPr>
            <w:tcW w:w="1083" w:type="dxa"/>
            <w:tcBorders>
              <w:top w:val="single" w:sz="4" w:space="0" w:color="auto"/>
              <w:bottom w:val="single" w:sz="4" w:space="0" w:color="auto"/>
            </w:tcBorders>
          </w:tcPr>
          <w:p w:rsidR="00FC708A" w:rsidRPr="003E5991" w:rsidRDefault="00FC708A" w:rsidP="00B64AE7">
            <w:r>
              <w:t>1929</w:t>
            </w:r>
          </w:p>
        </w:tc>
        <w:tc>
          <w:tcPr>
            <w:tcW w:w="2375" w:type="dxa"/>
            <w:tcBorders>
              <w:top w:val="single" w:sz="4" w:space="0" w:color="auto"/>
              <w:bottom w:val="single" w:sz="4" w:space="0" w:color="auto"/>
            </w:tcBorders>
          </w:tcPr>
          <w:p w:rsidR="00FC708A" w:rsidRPr="003E5991" w:rsidRDefault="00FC708A" w:rsidP="00B64AE7">
            <w:r>
              <w:t>Nederlands</w:t>
            </w:r>
          </w:p>
        </w:tc>
        <w:tc>
          <w:tcPr>
            <w:tcW w:w="2410" w:type="dxa"/>
            <w:tcBorders>
              <w:top w:val="single" w:sz="4" w:space="0" w:color="auto"/>
              <w:bottom w:val="single" w:sz="4" w:space="0" w:color="auto"/>
            </w:tcBorders>
          </w:tcPr>
          <w:p w:rsidR="00FC708A" w:rsidRDefault="00FC708A" w:rsidP="00B64AE7">
            <w:r>
              <w:t>Basisschool</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rsidRPr="003E5991">
              <w:t>Yaamina</w:t>
            </w:r>
          </w:p>
        </w:tc>
        <w:tc>
          <w:tcPr>
            <w:tcW w:w="1228" w:type="dxa"/>
            <w:tcBorders>
              <w:top w:val="single" w:sz="4" w:space="0" w:color="auto"/>
              <w:bottom w:val="single" w:sz="4" w:space="0" w:color="auto"/>
            </w:tcBorders>
          </w:tcPr>
          <w:p w:rsidR="00FC708A" w:rsidRPr="003E5991" w:rsidRDefault="00FC708A" w:rsidP="00B64AE7">
            <w:r w:rsidRPr="003E5991">
              <w:t>HIL 192</w:t>
            </w:r>
          </w:p>
        </w:tc>
        <w:tc>
          <w:tcPr>
            <w:tcW w:w="961" w:type="dxa"/>
            <w:tcBorders>
              <w:top w:val="single" w:sz="4" w:space="0" w:color="auto"/>
              <w:bottom w:val="single" w:sz="4" w:space="0" w:color="auto"/>
            </w:tcBorders>
          </w:tcPr>
          <w:p w:rsidR="00FC708A" w:rsidRPr="003E5991" w:rsidRDefault="00FC708A" w:rsidP="00B64AE7">
            <w:r w:rsidRPr="003E5991">
              <w:t>Vrouw</w:t>
            </w:r>
          </w:p>
        </w:tc>
        <w:tc>
          <w:tcPr>
            <w:tcW w:w="1083" w:type="dxa"/>
            <w:tcBorders>
              <w:top w:val="single" w:sz="4" w:space="0" w:color="auto"/>
              <w:bottom w:val="single" w:sz="4" w:space="0" w:color="auto"/>
            </w:tcBorders>
          </w:tcPr>
          <w:p w:rsidR="00FC708A" w:rsidRPr="003E5991" w:rsidRDefault="00FC708A" w:rsidP="00B64AE7">
            <w:r w:rsidRPr="003E5991">
              <w:t>1975</w:t>
            </w:r>
          </w:p>
        </w:tc>
        <w:tc>
          <w:tcPr>
            <w:tcW w:w="2375" w:type="dxa"/>
            <w:tcBorders>
              <w:top w:val="single" w:sz="4" w:space="0" w:color="auto"/>
              <w:bottom w:val="single" w:sz="4" w:space="0" w:color="auto"/>
            </w:tcBorders>
          </w:tcPr>
          <w:p w:rsidR="00FC708A" w:rsidRPr="003E5991" w:rsidRDefault="00FC708A" w:rsidP="00B64AE7">
            <w:r w:rsidRPr="003E5991">
              <w:t>Spaans - Ethiopisch</w:t>
            </w:r>
          </w:p>
        </w:tc>
        <w:tc>
          <w:tcPr>
            <w:tcW w:w="2410" w:type="dxa"/>
            <w:tcBorders>
              <w:top w:val="single" w:sz="4" w:space="0" w:color="auto"/>
              <w:bottom w:val="single" w:sz="4" w:space="0" w:color="auto"/>
            </w:tcBorders>
          </w:tcPr>
          <w:p w:rsidR="00FC708A" w:rsidRPr="003E5991" w:rsidRDefault="00FC708A" w:rsidP="00B64AE7">
            <w:r>
              <w:t>Basisschool</w:t>
            </w:r>
          </w:p>
        </w:tc>
      </w:tr>
      <w:tr w:rsidR="00FC708A" w:rsidRPr="00EE38C1" w:rsidTr="00B64AE7">
        <w:tc>
          <w:tcPr>
            <w:tcW w:w="1261" w:type="dxa"/>
            <w:tcBorders>
              <w:top w:val="single" w:sz="4" w:space="0" w:color="auto"/>
              <w:bottom w:val="single" w:sz="4" w:space="0" w:color="auto"/>
            </w:tcBorders>
          </w:tcPr>
          <w:p w:rsidR="00FC708A" w:rsidRPr="003E5991" w:rsidRDefault="00FC708A" w:rsidP="00B64AE7">
            <w:r w:rsidRPr="003E5991">
              <w:t>Yildiz</w:t>
            </w:r>
          </w:p>
        </w:tc>
        <w:tc>
          <w:tcPr>
            <w:tcW w:w="1228" w:type="dxa"/>
            <w:tcBorders>
              <w:top w:val="single" w:sz="4" w:space="0" w:color="auto"/>
              <w:bottom w:val="single" w:sz="4" w:space="0" w:color="auto"/>
            </w:tcBorders>
          </w:tcPr>
          <w:p w:rsidR="00FC708A" w:rsidRPr="003E5991" w:rsidRDefault="00FC708A" w:rsidP="00B64AE7">
            <w:r w:rsidRPr="003E5991">
              <w:t>PEN 70</w:t>
            </w:r>
          </w:p>
        </w:tc>
        <w:tc>
          <w:tcPr>
            <w:tcW w:w="961" w:type="dxa"/>
            <w:tcBorders>
              <w:top w:val="single" w:sz="4" w:space="0" w:color="auto"/>
              <w:bottom w:val="single" w:sz="4" w:space="0" w:color="auto"/>
            </w:tcBorders>
          </w:tcPr>
          <w:p w:rsidR="00FC708A" w:rsidRPr="003E5991" w:rsidRDefault="00FC708A" w:rsidP="00B64AE7">
            <w:r w:rsidRPr="003E5991">
              <w:t>Vrouw</w:t>
            </w:r>
          </w:p>
        </w:tc>
        <w:tc>
          <w:tcPr>
            <w:tcW w:w="1083" w:type="dxa"/>
            <w:tcBorders>
              <w:top w:val="single" w:sz="4" w:space="0" w:color="auto"/>
              <w:bottom w:val="single" w:sz="4" w:space="0" w:color="auto"/>
            </w:tcBorders>
          </w:tcPr>
          <w:p w:rsidR="00FC708A" w:rsidRPr="003E5991" w:rsidRDefault="00FC708A" w:rsidP="00B64AE7">
            <w:r w:rsidRPr="003E5991">
              <w:t>1976</w:t>
            </w:r>
          </w:p>
        </w:tc>
        <w:tc>
          <w:tcPr>
            <w:tcW w:w="2375" w:type="dxa"/>
            <w:tcBorders>
              <w:top w:val="single" w:sz="4" w:space="0" w:color="auto"/>
              <w:bottom w:val="single" w:sz="4" w:space="0" w:color="auto"/>
            </w:tcBorders>
          </w:tcPr>
          <w:p w:rsidR="00FC708A" w:rsidRPr="003E5991" w:rsidRDefault="00FC708A" w:rsidP="00B64AE7">
            <w:r w:rsidRPr="003E5991">
              <w:t>Turks</w:t>
            </w:r>
          </w:p>
        </w:tc>
        <w:tc>
          <w:tcPr>
            <w:tcW w:w="2410" w:type="dxa"/>
            <w:tcBorders>
              <w:top w:val="single" w:sz="4" w:space="0" w:color="auto"/>
              <w:bottom w:val="single" w:sz="4" w:space="0" w:color="auto"/>
            </w:tcBorders>
          </w:tcPr>
          <w:p w:rsidR="00FC708A" w:rsidRPr="003E5991" w:rsidRDefault="00FC708A" w:rsidP="00B64AE7">
            <w:r>
              <w:t>LBO</w:t>
            </w:r>
          </w:p>
        </w:tc>
      </w:tr>
    </w:tbl>
    <w:p w:rsidR="004472DD" w:rsidRDefault="004472DD" w:rsidP="004472DD"/>
    <w:p w:rsidR="00177976" w:rsidRPr="00D17659" w:rsidRDefault="00177976" w:rsidP="00177976"/>
    <w:p w:rsidR="008608B1" w:rsidRPr="004D1983" w:rsidRDefault="008608B1" w:rsidP="008608B1"/>
    <w:p w:rsidR="008608B1" w:rsidRDefault="008608B1" w:rsidP="008608B1"/>
    <w:p w:rsidR="00010134" w:rsidRDefault="00010134" w:rsidP="00E57CC6">
      <w:pPr>
        <w:rPr>
          <w:rFonts w:cs="Times New Roman"/>
        </w:rPr>
      </w:pPr>
    </w:p>
    <w:sectPr w:rsidR="00010134" w:rsidSect="009C4186">
      <w:headerReference w:type="default" r:id="rId15"/>
      <w:footerReference w:type="default" r:id="rId16"/>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6FE" w:rsidRDefault="006516FE" w:rsidP="003E1D39">
      <w:pPr>
        <w:spacing w:after="0" w:line="240" w:lineRule="auto"/>
      </w:pPr>
      <w:r>
        <w:separator/>
      </w:r>
    </w:p>
  </w:endnote>
  <w:endnote w:type="continuationSeparator" w:id="0">
    <w:p w:rsidR="006516FE" w:rsidRDefault="006516FE" w:rsidP="003E1D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dvTTfa057c0c">
    <w:panose1 w:val="00000000000000000000"/>
    <w:charset w:val="00"/>
    <w:family w:val="roman"/>
    <w:notTrueType/>
    <w:pitch w:val="default"/>
    <w:sig w:usb0="00000003" w:usb1="00000000" w:usb2="00000000" w:usb3="00000000" w:csb0="00000001" w:csb1="00000000"/>
  </w:font>
  <w:font w:name="TimesTen-Roman">
    <w:panose1 w:val="00000000000000000000"/>
    <w:charset w:val="00"/>
    <w:family w:val="roman"/>
    <w:notTrueType/>
    <w:pitch w:val="default"/>
    <w:sig w:usb0="00000003" w:usb1="00000000" w:usb2="00000000" w:usb3="00000000" w:csb0="00000001" w:csb1="00000000"/>
  </w:font>
  <w:font w:name="AdvTT196bed05">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622206"/>
      <w:docPartObj>
        <w:docPartGallery w:val="Page Numbers (Bottom of Page)"/>
        <w:docPartUnique/>
      </w:docPartObj>
    </w:sdtPr>
    <w:sdtContent>
      <w:p w:rsidR="0023446A" w:rsidRDefault="00195E1C">
        <w:pPr>
          <w:pStyle w:val="Voettekst"/>
          <w:jc w:val="right"/>
        </w:pPr>
        <w:r w:rsidRPr="006C4224">
          <w:rPr>
            <w:rFonts w:cs="Times New Roman"/>
            <w:sz w:val="20"/>
            <w:szCs w:val="20"/>
          </w:rPr>
          <w:fldChar w:fldCharType="begin"/>
        </w:r>
        <w:r w:rsidR="0023446A" w:rsidRPr="006C4224">
          <w:rPr>
            <w:rFonts w:cs="Times New Roman"/>
            <w:sz w:val="20"/>
            <w:szCs w:val="20"/>
          </w:rPr>
          <w:instrText xml:space="preserve"> PAGE   \* MERGEFORMAT </w:instrText>
        </w:r>
        <w:r w:rsidRPr="006C4224">
          <w:rPr>
            <w:rFonts w:cs="Times New Roman"/>
            <w:sz w:val="20"/>
            <w:szCs w:val="20"/>
          </w:rPr>
          <w:fldChar w:fldCharType="separate"/>
        </w:r>
        <w:r w:rsidR="0058423F">
          <w:rPr>
            <w:rFonts w:cs="Times New Roman"/>
            <w:noProof/>
            <w:sz w:val="20"/>
            <w:szCs w:val="20"/>
          </w:rPr>
          <w:t>98</w:t>
        </w:r>
        <w:r w:rsidRPr="006C4224">
          <w:rPr>
            <w:rFonts w:cs="Times New Roman"/>
            <w:sz w:val="20"/>
            <w:szCs w:val="20"/>
          </w:rPr>
          <w:fldChar w:fldCharType="end"/>
        </w:r>
      </w:p>
    </w:sdtContent>
  </w:sdt>
  <w:p w:rsidR="0023446A" w:rsidRDefault="0023446A">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6FE" w:rsidRDefault="006516FE" w:rsidP="003E1D39">
      <w:pPr>
        <w:spacing w:after="0" w:line="240" w:lineRule="auto"/>
      </w:pPr>
      <w:r>
        <w:separator/>
      </w:r>
    </w:p>
  </w:footnote>
  <w:footnote w:type="continuationSeparator" w:id="0">
    <w:p w:rsidR="006516FE" w:rsidRDefault="006516FE" w:rsidP="003E1D39">
      <w:pPr>
        <w:spacing w:after="0" w:line="240" w:lineRule="auto"/>
      </w:pPr>
      <w:r>
        <w:continuationSeparator/>
      </w:r>
    </w:p>
  </w:footnote>
  <w:footnote w:id="1">
    <w:p w:rsidR="0023446A" w:rsidRPr="002212C4" w:rsidRDefault="0023446A" w:rsidP="006514B2">
      <w:pPr>
        <w:pStyle w:val="Voetnoottekst"/>
        <w:rPr>
          <w:sz w:val="19"/>
          <w:szCs w:val="19"/>
        </w:rPr>
      </w:pPr>
      <w:r w:rsidRPr="002212C4">
        <w:rPr>
          <w:rStyle w:val="Voetnootmarkering"/>
          <w:sz w:val="19"/>
          <w:szCs w:val="19"/>
        </w:rPr>
        <w:footnoteRef/>
      </w:r>
      <w:r w:rsidRPr="002212C4">
        <w:rPr>
          <w:sz w:val="19"/>
          <w:szCs w:val="19"/>
        </w:rPr>
        <w:t xml:space="preserve"> Uitzendingen op vrijdag 14 mei 2010.</w:t>
      </w:r>
    </w:p>
  </w:footnote>
  <w:footnote w:id="2">
    <w:p w:rsidR="0023446A" w:rsidRPr="002212C4" w:rsidRDefault="0023446A" w:rsidP="006514B2">
      <w:pPr>
        <w:pStyle w:val="Voetnoottekst"/>
        <w:rPr>
          <w:sz w:val="19"/>
          <w:szCs w:val="19"/>
        </w:rPr>
      </w:pPr>
      <w:r w:rsidRPr="002212C4">
        <w:rPr>
          <w:rStyle w:val="Voetnootmarkering"/>
          <w:sz w:val="19"/>
          <w:szCs w:val="19"/>
        </w:rPr>
        <w:footnoteRef/>
      </w:r>
      <w:r w:rsidRPr="002212C4">
        <w:rPr>
          <w:sz w:val="19"/>
          <w:szCs w:val="19"/>
        </w:rPr>
        <w:t xml:space="preserve"> Zie ook http://www.trouw.nl/nieuws/economie/article3068148.ece/Beleggers_bezorgd_over_groei_eurolanden.html</w:t>
      </w:r>
    </w:p>
  </w:footnote>
  <w:footnote w:id="3">
    <w:p w:rsidR="0023446A" w:rsidRPr="002212C4" w:rsidRDefault="0023446A" w:rsidP="006514B2">
      <w:pPr>
        <w:pStyle w:val="Voetnoottekst"/>
        <w:rPr>
          <w:sz w:val="19"/>
          <w:szCs w:val="19"/>
        </w:rPr>
      </w:pPr>
      <w:r w:rsidRPr="002212C4">
        <w:rPr>
          <w:rStyle w:val="Voetnootmarkering"/>
          <w:sz w:val="19"/>
          <w:szCs w:val="19"/>
        </w:rPr>
        <w:footnoteRef/>
      </w:r>
      <w:r w:rsidRPr="002212C4">
        <w:rPr>
          <w:sz w:val="19"/>
          <w:szCs w:val="19"/>
        </w:rPr>
        <w:t xml:space="preserve"> http://www.nn.nl/OverNN/Pers/RecentePersberichten/NationaleNederlandenGaatTerugNaarEssentieVanVerzekeren.</w:t>
      </w:r>
    </w:p>
  </w:footnote>
  <w:footnote w:id="4">
    <w:p w:rsidR="0023446A" w:rsidRPr="002212C4" w:rsidRDefault="0023446A" w:rsidP="006514B2">
      <w:pPr>
        <w:pStyle w:val="Voetnoottekst"/>
        <w:rPr>
          <w:sz w:val="19"/>
          <w:szCs w:val="19"/>
        </w:rPr>
      </w:pPr>
      <w:r w:rsidRPr="002212C4">
        <w:rPr>
          <w:rStyle w:val="Voetnootmarkering"/>
          <w:sz w:val="19"/>
          <w:szCs w:val="19"/>
        </w:rPr>
        <w:footnoteRef/>
      </w:r>
      <w:r w:rsidRPr="002212C4">
        <w:rPr>
          <w:sz w:val="19"/>
          <w:szCs w:val="19"/>
        </w:rPr>
        <w:t xml:space="preserve"> http://nos.nl/artikel/147989-d66-25-miljard-investeren-in-onderwijs.html</w:t>
      </w:r>
    </w:p>
  </w:footnote>
  <w:footnote w:id="5">
    <w:p w:rsidR="0023446A" w:rsidRDefault="0023446A" w:rsidP="006514B2">
      <w:pPr>
        <w:pStyle w:val="Voetnoottekst"/>
      </w:pPr>
      <w:r w:rsidRPr="002212C4">
        <w:rPr>
          <w:rStyle w:val="Voetnootmarkering"/>
          <w:sz w:val="19"/>
          <w:szCs w:val="19"/>
        </w:rPr>
        <w:footnoteRef/>
      </w:r>
      <w:r w:rsidRPr="002212C4">
        <w:rPr>
          <w:sz w:val="19"/>
          <w:szCs w:val="19"/>
        </w:rPr>
        <w:t xml:space="preserve"> http://www.spitsnieuws.nl/archives/binnenland/2010/05/cohen_pvda_bedroog_kiezers.html</w:t>
      </w:r>
    </w:p>
  </w:footnote>
  <w:footnote w:id="6">
    <w:p w:rsidR="0023446A" w:rsidRPr="007C0767" w:rsidRDefault="0023446A">
      <w:pPr>
        <w:pStyle w:val="Voetnoottekst"/>
        <w:rPr>
          <w:sz w:val="19"/>
          <w:szCs w:val="19"/>
        </w:rPr>
      </w:pPr>
      <w:r w:rsidRPr="007C0767">
        <w:rPr>
          <w:rStyle w:val="Voetnootmarkering"/>
          <w:sz w:val="19"/>
          <w:szCs w:val="19"/>
        </w:rPr>
        <w:footnoteRef/>
      </w:r>
      <w:r w:rsidRPr="007C0767">
        <w:rPr>
          <w:sz w:val="19"/>
          <w:szCs w:val="19"/>
        </w:rPr>
        <w:t xml:space="preserve"> http://www.nrc.nl/opinie/article1892683.ece/Geen_vertrouwen_in_de_wijk</w:t>
      </w:r>
    </w:p>
  </w:footnote>
  <w:footnote w:id="7">
    <w:p w:rsidR="0023446A" w:rsidRPr="003408BA" w:rsidRDefault="0023446A" w:rsidP="006514B2">
      <w:pPr>
        <w:pStyle w:val="Voetnoottekst"/>
        <w:rPr>
          <w:sz w:val="19"/>
          <w:szCs w:val="19"/>
        </w:rPr>
      </w:pPr>
      <w:r w:rsidRPr="003408BA">
        <w:rPr>
          <w:rStyle w:val="Voetnootmarkering"/>
          <w:sz w:val="19"/>
          <w:szCs w:val="19"/>
        </w:rPr>
        <w:footnoteRef/>
      </w:r>
      <w:r w:rsidRPr="003408BA">
        <w:rPr>
          <w:sz w:val="19"/>
          <w:szCs w:val="19"/>
        </w:rPr>
        <w:t xml:space="preserve"> Zie ook Blokland</w:t>
      </w:r>
      <w:r>
        <w:rPr>
          <w:sz w:val="19"/>
          <w:szCs w:val="19"/>
        </w:rPr>
        <w:t>,</w:t>
      </w:r>
      <w:r w:rsidRPr="003408BA">
        <w:rPr>
          <w:sz w:val="19"/>
          <w:szCs w:val="19"/>
        </w:rPr>
        <w:t xml:space="preserve"> 2009 en http://www.vrom.nl/pagina.html?id=42357&amp;o=42337</w:t>
      </w:r>
    </w:p>
  </w:footnote>
  <w:footnote w:id="8">
    <w:p w:rsidR="0023446A" w:rsidRPr="007D4F68" w:rsidRDefault="0023446A" w:rsidP="00425890">
      <w:pPr>
        <w:pStyle w:val="Voetnoottekst"/>
        <w:rPr>
          <w:sz w:val="19"/>
          <w:szCs w:val="19"/>
        </w:rPr>
      </w:pPr>
      <w:r w:rsidRPr="007D4F68">
        <w:rPr>
          <w:rStyle w:val="Voetnootmarkering"/>
          <w:sz w:val="19"/>
          <w:szCs w:val="19"/>
        </w:rPr>
        <w:footnoteRef/>
      </w:r>
      <w:r w:rsidRPr="007D4F68">
        <w:rPr>
          <w:sz w:val="19"/>
          <w:szCs w:val="19"/>
        </w:rPr>
        <w:t xml:space="preserve"> Met dank aan Theo Veld</w:t>
      </w:r>
    </w:p>
  </w:footnote>
  <w:footnote w:id="9">
    <w:p w:rsidR="0023446A" w:rsidRDefault="0023446A">
      <w:pPr>
        <w:pStyle w:val="Voetnoottekst"/>
      </w:pPr>
      <w:r>
        <w:rPr>
          <w:rStyle w:val="Voetnootmarkering"/>
        </w:rPr>
        <w:footnoteRef/>
      </w:r>
      <w:r>
        <w:t xml:space="preserve"> </w:t>
      </w:r>
      <w:r w:rsidRPr="004B0A70">
        <w:rPr>
          <w:sz w:val="19"/>
          <w:szCs w:val="19"/>
        </w:rPr>
        <w:t>Hiermee wil ik kleurenblindheid niet tot een deugd verheffen, het is simpelweg een constatering dat mensen niet kleurenblind zijn en dat etnische categoriseringen er klaarblijkelijk toe deden voor het bepalen of buurtgenoten te vertrouwen zijn of niet.</w:t>
      </w:r>
    </w:p>
  </w:footnote>
  <w:footnote w:id="10">
    <w:p w:rsidR="0023446A" w:rsidRPr="007F68AF" w:rsidRDefault="0023446A" w:rsidP="00480868">
      <w:pPr>
        <w:pStyle w:val="Voetnoottekst"/>
        <w:rPr>
          <w:sz w:val="19"/>
          <w:szCs w:val="19"/>
        </w:rPr>
      </w:pPr>
      <w:r w:rsidRPr="007F68AF">
        <w:rPr>
          <w:rStyle w:val="Voetnootmarkering"/>
          <w:sz w:val="19"/>
          <w:szCs w:val="19"/>
        </w:rPr>
        <w:footnoteRef/>
      </w:r>
      <w:r w:rsidRPr="007F68AF">
        <w:rPr>
          <w:sz w:val="19"/>
          <w:szCs w:val="19"/>
        </w:rPr>
        <w:t xml:space="preserve"> Omdat het onderzoek in dezelfde buurten uitgevoerd is en ik gebruik maak van data uit het veiligheidsonderzoek, vertoont deze paragraaf overeenkomsten met Hoofdstuk 2 van het onderzoek van Blokland (2009, p. 43 – 77).</w:t>
      </w:r>
    </w:p>
  </w:footnote>
  <w:footnote w:id="11">
    <w:p w:rsidR="0023446A" w:rsidRPr="0032419A" w:rsidRDefault="0023446A" w:rsidP="00480868">
      <w:pPr>
        <w:pStyle w:val="Voetnoottekst"/>
        <w:rPr>
          <w:sz w:val="19"/>
          <w:szCs w:val="19"/>
        </w:rPr>
      </w:pPr>
      <w:r w:rsidRPr="0032419A">
        <w:rPr>
          <w:rStyle w:val="Voetnootmarkering"/>
          <w:sz w:val="19"/>
          <w:szCs w:val="19"/>
        </w:rPr>
        <w:footnoteRef/>
      </w:r>
      <w:r w:rsidRPr="0032419A">
        <w:rPr>
          <w:sz w:val="19"/>
          <w:szCs w:val="19"/>
        </w:rPr>
        <w:t xml:space="preserve"> De index deelt de </w:t>
      </w:r>
      <w:r>
        <w:rPr>
          <w:sz w:val="19"/>
          <w:szCs w:val="19"/>
        </w:rPr>
        <w:t>buurten</w:t>
      </w:r>
      <w:r w:rsidRPr="0032419A">
        <w:rPr>
          <w:sz w:val="19"/>
          <w:szCs w:val="19"/>
        </w:rPr>
        <w:t xml:space="preserve"> in vijf categorieën in: veilig, aandacht, bedreigd, probleem en onveilig.</w:t>
      </w:r>
    </w:p>
  </w:footnote>
  <w:footnote w:id="12">
    <w:p w:rsidR="0023446A" w:rsidRPr="0032419A" w:rsidRDefault="0023446A" w:rsidP="00480868">
      <w:pPr>
        <w:pStyle w:val="Voetnoottekst"/>
        <w:rPr>
          <w:sz w:val="19"/>
          <w:szCs w:val="19"/>
        </w:rPr>
      </w:pPr>
      <w:r w:rsidRPr="0032419A">
        <w:rPr>
          <w:rStyle w:val="Voetnootmarkering"/>
          <w:sz w:val="19"/>
          <w:szCs w:val="19"/>
        </w:rPr>
        <w:footnoteRef/>
      </w:r>
      <w:r w:rsidRPr="0032419A">
        <w:rPr>
          <w:sz w:val="19"/>
          <w:szCs w:val="19"/>
        </w:rPr>
        <w:t xml:space="preserve"> Objectieve cijfers hebben betrekking op geregistreerde incidenten door bijvoorbeeld de politie, de brandweer, gemeentewerken en de Roteb.</w:t>
      </w:r>
    </w:p>
  </w:footnote>
  <w:footnote w:id="13">
    <w:p w:rsidR="0023446A" w:rsidRPr="00437762" w:rsidRDefault="0023446A" w:rsidP="00480868">
      <w:pPr>
        <w:pStyle w:val="Voetnoottekst"/>
      </w:pPr>
      <w:r w:rsidRPr="0032419A">
        <w:rPr>
          <w:rStyle w:val="Voetnootmarkering"/>
          <w:sz w:val="19"/>
          <w:szCs w:val="19"/>
        </w:rPr>
        <w:footnoteRef/>
      </w:r>
      <w:r w:rsidRPr="0032419A">
        <w:rPr>
          <w:sz w:val="19"/>
          <w:szCs w:val="19"/>
        </w:rPr>
        <w:t xml:space="preserve"> Subjectieve cijfers zijn afkomstig van gegevens over beleefde veiligheid en slachtofferschap.</w:t>
      </w:r>
      <w:r>
        <w:t xml:space="preserve"> </w:t>
      </w:r>
    </w:p>
  </w:footnote>
  <w:footnote w:id="14">
    <w:p w:rsidR="0023446A" w:rsidRPr="0021654E" w:rsidRDefault="0023446A">
      <w:pPr>
        <w:pStyle w:val="Voetnoottekst"/>
        <w:rPr>
          <w:sz w:val="19"/>
          <w:szCs w:val="19"/>
        </w:rPr>
      </w:pPr>
      <w:r w:rsidRPr="0021654E">
        <w:rPr>
          <w:rStyle w:val="Voetnootmarkering"/>
          <w:sz w:val="19"/>
          <w:szCs w:val="19"/>
        </w:rPr>
        <w:footnoteRef/>
      </w:r>
      <w:r w:rsidRPr="0021654E">
        <w:rPr>
          <w:sz w:val="19"/>
          <w:szCs w:val="19"/>
        </w:rPr>
        <w:t xml:space="preserve"> De schaal loopt van 1 (onveilig) tot 10 (veilig).</w:t>
      </w:r>
    </w:p>
  </w:footnote>
  <w:footnote w:id="15">
    <w:p w:rsidR="0023446A" w:rsidRPr="006B2042" w:rsidRDefault="0023446A" w:rsidP="00480868">
      <w:pPr>
        <w:pStyle w:val="Voetnoottekst"/>
        <w:rPr>
          <w:sz w:val="19"/>
          <w:szCs w:val="19"/>
        </w:rPr>
      </w:pPr>
      <w:r w:rsidRPr="006B2042">
        <w:rPr>
          <w:rStyle w:val="Voetnootmarkering"/>
          <w:sz w:val="19"/>
          <w:szCs w:val="19"/>
        </w:rPr>
        <w:footnoteRef/>
      </w:r>
      <w:r w:rsidRPr="006B2042">
        <w:rPr>
          <w:sz w:val="19"/>
          <w:szCs w:val="19"/>
        </w:rPr>
        <w:t xml:space="preserve"> In 2008 was de indexscore 4,6 en in 2009 4,3. Ik zal echter de cijfers noemen zoals die in 2007 relevant waren, omdat de interviews in het begin van 2007 afgenomen zijn. </w:t>
      </w:r>
    </w:p>
  </w:footnote>
  <w:footnote w:id="16">
    <w:p w:rsidR="0023446A" w:rsidRPr="006B2042" w:rsidRDefault="0023446A" w:rsidP="00480868">
      <w:pPr>
        <w:pStyle w:val="Voetnoottekst"/>
        <w:rPr>
          <w:sz w:val="19"/>
          <w:szCs w:val="19"/>
        </w:rPr>
      </w:pPr>
      <w:r w:rsidRPr="006B2042">
        <w:rPr>
          <w:rStyle w:val="Voetnootmarkering"/>
          <w:sz w:val="19"/>
          <w:szCs w:val="19"/>
        </w:rPr>
        <w:footnoteRef/>
      </w:r>
      <w:r w:rsidRPr="006B2042">
        <w:rPr>
          <w:sz w:val="19"/>
          <w:szCs w:val="19"/>
        </w:rPr>
        <w:t xml:space="preserve"> http://www.v-index.nl/wijkana/2010/Wijkanalyse%20Hillesluis%202010.pdf</w:t>
      </w:r>
    </w:p>
  </w:footnote>
  <w:footnote w:id="17">
    <w:p w:rsidR="0023446A" w:rsidRPr="006B2042" w:rsidRDefault="0023446A" w:rsidP="00480868">
      <w:pPr>
        <w:pStyle w:val="Voetnoottekst"/>
        <w:rPr>
          <w:sz w:val="19"/>
          <w:szCs w:val="19"/>
        </w:rPr>
      </w:pPr>
      <w:r w:rsidRPr="006B2042">
        <w:rPr>
          <w:rStyle w:val="Voetnootmarkering"/>
          <w:sz w:val="19"/>
          <w:szCs w:val="19"/>
        </w:rPr>
        <w:footnoteRef/>
      </w:r>
      <w:r w:rsidRPr="006B2042">
        <w:rPr>
          <w:sz w:val="19"/>
          <w:szCs w:val="19"/>
        </w:rPr>
        <w:t xml:space="preserve"> http://www.woonstadrotterdam.nl/Pub/Woonstad-Rotterdam/Woonstad-Rotterdam-Home/Woonstad-en-mijn-wijk/Woonstad-en-mijn-wijk-Feijenoord/Hillesluis.html</w:t>
      </w:r>
    </w:p>
  </w:footnote>
  <w:footnote w:id="18">
    <w:p w:rsidR="0023446A" w:rsidRDefault="0023446A" w:rsidP="00480868">
      <w:pPr>
        <w:pStyle w:val="Voetnoottekst"/>
      </w:pPr>
      <w:r w:rsidRPr="006B2042">
        <w:rPr>
          <w:rStyle w:val="Voetnootmarkering"/>
          <w:sz w:val="19"/>
          <w:szCs w:val="19"/>
        </w:rPr>
        <w:footnoteRef/>
      </w:r>
      <w:r>
        <w:rPr>
          <w:sz w:val="19"/>
          <w:szCs w:val="19"/>
        </w:rPr>
        <w:t xml:space="preserve"> Al</w:t>
      </w:r>
      <w:r w:rsidRPr="006B2042">
        <w:rPr>
          <w:sz w:val="19"/>
          <w:szCs w:val="19"/>
        </w:rPr>
        <w:t xml:space="preserve"> deze cijfers zijn afkomstig van het Centrum voor Onderzoek en Statistiek (COS) in Rotterdam.</w:t>
      </w:r>
    </w:p>
  </w:footnote>
  <w:footnote w:id="19">
    <w:p w:rsidR="0023446A" w:rsidRPr="005C0FA5" w:rsidRDefault="0023446A" w:rsidP="00480868">
      <w:pPr>
        <w:pStyle w:val="Voetnoottekst"/>
        <w:rPr>
          <w:sz w:val="19"/>
          <w:szCs w:val="19"/>
        </w:rPr>
      </w:pPr>
      <w:r w:rsidRPr="005C0FA5">
        <w:rPr>
          <w:rStyle w:val="Voetnootmarkering"/>
          <w:rFonts w:eastAsiaTheme="majorEastAsia"/>
          <w:sz w:val="19"/>
          <w:szCs w:val="19"/>
        </w:rPr>
        <w:footnoteRef/>
      </w:r>
      <w:r w:rsidRPr="005C0FA5">
        <w:rPr>
          <w:sz w:val="19"/>
          <w:szCs w:val="19"/>
        </w:rPr>
        <w:t xml:space="preserve"> http://www.v-index.nl/wijkana/2010/Wijkanalyse%20Lombardijen%202010.pdf</w:t>
      </w:r>
    </w:p>
  </w:footnote>
  <w:footnote w:id="20">
    <w:p w:rsidR="0023446A" w:rsidRPr="005C0FA5" w:rsidRDefault="0023446A" w:rsidP="00480868">
      <w:pPr>
        <w:pStyle w:val="Voetnoottekst"/>
        <w:rPr>
          <w:sz w:val="19"/>
          <w:szCs w:val="19"/>
        </w:rPr>
      </w:pPr>
      <w:r w:rsidRPr="005C0FA5">
        <w:rPr>
          <w:rStyle w:val="Voetnootmarkering"/>
          <w:rFonts w:eastAsiaTheme="majorEastAsia"/>
          <w:sz w:val="19"/>
          <w:szCs w:val="19"/>
        </w:rPr>
        <w:footnoteRef/>
      </w:r>
      <w:r w:rsidRPr="005C0FA5">
        <w:rPr>
          <w:sz w:val="19"/>
          <w:szCs w:val="19"/>
        </w:rPr>
        <w:t xml:space="preserve"> In 2008 werd Lombardijen op grond van de veiligheidsindex nog steeds aangemerkt als een aan</w:t>
      </w:r>
      <w:r>
        <w:rPr>
          <w:sz w:val="19"/>
          <w:szCs w:val="19"/>
        </w:rPr>
        <w:t>dachtsbuurt, met een score van 7,0</w:t>
      </w:r>
      <w:r w:rsidRPr="005C0FA5">
        <w:rPr>
          <w:sz w:val="19"/>
          <w:szCs w:val="19"/>
        </w:rPr>
        <w:t>, maar in 2009 werd Lombardijen weer een veilige buurt met een score van 7,3.</w:t>
      </w:r>
    </w:p>
  </w:footnote>
  <w:footnote w:id="21">
    <w:p w:rsidR="0023446A" w:rsidRDefault="0023446A" w:rsidP="00480868">
      <w:pPr>
        <w:pStyle w:val="Voetnoottekst"/>
      </w:pPr>
      <w:r w:rsidRPr="005C0FA5">
        <w:rPr>
          <w:rStyle w:val="Voetnootmarkering"/>
          <w:rFonts w:eastAsiaTheme="majorEastAsia"/>
          <w:sz w:val="19"/>
          <w:szCs w:val="19"/>
        </w:rPr>
        <w:footnoteRef/>
      </w:r>
      <w:r w:rsidRPr="005C0FA5">
        <w:rPr>
          <w:sz w:val="19"/>
          <w:szCs w:val="19"/>
        </w:rPr>
        <w:t xml:space="preserve"> Tot 2009 zette deze trend zich door, in 2009 was 54 % van de bewoners in Lombardijen van Nederlandse afkomst.</w:t>
      </w:r>
    </w:p>
  </w:footnote>
  <w:footnote w:id="22">
    <w:p w:rsidR="0023446A" w:rsidRPr="00C62AA0" w:rsidRDefault="0023446A" w:rsidP="00480868">
      <w:pPr>
        <w:pStyle w:val="Voetnoottekst"/>
        <w:rPr>
          <w:sz w:val="19"/>
          <w:szCs w:val="19"/>
        </w:rPr>
      </w:pPr>
      <w:r w:rsidRPr="000C697E">
        <w:rPr>
          <w:rStyle w:val="Voetnootmarkering"/>
          <w:sz w:val="19"/>
          <w:szCs w:val="19"/>
        </w:rPr>
        <w:footnoteRef/>
      </w:r>
      <w:r w:rsidRPr="000C697E">
        <w:rPr>
          <w:sz w:val="19"/>
          <w:szCs w:val="19"/>
        </w:rPr>
        <w:t xml:space="preserve"> http://www.v-index.nl/wijkana/2010/Wijkanalyse%20Pendrecht%202010.pdf</w:t>
      </w:r>
    </w:p>
  </w:footnote>
  <w:footnote w:id="23">
    <w:p w:rsidR="0023446A" w:rsidRPr="000D0108" w:rsidRDefault="0023446A" w:rsidP="00480868">
      <w:pPr>
        <w:pStyle w:val="Voetnoottekst"/>
        <w:rPr>
          <w:sz w:val="19"/>
          <w:szCs w:val="19"/>
        </w:rPr>
      </w:pPr>
      <w:r w:rsidRPr="000D0108">
        <w:rPr>
          <w:rStyle w:val="Voetnootmarkering"/>
          <w:sz w:val="19"/>
          <w:szCs w:val="19"/>
        </w:rPr>
        <w:footnoteRef/>
      </w:r>
      <w:r w:rsidRPr="000D0108">
        <w:rPr>
          <w:sz w:val="19"/>
          <w:szCs w:val="19"/>
        </w:rPr>
        <w:t xml:space="preserve"> http://www.kei-centrum.nl/view.cfm?page_id=1897&amp;item_type=project&amp;item_id=216</w:t>
      </w:r>
    </w:p>
  </w:footnote>
  <w:footnote w:id="24">
    <w:p w:rsidR="0023446A" w:rsidRPr="000D0108" w:rsidRDefault="0023446A" w:rsidP="00480868">
      <w:pPr>
        <w:pStyle w:val="Voetnoottekst"/>
        <w:rPr>
          <w:sz w:val="19"/>
          <w:szCs w:val="19"/>
        </w:rPr>
      </w:pPr>
      <w:r w:rsidRPr="000D0108">
        <w:rPr>
          <w:rStyle w:val="Voetnootmarkering"/>
          <w:sz w:val="19"/>
          <w:szCs w:val="19"/>
        </w:rPr>
        <w:footnoteRef/>
      </w:r>
      <w:r w:rsidRPr="000D0108">
        <w:rPr>
          <w:sz w:val="19"/>
          <w:szCs w:val="19"/>
        </w:rPr>
        <w:t>http://www.rotterdam.nl/Servicedienst/Document/Communicatiediensten/Klanten/Stadskrant/2009/Rubrieken/</w:t>
      </w:r>
      <w:r>
        <w:rPr>
          <w:sz w:val="19"/>
          <w:szCs w:val="19"/>
        </w:rPr>
        <w:t xml:space="preserve"> </w:t>
      </w:r>
      <w:r w:rsidRPr="000D0108">
        <w:rPr>
          <w:sz w:val="19"/>
          <w:szCs w:val="19"/>
        </w:rPr>
        <w:t>Geschiedenisdeelgemeenten2_Delfshaven_SK40_pag4.pdf</w:t>
      </w:r>
    </w:p>
  </w:footnote>
  <w:footnote w:id="25">
    <w:p w:rsidR="0023446A" w:rsidRPr="000D0108" w:rsidRDefault="0023446A" w:rsidP="00480868">
      <w:pPr>
        <w:pStyle w:val="Voetnoottekst"/>
        <w:rPr>
          <w:sz w:val="19"/>
          <w:szCs w:val="19"/>
        </w:rPr>
      </w:pPr>
      <w:r w:rsidRPr="000D0108">
        <w:rPr>
          <w:rStyle w:val="Voetnootmarkering"/>
          <w:sz w:val="19"/>
          <w:szCs w:val="19"/>
        </w:rPr>
        <w:footnoteRef/>
      </w:r>
      <w:r w:rsidRPr="000D0108">
        <w:rPr>
          <w:sz w:val="19"/>
          <w:szCs w:val="19"/>
        </w:rPr>
        <w:t xml:space="preserve"> http://www.kei-centrum.nl/view.cfm?page_id=1897&amp;item_type=project&amp;item_id=216</w:t>
      </w:r>
    </w:p>
  </w:footnote>
  <w:footnote w:id="26">
    <w:p w:rsidR="0023446A" w:rsidRDefault="0023446A" w:rsidP="00480868">
      <w:pPr>
        <w:pStyle w:val="Voetnoottekst"/>
      </w:pPr>
      <w:r w:rsidRPr="000D0108">
        <w:rPr>
          <w:rStyle w:val="Voetnootmarkering"/>
          <w:sz w:val="19"/>
          <w:szCs w:val="19"/>
        </w:rPr>
        <w:footnoteRef/>
      </w:r>
      <w:r w:rsidRPr="000D0108">
        <w:rPr>
          <w:sz w:val="19"/>
          <w:szCs w:val="19"/>
        </w:rPr>
        <w:t xml:space="preserve"> http://www.v-index.nl/wijkana/2010/Wijkanalyse%20Tussendijken%202010.pdf</w:t>
      </w:r>
    </w:p>
  </w:footnote>
  <w:footnote w:id="27">
    <w:p w:rsidR="0023446A" w:rsidRPr="00400567" w:rsidRDefault="0023446A">
      <w:pPr>
        <w:pStyle w:val="Voetnoottekst"/>
        <w:rPr>
          <w:sz w:val="19"/>
          <w:szCs w:val="19"/>
        </w:rPr>
      </w:pPr>
      <w:r w:rsidRPr="00400567">
        <w:rPr>
          <w:rStyle w:val="Voetnootmarkering"/>
          <w:sz w:val="19"/>
          <w:szCs w:val="19"/>
        </w:rPr>
        <w:footnoteRef/>
      </w:r>
      <w:r w:rsidRPr="00400567">
        <w:rPr>
          <w:sz w:val="19"/>
          <w:szCs w:val="19"/>
        </w:rPr>
        <w:t xml:space="preserve"> Hiermee wil ik echter niet zeggen dat ik opzoek ga naar de relatie tussen het migrantenaandeel in een buurt en vertrouwen tussen buurtgenoten. Het zijn buurten, waarvan op basis van de literatuur verwacht kan worden dat het vertrouwen in anderen laag is. </w:t>
      </w:r>
    </w:p>
  </w:footnote>
  <w:footnote w:id="28">
    <w:p w:rsidR="0023446A" w:rsidRPr="006017D4" w:rsidRDefault="0023446A" w:rsidP="00480868">
      <w:pPr>
        <w:pStyle w:val="Voetnoottekst"/>
        <w:rPr>
          <w:sz w:val="19"/>
          <w:szCs w:val="19"/>
        </w:rPr>
      </w:pPr>
      <w:r w:rsidRPr="003F7B20">
        <w:rPr>
          <w:rStyle w:val="Voetnootmarkering"/>
          <w:sz w:val="19"/>
          <w:szCs w:val="19"/>
        </w:rPr>
        <w:footnoteRef/>
      </w:r>
      <w:r w:rsidRPr="003F7B20">
        <w:rPr>
          <w:sz w:val="19"/>
          <w:szCs w:val="19"/>
        </w:rPr>
        <w:t xml:space="preserve"> Dit deel van deze paragraaf heeft betrekking op het onderzoek zoals dat door Talja Blokland (2009) is uitgevoerd en daarom zijn er gelijkenissen met de beschrijving van de onderzoeksmethoden in het boek “Oog voor elkaar” pagina 45 </w:t>
      </w:r>
      <w:r w:rsidRPr="006017D4">
        <w:rPr>
          <w:sz w:val="19"/>
          <w:szCs w:val="19"/>
        </w:rPr>
        <w:t xml:space="preserve">tot 48.   </w:t>
      </w:r>
    </w:p>
  </w:footnote>
  <w:footnote w:id="29">
    <w:p w:rsidR="0023446A" w:rsidRDefault="0023446A">
      <w:pPr>
        <w:pStyle w:val="Voetnoottekst"/>
      </w:pPr>
      <w:r w:rsidRPr="006017D4">
        <w:rPr>
          <w:rStyle w:val="Voetnootmarkering"/>
          <w:sz w:val="19"/>
          <w:szCs w:val="19"/>
        </w:rPr>
        <w:footnoteRef/>
      </w:r>
      <w:r w:rsidRPr="006017D4">
        <w:rPr>
          <w:sz w:val="19"/>
          <w:szCs w:val="19"/>
        </w:rPr>
        <w:t xml:space="preserve"> Meer informatie over de steekproef, de steekproeftrekking en de non-respons analyse van het veiligheidsonderzoek is weergegeven in bijlage I, p. 265 – 268, Blokland 2009.</w:t>
      </w:r>
    </w:p>
  </w:footnote>
  <w:footnote w:id="30">
    <w:p w:rsidR="0023446A" w:rsidRDefault="0023446A" w:rsidP="00480868">
      <w:pPr>
        <w:pStyle w:val="Voetnoottekst"/>
      </w:pPr>
      <w:r w:rsidRPr="003F7B20">
        <w:rPr>
          <w:rStyle w:val="Voetnootmarkering"/>
          <w:sz w:val="19"/>
          <w:szCs w:val="19"/>
        </w:rPr>
        <w:footnoteRef/>
      </w:r>
      <w:r w:rsidRPr="003F7B20">
        <w:rPr>
          <w:sz w:val="19"/>
          <w:szCs w:val="19"/>
        </w:rPr>
        <w:t xml:space="preserve"> De studentonderzoekers die eropuit getrokken zijn om de gesprekken te voeren, waaronder ikzelf, waren voor het grootste deel afkomstig van de Master Opleiding Grootstedelijk Vraagstukken en Beleid van de Erasmus Universiteit. Zij zijn tijdens een voorlichting geïnstrueerd over de opzet van het onderzoek en over de manier van interviewen. Hiermee is getracht de kwaliteit en consistentie van het onderzoek te waarborgen.</w:t>
      </w:r>
    </w:p>
  </w:footnote>
  <w:footnote w:id="31">
    <w:p w:rsidR="0023446A" w:rsidRPr="00477A17" w:rsidRDefault="0023446A">
      <w:pPr>
        <w:pStyle w:val="Voetnoottekst"/>
        <w:rPr>
          <w:sz w:val="19"/>
          <w:szCs w:val="19"/>
        </w:rPr>
      </w:pPr>
      <w:r w:rsidRPr="00477A17">
        <w:rPr>
          <w:rStyle w:val="Voetnootmarkering"/>
          <w:sz w:val="19"/>
          <w:szCs w:val="19"/>
        </w:rPr>
        <w:footnoteRef/>
      </w:r>
      <w:r w:rsidRPr="00477A17">
        <w:rPr>
          <w:sz w:val="19"/>
          <w:szCs w:val="19"/>
        </w:rPr>
        <w:t xml:space="preserve"> In totaal heb ik zelf 18 interviews afgenomen.</w:t>
      </w:r>
    </w:p>
  </w:footnote>
  <w:footnote w:id="32">
    <w:p w:rsidR="0023446A" w:rsidRPr="007E7A94" w:rsidRDefault="0023446A">
      <w:pPr>
        <w:pStyle w:val="Voetnoottekst"/>
        <w:rPr>
          <w:sz w:val="19"/>
          <w:szCs w:val="19"/>
        </w:rPr>
      </w:pPr>
      <w:r w:rsidRPr="007E7A94">
        <w:rPr>
          <w:rStyle w:val="Voetnootmarkering"/>
          <w:sz w:val="19"/>
          <w:szCs w:val="19"/>
        </w:rPr>
        <w:footnoteRef/>
      </w:r>
      <w:r w:rsidRPr="007E7A94">
        <w:rPr>
          <w:sz w:val="19"/>
          <w:szCs w:val="19"/>
        </w:rPr>
        <w:t xml:space="preserve"> Doordat we in Hillesluis niet aan voldoende respondenten kwamen voor de diepte-interviews hebben </w:t>
      </w:r>
      <w:r w:rsidR="00FE1674">
        <w:rPr>
          <w:sz w:val="19"/>
          <w:szCs w:val="19"/>
        </w:rPr>
        <w:t>onderzoekers</w:t>
      </w:r>
      <w:r w:rsidRPr="007E7A94">
        <w:rPr>
          <w:sz w:val="19"/>
          <w:szCs w:val="19"/>
        </w:rPr>
        <w:t xml:space="preserve"> in deze buurt ook nieuwe respondenten benaderd.</w:t>
      </w:r>
    </w:p>
  </w:footnote>
  <w:footnote w:id="33">
    <w:p w:rsidR="0023446A" w:rsidRPr="000A1DBB" w:rsidRDefault="0023446A" w:rsidP="00480868">
      <w:pPr>
        <w:pStyle w:val="Voetnoottekst"/>
        <w:rPr>
          <w:sz w:val="19"/>
          <w:szCs w:val="19"/>
        </w:rPr>
      </w:pPr>
      <w:r w:rsidRPr="000A1DBB">
        <w:rPr>
          <w:rStyle w:val="Voetnootmarkering"/>
          <w:sz w:val="19"/>
          <w:szCs w:val="19"/>
        </w:rPr>
        <w:footnoteRef/>
      </w:r>
      <w:r w:rsidRPr="000A1DBB">
        <w:rPr>
          <w:sz w:val="19"/>
          <w:szCs w:val="19"/>
        </w:rPr>
        <w:t xml:space="preserve"> Ongeveer een kwart van de interviews zijn door mij gecodeerd in deze fase en ik ben betrokken geweest bij de invulling van de codelijst. Alle codeerders zijn voora</w:t>
      </w:r>
      <w:r>
        <w:rPr>
          <w:sz w:val="19"/>
          <w:szCs w:val="19"/>
        </w:rPr>
        <w:t>f</w:t>
      </w:r>
      <w:r w:rsidRPr="000A1DBB">
        <w:rPr>
          <w:sz w:val="19"/>
          <w:szCs w:val="19"/>
        </w:rPr>
        <w:t xml:space="preserve"> nauw geïnstrueerd, om ervoor te zorgen dat het verschil in coderen zo klein mogelijk gehouden werd. Tijdens het codeerproces is er goed contact geweest tussen de codeerders en Talja Blokland om de codelijst steeds te specificeren en uit te breiden.</w:t>
      </w:r>
    </w:p>
  </w:footnote>
  <w:footnote w:id="34">
    <w:p w:rsidR="0023446A" w:rsidRPr="000A1DBB" w:rsidRDefault="0023446A" w:rsidP="00480868">
      <w:pPr>
        <w:pStyle w:val="Voetnoottekst"/>
      </w:pPr>
      <w:r w:rsidRPr="000A1DBB">
        <w:rPr>
          <w:rStyle w:val="Voetnootmarkering"/>
          <w:sz w:val="19"/>
          <w:szCs w:val="19"/>
        </w:rPr>
        <w:footnoteRef/>
      </w:r>
      <w:r w:rsidRPr="000A1DBB">
        <w:rPr>
          <w:sz w:val="19"/>
          <w:szCs w:val="19"/>
        </w:rPr>
        <w:t xml:space="preserve"> Ook bij deze fase ben ik betrokken geweest, waarbij ik zowel interviews afgenomen als gecodeerd heb. </w:t>
      </w:r>
    </w:p>
  </w:footnote>
  <w:footnote w:id="35">
    <w:p w:rsidR="0023446A" w:rsidRPr="00A60904" w:rsidRDefault="0023446A">
      <w:pPr>
        <w:pStyle w:val="Voetnoottekst"/>
        <w:rPr>
          <w:sz w:val="19"/>
          <w:szCs w:val="19"/>
        </w:rPr>
      </w:pPr>
      <w:r w:rsidRPr="00A60904">
        <w:rPr>
          <w:rStyle w:val="Voetnootmarkering"/>
          <w:sz w:val="19"/>
          <w:szCs w:val="19"/>
        </w:rPr>
        <w:footnoteRef/>
      </w:r>
      <w:r>
        <w:rPr>
          <w:sz w:val="19"/>
          <w:szCs w:val="19"/>
        </w:rPr>
        <w:t xml:space="preserve"> Ik gebruik citaten van 54</w:t>
      </w:r>
      <w:r w:rsidRPr="00A60904">
        <w:rPr>
          <w:sz w:val="19"/>
          <w:szCs w:val="19"/>
        </w:rPr>
        <w:t xml:space="preserve"> verschillende respondenten. Dit betekent echter niet dat alleen deze respondenten in mijn analyse gebruikt zijn. Voor de analyse heb ik gebruik gemaakt van alle interviews. De selectie van </w:t>
      </w:r>
      <w:r>
        <w:rPr>
          <w:sz w:val="19"/>
          <w:szCs w:val="19"/>
        </w:rPr>
        <w:t xml:space="preserve">de </w:t>
      </w:r>
      <w:r w:rsidRPr="00A60904">
        <w:rPr>
          <w:sz w:val="19"/>
          <w:szCs w:val="19"/>
        </w:rPr>
        <w:t>citaten geeft een indruk van de diversiteit van de interpretaties van de respondenten.</w:t>
      </w:r>
    </w:p>
  </w:footnote>
  <w:footnote w:id="36">
    <w:p w:rsidR="0023446A" w:rsidRPr="000A20C8" w:rsidRDefault="0023446A" w:rsidP="00C559DF">
      <w:pPr>
        <w:spacing w:before="100" w:beforeAutospacing="1" w:after="100" w:afterAutospacing="1" w:line="240" w:lineRule="auto"/>
        <w:rPr>
          <w:rFonts w:eastAsia="Times New Roman" w:cs="Times New Roman"/>
          <w:sz w:val="19"/>
          <w:szCs w:val="19"/>
          <w:lang w:eastAsia="nl-NL"/>
        </w:rPr>
      </w:pPr>
      <w:r w:rsidRPr="00F67131">
        <w:rPr>
          <w:rStyle w:val="Voetnootmarkering"/>
          <w:rFonts w:cs="Times New Roman"/>
          <w:sz w:val="19"/>
          <w:szCs w:val="19"/>
        </w:rPr>
        <w:footnoteRef/>
      </w:r>
      <w:r w:rsidRPr="00F67131">
        <w:rPr>
          <w:rFonts w:cs="Times New Roman"/>
          <w:sz w:val="19"/>
          <w:szCs w:val="19"/>
        </w:rPr>
        <w:t xml:space="preserve"> Met dank aan Casper Jacobs, psycholoog, </w:t>
      </w:r>
      <w:r w:rsidRPr="00F67131">
        <w:rPr>
          <w:rFonts w:eastAsia="Times New Roman" w:cs="Times New Roman"/>
          <w:sz w:val="19"/>
          <w:szCs w:val="19"/>
          <w:lang w:eastAsia="nl-NL"/>
        </w:rPr>
        <w:t>directeur bij Oranjehaeve de Ijpelaar Aeneas en opleider bij  Psychological Experti</w:t>
      </w:r>
      <w:r>
        <w:rPr>
          <w:rFonts w:eastAsia="Times New Roman" w:cs="Times New Roman"/>
          <w:sz w:val="19"/>
          <w:szCs w:val="19"/>
          <w:lang w:eastAsia="nl-NL"/>
        </w:rPr>
        <w:t>s</w:t>
      </w:r>
      <w:r w:rsidRPr="00F67131">
        <w:rPr>
          <w:rFonts w:eastAsia="Times New Roman" w:cs="Times New Roman"/>
          <w:sz w:val="19"/>
          <w:szCs w:val="19"/>
          <w:lang w:eastAsia="nl-NL"/>
        </w:rPr>
        <w:t>e Centre</w:t>
      </w:r>
      <w:r w:rsidRPr="00F67131">
        <w:rPr>
          <w:rFonts w:cs="Times New Roman"/>
          <w:sz w:val="19"/>
          <w:szCs w:val="19"/>
        </w:rPr>
        <w:t>. Hij schreef mij: “</w:t>
      </w:r>
      <w:r w:rsidRPr="00F67131">
        <w:rPr>
          <w:rFonts w:eastAsia="Times New Roman" w:cs="Times New Roman"/>
          <w:sz w:val="19"/>
          <w:szCs w:val="19"/>
          <w:lang w:eastAsia="nl-NL"/>
        </w:rPr>
        <w:t>Definitie</w:t>
      </w:r>
      <w:r>
        <w:rPr>
          <w:rFonts w:eastAsia="Times New Roman" w:cs="Times New Roman"/>
          <w:sz w:val="19"/>
          <w:szCs w:val="19"/>
          <w:lang w:eastAsia="nl-NL"/>
        </w:rPr>
        <w:t>s</w:t>
      </w:r>
      <w:r w:rsidRPr="00F67131">
        <w:rPr>
          <w:rFonts w:eastAsia="Times New Roman" w:cs="Times New Roman"/>
          <w:sz w:val="19"/>
          <w:szCs w:val="19"/>
          <w:lang w:eastAsia="nl-NL"/>
        </w:rPr>
        <w:t xml:space="preserve"> moet</w:t>
      </w:r>
      <w:r>
        <w:rPr>
          <w:rFonts w:eastAsia="Times New Roman" w:cs="Times New Roman"/>
          <w:sz w:val="19"/>
          <w:szCs w:val="19"/>
          <w:lang w:eastAsia="nl-NL"/>
        </w:rPr>
        <w:t>en</w:t>
      </w:r>
      <w:r w:rsidRPr="00F67131">
        <w:rPr>
          <w:rFonts w:eastAsia="Times New Roman" w:cs="Times New Roman"/>
          <w:sz w:val="19"/>
          <w:szCs w:val="19"/>
          <w:lang w:eastAsia="nl-NL"/>
        </w:rPr>
        <w:t xml:space="preserve"> een waarde bevatten, dus bv. de inschatting van de mate van welwillendheid van de intenties van de ander, ofwel de waardering (in de zin van waarde toekennen) van de intenties van de ander, ofwel de inschatting van de goede bedoelingen van de ander.'Overigens voor de definitie is inschatting bruikbaar, vaak zijn mensen zich daar zo weinig van bewust, dat het leidt tot waarneming van de (slechte dan wel goede intenties) van de ander, wat de veranderbaarheid van die inschatting erg moeilijk maakt. De eerste informatie is vaak bepalend voor deze waarneming, een boef wordt als een boef bekeken. Een dokter met drie kinderen van Marokkaanse afkomst is een ander iemand dan een Marokkaan met drie kinderen, die dokter is. Daarnaast spiegelen mensen gedrag: iemand die glimlacht benader je makkelijker met een glimlach, dan iemand die boos kijkt. In onze cultuur worden mensen gewaardeerd om wat ze presteren, in de Marokkaanse om uit welke familie ze komen. Niet gewaardeerd zullen zij zich negatief opstellen, een negatieve reactie krijgen, ketting reactie, dus weinig vertrouwen.”</w:t>
      </w:r>
    </w:p>
  </w:footnote>
  <w:footnote w:id="37">
    <w:p w:rsidR="0023446A" w:rsidRDefault="0023446A">
      <w:pPr>
        <w:pStyle w:val="Voetnoottekst"/>
      </w:pPr>
      <w:r>
        <w:rPr>
          <w:rStyle w:val="Voetnootmarkering"/>
        </w:rPr>
        <w:footnoteRef/>
      </w:r>
      <w:r>
        <w:t xml:space="preserve"> </w:t>
      </w:r>
      <w:r w:rsidRPr="00517B98">
        <w:rPr>
          <w:sz w:val="19"/>
          <w:szCs w:val="19"/>
        </w:rPr>
        <w:t xml:space="preserve">Kennis van de ander, uit heden of verleden, speelt een rol bij de bepaling of een ander te vertrouwen is. </w:t>
      </w:r>
      <w:r>
        <w:rPr>
          <w:sz w:val="19"/>
          <w:szCs w:val="19"/>
        </w:rPr>
        <w:t xml:space="preserve">Met andere woorden: kennis van de ander doet ertoe voor de bepaling of een ander te vertrouwen is of niet. </w:t>
      </w:r>
      <w:r w:rsidRPr="00517B98">
        <w:rPr>
          <w:sz w:val="19"/>
          <w:szCs w:val="19"/>
        </w:rPr>
        <w:t>In paragraaf 3.3 zal ik verder ingaan op kennis van de ander en daarbij zal ik laten zien dat het bij kennis van de ander enerzijds gaat om het kennen, maar anderzijds ook om het herkennen van de ander</w:t>
      </w:r>
      <w:r>
        <w:rPr>
          <w:sz w:val="19"/>
          <w:szCs w:val="19"/>
        </w:rPr>
        <w:t>, kortom om veronderstelde kennis van de ander op basis van contact of observatie</w:t>
      </w:r>
      <w:r w:rsidRPr="00517B98">
        <w:rPr>
          <w:sz w:val="19"/>
          <w:szCs w:val="19"/>
        </w:rPr>
        <w:t xml:space="preserve">. </w:t>
      </w:r>
    </w:p>
  </w:footnote>
  <w:footnote w:id="38">
    <w:p w:rsidR="0023446A" w:rsidRPr="00F7485C" w:rsidRDefault="0023446A">
      <w:pPr>
        <w:pStyle w:val="Voetnoottekst"/>
      </w:pPr>
      <w:r>
        <w:rPr>
          <w:rStyle w:val="Voetnootmarkering"/>
        </w:rPr>
        <w:footnoteRef/>
      </w:r>
      <w:r>
        <w:t xml:space="preserve"> </w:t>
      </w:r>
      <w:r w:rsidRPr="00F7485C">
        <w:rPr>
          <w:sz w:val="19"/>
          <w:szCs w:val="19"/>
        </w:rPr>
        <w:t>Met dank aan Casper Jacobs</w:t>
      </w:r>
    </w:p>
  </w:footnote>
  <w:footnote w:id="39">
    <w:p w:rsidR="0023446A" w:rsidRPr="00DE50CF" w:rsidRDefault="0023446A" w:rsidP="00962D8E">
      <w:pPr>
        <w:pStyle w:val="Voetnoottekst"/>
        <w:rPr>
          <w:sz w:val="19"/>
          <w:szCs w:val="19"/>
        </w:rPr>
      </w:pPr>
      <w:r w:rsidRPr="00DE50CF">
        <w:rPr>
          <w:rStyle w:val="Voetnootmarkering"/>
          <w:sz w:val="19"/>
          <w:szCs w:val="19"/>
        </w:rPr>
        <w:footnoteRef/>
      </w:r>
      <w:r w:rsidRPr="00DE50CF">
        <w:rPr>
          <w:sz w:val="19"/>
          <w:szCs w:val="19"/>
        </w:rPr>
        <w:t xml:space="preserve"> In het veiligheidsonderzoek komt dit onderwerp ook aan de orde. </w:t>
      </w:r>
      <w:r>
        <w:rPr>
          <w:sz w:val="19"/>
          <w:szCs w:val="19"/>
        </w:rPr>
        <w:t xml:space="preserve">Deze paragraaf </w:t>
      </w:r>
      <w:r w:rsidRPr="00DE50CF">
        <w:rPr>
          <w:sz w:val="19"/>
          <w:szCs w:val="19"/>
        </w:rPr>
        <w:t>vertoont overeenkomsten met de resultaten van Hoofdstuk 6 van da</w:t>
      </w:r>
      <w:r>
        <w:rPr>
          <w:sz w:val="19"/>
          <w:szCs w:val="19"/>
        </w:rPr>
        <w:t>t onderzoek (Blokland, 2009:</w:t>
      </w:r>
      <w:r w:rsidRPr="00DE50CF">
        <w:rPr>
          <w:sz w:val="19"/>
          <w:szCs w:val="19"/>
        </w:rPr>
        <w:t>157 – 183).</w:t>
      </w:r>
    </w:p>
  </w:footnote>
  <w:footnote w:id="40">
    <w:p w:rsidR="0023446A" w:rsidRPr="00DE50CF" w:rsidRDefault="0023446A" w:rsidP="00962D8E">
      <w:pPr>
        <w:pStyle w:val="Voetnoottekst"/>
        <w:rPr>
          <w:sz w:val="19"/>
          <w:szCs w:val="19"/>
        </w:rPr>
      </w:pPr>
      <w:r w:rsidRPr="00DE50CF">
        <w:rPr>
          <w:rStyle w:val="Voetnootmarkering"/>
          <w:sz w:val="19"/>
          <w:szCs w:val="19"/>
        </w:rPr>
        <w:footnoteRef/>
      </w:r>
      <w:r w:rsidRPr="00DE50CF">
        <w:rPr>
          <w:sz w:val="19"/>
          <w:szCs w:val="19"/>
        </w:rPr>
        <w:t xml:space="preserve"> Man van Nederlandse afkomst. Geboren in 1929. Pendrecht 203. </w:t>
      </w:r>
    </w:p>
  </w:footnote>
  <w:footnote w:id="41">
    <w:p w:rsidR="0023446A" w:rsidRPr="00FB3A95" w:rsidRDefault="0023446A" w:rsidP="00962D8E">
      <w:pPr>
        <w:pStyle w:val="Voetnoottekst"/>
        <w:rPr>
          <w:sz w:val="19"/>
          <w:szCs w:val="19"/>
        </w:rPr>
      </w:pPr>
      <w:r w:rsidRPr="00FB3A95">
        <w:rPr>
          <w:rStyle w:val="Voetnootmarkering"/>
          <w:sz w:val="19"/>
          <w:szCs w:val="19"/>
        </w:rPr>
        <w:footnoteRef/>
      </w:r>
      <w:r>
        <w:rPr>
          <w:sz w:val="19"/>
          <w:szCs w:val="19"/>
        </w:rPr>
        <w:t xml:space="preserve">  Zie bijlage C</w:t>
      </w:r>
      <w:r w:rsidRPr="00FB3A95">
        <w:rPr>
          <w:sz w:val="19"/>
          <w:szCs w:val="19"/>
        </w:rPr>
        <w:t>. Waar mogelijk zijn dezelfde gefingeerde namen gebruikt als in het veiligheidsonderzoek (Blokland, 2009: 269 – 271)</w:t>
      </w:r>
    </w:p>
  </w:footnote>
  <w:footnote w:id="42">
    <w:p w:rsidR="0023446A" w:rsidRPr="00DE50CF" w:rsidRDefault="0023446A" w:rsidP="00962D8E">
      <w:pPr>
        <w:pStyle w:val="Voetnoottekst"/>
        <w:rPr>
          <w:sz w:val="19"/>
          <w:szCs w:val="19"/>
        </w:rPr>
      </w:pPr>
      <w:r w:rsidRPr="00DE50CF">
        <w:rPr>
          <w:rStyle w:val="Voetnootmarkering"/>
          <w:sz w:val="19"/>
          <w:szCs w:val="19"/>
        </w:rPr>
        <w:footnoteRef/>
      </w:r>
      <w:r w:rsidRPr="00DE50CF">
        <w:rPr>
          <w:sz w:val="19"/>
          <w:szCs w:val="19"/>
        </w:rPr>
        <w:t xml:space="preserve"> Vrouw van Nederlands-Indonesische afkomst. Geboren in 1970. Pendrecht 217.</w:t>
      </w:r>
    </w:p>
  </w:footnote>
  <w:footnote w:id="43">
    <w:p w:rsidR="0023446A" w:rsidRPr="0085176B" w:rsidRDefault="0023446A" w:rsidP="00962D8E">
      <w:pPr>
        <w:pStyle w:val="Voetnoottekst"/>
      </w:pPr>
      <w:r w:rsidRPr="00DE50CF">
        <w:rPr>
          <w:rStyle w:val="Voetnootmarkering"/>
          <w:sz w:val="19"/>
          <w:szCs w:val="19"/>
        </w:rPr>
        <w:footnoteRef/>
      </w:r>
      <w:r w:rsidRPr="00DE50CF">
        <w:rPr>
          <w:sz w:val="19"/>
          <w:szCs w:val="19"/>
        </w:rPr>
        <w:t xml:space="preserve"> Positieve inschattingen van buurtgenoten die ingrijpen in verschillende situaties hangt positief samen met het veiligheidscijfer van de buurt. Mensen die meer vertrouwen in buurtgenoten hebben, geven een hoger cijfer voor de veiligheid in hun buurt (Pearsons en significantieniveau ,141 en sig. ,004).</w:t>
      </w:r>
    </w:p>
  </w:footnote>
  <w:footnote w:id="44">
    <w:p w:rsidR="0023446A" w:rsidRPr="00A47FA7" w:rsidRDefault="0023446A" w:rsidP="00962D8E">
      <w:pPr>
        <w:pStyle w:val="Voetnoottekst"/>
        <w:rPr>
          <w:sz w:val="19"/>
          <w:szCs w:val="19"/>
        </w:rPr>
      </w:pPr>
      <w:r w:rsidRPr="002B3AB9">
        <w:rPr>
          <w:rStyle w:val="Voetnootmarkering"/>
          <w:sz w:val="19"/>
          <w:szCs w:val="19"/>
        </w:rPr>
        <w:footnoteRef/>
      </w:r>
      <w:r w:rsidRPr="002B3AB9">
        <w:rPr>
          <w:sz w:val="19"/>
          <w:szCs w:val="19"/>
        </w:rPr>
        <w:t xml:space="preserve"> Respondenten scoorden een 2 bij een positief antwoord en een 0 bij een negatief antwoord. “Dat hangt ervan af” gaf tot slot een score van 1. Gemiddeld is de score op vertrouwen 1,03 waarbij 1 het meeste voorkwam. Dit betekent dat de meeste mensen het antwoord gaven “Dat hangt ervan af” en het algemene vertrouwen van respondenten was gemiddeld iets positiever dan deze meest voorkomende score.</w:t>
      </w:r>
      <w:r w:rsidRPr="00A47FA7">
        <w:rPr>
          <w:sz w:val="19"/>
          <w:szCs w:val="19"/>
        </w:rPr>
        <w:t xml:space="preserve"> </w:t>
      </w:r>
    </w:p>
  </w:footnote>
  <w:footnote w:id="45">
    <w:p w:rsidR="0023446A" w:rsidRPr="00A47FA7" w:rsidRDefault="0023446A" w:rsidP="00962D8E">
      <w:pPr>
        <w:autoSpaceDE w:val="0"/>
        <w:autoSpaceDN w:val="0"/>
        <w:adjustRightInd w:val="0"/>
        <w:spacing w:after="0" w:line="240" w:lineRule="auto"/>
        <w:rPr>
          <w:rFonts w:cs="Times New Roman"/>
          <w:sz w:val="19"/>
          <w:szCs w:val="19"/>
        </w:rPr>
      </w:pPr>
      <w:r w:rsidRPr="00A47FA7">
        <w:rPr>
          <w:rStyle w:val="Voetnootmarkering"/>
          <w:rFonts w:cs="Times New Roman"/>
          <w:sz w:val="19"/>
          <w:szCs w:val="19"/>
        </w:rPr>
        <w:footnoteRef/>
      </w:r>
      <w:r w:rsidRPr="00A47FA7">
        <w:rPr>
          <w:rFonts w:cs="Times New Roman"/>
          <w:sz w:val="19"/>
          <w:szCs w:val="19"/>
        </w:rPr>
        <w:t xml:space="preserve"> De eerste vraag was: ‘Stel, iemand probeert in uw huis in te breken. Omwonenden zien dat. Denkt u dat de omwonenden de politie zullen bellen?’ </w:t>
      </w:r>
      <w:r w:rsidRPr="00C14031">
        <w:rPr>
          <w:rFonts w:cs="Times New Roman"/>
          <w:sz w:val="19"/>
          <w:szCs w:val="19"/>
        </w:rPr>
        <w:t xml:space="preserve">Antwoordopties: </w:t>
      </w:r>
      <w:r>
        <w:rPr>
          <w:rFonts w:cs="Times New Roman"/>
          <w:sz w:val="19"/>
          <w:szCs w:val="19"/>
        </w:rPr>
        <w:t>‘</w:t>
      </w:r>
      <w:r w:rsidRPr="00C14031">
        <w:rPr>
          <w:rFonts w:cs="Times New Roman"/>
          <w:sz w:val="19"/>
          <w:szCs w:val="19"/>
        </w:rPr>
        <w:t>Nee</w:t>
      </w:r>
      <w:r>
        <w:rPr>
          <w:rFonts w:cs="Times New Roman"/>
          <w:sz w:val="19"/>
          <w:szCs w:val="19"/>
        </w:rPr>
        <w:t>’</w:t>
      </w:r>
      <w:r w:rsidRPr="00C14031">
        <w:rPr>
          <w:rFonts w:cs="Times New Roman"/>
          <w:sz w:val="19"/>
          <w:szCs w:val="19"/>
        </w:rPr>
        <w:t xml:space="preserve">, </w:t>
      </w:r>
      <w:r>
        <w:rPr>
          <w:rFonts w:cs="Times New Roman"/>
          <w:sz w:val="19"/>
          <w:szCs w:val="19"/>
        </w:rPr>
        <w:t>‘</w:t>
      </w:r>
      <w:r w:rsidRPr="00C14031">
        <w:rPr>
          <w:rFonts w:cs="Times New Roman"/>
          <w:sz w:val="19"/>
          <w:szCs w:val="19"/>
        </w:rPr>
        <w:t>Misschien</w:t>
      </w:r>
      <w:r>
        <w:rPr>
          <w:rFonts w:cs="Times New Roman"/>
          <w:sz w:val="19"/>
          <w:szCs w:val="19"/>
        </w:rPr>
        <w:t>’</w:t>
      </w:r>
      <w:r w:rsidRPr="00C14031">
        <w:rPr>
          <w:rFonts w:cs="Times New Roman"/>
          <w:sz w:val="19"/>
          <w:szCs w:val="19"/>
        </w:rPr>
        <w:t xml:space="preserve">, </w:t>
      </w:r>
      <w:r>
        <w:rPr>
          <w:rFonts w:cs="Times New Roman"/>
          <w:sz w:val="19"/>
          <w:szCs w:val="19"/>
        </w:rPr>
        <w:t>‘</w:t>
      </w:r>
      <w:r w:rsidRPr="00C14031">
        <w:rPr>
          <w:rFonts w:cs="Times New Roman"/>
          <w:sz w:val="19"/>
          <w:szCs w:val="19"/>
        </w:rPr>
        <w:t>Ja</w:t>
      </w:r>
      <w:r>
        <w:rPr>
          <w:rFonts w:cs="Times New Roman"/>
          <w:sz w:val="19"/>
          <w:szCs w:val="19"/>
        </w:rPr>
        <w:t>’ en</w:t>
      </w:r>
      <w:r w:rsidRPr="00A47FA7">
        <w:rPr>
          <w:rFonts w:cs="Times New Roman"/>
          <w:sz w:val="19"/>
          <w:szCs w:val="19"/>
        </w:rPr>
        <w:t xml:space="preserve"> </w:t>
      </w:r>
      <w:r>
        <w:rPr>
          <w:rFonts w:cs="Times New Roman"/>
          <w:sz w:val="19"/>
          <w:szCs w:val="19"/>
        </w:rPr>
        <w:t>‘</w:t>
      </w:r>
      <w:r w:rsidRPr="00A47FA7">
        <w:rPr>
          <w:rFonts w:cs="Times New Roman"/>
          <w:sz w:val="19"/>
          <w:szCs w:val="19"/>
        </w:rPr>
        <w:t>Weet niet</w:t>
      </w:r>
      <w:r>
        <w:rPr>
          <w:rFonts w:cs="Times New Roman"/>
          <w:sz w:val="19"/>
          <w:szCs w:val="19"/>
        </w:rPr>
        <w:t>’</w:t>
      </w:r>
      <w:r w:rsidRPr="00A47FA7">
        <w:rPr>
          <w:rFonts w:cs="Times New Roman"/>
          <w:sz w:val="19"/>
          <w:szCs w:val="19"/>
        </w:rPr>
        <w:t>. De tweede vraag was: ‘Stel, iemand bedreigt u hier in de buurt op straat. Omwonenden zien dat. Denkt u dat de omwonenden U dan zullen helpen?’. Dezelfde antwoordopties. De derde vraag was: ‘Stel, jongeren zijn in de buurt graffiti aan het spuiten of ze zijn iets aan het vernielen. Omwonenden zien dat de jongeren dat doen. Denkt u dat de omwonenden er iets van zullen zeggen?’ Opnieuw met dezelfde antwoordmogelijkheden.</w:t>
      </w:r>
    </w:p>
  </w:footnote>
  <w:footnote w:id="46">
    <w:p w:rsidR="0023446A" w:rsidRPr="00A47FA7" w:rsidRDefault="0023446A" w:rsidP="00962D8E">
      <w:pPr>
        <w:pStyle w:val="Voetnoottekst"/>
        <w:rPr>
          <w:sz w:val="19"/>
          <w:szCs w:val="19"/>
        </w:rPr>
      </w:pPr>
      <w:r w:rsidRPr="00A47FA7">
        <w:rPr>
          <w:rStyle w:val="Voetnootmarkering"/>
          <w:sz w:val="19"/>
          <w:szCs w:val="19"/>
        </w:rPr>
        <w:footnoteRef/>
      </w:r>
      <w:r w:rsidRPr="00A47FA7">
        <w:rPr>
          <w:sz w:val="19"/>
          <w:szCs w:val="19"/>
        </w:rPr>
        <w:t xml:space="preserve"> In het veiligheidsonderzoek wordt deze samenhang ook gevonden en benoemd al</w:t>
      </w:r>
      <w:r>
        <w:rPr>
          <w:sz w:val="19"/>
          <w:szCs w:val="19"/>
        </w:rPr>
        <w:t>s</w:t>
      </w:r>
      <w:r w:rsidRPr="00A47FA7">
        <w:rPr>
          <w:sz w:val="19"/>
          <w:szCs w:val="19"/>
        </w:rPr>
        <w:t xml:space="preserve"> ‘vertrouwen in bu</w:t>
      </w:r>
      <w:r>
        <w:rPr>
          <w:sz w:val="19"/>
          <w:szCs w:val="19"/>
        </w:rPr>
        <w:t>urtbewoners’ (Blokland, 2009:</w:t>
      </w:r>
      <w:r w:rsidRPr="00A47FA7">
        <w:rPr>
          <w:sz w:val="19"/>
          <w:szCs w:val="19"/>
        </w:rPr>
        <w:t xml:space="preserve"> 158)</w:t>
      </w:r>
    </w:p>
  </w:footnote>
  <w:footnote w:id="47">
    <w:p w:rsidR="0023446A" w:rsidRPr="00A47FA7" w:rsidRDefault="0023446A" w:rsidP="00962D8E">
      <w:pPr>
        <w:pStyle w:val="Voetnoottekst"/>
        <w:rPr>
          <w:sz w:val="19"/>
          <w:szCs w:val="19"/>
        </w:rPr>
      </w:pPr>
      <w:r w:rsidRPr="001A7EDD">
        <w:rPr>
          <w:rStyle w:val="Voetnootmarkering"/>
          <w:sz w:val="19"/>
          <w:szCs w:val="19"/>
        </w:rPr>
        <w:footnoteRef/>
      </w:r>
      <w:r w:rsidRPr="001A7EDD">
        <w:rPr>
          <w:sz w:val="19"/>
          <w:szCs w:val="19"/>
        </w:rPr>
        <w:t xml:space="preserve"> Een score van 6 (= 3 positieve inschattingen van buurtgenoten) kwam het meeste voor en gemiddeld was de score 4,47</w:t>
      </w:r>
      <w:r>
        <w:rPr>
          <w:sz w:val="19"/>
          <w:szCs w:val="19"/>
        </w:rPr>
        <w:t xml:space="preserve"> (zie ook Tabel 4.3)</w:t>
      </w:r>
      <w:r w:rsidRPr="001A7EDD">
        <w:rPr>
          <w:sz w:val="19"/>
          <w:szCs w:val="19"/>
        </w:rPr>
        <w:t>. Dit betekent dat het vertrouwen in buurtgenoten (gematigd) positief is.</w:t>
      </w:r>
      <w:r w:rsidRPr="00A47FA7">
        <w:rPr>
          <w:sz w:val="19"/>
          <w:szCs w:val="19"/>
        </w:rPr>
        <w:t xml:space="preserve"> </w:t>
      </w:r>
    </w:p>
  </w:footnote>
  <w:footnote w:id="48">
    <w:p w:rsidR="0023446A" w:rsidRPr="00F6277E" w:rsidRDefault="0023446A">
      <w:pPr>
        <w:pStyle w:val="Voetnoottekst"/>
        <w:rPr>
          <w:sz w:val="19"/>
          <w:szCs w:val="19"/>
        </w:rPr>
      </w:pPr>
      <w:r w:rsidRPr="00F6277E">
        <w:rPr>
          <w:rStyle w:val="Voetnootmarkering"/>
          <w:sz w:val="19"/>
          <w:szCs w:val="19"/>
        </w:rPr>
        <w:footnoteRef/>
      </w:r>
      <w:r w:rsidRPr="00F6277E">
        <w:rPr>
          <w:sz w:val="19"/>
          <w:szCs w:val="19"/>
        </w:rPr>
        <w:t xml:space="preserve"> Bij de groep ‘allochtonen’ is hierbij geen verdere uitsplitsing gemaakt naar afkomst. Hiervoor verwijs ik naar de volgende paragraaf, Tabel 4.4. </w:t>
      </w:r>
    </w:p>
  </w:footnote>
  <w:footnote w:id="49">
    <w:p w:rsidR="0023446A" w:rsidRPr="001964C2" w:rsidRDefault="0023446A">
      <w:pPr>
        <w:pStyle w:val="Voetnoottekst"/>
        <w:rPr>
          <w:sz w:val="19"/>
          <w:szCs w:val="19"/>
        </w:rPr>
      </w:pPr>
      <w:r w:rsidRPr="001964C2">
        <w:rPr>
          <w:rStyle w:val="Voetnootmarkering"/>
          <w:sz w:val="19"/>
          <w:szCs w:val="19"/>
        </w:rPr>
        <w:footnoteRef/>
      </w:r>
      <w:r w:rsidRPr="00CE5177">
        <w:rPr>
          <w:sz w:val="19"/>
          <w:szCs w:val="19"/>
        </w:rPr>
        <w:t xml:space="preserve"> T-test, sign. </w:t>
      </w:r>
      <w:r w:rsidRPr="001964C2">
        <w:rPr>
          <w:sz w:val="19"/>
          <w:szCs w:val="19"/>
        </w:rPr>
        <w:t>2-tailed .000, 409 vrijheidsgraden. De waarde van de toetsingsgrootheid (t) was 42.687 met 409 vrijheidsgraden en een tw</w:t>
      </w:r>
      <w:r>
        <w:rPr>
          <w:sz w:val="19"/>
          <w:szCs w:val="19"/>
        </w:rPr>
        <w:t>eezijdige overschrijdingskans (s</w:t>
      </w:r>
      <w:r w:rsidRPr="001964C2">
        <w:rPr>
          <w:sz w:val="19"/>
          <w:szCs w:val="19"/>
        </w:rPr>
        <w:t>ig</w:t>
      </w:r>
      <w:r>
        <w:rPr>
          <w:sz w:val="19"/>
          <w:szCs w:val="19"/>
        </w:rPr>
        <w:t>n</w:t>
      </w:r>
      <w:r w:rsidRPr="001964C2">
        <w:rPr>
          <w:sz w:val="19"/>
          <w:szCs w:val="19"/>
        </w:rPr>
        <w:t>. (2-tailed)) van .000. Dit wil zeggen dat de gemiddelde scores significant verschillen. De gemiddelden op de ene variabelen doen ertoe voor de gemiddelden op de andere variabele.</w:t>
      </w:r>
    </w:p>
  </w:footnote>
  <w:footnote w:id="50">
    <w:p w:rsidR="0023446A" w:rsidRPr="0051547E" w:rsidRDefault="0023446A" w:rsidP="00962D8E">
      <w:pPr>
        <w:pStyle w:val="Voetnoottekst"/>
        <w:rPr>
          <w:sz w:val="19"/>
          <w:szCs w:val="19"/>
        </w:rPr>
      </w:pPr>
      <w:r w:rsidRPr="0051547E">
        <w:rPr>
          <w:rStyle w:val="Voetnootmarkering"/>
          <w:sz w:val="19"/>
          <w:szCs w:val="19"/>
        </w:rPr>
        <w:footnoteRef/>
      </w:r>
      <w:r w:rsidRPr="0051547E">
        <w:rPr>
          <w:sz w:val="19"/>
          <w:szCs w:val="19"/>
        </w:rPr>
        <w:t xml:space="preserve"> Vrouw van Nederlandse afkomst. Leeftijdscategorie 81-90. Hillesluis H19C. </w:t>
      </w:r>
    </w:p>
  </w:footnote>
  <w:footnote w:id="51">
    <w:p w:rsidR="0023446A" w:rsidRPr="00A47FA7" w:rsidRDefault="0023446A" w:rsidP="00962D8E">
      <w:pPr>
        <w:pStyle w:val="Voetnoottekst"/>
        <w:rPr>
          <w:sz w:val="19"/>
          <w:szCs w:val="19"/>
        </w:rPr>
      </w:pPr>
      <w:r w:rsidRPr="0051547E">
        <w:rPr>
          <w:rStyle w:val="Voetnootmarkering"/>
          <w:sz w:val="19"/>
          <w:szCs w:val="19"/>
        </w:rPr>
        <w:footnoteRef/>
      </w:r>
      <w:r w:rsidRPr="0051547E">
        <w:rPr>
          <w:sz w:val="19"/>
          <w:szCs w:val="19"/>
        </w:rPr>
        <w:t xml:space="preserve"> Vrouw van Nederlandse afkomst. Geboren in 1958. Pendrecht 173.</w:t>
      </w:r>
    </w:p>
  </w:footnote>
  <w:footnote w:id="52">
    <w:p w:rsidR="0023446A" w:rsidRPr="0046798C" w:rsidRDefault="0023446A" w:rsidP="00962D8E">
      <w:pPr>
        <w:pStyle w:val="Voetnoottekst"/>
        <w:rPr>
          <w:sz w:val="19"/>
          <w:szCs w:val="19"/>
        </w:rPr>
      </w:pPr>
      <w:r w:rsidRPr="0046798C">
        <w:rPr>
          <w:rStyle w:val="Voetnootmarkering"/>
          <w:sz w:val="19"/>
          <w:szCs w:val="19"/>
        </w:rPr>
        <w:footnoteRef/>
      </w:r>
      <w:r w:rsidRPr="0046798C">
        <w:rPr>
          <w:sz w:val="19"/>
          <w:szCs w:val="19"/>
        </w:rPr>
        <w:t xml:space="preserve"> Man van Nederlandse afkomst. Geboren in 1933. Pendrecht 129.</w:t>
      </w:r>
    </w:p>
  </w:footnote>
  <w:footnote w:id="53">
    <w:p w:rsidR="0023446A" w:rsidRPr="0046798C" w:rsidRDefault="0023446A" w:rsidP="00962D8E">
      <w:pPr>
        <w:pStyle w:val="Voetnoottekst"/>
        <w:rPr>
          <w:sz w:val="19"/>
          <w:szCs w:val="19"/>
        </w:rPr>
      </w:pPr>
      <w:r w:rsidRPr="0046798C">
        <w:rPr>
          <w:rStyle w:val="Voetnootmarkering"/>
          <w:sz w:val="19"/>
          <w:szCs w:val="19"/>
        </w:rPr>
        <w:footnoteRef/>
      </w:r>
      <w:r w:rsidRPr="0046798C">
        <w:rPr>
          <w:sz w:val="19"/>
          <w:szCs w:val="19"/>
        </w:rPr>
        <w:t xml:space="preserve"> Vrouw van Turkse afkomst. Geboren in 1972. Hillesluis P48</w:t>
      </w:r>
    </w:p>
  </w:footnote>
  <w:footnote w:id="54">
    <w:p w:rsidR="0023446A" w:rsidRPr="0046798C" w:rsidRDefault="0023446A" w:rsidP="00962D8E">
      <w:pPr>
        <w:pStyle w:val="Voetnoottekst"/>
        <w:rPr>
          <w:sz w:val="19"/>
          <w:szCs w:val="19"/>
        </w:rPr>
      </w:pPr>
      <w:r w:rsidRPr="0046798C">
        <w:rPr>
          <w:rStyle w:val="Voetnootmarkering"/>
          <w:sz w:val="19"/>
          <w:szCs w:val="19"/>
        </w:rPr>
        <w:footnoteRef/>
      </w:r>
      <w:r w:rsidRPr="0046798C">
        <w:rPr>
          <w:sz w:val="19"/>
          <w:szCs w:val="19"/>
        </w:rPr>
        <w:t xml:space="preserve"> Vrouw van Turkse afkomst. Geboren in 1976. Pendrecht 70.</w:t>
      </w:r>
    </w:p>
  </w:footnote>
  <w:footnote w:id="55">
    <w:p w:rsidR="0023446A" w:rsidRPr="0046798C" w:rsidRDefault="0023446A" w:rsidP="00962D8E">
      <w:pPr>
        <w:pStyle w:val="Voetnoottekst"/>
        <w:rPr>
          <w:sz w:val="19"/>
          <w:szCs w:val="19"/>
        </w:rPr>
      </w:pPr>
      <w:r w:rsidRPr="0046798C">
        <w:rPr>
          <w:rStyle w:val="Voetnootmarkering"/>
          <w:sz w:val="19"/>
          <w:szCs w:val="19"/>
        </w:rPr>
        <w:footnoteRef/>
      </w:r>
      <w:r w:rsidRPr="0046798C">
        <w:rPr>
          <w:sz w:val="19"/>
          <w:szCs w:val="19"/>
        </w:rPr>
        <w:t xml:space="preserve"> Vrouw van Kaapverdiaanse afk</w:t>
      </w:r>
      <w:r>
        <w:rPr>
          <w:sz w:val="19"/>
          <w:szCs w:val="19"/>
        </w:rPr>
        <w:t>omst. Leeftijd onbekend. Hillesl</w:t>
      </w:r>
      <w:r w:rsidRPr="0046798C">
        <w:rPr>
          <w:sz w:val="19"/>
          <w:szCs w:val="19"/>
        </w:rPr>
        <w:t>uis O81b.</w:t>
      </w:r>
    </w:p>
  </w:footnote>
  <w:footnote w:id="56">
    <w:p w:rsidR="0023446A" w:rsidRPr="0046798C" w:rsidRDefault="0023446A" w:rsidP="00962D8E">
      <w:pPr>
        <w:pStyle w:val="Voetnoottekst"/>
        <w:rPr>
          <w:sz w:val="19"/>
          <w:szCs w:val="19"/>
        </w:rPr>
      </w:pPr>
      <w:r w:rsidRPr="0046798C">
        <w:rPr>
          <w:rStyle w:val="Voetnootmarkering"/>
          <w:sz w:val="19"/>
          <w:szCs w:val="19"/>
        </w:rPr>
        <w:footnoteRef/>
      </w:r>
      <w:r w:rsidRPr="0046798C">
        <w:rPr>
          <w:sz w:val="19"/>
          <w:szCs w:val="19"/>
        </w:rPr>
        <w:t xml:space="preserve"> Man van Nederlandse afkomst. Geboren in 1943. Tussendijken 151.</w:t>
      </w:r>
    </w:p>
  </w:footnote>
  <w:footnote w:id="57">
    <w:p w:rsidR="0023446A" w:rsidRDefault="0023446A" w:rsidP="00962D8E">
      <w:pPr>
        <w:pStyle w:val="Voetnoottekst"/>
      </w:pPr>
      <w:r w:rsidRPr="0046798C">
        <w:rPr>
          <w:rStyle w:val="Voetnootmarkering"/>
          <w:sz w:val="19"/>
          <w:szCs w:val="19"/>
        </w:rPr>
        <w:footnoteRef/>
      </w:r>
      <w:r w:rsidRPr="0046798C">
        <w:rPr>
          <w:sz w:val="19"/>
          <w:szCs w:val="19"/>
        </w:rPr>
        <w:t xml:space="preserve"> Vrouw van Nederlandse afkomst. Geboren in 1942. Pendrecht 357.</w:t>
      </w:r>
    </w:p>
  </w:footnote>
  <w:footnote w:id="58">
    <w:p w:rsidR="0023446A" w:rsidRPr="00A47FA7" w:rsidRDefault="0023446A" w:rsidP="00962D8E">
      <w:pPr>
        <w:pStyle w:val="Voetnoottekst"/>
        <w:rPr>
          <w:sz w:val="19"/>
          <w:szCs w:val="19"/>
        </w:rPr>
      </w:pPr>
      <w:r w:rsidRPr="00A47FA7">
        <w:rPr>
          <w:rStyle w:val="Voetnootmarkering"/>
          <w:sz w:val="19"/>
          <w:szCs w:val="19"/>
        </w:rPr>
        <w:footnoteRef/>
      </w:r>
      <w:r w:rsidRPr="00A47FA7">
        <w:rPr>
          <w:sz w:val="19"/>
          <w:szCs w:val="19"/>
        </w:rPr>
        <w:t xml:space="preserve"> Vrouw van Surinaamse afkomst. Geboren in 1962. Hillesluis 6.</w:t>
      </w:r>
    </w:p>
  </w:footnote>
  <w:footnote w:id="59">
    <w:p w:rsidR="0023446A" w:rsidRPr="00A47FA7" w:rsidRDefault="0023446A" w:rsidP="00962D8E">
      <w:pPr>
        <w:pStyle w:val="Voetnoottekst"/>
        <w:rPr>
          <w:sz w:val="19"/>
          <w:szCs w:val="19"/>
        </w:rPr>
      </w:pPr>
      <w:r w:rsidRPr="00A47FA7">
        <w:rPr>
          <w:rStyle w:val="Voetnootmarkering"/>
          <w:rFonts w:eastAsiaTheme="majorEastAsia"/>
          <w:sz w:val="19"/>
          <w:szCs w:val="19"/>
        </w:rPr>
        <w:footnoteRef/>
      </w:r>
      <w:r>
        <w:rPr>
          <w:sz w:val="19"/>
          <w:szCs w:val="19"/>
        </w:rPr>
        <w:t xml:space="preserve"> Vrouw van Spaans-Ethiopische</w:t>
      </w:r>
      <w:r w:rsidRPr="00A47FA7">
        <w:rPr>
          <w:sz w:val="19"/>
          <w:szCs w:val="19"/>
        </w:rPr>
        <w:t xml:space="preserve"> afkomst. Geboren in 1975. Hillesluis 192.</w:t>
      </w:r>
    </w:p>
  </w:footnote>
  <w:footnote w:id="60">
    <w:p w:rsidR="0023446A" w:rsidRDefault="0023446A" w:rsidP="00962D8E">
      <w:pPr>
        <w:pStyle w:val="Voetnoottekst"/>
      </w:pPr>
      <w:r w:rsidRPr="00A47FA7">
        <w:rPr>
          <w:rStyle w:val="Voetnootmarkering"/>
          <w:sz w:val="19"/>
          <w:szCs w:val="19"/>
        </w:rPr>
        <w:footnoteRef/>
      </w:r>
      <w:r w:rsidRPr="00A47FA7">
        <w:rPr>
          <w:sz w:val="19"/>
          <w:szCs w:val="19"/>
        </w:rPr>
        <w:t xml:space="preserve"> Man van Antil</w:t>
      </w:r>
      <w:r>
        <w:rPr>
          <w:sz w:val="19"/>
          <w:szCs w:val="19"/>
        </w:rPr>
        <w:t>l</w:t>
      </w:r>
      <w:r w:rsidRPr="00A47FA7">
        <w:rPr>
          <w:sz w:val="19"/>
          <w:szCs w:val="19"/>
        </w:rPr>
        <w:t>iaanse afkomst. Geboren in 1951. Lombardije 235.</w:t>
      </w:r>
    </w:p>
  </w:footnote>
  <w:footnote w:id="61">
    <w:p w:rsidR="0023446A" w:rsidRPr="00FD6ECC" w:rsidRDefault="0023446A" w:rsidP="00962D8E">
      <w:pPr>
        <w:pStyle w:val="Voetnoottekst"/>
        <w:rPr>
          <w:sz w:val="19"/>
          <w:szCs w:val="19"/>
        </w:rPr>
      </w:pPr>
      <w:r w:rsidRPr="00FD6ECC">
        <w:rPr>
          <w:rStyle w:val="Voetnootmarkering"/>
          <w:sz w:val="19"/>
          <w:szCs w:val="19"/>
        </w:rPr>
        <w:footnoteRef/>
      </w:r>
      <w:r w:rsidRPr="00FD6ECC">
        <w:rPr>
          <w:sz w:val="19"/>
          <w:szCs w:val="19"/>
        </w:rPr>
        <w:t xml:space="preserve"> Vrouw van Braziliaanse afkomst. Geboren in 1960. Tussendijken 204.</w:t>
      </w:r>
    </w:p>
  </w:footnote>
  <w:footnote w:id="62">
    <w:p w:rsidR="0023446A" w:rsidRPr="00FD6ECC" w:rsidRDefault="0023446A" w:rsidP="00962D8E">
      <w:pPr>
        <w:pStyle w:val="Voetnoottekst"/>
        <w:rPr>
          <w:sz w:val="19"/>
          <w:szCs w:val="19"/>
        </w:rPr>
      </w:pPr>
      <w:r w:rsidRPr="00FD6ECC">
        <w:rPr>
          <w:rStyle w:val="Voetnootmarkering"/>
          <w:sz w:val="19"/>
          <w:szCs w:val="19"/>
        </w:rPr>
        <w:footnoteRef/>
      </w:r>
      <w:r w:rsidRPr="00FD6ECC">
        <w:rPr>
          <w:sz w:val="19"/>
          <w:szCs w:val="19"/>
        </w:rPr>
        <w:t xml:space="preserve"> Vrouw van Nederlandse afkomst. Geboren in 1969. Pendrecht 83.</w:t>
      </w:r>
    </w:p>
  </w:footnote>
  <w:footnote w:id="63">
    <w:p w:rsidR="0023446A" w:rsidRPr="00FD6ECC" w:rsidRDefault="0023446A" w:rsidP="00962D8E">
      <w:pPr>
        <w:pStyle w:val="Voetnoottekst"/>
        <w:rPr>
          <w:sz w:val="19"/>
          <w:szCs w:val="19"/>
        </w:rPr>
      </w:pPr>
      <w:r w:rsidRPr="00FD6ECC">
        <w:rPr>
          <w:rStyle w:val="Voetnootmarkering"/>
          <w:sz w:val="19"/>
          <w:szCs w:val="19"/>
        </w:rPr>
        <w:footnoteRef/>
      </w:r>
      <w:r w:rsidRPr="00FD6ECC">
        <w:rPr>
          <w:sz w:val="19"/>
          <w:szCs w:val="19"/>
        </w:rPr>
        <w:t xml:space="preserve"> Vrouw van Kaapverdiaanse afkomst. Geboren in 1941. Tussendijken 36.</w:t>
      </w:r>
    </w:p>
  </w:footnote>
  <w:footnote w:id="64">
    <w:p w:rsidR="0023446A" w:rsidRPr="00FD6ECC" w:rsidRDefault="0023446A" w:rsidP="00962D8E">
      <w:pPr>
        <w:pStyle w:val="Voetnoottekst"/>
        <w:rPr>
          <w:sz w:val="19"/>
          <w:szCs w:val="19"/>
        </w:rPr>
      </w:pPr>
      <w:r w:rsidRPr="00FD6ECC">
        <w:rPr>
          <w:rStyle w:val="Voetnootmarkering"/>
          <w:sz w:val="19"/>
          <w:szCs w:val="19"/>
        </w:rPr>
        <w:footnoteRef/>
      </w:r>
      <w:r w:rsidRPr="00FD6ECC">
        <w:rPr>
          <w:sz w:val="19"/>
          <w:szCs w:val="19"/>
        </w:rPr>
        <w:t xml:space="preserve"> Vrouw van Nederlandse afkomst. Geboren in 1954. Pendrecht 160.</w:t>
      </w:r>
    </w:p>
  </w:footnote>
  <w:footnote w:id="65">
    <w:p w:rsidR="0023446A" w:rsidRPr="00FD6ECC" w:rsidRDefault="0023446A" w:rsidP="00962D8E">
      <w:pPr>
        <w:pStyle w:val="Voetnoottekst"/>
      </w:pPr>
      <w:r w:rsidRPr="00FD6ECC">
        <w:rPr>
          <w:rStyle w:val="Voetnootmarkering"/>
          <w:sz w:val="19"/>
          <w:szCs w:val="19"/>
        </w:rPr>
        <w:footnoteRef/>
      </w:r>
      <w:r w:rsidRPr="00FD6ECC">
        <w:rPr>
          <w:sz w:val="19"/>
          <w:szCs w:val="19"/>
        </w:rPr>
        <w:t xml:space="preserve"> Vrouw van Surinaamse afkomst. Geboren in 1970. Hillesluis 113.</w:t>
      </w:r>
      <w:r w:rsidRPr="00FD6ECC">
        <w:t xml:space="preserve"> </w:t>
      </w:r>
    </w:p>
  </w:footnote>
  <w:footnote w:id="66">
    <w:p w:rsidR="0023446A" w:rsidRPr="008D15F2" w:rsidRDefault="0023446A" w:rsidP="00962D8E">
      <w:pPr>
        <w:pStyle w:val="Voetnoottekst"/>
        <w:rPr>
          <w:sz w:val="19"/>
          <w:szCs w:val="19"/>
        </w:rPr>
      </w:pPr>
      <w:r w:rsidRPr="008D15F2">
        <w:rPr>
          <w:rStyle w:val="Voetnootmarkering"/>
          <w:sz w:val="19"/>
          <w:szCs w:val="19"/>
        </w:rPr>
        <w:footnoteRef/>
      </w:r>
      <w:r w:rsidRPr="008D15F2">
        <w:rPr>
          <w:sz w:val="19"/>
          <w:szCs w:val="19"/>
        </w:rPr>
        <w:t xml:space="preserve"> Vrouw van Surinaamse afkomt. Geboren in 1960. Lombardije 124.</w:t>
      </w:r>
    </w:p>
  </w:footnote>
  <w:footnote w:id="67">
    <w:p w:rsidR="0023446A" w:rsidRPr="008D15F2" w:rsidRDefault="0023446A" w:rsidP="00962D8E">
      <w:pPr>
        <w:pStyle w:val="Voetnoottekst"/>
        <w:rPr>
          <w:sz w:val="19"/>
          <w:szCs w:val="19"/>
        </w:rPr>
      </w:pPr>
      <w:r w:rsidRPr="008D15F2">
        <w:rPr>
          <w:rStyle w:val="Voetnootmarkering"/>
          <w:sz w:val="19"/>
          <w:szCs w:val="19"/>
        </w:rPr>
        <w:footnoteRef/>
      </w:r>
      <w:r w:rsidRPr="008D15F2">
        <w:rPr>
          <w:sz w:val="19"/>
          <w:szCs w:val="19"/>
        </w:rPr>
        <w:t xml:space="preserve"> Vrouw van Nederlandse afkomst. Geboren in 1955. Pendrecht 159. </w:t>
      </w:r>
    </w:p>
  </w:footnote>
  <w:footnote w:id="68">
    <w:p w:rsidR="0023446A" w:rsidRPr="008D15F2" w:rsidRDefault="0023446A" w:rsidP="00962D8E">
      <w:pPr>
        <w:pStyle w:val="Voetnoottekst"/>
        <w:rPr>
          <w:sz w:val="19"/>
          <w:szCs w:val="19"/>
        </w:rPr>
      </w:pPr>
      <w:r w:rsidRPr="008D15F2">
        <w:rPr>
          <w:rStyle w:val="Voetnootmarkering"/>
          <w:sz w:val="19"/>
          <w:szCs w:val="19"/>
        </w:rPr>
        <w:footnoteRef/>
      </w:r>
      <w:r w:rsidRPr="008D15F2">
        <w:rPr>
          <w:sz w:val="19"/>
          <w:szCs w:val="19"/>
        </w:rPr>
        <w:t xml:space="preserve"> Man van Indonesische afkomst. Geboren in 1943. Tussendijken 302.</w:t>
      </w:r>
    </w:p>
  </w:footnote>
  <w:footnote w:id="69">
    <w:p w:rsidR="0023446A" w:rsidRPr="00673D94" w:rsidRDefault="0023446A" w:rsidP="00962D8E">
      <w:pPr>
        <w:pStyle w:val="Voetnoottekst"/>
        <w:rPr>
          <w:sz w:val="19"/>
          <w:szCs w:val="19"/>
        </w:rPr>
      </w:pPr>
      <w:r w:rsidRPr="00673D94">
        <w:rPr>
          <w:rStyle w:val="Voetnootmarkering"/>
          <w:sz w:val="19"/>
          <w:szCs w:val="19"/>
        </w:rPr>
        <w:footnoteRef/>
      </w:r>
      <w:r w:rsidRPr="00673D94">
        <w:rPr>
          <w:sz w:val="19"/>
          <w:szCs w:val="19"/>
        </w:rPr>
        <w:t xml:space="preserve"> Vrouw van Nederlandse afkomst. Geboren in 1957. Hillesluis 216.</w:t>
      </w:r>
    </w:p>
  </w:footnote>
  <w:footnote w:id="70">
    <w:p w:rsidR="0023446A" w:rsidRPr="00673D94" w:rsidRDefault="0023446A" w:rsidP="00962D8E">
      <w:pPr>
        <w:pStyle w:val="Voetnoottekst"/>
        <w:rPr>
          <w:sz w:val="19"/>
          <w:szCs w:val="19"/>
        </w:rPr>
      </w:pPr>
      <w:r w:rsidRPr="00673D94">
        <w:rPr>
          <w:rStyle w:val="Voetnootmarkering"/>
          <w:sz w:val="19"/>
          <w:szCs w:val="19"/>
        </w:rPr>
        <w:footnoteRef/>
      </w:r>
      <w:r w:rsidRPr="00673D94">
        <w:rPr>
          <w:sz w:val="19"/>
          <w:szCs w:val="19"/>
        </w:rPr>
        <w:t xml:space="preserve"> Vrouw van Nederlandse afkomst. Geboren in 1934. Lombardijen 13. </w:t>
      </w:r>
    </w:p>
  </w:footnote>
  <w:footnote w:id="71">
    <w:p w:rsidR="0023446A" w:rsidRPr="00673D94" w:rsidRDefault="0023446A" w:rsidP="00962D8E">
      <w:pPr>
        <w:pStyle w:val="Voetnoottekst"/>
        <w:rPr>
          <w:sz w:val="19"/>
          <w:szCs w:val="19"/>
        </w:rPr>
      </w:pPr>
      <w:r w:rsidRPr="00673D94">
        <w:rPr>
          <w:rStyle w:val="Voetnootmarkering"/>
          <w:sz w:val="19"/>
          <w:szCs w:val="19"/>
        </w:rPr>
        <w:footnoteRef/>
      </w:r>
      <w:r w:rsidRPr="00673D94">
        <w:rPr>
          <w:sz w:val="19"/>
          <w:szCs w:val="19"/>
        </w:rPr>
        <w:t xml:space="preserve"> Man van Nederlandse afkomst. Geboren in 1965. Lombardije 85.</w:t>
      </w:r>
    </w:p>
  </w:footnote>
  <w:footnote w:id="72">
    <w:p w:rsidR="0023446A" w:rsidRPr="00011A06" w:rsidRDefault="0023446A" w:rsidP="00962D8E">
      <w:pPr>
        <w:pStyle w:val="Voetnoottekst"/>
        <w:rPr>
          <w:sz w:val="19"/>
          <w:szCs w:val="19"/>
        </w:rPr>
      </w:pPr>
      <w:r w:rsidRPr="00011A06">
        <w:rPr>
          <w:rStyle w:val="Voetnootmarkering"/>
          <w:sz w:val="19"/>
          <w:szCs w:val="19"/>
        </w:rPr>
        <w:footnoteRef/>
      </w:r>
      <w:r w:rsidRPr="00011A06">
        <w:rPr>
          <w:sz w:val="19"/>
          <w:szCs w:val="19"/>
        </w:rPr>
        <w:t xml:space="preserve"> Vrouw van Nederlandse afkomst. Geboren in 1946. Lombardije 219.</w:t>
      </w:r>
    </w:p>
  </w:footnote>
  <w:footnote w:id="73">
    <w:p w:rsidR="0023446A" w:rsidRPr="00673D94" w:rsidRDefault="0023446A" w:rsidP="00962D8E">
      <w:pPr>
        <w:pStyle w:val="Voetnoottekst"/>
        <w:rPr>
          <w:sz w:val="19"/>
          <w:szCs w:val="19"/>
        </w:rPr>
      </w:pPr>
      <w:r w:rsidRPr="00673D94">
        <w:rPr>
          <w:rStyle w:val="Voetnootmarkering"/>
          <w:sz w:val="19"/>
          <w:szCs w:val="19"/>
        </w:rPr>
        <w:footnoteRef/>
      </w:r>
      <w:r w:rsidRPr="00673D94">
        <w:rPr>
          <w:sz w:val="19"/>
          <w:szCs w:val="19"/>
        </w:rPr>
        <w:t xml:space="preserve"> Vrouw van Nederlandse afkomst. Geboren  in 1939. Tussendijken 127.</w:t>
      </w:r>
    </w:p>
  </w:footnote>
  <w:footnote w:id="74">
    <w:p w:rsidR="0023446A" w:rsidRPr="0046325E" w:rsidRDefault="0023446A" w:rsidP="00962D8E">
      <w:pPr>
        <w:pStyle w:val="Voetnoottekst"/>
        <w:rPr>
          <w:sz w:val="19"/>
          <w:szCs w:val="19"/>
        </w:rPr>
      </w:pPr>
      <w:r w:rsidRPr="0046325E">
        <w:rPr>
          <w:rStyle w:val="Voetnootmarkering"/>
          <w:sz w:val="19"/>
          <w:szCs w:val="19"/>
        </w:rPr>
        <w:footnoteRef/>
      </w:r>
      <w:r w:rsidRPr="0046325E">
        <w:rPr>
          <w:sz w:val="19"/>
          <w:szCs w:val="19"/>
        </w:rPr>
        <w:t xml:space="preserve"> In de derde paragraaf van dit hoofdstuk zal ik hier verder op ingaan.</w:t>
      </w:r>
    </w:p>
  </w:footnote>
  <w:footnote w:id="75">
    <w:p w:rsidR="0023446A" w:rsidRPr="0046325E" w:rsidRDefault="0023446A" w:rsidP="00962D8E">
      <w:pPr>
        <w:pStyle w:val="Voetnoottekst"/>
        <w:rPr>
          <w:sz w:val="19"/>
          <w:szCs w:val="19"/>
        </w:rPr>
      </w:pPr>
      <w:r w:rsidRPr="0046325E">
        <w:rPr>
          <w:rStyle w:val="Voetnootmarkering"/>
          <w:sz w:val="19"/>
          <w:szCs w:val="19"/>
        </w:rPr>
        <w:footnoteRef/>
      </w:r>
      <w:r w:rsidRPr="0046325E">
        <w:rPr>
          <w:sz w:val="19"/>
          <w:szCs w:val="19"/>
        </w:rPr>
        <w:t xml:space="preserve"> Vrouw van Turks-Nederlandse afkomst. Geboren in 1971. Hillesluis 335.</w:t>
      </w:r>
    </w:p>
  </w:footnote>
  <w:footnote w:id="76">
    <w:p w:rsidR="0023446A" w:rsidRPr="0046325E" w:rsidRDefault="0023446A" w:rsidP="00962D8E">
      <w:pPr>
        <w:pStyle w:val="Voetnoottekst"/>
        <w:rPr>
          <w:sz w:val="19"/>
          <w:szCs w:val="19"/>
        </w:rPr>
      </w:pPr>
      <w:r w:rsidRPr="0046325E">
        <w:rPr>
          <w:rStyle w:val="Voetnootmarkering"/>
          <w:sz w:val="19"/>
          <w:szCs w:val="19"/>
        </w:rPr>
        <w:footnoteRef/>
      </w:r>
      <w:r w:rsidRPr="0046325E">
        <w:rPr>
          <w:sz w:val="19"/>
          <w:szCs w:val="19"/>
        </w:rPr>
        <w:t xml:space="preserve"> Man van Turkse afkomst. Geboren in 1973. Pendrecht 373.</w:t>
      </w:r>
    </w:p>
  </w:footnote>
  <w:footnote w:id="77">
    <w:p w:rsidR="0023446A" w:rsidRPr="0046325E" w:rsidRDefault="0023446A" w:rsidP="00962D8E">
      <w:pPr>
        <w:pStyle w:val="Voetnoottekst"/>
        <w:rPr>
          <w:sz w:val="19"/>
          <w:szCs w:val="19"/>
        </w:rPr>
      </w:pPr>
      <w:r w:rsidRPr="0046325E">
        <w:rPr>
          <w:rStyle w:val="Voetnootmarkering"/>
          <w:sz w:val="19"/>
          <w:szCs w:val="19"/>
        </w:rPr>
        <w:footnoteRef/>
      </w:r>
      <w:r w:rsidRPr="0046325E">
        <w:rPr>
          <w:sz w:val="19"/>
          <w:szCs w:val="19"/>
        </w:rPr>
        <w:t xml:space="preserve"> Vrouw van Nederlandse afkomst. Geboren in 1962. Pendrecht 142.</w:t>
      </w:r>
    </w:p>
  </w:footnote>
  <w:footnote w:id="78">
    <w:p w:rsidR="0023446A" w:rsidRPr="00011A06" w:rsidRDefault="0023446A" w:rsidP="00962D8E">
      <w:pPr>
        <w:pStyle w:val="Voetnoottekst"/>
        <w:rPr>
          <w:sz w:val="19"/>
          <w:szCs w:val="19"/>
        </w:rPr>
      </w:pPr>
      <w:r w:rsidRPr="00011A06">
        <w:rPr>
          <w:rStyle w:val="Voetnootmarkering"/>
          <w:sz w:val="19"/>
          <w:szCs w:val="19"/>
        </w:rPr>
        <w:footnoteRef/>
      </w:r>
      <w:r w:rsidRPr="00011A06">
        <w:rPr>
          <w:sz w:val="19"/>
          <w:szCs w:val="19"/>
        </w:rPr>
        <w:t xml:space="preserve"> Vrouw van Nederlandse afkomst. Geboren in 1942. Lombardije 122.</w:t>
      </w:r>
    </w:p>
  </w:footnote>
  <w:footnote w:id="79">
    <w:p w:rsidR="0023446A" w:rsidRPr="00011A06" w:rsidRDefault="0023446A" w:rsidP="00962D8E">
      <w:pPr>
        <w:pStyle w:val="Voetnoottekst"/>
        <w:rPr>
          <w:sz w:val="19"/>
          <w:szCs w:val="19"/>
        </w:rPr>
      </w:pPr>
      <w:r w:rsidRPr="00011A06">
        <w:rPr>
          <w:rStyle w:val="Voetnootmarkering"/>
          <w:sz w:val="19"/>
          <w:szCs w:val="19"/>
        </w:rPr>
        <w:footnoteRef/>
      </w:r>
      <w:r w:rsidRPr="00011A06">
        <w:rPr>
          <w:sz w:val="19"/>
          <w:szCs w:val="19"/>
        </w:rPr>
        <w:t xml:space="preserve"> Man van Indonesische afkomst. Geboren in 1964. Pendrecht 49.</w:t>
      </w:r>
    </w:p>
  </w:footnote>
  <w:footnote w:id="80">
    <w:p w:rsidR="0023446A" w:rsidRPr="00F504BE" w:rsidRDefault="0023446A" w:rsidP="00962D8E">
      <w:pPr>
        <w:pStyle w:val="Voetnoottekst"/>
      </w:pPr>
      <w:r w:rsidRPr="00011A06">
        <w:rPr>
          <w:rStyle w:val="Voetnootmarkering"/>
          <w:sz w:val="19"/>
          <w:szCs w:val="19"/>
        </w:rPr>
        <w:footnoteRef/>
      </w:r>
      <w:r w:rsidRPr="00011A06">
        <w:rPr>
          <w:sz w:val="19"/>
          <w:szCs w:val="19"/>
        </w:rPr>
        <w:t xml:space="preserve"> Vrouw van Surinaamse afkomst. Geboren in 1968. Lombardije 154.</w:t>
      </w:r>
      <w:r>
        <w:t xml:space="preserve"> </w:t>
      </w:r>
    </w:p>
  </w:footnote>
  <w:footnote w:id="81">
    <w:p w:rsidR="0023446A" w:rsidRPr="00011A06" w:rsidRDefault="0023446A" w:rsidP="00962D8E">
      <w:pPr>
        <w:pStyle w:val="Voetnoottekst"/>
        <w:rPr>
          <w:sz w:val="19"/>
          <w:szCs w:val="19"/>
        </w:rPr>
      </w:pPr>
      <w:r w:rsidRPr="00011A06">
        <w:rPr>
          <w:rStyle w:val="Voetnootmarkering"/>
          <w:sz w:val="19"/>
          <w:szCs w:val="19"/>
        </w:rPr>
        <w:footnoteRef/>
      </w:r>
      <w:r w:rsidRPr="00011A06">
        <w:rPr>
          <w:sz w:val="19"/>
          <w:szCs w:val="19"/>
        </w:rPr>
        <w:t xml:space="preserve"> Man van Turkse afkomst. Geboren in 1980. Hillesluis 226</w:t>
      </w:r>
    </w:p>
  </w:footnote>
  <w:footnote w:id="82">
    <w:p w:rsidR="0023446A" w:rsidRPr="00011A06" w:rsidRDefault="0023446A" w:rsidP="00962D8E">
      <w:pPr>
        <w:pStyle w:val="Voetnoottekst"/>
        <w:rPr>
          <w:sz w:val="19"/>
          <w:szCs w:val="19"/>
        </w:rPr>
      </w:pPr>
      <w:r w:rsidRPr="00011A06">
        <w:rPr>
          <w:rStyle w:val="Voetnootmarkering"/>
          <w:sz w:val="19"/>
          <w:szCs w:val="19"/>
        </w:rPr>
        <w:footnoteRef/>
      </w:r>
      <w:r w:rsidRPr="00011A06">
        <w:rPr>
          <w:sz w:val="19"/>
          <w:szCs w:val="19"/>
        </w:rPr>
        <w:t xml:space="preserve"> Man van Nederlandse afkomst. Geboren in 1947. Pendrecht 337.</w:t>
      </w:r>
    </w:p>
  </w:footnote>
  <w:footnote w:id="83">
    <w:p w:rsidR="0023446A" w:rsidRDefault="0023446A" w:rsidP="00962D8E">
      <w:pPr>
        <w:pStyle w:val="Voetnoottekst"/>
      </w:pPr>
      <w:r w:rsidRPr="00011A06">
        <w:rPr>
          <w:rStyle w:val="Voetnootmarkering"/>
          <w:rFonts w:eastAsiaTheme="majorEastAsia"/>
          <w:sz w:val="19"/>
          <w:szCs w:val="19"/>
        </w:rPr>
        <w:footnoteRef/>
      </w:r>
      <w:r w:rsidRPr="00011A06">
        <w:rPr>
          <w:sz w:val="19"/>
          <w:szCs w:val="19"/>
        </w:rPr>
        <w:t xml:space="preserve"> Vrouw van Nederlandse afkomst. Geboren in 1957. Hillesluis 216 (206).</w:t>
      </w:r>
    </w:p>
  </w:footnote>
  <w:footnote w:id="84">
    <w:p w:rsidR="0023446A" w:rsidRPr="003F4776" w:rsidRDefault="0023446A" w:rsidP="00C27D34">
      <w:pPr>
        <w:pStyle w:val="Voetnoottekst"/>
        <w:rPr>
          <w:sz w:val="19"/>
          <w:szCs w:val="19"/>
          <w:lang w:val="nl-BE"/>
        </w:rPr>
      </w:pPr>
      <w:r w:rsidRPr="003F4776">
        <w:rPr>
          <w:rStyle w:val="Voetnootmarkering"/>
          <w:sz w:val="19"/>
          <w:szCs w:val="19"/>
        </w:rPr>
        <w:footnoteRef/>
      </w:r>
      <w:r w:rsidRPr="003F4776">
        <w:rPr>
          <w:sz w:val="19"/>
          <w:szCs w:val="19"/>
        </w:rPr>
        <w:t xml:space="preserve"> </w:t>
      </w:r>
      <w:r>
        <w:rPr>
          <w:sz w:val="19"/>
          <w:szCs w:val="19"/>
        </w:rPr>
        <w:t>F=2,037, sig. ,073. De verschillen zijn dus niet significant, want de b</w:t>
      </w:r>
      <w:r w:rsidRPr="003F4776">
        <w:rPr>
          <w:sz w:val="19"/>
          <w:szCs w:val="19"/>
          <w:lang w:val="nl-BE"/>
        </w:rPr>
        <w:t>erekende F-waarde is kl</w:t>
      </w:r>
      <w:r>
        <w:rPr>
          <w:sz w:val="19"/>
          <w:szCs w:val="19"/>
          <w:lang w:val="nl-BE"/>
        </w:rPr>
        <w:t xml:space="preserve">einer dan theoretische F-waarde. Er is </w:t>
      </w:r>
      <w:r w:rsidRPr="003F4776">
        <w:rPr>
          <w:sz w:val="19"/>
          <w:szCs w:val="19"/>
          <w:lang w:val="nl-BE"/>
        </w:rPr>
        <w:t>dus geen s</w:t>
      </w:r>
      <w:r>
        <w:rPr>
          <w:sz w:val="19"/>
          <w:szCs w:val="19"/>
          <w:lang w:val="nl-BE"/>
        </w:rPr>
        <w:t>ignificante verklaring van F.</w:t>
      </w:r>
    </w:p>
  </w:footnote>
  <w:footnote w:id="85">
    <w:p w:rsidR="0023446A" w:rsidRPr="00DE2A7D" w:rsidRDefault="0023446A" w:rsidP="00962D8E">
      <w:pPr>
        <w:pStyle w:val="Voetnoottekst"/>
        <w:rPr>
          <w:sz w:val="20"/>
        </w:rPr>
      </w:pPr>
      <w:r w:rsidRPr="003768AD">
        <w:rPr>
          <w:rStyle w:val="Voetnootmarkering"/>
          <w:sz w:val="19"/>
          <w:szCs w:val="19"/>
        </w:rPr>
        <w:footnoteRef/>
      </w:r>
      <w:r>
        <w:rPr>
          <w:sz w:val="19"/>
          <w:szCs w:val="19"/>
        </w:rPr>
        <w:t xml:space="preserve"> In 74 van de 79</w:t>
      </w:r>
      <w:r w:rsidRPr="003768AD">
        <w:rPr>
          <w:sz w:val="19"/>
          <w:szCs w:val="19"/>
        </w:rPr>
        <w:t xml:space="preserve"> interviews kwam etniciteit van anderen in de buurt aan de orde, soms positief, soms negatief en soms beiden.</w:t>
      </w:r>
    </w:p>
  </w:footnote>
  <w:footnote w:id="86">
    <w:p w:rsidR="0023446A" w:rsidRPr="006C0E0C" w:rsidRDefault="0023446A">
      <w:pPr>
        <w:pStyle w:val="Voetnoottekst"/>
        <w:rPr>
          <w:sz w:val="19"/>
          <w:szCs w:val="19"/>
        </w:rPr>
      </w:pPr>
      <w:r w:rsidRPr="006C0E0C">
        <w:rPr>
          <w:rStyle w:val="Voetnootmarkering"/>
          <w:sz w:val="19"/>
          <w:szCs w:val="19"/>
        </w:rPr>
        <w:footnoteRef/>
      </w:r>
      <w:r w:rsidRPr="006C0E0C">
        <w:rPr>
          <w:sz w:val="19"/>
          <w:szCs w:val="19"/>
        </w:rPr>
        <w:t xml:space="preserve"> Met speciale dank aan Erik Snel.</w:t>
      </w:r>
    </w:p>
  </w:footnote>
  <w:footnote w:id="87">
    <w:p w:rsidR="0023446A" w:rsidRPr="00AB3B85" w:rsidRDefault="0023446A" w:rsidP="00962D8E">
      <w:pPr>
        <w:pStyle w:val="Voetnoottekst"/>
        <w:rPr>
          <w:sz w:val="19"/>
          <w:szCs w:val="19"/>
        </w:rPr>
      </w:pPr>
      <w:r w:rsidRPr="003768AD">
        <w:rPr>
          <w:rStyle w:val="Voetnootmarkering"/>
          <w:sz w:val="19"/>
          <w:szCs w:val="19"/>
        </w:rPr>
        <w:footnoteRef/>
      </w:r>
      <w:r w:rsidRPr="003768AD">
        <w:rPr>
          <w:sz w:val="19"/>
          <w:szCs w:val="19"/>
        </w:rPr>
        <w:t xml:space="preserve"> Vrouw van Turkse afkomst. Geboren in 1950. Tussendijken 323.</w:t>
      </w:r>
    </w:p>
  </w:footnote>
  <w:footnote w:id="88">
    <w:p w:rsidR="0023446A" w:rsidRPr="00AB3B85" w:rsidRDefault="0023446A" w:rsidP="00962D8E">
      <w:pPr>
        <w:pStyle w:val="Voetnoottekst"/>
      </w:pPr>
      <w:r w:rsidRPr="00AB3B85">
        <w:rPr>
          <w:rStyle w:val="Voetnootmarkering"/>
          <w:sz w:val="19"/>
          <w:szCs w:val="19"/>
        </w:rPr>
        <w:footnoteRef/>
      </w:r>
      <w:r w:rsidRPr="00AB3B85">
        <w:rPr>
          <w:sz w:val="19"/>
          <w:szCs w:val="19"/>
        </w:rPr>
        <w:t xml:space="preserve"> In Pendrecht is het werkelijke aandeel migranten ongeveer 60%.</w:t>
      </w:r>
    </w:p>
  </w:footnote>
  <w:footnote w:id="89">
    <w:p w:rsidR="0023446A" w:rsidRPr="006E1BD0" w:rsidRDefault="0023446A">
      <w:pPr>
        <w:pStyle w:val="Voetnoottekst"/>
        <w:rPr>
          <w:sz w:val="19"/>
          <w:szCs w:val="19"/>
        </w:rPr>
      </w:pPr>
      <w:r w:rsidRPr="006E1BD0">
        <w:rPr>
          <w:rStyle w:val="Voetnootmarkering"/>
          <w:sz w:val="19"/>
          <w:szCs w:val="19"/>
        </w:rPr>
        <w:footnoteRef/>
      </w:r>
      <w:r w:rsidRPr="006E1BD0">
        <w:rPr>
          <w:sz w:val="19"/>
          <w:szCs w:val="19"/>
        </w:rPr>
        <w:t xml:space="preserve"> </w:t>
      </w:r>
      <w:r w:rsidR="000C07AC">
        <w:rPr>
          <w:sz w:val="19"/>
          <w:szCs w:val="19"/>
        </w:rPr>
        <w:t xml:space="preserve">In de interviews is niet specifiek gevraagd tegen de komst van welke buitenlanders respondenten de meeste weerstand hadden. </w:t>
      </w:r>
      <w:r w:rsidRPr="006E1BD0">
        <w:rPr>
          <w:sz w:val="19"/>
          <w:szCs w:val="19"/>
        </w:rPr>
        <w:t xml:space="preserve">Het ging ons in </w:t>
      </w:r>
      <w:r w:rsidR="000C07AC">
        <w:rPr>
          <w:sz w:val="19"/>
          <w:szCs w:val="19"/>
        </w:rPr>
        <w:t>het veiligheids</w:t>
      </w:r>
      <w:r w:rsidRPr="006E1BD0">
        <w:rPr>
          <w:sz w:val="19"/>
          <w:szCs w:val="19"/>
        </w:rPr>
        <w:t xml:space="preserve">onderzoek om de veranderingen die respondenten in hun buurt zagen en niet om specifieke etnische hiërarchieën. </w:t>
      </w:r>
    </w:p>
  </w:footnote>
  <w:footnote w:id="90">
    <w:p w:rsidR="0023446A" w:rsidRPr="00E85609" w:rsidRDefault="0023446A" w:rsidP="00962D8E">
      <w:pPr>
        <w:pStyle w:val="Voetnoottekst"/>
        <w:rPr>
          <w:sz w:val="19"/>
          <w:szCs w:val="19"/>
        </w:rPr>
      </w:pPr>
      <w:r w:rsidRPr="00E85609">
        <w:rPr>
          <w:rStyle w:val="Voetnootmarkering"/>
          <w:sz w:val="19"/>
          <w:szCs w:val="19"/>
        </w:rPr>
        <w:footnoteRef/>
      </w:r>
      <w:r w:rsidRPr="00E85609">
        <w:rPr>
          <w:sz w:val="19"/>
          <w:szCs w:val="19"/>
        </w:rPr>
        <w:t xml:space="preserve"> Man van Nederlandse afkomst. Geboren in 1957. Pendrecht 51.</w:t>
      </w:r>
    </w:p>
  </w:footnote>
  <w:footnote w:id="91">
    <w:p w:rsidR="0023446A" w:rsidRPr="00E85609" w:rsidRDefault="0023446A" w:rsidP="00962D8E">
      <w:pPr>
        <w:pStyle w:val="Voetnoottekst"/>
        <w:rPr>
          <w:sz w:val="19"/>
          <w:szCs w:val="19"/>
        </w:rPr>
      </w:pPr>
      <w:r w:rsidRPr="00E85609">
        <w:rPr>
          <w:rStyle w:val="Voetnootmarkering"/>
          <w:sz w:val="19"/>
          <w:szCs w:val="19"/>
        </w:rPr>
        <w:footnoteRef/>
      </w:r>
      <w:r w:rsidRPr="00E85609">
        <w:rPr>
          <w:sz w:val="19"/>
          <w:szCs w:val="19"/>
        </w:rPr>
        <w:t xml:space="preserve"> Vrouw van Turkse afkomst. Geboren in 1955. Hillesluis B103.</w:t>
      </w:r>
    </w:p>
  </w:footnote>
  <w:footnote w:id="92">
    <w:p w:rsidR="0023446A" w:rsidRPr="00E85609" w:rsidRDefault="0023446A" w:rsidP="00A8540B">
      <w:pPr>
        <w:pStyle w:val="Voetnoottekst"/>
        <w:rPr>
          <w:sz w:val="19"/>
          <w:szCs w:val="19"/>
        </w:rPr>
      </w:pPr>
      <w:r w:rsidRPr="00E85609">
        <w:rPr>
          <w:rStyle w:val="Voetnootmarkering"/>
          <w:sz w:val="19"/>
          <w:szCs w:val="19"/>
        </w:rPr>
        <w:footnoteRef/>
      </w:r>
      <w:r w:rsidRPr="00E85609">
        <w:rPr>
          <w:sz w:val="19"/>
          <w:szCs w:val="19"/>
        </w:rPr>
        <w:t xml:space="preserve"> Man van Nederlandse afkomst. Geboren in 1946. Tussendijken 37. </w:t>
      </w:r>
    </w:p>
  </w:footnote>
  <w:footnote w:id="93">
    <w:p w:rsidR="0023446A" w:rsidRPr="00BC02B4" w:rsidRDefault="0023446A" w:rsidP="00A8540B">
      <w:pPr>
        <w:pStyle w:val="Voetnoottekst"/>
        <w:rPr>
          <w:sz w:val="19"/>
          <w:szCs w:val="19"/>
        </w:rPr>
      </w:pPr>
      <w:r w:rsidRPr="00BC02B4">
        <w:rPr>
          <w:rStyle w:val="Voetnootmarkering"/>
          <w:sz w:val="19"/>
          <w:szCs w:val="19"/>
        </w:rPr>
        <w:footnoteRef/>
      </w:r>
      <w:r w:rsidRPr="00BC02B4">
        <w:rPr>
          <w:sz w:val="19"/>
          <w:szCs w:val="19"/>
        </w:rPr>
        <w:t xml:space="preserve"> Vrouw van Nederlandse afkomst. Geboren in 1964. Hillesluis F20B.</w:t>
      </w:r>
    </w:p>
  </w:footnote>
  <w:footnote w:id="94">
    <w:p w:rsidR="0023446A" w:rsidRPr="00530773" w:rsidRDefault="0023446A" w:rsidP="00A8540B">
      <w:pPr>
        <w:pStyle w:val="Tekstopmerking"/>
        <w:spacing w:line="276" w:lineRule="auto"/>
        <w:rPr>
          <w:lang w:val="nl-NL"/>
        </w:rPr>
      </w:pPr>
      <w:r w:rsidRPr="00951267">
        <w:rPr>
          <w:rStyle w:val="Voetnootmarkering"/>
        </w:rPr>
        <w:footnoteRef/>
      </w:r>
      <w:r w:rsidRPr="00833D8D">
        <w:rPr>
          <w:lang w:val="nl-NL"/>
        </w:rPr>
        <w:t xml:space="preserve"> </w:t>
      </w:r>
      <w:r w:rsidRPr="00833D8D">
        <w:rPr>
          <w:sz w:val="19"/>
          <w:szCs w:val="19"/>
          <w:lang w:val="nl-NL"/>
        </w:rPr>
        <w:t xml:space="preserve">Ik verwijs hier naar de afkomst van de respondent, maar dat zal ik echter niet bij alle respondenten doen. </w:t>
      </w:r>
      <w:r w:rsidRPr="00951267">
        <w:rPr>
          <w:sz w:val="19"/>
          <w:szCs w:val="19"/>
          <w:lang w:val="nl-NL"/>
        </w:rPr>
        <w:t>Wie wie categoriseert vormt namelijk geen onderdeel van de onderzoeksvraagstelling. Wat de etniciteit is van de respondenten die uitspraken doen over anderen en wat de etniciteit van die anderen is, is daarom niet van belang. Het gaat om het gebruik van etnische categoriseringen met de constatering da</w:t>
      </w:r>
      <w:r w:rsidR="004648F9">
        <w:rPr>
          <w:sz w:val="19"/>
          <w:szCs w:val="19"/>
          <w:lang w:val="nl-NL"/>
        </w:rPr>
        <w:t>t iemand anders is</w:t>
      </w:r>
      <w:r w:rsidRPr="00951267">
        <w:rPr>
          <w:sz w:val="19"/>
          <w:szCs w:val="19"/>
          <w:lang w:val="nl-NL"/>
        </w:rPr>
        <w:t>. Kortom etnische categorisering zelf doet ertoe, wie vervolgens welke uitspraken doet over wie kan een vervolgonderzoek zijn. In concentratiewijken spreken veel bewoners over ‘omgaan met andere culturen’ als ze bedoelen omgaan met mensen die o.a. een andere culturele achtergrond hebben dan die van henzelf.</w:t>
      </w:r>
      <w:r>
        <w:rPr>
          <w:sz w:val="19"/>
          <w:szCs w:val="19"/>
          <w:lang w:val="nl-NL"/>
        </w:rPr>
        <w:t xml:space="preserve"> In dit citaat is dat mooi te zien. Yaamina geeft aan dat anderen in het algemeen anders zijn en het gaat haar niet specifiek om het anders zijn van bijvoorbeeld Antillianen of Marokkanen. </w:t>
      </w:r>
    </w:p>
  </w:footnote>
  <w:footnote w:id="95">
    <w:p w:rsidR="0023446A" w:rsidRDefault="0023446A">
      <w:pPr>
        <w:pStyle w:val="Voetnoottekst"/>
      </w:pPr>
      <w:r w:rsidRPr="00BC02B4">
        <w:rPr>
          <w:rStyle w:val="Voetnootmarkering"/>
          <w:sz w:val="19"/>
          <w:szCs w:val="19"/>
        </w:rPr>
        <w:footnoteRef/>
      </w:r>
      <w:r w:rsidRPr="00BC02B4">
        <w:rPr>
          <w:sz w:val="19"/>
          <w:szCs w:val="19"/>
        </w:rPr>
        <w:t xml:space="preserve"> Zie wederom de machtverschillen in de theorie van Elias en Scotson (1994)</w:t>
      </w:r>
      <w:r>
        <w:rPr>
          <w:sz w:val="19"/>
          <w:szCs w:val="19"/>
        </w:rPr>
        <w:t>.</w:t>
      </w:r>
    </w:p>
  </w:footnote>
  <w:footnote w:id="96">
    <w:p w:rsidR="0023446A" w:rsidRPr="00530773" w:rsidRDefault="0023446A">
      <w:pPr>
        <w:pStyle w:val="Voetnoottekst"/>
        <w:rPr>
          <w:sz w:val="19"/>
          <w:szCs w:val="19"/>
        </w:rPr>
      </w:pPr>
      <w:r w:rsidRPr="00530773">
        <w:rPr>
          <w:rStyle w:val="Voetnootmarkering"/>
          <w:sz w:val="19"/>
          <w:szCs w:val="19"/>
        </w:rPr>
        <w:footnoteRef/>
      </w:r>
      <w:r w:rsidRPr="00530773">
        <w:rPr>
          <w:sz w:val="19"/>
          <w:szCs w:val="19"/>
        </w:rPr>
        <w:t xml:space="preserve"> De uitgebreide theoretische onderbouwing is te vinden in paragraaf 3.2. De analyse in deze alinea is een bevestiging van de theorie van Blokland 2009 en Loury 2002 in Sampson 2009.</w:t>
      </w:r>
    </w:p>
  </w:footnote>
  <w:footnote w:id="97">
    <w:p w:rsidR="0023446A" w:rsidRPr="00B2457B" w:rsidRDefault="0023446A" w:rsidP="00962D8E">
      <w:pPr>
        <w:pStyle w:val="Voetnoottekst"/>
        <w:rPr>
          <w:sz w:val="19"/>
          <w:szCs w:val="19"/>
        </w:rPr>
      </w:pPr>
      <w:r w:rsidRPr="00B2457B">
        <w:rPr>
          <w:rStyle w:val="Voetnootmarkering"/>
          <w:sz w:val="19"/>
          <w:szCs w:val="19"/>
        </w:rPr>
        <w:footnoteRef/>
      </w:r>
      <w:r w:rsidRPr="00B2457B">
        <w:rPr>
          <w:sz w:val="19"/>
          <w:szCs w:val="19"/>
        </w:rPr>
        <w:t xml:space="preserve"> Vrouw van Antilliaanse afkomst. Geboren in 1978. Tussendijken 162.</w:t>
      </w:r>
    </w:p>
  </w:footnote>
  <w:footnote w:id="98">
    <w:p w:rsidR="0023446A" w:rsidRPr="00BC323F" w:rsidRDefault="0023446A" w:rsidP="00962D8E">
      <w:pPr>
        <w:pStyle w:val="Voetnoottekst"/>
      </w:pPr>
      <w:r w:rsidRPr="00B2457B">
        <w:rPr>
          <w:rStyle w:val="Voetnootmarkering"/>
          <w:sz w:val="19"/>
          <w:szCs w:val="19"/>
        </w:rPr>
        <w:footnoteRef/>
      </w:r>
      <w:r w:rsidRPr="00B2457B">
        <w:rPr>
          <w:sz w:val="19"/>
          <w:szCs w:val="19"/>
        </w:rPr>
        <w:t xml:space="preserve"> Vrouw van Antilliaanse afkomst. Geboren 1965. Lombardijen 254.</w:t>
      </w:r>
    </w:p>
  </w:footnote>
  <w:footnote w:id="99">
    <w:p w:rsidR="0023446A" w:rsidRPr="003768AD" w:rsidRDefault="0023446A" w:rsidP="00962D8E">
      <w:pPr>
        <w:pStyle w:val="Voetnoottekst"/>
        <w:rPr>
          <w:sz w:val="19"/>
          <w:szCs w:val="19"/>
        </w:rPr>
      </w:pPr>
      <w:r w:rsidRPr="003768AD">
        <w:rPr>
          <w:rStyle w:val="Voetnootmarkering"/>
          <w:sz w:val="19"/>
          <w:szCs w:val="19"/>
        </w:rPr>
        <w:footnoteRef/>
      </w:r>
      <w:r w:rsidRPr="003768AD">
        <w:rPr>
          <w:sz w:val="19"/>
          <w:szCs w:val="19"/>
        </w:rPr>
        <w:t xml:space="preserve"> Vrouw van Nederlandse afkomst. Geboren in 1953. Pendrecht 267.</w:t>
      </w:r>
    </w:p>
  </w:footnote>
  <w:footnote w:id="100">
    <w:p w:rsidR="0023446A" w:rsidRPr="001A18AC" w:rsidRDefault="0023446A" w:rsidP="00962D8E">
      <w:pPr>
        <w:pStyle w:val="Voetnoottekst"/>
      </w:pPr>
      <w:r w:rsidRPr="003768AD">
        <w:rPr>
          <w:rStyle w:val="Voetnootmarkering"/>
          <w:sz w:val="19"/>
          <w:szCs w:val="19"/>
        </w:rPr>
        <w:footnoteRef/>
      </w:r>
      <w:r w:rsidRPr="003768AD">
        <w:rPr>
          <w:sz w:val="19"/>
          <w:szCs w:val="19"/>
        </w:rPr>
        <w:t xml:space="preserve">  Vrouw van Nederlandse afkomst. Geboren in 1958 . Tussendijken 76.</w:t>
      </w:r>
    </w:p>
  </w:footnote>
  <w:footnote w:id="101">
    <w:p w:rsidR="0023446A" w:rsidRPr="003768AD" w:rsidRDefault="0023446A" w:rsidP="00962D8E">
      <w:pPr>
        <w:pStyle w:val="Voetnoottekst"/>
        <w:rPr>
          <w:sz w:val="19"/>
          <w:szCs w:val="19"/>
        </w:rPr>
      </w:pPr>
      <w:r w:rsidRPr="003768AD">
        <w:rPr>
          <w:rStyle w:val="Voetnootmarkering"/>
          <w:sz w:val="19"/>
          <w:szCs w:val="19"/>
        </w:rPr>
        <w:footnoteRef/>
      </w:r>
      <w:r w:rsidRPr="003768AD">
        <w:rPr>
          <w:sz w:val="19"/>
          <w:szCs w:val="19"/>
        </w:rPr>
        <w:t xml:space="preserve"> Vrouw van Marokkaanse afkomst. Geboren in 1959. Tussendijken 294. </w:t>
      </w:r>
    </w:p>
  </w:footnote>
  <w:footnote w:id="102">
    <w:p w:rsidR="0023446A" w:rsidRPr="009C6666" w:rsidRDefault="0023446A" w:rsidP="00962D8E">
      <w:pPr>
        <w:pStyle w:val="Voetnoottekst"/>
        <w:rPr>
          <w:sz w:val="19"/>
          <w:szCs w:val="19"/>
        </w:rPr>
      </w:pPr>
      <w:r w:rsidRPr="009C6666">
        <w:rPr>
          <w:rStyle w:val="Voetnootmarkering"/>
          <w:rFonts w:eastAsiaTheme="majorEastAsia"/>
          <w:sz w:val="19"/>
          <w:szCs w:val="19"/>
        </w:rPr>
        <w:footnoteRef/>
      </w:r>
      <w:r w:rsidRPr="009C6666">
        <w:rPr>
          <w:sz w:val="19"/>
          <w:szCs w:val="19"/>
        </w:rPr>
        <w:t xml:space="preserve"> Man van Belgisch-Nederlandse afkomst. Geboren in 1980. Tussendijken 350. </w:t>
      </w:r>
    </w:p>
  </w:footnote>
  <w:footnote w:id="103">
    <w:p w:rsidR="0023446A" w:rsidRPr="00C5625C" w:rsidRDefault="0023446A" w:rsidP="00962D8E">
      <w:pPr>
        <w:pStyle w:val="Voetnoottekst"/>
        <w:rPr>
          <w:sz w:val="19"/>
          <w:szCs w:val="19"/>
        </w:rPr>
      </w:pPr>
      <w:r w:rsidRPr="00C5625C">
        <w:rPr>
          <w:rStyle w:val="Voetnootmarkering"/>
          <w:rFonts w:eastAsiaTheme="majorEastAsia"/>
          <w:sz w:val="19"/>
          <w:szCs w:val="19"/>
        </w:rPr>
        <w:footnoteRef/>
      </w:r>
      <w:r w:rsidRPr="00C5625C">
        <w:rPr>
          <w:sz w:val="19"/>
          <w:szCs w:val="19"/>
        </w:rPr>
        <w:t xml:space="preserve"> De laatste twee jaar is dit aandeel verder opgelopen tot bijna 46% in 2009 (Bron: COS Rotterdam).</w:t>
      </w:r>
    </w:p>
  </w:footnote>
  <w:footnote w:id="104">
    <w:p w:rsidR="0023446A" w:rsidRPr="009C6666" w:rsidRDefault="0023446A" w:rsidP="00E2497A">
      <w:pPr>
        <w:pStyle w:val="Voetnoottekst"/>
      </w:pPr>
      <w:r w:rsidRPr="00C5625C">
        <w:rPr>
          <w:rStyle w:val="Voetnootmarkering"/>
          <w:rFonts w:eastAsiaTheme="majorEastAsia"/>
          <w:sz w:val="19"/>
          <w:szCs w:val="19"/>
        </w:rPr>
        <w:footnoteRef/>
      </w:r>
      <w:r w:rsidRPr="00C5625C">
        <w:rPr>
          <w:sz w:val="19"/>
          <w:szCs w:val="19"/>
        </w:rPr>
        <w:t xml:space="preserve"> Vrouw van Nederlandse afkomst. Geboren in 1979. Tussendijken 359.</w:t>
      </w:r>
    </w:p>
  </w:footnote>
  <w:footnote w:id="105">
    <w:p w:rsidR="0023446A" w:rsidRPr="006C43B3" w:rsidRDefault="0023446A" w:rsidP="00E2497A">
      <w:pPr>
        <w:pStyle w:val="Voetnoottekst"/>
        <w:rPr>
          <w:sz w:val="19"/>
          <w:szCs w:val="19"/>
        </w:rPr>
      </w:pPr>
      <w:r w:rsidRPr="006C43B3">
        <w:rPr>
          <w:rStyle w:val="Voetnootmarkering"/>
          <w:sz w:val="19"/>
          <w:szCs w:val="19"/>
        </w:rPr>
        <w:footnoteRef/>
      </w:r>
      <w:r w:rsidRPr="006C43B3">
        <w:rPr>
          <w:sz w:val="19"/>
          <w:szCs w:val="19"/>
        </w:rPr>
        <w:t xml:space="preserve"> De moslimgemeenschap waar Sanne over sprak is vergelijkbaar met het dominante discours zoals beschreven door Baumann (1996).</w:t>
      </w:r>
    </w:p>
  </w:footnote>
  <w:footnote w:id="106">
    <w:p w:rsidR="0023446A" w:rsidRPr="00712E9F" w:rsidRDefault="0023446A" w:rsidP="00962D8E">
      <w:pPr>
        <w:pStyle w:val="Voetnoottekst"/>
        <w:rPr>
          <w:sz w:val="19"/>
          <w:szCs w:val="19"/>
        </w:rPr>
      </w:pPr>
      <w:r w:rsidRPr="00712E9F">
        <w:rPr>
          <w:rStyle w:val="Voetnootmarkering"/>
          <w:rFonts w:eastAsiaTheme="majorEastAsia"/>
          <w:sz w:val="19"/>
          <w:szCs w:val="19"/>
        </w:rPr>
        <w:footnoteRef/>
      </w:r>
      <w:r w:rsidRPr="00712E9F">
        <w:rPr>
          <w:sz w:val="19"/>
          <w:szCs w:val="19"/>
        </w:rPr>
        <w:t xml:space="preserve"> Man van Surinaamse afkomst. Geboren in 1960. Lombardije 269.</w:t>
      </w:r>
    </w:p>
  </w:footnote>
  <w:footnote w:id="107">
    <w:p w:rsidR="0023446A" w:rsidRPr="004666D9" w:rsidRDefault="0023446A" w:rsidP="00962D8E">
      <w:pPr>
        <w:pStyle w:val="Voetnoottekst"/>
        <w:rPr>
          <w:sz w:val="19"/>
          <w:szCs w:val="19"/>
        </w:rPr>
      </w:pPr>
      <w:r w:rsidRPr="004666D9">
        <w:rPr>
          <w:rStyle w:val="Voetnootmarkering"/>
          <w:rFonts w:eastAsiaTheme="majorEastAsia"/>
          <w:sz w:val="19"/>
          <w:szCs w:val="19"/>
        </w:rPr>
        <w:footnoteRef/>
      </w:r>
      <w:r w:rsidRPr="004666D9">
        <w:rPr>
          <w:sz w:val="19"/>
          <w:szCs w:val="19"/>
        </w:rPr>
        <w:t xml:space="preserve"> Vrouw van Surinaamse afkomst. Geboren in. Lombardijen 174.</w:t>
      </w:r>
    </w:p>
  </w:footnote>
  <w:footnote w:id="108">
    <w:p w:rsidR="0023446A" w:rsidRPr="0097525F" w:rsidRDefault="0023446A" w:rsidP="00962D8E">
      <w:pPr>
        <w:pStyle w:val="Voetnoottekst"/>
        <w:rPr>
          <w:sz w:val="19"/>
          <w:szCs w:val="19"/>
        </w:rPr>
      </w:pPr>
      <w:r w:rsidRPr="0097525F">
        <w:rPr>
          <w:rStyle w:val="Voetnootmarkering"/>
          <w:rFonts w:eastAsiaTheme="majorEastAsia"/>
          <w:sz w:val="19"/>
          <w:szCs w:val="19"/>
        </w:rPr>
        <w:footnoteRef/>
      </w:r>
      <w:r w:rsidRPr="0097525F">
        <w:rPr>
          <w:sz w:val="19"/>
          <w:szCs w:val="19"/>
        </w:rPr>
        <w:t xml:space="preserve"> Vrouw van Turkse afkomst. Geboren in 1974. Tussendijken 181.</w:t>
      </w:r>
    </w:p>
  </w:footnote>
  <w:footnote w:id="109">
    <w:p w:rsidR="0023446A" w:rsidRPr="00CD0B04" w:rsidRDefault="0023446A" w:rsidP="00962D8E">
      <w:pPr>
        <w:pStyle w:val="Voetnoottekst"/>
        <w:rPr>
          <w:sz w:val="19"/>
          <w:szCs w:val="19"/>
        </w:rPr>
      </w:pPr>
      <w:r w:rsidRPr="00CD0B04">
        <w:rPr>
          <w:rStyle w:val="Voetnootmarkering"/>
          <w:rFonts w:eastAsiaTheme="majorEastAsia"/>
          <w:sz w:val="19"/>
          <w:szCs w:val="19"/>
        </w:rPr>
        <w:footnoteRef/>
      </w:r>
      <w:r w:rsidRPr="00CD0B04">
        <w:rPr>
          <w:sz w:val="19"/>
          <w:szCs w:val="19"/>
        </w:rPr>
        <w:t xml:space="preserve"> Man van Nederlandse afkomst. Geboren in 1947. Hillesluis 59. </w:t>
      </w:r>
    </w:p>
  </w:footnote>
  <w:footnote w:id="110">
    <w:p w:rsidR="0023446A" w:rsidRPr="001A020A" w:rsidRDefault="0023446A" w:rsidP="00962D8E">
      <w:pPr>
        <w:pStyle w:val="Voetnoottekst"/>
      </w:pPr>
      <w:r w:rsidRPr="00CD0B04">
        <w:rPr>
          <w:rStyle w:val="Voetnootmarkering"/>
          <w:rFonts w:eastAsiaTheme="majorEastAsia"/>
          <w:sz w:val="19"/>
          <w:szCs w:val="19"/>
        </w:rPr>
        <w:footnoteRef/>
      </w:r>
      <w:r w:rsidRPr="00CD0B04">
        <w:rPr>
          <w:sz w:val="19"/>
          <w:szCs w:val="19"/>
        </w:rPr>
        <w:t xml:space="preserve"> Vrouw van Nederlandse afkomst. Geboren in 1929. Pendrecht 62.</w:t>
      </w:r>
      <w:r w:rsidRPr="001A020A">
        <w:t xml:space="preserve"> </w:t>
      </w:r>
    </w:p>
  </w:footnote>
  <w:footnote w:id="111">
    <w:p w:rsidR="0023446A" w:rsidRPr="009626B1" w:rsidRDefault="0023446A" w:rsidP="00962D8E">
      <w:pPr>
        <w:pStyle w:val="Voetnoottekst"/>
        <w:rPr>
          <w:sz w:val="19"/>
          <w:szCs w:val="19"/>
        </w:rPr>
      </w:pPr>
      <w:r w:rsidRPr="009626B1">
        <w:rPr>
          <w:rStyle w:val="Voetnootmarkering"/>
          <w:rFonts w:eastAsiaTheme="majorEastAsia"/>
          <w:sz w:val="19"/>
          <w:szCs w:val="19"/>
        </w:rPr>
        <w:footnoteRef/>
      </w:r>
      <w:r w:rsidRPr="009626B1">
        <w:rPr>
          <w:sz w:val="19"/>
          <w:szCs w:val="19"/>
        </w:rPr>
        <w:t xml:space="preserve"> Nederlandse vrouw. Geboren in 1945. Tussendijken 266.</w:t>
      </w:r>
    </w:p>
  </w:footnote>
  <w:footnote w:id="112">
    <w:p w:rsidR="0023446A" w:rsidRPr="00F70DB1" w:rsidRDefault="0023446A" w:rsidP="00962D8E">
      <w:pPr>
        <w:pStyle w:val="Voetnoottekst"/>
        <w:rPr>
          <w:sz w:val="19"/>
          <w:szCs w:val="19"/>
        </w:rPr>
      </w:pPr>
      <w:r w:rsidRPr="00F70DB1">
        <w:rPr>
          <w:rStyle w:val="Voetnootmarkering"/>
          <w:rFonts w:eastAsiaTheme="majorEastAsia"/>
          <w:sz w:val="19"/>
          <w:szCs w:val="19"/>
        </w:rPr>
        <w:footnoteRef/>
      </w:r>
      <w:r w:rsidRPr="00F70DB1">
        <w:rPr>
          <w:sz w:val="19"/>
          <w:szCs w:val="19"/>
        </w:rPr>
        <w:t xml:space="preserve"> Vrouw van Nederlandse afkomst. Geboren in 1978. Tussendijken 357.</w:t>
      </w:r>
    </w:p>
  </w:footnote>
  <w:footnote w:id="113">
    <w:p w:rsidR="0023446A" w:rsidRDefault="0023446A">
      <w:pPr>
        <w:pStyle w:val="Voetnoottekst"/>
      </w:pPr>
      <w:r>
        <w:rPr>
          <w:rStyle w:val="Voetnootmarkering"/>
        </w:rPr>
        <w:footnoteRef/>
      </w:r>
      <w:r>
        <w:t xml:space="preserve"> </w:t>
      </w:r>
      <w:r w:rsidRPr="007A5F4A">
        <w:rPr>
          <w:sz w:val="19"/>
          <w:szCs w:val="19"/>
        </w:rPr>
        <w:t>In deze gegevens staan alleen de kenmerken van de respondenten uit de steekproef. Er zijn verschillende diepte</w:t>
      </w:r>
      <w:r>
        <w:rPr>
          <w:sz w:val="19"/>
          <w:szCs w:val="19"/>
        </w:rPr>
        <w:t>-</w:t>
      </w:r>
      <w:r w:rsidRPr="007A5F4A">
        <w:rPr>
          <w:sz w:val="19"/>
          <w:szCs w:val="19"/>
        </w:rPr>
        <w:t>intervie</w:t>
      </w:r>
      <w:r>
        <w:rPr>
          <w:sz w:val="19"/>
          <w:szCs w:val="19"/>
        </w:rPr>
        <w:t>w</w:t>
      </w:r>
      <w:r w:rsidRPr="007A5F4A">
        <w:rPr>
          <w:sz w:val="19"/>
          <w:szCs w:val="19"/>
        </w:rPr>
        <w:t>s waarbij een echtgeno(o)t(e) of kind(eren) aanschoven. Zij worden in de analyse en in de citaten wel meegenomen als bijvoorbeeld R2 of R3, maar in deze kenmerken komen zij niet terug.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eastAsiaTheme="majorEastAsia" w:cs="Times New Roman"/>
        <w:color w:val="808080" w:themeColor="background1" w:themeShade="80"/>
        <w:sz w:val="20"/>
        <w:szCs w:val="20"/>
      </w:rPr>
      <w:alias w:val="Titel"/>
      <w:id w:val="536411716"/>
      <w:dataBinding w:prefixMappings="xmlns:ns0='http://schemas.openxmlformats.org/package/2006/metadata/core-properties' xmlns:ns1='http://purl.org/dc/elements/1.1/'" w:xpath="/ns0:coreProperties[1]/ns1:title[1]" w:storeItemID="{6C3C8BC8-F283-45AE-878A-BAB7291924A1}"/>
      <w:text/>
    </w:sdtPr>
    <w:sdtContent>
      <w:p w:rsidR="0023446A" w:rsidRDefault="0023446A" w:rsidP="006C4224">
        <w:pPr>
          <w:pStyle w:val="Koptekst"/>
          <w:jc w:val="right"/>
          <w:rPr>
            <w:rFonts w:asciiTheme="majorHAnsi" w:eastAsiaTheme="majorEastAsia" w:hAnsiTheme="majorHAnsi" w:cstheme="majorBidi"/>
          </w:rPr>
        </w:pPr>
        <w:r w:rsidRPr="00EB33AF">
          <w:rPr>
            <w:rFonts w:eastAsiaTheme="majorEastAsia" w:cs="Times New Roman"/>
            <w:color w:val="808080" w:themeColor="background1" w:themeShade="80"/>
            <w:sz w:val="20"/>
            <w:szCs w:val="20"/>
          </w:rPr>
          <w:t>Vertrouwen in ‘andere’ buurtgenoten</w:t>
        </w:r>
      </w:p>
    </w:sdtContent>
  </w:sdt>
  <w:p w:rsidR="0023446A" w:rsidRDefault="00195E1C" w:rsidP="006C4224">
    <w:pPr>
      <w:pStyle w:val="Koptekst"/>
      <w:shd w:val="clear" w:color="auto" w:fill="FFFFFF" w:themeFill="background1"/>
    </w:pPr>
    <w:r w:rsidRPr="00195E1C">
      <w:rPr>
        <w:rFonts w:asciiTheme="majorHAnsi" w:eastAsiaTheme="majorEastAsia" w:hAnsiTheme="majorHAnsi" w:cstheme="majorBidi"/>
        <w:color w:val="BFBFBF" w:themeColor="background1" w:themeShade="BF"/>
        <w:lang w:eastAsia="zh-TW"/>
      </w:rPr>
      <w:pict>
        <v:group id="_x0000_s2051" style="position:absolute;left:0;text-align:left;margin-left:-4.05pt;margin-top:-1.2pt;width:594.5pt;height:62.95pt;z-index:251662336;mso-width-percent:1000;mso-height-percent:900;mso-position-horizontal-relative:page;mso-position-vertical-relative:page;mso-width-percent:1000;mso-height-percent:900;mso-height-relative:top-margin-area" coordorigin="8,9" coordsize="15823,1439">
          <v:shapetype id="_x0000_t32" coordsize="21600,21600" o:spt="32" o:oned="t" path="m,l21600,21600e" filled="f">
            <v:path arrowok="t" fillok="f" o:connecttype="none"/>
            <o:lock v:ext="edit" shapetype="t"/>
          </v:shapetype>
          <v:shape id="_x0000_s2052" type="#_x0000_t32" style="position:absolute;left:9;top:1431;width:15822;height:0;mso-width-percent:1000;mso-position-horizontal:center;mso-position-horizontal-relative:page;mso-position-vertical:bottom;mso-position-vertical-relative:top-margin-area;mso-width-percent:1000" o:connectortype="straight" stroked="f" strokecolor="#bfbfbf [2412]"/>
          <v:rect id="_x0000_s2053" style="position:absolute;left:8;top:9;width:4031;height:1439;mso-width-percent:400;mso-height-percent:1000;mso-width-percent:400;mso-height-percent:1000;mso-width-relative:margin;mso-height-relative:bottom-margin-area" filled="f" stroked="f" strokecolor="#bfbfbf [2412]"/>
          <w10:wrap anchorx="page" anchory="page"/>
        </v:group>
      </w:pict>
    </w:r>
    <w:r w:rsidRPr="00195E1C">
      <w:rPr>
        <w:rFonts w:asciiTheme="majorHAnsi" w:eastAsiaTheme="majorEastAsia" w:hAnsiTheme="majorHAnsi" w:cstheme="majorBidi"/>
        <w:lang w:eastAsia="zh-TW"/>
      </w:rPr>
      <w:pict>
        <v:rect id="_x0000_s2050" style="position:absolute;left:0;text-align:left;margin-left:0;margin-top:0;width:7.15pt;height:64pt;z-index:251661312;mso-height-percent:900;mso-position-horizontal:center;mso-position-horizontal-relative:right-margin-area;mso-position-vertical:top;mso-position-vertical-relative:page;mso-height-percent:900;mso-height-relative:top-margin-area" fillcolor="white [3201]" strokecolor="#666 [1936]" strokeweight="1pt">
          <v:fill color2="#999 [1296]" focusposition="1" focussize="" focus="100%" type="gradient"/>
          <v:shadow on="t" type="perspective" color="#7f7f7f [1601]" opacity=".5" offset="1pt" offset2="-3pt"/>
          <w10:wrap anchorx="page" anchory="page"/>
        </v:rect>
      </w:pict>
    </w:r>
    <w:r w:rsidRPr="00195E1C">
      <w:rPr>
        <w:rFonts w:asciiTheme="majorHAnsi" w:eastAsiaTheme="majorEastAsia" w:hAnsiTheme="majorHAnsi" w:cstheme="majorBidi"/>
        <w:lang w:eastAsia="zh-TW"/>
      </w:rPr>
      <w:pict>
        <v:rect id="_x0000_s2049" style="position:absolute;left:0;text-align:left;margin-left:0;margin-top:0;width:7.15pt;height:64pt;z-index:251660288;mso-height-percent:900;mso-position-horizontal:center;mso-position-horizontal-relative:left-margin-area;mso-position-vertical:top;mso-position-vertical-relative:page;mso-height-percent:900;mso-height-relative:top-margin-area" fillcolor="white [3201]" strokecolor="#666 [1936]" strokeweight="1pt">
          <v:fill color2="#999 [1296]" focusposition="1" focussize="" focus="100%" type="gradient"/>
          <v:shadow on="t" type="perspective" color="#7f7f7f [1601]" opacity=".5" offset="1pt" offset2="-3pt"/>
          <w10:wrap anchorx="margin" anchory="pag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273CB"/>
    <w:multiLevelType w:val="hybridMultilevel"/>
    <w:tmpl w:val="2C865A12"/>
    <w:lvl w:ilvl="0" w:tplc="D73CC892">
      <w:start w:val="1"/>
      <w:numFmt w:val="decimal"/>
      <w:lvlText w:val="%1."/>
      <w:lvlJc w:val="left"/>
      <w:pPr>
        <w:ind w:left="2490" w:hanging="360"/>
      </w:pPr>
      <w:rPr>
        <w:rFonts w:hint="default"/>
      </w:rPr>
    </w:lvl>
    <w:lvl w:ilvl="1" w:tplc="04130019" w:tentative="1">
      <w:start w:val="1"/>
      <w:numFmt w:val="lowerLetter"/>
      <w:lvlText w:val="%2."/>
      <w:lvlJc w:val="left"/>
      <w:pPr>
        <w:ind w:left="3210" w:hanging="360"/>
      </w:pPr>
    </w:lvl>
    <w:lvl w:ilvl="2" w:tplc="0413001B" w:tentative="1">
      <w:start w:val="1"/>
      <w:numFmt w:val="lowerRoman"/>
      <w:lvlText w:val="%3."/>
      <w:lvlJc w:val="right"/>
      <w:pPr>
        <w:ind w:left="3930" w:hanging="180"/>
      </w:pPr>
    </w:lvl>
    <w:lvl w:ilvl="3" w:tplc="0413000F" w:tentative="1">
      <w:start w:val="1"/>
      <w:numFmt w:val="decimal"/>
      <w:lvlText w:val="%4."/>
      <w:lvlJc w:val="left"/>
      <w:pPr>
        <w:ind w:left="4650" w:hanging="360"/>
      </w:pPr>
    </w:lvl>
    <w:lvl w:ilvl="4" w:tplc="04130019" w:tentative="1">
      <w:start w:val="1"/>
      <w:numFmt w:val="lowerLetter"/>
      <w:lvlText w:val="%5."/>
      <w:lvlJc w:val="left"/>
      <w:pPr>
        <w:ind w:left="5370" w:hanging="360"/>
      </w:pPr>
    </w:lvl>
    <w:lvl w:ilvl="5" w:tplc="0413001B" w:tentative="1">
      <w:start w:val="1"/>
      <w:numFmt w:val="lowerRoman"/>
      <w:lvlText w:val="%6."/>
      <w:lvlJc w:val="right"/>
      <w:pPr>
        <w:ind w:left="6090" w:hanging="180"/>
      </w:pPr>
    </w:lvl>
    <w:lvl w:ilvl="6" w:tplc="0413000F" w:tentative="1">
      <w:start w:val="1"/>
      <w:numFmt w:val="decimal"/>
      <w:lvlText w:val="%7."/>
      <w:lvlJc w:val="left"/>
      <w:pPr>
        <w:ind w:left="6810" w:hanging="360"/>
      </w:pPr>
    </w:lvl>
    <w:lvl w:ilvl="7" w:tplc="04130019" w:tentative="1">
      <w:start w:val="1"/>
      <w:numFmt w:val="lowerLetter"/>
      <w:lvlText w:val="%8."/>
      <w:lvlJc w:val="left"/>
      <w:pPr>
        <w:ind w:left="7530" w:hanging="360"/>
      </w:pPr>
    </w:lvl>
    <w:lvl w:ilvl="8" w:tplc="0413001B" w:tentative="1">
      <w:start w:val="1"/>
      <w:numFmt w:val="lowerRoman"/>
      <w:lvlText w:val="%9."/>
      <w:lvlJc w:val="right"/>
      <w:pPr>
        <w:ind w:left="8250" w:hanging="180"/>
      </w:pPr>
    </w:lvl>
  </w:abstractNum>
  <w:abstractNum w:abstractNumId="1">
    <w:nsid w:val="03CC6436"/>
    <w:multiLevelType w:val="hybridMultilevel"/>
    <w:tmpl w:val="67CA4DF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nsid w:val="0C1A7610"/>
    <w:multiLevelType w:val="hybridMultilevel"/>
    <w:tmpl w:val="9968A240"/>
    <w:lvl w:ilvl="0" w:tplc="9F4CB1B6">
      <w:start w:val="1"/>
      <w:numFmt w:val="decimal"/>
      <w:lvlText w:val="%1."/>
      <w:lvlJc w:val="left"/>
      <w:pPr>
        <w:ind w:left="1770" w:hanging="360"/>
      </w:pPr>
      <w:rPr>
        <w:rFonts w:hint="default"/>
      </w:rPr>
    </w:lvl>
    <w:lvl w:ilvl="1" w:tplc="04130019" w:tentative="1">
      <w:start w:val="1"/>
      <w:numFmt w:val="lowerLetter"/>
      <w:lvlText w:val="%2."/>
      <w:lvlJc w:val="left"/>
      <w:pPr>
        <w:ind w:left="2490" w:hanging="360"/>
      </w:pPr>
    </w:lvl>
    <w:lvl w:ilvl="2" w:tplc="0413001B" w:tentative="1">
      <w:start w:val="1"/>
      <w:numFmt w:val="lowerRoman"/>
      <w:lvlText w:val="%3."/>
      <w:lvlJc w:val="right"/>
      <w:pPr>
        <w:ind w:left="3210" w:hanging="180"/>
      </w:pPr>
    </w:lvl>
    <w:lvl w:ilvl="3" w:tplc="0413000F" w:tentative="1">
      <w:start w:val="1"/>
      <w:numFmt w:val="decimal"/>
      <w:lvlText w:val="%4."/>
      <w:lvlJc w:val="left"/>
      <w:pPr>
        <w:ind w:left="3930" w:hanging="360"/>
      </w:pPr>
    </w:lvl>
    <w:lvl w:ilvl="4" w:tplc="04130019" w:tentative="1">
      <w:start w:val="1"/>
      <w:numFmt w:val="lowerLetter"/>
      <w:lvlText w:val="%5."/>
      <w:lvlJc w:val="left"/>
      <w:pPr>
        <w:ind w:left="4650" w:hanging="360"/>
      </w:pPr>
    </w:lvl>
    <w:lvl w:ilvl="5" w:tplc="0413001B" w:tentative="1">
      <w:start w:val="1"/>
      <w:numFmt w:val="lowerRoman"/>
      <w:lvlText w:val="%6."/>
      <w:lvlJc w:val="right"/>
      <w:pPr>
        <w:ind w:left="5370" w:hanging="180"/>
      </w:pPr>
    </w:lvl>
    <w:lvl w:ilvl="6" w:tplc="0413000F" w:tentative="1">
      <w:start w:val="1"/>
      <w:numFmt w:val="decimal"/>
      <w:lvlText w:val="%7."/>
      <w:lvlJc w:val="left"/>
      <w:pPr>
        <w:ind w:left="6090" w:hanging="360"/>
      </w:pPr>
    </w:lvl>
    <w:lvl w:ilvl="7" w:tplc="04130019" w:tentative="1">
      <w:start w:val="1"/>
      <w:numFmt w:val="lowerLetter"/>
      <w:lvlText w:val="%8."/>
      <w:lvlJc w:val="left"/>
      <w:pPr>
        <w:ind w:left="6810" w:hanging="360"/>
      </w:pPr>
    </w:lvl>
    <w:lvl w:ilvl="8" w:tplc="0413001B" w:tentative="1">
      <w:start w:val="1"/>
      <w:numFmt w:val="lowerRoman"/>
      <w:lvlText w:val="%9."/>
      <w:lvlJc w:val="right"/>
      <w:pPr>
        <w:ind w:left="7530" w:hanging="180"/>
      </w:pPr>
    </w:lvl>
  </w:abstractNum>
  <w:abstractNum w:abstractNumId="3">
    <w:nsid w:val="0FB37DF2"/>
    <w:multiLevelType w:val="hybridMultilevel"/>
    <w:tmpl w:val="270A18FA"/>
    <w:lvl w:ilvl="0" w:tplc="9F4CB1B6">
      <w:start w:val="1"/>
      <w:numFmt w:val="decimal"/>
      <w:lvlText w:val="1.%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nsid w:val="1FBF10C8"/>
    <w:multiLevelType w:val="hybridMultilevel"/>
    <w:tmpl w:val="2C865A12"/>
    <w:lvl w:ilvl="0" w:tplc="30E63DC2">
      <w:start w:val="1"/>
      <w:numFmt w:val="decimal"/>
      <w:lvlText w:val="%1."/>
      <w:lvlJc w:val="left"/>
      <w:pPr>
        <w:ind w:left="2490" w:hanging="360"/>
      </w:pPr>
      <w:rPr>
        <w:rFonts w:hint="default"/>
      </w:rPr>
    </w:lvl>
    <w:lvl w:ilvl="1" w:tplc="04130019" w:tentative="1">
      <w:start w:val="1"/>
      <w:numFmt w:val="lowerLetter"/>
      <w:lvlText w:val="%2."/>
      <w:lvlJc w:val="left"/>
      <w:pPr>
        <w:ind w:left="3210" w:hanging="360"/>
      </w:pPr>
    </w:lvl>
    <w:lvl w:ilvl="2" w:tplc="0413001B" w:tentative="1">
      <w:start w:val="1"/>
      <w:numFmt w:val="lowerRoman"/>
      <w:lvlText w:val="%3."/>
      <w:lvlJc w:val="right"/>
      <w:pPr>
        <w:ind w:left="3930" w:hanging="180"/>
      </w:pPr>
    </w:lvl>
    <w:lvl w:ilvl="3" w:tplc="0413000F" w:tentative="1">
      <w:start w:val="1"/>
      <w:numFmt w:val="decimal"/>
      <w:lvlText w:val="%4."/>
      <w:lvlJc w:val="left"/>
      <w:pPr>
        <w:ind w:left="4650" w:hanging="360"/>
      </w:pPr>
    </w:lvl>
    <w:lvl w:ilvl="4" w:tplc="04130019" w:tentative="1">
      <w:start w:val="1"/>
      <w:numFmt w:val="lowerLetter"/>
      <w:lvlText w:val="%5."/>
      <w:lvlJc w:val="left"/>
      <w:pPr>
        <w:ind w:left="5370" w:hanging="360"/>
      </w:pPr>
    </w:lvl>
    <w:lvl w:ilvl="5" w:tplc="0413001B" w:tentative="1">
      <w:start w:val="1"/>
      <w:numFmt w:val="lowerRoman"/>
      <w:lvlText w:val="%6."/>
      <w:lvlJc w:val="right"/>
      <w:pPr>
        <w:ind w:left="6090" w:hanging="180"/>
      </w:pPr>
    </w:lvl>
    <w:lvl w:ilvl="6" w:tplc="0413000F" w:tentative="1">
      <w:start w:val="1"/>
      <w:numFmt w:val="decimal"/>
      <w:lvlText w:val="%7."/>
      <w:lvlJc w:val="left"/>
      <w:pPr>
        <w:ind w:left="6810" w:hanging="360"/>
      </w:pPr>
    </w:lvl>
    <w:lvl w:ilvl="7" w:tplc="04130019" w:tentative="1">
      <w:start w:val="1"/>
      <w:numFmt w:val="lowerLetter"/>
      <w:lvlText w:val="%8."/>
      <w:lvlJc w:val="left"/>
      <w:pPr>
        <w:ind w:left="7530" w:hanging="360"/>
      </w:pPr>
    </w:lvl>
    <w:lvl w:ilvl="8" w:tplc="0413001B" w:tentative="1">
      <w:start w:val="1"/>
      <w:numFmt w:val="lowerRoman"/>
      <w:lvlText w:val="%9."/>
      <w:lvlJc w:val="right"/>
      <w:pPr>
        <w:ind w:left="8250" w:hanging="180"/>
      </w:pPr>
    </w:lvl>
  </w:abstractNum>
  <w:abstractNum w:abstractNumId="5">
    <w:nsid w:val="26AA120F"/>
    <w:multiLevelType w:val="multilevel"/>
    <w:tmpl w:val="5C8CDCB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2F160A69"/>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3A20DCA"/>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B0E34EB"/>
    <w:multiLevelType w:val="multilevel"/>
    <w:tmpl w:val="953C9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4A08DE"/>
    <w:multiLevelType w:val="hybridMultilevel"/>
    <w:tmpl w:val="2C865A12"/>
    <w:lvl w:ilvl="0" w:tplc="18B4FF44">
      <w:start w:val="1"/>
      <w:numFmt w:val="decimal"/>
      <w:lvlText w:val="%1."/>
      <w:lvlJc w:val="left"/>
      <w:pPr>
        <w:ind w:left="2490" w:hanging="360"/>
      </w:pPr>
      <w:rPr>
        <w:rFonts w:hint="default"/>
      </w:rPr>
    </w:lvl>
    <w:lvl w:ilvl="1" w:tplc="7A42AF8A" w:tentative="1">
      <w:start w:val="1"/>
      <w:numFmt w:val="lowerLetter"/>
      <w:lvlText w:val="%2."/>
      <w:lvlJc w:val="left"/>
      <w:pPr>
        <w:ind w:left="3210" w:hanging="360"/>
      </w:pPr>
    </w:lvl>
    <w:lvl w:ilvl="2" w:tplc="B054FE80" w:tentative="1">
      <w:start w:val="1"/>
      <w:numFmt w:val="lowerRoman"/>
      <w:lvlText w:val="%3."/>
      <w:lvlJc w:val="right"/>
      <w:pPr>
        <w:ind w:left="3930" w:hanging="180"/>
      </w:pPr>
    </w:lvl>
    <w:lvl w:ilvl="3" w:tplc="2BA24D2E" w:tentative="1">
      <w:start w:val="1"/>
      <w:numFmt w:val="decimal"/>
      <w:lvlText w:val="%4."/>
      <w:lvlJc w:val="left"/>
      <w:pPr>
        <w:ind w:left="4650" w:hanging="360"/>
      </w:pPr>
    </w:lvl>
    <w:lvl w:ilvl="4" w:tplc="5464E956" w:tentative="1">
      <w:start w:val="1"/>
      <w:numFmt w:val="lowerLetter"/>
      <w:lvlText w:val="%5."/>
      <w:lvlJc w:val="left"/>
      <w:pPr>
        <w:ind w:left="5370" w:hanging="360"/>
      </w:pPr>
    </w:lvl>
    <w:lvl w:ilvl="5" w:tplc="0C3CDE8A" w:tentative="1">
      <w:start w:val="1"/>
      <w:numFmt w:val="lowerRoman"/>
      <w:lvlText w:val="%6."/>
      <w:lvlJc w:val="right"/>
      <w:pPr>
        <w:ind w:left="6090" w:hanging="180"/>
      </w:pPr>
    </w:lvl>
    <w:lvl w:ilvl="6" w:tplc="DA6E5286" w:tentative="1">
      <w:start w:val="1"/>
      <w:numFmt w:val="decimal"/>
      <w:lvlText w:val="%7."/>
      <w:lvlJc w:val="left"/>
      <w:pPr>
        <w:ind w:left="6810" w:hanging="360"/>
      </w:pPr>
    </w:lvl>
    <w:lvl w:ilvl="7" w:tplc="5AB689AE" w:tentative="1">
      <w:start w:val="1"/>
      <w:numFmt w:val="lowerLetter"/>
      <w:lvlText w:val="%8."/>
      <w:lvlJc w:val="left"/>
      <w:pPr>
        <w:ind w:left="7530" w:hanging="360"/>
      </w:pPr>
    </w:lvl>
    <w:lvl w:ilvl="8" w:tplc="41D019AE" w:tentative="1">
      <w:start w:val="1"/>
      <w:numFmt w:val="lowerRoman"/>
      <w:lvlText w:val="%9."/>
      <w:lvlJc w:val="right"/>
      <w:pPr>
        <w:ind w:left="8250" w:hanging="180"/>
      </w:pPr>
    </w:lvl>
  </w:abstractNum>
  <w:abstractNum w:abstractNumId="10">
    <w:nsid w:val="56210001"/>
    <w:multiLevelType w:val="hybridMultilevel"/>
    <w:tmpl w:val="B6E86F92"/>
    <w:lvl w:ilvl="0" w:tplc="DCC634E4">
      <w:start w:val="1"/>
      <w:numFmt w:val="decimal"/>
      <w:lvlText w:val="%1)"/>
      <w:lvlJc w:val="left"/>
      <w:pPr>
        <w:ind w:left="360" w:hanging="360"/>
      </w:pPr>
      <w:rPr>
        <w:rFonts w:hint="default"/>
      </w:rPr>
    </w:lvl>
    <w:lvl w:ilvl="1" w:tplc="7D246586">
      <w:start w:val="1"/>
      <w:numFmt w:val="lowerLetter"/>
      <w:lvlText w:val="%2."/>
      <w:lvlJc w:val="left"/>
      <w:pPr>
        <w:ind w:left="1080" w:hanging="360"/>
      </w:pPr>
    </w:lvl>
    <w:lvl w:ilvl="2" w:tplc="662AB158" w:tentative="1">
      <w:start w:val="1"/>
      <w:numFmt w:val="lowerRoman"/>
      <w:lvlText w:val="%3."/>
      <w:lvlJc w:val="right"/>
      <w:pPr>
        <w:ind w:left="1800" w:hanging="180"/>
      </w:pPr>
    </w:lvl>
    <w:lvl w:ilvl="3" w:tplc="10ACE3CC" w:tentative="1">
      <w:start w:val="1"/>
      <w:numFmt w:val="decimal"/>
      <w:lvlText w:val="%4."/>
      <w:lvlJc w:val="left"/>
      <w:pPr>
        <w:ind w:left="2520" w:hanging="360"/>
      </w:pPr>
    </w:lvl>
    <w:lvl w:ilvl="4" w:tplc="8762250A" w:tentative="1">
      <w:start w:val="1"/>
      <w:numFmt w:val="lowerLetter"/>
      <w:lvlText w:val="%5."/>
      <w:lvlJc w:val="left"/>
      <w:pPr>
        <w:ind w:left="3240" w:hanging="360"/>
      </w:pPr>
    </w:lvl>
    <w:lvl w:ilvl="5" w:tplc="489271B2" w:tentative="1">
      <w:start w:val="1"/>
      <w:numFmt w:val="lowerRoman"/>
      <w:lvlText w:val="%6."/>
      <w:lvlJc w:val="right"/>
      <w:pPr>
        <w:ind w:left="3960" w:hanging="180"/>
      </w:pPr>
    </w:lvl>
    <w:lvl w:ilvl="6" w:tplc="4174772E" w:tentative="1">
      <w:start w:val="1"/>
      <w:numFmt w:val="decimal"/>
      <w:lvlText w:val="%7."/>
      <w:lvlJc w:val="left"/>
      <w:pPr>
        <w:ind w:left="4680" w:hanging="360"/>
      </w:pPr>
    </w:lvl>
    <w:lvl w:ilvl="7" w:tplc="8F285B36" w:tentative="1">
      <w:start w:val="1"/>
      <w:numFmt w:val="lowerLetter"/>
      <w:lvlText w:val="%8."/>
      <w:lvlJc w:val="left"/>
      <w:pPr>
        <w:ind w:left="5400" w:hanging="360"/>
      </w:pPr>
    </w:lvl>
    <w:lvl w:ilvl="8" w:tplc="AB1CED2A" w:tentative="1">
      <w:start w:val="1"/>
      <w:numFmt w:val="lowerRoman"/>
      <w:lvlText w:val="%9."/>
      <w:lvlJc w:val="right"/>
      <w:pPr>
        <w:ind w:left="6120" w:hanging="180"/>
      </w:pPr>
    </w:lvl>
  </w:abstractNum>
  <w:abstractNum w:abstractNumId="11">
    <w:nsid w:val="5738400A"/>
    <w:multiLevelType w:val="hybridMultilevel"/>
    <w:tmpl w:val="B3EE37FC"/>
    <w:lvl w:ilvl="0" w:tplc="D73CC892">
      <w:start w:val="1"/>
      <w:numFmt w:val="bullet"/>
      <w:lvlText w:val=""/>
      <w:lvlJc w:val="left"/>
      <w:pPr>
        <w:tabs>
          <w:tab w:val="num" w:pos="720"/>
        </w:tabs>
        <w:ind w:left="720" w:hanging="360"/>
      </w:pPr>
      <w:rPr>
        <w:rFonts w:ascii="Wingdings" w:hAnsi="Wingdings"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12">
    <w:nsid w:val="5A856700"/>
    <w:multiLevelType w:val="hybridMultilevel"/>
    <w:tmpl w:val="8D881A0C"/>
    <w:lvl w:ilvl="0" w:tplc="02D8625C">
      <w:start w:val="1"/>
      <w:numFmt w:val="bullet"/>
      <w:lvlText w:val=""/>
      <w:lvlJc w:val="left"/>
      <w:pPr>
        <w:tabs>
          <w:tab w:val="num" w:pos="720"/>
        </w:tabs>
        <w:ind w:left="720" w:hanging="360"/>
      </w:pPr>
      <w:rPr>
        <w:rFonts w:ascii="Wingdings" w:hAnsi="Wingdings" w:hint="default"/>
      </w:rPr>
    </w:lvl>
    <w:lvl w:ilvl="1" w:tplc="CB7ABD60" w:tentative="1">
      <w:start w:val="1"/>
      <w:numFmt w:val="bullet"/>
      <w:lvlText w:val="o"/>
      <w:lvlJc w:val="left"/>
      <w:pPr>
        <w:tabs>
          <w:tab w:val="num" w:pos="1440"/>
        </w:tabs>
        <w:ind w:left="1440" w:hanging="360"/>
      </w:pPr>
      <w:rPr>
        <w:rFonts w:ascii="Courier New" w:hAnsi="Courier New" w:cs="Courier New" w:hint="default"/>
      </w:rPr>
    </w:lvl>
    <w:lvl w:ilvl="2" w:tplc="8FDEA332" w:tentative="1">
      <w:start w:val="1"/>
      <w:numFmt w:val="bullet"/>
      <w:lvlText w:val=""/>
      <w:lvlJc w:val="left"/>
      <w:pPr>
        <w:tabs>
          <w:tab w:val="num" w:pos="2160"/>
        </w:tabs>
        <w:ind w:left="2160" w:hanging="360"/>
      </w:pPr>
      <w:rPr>
        <w:rFonts w:ascii="Wingdings" w:hAnsi="Wingdings" w:hint="default"/>
      </w:rPr>
    </w:lvl>
    <w:lvl w:ilvl="3" w:tplc="2D6A8BC0" w:tentative="1">
      <w:start w:val="1"/>
      <w:numFmt w:val="bullet"/>
      <w:lvlText w:val=""/>
      <w:lvlJc w:val="left"/>
      <w:pPr>
        <w:tabs>
          <w:tab w:val="num" w:pos="2880"/>
        </w:tabs>
        <w:ind w:left="2880" w:hanging="360"/>
      </w:pPr>
      <w:rPr>
        <w:rFonts w:ascii="Symbol" w:hAnsi="Symbol" w:hint="default"/>
      </w:rPr>
    </w:lvl>
    <w:lvl w:ilvl="4" w:tplc="E60C0526" w:tentative="1">
      <w:start w:val="1"/>
      <w:numFmt w:val="bullet"/>
      <w:lvlText w:val="o"/>
      <w:lvlJc w:val="left"/>
      <w:pPr>
        <w:tabs>
          <w:tab w:val="num" w:pos="3600"/>
        </w:tabs>
        <w:ind w:left="3600" w:hanging="360"/>
      </w:pPr>
      <w:rPr>
        <w:rFonts w:ascii="Courier New" w:hAnsi="Courier New" w:cs="Courier New" w:hint="default"/>
      </w:rPr>
    </w:lvl>
    <w:lvl w:ilvl="5" w:tplc="F0FECD78" w:tentative="1">
      <w:start w:val="1"/>
      <w:numFmt w:val="bullet"/>
      <w:lvlText w:val=""/>
      <w:lvlJc w:val="left"/>
      <w:pPr>
        <w:tabs>
          <w:tab w:val="num" w:pos="4320"/>
        </w:tabs>
        <w:ind w:left="4320" w:hanging="360"/>
      </w:pPr>
      <w:rPr>
        <w:rFonts w:ascii="Wingdings" w:hAnsi="Wingdings" w:hint="default"/>
      </w:rPr>
    </w:lvl>
    <w:lvl w:ilvl="6" w:tplc="1C7C008C" w:tentative="1">
      <w:start w:val="1"/>
      <w:numFmt w:val="bullet"/>
      <w:lvlText w:val=""/>
      <w:lvlJc w:val="left"/>
      <w:pPr>
        <w:tabs>
          <w:tab w:val="num" w:pos="5040"/>
        </w:tabs>
        <w:ind w:left="5040" w:hanging="360"/>
      </w:pPr>
      <w:rPr>
        <w:rFonts w:ascii="Symbol" w:hAnsi="Symbol" w:hint="default"/>
      </w:rPr>
    </w:lvl>
    <w:lvl w:ilvl="7" w:tplc="466AA3FA" w:tentative="1">
      <w:start w:val="1"/>
      <w:numFmt w:val="bullet"/>
      <w:lvlText w:val="o"/>
      <w:lvlJc w:val="left"/>
      <w:pPr>
        <w:tabs>
          <w:tab w:val="num" w:pos="5760"/>
        </w:tabs>
        <w:ind w:left="5760" w:hanging="360"/>
      </w:pPr>
      <w:rPr>
        <w:rFonts w:ascii="Courier New" w:hAnsi="Courier New" w:cs="Courier New" w:hint="default"/>
      </w:rPr>
    </w:lvl>
    <w:lvl w:ilvl="8" w:tplc="39C49E6C" w:tentative="1">
      <w:start w:val="1"/>
      <w:numFmt w:val="bullet"/>
      <w:lvlText w:val=""/>
      <w:lvlJc w:val="left"/>
      <w:pPr>
        <w:tabs>
          <w:tab w:val="num" w:pos="6480"/>
        </w:tabs>
        <w:ind w:left="6480" w:hanging="360"/>
      </w:pPr>
      <w:rPr>
        <w:rFonts w:ascii="Wingdings" w:hAnsi="Wingdings" w:hint="default"/>
      </w:rPr>
    </w:lvl>
  </w:abstractNum>
  <w:abstractNum w:abstractNumId="13">
    <w:nsid w:val="63A73C5E"/>
    <w:multiLevelType w:val="hybridMultilevel"/>
    <w:tmpl w:val="3CEEEA8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nsid w:val="696B7504"/>
    <w:multiLevelType w:val="multilevel"/>
    <w:tmpl w:val="04130025"/>
    <w:lvl w:ilvl="0">
      <w:start w:val="1"/>
      <w:numFmt w:val="decimal"/>
      <w:pStyle w:val="Kop1"/>
      <w:lvlText w:val="%1"/>
      <w:lvlJc w:val="left"/>
      <w:pPr>
        <w:ind w:left="432" w:hanging="432"/>
      </w:pPr>
      <w:rPr>
        <w:rFonts w:hint="default"/>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rFonts w:hint="default"/>
      </w:rPr>
    </w:lvl>
    <w:lvl w:ilvl="3">
      <w:start w:val="1"/>
      <w:numFmt w:val="decimal"/>
      <w:pStyle w:val="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15">
    <w:nsid w:val="6A5509D4"/>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B2066C5"/>
    <w:multiLevelType w:val="hybridMultilevel"/>
    <w:tmpl w:val="E3C6D234"/>
    <w:lvl w:ilvl="0" w:tplc="EB26A04C">
      <w:start w:val="1"/>
      <w:numFmt w:val="bullet"/>
      <w:lvlText w:val=""/>
      <w:lvlJc w:val="left"/>
      <w:pPr>
        <w:tabs>
          <w:tab w:val="num" w:pos="720"/>
        </w:tabs>
        <w:ind w:left="720" w:hanging="360"/>
      </w:pPr>
      <w:rPr>
        <w:rFonts w:ascii="Wingdings" w:hAnsi="Wingdings" w:hint="default"/>
      </w:rPr>
    </w:lvl>
    <w:lvl w:ilvl="1" w:tplc="F50A41F4" w:tentative="1">
      <w:start w:val="1"/>
      <w:numFmt w:val="bullet"/>
      <w:lvlText w:val="o"/>
      <w:lvlJc w:val="left"/>
      <w:pPr>
        <w:tabs>
          <w:tab w:val="num" w:pos="1440"/>
        </w:tabs>
        <w:ind w:left="1440" w:hanging="360"/>
      </w:pPr>
      <w:rPr>
        <w:rFonts w:ascii="Courier New" w:hAnsi="Courier New" w:cs="Courier New" w:hint="default"/>
      </w:rPr>
    </w:lvl>
    <w:lvl w:ilvl="2" w:tplc="9F029F7A" w:tentative="1">
      <w:start w:val="1"/>
      <w:numFmt w:val="bullet"/>
      <w:lvlText w:val=""/>
      <w:lvlJc w:val="left"/>
      <w:pPr>
        <w:tabs>
          <w:tab w:val="num" w:pos="2160"/>
        </w:tabs>
        <w:ind w:left="2160" w:hanging="360"/>
      </w:pPr>
      <w:rPr>
        <w:rFonts w:ascii="Wingdings" w:hAnsi="Wingdings" w:hint="default"/>
      </w:rPr>
    </w:lvl>
    <w:lvl w:ilvl="3" w:tplc="9D240DEA" w:tentative="1">
      <w:start w:val="1"/>
      <w:numFmt w:val="bullet"/>
      <w:lvlText w:val=""/>
      <w:lvlJc w:val="left"/>
      <w:pPr>
        <w:tabs>
          <w:tab w:val="num" w:pos="2880"/>
        </w:tabs>
        <w:ind w:left="2880" w:hanging="360"/>
      </w:pPr>
      <w:rPr>
        <w:rFonts w:ascii="Symbol" w:hAnsi="Symbol" w:hint="default"/>
      </w:rPr>
    </w:lvl>
    <w:lvl w:ilvl="4" w:tplc="3D6CDA1E" w:tentative="1">
      <w:start w:val="1"/>
      <w:numFmt w:val="bullet"/>
      <w:lvlText w:val="o"/>
      <w:lvlJc w:val="left"/>
      <w:pPr>
        <w:tabs>
          <w:tab w:val="num" w:pos="3600"/>
        </w:tabs>
        <w:ind w:left="3600" w:hanging="360"/>
      </w:pPr>
      <w:rPr>
        <w:rFonts w:ascii="Courier New" w:hAnsi="Courier New" w:cs="Courier New" w:hint="default"/>
      </w:rPr>
    </w:lvl>
    <w:lvl w:ilvl="5" w:tplc="70D86994" w:tentative="1">
      <w:start w:val="1"/>
      <w:numFmt w:val="bullet"/>
      <w:lvlText w:val=""/>
      <w:lvlJc w:val="left"/>
      <w:pPr>
        <w:tabs>
          <w:tab w:val="num" w:pos="4320"/>
        </w:tabs>
        <w:ind w:left="4320" w:hanging="360"/>
      </w:pPr>
      <w:rPr>
        <w:rFonts w:ascii="Wingdings" w:hAnsi="Wingdings" w:hint="default"/>
      </w:rPr>
    </w:lvl>
    <w:lvl w:ilvl="6" w:tplc="B488625C" w:tentative="1">
      <w:start w:val="1"/>
      <w:numFmt w:val="bullet"/>
      <w:lvlText w:val=""/>
      <w:lvlJc w:val="left"/>
      <w:pPr>
        <w:tabs>
          <w:tab w:val="num" w:pos="5040"/>
        </w:tabs>
        <w:ind w:left="5040" w:hanging="360"/>
      </w:pPr>
      <w:rPr>
        <w:rFonts w:ascii="Symbol" w:hAnsi="Symbol" w:hint="default"/>
      </w:rPr>
    </w:lvl>
    <w:lvl w:ilvl="7" w:tplc="ECDA1122" w:tentative="1">
      <w:start w:val="1"/>
      <w:numFmt w:val="bullet"/>
      <w:lvlText w:val="o"/>
      <w:lvlJc w:val="left"/>
      <w:pPr>
        <w:tabs>
          <w:tab w:val="num" w:pos="5760"/>
        </w:tabs>
        <w:ind w:left="5760" w:hanging="360"/>
      </w:pPr>
      <w:rPr>
        <w:rFonts w:ascii="Courier New" w:hAnsi="Courier New" w:cs="Courier New" w:hint="default"/>
      </w:rPr>
    </w:lvl>
    <w:lvl w:ilvl="8" w:tplc="AE8A8434" w:tentative="1">
      <w:start w:val="1"/>
      <w:numFmt w:val="bullet"/>
      <w:lvlText w:val=""/>
      <w:lvlJc w:val="left"/>
      <w:pPr>
        <w:tabs>
          <w:tab w:val="num" w:pos="6480"/>
        </w:tabs>
        <w:ind w:left="6480" w:hanging="360"/>
      </w:pPr>
      <w:rPr>
        <w:rFonts w:ascii="Wingdings" w:hAnsi="Wingdings" w:hint="default"/>
      </w:rPr>
    </w:lvl>
  </w:abstractNum>
  <w:abstractNum w:abstractNumId="17">
    <w:nsid w:val="6CEB524E"/>
    <w:multiLevelType w:val="multilevel"/>
    <w:tmpl w:val="7D964BBC"/>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62001F2"/>
    <w:multiLevelType w:val="hybridMultilevel"/>
    <w:tmpl w:val="79C4F376"/>
    <w:lvl w:ilvl="0" w:tplc="E3AC0426">
      <w:start w:val="1"/>
      <w:numFmt w:val="upperRoman"/>
      <w:lvlText w:val="(%1)"/>
      <w:lvlJc w:val="left"/>
      <w:pPr>
        <w:ind w:left="1428" w:hanging="720"/>
      </w:pPr>
      <w:rPr>
        <w:rFonts w:hint="default"/>
      </w:rPr>
    </w:lvl>
    <w:lvl w:ilvl="1" w:tplc="04130003" w:tentative="1">
      <w:start w:val="1"/>
      <w:numFmt w:val="lowerLetter"/>
      <w:lvlText w:val="%2."/>
      <w:lvlJc w:val="left"/>
      <w:pPr>
        <w:ind w:left="1788" w:hanging="360"/>
      </w:pPr>
    </w:lvl>
    <w:lvl w:ilvl="2" w:tplc="04130005" w:tentative="1">
      <w:start w:val="1"/>
      <w:numFmt w:val="lowerRoman"/>
      <w:lvlText w:val="%3."/>
      <w:lvlJc w:val="right"/>
      <w:pPr>
        <w:ind w:left="2508" w:hanging="180"/>
      </w:pPr>
    </w:lvl>
    <w:lvl w:ilvl="3" w:tplc="04130001" w:tentative="1">
      <w:start w:val="1"/>
      <w:numFmt w:val="decimal"/>
      <w:lvlText w:val="%4."/>
      <w:lvlJc w:val="left"/>
      <w:pPr>
        <w:ind w:left="3228" w:hanging="360"/>
      </w:pPr>
    </w:lvl>
    <w:lvl w:ilvl="4" w:tplc="04130003" w:tentative="1">
      <w:start w:val="1"/>
      <w:numFmt w:val="lowerLetter"/>
      <w:lvlText w:val="%5."/>
      <w:lvlJc w:val="left"/>
      <w:pPr>
        <w:ind w:left="3948" w:hanging="360"/>
      </w:pPr>
    </w:lvl>
    <w:lvl w:ilvl="5" w:tplc="04130005" w:tentative="1">
      <w:start w:val="1"/>
      <w:numFmt w:val="lowerRoman"/>
      <w:lvlText w:val="%6."/>
      <w:lvlJc w:val="right"/>
      <w:pPr>
        <w:ind w:left="4668" w:hanging="180"/>
      </w:pPr>
    </w:lvl>
    <w:lvl w:ilvl="6" w:tplc="04130001" w:tentative="1">
      <w:start w:val="1"/>
      <w:numFmt w:val="decimal"/>
      <w:lvlText w:val="%7."/>
      <w:lvlJc w:val="left"/>
      <w:pPr>
        <w:ind w:left="5388" w:hanging="360"/>
      </w:pPr>
    </w:lvl>
    <w:lvl w:ilvl="7" w:tplc="04130003" w:tentative="1">
      <w:start w:val="1"/>
      <w:numFmt w:val="lowerLetter"/>
      <w:lvlText w:val="%8."/>
      <w:lvlJc w:val="left"/>
      <w:pPr>
        <w:ind w:left="6108" w:hanging="360"/>
      </w:pPr>
    </w:lvl>
    <w:lvl w:ilvl="8" w:tplc="04130005" w:tentative="1">
      <w:start w:val="1"/>
      <w:numFmt w:val="lowerRoman"/>
      <w:lvlText w:val="%9."/>
      <w:lvlJc w:val="right"/>
      <w:pPr>
        <w:ind w:left="6828" w:hanging="180"/>
      </w:pPr>
    </w:lvl>
  </w:abstractNum>
  <w:abstractNum w:abstractNumId="19">
    <w:nsid w:val="7DA02E24"/>
    <w:multiLevelType w:val="hybridMultilevel"/>
    <w:tmpl w:val="CEBEFDA2"/>
    <w:lvl w:ilvl="0" w:tplc="12FA4026">
      <w:start w:val="1"/>
      <w:numFmt w:val="bullet"/>
      <w:lvlText w:val=""/>
      <w:lvlJc w:val="left"/>
      <w:pPr>
        <w:ind w:left="720" w:hanging="360"/>
      </w:pPr>
      <w:rPr>
        <w:rFonts w:ascii="Symbol" w:hAnsi="Symbol" w:hint="default"/>
      </w:rPr>
    </w:lvl>
    <w:lvl w:ilvl="1" w:tplc="04130019" w:tentative="1">
      <w:start w:val="1"/>
      <w:numFmt w:val="bullet"/>
      <w:lvlText w:val="o"/>
      <w:lvlJc w:val="left"/>
      <w:pPr>
        <w:ind w:left="1440" w:hanging="360"/>
      </w:pPr>
      <w:rPr>
        <w:rFonts w:ascii="Courier New" w:hAnsi="Courier New" w:cs="Courier New" w:hint="default"/>
      </w:rPr>
    </w:lvl>
    <w:lvl w:ilvl="2" w:tplc="0413001B" w:tentative="1">
      <w:start w:val="1"/>
      <w:numFmt w:val="bullet"/>
      <w:lvlText w:val=""/>
      <w:lvlJc w:val="left"/>
      <w:pPr>
        <w:ind w:left="2160" w:hanging="360"/>
      </w:pPr>
      <w:rPr>
        <w:rFonts w:ascii="Wingdings" w:hAnsi="Wingdings" w:hint="default"/>
      </w:rPr>
    </w:lvl>
    <w:lvl w:ilvl="3" w:tplc="0413000F" w:tentative="1">
      <w:start w:val="1"/>
      <w:numFmt w:val="bullet"/>
      <w:lvlText w:val=""/>
      <w:lvlJc w:val="left"/>
      <w:pPr>
        <w:ind w:left="2880" w:hanging="360"/>
      </w:pPr>
      <w:rPr>
        <w:rFonts w:ascii="Symbol" w:hAnsi="Symbol" w:hint="default"/>
      </w:rPr>
    </w:lvl>
    <w:lvl w:ilvl="4" w:tplc="04130019" w:tentative="1">
      <w:start w:val="1"/>
      <w:numFmt w:val="bullet"/>
      <w:lvlText w:val="o"/>
      <w:lvlJc w:val="left"/>
      <w:pPr>
        <w:ind w:left="3600" w:hanging="360"/>
      </w:pPr>
      <w:rPr>
        <w:rFonts w:ascii="Courier New" w:hAnsi="Courier New" w:cs="Courier New" w:hint="default"/>
      </w:rPr>
    </w:lvl>
    <w:lvl w:ilvl="5" w:tplc="0413001B" w:tentative="1">
      <w:start w:val="1"/>
      <w:numFmt w:val="bullet"/>
      <w:lvlText w:val=""/>
      <w:lvlJc w:val="left"/>
      <w:pPr>
        <w:ind w:left="4320" w:hanging="360"/>
      </w:pPr>
      <w:rPr>
        <w:rFonts w:ascii="Wingdings" w:hAnsi="Wingdings" w:hint="default"/>
      </w:rPr>
    </w:lvl>
    <w:lvl w:ilvl="6" w:tplc="0413000F" w:tentative="1">
      <w:start w:val="1"/>
      <w:numFmt w:val="bullet"/>
      <w:lvlText w:val=""/>
      <w:lvlJc w:val="left"/>
      <w:pPr>
        <w:ind w:left="5040" w:hanging="360"/>
      </w:pPr>
      <w:rPr>
        <w:rFonts w:ascii="Symbol" w:hAnsi="Symbol" w:hint="default"/>
      </w:rPr>
    </w:lvl>
    <w:lvl w:ilvl="7" w:tplc="04130019" w:tentative="1">
      <w:start w:val="1"/>
      <w:numFmt w:val="bullet"/>
      <w:lvlText w:val="o"/>
      <w:lvlJc w:val="left"/>
      <w:pPr>
        <w:ind w:left="5760" w:hanging="360"/>
      </w:pPr>
      <w:rPr>
        <w:rFonts w:ascii="Courier New" w:hAnsi="Courier New" w:cs="Courier New" w:hint="default"/>
      </w:rPr>
    </w:lvl>
    <w:lvl w:ilvl="8" w:tplc="0413001B"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9"/>
  </w:num>
  <w:num w:numId="4">
    <w:abstractNumId w:val="10"/>
  </w:num>
  <w:num w:numId="5">
    <w:abstractNumId w:val="4"/>
  </w:num>
  <w:num w:numId="6">
    <w:abstractNumId w:val="2"/>
  </w:num>
  <w:num w:numId="7">
    <w:abstractNumId w:val="0"/>
  </w:num>
  <w:num w:numId="8">
    <w:abstractNumId w:val="5"/>
  </w:num>
  <w:num w:numId="9">
    <w:abstractNumId w:val="5"/>
  </w:num>
  <w:num w:numId="1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5"/>
  </w:num>
  <w:num w:numId="13">
    <w:abstractNumId w:val="6"/>
  </w:num>
  <w:num w:numId="14">
    <w:abstractNumId w:val="7"/>
  </w:num>
  <w:num w:numId="15">
    <w:abstractNumId w:val="16"/>
  </w:num>
  <w:num w:numId="16">
    <w:abstractNumId w:val="11"/>
  </w:num>
  <w:num w:numId="17">
    <w:abstractNumId w:val="12"/>
  </w:num>
  <w:num w:numId="18">
    <w:abstractNumId w:val="19"/>
  </w:num>
  <w:num w:numId="19">
    <w:abstractNumId w:val="18"/>
  </w:num>
  <w:num w:numId="20">
    <w:abstractNumId w:val="15"/>
  </w:num>
  <w:num w:numId="21">
    <w:abstractNumId w:val="5"/>
  </w:num>
  <w:num w:numId="22">
    <w:abstractNumId w:val="13"/>
  </w:num>
  <w:num w:numId="23">
    <w:abstractNumId w:val="17"/>
  </w:num>
  <w:num w:numId="24">
    <w:abstractNumId w:val="5"/>
  </w:num>
  <w:num w:numId="25">
    <w:abstractNumId w:val="1"/>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91138">
      <o:colormenu v:ext="edit" strokecolor="none"/>
    </o:shapedefaults>
    <o:shapelayout v:ext="edit">
      <o:idmap v:ext="edit" data="2"/>
      <o:rules v:ext="edit">
        <o:r id="V:Rule2" type="connector" idref="#_x0000_s2052"/>
      </o:rules>
    </o:shapelayout>
  </w:hdrShapeDefaults>
  <w:footnotePr>
    <w:footnote w:id="-1"/>
    <w:footnote w:id="0"/>
  </w:footnotePr>
  <w:endnotePr>
    <w:endnote w:id="-1"/>
    <w:endnote w:id="0"/>
  </w:endnotePr>
  <w:compat/>
  <w:rsids>
    <w:rsidRoot w:val="00072A05"/>
    <w:rsid w:val="00001D97"/>
    <w:rsid w:val="000041CC"/>
    <w:rsid w:val="000046C5"/>
    <w:rsid w:val="00005590"/>
    <w:rsid w:val="00007697"/>
    <w:rsid w:val="00010134"/>
    <w:rsid w:val="000101DB"/>
    <w:rsid w:val="00011A06"/>
    <w:rsid w:val="000132C4"/>
    <w:rsid w:val="00014995"/>
    <w:rsid w:val="00014AC1"/>
    <w:rsid w:val="00015147"/>
    <w:rsid w:val="00016AB9"/>
    <w:rsid w:val="0002117A"/>
    <w:rsid w:val="00023A14"/>
    <w:rsid w:val="0002746D"/>
    <w:rsid w:val="0003205A"/>
    <w:rsid w:val="00033F93"/>
    <w:rsid w:val="0003708F"/>
    <w:rsid w:val="00037726"/>
    <w:rsid w:val="000429CB"/>
    <w:rsid w:val="0004576E"/>
    <w:rsid w:val="00045C9A"/>
    <w:rsid w:val="0004703F"/>
    <w:rsid w:val="00051436"/>
    <w:rsid w:val="00062FEC"/>
    <w:rsid w:val="00063094"/>
    <w:rsid w:val="000715FD"/>
    <w:rsid w:val="00071BDD"/>
    <w:rsid w:val="00072A05"/>
    <w:rsid w:val="000740D5"/>
    <w:rsid w:val="0007601E"/>
    <w:rsid w:val="00083F80"/>
    <w:rsid w:val="000849CA"/>
    <w:rsid w:val="00085B28"/>
    <w:rsid w:val="00086C56"/>
    <w:rsid w:val="000872FD"/>
    <w:rsid w:val="00091E35"/>
    <w:rsid w:val="00092DC3"/>
    <w:rsid w:val="00097652"/>
    <w:rsid w:val="00097B35"/>
    <w:rsid w:val="000A09C1"/>
    <w:rsid w:val="000A248E"/>
    <w:rsid w:val="000A3BFA"/>
    <w:rsid w:val="000B4568"/>
    <w:rsid w:val="000B52A8"/>
    <w:rsid w:val="000B780E"/>
    <w:rsid w:val="000C07AC"/>
    <w:rsid w:val="000C135F"/>
    <w:rsid w:val="000C274E"/>
    <w:rsid w:val="000C35FA"/>
    <w:rsid w:val="000D2B55"/>
    <w:rsid w:val="000D3A78"/>
    <w:rsid w:val="000E1E0C"/>
    <w:rsid w:val="000E56ED"/>
    <w:rsid w:val="000F1502"/>
    <w:rsid w:val="000F2571"/>
    <w:rsid w:val="000F5CE6"/>
    <w:rsid w:val="001026EB"/>
    <w:rsid w:val="00110A5F"/>
    <w:rsid w:val="00113794"/>
    <w:rsid w:val="00113D14"/>
    <w:rsid w:val="00113EF1"/>
    <w:rsid w:val="00114923"/>
    <w:rsid w:val="00122175"/>
    <w:rsid w:val="0012259B"/>
    <w:rsid w:val="00124C4C"/>
    <w:rsid w:val="00137EA1"/>
    <w:rsid w:val="00140C64"/>
    <w:rsid w:val="001411C8"/>
    <w:rsid w:val="0014397F"/>
    <w:rsid w:val="00143F7C"/>
    <w:rsid w:val="00150312"/>
    <w:rsid w:val="00151693"/>
    <w:rsid w:val="00154239"/>
    <w:rsid w:val="00155130"/>
    <w:rsid w:val="00156856"/>
    <w:rsid w:val="00156D17"/>
    <w:rsid w:val="00157EEC"/>
    <w:rsid w:val="00160B5A"/>
    <w:rsid w:val="00162282"/>
    <w:rsid w:val="0016438C"/>
    <w:rsid w:val="00173E21"/>
    <w:rsid w:val="00176BF5"/>
    <w:rsid w:val="00177976"/>
    <w:rsid w:val="00195E1C"/>
    <w:rsid w:val="00196228"/>
    <w:rsid w:val="0019649F"/>
    <w:rsid w:val="001964C2"/>
    <w:rsid w:val="00197536"/>
    <w:rsid w:val="001A2D73"/>
    <w:rsid w:val="001A2F57"/>
    <w:rsid w:val="001A555C"/>
    <w:rsid w:val="001A7EDD"/>
    <w:rsid w:val="001B2078"/>
    <w:rsid w:val="001B2B4A"/>
    <w:rsid w:val="001B2DAF"/>
    <w:rsid w:val="001B333D"/>
    <w:rsid w:val="001B4096"/>
    <w:rsid w:val="001B5828"/>
    <w:rsid w:val="001B5A8E"/>
    <w:rsid w:val="001B63CD"/>
    <w:rsid w:val="001B6D37"/>
    <w:rsid w:val="001C6EC1"/>
    <w:rsid w:val="001C70C9"/>
    <w:rsid w:val="001C715B"/>
    <w:rsid w:val="001D01CF"/>
    <w:rsid w:val="001D03EE"/>
    <w:rsid w:val="001D2D4A"/>
    <w:rsid w:val="001D55CD"/>
    <w:rsid w:val="001D6A72"/>
    <w:rsid w:val="001D71D4"/>
    <w:rsid w:val="001E3EC1"/>
    <w:rsid w:val="001E54EC"/>
    <w:rsid w:val="001E7004"/>
    <w:rsid w:val="001F1925"/>
    <w:rsid w:val="001F4C89"/>
    <w:rsid w:val="001F5BA0"/>
    <w:rsid w:val="001F6D7A"/>
    <w:rsid w:val="00202F04"/>
    <w:rsid w:val="00203534"/>
    <w:rsid w:val="00206702"/>
    <w:rsid w:val="002070EF"/>
    <w:rsid w:val="00207511"/>
    <w:rsid w:val="002144E2"/>
    <w:rsid w:val="0021654E"/>
    <w:rsid w:val="00216C57"/>
    <w:rsid w:val="00216DC9"/>
    <w:rsid w:val="00221898"/>
    <w:rsid w:val="002272BB"/>
    <w:rsid w:val="00227672"/>
    <w:rsid w:val="00227DC3"/>
    <w:rsid w:val="002340B7"/>
    <w:rsid w:val="0023446A"/>
    <w:rsid w:val="00234644"/>
    <w:rsid w:val="00236364"/>
    <w:rsid w:val="00242245"/>
    <w:rsid w:val="00250DEA"/>
    <w:rsid w:val="002610CF"/>
    <w:rsid w:val="002639DF"/>
    <w:rsid w:val="00263AB4"/>
    <w:rsid w:val="00264D54"/>
    <w:rsid w:val="002679BE"/>
    <w:rsid w:val="002700B7"/>
    <w:rsid w:val="0027079E"/>
    <w:rsid w:val="00270F56"/>
    <w:rsid w:val="00273510"/>
    <w:rsid w:val="002749ED"/>
    <w:rsid w:val="002771B8"/>
    <w:rsid w:val="002810B1"/>
    <w:rsid w:val="00281DC3"/>
    <w:rsid w:val="00281F13"/>
    <w:rsid w:val="0028218D"/>
    <w:rsid w:val="00282A6D"/>
    <w:rsid w:val="0028753A"/>
    <w:rsid w:val="0029017B"/>
    <w:rsid w:val="002912B3"/>
    <w:rsid w:val="002929F7"/>
    <w:rsid w:val="00295350"/>
    <w:rsid w:val="00295E77"/>
    <w:rsid w:val="00296168"/>
    <w:rsid w:val="002964DF"/>
    <w:rsid w:val="0029694C"/>
    <w:rsid w:val="002A01C1"/>
    <w:rsid w:val="002A0B00"/>
    <w:rsid w:val="002A0C75"/>
    <w:rsid w:val="002A3A37"/>
    <w:rsid w:val="002A5012"/>
    <w:rsid w:val="002A67B9"/>
    <w:rsid w:val="002A6DD7"/>
    <w:rsid w:val="002B1BEB"/>
    <w:rsid w:val="002B3AB9"/>
    <w:rsid w:val="002C2033"/>
    <w:rsid w:val="002D2BE2"/>
    <w:rsid w:val="002D3E66"/>
    <w:rsid w:val="002E4A0E"/>
    <w:rsid w:val="002E5948"/>
    <w:rsid w:val="002E5957"/>
    <w:rsid w:val="002F2664"/>
    <w:rsid w:val="002F3803"/>
    <w:rsid w:val="002F3C8E"/>
    <w:rsid w:val="002F5048"/>
    <w:rsid w:val="002F5F2D"/>
    <w:rsid w:val="00302241"/>
    <w:rsid w:val="00303F5B"/>
    <w:rsid w:val="0030609A"/>
    <w:rsid w:val="00311F70"/>
    <w:rsid w:val="00312BC8"/>
    <w:rsid w:val="003143B1"/>
    <w:rsid w:val="00322A7B"/>
    <w:rsid w:val="00325A7F"/>
    <w:rsid w:val="00327129"/>
    <w:rsid w:val="00327334"/>
    <w:rsid w:val="0033014D"/>
    <w:rsid w:val="00332131"/>
    <w:rsid w:val="00332337"/>
    <w:rsid w:val="00333365"/>
    <w:rsid w:val="00334B2F"/>
    <w:rsid w:val="00341B4A"/>
    <w:rsid w:val="00342B8C"/>
    <w:rsid w:val="0034548B"/>
    <w:rsid w:val="00345A81"/>
    <w:rsid w:val="00353892"/>
    <w:rsid w:val="00353B9A"/>
    <w:rsid w:val="00355F76"/>
    <w:rsid w:val="00357001"/>
    <w:rsid w:val="00361A60"/>
    <w:rsid w:val="00364345"/>
    <w:rsid w:val="00365449"/>
    <w:rsid w:val="0036571A"/>
    <w:rsid w:val="00370F43"/>
    <w:rsid w:val="00371471"/>
    <w:rsid w:val="003832EF"/>
    <w:rsid w:val="0038780E"/>
    <w:rsid w:val="00393229"/>
    <w:rsid w:val="003A6E68"/>
    <w:rsid w:val="003A7303"/>
    <w:rsid w:val="003B3AE1"/>
    <w:rsid w:val="003C5A7D"/>
    <w:rsid w:val="003C7A5F"/>
    <w:rsid w:val="003C7AE0"/>
    <w:rsid w:val="003E1D39"/>
    <w:rsid w:val="003E411D"/>
    <w:rsid w:val="003F124A"/>
    <w:rsid w:val="003F2CFE"/>
    <w:rsid w:val="003F4601"/>
    <w:rsid w:val="003F4776"/>
    <w:rsid w:val="003F6CCC"/>
    <w:rsid w:val="003F77AA"/>
    <w:rsid w:val="00400567"/>
    <w:rsid w:val="00401F05"/>
    <w:rsid w:val="004029B3"/>
    <w:rsid w:val="004037C8"/>
    <w:rsid w:val="00407F07"/>
    <w:rsid w:val="00407F7A"/>
    <w:rsid w:val="00412B32"/>
    <w:rsid w:val="00414A66"/>
    <w:rsid w:val="00417204"/>
    <w:rsid w:val="00425890"/>
    <w:rsid w:val="00426F06"/>
    <w:rsid w:val="004318B5"/>
    <w:rsid w:val="00437550"/>
    <w:rsid w:val="004375D0"/>
    <w:rsid w:val="00444C96"/>
    <w:rsid w:val="004472DD"/>
    <w:rsid w:val="00451250"/>
    <w:rsid w:val="00451D48"/>
    <w:rsid w:val="0045223D"/>
    <w:rsid w:val="00454A35"/>
    <w:rsid w:val="00455719"/>
    <w:rsid w:val="0045690B"/>
    <w:rsid w:val="00460F6A"/>
    <w:rsid w:val="004621B9"/>
    <w:rsid w:val="00462DE4"/>
    <w:rsid w:val="004645E0"/>
    <w:rsid w:val="004648F9"/>
    <w:rsid w:val="00466B9F"/>
    <w:rsid w:val="00471175"/>
    <w:rsid w:val="0047252A"/>
    <w:rsid w:val="00474DCB"/>
    <w:rsid w:val="00477A17"/>
    <w:rsid w:val="00480868"/>
    <w:rsid w:val="00482662"/>
    <w:rsid w:val="00483F20"/>
    <w:rsid w:val="004940A6"/>
    <w:rsid w:val="00494A32"/>
    <w:rsid w:val="004A0B6F"/>
    <w:rsid w:val="004A3863"/>
    <w:rsid w:val="004A5962"/>
    <w:rsid w:val="004A59C7"/>
    <w:rsid w:val="004B0527"/>
    <w:rsid w:val="004B0A70"/>
    <w:rsid w:val="004B3D6A"/>
    <w:rsid w:val="004B47CB"/>
    <w:rsid w:val="004B5313"/>
    <w:rsid w:val="004B6F81"/>
    <w:rsid w:val="004C22FB"/>
    <w:rsid w:val="004C63DB"/>
    <w:rsid w:val="004D029D"/>
    <w:rsid w:val="004D1E8B"/>
    <w:rsid w:val="004D20D7"/>
    <w:rsid w:val="004D33C0"/>
    <w:rsid w:val="004D5D97"/>
    <w:rsid w:val="004D7203"/>
    <w:rsid w:val="004E0A0E"/>
    <w:rsid w:val="004E0A33"/>
    <w:rsid w:val="004E31D6"/>
    <w:rsid w:val="004E6026"/>
    <w:rsid w:val="004E6516"/>
    <w:rsid w:val="004E7205"/>
    <w:rsid w:val="004E7E5A"/>
    <w:rsid w:val="004F4BD2"/>
    <w:rsid w:val="004F6C03"/>
    <w:rsid w:val="004F7ACD"/>
    <w:rsid w:val="00502309"/>
    <w:rsid w:val="00503CBA"/>
    <w:rsid w:val="00510337"/>
    <w:rsid w:val="00510F3F"/>
    <w:rsid w:val="005130FD"/>
    <w:rsid w:val="00513802"/>
    <w:rsid w:val="005178A7"/>
    <w:rsid w:val="00517B98"/>
    <w:rsid w:val="00524881"/>
    <w:rsid w:val="005266CA"/>
    <w:rsid w:val="00526C39"/>
    <w:rsid w:val="00530773"/>
    <w:rsid w:val="00533988"/>
    <w:rsid w:val="0053467C"/>
    <w:rsid w:val="005350BF"/>
    <w:rsid w:val="00535125"/>
    <w:rsid w:val="0054294F"/>
    <w:rsid w:val="005437FD"/>
    <w:rsid w:val="005457CB"/>
    <w:rsid w:val="005578CD"/>
    <w:rsid w:val="00557B5B"/>
    <w:rsid w:val="00557F13"/>
    <w:rsid w:val="0056770D"/>
    <w:rsid w:val="005718A9"/>
    <w:rsid w:val="00573450"/>
    <w:rsid w:val="00576022"/>
    <w:rsid w:val="00576C9B"/>
    <w:rsid w:val="005841EF"/>
    <w:rsid w:val="0058423F"/>
    <w:rsid w:val="005954AE"/>
    <w:rsid w:val="005A14C1"/>
    <w:rsid w:val="005A2310"/>
    <w:rsid w:val="005A57FA"/>
    <w:rsid w:val="005A66AE"/>
    <w:rsid w:val="005B03BD"/>
    <w:rsid w:val="005B169D"/>
    <w:rsid w:val="005B4993"/>
    <w:rsid w:val="005C0D84"/>
    <w:rsid w:val="005C149F"/>
    <w:rsid w:val="005C2FFC"/>
    <w:rsid w:val="005C363E"/>
    <w:rsid w:val="005C4E93"/>
    <w:rsid w:val="005C5311"/>
    <w:rsid w:val="005C6135"/>
    <w:rsid w:val="005C717A"/>
    <w:rsid w:val="005C7E4E"/>
    <w:rsid w:val="005D2B33"/>
    <w:rsid w:val="005D423A"/>
    <w:rsid w:val="005D5102"/>
    <w:rsid w:val="005D7226"/>
    <w:rsid w:val="005E1357"/>
    <w:rsid w:val="005E5192"/>
    <w:rsid w:val="005E5323"/>
    <w:rsid w:val="005E5450"/>
    <w:rsid w:val="005E5547"/>
    <w:rsid w:val="005E5A1F"/>
    <w:rsid w:val="005E69A0"/>
    <w:rsid w:val="005F5F8B"/>
    <w:rsid w:val="005F75C5"/>
    <w:rsid w:val="006017D4"/>
    <w:rsid w:val="00601F4E"/>
    <w:rsid w:val="00603E9C"/>
    <w:rsid w:val="006053EC"/>
    <w:rsid w:val="00605B1A"/>
    <w:rsid w:val="00605BA0"/>
    <w:rsid w:val="00607A90"/>
    <w:rsid w:val="00611189"/>
    <w:rsid w:val="00612036"/>
    <w:rsid w:val="00612126"/>
    <w:rsid w:val="00612491"/>
    <w:rsid w:val="00612DA5"/>
    <w:rsid w:val="00612E34"/>
    <w:rsid w:val="006149DA"/>
    <w:rsid w:val="006154F0"/>
    <w:rsid w:val="00615730"/>
    <w:rsid w:val="0062187F"/>
    <w:rsid w:val="006241F0"/>
    <w:rsid w:val="00625810"/>
    <w:rsid w:val="00625A94"/>
    <w:rsid w:val="006371CF"/>
    <w:rsid w:val="00637794"/>
    <w:rsid w:val="0064240B"/>
    <w:rsid w:val="00642D39"/>
    <w:rsid w:val="00645AD2"/>
    <w:rsid w:val="00647DFC"/>
    <w:rsid w:val="00650ED7"/>
    <w:rsid w:val="006514B2"/>
    <w:rsid w:val="006516FE"/>
    <w:rsid w:val="0065308D"/>
    <w:rsid w:val="0067012F"/>
    <w:rsid w:val="00672189"/>
    <w:rsid w:val="0068405D"/>
    <w:rsid w:val="00684252"/>
    <w:rsid w:val="00690671"/>
    <w:rsid w:val="00693B2E"/>
    <w:rsid w:val="006953FF"/>
    <w:rsid w:val="0069541C"/>
    <w:rsid w:val="00695E51"/>
    <w:rsid w:val="006A1BAE"/>
    <w:rsid w:val="006A25B6"/>
    <w:rsid w:val="006A25DD"/>
    <w:rsid w:val="006A5658"/>
    <w:rsid w:val="006A6A47"/>
    <w:rsid w:val="006B12F7"/>
    <w:rsid w:val="006B3634"/>
    <w:rsid w:val="006B3701"/>
    <w:rsid w:val="006B7F50"/>
    <w:rsid w:val="006C0D79"/>
    <w:rsid w:val="006C0E0C"/>
    <w:rsid w:val="006C4224"/>
    <w:rsid w:val="006C43B3"/>
    <w:rsid w:val="006C73E5"/>
    <w:rsid w:val="006D288F"/>
    <w:rsid w:val="006D2994"/>
    <w:rsid w:val="006D2E59"/>
    <w:rsid w:val="006D4E35"/>
    <w:rsid w:val="006D5130"/>
    <w:rsid w:val="006E1947"/>
    <w:rsid w:val="006E1BD0"/>
    <w:rsid w:val="006E24D1"/>
    <w:rsid w:val="006E5375"/>
    <w:rsid w:val="006E6EE3"/>
    <w:rsid w:val="006E71CF"/>
    <w:rsid w:val="006E77A3"/>
    <w:rsid w:val="006F02EC"/>
    <w:rsid w:val="006F1189"/>
    <w:rsid w:val="006F159D"/>
    <w:rsid w:val="006F5788"/>
    <w:rsid w:val="00703E78"/>
    <w:rsid w:val="0070630E"/>
    <w:rsid w:val="00707CD1"/>
    <w:rsid w:val="00711067"/>
    <w:rsid w:val="0071428B"/>
    <w:rsid w:val="00714C54"/>
    <w:rsid w:val="0072096C"/>
    <w:rsid w:val="007217D9"/>
    <w:rsid w:val="00724293"/>
    <w:rsid w:val="00735B24"/>
    <w:rsid w:val="00742B69"/>
    <w:rsid w:val="00743A86"/>
    <w:rsid w:val="00745DFE"/>
    <w:rsid w:val="00747A50"/>
    <w:rsid w:val="00750D9E"/>
    <w:rsid w:val="00752068"/>
    <w:rsid w:val="00752586"/>
    <w:rsid w:val="00754AEA"/>
    <w:rsid w:val="007569C5"/>
    <w:rsid w:val="007606DD"/>
    <w:rsid w:val="00760C7F"/>
    <w:rsid w:val="00765BB0"/>
    <w:rsid w:val="00766437"/>
    <w:rsid w:val="00770075"/>
    <w:rsid w:val="007775A4"/>
    <w:rsid w:val="00777F39"/>
    <w:rsid w:val="00793F37"/>
    <w:rsid w:val="007940E6"/>
    <w:rsid w:val="00796D94"/>
    <w:rsid w:val="007973AA"/>
    <w:rsid w:val="007A0757"/>
    <w:rsid w:val="007A0EB8"/>
    <w:rsid w:val="007A11D7"/>
    <w:rsid w:val="007A3251"/>
    <w:rsid w:val="007A46C7"/>
    <w:rsid w:val="007A5F4A"/>
    <w:rsid w:val="007A6D8F"/>
    <w:rsid w:val="007A783D"/>
    <w:rsid w:val="007B04AC"/>
    <w:rsid w:val="007B0CE5"/>
    <w:rsid w:val="007B356B"/>
    <w:rsid w:val="007B6656"/>
    <w:rsid w:val="007C0767"/>
    <w:rsid w:val="007C43B8"/>
    <w:rsid w:val="007C506A"/>
    <w:rsid w:val="007C5EDE"/>
    <w:rsid w:val="007D0F6D"/>
    <w:rsid w:val="007D440F"/>
    <w:rsid w:val="007D4F68"/>
    <w:rsid w:val="007D4F93"/>
    <w:rsid w:val="007D5D6F"/>
    <w:rsid w:val="007D778F"/>
    <w:rsid w:val="007E1D40"/>
    <w:rsid w:val="007E200A"/>
    <w:rsid w:val="007E5BB9"/>
    <w:rsid w:val="007E7A94"/>
    <w:rsid w:val="007F6DB0"/>
    <w:rsid w:val="007F76FF"/>
    <w:rsid w:val="008035A7"/>
    <w:rsid w:val="008043F5"/>
    <w:rsid w:val="00805100"/>
    <w:rsid w:val="008158F1"/>
    <w:rsid w:val="00817288"/>
    <w:rsid w:val="00817F43"/>
    <w:rsid w:val="00822C52"/>
    <w:rsid w:val="00824113"/>
    <w:rsid w:val="00827E10"/>
    <w:rsid w:val="00833D8D"/>
    <w:rsid w:val="0084526D"/>
    <w:rsid w:val="00852CBA"/>
    <w:rsid w:val="00853B09"/>
    <w:rsid w:val="00854141"/>
    <w:rsid w:val="00857D43"/>
    <w:rsid w:val="008608B1"/>
    <w:rsid w:val="00860F37"/>
    <w:rsid w:val="0086198C"/>
    <w:rsid w:val="008700C1"/>
    <w:rsid w:val="00873538"/>
    <w:rsid w:val="008814AF"/>
    <w:rsid w:val="00881C59"/>
    <w:rsid w:val="00886113"/>
    <w:rsid w:val="0088785A"/>
    <w:rsid w:val="00890AC9"/>
    <w:rsid w:val="0089271D"/>
    <w:rsid w:val="00895F75"/>
    <w:rsid w:val="008970B0"/>
    <w:rsid w:val="008A12CE"/>
    <w:rsid w:val="008A5FB6"/>
    <w:rsid w:val="008B28AA"/>
    <w:rsid w:val="008B29F1"/>
    <w:rsid w:val="008C0586"/>
    <w:rsid w:val="008C215D"/>
    <w:rsid w:val="008C2B24"/>
    <w:rsid w:val="008C3233"/>
    <w:rsid w:val="008C7F15"/>
    <w:rsid w:val="008D505F"/>
    <w:rsid w:val="008D5C41"/>
    <w:rsid w:val="008D62CF"/>
    <w:rsid w:val="008D7489"/>
    <w:rsid w:val="008E10A8"/>
    <w:rsid w:val="008E1619"/>
    <w:rsid w:val="008E42BD"/>
    <w:rsid w:val="008E5BCC"/>
    <w:rsid w:val="008E7A4D"/>
    <w:rsid w:val="008F0FB9"/>
    <w:rsid w:val="008F2255"/>
    <w:rsid w:val="008F5536"/>
    <w:rsid w:val="009001A9"/>
    <w:rsid w:val="009003A8"/>
    <w:rsid w:val="009013EB"/>
    <w:rsid w:val="00912F2F"/>
    <w:rsid w:val="00922976"/>
    <w:rsid w:val="00926E71"/>
    <w:rsid w:val="0093263E"/>
    <w:rsid w:val="009338F4"/>
    <w:rsid w:val="009413F4"/>
    <w:rsid w:val="00941F92"/>
    <w:rsid w:val="00946E9A"/>
    <w:rsid w:val="00951267"/>
    <w:rsid w:val="00953058"/>
    <w:rsid w:val="009554AA"/>
    <w:rsid w:val="009605E2"/>
    <w:rsid w:val="00962D8E"/>
    <w:rsid w:val="0096723D"/>
    <w:rsid w:val="009715FE"/>
    <w:rsid w:val="009730F5"/>
    <w:rsid w:val="009773DB"/>
    <w:rsid w:val="009829FC"/>
    <w:rsid w:val="00983D59"/>
    <w:rsid w:val="0098562F"/>
    <w:rsid w:val="009858C6"/>
    <w:rsid w:val="0099234B"/>
    <w:rsid w:val="009A10C3"/>
    <w:rsid w:val="009A2964"/>
    <w:rsid w:val="009A3479"/>
    <w:rsid w:val="009A502D"/>
    <w:rsid w:val="009A7DEE"/>
    <w:rsid w:val="009B1412"/>
    <w:rsid w:val="009B3070"/>
    <w:rsid w:val="009B3249"/>
    <w:rsid w:val="009B6846"/>
    <w:rsid w:val="009C0195"/>
    <w:rsid w:val="009C347E"/>
    <w:rsid w:val="009C3BD4"/>
    <w:rsid w:val="009C4186"/>
    <w:rsid w:val="009C4F4E"/>
    <w:rsid w:val="009C680B"/>
    <w:rsid w:val="009D0D65"/>
    <w:rsid w:val="009D1258"/>
    <w:rsid w:val="009D3FAC"/>
    <w:rsid w:val="009D6BF6"/>
    <w:rsid w:val="009D7F47"/>
    <w:rsid w:val="009E2209"/>
    <w:rsid w:val="009E5FA9"/>
    <w:rsid w:val="009E77BA"/>
    <w:rsid w:val="009F097D"/>
    <w:rsid w:val="009F198D"/>
    <w:rsid w:val="009F491C"/>
    <w:rsid w:val="009F5029"/>
    <w:rsid w:val="009F7F05"/>
    <w:rsid w:val="00A01395"/>
    <w:rsid w:val="00A0523A"/>
    <w:rsid w:val="00A06D76"/>
    <w:rsid w:val="00A115AA"/>
    <w:rsid w:val="00A127C5"/>
    <w:rsid w:val="00A13A5F"/>
    <w:rsid w:val="00A15F1D"/>
    <w:rsid w:val="00A160AD"/>
    <w:rsid w:val="00A20278"/>
    <w:rsid w:val="00A20591"/>
    <w:rsid w:val="00A266ED"/>
    <w:rsid w:val="00A30EB3"/>
    <w:rsid w:val="00A350E7"/>
    <w:rsid w:val="00A35523"/>
    <w:rsid w:val="00A4020B"/>
    <w:rsid w:val="00A467E4"/>
    <w:rsid w:val="00A51339"/>
    <w:rsid w:val="00A52DF1"/>
    <w:rsid w:val="00A56062"/>
    <w:rsid w:val="00A56A3D"/>
    <w:rsid w:val="00A60904"/>
    <w:rsid w:val="00A64B1E"/>
    <w:rsid w:val="00A67738"/>
    <w:rsid w:val="00A67A96"/>
    <w:rsid w:val="00A71F2A"/>
    <w:rsid w:val="00A72941"/>
    <w:rsid w:val="00A7753E"/>
    <w:rsid w:val="00A808E0"/>
    <w:rsid w:val="00A81494"/>
    <w:rsid w:val="00A822DA"/>
    <w:rsid w:val="00A82DC3"/>
    <w:rsid w:val="00A8540B"/>
    <w:rsid w:val="00A85889"/>
    <w:rsid w:val="00A872C1"/>
    <w:rsid w:val="00A874EC"/>
    <w:rsid w:val="00A93915"/>
    <w:rsid w:val="00A9507D"/>
    <w:rsid w:val="00AA17F3"/>
    <w:rsid w:val="00AA1930"/>
    <w:rsid w:val="00AA5AD0"/>
    <w:rsid w:val="00AA7D07"/>
    <w:rsid w:val="00AB1928"/>
    <w:rsid w:val="00AB5930"/>
    <w:rsid w:val="00AC6D33"/>
    <w:rsid w:val="00AC6F80"/>
    <w:rsid w:val="00AD0C2B"/>
    <w:rsid w:val="00AD1F76"/>
    <w:rsid w:val="00AD2AEB"/>
    <w:rsid w:val="00AD326E"/>
    <w:rsid w:val="00AD6F75"/>
    <w:rsid w:val="00AE0A77"/>
    <w:rsid w:val="00AE7615"/>
    <w:rsid w:val="00AF5A32"/>
    <w:rsid w:val="00AF611E"/>
    <w:rsid w:val="00AF7220"/>
    <w:rsid w:val="00AF728B"/>
    <w:rsid w:val="00B0321D"/>
    <w:rsid w:val="00B03531"/>
    <w:rsid w:val="00B05492"/>
    <w:rsid w:val="00B1151D"/>
    <w:rsid w:val="00B11545"/>
    <w:rsid w:val="00B203F2"/>
    <w:rsid w:val="00B24464"/>
    <w:rsid w:val="00B3275E"/>
    <w:rsid w:val="00B36D61"/>
    <w:rsid w:val="00B4064C"/>
    <w:rsid w:val="00B54AA5"/>
    <w:rsid w:val="00B60024"/>
    <w:rsid w:val="00B618C3"/>
    <w:rsid w:val="00B6499F"/>
    <w:rsid w:val="00B64AE7"/>
    <w:rsid w:val="00B64DFD"/>
    <w:rsid w:val="00B66303"/>
    <w:rsid w:val="00B66811"/>
    <w:rsid w:val="00B721C7"/>
    <w:rsid w:val="00B73BCA"/>
    <w:rsid w:val="00B75F29"/>
    <w:rsid w:val="00B81763"/>
    <w:rsid w:val="00B85D0C"/>
    <w:rsid w:val="00B9071F"/>
    <w:rsid w:val="00B90BDA"/>
    <w:rsid w:val="00B912DC"/>
    <w:rsid w:val="00B94B86"/>
    <w:rsid w:val="00BA11DD"/>
    <w:rsid w:val="00BA12DA"/>
    <w:rsid w:val="00BA1773"/>
    <w:rsid w:val="00BA5749"/>
    <w:rsid w:val="00BA5F8C"/>
    <w:rsid w:val="00BA69E3"/>
    <w:rsid w:val="00BA7B31"/>
    <w:rsid w:val="00BB32C5"/>
    <w:rsid w:val="00BB4C5E"/>
    <w:rsid w:val="00BC02B4"/>
    <w:rsid w:val="00BC0982"/>
    <w:rsid w:val="00BC209E"/>
    <w:rsid w:val="00BC5A06"/>
    <w:rsid w:val="00BE2B1C"/>
    <w:rsid w:val="00BE301E"/>
    <w:rsid w:val="00BE5462"/>
    <w:rsid w:val="00BE65BB"/>
    <w:rsid w:val="00BF1AC8"/>
    <w:rsid w:val="00C01C39"/>
    <w:rsid w:val="00C0217B"/>
    <w:rsid w:val="00C02895"/>
    <w:rsid w:val="00C02FAF"/>
    <w:rsid w:val="00C03D47"/>
    <w:rsid w:val="00C0428A"/>
    <w:rsid w:val="00C13AED"/>
    <w:rsid w:val="00C14031"/>
    <w:rsid w:val="00C2051C"/>
    <w:rsid w:val="00C22786"/>
    <w:rsid w:val="00C23233"/>
    <w:rsid w:val="00C23325"/>
    <w:rsid w:val="00C257FA"/>
    <w:rsid w:val="00C27D34"/>
    <w:rsid w:val="00C30099"/>
    <w:rsid w:val="00C31276"/>
    <w:rsid w:val="00C31AF8"/>
    <w:rsid w:val="00C40C72"/>
    <w:rsid w:val="00C4264E"/>
    <w:rsid w:val="00C44F05"/>
    <w:rsid w:val="00C4594E"/>
    <w:rsid w:val="00C474B3"/>
    <w:rsid w:val="00C47793"/>
    <w:rsid w:val="00C47FA9"/>
    <w:rsid w:val="00C539E0"/>
    <w:rsid w:val="00C54164"/>
    <w:rsid w:val="00C559DF"/>
    <w:rsid w:val="00C57EC6"/>
    <w:rsid w:val="00C656BA"/>
    <w:rsid w:val="00C72861"/>
    <w:rsid w:val="00C72BBF"/>
    <w:rsid w:val="00C73312"/>
    <w:rsid w:val="00C74192"/>
    <w:rsid w:val="00C74C01"/>
    <w:rsid w:val="00C74F39"/>
    <w:rsid w:val="00C80FEC"/>
    <w:rsid w:val="00C81367"/>
    <w:rsid w:val="00C85356"/>
    <w:rsid w:val="00C87B72"/>
    <w:rsid w:val="00C93D8F"/>
    <w:rsid w:val="00C94C2C"/>
    <w:rsid w:val="00C94D82"/>
    <w:rsid w:val="00C95F74"/>
    <w:rsid w:val="00C96795"/>
    <w:rsid w:val="00C976FE"/>
    <w:rsid w:val="00CA0E10"/>
    <w:rsid w:val="00CA2952"/>
    <w:rsid w:val="00CA2BF4"/>
    <w:rsid w:val="00CA3B64"/>
    <w:rsid w:val="00CA7B27"/>
    <w:rsid w:val="00CA7FDA"/>
    <w:rsid w:val="00CB4E70"/>
    <w:rsid w:val="00CB6E57"/>
    <w:rsid w:val="00CC6A24"/>
    <w:rsid w:val="00CC7624"/>
    <w:rsid w:val="00CC7B8F"/>
    <w:rsid w:val="00CD1D82"/>
    <w:rsid w:val="00CD4BCB"/>
    <w:rsid w:val="00CE2367"/>
    <w:rsid w:val="00CE298A"/>
    <w:rsid w:val="00CE32E5"/>
    <w:rsid w:val="00CE482B"/>
    <w:rsid w:val="00CE5177"/>
    <w:rsid w:val="00CE6577"/>
    <w:rsid w:val="00CF1EAF"/>
    <w:rsid w:val="00D00E06"/>
    <w:rsid w:val="00D0179A"/>
    <w:rsid w:val="00D04126"/>
    <w:rsid w:val="00D07665"/>
    <w:rsid w:val="00D148A2"/>
    <w:rsid w:val="00D14B67"/>
    <w:rsid w:val="00D23D12"/>
    <w:rsid w:val="00D244CC"/>
    <w:rsid w:val="00D338B9"/>
    <w:rsid w:val="00D33C21"/>
    <w:rsid w:val="00D350BC"/>
    <w:rsid w:val="00D36E2F"/>
    <w:rsid w:val="00D3724D"/>
    <w:rsid w:val="00D3750A"/>
    <w:rsid w:val="00D37B8C"/>
    <w:rsid w:val="00D41F65"/>
    <w:rsid w:val="00D434EA"/>
    <w:rsid w:val="00D442CD"/>
    <w:rsid w:val="00D5313C"/>
    <w:rsid w:val="00D534D0"/>
    <w:rsid w:val="00D569D5"/>
    <w:rsid w:val="00D615BB"/>
    <w:rsid w:val="00D644CD"/>
    <w:rsid w:val="00D710B8"/>
    <w:rsid w:val="00D74736"/>
    <w:rsid w:val="00D75B8A"/>
    <w:rsid w:val="00D7748D"/>
    <w:rsid w:val="00D77545"/>
    <w:rsid w:val="00D77C57"/>
    <w:rsid w:val="00D80761"/>
    <w:rsid w:val="00D92FFD"/>
    <w:rsid w:val="00D943FB"/>
    <w:rsid w:val="00D95CEE"/>
    <w:rsid w:val="00D96A1A"/>
    <w:rsid w:val="00DA4DE0"/>
    <w:rsid w:val="00DA5565"/>
    <w:rsid w:val="00DB1024"/>
    <w:rsid w:val="00DB1AF5"/>
    <w:rsid w:val="00DB609C"/>
    <w:rsid w:val="00DC2D29"/>
    <w:rsid w:val="00DC7FF6"/>
    <w:rsid w:val="00DD42BF"/>
    <w:rsid w:val="00DE2A7D"/>
    <w:rsid w:val="00DF19F9"/>
    <w:rsid w:val="00DF1CB5"/>
    <w:rsid w:val="00E02FBA"/>
    <w:rsid w:val="00E05BA0"/>
    <w:rsid w:val="00E107F0"/>
    <w:rsid w:val="00E16B21"/>
    <w:rsid w:val="00E17334"/>
    <w:rsid w:val="00E2497A"/>
    <w:rsid w:val="00E25D97"/>
    <w:rsid w:val="00E3151B"/>
    <w:rsid w:val="00E33394"/>
    <w:rsid w:val="00E36B40"/>
    <w:rsid w:val="00E36F2F"/>
    <w:rsid w:val="00E370EE"/>
    <w:rsid w:val="00E41A0B"/>
    <w:rsid w:val="00E4377C"/>
    <w:rsid w:val="00E47BFC"/>
    <w:rsid w:val="00E50676"/>
    <w:rsid w:val="00E5073D"/>
    <w:rsid w:val="00E534F7"/>
    <w:rsid w:val="00E57133"/>
    <w:rsid w:val="00E57344"/>
    <w:rsid w:val="00E57CC6"/>
    <w:rsid w:val="00E60C3D"/>
    <w:rsid w:val="00E62C32"/>
    <w:rsid w:val="00E6308F"/>
    <w:rsid w:val="00E63798"/>
    <w:rsid w:val="00E66B97"/>
    <w:rsid w:val="00E67D70"/>
    <w:rsid w:val="00E7042F"/>
    <w:rsid w:val="00E72700"/>
    <w:rsid w:val="00E74B04"/>
    <w:rsid w:val="00E754F8"/>
    <w:rsid w:val="00E767E3"/>
    <w:rsid w:val="00E77A50"/>
    <w:rsid w:val="00E849A5"/>
    <w:rsid w:val="00E900D8"/>
    <w:rsid w:val="00E90647"/>
    <w:rsid w:val="00E9694F"/>
    <w:rsid w:val="00E96DA8"/>
    <w:rsid w:val="00EA0B52"/>
    <w:rsid w:val="00EA12F7"/>
    <w:rsid w:val="00EA3CE9"/>
    <w:rsid w:val="00EA406A"/>
    <w:rsid w:val="00EA55B0"/>
    <w:rsid w:val="00EA72C0"/>
    <w:rsid w:val="00EA7F0E"/>
    <w:rsid w:val="00EB140B"/>
    <w:rsid w:val="00EB21E8"/>
    <w:rsid w:val="00EB2675"/>
    <w:rsid w:val="00EB297C"/>
    <w:rsid w:val="00EB33AF"/>
    <w:rsid w:val="00EB4A28"/>
    <w:rsid w:val="00EB4C2B"/>
    <w:rsid w:val="00EB59A5"/>
    <w:rsid w:val="00EB76B2"/>
    <w:rsid w:val="00EC184F"/>
    <w:rsid w:val="00EC1ADC"/>
    <w:rsid w:val="00EC3B3B"/>
    <w:rsid w:val="00EC79F8"/>
    <w:rsid w:val="00ED049D"/>
    <w:rsid w:val="00ED250F"/>
    <w:rsid w:val="00ED607D"/>
    <w:rsid w:val="00ED692A"/>
    <w:rsid w:val="00ED70F5"/>
    <w:rsid w:val="00EE07FE"/>
    <w:rsid w:val="00EF3837"/>
    <w:rsid w:val="00EF3D7E"/>
    <w:rsid w:val="00EF42AF"/>
    <w:rsid w:val="00EF5CB3"/>
    <w:rsid w:val="00EF6953"/>
    <w:rsid w:val="00F04DBD"/>
    <w:rsid w:val="00F06A0E"/>
    <w:rsid w:val="00F10EC2"/>
    <w:rsid w:val="00F1455C"/>
    <w:rsid w:val="00F14922"/>
    <w:rsid w:val="00F14B84"/>
    <w:rsid w:val="00F2090F"/>
    <w:rsid w:val="00F21456"/>
    <w:rsid w:val="00F23912"/>
    <w:rsid w:val="00F2480C"/>
    <w:rsid w:val="00F308D8"/>
    <w:rsid w:val="00F41E86"/>
    <w:rsid w:val="00F462A9"/>
    <w:rsid w:val="00F46E38"/>
    <w:rsid w:val="00F579A9"/>
    <w:rsid w:val="00F620FF"/>
    <w:rsid w:val="00F6277E"/>
    <w:rsid w:val="00F72529"/>
    <w:rsid w:val="00F7485C"/>
    <w:rsid w:val="00F772A9"/>
    <w:rsid w:val="00F777F7"/>
    <w:rsid w:val="00F8281A"/>
    <w:rsid w:val="00F84939"/>
    <w:rsid w:val="00F90F15"/>
    <w:rsid w:val="00F92A1C"/>
    <w:rsid w:val="00F9514D"/>
    <w:rsid w:val="00F97394"/>
    <w:rsid w:val="00FA1E7E"/>
    <w:rsid w:val="00FA6E92"/>
    <w:rsid w:val="00FB0240"/>
    <w:rsid w:val="00FB3A95"/>
    <w:rsid w:val="00FB56F1"/>
    <w:rsid w:val="00FB5C77"/>
    <w:rsid w:val="00FB7338"/>
    <w:rsid w:val="00FC3329"/>
    <w:rsid w:val="00FC708A"/>
    <w:rsid w:val="00FD0326"/>
    <w:rsid w:val="00FD1F6D"/>
    <w:rsid w:val="00FD21BB"/>
    <w:rsid w:val="00FD423B"/>
    <w:rsid w:val="00FE1674"/>
    <w:rsid w:val="00FE43CC"/>
    <w:rsid w:val="00FE7981"/>
    <w:rsid w:val="00FF20FA"/>
    <w:rsid w:val="00FF68A3"/>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91138">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A1E7E"/>
    <w:pPr>
      <w:jc w:val="both"/>
    </w:pPr>
    <w:rPr>
      <w:rFonts w:ascii="Times New Roman" w:hAnsi="Times New Roman"/>
    </w:rPr>
  </w:style>
  <w:style w:type="paragraph" w:styleId="Kop1">
    <w:name w:val="heading 1"/>
    <w:basedOn w:val="Standaard"/>
    <w:next w:val="Standaard"/>
    <w:link w:val="Kop1Char"/>
    <w:qFormat/>
    <w:rsid w:val="009413F4"/>
    <w:pPr>
      <w:keepNext/>
      <w:keepLines/>
      <w:numPr>
        <w:numId w:val="1"/>
      </w:numPr>
      <w:spacing w:before="480" w:after="0"/>
      <w:outlineLvl w:val="0"/>
    </w:pPr>
    <w:rPr>
      <w:rFonts w:eastAsiaTheme="majorEastAsia" w:cstheme="majorBidi"/>
      <w:b/>
      <w:bCs/>
      <w:sz w:val="28"/>
      <w:szCs w:val="28"/>
    </w:rPr>
  </w:style>
  <w:style w:type="paragraph" w:styleId="Kop2">
    <w:name w:val="heading 2"/>
    <w:basedOn w:val="Standaard"/>
    <w:next w:val="Standaard"/>
    <w:link w:val="Kop2Char"/>
    <w:unhideWhenUsed/>
    <w:qFormat/>
    <w:rsid w:val="002749ED"/>
    <w:pPr>
      <w:keepNext/>
      <w:keepLines/>
      <w:numPr>
        <w:ilvl w:val="1"/>
        <w:numId w:val="1"/>
      </w:numPr>
      <w:spacing w:before="200" w:after="0"/>
      <w:outlineLvl w:val="1"/>
    </w:pPr>
    <w:rPr>
      <w:rFonts w:eastAsiaTheme="majorEastAsia" w:cstheme="majorBidi"/>
      <w:b/>
      <w:bCs/>
      <w:sz w:val="24"/>
      <w:szCs w:val="26"/>
    </w:rPr>
  </w:style>
  <w:style w:type="paragraph" w:styleId="Kop3">
    <w:name w:val="heading 3"/>
    <w:basedOn w:val="Standaard"/>
    <w:next w:val="Standaard"/>
    <w:link w:val="Kop3Char"/>
    <w:unhideWhenUsed/>
    <w:qFormat/>
    <w:rsid w:val="00760C7F"/>
    <w:pPr>
      <w:keepNext/>
      <w:keepLines/>
      <w:numPr>
        <w:ilvl w:val="2"/>
        <w:numId w:val="1"/>
      </w:numPr>
      <w:spacing w:before="200" w:after="0"/>
      <w:outlineLvl w:val="2"/>
    </w:pPr>
    <w:rPr>
      <w:rFonts w:eastAsiaTheme="majorEastAsia" w:cstheme="majorBidi"/>
      <w:b/>
      <w:bCs/>
    </w:rPr>
  </w:style>
  <w:style w:type="paragraph" w:styleId="Kop4">
    <w:name w:val="heading 4"/>
    <w:basedOn w:val="Standaard"/>
    <w:next w:val="Standaard"/>
    <w:link w:val="Kop4Char"/>
    <w:unhideWhenUsed/>
    <w:qFormat/>
    <w:rsid w:val="00895F75"/>
    <w:pPr>
      <w:keepNext/>
      <w:keepLines/>
      <w:numPr>
        <w:ilvl w:val="3"/>
        <w:numId w:val="1"/>
      </w:numPr>
      <w:spacing w:before="200" w:after="0"/>
      <w:outlineLvl w:val="3"/>
    </w:pPr>
    <w:rPr>
      <w:rFonts w:eastAsiaTheme="majorEastAsia" w:cstheme="majorBidi"/>
      <w:bCs/>
      <w:i/>
      <w:iCs/>
    </w:rPr>
  </w:style>
  <w:style w:type="paragraph" w:styleId="Kop5">
    <w:name w:val="heading 5"/>
    <w:basedOn w:val="Standaard"/>
    <w:next w:val="Standaard"/>
    <w:link w:val="Kop5Char"/>
    <w:unhideWhenUsed/>
    <w:qFormat/>
    <w:rsid w:val="00881C59"/>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nhideWhenUsed/>
    <w:qFormat/>
    <w:rsid w:val="00881C59"/>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nhideWhenUsed/>
    <w:qFormat/>
    <w:rsid w:val="00881C59"/>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nhideWhenUsed/>
    <w:qFormat/>
    <w:rsid w:val="00881C59"/>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Kop9">
    <w:name w:val="heading 9"/>
    <w:basedOn w:val="Standaard"/>
    <w:next w:val="Standaard"/>
    <w:link w:val="Kop9Char"/>
    <w:unhideWhenUsed/>
    <w:qFormat/>
    <w:rsid w:val="00881C59"/>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E1D3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E1D39"/>
  </w:style>
  <w:style w:type="paragraph" w:styleId="Voettekst">
    <w:name w:val="footer"/>
    <w:basedOn w:val="Standaard"/>
    <w:link w:val="VoettekstChar"/>
    <w:uiPriority w:val="99"/>
    <w:unhideWhenUsed/>
    <w:rsid w:val="003E1D3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E1D39"/>
  </w:style>
  <w:style w:type="paragraph" w:styleId="Geenafstand">
    <w:name w:val="No Spacing"/>
    <w:link w:val="GeenafstandChar"/>
    <w:uiPriority w:val="1"/>
    <w:qFormat/>
    <w:rsid w:val="009C4186"/>
    <w:pPr>
      <w:spacing w:after="0" w:line="240" w:lineRule="auto"/>
    </w:pPr>
    <w:rPr>
      <w:rFonts w:eastAsiaTheme="minorEastAsia"/>
    </w:rPr>
  </w:style>
  <w:style w:type="character" w:customStyle="1" w:styleId="GeenafstandChar">
    <w:name w:val="Geen afstand Char"/>
    <w:basedOn w:val="Standaardalinea-lettertype"/>
    <w:link w:val="Geenafstand"/>
    <w:uiPriority w:val="1"/>
    <w:rsid w:val="009C4186"/>
    <w:rPr>
      <w:rFonts w:eastAsiaTheme="minorEastAsia"/>
    </w:rPr>
  </w:style>
  <w:style w:type="paragraph" w:styleId="Ballontekst">
    <w:name w:val="Balloon Text"/>
    <w:basedOn w:val="Standaard"/>
    <w:link w:val="BallontekstChar"/>
    <w:uiPriority w:val="99"/>
    <w:semiHidden/>
    <w:unhideWhenUsed/>
    <w:rsid w:val="009C418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C4186"/>
    <w:rPr>
      <w:rFonts w:ascii="Tahoma" w:hAnsi="Tahoma" w:cs="Tahoma"/>
      <w:sz w:val="16"/>
      <w:szCs w:val="16"/>
    </w:rPr>
  </w:style>
  <w:style w:type="character" w:customStyle="1" w:styleId="Kop1Char">
    <w:name w:val="Kop 1 Char"/>
    <w:basedOn w:val="Standaardalinea-lettertype"/>
    <w:link w:val="Kop1"/>
    <w:rsid w:val="009413F4"/>
    <w:rPr>
      <w:rFonts w:ascii="Times New Roman" w:eastAsiaTheme="majorEastAsia" w:hAnsi="Times New Roman" w:cstheme="majorBidi"/>
      <w:b/>
      <w:bCs/>
      <w:sz w:val="28"/>
      <w:szCs w:val="28"/>
    </w:rPr>
  </w:style>
  <w:style w:type="character" w:customStyle="1" w:styleId="Kop2Char">
    <w:name w:val="Kop 2 Char"/>
    <w:basedOn w:val="Standaardalinea-lettertype"/>
    <w:link w:val="Kop2"/>
    <w:rsid w:val="002749ED"/>
    <w:rPr>
      <w:rFonts w:ascii="Times New Roman" w:eastAsiaTheme="majorEastAsia" w:hAnsi="Times New Roman" w:cstheme="majorBidi"/>
      <w:b/>
      <w:bCs/>
      <w:sz w:val="24"/>
      <w:szCs w:val="26"/>
    </w:rPr>
  </w:style>
  <w:style w:type="character" w:customStyle="1" w:styleId="Kop3Char">
    <w:name w:val="Kop 3 Char"/>
    <w:basedOn w:val="Standaardalinea-lettertype"/>
    <w:link w:val="Kop3"/>
    <w:rsid w:val="00760C7F"/>
    <w:rPr>
      <w:rFonts w:ascii="Times New Roman" w:eastAsiaTheme="majorEastAsia" w:hAnsi="Times New Roman" w:cstheme="majorBidi"/>
      <w:b/>
      <w:bCs/>
    </w:rPr>
  </w:style>
  <w:style w:type="paragraph" w:styleId="Lijstalinea">
    <w:name w:val="List Paragraph"/>
    <w:basedOn w:val="Standaard"/>
    <w:uiPriority w:val="34"/>
    <w:qFormat/>
    <w:rsid w:val="006514B2"/>
    <w:pPr>
      <w:spacing w:after="0"/>
      <w:ind w:left="720"/>
      <w:contextualSpacing/>
    </w:pPr>
    <w:rPr>
      <w:rFonts w:eastAsia="Batang" w:cs="Times New Roman"/>
      <w:szCs w:val="20"/>
      <w:lang w:eastAsia="nl-NL"/>
    </w:rPr>
  </w:style>
  <w:style w:type="paragraph" w:styleId="Voetnoottekst">
    <w:name w:val="footnote text"/>
    <w:basedOn w:val="Standaard"/>
    <w:link w:val="VoetnoottekstChar"/>
    <w:semiHidden/>
    <w:unhideWhenUsed/>
    <w:rsid w:val="006514B2"/>
    <w:pPr>
      <w:spacing w:after="0"/>
    </w:pPr>
    <w:rPr>
      <w:rFonts w:eastAsia="Batang" w:cs="Times New Roman"/>
      <w:szCs w:val="20"/>
      <w:lang w:eastAsia="nl-NL"/>
    </w:rPr>
  </w:style>
  <w:style w:type="character" w:customStyle="1" w:styleId="VoetnoottekstChar">
    <w:name w:val="Voetnoottekst Char"/>
    <w:basedOn w:val="Standaardalinea-lettertype"/>
    <w:link w:val="Voetnoottekst"/>
    <w:semiHidden/>
    <w:rsid w:val="006514B2"/>
    <w:rPr>
      <w:rFonts w:ascii="Times New Roman" w:eastAsia="Batang" w:hAnsi="Times New Roman" w:cs="Times New Roman"/>
      <w:szCs w:val="20"/>
      <w:lang w:eastAsia="nl-NL"/>
    </w:rPr>
  </w:style>
  <w:style w:type="character" w:styleId="Voetnootmarkering">
    <w:name w:val="footnote reference"/>
    <w:basedOn w:val="Standaardalinea-lettertype"/>
    <w:semiHidden/>
    <w:unhideWhenUsed/>
    <w:rsid w:val="006514B2"/>
    <w:rPr>
      <w:vertAlign w:val="superscript"/>
    </w:rPr>
  </w:style>
  <w:style w:type="table" w:styleId="Tabelraster">
    <w:name w:val="Table Grid"/>
    <w:basedOn w:val="Standaardtabel"/>
    <w:rsid w:val="00480868"/>
    <w:pPr>
      <w:spacing w:after="0" w:line="240" w:lineRule="auto"/>
    </w:pPr>
    <w:rPr>
      <w:rFonts w:ascii="Times New Roman" w:eastAsia="Times New Roman" w:hAnsi="Times New Roman" w:cs="Times New Roman"/>
      <w:sz w:val="20"/>
      <w:szCs w:val="20"/>
      <w:lang w:eastAsia="nl-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alweb">
    <w:name w:val="Normal (Web)"/>
    <w:basedOn w:val="Standaard"/>
    <w:uiPriority w:val="99"/>
    <w:unhideWhenUsed/>
    <w:rsid w:val="00480868"/>
    <w:pPr>
      <w:spacing w:before="100" w:beforeAutospacing="1" w:after="100" w:afterAutospacing="1" w:line="240" w:lineRule="auto"/>
      <w:jc w:val="left"/>
    </w:pPr>
    <w:rPr>
      <w:rFonts w:eastAsia="Times New Roman" w:cs="Times New Roman"/>
      <w:sz w:val="24"/>
      <w:szCs w:val="24"/>
      <w:lang w:eastAsia="nl-NL"/>
    </w:rPr>
  </w:style>
  <w:style w:type="character" w:customStyle="1" w:styleId="Kop4Char">
    <w:name w:val="Kop 4 Char"/>
    <w:basedOn w:val="Standaardalinea-lettertype"/>
    <w:link w:val="Kop4"/>
    <w:rsid w:val="00895F75"/>
    <w:rPr>
      <w:rFonts w:ascii="Times New Roman" w:eastAsiaTheme="majorEastAsia" w:hAnsi="Times New Roman" w:cstheme="majorBidi"/>
      <w:bCs/>
      <w:i/>
      <w:iCs/>
    </w:rPr>
  </w:style>
  <w:style w:type="character" w:customStyle="1" w:styleId="Kop5Char">
    <w:name w:val="Kop 5 Char"/>
    <w:basedOn w:val="Standaardalinea-lettertype"/>
    <w:link w:val="Kop5"/>
    <w:rsid w:val="00881C59"/>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rsid w:val="00881C59"/>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rsid w:val="00881C59"/>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rsid w:val="00881C59"/>
    <w:rPr>
      <w:rFonts w:asciiTheme="majorHAnsi" w:eastAsiaTheme="majorEastAsia" w:hAnsiTheme="majorHAnsi" w:cstheme="majorBidi"/>
      <w:color w:val="404040" w:themeColor="text1" w:themeTint="BF"/>
      <w:sz w:val="20"/>
      <w:szCs w:val="20"/>
    </w:rPr>
  </w:style>
  <w:style w:type="character" w:customStyle="1" w:styleId="Kop9Char">
    <w:name w:val="Kop 9 Char"/>
    <w:basedOn w:val="Standaardalinea-lettertype"/>
    <w:link w:val="Kop9"/>
    <w:rsid w:val="00881C59"/>
    <w:rPr>
      <w:rFonts w:asciiTheme="majorHAnsi" w:eastAsiaTheme="majorEastAsia" w:hAnsiTheme="majorHAnsi" w:cstheme="majorBidi"/>
      <w:i/>
      <w:iCs/>
      <w:color w:val="404040" w:themeColor="text1" w:themeTint="BF"/>
      <w:sz w:val="20"/>
      <w:szCs w:val="20"/>
    </w:rPr>
  </w:style>
  <w:style w:type="character" w:customStyle="1" w:styleId="longtext">
    <w:name w:val="long_text"/>
    <w:basedOn w:val="Standaardalinea-lettertype"/>
    <w:rsid w:val="00C559DF"/>
  </w:style>
  <w:style w:type="character" w:customStyle="1" w:styleId="mediumtext">
    <w:name w:val="medium_text"/>
    <w:basedOn w:val="Standaardalinea-lettertype"/>
    <w:rsid w:val="00C559DF"/>
  </w:style>
  <w:style w:type="paragraph" w:customStyle="1" w:styleId="Style1">
    <w:name w:val="Style1"/>
    <w:basedOn w:val="Kop1"/>
    <w:rsid w:val="00962D8E"/>
    <w:pPr>
      <w:keepLines w:val="0"/>
      <w:numPr>
        <w:numId w:val="0"/>
      </w:numPr>
      <w:spacing w:before="240" w:after="60" w:line="240" w:lineRule="auto"/>
      <w:jc w:val="center"/>
    </w:pPr>
    <w:rPr>
      <w:rFonts w:eastAsia="Times New Roman" w:cs="Arial"/>
      <w:kern w:val="32"/>
      <w:sz w:val="32"/>
      <w:szCs w:val="32"/>
      <w:lang w:eastAsia="nl-NL"/>
    </w:rPr>
  </w:style>
  <w:style w:type="paragraph" w:customStyle="1" w:styleId="Default">
    <w:name w:val="Default"/>
    <w:rsid w:val="00177976"/>
    <w:pPr>
      <w:autoSpaceDE w:val="0"/>
      <w:autoSpaceDN w:val="0"/>
      <w:adjustRightInd w:val="0"/>
      <w:spacing w:after="0" w:line="240" w:lineRule="auto"/>
    </w:pPr>
    <w:rPr>
      <w:rFonts w:ascii="Garamond" w:eastAsia="Times New Roman" w:hAnsi="Garamond" w:cs="Garamond"/>
      <w:color w:val="000000"/>
      <w:sz w:val="24"/>
      <w:szCs w:val="24"/>
      <w:lang w:val="en-US" w:eastAsia="nl-NL"/>
    </w:rPr>
  </w:style>
  <w:style w:type="character" w:styleId="Nadruk">
    <w:name w:val="Emphasis"/>
    <w:basedOn w:val="Standaardalinea-lettertype"/>
    <w:uiPriority w:val="20"/>
    <w:qFormat/>
    <w:rsid w:val="00177976"/>
    <w:rPr>
      <w:i/>
      <w:iCs/>
    </w:rPr>
  </w:style>
  <w:style w:type="character" w:customStyle="1" w:styleId="resauthor">
    <w:name w:val="resauthor"/>
    <w:basedOn w:val="Standaardalinea-lettertype"/>
    <w:rsid w:val="00177976"/>
  </w:style>
  <w:style w:type="character" w:customStyle="1" w:styleId="journaltitle">
    <w:name w:val="journaltitle"/>
    <w:basedOn w:val="Standaardalinea-lettertype"/>
    <w:rsid w:val="00177976"/>
  </w:style>
  <w:style w:type="paragraph" w:styleId="Kopvaninhoudsopgave">
    <w:name w:val="TOC Heading"/>
    <w:basedOn w:val="Kop1"/>
    <w:next w:val="Standaard"/>
    <w:uiPriority w:val="39"/>
    <w:semiHidden/>
    <w:unhideWhenUsed/>
    <w:qFormat/>
    <w:rsid w:val="00DB1024"/>
    <w:pPr>
      <w:numPr>
        <w:numId w:val="0"/>
      </w:numPr>
      <w:jc w:val="left"/>
      <w:outlineLvl w:val="9"/>
    </w:pPr>
    <w:rPr>
      <w:rFonts w:asciiTheme="majorHAnsi" w:hAnsiTheme="majorHAnsi"/>
      <w:color w:val="365F91" w:themeColor="accent1" w:themeShade="BF"/>
    </w:rPr>
  </w:style>
  <w:style w:type="paragraph" w:styleId="Inhopg1">
    <w:name w:val="toc 1"/>
    <w:basedOn w:val="Standaard"/>
    <w:next w:val="Standaard"/>
    <w:autoRedefine/>
    <w:uiPriority w:val="39"/>
    <w:unhideWhenUsed/>
    <w:rsid w:val="00DB1024"/>
    <w:pPr>
      <w:spacing w:after="100"/>
    </w:pPr>
  </w:style>
  <w:style w:type="paragraph" w:styleId="Inhopg2">
    <w:name w:val="toc 2"/>
    <w:basedOn w:val="Standaard"/>
    <w:next w:val="Standaard"/>
    <w:autoRedefine/>
    <w:uiPriority w:val="39"/>
    <w:unhideWhenUsed/>
    <w:rsid w:val="00DB1024"/>
    <w:pPr>
      <w:spacing w:after="100"/>
      <w:ind w:left="220"/>
    </w:pPr>
  </w:style>
  <w:style w:type="paragraph" w:styleId="Inhopg3">
    <w:name w:val="toc 3"/>
    <w:basedOn w:val="Standaard"/>
    <w:next w:val="Standaard"/>
    <w:autoRedefine/>
    <w:uiPriority w:val="39"/>
    <w:unhideWhenUsed/>
    <w:rsid w:val="00DB1024"/>
    <w:pPr>
      <w:spacing w:after="100"/>
      <w:ind w:left="440"/>
    </w:pPr>
  </w:style>
  <w:style w:type="character" w:styleId="Hyperlink">
    <w:name w:val="Hyperlink"/>
    <w:basedOn w:val="Standaardalinea-lettertype"/>
    <w:uiPriority w:val="99"/>
    <w:unhideWhenUsed/>
    <w:rsid w:val="00DB1024"/>
    <w:rPr>
      <w:color w:val="0000FF" w:themeColor="hyperlink"/>
      <w:u w:val="single"/>
    </w:rPr>
  </w:style>
  <w:style w:type="paragraph" w:styleId="Tekstopmerking">
    <w:name w:val="annotation text"/>
    <w:basedOn w:val="Standaard"/>
    <w:link w:val="TekstopmerkingChar"/>
    <w:uiPriority w:val="99"/>
    <w:unhideWhenUsed/>
    <w:rsid w:val="00F7485C"/>
    <w:pPr>
      <w:spacing w:after="0" w:line="240" w:lineRule="auto"/>
      <w:jc w:val="left"/>
    </w:pPr>
    <w:rPr>
      <w:rFonts w:eastAsia="Times New Roman" w:cs="Times New Roman"/>
      <w:sz w:val="20"/>
      <w:szCs w:val="20"/>
      <w:lang w:val="en-US"/>
    </w:rPr>
  </w:style>
  <w:style w:type="character" w:customStyle="1" w:styleId="TekstopmerkingChar">
    <w:name w:val="Tekst opmerking Char"/>
    <w:basedOn w:val="Standaardalinea-lettertype"/>
    <w:link w:val="Tekstopmerking"/>
    <w:uiPriority w:val="99"/>
    <w:rsid w:val="00F7485C"/>
    <w:rPr>
      <w:rFonts w:ascii="Times New Roman" w:eastAsia="Times New Roman" w:hAnsi="Times New Roman" w:cs="Times New Roman"/>
      <w:sz w:val="20"/>
      <w:szCs w:val="20"/>
      <w:lang w:val="en-US"/>
    </w:rPr>
  </w:style>
  <w:style w:type="character" w:styleId="Verwijzingopmerking">
    <w:name w:val="annotation reference"/>
    <w:basedOn w:val="Standaardalinea-lettertype"/>
    <w:uiPriority w:val="99"/>
    <w:semiHidden/>
    <w:unhideWhenUsed/>
    <w:rsid w:val="007D4F68"/>
    <w:rPr>
      <w:sz w:val="16"/>
      <w:szCs w:val="16"/>
    </w:rPr>
  </w:style>
  <w:style w:type="paragraph" w:styleId="HTML-voorafopgemaakt">
    <w:name w:val="HTML Preformatted"/>
    <w:basedOn w:val="Standaard"/>
    <w:link w:val="HTML-voorafopgemaaktChar"/>
    <w:uiPriority w:val="99"/>
    <w:semiHidden/>
    <w:unhideWhenUsed/>
    <w:rsid w:val="00DE2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nl-NL"/>
    </w:rPr>
  </w:style>
  <w:style w:type="character" w:customStyle="1" w:styleId="HTML-voorafopgemaaktChar">
    <w:name w:val="HTML - vooraf opgemaakt Char"/>
    <w:basedOn w:val="Standaardalinea-lettertype"/>
    <w:link w:val="HTML-voorafopgemaakt"/>
    <w:uiPriority w:val="99"/>
    <w:semiHidden/>
    <w:rsid w:val="00DE2A7D"/>
    <w:rPr>
      <w:rFonts w:ascii="Courier New" w:eastAsia="Times New Roman" w:hAnsi="Courier New" w:cs="Courier New"/>
      <w:sz w:val="20"/>
      <w:szCs w:val="20"/>
      <w:lang w:eastAsia="nl-NL"/>
    </w:rPr>
  </w:style>
</w:styles>
</file>

<file path=word/webSettings.xml><?xml version="1.0" encoding="utf-8"?>
<w:webSettings xmlns:r="http://schemas.openxmlformats.org/officeDocument/2006/relationships" xmlns:w="http://schemas.openxmlformats.org/wordprocessingml/2006/main">
  <w:divs>
    <w:div w:id="28923133">
      <w:bodyDiv w:val="1"/>
      <w:marLeft w:val="0"/>
      <w:marRight w:val="0"/>
      <w:marTop w:val="0"/>
      <w:marBottom w:val="0"/>
      <w:divBdr>
        <w:top w:val="none" w:sz="0" w:space="0" w:color="auto"/>
        <w:left w:val="none" w:sz="0" w:space="0" w:color="auto"/>
        <w:bottom w:val="none" w:sz="0" w:space="0" w:color="auto"/>
        <w:right w:val="none" w:sz="0" w:space="0" w:color="auto"/>
      </w:divBdr>
    </w:div>
    <w:div w:id="102388098">
      <w:bodyDiv w:val="1"/>
      <w:marLeft w:val="0"/>
      <w:marRight w:val="0"/>
      <w:marTop w:val="0"/>
      <w:marBottom w:val="0"/>
      <w:divBdr>
        <w:top w:val="none" w:sz="0" w:space="0" w:color="auto"/>
        <w:left w:val="none" w:sz="0" w:space="0" w:color="auto"/>
        <w:bottom w:val="none" w:sz="0" w:space="0" w:color="auto"/>
        <w:right w:val="none" w:sz="0" w:space="0" w:color="auto"/>
      </w:divBdr>
    </w:div>
    <w:div w:id="172106952">
      <w:bodyDiv w:val="1"/>
      <w:marLeft w:val="0"/>
      <w:marRight w:val="0"/>
      <w:marTop w:val="0"/>
      <w:marBottom w:val="0"/>
      <w:divBdr>
        <w:top w:val="none" w:sz="0" w:space="0" w:color="auto"/>
        <w:left w:val="none" w:sz="0" w:space="0" w:color="auto"/>
        <w:bottom w:val="none" w:sz="0" w:space="0" w:color="auto"/>
        <w:right w:val="none" w:sz="0" w:space="0" w:color="auto"/>
      </w:divBdr>
    </w:div>
    <w:div w:id="611859144">
      <w:bodyDiv w:val="1"/>
      <w:marLeft w:val="0"/>
      <w:marRight w:val="0"/>
      <w:marTop w:val="0"/>
      <w:marBottom w:val="0"/>
      <w:divBdr>
        <w:top w:val="none" w:sz="0" w:space="0" w:color="auto"/>
        <w:left w:val="none" w:sz="0" w:space="0" w:color="auto"/>
        <w:bottom w:val="none" w:sz="0" w:space="0" w:color="auto"/>
        <w:right w:val="none" w:sz="0" w:space="0" w:color="auto"/>
      </w:divBdr>
    </w:div>
    <w:div w:id="718171678">
      <w:bodyDiv w:val="1"/>
      <w:marLeft w:val="0"/>
      <w:marRight w:val="0"/>
      <w:marTop w:val="0"/>
      <w:marBottom w:val="0"/>
      <w:divBdr>
        <w:top w:val="none" w:sz="0" w:space="0" w:color="auto"/>
        <w:left w:val="none" w:sz="0" w:space="0" w:color="auto"/>
        <w:bottom w:val="none" w:sz="0" w:space="0" w:color="auto"/>
        <w:right w:val="none" w:sz="0" w:space="0" w:color="auto"/>
      </w:divBdr>
    </w:div>
    <w:div w:id="903830892">
      <w:bodyDiv w:val="1"/>
      <w:marLeft w:val="0"/>
      <w:marRight w:val="0"/>
      <w:marTop w:val="0"/>
      <w:marBottom w:val="0"/>
      <w:divBdr>
        <w:top w:val="none" w:sz="0" w:space="0" w:color="auto"/>
        <w:left w:val="none" w:sz="0" w:space="0" w:color="auto"/>
        <w:bottom w:val="none" w:sz="0" w:space="0" w:color="auto"/>
        <w:right w:val="none" w:sz="0" w:space="0" w:color="auto"/>
      </w:divBdr>
    </w:div>
    <w:div w:id="1014186581">
      <w:bodyDiv w:val="1"/>
      <w:marLeft w:val="0"/>
      <w:marRight w:val="0"/>
      <w:marTop w:val="0"/>
      <w:marBottom w:val="0"/>
      <w:divBdr>
        <w:top w:val="none" w:sz="0" w:space="0" w:color="auto"/>
        <w:left w:val="none" w:sz="0" w:space="0" w:color="auto"/>
        <w:bottom w:val="none" w:sz="0" w:space="0" w:color="auto"/>
        <w:right w:val="none" w:sz="0" w:space="0" w:color="auto"/>
      </w:divBdr>
    </w:div>
    <w:div w:id="1146778188">
      <w:bodyDiv w:val="1"/>
      <w:marLeft w:val="0"/>
      <w:marRight w:val="0"/>
      <w:marTop w:val="0"/>
      <w:marBottom w:val="0"/>
      <w:divBdr>
        <w:top w:val="none" w:sz="0" w:space="0" w:color="auto"/>
        <w:left w:val="none" w:sz="0" w:space="0" w:color="auto"/>
        <w:bottom w:val="none" w:sz="0" w:space="0" w:color="auto"/>
        <w:right w:val="none" w:sz="0" w:space="0" w:color="auto"/>
      </w:divBdr>
    </w:div>
    <w:div w:id="1667629850">
      <w:bodyDiv w:val="1"/>
      <w:marLeft w:val="0"/>
      <w:marRight w:val="0"/>
      <w:marTop w:val="0"/>
      <w:marBottom w:val="0"/>
      <w:divBdr>
        <w:top w:val="none" w:sz="0" w:space="0" w:color="auto"/>
        <w:left w:val="none" w:sz="0" w:space="0" w:color="auto"/>
        <w:bottom w:val="none" w:sz="0" w:space="0" w:color="auto"/>
        <w:right w:val="none" w:sz="0" w:space="0" w:color="auto"/>
      </w:divBdr>
    </w:div>
    <w:div w:id="1698506786">
      <w:bodyDiv w:val="1"/>
      <w:marLeft w:val="0"/>
      <w:marRight w:val="0"/>
      <w:marTop w:val="0"/>
      <w:marBottom w:val="0"/>
      <w:divBdr>
        <w:top w:val="none" w:sz="0" w:space="0" w:color="auto"/>
        <w:left w:val="none" w:sz="0" w:space="0" w:color="auto"/>
        <w:bottom w:val="none" w:sz="0" w:space="0" w:color="auto"/>
        <w:right w:val="none" w:sz="0" w:space="0" w:color="auto"/>
      </w:divBdr>
    </w:div>
    <w:div w:id="1801997082">
      <w:bodyDiv w:val="1"/>
      <w:marLeft w:val="0"/>
      <w:marRight w:val="0"/>
      <w:marTop w:val="0"/>
      <w:marBottom w:val="0"/>
      <w:divBdr>
        <w:top w:val="none" w:sz="0" w:space="0" w:color="auto"/>
        <w:left w:val="none" w:sz="0" w:space="0" w:color="auto"/>
        <w:bottom w:val="none" w:sz="0" w:space="0" w:color="auto"/>
        <w:right w:val="none" w:sz="0" w:space="0" w:color="auto"/>
      </w:divBdr>
    </w:div>
    <w:div w:id="201452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G.M.%20Kester\Documents\My%20Dropbox\Scriptie%2031-12\Hoofdstuk%202%20Methodologische%20verantwoording\2.1%20Het%20onderzoeksterrein%20De%20wijken%20en%20hun%20bewoners\H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G.M.%20Kester\Documents\My%20Dropbox\Scriptie%2031-12\Hoofdstuk%202%20Methodologische%20verantwoording\2.1%20Het%20onderzoeksterrein%20De%20wijken%20en%20hun%20bewoners\Hi.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J.G.M.%20Kester\Documents\My%20Dropbox\Scriptie%2031-12\Hoofdstuk%202%20Methodologische%20verantwoording\2.1%20Het%20onderzoeksterrein%20De%20wijken%20en%20hun%20bewoners\Hi.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J.G.M.%20Kester\Documents\My%20Dropbox\Scriptie%2031-12\Hoofdstuk%202%20Methodologische%20verantwoording\2.1%20Het%20onderzoeksterrein%20De%20wijken%20en%20hun%20bewoners\H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J.G.M.%20Kester\Documents\My%20Dropbox\Scriptie%2031-12\Hoofdstuk%202%20Methodologische%20verantwoording\2.1%20Het%20onderzoeksterrein%20De%20wijken%20en%20hun%20bewoners\Tabellen%20buurte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nl-NL"/>
  <c:style val="1"/>
  <c:chart>
    <c:plotArea>
      <c:layout/>
      <c:barChart>
        <c:barDir val="col"/>
        <c:grouping val="clustered"/>
        <c:ser>
          <c:idx val="0"/>
          <c:order val="0"/>
          <c:tx>
            <c:strRef>
              <c:f>'Figuur Hillesluis '!$A$3</c:f>
              <c:strCache>
                <c:ptCount val="1"/>
                <c:pt idx="0">
                  <c:v>% Nederlands</c:v>
                </c:pt>
              </c:strCache>
            </c:strRef>
          </c:tx>
          <c:cat>
            <c:numRef>
              <c:f>'Figuur Hillesluis '!$B$2:$I$2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Hillesluis '!$B$3:$I$3</c:f>
              <c:numCache>
                <c:formatCode>General</c:formatCode>
                <c:ptCount val="8"/>
                <c:pt idx="0">
                  <c:v>26.642053747746203</c:v>
                </c:pt>
                <c:pt idx="1">
                  <c:v>25.653123634774989</c:v>
                </c:pt>
                <c:pt idx="2">
                  <c:v>23.494553376906289</c:v>
                </c:pt>
                <c:pt idx="3">
                  <c:v>22.437357630979488</c:v>
                </c:pt>
                <c:pt idx="4">
                  <c:v>21.688311688311686</c:v>
                </c:pt>
                <c:pt idx="5">
                  <c:v>20.648508430609596</c:v>
                </c:pt>
                <c:pt idx="6">
                  <c:v>20.333157059756935</c:v>
                </c:pt>
                <c:pt idx="7">
                  <c:v>19.587347754953626</c:v>
                </c:pt>
              </c:numCache>
            </c:numRef>
          </c:val>
        </c:ser>
        <c:ser>
          <c:idx val="1"/>
          <c:order val="1"/>
          <c:tx>
            <c:strRef>
              <c:f>'Figuur Hillesluis '!$A$4</c:f>
              <c:strCache>
                <c:ptCount val="1"/>
                <c:pt idx="0">
                  <c:v>% Turks</c:v>
                </c:pt>
              </c:strCache>
            </c:strRef>
          </c:tx>
          <c:cat>
            <c:numRef>
              <c:f>'Figuur Hillesluis '!$B$2:$I$2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Hillesluis '!$B$4:$I$4</c:f>
              <c:numCache>
                <c:formatCode>General</c:formatCode>
                <c:ptCount val="8"/>
                <c:pt idx="0">
                  <c:v>25.139520906671226</c:v>
                </c:pt>
                <c:pt idx="1">
                  <c:v>25.268676277850489</c:v>
                </c:pt>
                <c:pt idx="2">
                  <c:v>25.281045751633986</c:v>
                </c:pt>
                <c:pt idx="3">
                  <c:v>25.784124759067812</c:v>
                </c:pt>
                <c:pt idx="4">
                  <c:v>26.389610389610386</c:v>
                </c:pt>
                <c:pt idx="5">
                  <c:v>27.133592736705577</c:v>
                </c:pt>
                <c:pt idx="6">
                  <c:v>28.062753393266089</c:v>
                </c:pt>
                <c:pt idx="7">
                  <c:v>28.967460461734227</c:v>
                </c:pt>
              </c:numCache>
            </c:numRef>
          </c:val>
        </c:ser>
        <c:ser>
          <c:idx val="2"/>
          <c:order val="2"/>
          <c:tx>
            <c:strRef>
              <c:f>'Figuur Hillesluis '!$A$5</c:f>
              <c:strCache>
                <c:ptCount val="1"/>
                <c:pt idx="0">
                  <c:v>% Marokkaans</c:v>
                </c:pt>
              </c:strCache>
            </c:strRef>
          </c:tx>
          <c:cat>
            <c:numRef>
              <c:f>'Figuur Hillesluis '!$B$2:$I$2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Hillesluis '!$B$5:$I$5</c:f>
              <c:numCache>
                <c:formatCode>General</c:formatCode>
                <c:ptCount val="8"/>
                <c:pt idx="0">
                  <c:v>11.951575513007874</c:v>
                </c:pt>
                <c:pt idx="1">
                  <c:v>11.96155526430757</c:v>
                </c:pt>
                <c:pt idx="2">
                  <c:v>12.313725490196068</c:v>
                </c:pt>
                <c:pt idx="3">
                  <c:v>12.326966882775539</c:v>
                </c:pt>
                <c:pt idx="4">
                  <c:v>12.787878787878457</c:v>
                </c:pt>
                <c:pt idx="5">
                  <c:v>12.935581495892782</c:v>
                </c:pt>
                <c:pt idx="6">
                  <c:v>13.079499383042506</c:v>
                </c:pt>
                <c:pt idx="7">
                  <c:v>13.452099618251541</c:v>
                </c:pt>
              </c:numCache>
            </c:numRef>
          </c:val>
        </c:ser>
        <c:ser>
          <c:idx val="3"/>
          <c:order val="3"/>
          <c:tx>
            <c:strRef>
              <c:f>'Figuur Hillesluis '!$A$6</c:f>
              <c:strCache>
                <c:ptCount val="1"/>
                <c:pt idx="0">
                  <c:v>% Surinaams</c:v>
                </c:pt>
              </c:strCache>
            </c:strRef>
          </c:tx>
          <c:cat>
            <c:numRef>
              <c:f>'Figuur Hillesluis '!$B$2:$I$2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Hillesluis '!$B$6:$I$6</c:f>
              <c:numCache>
                <c:formatCode>General</c:formatCode>
                <c:ptCount val="8"/>
                <c:pt idx="0">
                  <c:v>14.956641195157552</c:v>
                </c:pt>
                <c:pt idx="1">
                  <c:v>14.914809960681518</c:v>
                </c:pt>
                <c:pt idx="2">
                  <c:v>14.710239651416121</c:v>
                </c:pt>
                <c:pt idx="3">
                  <c:v>14.76257227965657</c:v>
                </c:pt>
                <c:pt idx="4">
                  <c:v>14.65800865800867</c:v>
                </c:pt>
                <c:pt idx="5">
                  <c:v>14.474708171206229</c:v>
                </c:pt>
                <c:pt idx="6">
                  <c:v>14.216463952053568</c:v>
                </c:pt>
                <c:pt idx="7">
                  <c:v>14.015633521178026</c:v>
                </c:pt>
              </c:numCache>
            </c:numRef>
          </c:val>
        </c:ser>
        <c:ser>
          <c:idx val="4"/>
          <c:order val="4"/>
          <c:tx>
            <c:strRef>
              <c:f>'Figuur Hillesluis '!$A$7</c:f>
              <c:strCache>
                <c:ptCount val="1"/>
                <c:pt idx="0">
                  <c:v>% Antilliaans</c:v>
                </c:pt>
              </c:strCache>
            </c:strRef>
          </c:tx>
          <c:cat>
            <c:numRef>
              <c:f>'Figuur Hillesluis '!$B$2:$I$2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Hillesluis '!$B$7:$I$7</c:f>
              <c:numCache>
                <c:formatCode>General</c:formatCode>
                <c:ptCount val="8"/>
                <c:pt idx="0">
                  <c:v>4.7651755816948569</c:v>
                </c:pt>
                <c:pt idx="1">
                  <c:v>4.8492791612057724</c:v>
                </c:pt>
                <c:pt idx="2">
                  <c:v>5.7516339869281534</c:v>
                </c:pt>
                <c:pt idx="3">
                  <c:v>5.9663571053092834</c:v>
                </c:pt>
                <c:pt idx="4">
                  <c:v>5.445887445887446</c:v>
                </c:pt>
                <c:pt idx="5">
                  <c:v>5.3004755728491055</c:v>
                </c:pt>
                <c:pt idx="6">
                  <c:v>4.9621011810329634</c:v>
                </c:pt>
                <c:pt idx="7">
                  <c:v>4.6355208143973785</c:v>
                </c:pt>
              </c:numCache>
            </c:numRef>
          </c:val>
        </c:ser>
        <c:ser>
          <c:idx val="5"/>
          <c:order val="5"/>
          <c:tx>
            <c:strRef>
              <c:f>'Figuur Hillesluis '!$A$8</c:f>
              <c:strCache>
                <c:ptCount val="1"/>
                <c:pt idx="0">
                  <c:v>% Overig</c:v>
                </c:pt>
              </c:strCache>
            </c:strRef>
          </c:tx>
          <c:cat>
            <c:numRef>
              <c:f>'Figuur Hillesluis '!$B$2:$I$2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Hillesluis '!$B$8:$I$8</c:f>
              <c:numCache>
                <c:formatCode>General</c:formatCode>
                <c:ptCount val="8"/>
                <c:pt idx="0">
                  <c:v>16.545033055721863</c:v>
                </c:pt>
                <c:pt idx="1">
                  <c:v>17.352555701179554</c:v>
                </c:pt>
                <c:pt idx="2">
                  <c:v>18.448801742919386</c:v>
                </c:pt>
                <c:pt idx="3">
                  <c:v>18.722621342210989</c:v>
                </c:pt>
                <c:pt idx="4">
                  <c:v>19.030303030302989</c:v>
                </c:pt>
                <c:pt idx="5">
                  <c:v>19.507133592736686</c:v>
                </c:pt>
                <c:pt idx="6">
                  <c:v>19.346025030847876</c:v>
                </c:pt>
                <c:pt idx="7">
                  <c:v>19.341937829485548</c:v>
                </c:pt>
              </c:numCache>
            </c:numRef>
          </c:val>
        </c:ser>
        <c:axId val="80360960"/>
        <c:axId val="80362496"/>
      </c:barChart>
      <c:catAx>
        <c:axId val="80360960"/>
        <c:scaling>
          <c:orientation val="minMax"/>
        </c:scaling>
        <c:axPos val="b"/>
        <c:numFmt formatCode="General" sourceLinked="1"/>
        <c:tickLblPos val="nextTo"/>
        <c:txPr>
          <a:bodyPr/>
          <a:lstStyle/>
          <a:p>
            <a:pPr>
              <a:defRPr sz="950">
                <a:latin typeface="Times New Roman" pitchFamily="18" charset="0"/>
                <a:cs typeface="Times New Roman" pitchFamily="18" charset="0"/>
              </a:defRPr>
            </a:pPr>
            <a:endParaRPr lang="nl-NL"/>
          </a:p>
        </c:txPr>
        <c:crossAx val="80362496"/>
        <c:crosses val="autoZero"/>
        <c:auto val="1"/>
        <c:lblAlgn val="ctr"/>
        <c:lblOffset val="100"/>
      </c:catAx>
      <c:valAx>
        <c:axId val="80362496"/>
        <c:scaling>
          <c:orientation val="minMax"/>
        </c:scaling>
        <c:axPos val="l"/>
        <c:majorGridlines/>
        <c:numFmt formatCode="General" sourceLinked="1"/>
        <c:tickLblPos val="nextTo"/>
        <c:txPr>
          <a:bodyPr/>
          <a:lstStyle/>
          <a:p>
            <a:pPr>
              <a:defRPr sz="950">
                <a:latin typeface="Times New Roman" pitchFamily="18" charset="0"/>
                <a:cs typeface="Times New Roman" pitchFamily="18" charset="0"/>
              </a:defRPr>
            </a:pPr>
            <a:endParaRPr lang="nl-NL"/>
          </a:p>
        </c:txPr>
        <c:crossAx val="80360960"/>
        <c:crosses val="autoZero"/>
        <c:crossBetween val="between"/>
      </c:valAx>
    </c:plotArea>
    <c:legend>
      <c:legendPos val="r"/>
      <c:txPr>
        <a:bodyPr/>
        <a:lstStyle/>
        <a:p>
          <a:pPr>
            <a:defRPr sz="950">
              <a:latin typeface="Times New Roman" pitchFamily="18" charset="0"/>
              <a:cs typeface="Times New Roman" pitchFamily="18" charset="0"/>
            </a:defRPr>
          </a:pPr>
          <a:endParaRPr lang="nl-NL"/>
        </a:p>
      </c:txPr>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nl-NL"/>
  <c:style val="1"/>
  <c:chart>
    <c:plotArea>
      <c:layout/>
      <c:barChart>
        <c:barDir val="col"/>
        <c:grouping val="clustered"/>
        <c:ser>
          <c:idx val="0"/>
          <c:order val="0"/>
          <c:tx>
            <c:strRef>
              <c:f>'Figuur Lombardijen'!$A$3</c:f>
              <c:strCache>
                <c:ptCount val="1"/>
                <c:pt idx="0">
                  <c:v>% Nederlands</c:v>
                </c:pt>
              </c:strCache>
            </c:strRef>
          </c:tx>
          <c:cat>
            <c:numRef>
              <c:f>'Figuur Lombardijen'!$B$2:$I$2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Lombardijen'!$B$3:$I$3</c:f>
              <c:numCache>
                <c:formatCode>General</c:formatCode>
                <c:ptCount val="8"/>
                <c:pt idx="0">
                  <c:v>68.896046049475785</c:v>
                </c:pt>
                <c:pt idx="1">
                  <c:v>66.269188596488448</c:v>
                </c:pt>
                <c:pt idx="2">
                  <c:v>64.246998284734133</c:v>
                </c:pt>
                <c:pt idx="3">
                  <c:v>62.141082274986175</c:v>
                </c:pt>
                <c:pt idx="4">
                  <c:v>60.681244743481905</c:v>
                </c:pt>
                <c:pt idx="5">
                  <c:v>59.280223619845998</c:v>
                </c:pt>
                <c:pt idx="6">
                  <c:v>57.740793201133151</c:v>
                </c:pt>
                <c:pt idx="7">
                  <c:v>57.084219013412344</c:v>
                </c:pt>
              </c:numCache>
            </c:numRef>
          </c:val>
        </c:ser>
        <c:ser>
          <c:idx val="1"/>
          <c:order val="1"/>
          <c:tx>
            <c:strRef>
              <c:f>'Figuur Lombardijen'!$A$4</c:f>
              <c:strCache>
                <c:ptCount val="1"/>
                <c:pt idx="0">
                  <c:v>% Turks</c:v>
                </c:pt>
              </c:strCache>
            </c:strRef>
          </c:tx>
          <c:cat>
            <c:numRef>
              <c:f>'Figuur Lombardijen'!$B$2:$I$2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Lombardijen'!$B$4:$I$4</c:f>
              <c:numCache>
                <c:formatCode>General</c:formatCode>
                <c:ptCount val="8"/>
                <c:pt idx="0">
                  <c:v>3.0151442472418282</c:v>
                </c:pt>
                <c:pt idx="1">
                  <c:v>3.6458333333333335</c:v>
                </c:pt>
                <c:pt idx="2">
                  <c:v>4.0480274442539024</c:v>
                </c:pt>
                <c:pt idx="3">
                  <c:v>4.5209828823853755</c:v>
                </c:pt>
                <c:pt idx="4">
                  <c:v>5.242500700869078</c:v>
                </c:pt>
                <c:pt idx="5">
                  <c:v>6.2543675751222905</c:v>
                </c:pt>
                <c:pt idx="6">
                  <c:v>6.9050991501417034</c:v>
                </c:pt>
                <c:pt idx="7">
                  <c:v>7.4250531408048124</c:v>
                </c:pt>
              </c:numCache>
            </c:numRef>
          </c:val>
        </c:ser>
        <c:ser>
          <c:idx val="2"/>
          <c:order val="2"/>
          <c:tx>
            <c:strRef>
              <c:f>'Figuur Lombardijen'!$A$5</c:f>
              <c:strCache>
                <c:ptCount val="1"/>
                <c:pt idx="0">
                  <c:v>% Marokkaans</c:v>
                </c:pt>
              </c:strCache>
            </c:strRef>
          </c:tx>
          <c:cat>
            <c:numRef>
              <c:f>'Figuur Lombardijen'!$B$2:$I$2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Lombardijen'!$B$5:$I$5</c:f>
              <c:numCache>
                <c:formatCode>General</c:formatCode>
                <c:ptCount val="8"/>
                <c:pt idx="0">
                  <c:v>3.9470979236620298</c:v>
                </c:pt>
                <c:pt idx="1">
                  <c:v>4.3859649122806985</c:v>
                </c:pt>
                <c:pt idx="2">
                  <c:v>4.5900514579759655</c:v>
                </c:pt>
                <c:pt idx="3">
                  <c:v>4.9075096631695185</c:v>
                </c:pt>
                <c:pt idx="4">
                  <c:v>5.3266049901878336</c:v>
                </c:pt>
                <c:pt idx="5">
                  <c:v>5.4926624737947254</c:v>
                </c:pt>
                <c:pt idx="6">
                  <c:v>5.7577903682719445</c:v>
                </c:pt>
                <c:pt idx="7">
                  <c:v>5.7025580883969775</c:v>
                </c:pt>
              </c:numCache>
            </c:numRef>
          </c:val>
        </c:ser>
        <c:ser>
          <c:idx val="3"/>
          <c:order val="3"/>
          <c:tx>
            <c:strRef>
              <c:f>'Figuur Lombardijen'!$A$6</c:f>
              <c:strCache>
                <c:ptCount val="1"/>
                <c:pt idx="0">
                  <c:v>% Surinaams</c:v>
                </c:pt>
              </c:strCache>
            </c:strRef>
          </c:tx>
          <c:cat>
            <c:numRef>
              <c:f>'Figuur Lombardijen'!$B$2:$I$2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Lombardijen'!$B$6:$I$6</c:f>
              <c:numCache>
                <c:formatCode>General</c:formatCode>
                <c:ptCount val="8"/>
                <c:pt idx="0">
                  <c:v>6.4894127321319024</c:v>
                </c:pt>
                <c:pt idx="1">
                  <c:v>6.661184210526125</c:v>
                </c:pt>
                <c:pt idx="2">
                  <c:v>6.8404802744425375</c:v>
                </c:pt>
                <c:pt idx="3">
                  <c:v>7.0748205411374645</c:v>
                </c:pt>
                <c:pt idx="4">
                  <c:v>7.2119428090832631</c:v>
                </c:pt>
                <c:pt idx="5">
                  <c:v>7.1837875611460245</c:v>
                </c:pt>
                <c:pt idx="6">
                  <c:v>7.3796033994335932</c:v>
                </c:pt>
                <c:pt idx="7">
                  <c:v>7.6962544894817864</c:v>
                </c:pt>
              </c:numCache>
            </c:numRef>
          </c:val>
        </c:ser>
        <c:ser>
          <c:idx val="4"/>
          <c:order val="4"/>
          <c:tx>
            <c:strRef>
              <c:f>'Figuur Lombardijen'!$A$7</c:f>
              <c:strCache>
                <c:ptCount val="1"/>
                <c:pt idx="0">
                  <c:v>% Antilliaans</c:v>
                </c:pt>
              </c:strCache>
            </c:strRef>
          </c:tx>
          <c:cat>
            <c:numRef>
              <c:f>'Figuur Lombardijen'!$B$2:$I$2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Lombardijen'!$B$7:$I$7</c:f>
              <c:numCache>
                <c:formatCode>General</c:formatCode>
                <c:ptCount val="8"/>
                <c:pt idx="0">
                  <c:v>3.1384910573562692</c:v>
                </c:pt>
                <c:pt idx="1">
                  <c:v>3.7212171052631584</c:v>
                </c:pt>
                <c:pt idx="2">
                  <c:v>4.2469982847342775</c:v>
                </c:pt>
                <c:pt idx="3">
                  <c:v>4.3829376035339545</c:v>
                </c:pt>
                <c:pt idx="4">
                  <c:v>4.2332492290441772</c:v>
                </c:pt>
                <c:pt idx="5">
                  <c:v>4.164919636617527</c:v>
                </c:pt>
                <c:pt idx="6">
                  <c:v>3.9447592067988668</c:v>
                </c:pt>
                <c:pt idx="7">
                  <c:v>3.8847760756431873</c:v>
                </c:pt>
              </c:numCache>
            </c:numRef>
          </c:val>
        </c:ser>
        <c:ser>
          <c:idx val="5"/>
          <c:order val="5"/>
          <c:tx>
            <c:strRef>
              <c:f>'Figuur Lombardijen'!$A$8</c:f>
              <c:strCache>
                <c:ptCount val="1"/>
                <c:pt idx="0">
                  <c:v>% Overig</c:v>
                </c:pt>
              </c:strCache>
            </c:strRef>
          </c:tx>
          <c:cat>
            <c:numRef>
              <c:f>'Figuur Lombardijen'!$B$2:$I$2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Lombardijen'!$B$8:$I$8</c:f>
              <c:numCache>
                <c:formatCode>General</c:formatCode>
                <c:ptCount val="8"/>
                <c:pt idx="0">
                  <c:v>14.513807990132255</c:v>
                </c:pt>
                <c:pt idx="1">
                  <c:v>15.316611842105274</c:v>
                </c:pt>
                <c:pt idx="2">
                  <c:v>16.027444253859329</c:v>
                </c:pt>
                <c:pt idx="3">
                  <c:v>16.972667034786809</c:v>
                </c:pt>
                <c:pt idx="4">
                  <c:v>17.304457527333888</c:v>
                </c:pt>
                <c:pt idx="5">
                  <c:v>17.624039133473087</c:v>
                </c:pt>
                <c:pt idx="6">
                  <c:v>18.271954674220964</c:v>
                </c:pt>
                <c:pt idx="7">
                  <c:v>18.207139192259767</c:v>
                </c:pt>
              </c:numCache>
            </c:numRef>
          </c:val>
        </c:ser>
        <c:axId val="80398976"/>
        <c:axId val="80408960"/>
      </c:barChart>
      <c:catAx>
        <c:axId val="80398976"/>
        <c:scaling>
          <c:orientation val="minMax"/>
        </c:scaling>
        <c:axPos val="b"/>
        <c:numFmt formatCode="General" sourceLinked="1"/>
        <c:tickLblPos val="nextTo"/>
        <c:txPr>
          <a:bodyPr/>
          <a:lstStyle/>
          <a:p>
            <a:pPr>
              <a:defRPr sz="950">
                <a:latin typeface="Times New Roman" pitchFamily="18" charset="0"/>
                <a:cs typeface="Times New Roman" pitchFamily="18" charset="0"/>
              </a:defRPr>
            </a:pPr>
            <a:endParaRPr lang="nl-NL"/>
          </a:p>
        </c:txPr>
        <c:crossAx val="80408960"/>
        <c:crosses val="autoZero"/>
        <c:auto val="1"/>
        <c:lblAlgn val="ctr"/>
        <c:lblOffset val="100"/>
      </c:catAx>
      <c:valAx>
        <c:axId val="80408960"/>
        <c:scaling>
          <c:orientation val="minMax"/>
        </c:scaling>
        <c:axPos val="l"/>
        <c:majorGridlines/>
        <c:numFmt formatCode="General" sourceLinked="1"/>
        <c:tickLblPos val="nextTo"/>
        <c:txPr>
          <a:bodyPr/>
          <a:lstStyle/>
          <a:p>
            <a:pPr>
              <a:defRPr sz="950">
                <a:latin typeface="Times New Roman" pitchFamily="18" charset="0"/>
                <a:cs typeface="Times New Roman" pitchFamily="18" charset="0"/>
              </a:defRPr>
            </a:pPr>
            <a:endParaRPr lang="nl-NL"/>
          </a:p>
        </c:txPr>
        <c:crossAx val="80398976"/>
        <c:crosses val="autoZero"/>
        <c:crossBetween val="between"/>
      </c:valAx>
    </c:plotArea>
    <c:legend>
      <c:legendPos val="r"/>
      <c:txPr>
        <a:bodyPr/>
        <a:lstStyle/>
        <a:p>
          <a:pPr>
            <a:defRPr sz="950">
              <a:latin typeface="Times New Roman" pitchFamily="18" charset="0"/>
              <a:cs typeface="Times New Roman" pitchFamily="18" charset="0"/>
            </a:defRPr>
          </a:pPr>
          <a:endParaRPr lang="nl-NL"/>
        </a:p>
      </c:txPr>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nl-NL"/>
  <c:style val="1"/>
  <c:chart>
    <c:plotArea>
      <c:layout/>
      <c:barChart>
        <c:barDir val="col"/>
        <c:grouping val="clustered"/>
        <c:ser>
          <c:idx val="0"/>
          <c:order val="0"/>
          <c:tx>
            <c:strRef>
              <c:f>'Figuur Pendrecht'!$A$3</c:f>
              <c:strCache>
                <c:ptCount val="1"/>
                <c:pt idx="0">
                  <c:v>% Nederlands</c:v>
                </c:pt>
              </c:strCache>
            </c:strRef>
          </c:tx>
          <c:cat>
            <c:numRef>
              <c:f>'Figuur Pendrecht'!$B$2:$I$2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Pendrecht'!$B$3:$I$3</c:f>
              <c:numCache>
                <c:formatCode>General</c:formatCode>
                <c:ptCount val="8"/>
                <c:pt idx="0">
                  <c:v>53.211378837940202</c:v>
                </c:pt>
                <c:pt idx="1">
                  <c:v>49.850962700394746</c:v>
                </c:pt>
                <c:pt idx="2">
                  <c:v>45.813840942087424</c:v>
                </c:pt>
                <c:pt idx="3">
                  <c:v>43.605734186442049</c:v>
                </c:pt>
                <c:pt idx="4">
                  <c:v>41.635118807893683</c:v>
                </c:pt>
                <c:pt idx="5">
                  <c:v>40.440382218529663</c:v>
                </c:pt>
                <c:pt idx="6">
                  <c:v>39.333006375674344</c:v>
                </c:pt>
                <c:pt idx="7">
                  <c:v>38.169847487289744</c:v>
                </c:pt>
              </c:numCache>
            </c:numRef>
          </c:val>
        </c:ser>
        <c:ser>
          <c:idx val="1"/>
          <c:order val="1"/>
          <c:tx>
            <c:strRef>
              <c:f>'Figuur Pendrecht'!$A$4</c:f>
              <c:strCache>
                <c:ptCount val="1"/>
                <c:pt idx="0">
                  <c:v>% Turks</c:v>
                </c:pt>
              </c:strCache>
            </c:strRef>
          </c:tx>
          <c:cat>
            <c:numRef>
              <c:f>'Figuur Pendrecht'!$B$2:$I$2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Pendrecht'!$B$4:$I$4</c:f>
              <c:numCache>
                <c:formatCode>General</c:formatCode>
                <c:ptCount val="8"/>
                <c:pt idx="0">
                  <c:v>5.6410669675235718</c:v>
                </c:pt>
                <c:pt idx="1">
                  <c:v>5.9453798437122414</c:v>
                </c:pt>
                <c:pt idx="2">
                  <c:v>6.3881271172769765</c:v>
                </c:pt>
                <c:pt idx="3">
                  <c:v>6.6088928484651746</c:v>
                </c:pt>
                <c:pt idx="4">
                  <c:v>7.3701167942005634</c:v>
                </c:pt>
                <c:pt idx="5">
                  <c:v>7.7357706688824264</c:v>
                </c:pt>
                <c:pt idx="6">
                  <c:v>8.0349844695111639</c:v>
                </c:pt>
                <c:pt idx="7">
                  <c:v>8.4007000583383267</c:v>
                </c:pt>
              </c:numCache>
            </c:numRef>
          </c:val>
        </c:ser>
        <c:ser>
          <c:idx val="2"/>
          <c:order val="2"/>
          <c:tx>
            <c:strRef>
              <c:f>'Figuur Pendrecht'!$A$5</c:f>
              <c:strCache>
                <c:ptCount val="1"/>
                <c:pt idx="0">
                  <c:v>% Marokkaans</c:v>
                </c:pt>
              </c:strCache>
            </c:strRef>
          </c:tx>
          <c:cat>
            <c:numRef>
              <c:f>'Figuur Pendrecht'!$B$2:$I$2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Pendrecht'!$B$5:$I$5</c:f>
              <c:numCache>
                <c:formatCode>General</c:formatCode>
                <c:ptCount val="8"/>
                <c:pt idx="0">
                  <c:v>5.3751309533403155</c:v>
                </c:pt>
                <c:pt idx="1">
                  <c:v>5.9050994924677278</c:v>
                </c:pt>
                <c:pt idx="2">
                  <c:v>6.6301016292950345</c:v>
                </c:pt>
                <c:pt idx="3">
                  <c:v>6.85996598363975</c:v>
                </c:pt>
                <c:pt idx="4">
                  <c:v>7.1284736206202055</c:v>
                </c:pt>
                <c:pt idx="5">
                  <c:v>7.6859160781052971</c:v>
                </c:pt>
                <c:pt idx="6">
                  <c:v>8.4109857773418337</c:v>
                </c:pt>
                <c:pt idx="7">
                  <c:v>8.8590715892991092</c:v>
                </c:pt>
              </c:numCache>
            </c:numRef>
          </c:val>
        </c:ser>
        <c:ser>
          <c:idx val="3"/>
          <c:order val="3"/>
          <c:tx>
            <c:strRef>
              <c:f>'Figuur Pendrecht'!$A$6</c:f>
              <c:strCache>
                <c:ptCount val="1"/>
                <c:pt idx="0">
                  <c:v>% Surinaams</c:v>
                </c:pt>
              </c:strCache>
            </c:strRef>
          </c:tx>
          <c:cat>
            <c:numRef>
              <c:f>'Figuur Pendrecht'!$B$2:$I$2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Pendrecht'!$B$6:$I$6</c:f>
              <c:numCache>
                <c:formatCode>General</c:formatCode>
                <c:ptCount val="8"/>
                <c:pt idx="0">
                  <c:v>8.163429768716254</c:v>
                </c:pt>
                <c:pt idx="1">
                  <c:v>8.8052847820833247</c:v>
                </c:pt>
                <c:pt idx="2">
                  <c:v>9.3563477980319547</c:v>
                </c:pt>
                <c:pt idx="3">
                  <c:v>9.3787964687778427</c:v>
                </c:pt>
                <c:pt idx="4">
                  <c:v>9.6415626258557889</c:v>
                </c:pt>
                <c:pt idx="5">
                  <c:v>10.15371832156211</c:v>
                </c:pt>
                <c:pt idx="6">
                  <c:v>10.846820336766402</c:v>
                </c:pt>
                <c:pt idx="7">
                  <c:v>11.550962580215019</c:v>
                </c:pt>
              </c:numCache>
            </c:numRef>
          </c:val>
        </c:ser>
        <c:ser>
          <c:idx val="4"/>
          <c:order val="4"/>
          <c:tx>
            <c:strRef>
              <c:f>'Figuur Pendrecht'!$A$7</c:f>
              <c:strCache>
                <c:ptCount val="1"/>
                <c:pt idx="0">
                  <c:v>% Antilliaans</c:v>
                </c:pt>
              </c:strCache>
            </c:strRef>
          </c:tx>
          <c:cat>
            <c:numRef>
              <c:f>'Figuur Pendrecht'!$B$2:$I$2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Pendrecht'!$B$7:$I$7</c:f>
              <c:numCache>
                <c:formatCode>General</c:formatCode>
                <c:ptCount val="8"/>
                <c:pt idx="0">
                  <c:v>6.9868643726327724</c:v>
                </c:pt>
                <c:pt idx="1">
                  <c:v>7.4438089100137024</c:v>
                </c:pt>
                <c:pt idx="2">
                  <c:v>8.3319890304888027</c:v>
                </c:pt>
                <c:pt idx="3">
                  <c:v>9.2978051348504689</c:v>
                </c:pt>
                <c:pt idx="4">
                  <c:v>9.222714458316549</c:v>
                </c:pt>
                <c:pt idx="5">
                  <c:v>9.2895720814291654</c:v>
                </c:pt>
                <c:pt idx="6">
                  <c:v>9.1793362759523767</c:v>
                </c:pt>
                <c:pt idx="7">
                  <c:v>8.6007167263938609</c:v>
                </c:pt>
              </c:numCache>
            </c:numRef>
          </c:val>
        </c:ser>
        <c:ser>
          <c:idx val="5"/>
          <c:order val="5"/>
          <c:tx>
            <c:strRef>
              <c:f>'Figuur Pendrecht'!$A$8</c:f>
              <c:strCache>
                <c:ptCount val="1"/>
                <c:pt idx="0">
                  <c:v>% Overig</c:v>
                </c:pt>
              </c:strCache>
            </c:strRef>
          </c:tx>
          <c:cat>
            <c:numRef>
              <c:f>'Figuur Pendrecht'!$B$2:$I$2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Pendrecht'!$B$8:$I$8</c:f>
              <c:numCache>
                <c:formatCode>General</c:formatCode>
                <c:ptCount val="8"/>
                <c:pt idx="0">
                  <c:v>20.622129099846887</c:v>
                </c:pt>
                <c:pt idx="1">
                  <c:v>22.049464271328429</c:v>
                </c:pt>
                <c:pt idx="2">
                  <c:v>23.479593482819812</c:v>
                </c:pt>
                <c:pt idx="3">
                  <c:v>24.248805377824574</c:v>
                </c:pt>
                <c:pt idx="4">
                  <c:v>25.002013693113089</c:v>
                </c:pt>
                <c:pt idx="5">
                  <c:v>24.694640631491481</c:v>
                </c:pt>
                <c:pt idx="6">
                  <c:v>24.194866764754668</c:v>
                </c:pt>
                <c:pt idx="7">
                  <c:v>24.418701558462889</c:v>
                </c:pt>
              </c:numCache>
            </c:numRef>
          </c:val>
        </c:ser>
        <c:axId val="103383040"/>
        <c:axId val="103384576"/>
      </c:barChart>
      <c:catAx>
        <c:axId val="103383040"/>
        <c:scaling>
          <c:orientation val="minMax"/>
        </c:scaling>
        <c:axPos val="b"/>
        <c:numFmt formatCode="General" sourceLinked="1"/>
        <c:tickLblPos val="nextTo"/>
        <c:txPr>
          <a:bodyPr/>
          <a:lstStyle/>
          <a:p>
            <a:pPr>
              <a:defRPr sz="950">
                <a:latin typeface="Times New Roman" pitchFamily="18" charset="0"/>
                <a:cs typeface="Times New Roman" pitchFamily="18" charset="0"/>
              </a:defRPr>
            </a:pPr>
            <a:endParaRPr lang="nl-NL"/>
          </a:p>
        </c:txPr>
        <c:crossAx val="103384576"/>
        <c:crosses val="autoZero"/>
        <c:auto val="1"/>
        <c:lblAlgn val="ctr"/>
        <c:lblOffset val="100"/>
      </c:catAx>
      <c:valAx>
        <c:axId val="103384576"/>
        <c:scaling>
          <c:orientation val="minMax"/>
        </c:scaling>
        <c:axPos val="l"/>
        <c:majorGridlines/>
        <c:numFmt formatCode="General" sourceLinked="1"/>
        <c:tickLblPos val="nextTo"/>
        <c:txPr>
          <a:bodyPr/>
          <a:lstStyle/>
          <a:p>
            <a:pPr>
              <a:defRPr sz="950">
                <a:latin typeface="Times New Roman" pitchFamily="18" charset="0"/>
                <a:cs typeface="Times New Roman" pitchFamily="18" charset="0"/>
              </a:defRPr>
            </a:pPr>
            <a:endParaRPr lang="nl-NL"/>
          </a:p>
        </c:txPr>
        <c:crossAx val="103383040"/>
        <c:crosses val="autoZero"/>
        <c:crossBetween val="between"/>
      </c:valAx>
    </c:plotArea>
    <c:legend>
      <c:legendPos val="r"/>
      <c:txPr>
        <a:bodyPr/>
        <a:lstStyle/>
        <a:p>
          <a:pPr>
            <a:defRPr sz="950" baseline="0">
              <a:latin typeface="Times New Roman" pitchFamily="18" charset="0"/>
            </a:defRPr>
          </a:pPr>
          <a:endParaRPr lang="nl-NL"/>
        </a:p>
      </c:txPr>
    </c:legend>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nl-NL"/>
  <c:style val="1"/>
  <c:chart>
    <c:plotArea>
      <c:layout/>
      <c:barChart>
        <c:barDir val="col"/>
        <c:grouping val="clustered"/>
        <c:ser>
          <c:idx val="0"/>
          <c:order val="0"/>
          <c:tx>
            <c:strRef>
              <c:f>'Figuur Tussendijken'!$A$3</c:f>
              <c:strCache>
                <c:ptCount val="1"/>
                <c:pt idx="0">
                  <c:v>% Nederlands</c:v>
                </c:pt>
              </c:strCache>
            </c:strRef>
          </c:tx>
          <c:cat>
            <c:numRef>
              <c:f>'Figuur Tussendijken'!$B$2:$I$2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Tussendijken'!$B$3:$I$3</c:f>
              <c:numCache>
                <c:formatCode>General</c:formatCode>
                <c:ptCount val="8"/>
                <c:pt idx="0">
                  <c:v>29.62705260228223</c:v>
                </c:pt>
                <c:pt idx="1">
                  <c:v>27.580557072637689</c:v>
                </c:pt>
                <c:pt idx="2">
                  <c:v>25.183308892147689</c:v>
                </c:pt>
                <c:pt idx="3">
                  <c:v>23.969936921218633</c:v>
                </c:pt>
                <c:pt idx="4">
                  <c:v>24.204874019000997</c:v>
                </c:pt>
                <c:pt idx="5">
                  <c:v>23.414218816517668</c:v>
                </c:pt>
                <c:pt idx="6">
                  <c:v>22.638008350085048</c:v>
                </c:pt>
                <c:pt idx="7">
                  <c:v>22.116603295310533</c:v>
                </c:pt>
              </c:numCache>
            </c:numRef>
          </c:val>
        </c:ser>
        <c:ser>
          <c:idx val="1"/>
          <c:order val="1"/>
          <c:tx>
            <c:strRef>
              <c:f>'Figuur Tussendijken'!$A$4</c:f>
              <c:strCache>
                <c:ptCount val="1"/>
                <c:pt idx="0">
                  <c:v>% Turks</c:v>
                </c:pt>
              </c:strCache>
            </c:strRef>
          </c:tx>
          <c:cat>
            <c:numRef>
              <c:f>'Figuur Tussendijken'!$B$2:$I$2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Tussendijken'!$B$4:$I$4</c:f>
              <c:numCache>
                <c:formatCode>General</c:formatCode>
                <c:ptCount val="8"/>
                <c:pt idx="0">
                  <c:v>21.096576676871589</c:v>
                </c:pt>
                <c:pt idx="1">
                  <c:v>21.695794647733479</c:v>
                </c:pt>
                <c:pt idx="2">
                  <c:v>21.263831489134784</c:v>
                </c:pt>
                <c:pt idx="3">
                  <c:v>20.86968192188969</c:v>
                </c:pt>
                <c:pt idx="4">
                  <c:v>20.721464959383177</c:v>
                </c:pt>
                <c:pt idx="5">
                  <c:v>20.519369944657299</c:v>
                </c:pt>
                <c:pt idx="6">
                  <c:v>21.431884954383797</c:v>
                </c:pt>
                <c:pt idx="7">
                  <c:v>21.688846641318126</c:v>
                </c:pt>
              </c:numCache>
            </c:numRef>
          </c:val>
        </c:ser>
        <c:ser>
          <c:idx val="2"/>
          <c:order val="2"/>
          <c:tx>
            <c:strRef>
              <c:f>'Figuur Tussendijken'!$A$5</c:f>
              <c:strCache>
                <c:ptCount val="1"/>
                <c:pt idx="0">
                  <c:v>% Marokkaans</c:v>
                </c:pt>
              </c:strCache>
            </c:strRef>
          </c:tx>
          <c:cat>
            <c:numRef>
              <c:f>'Figuur Tussendijken'!$B$2:$I$2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Tussendijken'!$B$5:$I$5</c:f>
              <c:numCache>
                <c:formatCode>General</c:formatCode>
                <c:ptCount val="8"/>
                <c:pt idx="0">
                  <c:v>11.564152518786576</c:v>
                </c:pt>
                <c:pt idx="1">
                  <c:v>11.919716002184726</c:v>
                </c:pt>
                <c:pt idx="2">
                  <c:v>12.438341554459399</c:v>
                </c:pt>
                <c:pt idx="3">
                  <c:v>13.286807139981224</c:v>
                </c:pt>
                <c:pt idx="4">
                  <c:v>13.754646840148776</c:v>
                </c:pt>
                <c:pt idx="5">
                  <c:v>14.275578260252548</c:v>
                </c:pt>
                <c:pt idx="6">
                  <c:v>15.138394928096448</c:v>
                </c:pt>
                <c:pt idx="7">
                  <c:v>16.159695817490835</c:v>
                </c:pt>
              </c:numCache>
            </c:numRef>
          </c:val>
        </c:ser>
        <c:ser>
          <c:idx val="3"/>
          <c:order val="3"/>
          <c:tx>
            <c:strRef>
              <c:f>'Figuur Tussendijken'!$A$6</c:f>
              <c:strCache>
                <c:ptCount val="1"/>
                <c:pt idx="0">
                  <c:v>% Surinaams</c:v>
                </c:pt>
              </c:strCache>
            </c:strRef>
          </c:tx>
          <c:cat>
            <c:numRef>
              <c:f>'Figuur Tussendijken'!$B$2:$I$2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Tussendijken'!$B$6:$I$6</c:f>
              <c:numCache>
                <c:formatCode>General</c:formatCode>
                <c:ptCount val="8"/>
                <c:pt idx="0">
                  <c:v>12.399109379349056</c:v>
                </c:pt>
                <c:pt idx="1">
                  <c:v>12.520480611687868</c:v>
                </c:pt>
                <c:pt idx="2">
                  <c:v>12.598320223969999</c:v>
                </c:pt>
                <c:pt idx="3">
                  <c:v>12.105757616427526</c:v>
                </c:pt>
                <c:pt idx="4">
                  <c:v>11.758226628115098</c:v>
                </c:pt>
                <c:pt idx="5">
                  <c:v>11.948346814247326</c:v>
                </c:pt>
                <c:pt idx="6">
                  <c:v>12.47873820937065</c:v>
                </c:pt>
                <c:pt idx="7">
                  <c:v>12.072243346007626</c:v>
                </c:pt>
              </c:numCache>
            </c:numRef>
          </c:val>
        </c:ser>
        <c:ser>
          <c:idx val="4"/>
          <c:order val="4"/>
          <c:tx>
            <c:strRef>
              <c:f>'Figuur Tussendijken'!$A$7</c:f>
              <c:strCache>
                <c:ptCount val="1"/>
                <c:pt idx="0">
                  <c:v>% Antilliaans</c:v>
                </c:pt>
              </c:strCache>
            </c:strRef>
          </c:tx>
          <c:cat>
            <c:numRef>
              <c:f>'Figuur Tussendijken'!$B$2:$I$2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Tussendijken'!$B$7:$I$7</c:f>
              <c:numCache>
                <c:formatCode>General</c:formatCode>
                <c:ptCount val="8"/>
                <c:pt idx="0">
                  <c:v>2.3239632618981352</c:v>
                </c:pt>
                <c:pt idx="1">
                  <c:v>3.2086291643910436</c:v>
                </c:pt>
                <c:pt idx="2">
                  <c:v>4.1861085188641507</c:v>
                </c:pt>
                <c:pt idx="3">
                  <c:v>3.945779090055026</c:v>
                </c:pt>
                <c:pt idx="4">
                  <c:v>3.8000826104915322</c:v>
                </c:pt>
                <c:pt idx="5">
                  <c:v>3.9023698027529452</c:v>
                </c:pt>
                <c:pt idx="6">
                  <c:v>3.1235503324571012</c:v>
                </c:pt>
                <c:pt idx="7">
                  <c:v>2.8517110266159698</c:v>
                </c:pt>
              </c:numCache>
            </c:numRef>
          </c:val>
        </c:ser>
        <c:ser>
          <c:idx val="5"/>
          <c:order val="5"/>
          <c:tx>
            <c:strRef>
              <c:f>'Figuur Tussendijken'!$A$8</c:f>
              <c:strCache>
                <c:ptCount val="1"/>
                <c:pt idx="0">
                  <c:v>% Overig</c:v>
                </c:pt>
              </c:strCache>
            </c:strRef>
          </c:tx>
          <c:cat>
            <c:numRef>
              <c:f>'Figuur Tussendijken'!$B$2:$I$2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Tussendijken'!$B$8:$I$8</c:f>
              <c:numCache>
                <c:formatCode>General</c:formatCode>
                <c:ptCount val="8"/>
                <c:pt idx="0">
                  <c:v>22.989145560812688</c:v>
                </c:pt>
                <c:pt idx="1">
                  <c:v>23.07482250136486</c:v>
                </c:pt>
                <c:pt idx="2">
                  <c:v>24.330089321423809</c:v>
                </c:pt>
                <c:pt idx="3">
                  <c:v>25.822037310428129</c:v>
                </c:pt>
                <c:pt idx="4">
                  <c:v>25.760704942860549</c:v>
                </c:pt>
                <c:pt idx="5">
                  <c:v>25.940116361571697</c:v>
                </c:pt>
                <c:pt idx="6">
                  <c:v>25.189423225606927</c:v>
                </c:pt>
                <c:pt idx="7">
                  <c:v>25.110899873257285</c:v>
                </c:pt>
              </c:numCache>
            </c:numRef>
          </c:val>
        </c:ser>
        <c:ser>
          <c:idx val="6"/>
          <c:order val="6"/>
          <c:tx>
            <c:strRef>
              <c:f>'Figuur Tussendijken'!$A$9</c:f>
              <c:strCache>
                <c:ptCount val="1"/>
              </c:strCache>
            </c:strRef>
          </c:tx>
          <c:cat>
            <c:numRef>
              <c:f>'Figuur Tussendijken'!$B$2:$I$2</c:f>
              <c:numCache>
                <c:formatCode>General</c:formatCode>
                <c:ptCount val="8"/>
                <c:pt idx="0">
                  <c:v>2000</c:v>
                </c:pt>
                <c:pt idx="1">
                  <c:v>2001</c:v>
                </c:pt>
                <c:pt idx="2">
                  <c:v>2002</c:v>
                </c:pt>
                <c:pt idx="3">
                  <c:v>2003</c:v>
                </c:pt>
                <c:pt idx="4">
                  <c:v>2004</c:v>
                </c:pt>
                <c:pt idx="5">
                  <c:v>2005</c:v>
                </c:pt>
                <c:pt idx="6">
                  <c:v>2006</c:v>
                </c:pt>
                <c:pt idx="7">
                  <c:v>2007</c:v>
                </c:pt>
              </c:numCache>
            </c:numRef>
          </c:cat>
          <c:val>
            <c:numRef>
              <c:f>'Figuur Tussendijken'!$B$9:$I$9</c:f>
              <c:numCache>
                <c:formatCode>General</c:formatCode>
                <c:ptCount val="8"/>
              </c:numCache>
            </c:numRef>
          </c:val>
        </c:ser>
        <c:axId val="103487360"/>
        <c:axId val="103488896"/>
      </c:barChart>
      <c:catAx>
        <c:axId val="103487360"/>
        <c:scaling>
          <c:orientation val="minMax"/>
        </c:scaling>
        <c:axPos val="b"/>
        <c:numFmt formatCode="General" sourceLinked="1"/>
        <c:tickLblPos val="nextTo"/>
        <c:txPr>
          <a:bodyPr/>
          <a:lstStyle/>
          <a:p>
            <a:pPr>
              <a:defRPr sz="950">
                <a:latin typeface="Times New Roman" pitchFamily="18" charset="0"/>
                <a:cs typeface="Times New Roman" pitchFamily="18" charset="0"/>
              </a:defRPr>
            </a:pPr>
            <a:endParaRPr lang="nl-NL"/>
          </a:p>
        </c:txPr>
        <c:crossAx val="103488896"/>
        <c:crosses val="autoZero"/>
        <c:auto val="1"/>
        <c:lblAlgn val="ctr"/>
        <c:lblOffset val="100"/>
      </c:catAx>
      <c:valAx>
        <c:axId val="103488896"/>
        <c:scaling>
          <c:orientation val="minMax"/>
        </c:scaling>
        <c:axPos val="l"/>
        <c:majorGridlines/>
        <c:numFmt formatCode="General" sourceLinked="1"/>
        <c:tickLblPos val="nextTo"/>
        <c:txPr>
          <a:bodyPr/>
          <a:lstStyle/>
          <a:p>
            <a:pPr>
              <a:defRPr sz="950">
                <a:latin typeface="Times New Roman" pitchFamily="18" charset="0"/>
                <a:cs typeface="Times New Roman" pitchFamily="18" charset="0"/>
              </a:defRPr>
            </a:pPr>
            <a:endParaRPr lang="nl-NL"/>
          </a:p>
        </c:txPr>
        <c:crossAx val="103487360"/>
        <c:crosses val="autoZero"/>
        <c:crossBetween val="between"/>
      </c:valAx>
    </c:plotArea>
    <c:legend>
      <c:legendPos val="r"/>
      <c:legendEntry>
        <c:idx val="6"/>
        <c:delete val="1"/>
      </c:legendEntry>
      <c:txPr>
        <a:bodyPr/>
        <a:lstStyle/>
        <a:p>
          <a:pPr>
            <a:defRPr sz="950">
              <a:latin typeface="Times New Roman" pitchFamily="18" charset="0"/>
              <a:cs typeface="Times New Roman" pitchFamily="18" charset="0"/>
            </a:defRPr>
          </a:pPr>
          <a:endParaRPr lang="nl-NL"/>
        </a:p>
      </c:txPr>
    </c:legend>
    <c:plotVisOnly val="1"/>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nl-NL"/>
  <c:style val="1"/>
  <c:chart>
    <c:plotArea>
      <c:layout/>
      <c:barChart>
        <c:barDir val="col"/>
        <c:grouping val="percentStacked"/>
        <c:ser>
          <c:idx val="0"/>
          <c:order val="0"/>
          <c:tx>
            <c:strRef>
              <c:f>'Figuur 2007 buurten en Rdam'!$B$2</c:f>
              <c:strCache>
                <c:ptCount val="1"/>
                <c:pt idx="0">
                  <c:v>% Nederlands</c:v>
                </c:pt>
              </c:strCache>
            </c:strRef>
          </c:tx>
          <c:cat>
            <c:strRef>
              <c:f>'Figuur 2007 buurten en Rdam'!$A$3:$A$7</c:f>
              <c:strCache>
                <c:ptCount val="5"/>
                <c:pt idx="0">
                  <c:v>Rotterdam</c:v>
                </c:pt>
                <c:pt idx="1">
                  <c:v>Hillesluis</c:v>
                </c:pt>
                <c:pt idx="2">
                  <c:v>Lombardijen</c:v>
                </c:pt>
                <c:pt idx="3">
                  <c:v>Pendrecht</c:v>
                </c:pt>
                <c:pt idx="4">
                  <c:v>Tussendijken</c:v>
                </c:pt>
              </c:strCache>
            </c:strRef>
          </c:cat>
          <c:val>
            <c:numRef>
              <c:f>'Figuur 2007 buurten en Rdam'!$B$3:$B$7</c:f>
              <c:numCache>
                <c:formatCode>General</c:formatCode>
                <c:ptCount val="5"/>
                <c:pt idx="0">
                  <c:v>54.349000000000004</c:v>
                </c:pt>
                <c:pt idx="1">
                  <c:v>19.587347754953626</c:v>
                </c:pt>
                <c:pt idx="2">
                  <c:v>57.084219013412394</c:v>
                </c:pt>
                <c:pt idx="3">
                  <c:v>38.169847487289744</c:v>
                </c:pt>
                <c:pt idx="4">
                  <c:v>22.116603295310533</c:v>
                </c:pt>
              </c:numCache>
            </c:numRef>
          </c:val>
        </c:ser>
        <c:ser>
          <c:idx val="1"/>
          <c:order val="1"/>
          <c:tx>
            <c:strRef>
              <c:f>'Figuur 2007 buurten en Rdam'!$C$2</c:f>
              <c:strCache>
                <c:ptCount val="1"/>
                <c:pt idx="0">
                  <c:v>% Turks</c:v>
                </c:pt>
              </c:strCache>
            </c:strRef>
          </c:tx>
          <c:cat>
            <c:strRef>
              <c:f>'Figuur 2007 buurten en Rdam'!$A$3:$A$7</c:f>
              <c:strCache>
                <c:ptCount val="5"/>
                <c:pt idx="0">
                  <c:v>Rotterdam</c:v>
                </c:pt>
                <c:pt idx="1">
                  <c:v>Hillesluis</c:v>
                </c:pt>
                <c:pt idx="2">
                  <c:v>Lombardijen</c:v>
                </c:pt>
                <c:pt idx="3">
                  <c:v>Pendrecht</c:v>
                </c:pt>
                <c:pt idx="4">
                  <c:v>Tussendijken</c:v>
                </c:pt>
              </c:strCache>
            </c:strRef>
          </c:cat>
          <c:val>
            <c:numRef>
              <c:f>'Figuur 2007 buurten en Rdam'!$C$3:$C$7</c:f>
              <c:numCache>
                <c:formatCode>General</c:formatCode>
                <c:ptCount val="5"/>
                <c:pt idx="0">
                  <c:v>7.7834599999999998</c:v>
                </c:pt>
                <c:pt idx="1">
                  <c:v>28.967460461734227</c:v>
                </c:pt>
                <c:pt idx="2">
                  <c:v>7.4250531408048124</c:v>
                </c:pt>
                <c:pt idx="3">
                  <c:v>8.4007000583383267</c:v>
                </c:pt>
                <c:pt idx="4">
                  <c:v>21.688846641318126</c:v>
                </c:pt>
              </c:numCache>
            </c:numRef>
          </c:val>
        </c:ser>
        <c:ser>
          <c:idx val="2"/>
          <c:order val="2"/>
          <c:tx>
            <c:strRef>
              <c:f>'Figuur 2007 buurten en Rdam'!$D$2</c:f>
              <c:strCache>
                <c:ptCount val="1"/>
                <c:pt idx="0">
                  <c:v>% Marokkaans</c:v>
                </c:pt>
              </c:strCache>
            </c:strRef>
          </c:tx>
          <c:cat>
            <c:strRef>
              <c:f>'Figuur 2007 buurten en Rdam'!$A$3:$A$7</c:f>
              <c:strCache>
                <c:ptCount val="5"/>
                <c:pt idx="0">
                  <c:v>Rotterdam</c:v>
                </c:pt>
                <c:pt idx="1">
                  <c:v>Hillesluis</c:v>
                </c:pt>
                <c:pt idx="2">
                  <c:v>Lombardijen</c:v>
                </c:pt>
                <c:pt idx="3">
                  <c:v>Pendrecht</c:v>
                </c:pt>
                <c:pt idx="4">
                  <c:v>Tussendijken</c:v>
                </c:pt>
              </c:strCache>
            </c:strRef>
          </c:cat>
          <c:val>
            <c:numRef>
              <c:f>'Figuur 2007 buurten en Rdam'!$D$3:$D$7</c:f>
              <c:numCache>
                <c:formatCode>General</c:formatCode>
                <c:ptCount val="5"/>
                <c:pt idx="0">
                  <c:v>6.3593000000000002</c:v>
                </c:pt>
                <c:pt idx="1">
                  <c:v>13.452099618251532</c:v>
                </c:pt>
                <c:pt idx="2">
                  <c:v>5.7025580883969775</c:v>
                </c:pt>
                <c:pt idx="3">
                  <c:v>8.8590715892991092</c:v>
                </c:pt>
                <c:pt idx="4">
                  <c:v>16.159695817490835</c:v>
                </c:pt>
              </c:numCache>
            </c:numRef>
          </c:val>
        </c:ser>
        <c:ser>
          <c:idx val="3"/>
          <c:order val="3"/>
          <c:tx>
            <c:strRef>
              <c:f>'Figuur 2007 buurten en Rdam'!$E$2</c:f>
              <c:strCache>
                <c:ptCount val="1"/>
                <c:pt idx="0">
                  <c:v>% Surinaams</c:v>
                </c:pt>
              </c:strCache>
            </c:strRef>
          </c:tx>
          <c:cat>
            <c:strRef>
              <c:f>'Figuur 2007 buurten en Rdam'!$A$3:$A$7</c:f>
              <c:strCache>
                <c:ptCount val="5"/>
                <c:pt idx="0">
                  <c:v>Rotterdam</c:v>
                </c:pt>
                <c:pt idx="1">
                  <c:v>Hillesluis</c:v>
                </c:pt>
                <c:pt idx="2">
                  <c:v>Lombardijen</c:v>
                </c:pt>
                <c:pt idx="3">
                  <c:v>Pendrecht</c:v>
                </c:pt>
                <c:pt idx="4">
                  <c:v>Tussendijken</c:v>
                </c:pt>
              </c:strCache>
            </c:strRef>
          </c:cat>
          <c:val>
            <c:numRef>
              <c:f>'Figuur 2007 buurten en Rdam'!$E$3:$E$7</c:f>
              <c:numCache>
                <c:formatCode>General</c:formatCode>
                <c:ptCount val="5"/>
                <c:pt idx="0">
                  <c:v>8.8959000000000028</c:v>
                </c:pt>
                <c:pt idx="1">
                  <c:v>14.015633521178026</c:v>
                </c:pt>
                <c:pt idx="2">
                  <c:v>7.6962544894817864</c:v>
                </c:pt>
                <c:pt idx="3">
                  <c:v>11.550962580215019</c:v>
                </c:pt>
                <c:pt idx="4">
                  <c:v>12.072243346007626</c:v>
                </c:pt>
              </c:numCache>
            </c:numRef>
          </c:val>
        </c:ser>
        <c:ser>
          <c:idx val="4"/>
          <c:order val="4"/>
          <c:tx>
            <c:strRef>
              <c:f>'Figuur 2007 buurten en Rdam'!$F$2</c:f>
              <c:strCache>
                <c:ptCount val="1"/>
                <c:pt idx="0">
                  <c:v>% Antilliaans</c:v>
                </c:pt>
              </c:strCache>
            </c:strRef>
          </c:tx>
          <c:cat>
            <c:strRef>
              <c:f>'Figuur 2007 buurten en Rdam'!$A$3:$A$7</c:f>
              <c:strCache>
                <c:ptCount val="5"/>
                <c:pt idx="0">
                  <c:v>Rotterdam</c:v>
                </c:pt>
                <c:pt idx="1">
                  <c:v>Hillesluis</c:v>
                </c:pt>
                <c:pt idx="2">
                  <c:v>Lombardijen</c:v>
                </c:pt>
                <c:pt idx="3">
                  <c:v>Pendrecht</c:v>
                </c:pt>
                <c:pt idx="4">
                  <c:v>Tussendijken</c:v>
                </c:pt>
              </c:strCache>
            </c:strRef>
          </c:cat>
          <c:val>
            <c:numRef>
              <c:f>'Figuur 2007 buurten en Rdam'!$F$3:$F$7</c:f>
              <c:numCache>
                <c:formatCode>General</c:formatCode>
                <c:ptCount val="5"/>
                <c:pt idx="0">
                  <c:v>3.3081999999999998</c:v>
                </c:pt>
                <c:pt idx="1">
                  <c:v>4.6355208143973785</c:v>
                </c:pt>
                <c:pt idx="2">
                  <c:v>3.8847760756431873</c:v>
                </c:pt>
                <c:pt idx="3">
                  <c:v>8.6007167263938609</c:v>
                </c:pt>
                <c:pt idx="4">
                  <c:v>2.8517110266159698</c:v>
                </c:pt>
              </c:numCache>
            </c:numRef>
          </c:val>
        </c:ser>
        <c:ser>
          <c:idx val="5"/>
          <c:order val="5"/>
          <c:tx>
            <c:strRef>
              <c:f>'Figuur 2007 buurten en Rdam'!$G$2</c:f>
              <c:strCache>
                <c:ptCount val="1"/>
                <c:pt idx="0">
                  <c:v>% Overig</c:v>
                </c:pt>
              </c:strCache>
            </c:strRef>
          </c:tx>
          <c:cat>
            <c:strRef>
              <c:f>'Figuur 2007 buurten en Rdam'!$A$3:$A$7</c:f>
              <c:strCache>
                <c:ptCount val="5"/>
                <c:pt idx="0">
                  <c:v>Rotterdam</c:v>
                </c:pt>
                <c:pt idx="1">
                  <c:v>Hillesluis</c:v>
                </c:pt>
                <c:pt idx="2">
                  <c:v>Lombardijen</c:v>
                </c:pt>
                <c:pt idx="3">
                  <c:v>Pendrecht</c:v>
                </c:pt>
                <c:pt idx="4">
                  <c:v>Tussendijken</c:v>
                </c:pt>
              </c:strCache>
            </c:strRef>
          </c:cat>
          <c:val>
            <c:numRef>
              <c:f>'Figuur 2007 buurten en Rdam'!$G$3:$G$7</c:f>
              <c:numCache>
                <c:formatCode>General</c:formatCode>
                <c:ptCount val="5"/>
                <c:pt idx="0">
                  <c:v>19.309069000000001</c:v>
                </c:pt>
                <c:pt idx="1">
                  <c:v>19.341937829485548</c:v>
                </c:pt>
                <c:pt idx="2">
                  <c:v>18.207139192259767</c:v>
                </c:pt>
                <c:pt idx="3">
                  <c:v>24.418701558462889</c:v>
                </c:pt>
                <c:pt idx="4">
                  <c:v>25.110899873257285</c:v>
                </c:pt>
              </c:numCache>
            </c:numRef>
          </c:val>
        </c:ser>
        <c:overlap val="100"/>
        <c:axId val="103537664"/>
        <c:axId val="103543552"/>
      </c:barChart>
      <c:catAx>
        <c:axId val="103537664"/>
        <c:scaling>
          <c:orientation val="minMax"/>
        </c:scaling>
        <c:axPos val="b"/>
        <c:tickLblPos val="nextTo"/>
        <c:txPr>
          <a:bodyPr/>
          <a:lstStyle/>
          <a:p>
            <a:pPr>
              <a:defRPr sz="950">
                <a:latin typeface="Times New Roman" pitchFamily="18" charset="0"/>
                <a:cs typeface="Times New Roman" pitchFamily="18" charset="0"/>
              </a:defRPr>
            </a:pPr>
            <a:endParaRPr lang="nl-NL"/>
          </a:p>
        </c:txPr>
        <c:crossAx val="103543552"/>
        <c:crosses val="autoZero"/>
        <c:auto val="1"/>
        <c:lblAlgn val="ctr"/>
        <c:lblOffset val="100"/>
      </c:catAx>
      <c:valAx>
        <c:axId val="103543552"/>
        <c:scaling>
          <c:orientation val="minMax"/>
        </c:scaling>
        <c:axPos val="l"/>
        <c:majorGridlines/>
        <c:numFmt formatCode="0%" sourceLinked="1"/>
        <c:tickLblPos val="nextTo"/>
        <c:txPr>
          <a:bodyPr/>
          <a:lstStyle/>
          <a:p>
            <a:pPr>
              <a:defRPr sz="950">
                <a:latin typeface="Times New Roman" pitchFamily="18" charset="0"/>
                <a:cs typeface="Times New Roman" pitchFamily="18" charset="0"/>
              </a:defRPr>
            </a:pPr>
            <a:endParaRPr lang="nl-NL"/>
          </a:p>
        </c:txPr>
        <c:crossAx val="103537664"/>
        <c:crosses val="autoZero"/>
        <c:crossBetween val="between"/>
      </c:valAx>
    </c:plotArea>
    <c:legend>
      <c:legendPos val="r"/>
      <c:txPr>
        <a:bodyPr/>
        <a:lstStyle/>
        <a:p>
          <a:pPr>
            <a:defRPr sz="950">
              <a:latin typeface="Times New Roman" pitchFamily="18" charset="0"/>
              <a:cs typeface="Times New Roman" pitchFamily="18" charset="0"/>
            </a:defRPr>
          </a:pPr>
          <a:endParaRPr lang="nl-NL"/>
        </a:p>
      </c:txPr>
    </c:legend>
    <c:plotVisOnly val="1"/>
  </c:chart>
  <c:spPr>
    <a:ln>
      <a:noFill/>
    </a:ln>
  </c:spPr>
  <c:externalData r:id="rId1"/>
</c:chartSpace>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79DF8-9FD4-455E-8222-E5412D9A5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2464</TotalTime>
  <Pages>98</Pages>
  <Words>47364</Words>
  <Characters>260504</Characters>
  <Application>Microsoft Office Word</Application>
  <DocSecurity>0</DocSecurity>
  <Lines>2170</Lines>
  <Paragraphs>614</Paragraphs>
  <ScaleCrop>false</ScaleCrop>
  <HeadingPairs>
    <vt:vector size="2" baseType="variant">
      <vt:variant>
        <vt:lpstr>Titel</vt:lpstr>
      </vt:variant>
      <vt:variant>
        <vt:i4>1</vt:i4>
      </vt:variant>
    </vt:vector>
  </HeadingPairs>
  <TitlesOfParts>
    <vt:vector size="1" baseType="lpstr">
      <vt:lpstr>Vertrouwen in ‘andere’ buurtgenoten</vt:lpstr>
    </vt:vector>
  </TitlesOfParts>
  <Company/>
  <LinksUpToDate>false</LinksUpToDate>
  <CharactersWithSpaces>307254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Vertrouwen in ‘andere’ buurtgenoten</dc:title>
  <dc:subject>Een onderzoek naar de relatie tussen vertrouwen in buurtgenoten en etnische categorisering en de rol die specifieke kennis van de ander daarbij speelt</dc:subject>
  <dc:creator>Marsha Kester Jacobs</dc:creator>
  <cp:lastModifiedBy>Marsha Kester Jacobs</cp:lastModifiedBy>
  <cp:revision>255</cp:revision>
  <dcterms:created xsi:type="dcterms:W3CDTF">2010-07-19T10:46:00Z</dcterms:created>
  <dcterms:modified xsi:type="dcterms:W3CDTF">2010-08-05T09:20:00Z</dcterms:modified>
</cp:coreProperties>
</file>