
<file path=[Content_Types].xml><?xml version="1.0" encoding="utf-8"?>
<Types xmlns="http://schemas.openxmlformats.org/package/2006/content-types">
  <Override PartName="/word/footnotes.xml" ContentType="application/vnd.openxmlformats-officedocument.wordprocessingml.footnot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charts/chart2.xml" ContentType="application/vnd.openxmlformats-officedocument.drawingml.chart+xml"/>
  <Override PartName="/word/fontTable.xml" ContentType="application/vnd.openxmlformats-officedocument.wordprocessingml.fontTable+xml"/>
  <Override PartName="/word/webSettings.xml" ContentType="application/vnd.openxmlformats-officedocument.wordprocessingml.webSettings+xml"/>
  <Override PartName="/word/charts/chart1.xml" ContentType="application/vnd.openxmlformats-officedocument.drawingml.chart+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6720A" w:rsidRDefault="00F6720A" w:rsidP="00C236EA"/>
    <w:p w:rsidR="00C236EA" w:rsidRDefault="003B4716" w:rsidP="00C236EA">
      <w:pPr>
        <w:rPr>
          <w:rFonts w:ascii="Lucida Sans Unicode" w:hAnsi="Lucida Sans Unicode" w:cs="Lucida Sans Unicode"/>
          <w:sz w:val="32"/>
          <w:szCs w:val="32"/>
        </w:rPr>
      </w:pPr>
      <w:r w:rsidRPr="003B4716">
        <w:rPr>
          <w:rFonts w:ascii="Lucida Sans Unicode" w:hAnsi="Lucida Sans Unicode" w:cs="Lucida Sans Unicode"/>
          <w:noProof/>
          <w:sz w:val="32"/>
          <w:szCs w:val="32"/>
          <w:lang w:eastAsia="nl-NL"/>
        </w:rPr>
        <w:drawing>
          <wp:inline distT="0" distB="0" distL="0" distR="0">
            <wp:extent cx="5760720" cy="1377009"/>
            <wp:effectExtent l="19050" t="0" r="0" b="0"/>
            <wp:docPr id="5" name="Afbeelding 4" descr="http://www.eur.nl/fileadmin/ASSETS/ieb/logo_s/EUR-NL-ZW.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www.eur.nl/fileadmin/ASSETS/ieb/logo_s/EUR-NL-ZW.jpg"/>
                    <pic:cNvPicPr>
                      <a:picLocks noChangeAspect="1" noChangeArrowheads="1"/>
                    </pic:cNvPicPr>
                  </pic:nvPicPr>
                  <pic:blipFill>
                    <a:blip r:embed="rId7" cstate="print"/>
                    <a:srcRect/>
                    <a:stretch>
                      <a:fillRect/>
                    </a:stretch>
                  </pic:blipFill>
                  <pic:spPr bwMode="auto">
                    <a:xfrm>
                      <a:off x="0" y="0"/>
                      <a:ext cx="5760720" cy="1377009"/>
                    </a:xfrm>
                    <a:prstGeom prst="rect">
                      <a:avLst/>
                    </a:prstGeom>
                    <a:noFill/>
                    <a:ln w="9525">
                      <a:noFill/>
                      <a:miter lim="800000"/>
                      <a:headEnd/>
                      <a:tailEnd/>
                    </a:ln>
                  </pic:spPr>
                </pic:pic>
              </a:graphicData>
            </a:graphic>
          </wp:inline>
        </w:drawing>
      </w:r>
    </w:p>
    <w:p w:rsidR="00C236EA" w:rsidRPr="00931491" w:rsidRDefault="006338ED" w:rsidP="00931491">
      <w:pPr>
        <w:pStyle w:val="Normaalweb"/>
        <w:jc w:val="right"/>
        <w:rPr>
          <w:rFonts w:asciiTheme="minorHAnsi" w:hAnsiTheme="minorHAnsi" w:cs="Lucida Sans Unicode"/>
        </w:rPr>
      </w:pPr>
      <w:r w:rsidRPr="00931491">
        <w:rPr>
          <w:rFonts w:asciiTheme="minorHAnsi" w:hAnsiTheme="minorHAnsi" w:cs="Lucida Sans Unicode"/>
          <w:bCs/>
        </w:rPr>
        <w:t>Bachelorscriptie</w:t>
      </w:r>
      <w:r w:rsidR="00C236EA" w:rsidRPr="00931491">
        <w:rPr>
          <w:rFonts w:asciiTheme="minorHAnsi" w:hAnsiTheme="minorHAnsi" w:cs="Lucida Sans Unicode"/>
          <w:bCs/>
        </w:rPr>
        <w:t xml:space="preserve"> Economie &amp; Bedrijfseconomie</w:t>
      </w:r>
    </w:p>
    <w:p w:rsidR="00C236EA" w:rsidRPr="00931491" w:rsidRDefault="00C236EA" w:rsidP="00931491">
      <w:pPr>
        <w:pStyle w:val="Normaalweb"/>
        <w:jc w:val="right"/>
        <w:rPr>
          <w:rFonts w:asciiTheme="minorHAnsi" w:hAnsiTheme="minorHAnsi" w:cs="Lucida Sans Unicode"/>
        </w:rPr>
      </w:pPr>
      <w:r w:rsidRPr="00931491">
        <w:rPr>
          <w:rFonts w:asciiTheme="minorHAnsi" w:hAnsiTheme="minorHAnsi" w:cs="Lucida Sans Unicode"/>
          <w:bCs/>
        </w:rPr>
        <w:t>Sectie Accounting, Audit &amp; Control (AAC)</w:t>
      </w:r>
      <w:r w:rsidRPr="00931491">
        <w:rPr>
          <w:rFonts w:asciiTheme="minorHAnsi" w:hAnsiTheme="minorHAnsi" w:cs="Lucida Sans Unicode"/>
          <w:bCs/>
        </w:rPr>
        <w:br/>
        <w:t>Studiejaar 2009/2010</w:t>
      </w:r>
    </w:p>
    <w:p w:rsidR="006338ED" w:rsidRDefault="006338ED" w:rsidP="00C236EA">
      <w:pPr>
        <w:pStyle w:val="Normaalweb"/>
        <w:jc w:val="center"/>
        <w:rPr>
          <w:rFonts w:ascii="Lucida Sans Unicode" w:hAnsi="Lucida Sans Unicode" w:cs="Lucida Sans Unicode"/>
        </w:rPr>
      </w:pPr>
    </w:p>
    <w:p w:rsidR="00931491" w:rsidRDefault="00931491" w:rsidP="00931491">
      <w:pPr>
        <w:pStyle w:val="Normaalweb"/>
        <w:rPr>
          <w:rFonts w:ascii="Lucida Sans Unicode" w:hAnsi="Lucida Sans Unicode" w:cs="Lucida Sans Unicode"/>
          <w:sz w:val="40"/>
          <w:szCs w:val="40"/>
        </w:rPr>
      </w:pPr>
    </w:p>
    <w:p w:rsidR="00931491" w:rsidRPr="00931491" w:rsidRDefault="006338ED" w:rsidP="00931491">
      <w:pPr>
        <w:pStyle w:val="Normaalweb"/>
        <w:rPr>
          <w:rFonts w:ascii="Lucida Sans Unicode" w:hAnsi="Lucida Sans Unicode" w:cs="Lucida Sans Unicode"/>
          <w:sz w:val="40"/>
          <w:szCs w:val="40"/>
        </w:rPr>
      </w:pPr>
      <w:r w:rsidRPr="00931491">
        <w:rPr>
          <w:rFonts w:ascii="Lucida Sans Unicode" w:hAnsi="Lucida Sans Unicode" w:cs="Lucida Sans Unicode"/>
          <w:sz w:val="40"/>
          <w:szCs w:val="40"/>
        </w:rPr>
        <w:t xml:space="preserve">IFRS </w:t>
      </w:r>
      <w:r w:rsidR="00931491" w:rsidRPr="00931491">
        <w:rPr>
          <w:rFonts w:ascii="Lucida Sans Unicode" w:hAnsi="Lucida Sans Unicode" w:cs="Lucida Sans Unicode"/>
          <w:sz w:val="40"/>
          <w:szCs w:val="40"/>
        </w:rPr>
        <w:t>for Small and Medium-sized Entities</w:t>
      </w:r>
      <w:r w:rsidR="00931491" w:rsidRPr="00931491">
        <w:rPr>
          <w:rFonts w:ascii="Lucida Sans Unicode" w:hAnsi="Lucida Sans Unicode" w:cs="Lucida Sans Unicode"/>
          <w:sz w:val="40"/>
          <w:szCs w:val="40"/>
        </w:rPr>
        <w:br/>
      </w:r>
      <w:r w:rsidR="00931491" w:rsidRPr="00931491">
        <w:rPr>
          <w:rFonts w:ascii="Lucida Sans Unicode" w:hAnsi="Lucida Sans Unicode" w:cs="Lucida Sans Unicode"/>
          <w:i/>
          <w:color w:val="262626" w:themeColor="text1" w:themeTint="D9"/>
          <w:sz w:val="28"/>
          <w:szCs w:val="28"/>
        </w:rPr>
        <w:t xml:space="preserve">Toepasbaarheid </w:t>
      </w:r>
      <w:r w:rsidR="00BA140B">
        <w:rPr>
          <w:rFonts w:ascii="Lucida Sans Unicode" w:hAnsi="Lucida Sans Unicode" w:cs="Lucida Sans Unicode"/>
          <w:i/>
          <w:color w:val="262626" w:themeColor="text1" w:themeTint="D9"/>
          <w:sz w:val="28"/>
          <w:szCs w:val="28"/>
        </w:rPr>
        <w:t>in</w:t>
      </w:r>
      <w:r w:rsidR="00931491" w:rsidRPr="00931491">
        <w:rPr>
          <w:rFonts w:ascii="Lucida Sans Unicode" w:hAnsi="Lucida Sans Unicode" w:cs="Lucida Sans Unicode"/>
          <w:i/>
          <w:color w:val="262626" w:themeColor="text1" w:themeTint="D9"/>
          <w:sz w:val="28"/>
          <w:szCs w:val="28"/>
        </w:rPr>
        <w:t xml:space="preserve"> Nederland gewenst?</w:t>
      </w:r>
    </w:p>
    <w:p w:rsidR="00C236EA" w:rsidRDefault="00C236EA" w:rsidP="00C236EA">
      <w:pPr>
        <w:rPr>
          <w:rFonts w:ascii="Lucida Sans Unicode" w:hAnsi="Lucida Sans Unicode" w:cs="Lucida Sans Unicode"/>
          <w:color w:val="262626" w:themeColor="text1" w:themeTint="D9"/>
          <w:sz w:val="32"/>
          <w:szCs w:val="32"/>
        </w:rPr>
      </w:pPr>
    </w:p>
    <w:p w:rsidR="00931491" w:rsidRDefault="00931491" w:rsidP="00C236EA">
      <w:pPr>
        <w:rPr>
          <w:rFonts w:ascii="Lucida Sans Unicode" w:hAnsi="Lucida Sans Unicode" w:cs="Lucida Sans Unicode"/>
          <w:color w:val="262626" w:themeColor="text1" w:themeTint="D9"/>
          <w:sz w:val="32"/>
          <w:szCs w:val="32"/>
        </w:rPr>
      </w:pPr>
    </w:p>
    <w:p w:rsidR="00931491" w:rsidRDefault="00931491" w:rsidP="00931491">
      <w:pPr>
        <w:rPr>
          <w:rFonts w:cs="Lucida Sans Unicode"/>
          <w:sz w:val="24"/>
          <w:szCs w:val="24"/>
        </w:rPr>
      </w:pPr>
    </w:p>
    <w:p w:rsidR="00931491" w:rsidRDefault="00931491" w:rsidP="00931491">
      <w:pPr>
        <w:rPr>
          <w:rFonts w:cs="Lucida Sans Unicode"/>
          <w:sz w:val="24"/>
          <w:szCs w:val="24"/>
        </w:rPr>
      </w:pPr>
    </w:p>
    <w:p w:rsidR="00931491" w:rsidRDefault="00931491" w:rsidP="00931491">
      <w:pPr>
        <w:rPr>
          <w:rFonts w:cs="Lucida Sans Unicode"/>
          <w:sz w:val="24"/>
          <w:szCs w:val="24"/>
        </w:rPr>
      </w:pPr>
    </w:p>
    <w:p w:rsidR="00931491" w:rsidRDefault="00931491" w:rsidP="00931491">
      <w:pPr>
        <w:rPr>
          <w:rFonts w:cs="Lucida Sans Unicode"/>
          <w:sz w:val="24"/>
          <w:szCs w:val="24"/>
        </w:rPr>
      </w:pPr>
    </w:p>
    <w:p w:rsidR="00931491" w:rsidRDefault="00931491" w:rsidP="00931491">
      <w:pPr>
        <w:rPr>
          <w:rFonts w:cs="Lucida Sans Unicode"/>
          <w:sz w:val="24"/>
          <w:szCs w:val="24"/>
        </w:rPr>
      </w:pPr>
    </w:p>
    <w:p w:rsidR="00BA140B" w:rsidRPr="00931491" w:rsidRDefault="00BA140B" w:rsidP="00BA140B">
      <w:pPr>
        <w:autoSpaceDE w:val="0"/>
        <w:autoSpaceDN w:val="0"/>
        <w:adjustRightInd w:val="0"/>
        <w:spacing w:after="0" w:line="240" w:lineRule="auto"/>
        <w:rPr>
          <w:rFonts w:cs="Lucida Sans Unicode"/>
          <w:sz w:val="24"/>
          <w:szCs w:val="24"/>
        </w:rPr>
      </w:pPr>
      <w:r>
        <w:rPr>
          <w:rFonts w:cs="Lucida Sans Unicode"/>
          <w:sz w:val="24"/>
          <w:szCs w:val="24"/>
        </w:rPr>
        <w:t>Datum</w:t>
      </w:r>
      <w:r>
        <w:rPr>
          <w:rFonts w:cs="Lucida Sans Unicode"/>
          <w:sz w:val="24"/>
          <w:szCs w:val="24"/>
        </w:rPr>
        <w:tab/>
      </w:r>
      <w:r>
        <w:rPr>
          <w:rFonts w:cs="Lucida Sans Unicode"/>
          <w:sz w:val="24"/>
          <w:szCs w:val="24"/>
        </w:rPr>
        <w:tab/>
      </w:r>
      <w:r>
        <w:rPr>
          <w:rFonts w:cs="Lucida Sans Unicode"/>
          <w:sz w:val="24"/>
          <w:szCs w:val="24"/>
        </w:rPr>
        <w:tab/>
        <w:t>j</w:t>
      </w:r>
      <w:r w:rsidRPr="00931491">
        <w:rPr>
          <w:rFonts w:cs="Lucida Sans Unicode"/>
          <w:sz w:val="24"/>
          <w:szCs w:val="24"/>
        </w:rPr>
        <w:t>uli 2010</w:t>
      </w:r>
    </w:p>
    <w:p w:rsidR="00BA140B" w:rsidRPr="00931491" w:rsidRDefault="00BA140B" w:rsidP="00BA140B">
      <w:pPr>
        <w:autoSpaceDE w:val="0"/>
        <w:autoSpaceDN w:val="0"/>
        <w:adjustRightInd w:val="0"/>
        <w:spacing w:after="0" w:line="240" w:lineRule="auto"/>
        <w:rPr>
          <w:rFonts w:cs="Lucida Sans Unicode"/>
          <w:sz w:val="24"/>
          <w:szCs w:val="24"/>
        </w:rPr>
      </w:pPr>
      <w:r>
        <w:rPr>
          <w:rFonts w:cs="Lucida Sans Unicode"/>
          <w:sz w:val="24"/>
          <w:szCs w:val="24"/>
        </w:rPr>
        <w:t>Scriptiebegeleider</w:t>
      </w:r>
      <w:r>
        <w:rPr>
          <w:rFonts w:cs="Lucida Sans Unicode"/>
          <w:sz w:val="24"/>
          <w:szCs w:val="24"/>
        </w:rPr>
        <w:tab/>
        <w:t>dhr. B. Snel RC</w:t>
      </w:r>
    </w:p>
    <w:p w:rsidR="00BA140B" w:rsidRPr="00931491" w:rsidRDefault="00BA140B" w:rsidP="00BA140B">
      <w:pPr>
        <w:autoSpaceDE w:val="0"/>
        <w:autoSpaceDN w:val="0"/>
        <w:adjustRightInd w:val="0"/>
        <w:spacing w:after="0" w:line="240" w:lineRule="auto"/>
        <w:rPr>
          <w:rFonts w:cs="Lucida Sans Unicode"/>
          <w:sz w:val="24"/>
          <w:szCs w:val="24"/>
        </w:rPr>
      </w:pPr>
      <w:r w:rsidRPr="00931491">
        <w:rPr>
          <w:rFonts w:cs="Lucida Sans Unicode"/>
          <w:sz w:val="24"/>
          <w:szCs w:val="24"/>
        </w:rPr>
        <w:t>Scriptant</w:t>
      </w:r>
      <w:r w:rsidRPr="00931491">
        <w:rPr>
          <w:rFonts w:cs="Lucida Sans Unicode"/>
          <w:sz w:val="24"/>
          <w:szCs w:val="24"/>
        </w:rPr>
        <w:tab/>
      </w:r>
      <w:r w:rsidRPr="00931491">
        <w:rPr>
          <w:rFonts w:cs="Lucida Sans Unicode"/>
          <w:sz w:val="24"/>
          <w:szCs w:val="24"/>
        </w:rPr>
        <w:tab/>
      </w:r>
      <w:r>
        <w:rPr>
          <w:rFonts w:cs="Lucida Sans Unicode"/>
          <w:sz w:val="24"/>
          <w:szCs w:val="24"/>
        </w:rPr>
        <w:t>A.D. Erahim</w:t>
      </w:r>
    </w:p>
    <w:p w:rsidR="00BA140B" w:rsidRDefault="00BA140B" w:rsidP="00BA140B">
      <w:pPr>
        <w:rPr>
          <w:rFonts w:cs="Lucida Sans Unicode"/>
          <w:sz w:val="24"/>
          <w:szCs w:val="24"/>
        </w:rPr>
      </w:pPr>
      <w:r>
        <w:rPr>
          <w:rFonts w:cs="Lucida Sans Unicode"/>
          <w:sz w:val="24"/>
          <w:szCs w:val="24"/>
        </w:rPr>
        <w:t>Studentnummer</w:t>
      </w:r>
      <w:r>
        <w:rPr>
          <w:rFonts w:cs="Lucida Sans Unicode"/>
          <w:sz w:val="24"/>
          <w:szCs w:val="24"/>
        </w:rPr>
        <w:tab/>
      </w:r>
      <w:r w:rsidRPr="00931491">
        <w:rPr>
          <w:rFonts w:cs="Lucida Sans Unicode"/>
          <w:sz w:val="24"/>
          <w:szCs w:val="24"/>
        </w:rPr>
        <w:t>307565</w:t>
      </w:r>
    </w:p>
    <w:p w:rsidR="00931491" w:rsidRDefault="00931491" w:rsidP="00931491">
      <w:pPr>
        <w:rPr>
          <w:rFonts w:cs="Lucida Sans Unicode"/>
          <w:sz w:val="24"/>
          <w:szCs w:val="24"/>
        </w:rPr>
      </w:pPr>
    </w:p>
    <w:p w:rsidR="00D86301" w:rsidRDefault="00D86301" w:rsidP="00D86301">
      <w:pPr>
        <w:pStyle w:val="Geenafstand"/>
        <w:spacing w:line="360" w:lineRule="auto"/>
        <w:jc w:val="center"/>
        <w:rPr>
          <w:b/>
        </w:rPr>
      </w:pPr>
    </w:p>
    <w:p w:rsidR="00D86301" w:rsidRDefault="00D86301" w:rsidP="00D86301">
      <w:pPr>
        <w:pStyle w:val="Geenafstand"/>
        <w:spacing w:line="360" w:lineRule="auto"/>
        <w:jc w:val="center"/>
        <w:rPr>
          <w:b/>
        </w:rPr>
      </w:pPr>
    </w:p>
    <w:p w:rsidR="00D86301" w:rsidRDefault="00D86301" w:rsidP="00D86301">
      <w:pPr>
        <w:pStyle w:val="Geenafstand"/>
        <w:spacing w:line="360" w:lineRule="auto"/>
        <w:jc w:val="center"/>
        <w:rPr>
          <w:b/>
        </w:rPr>
      </w:pPr>
    </w:p>
    <w:p w:rsidR="00D86301" w:rsidRDefault="00D86301" w:rsidP="00D86301">
      <w:pPr>
        <w:pStyle w:val="Geenafstand"/>
        <w:spacing w:line="360" w:lineRule="auto"/>
        <w:jc w:val="center"/>
        <w:rPr>
          <w:b/>
        </w:rPr>
      </w:pPr>
    </w:p>
    <w:p w:rsidR="00D86301" w:rsidRDefault="00D86301" w:rsidP="00D86301">
      <w:pPr>
        <w:pStyle w:val="Geenafstand"/>
        <w:spacing w:line="360" w:lineRule="auto"/>
        <w:jc w:val="center"/>
        <w:rPr>
          <w:b/>
        </w:rPr>
      </w:pPr>
    </w:p>
    <w:p w:rsidR="00D86301" w:rsidRDefault="00D86301" w:rsidP="00D86301">
      <w:pPr>
        <w:pStyle w:val="Geenafstand"/>
        <w:spacing w:line="360" w:lineRule="auto"/>
        <w:jc w:val="center"/>
        <w:rPr>
          <w:b/>
        </w:rPr>
      </w:pPr>
    </w:p>
    <w:p w:rsidR="00D86301" w:rsidRDefault="00D86301" w:rsidP="00D86301">
      <w:pPr>
        <w:pStyle w:val="Geenafstand"/>
        <w:spacing w:line="360" w:lineRule="auto"/>
        <w:jc w:val="center"/>
        <w:rPr>
          <w:b/>
        </w:rPr>
      </w:pPr>
    </w:p>
    <w:p w:rsidR="00D86301" w:rsidRDefault="00D86301" w:rsidP="00D86301">
      <w:pPr>
        <w:pStyle w:val="Geenafstand"/>
        <w:spacing w:line="360" w:lineRule="auto"/>
        <w:jc w:val="center"/>
        <w:rPr>
          <w:b/>
        </w:rPr>
      </w:pPr>
    </w:p>
    <w:p w:rsidR="00D86301" w:rsidRDefault="00D86301" w:rsidP="00D86301">
      <w:pPr>
        <w:pStyle w:val="Geenafstand"/>
        <w:spacing w:line="360" w:lineRule="auto"/>
        <w:jc w:val="center"/>
        <w:rPr>
          <w:b/>
        </w:rPr>
      </w:pPr>
    </w:p>
    <w:p w:rsidR="00D86301" w:rsidRDefault="00D86301" w:rsidP="00D86301">
      <w:pPr>
        <w:pStyle w:val="Geenafstand"/>
        <w:spacing w:line="360" w:lineRule="auto"/>
        <w:jc w:val="center"/>
        <w:rPr>
          <w:b/>
        </w:rPr>
      </w:pPr>
    </w:p>
    <w:p w:rsidR="00D86301" w:rsidRDefault="00D86301" w:rsidP="00D86301">
      <w:pPr>
        <w:pStyle w:val="Geenafstand"/>
        <w:spacing w:line="360" w:lineRule="auto"/>
        <w:jc w:val="center"/>
        <w:rPr>
          <w:b/>
        </w:rPr>
      </w:pPr>
    </w:p>
    <w:p w:rsidR="00D86301" w:rsidRDefault="00D86301" w:rsidP="00D86301">
      <w:pPr>
        <w:pStyle w:val="Geenafstand"/>
        <w:spacing w:line="360" w:lineRule="auto"/>
        <w:jc w:val="center"/>
        <w:rPr>
          <w:b/>
        </w:rPr>
      </w:pPr>
    </w:p>
    <w:p w:rsidR="00D86301" w:rsidRDefault="00D86301" w:rsidP="00D86301">
      <w:pPr>
        <w:pStyle w:val="Geenafstand"/>
        <w:spacing w:line="360" w:lineRule="auto"/>
        <w:jc w:val="center"/>
        <w:rPr>
          <w:b/>
        </w:rPr>
      </w:pPr>
    </w:p>
    <w:p w:rsidR="00D86301" w:rsidRDefault="00D86301" w:rsidP="00D86301">
      <w:pPr>
        <w:pStyle w:val="Geenafstand"/>
        <w:spacing w:line="360" w:lineRule="auto"/>
        <w:jc w:val="center"/>
        <w:rPr>
          <w:b/>
        </w:rPr>
      </w:pPr>
    </w:p>
    <w:p w:rsidR="00D86301" w:rsidRDefault="00D86301" w:rsidP="00D86301">
      <w:pPr>
        <w:pStyle w:val="Geenafstand"/>
        <w:spacing w:line="360" w:lineRule="auto"/>
        <w:jc w:val="center"/>
        <w:rPr>
          <w:b/>
        </w:rPr>
      </w:pPr>
    </w:p>
    <w:p w:rsidR="00D86301" w:rsidRDefault="00D86301" w:rsidP="00D86301">
      <w:pPr>
        <w:pStyle w:val="Geenafstand"/>
        <w:spacing w:line="360" w:lineRule="auto"/>
        <w:jc w:val="center"/>
        <w:rPr>
          <w:b/>
        </w:rPr>
      </w:pPr>
    </w:p>
    <w:p w:rsidR="00D86301" w:rsidRDefault="00D86301" w:rsidP="00D86301">
      <w:pPr>
        <w:pStyle w:val="Geenafstand"/>
        <w:spacing w:line="360" w:lineRule="auto"/>
        <w:jc w:val="center"/>
        <w:rPr>
          <w:b/>
        </w:rPr>
      </w:pPr>
    </w:p>
    <w:p w:rsidR="00D86301" w:rsidRDefault="00D86301" w:rsidP="00D86301">
      <w:pPr>
        <w:pStyle w:val="Geenafstand"/>
        <w:spacing w:line="360" w:lineRule="auto"/>
        <w:jc w:val="center"/>
        <w:rPr>
          <w:b/>
        </w:rPr>
      </w:pPr>
    </w:p>
    <w:p w:rsidR="00D86301" w:rsidRDefault="00D86301" w:rsidP="00D86301">
      <w:pPr>
        <w:pStyle w:val="Geenafstand"/>
        <w:spacing w:line="360" w:lineRule="auto"/>
        <w:jc w:val="center"/>
        <w:rPr>
          <w:b/>
        </w:rPr>
      </w:pPr>
    </w:p>
    <w:p w:rsidR="00D86301" w:rsidRDefault="00D86301" w:rsidP="00D86301">
      <w:pPr>
        <w:pStyle w:val="Geenafstand"/>
        <w:spacing w:line="360" w:lineRule="auto"/>
        <w:jc w:val="center"/>
        <w:rPr>
          <w:b/>
        </w:rPr>
      </w:pPr>
    </w:p>
    <w:p w:rsidR="00D86301" w:rsidRDefault="00D86301" w:rsidP="00D86301">
      <w:pPr>
        <w:pStyle w:val="Geenafstand"/>
        <w:spacing w:line="360" w:lineRule="auto"/>
        <w:jc w:val="center"/>
        <w:rPr>
          <w:b/>
        </w:rPr>
      </w:pPr>
    </w:p>
    <w:p w:rsidR="00931491" w:rsidRPr="00931491" w:rsidRDefault="00931491" w:rsidP="00D86301">
      <w:pPr>
        <w:pStyle w:val="Geenafstand"/>
        <w:spacing w:line="360" w:lineRule="auto"/>
        <w:jc w:val="center"/>
      </w:pPr>
      <w:r w:rsidRPr="00931491">
        <w:rPr>
          <w:b/>
        </w:rPr>
        <w:t>Abstract</w:t>
      </w:r>
      <w:r w:rsidRPr="00931491">
        <w:rPr>
          <w:b/>
        </w:rPr>
        <w:br/>
      </w:r>
      <w:r w:rsidR="003D6404">
        <w:t>Harmonisatie is momenteel het begrip dat op mondiaal niveau de discussie beheerst op het werkveld van de externe verslaggeving. De mondialisering van de economie die primair gedreven wordt door ondernemers die wereldwijde grenzen oversteken op zoek naar meer welvaart lijkt een ondergrondse weerstand te ondervinden. Deze weerstand wordt gevoed door een gebrek aan financiële informatievoorziening. Hoe verder te groeien in Azië, Zuid-Amerika, Afrika, het Midden-Oosten maar ook dichter bij huis</w:t>
      </w:r>
      <w:r w:rsidR="007658AB">
        <w:t xml:space="preserve"> zoals in</w:t>
      </w:r>
      <w:r w:rsidR="003D6404">
        <w:t xml:space="preserve"> Zuid- e</w:t>
      </w:r>
      <w:r w:rsidR="007658AB">
        <w:t>n Oost-Europa als de vertaalkosten van de lokale verslaggevingsstandaarden te groot worden en niet meer gedekt kunnen worden met de bijhorende baten? De oplossing ligt voor handen; één uniforme verslaggevingsstandaard voor ons allemaal. Maar de oplossing is te voorbarig. Net zoals mensen onderling verschillen in cult</w:t>
      </w:r>
      <w:r w:rsidR="000F0ABD">
        <w:t xml:space="preserve">uur, taal, normen en waarden verschillen landen op basis van deze zelfde onderliggende factoren met elkaar. Een universele jas die ons allemaal past bestaat dus niet. Met het fenomeen IFRS ‘het </w:t>
      </w:r>
      <w:r w:rsidR="000F0ABD" w:rsidRPr="000F0ABD">
        <w:rPr>
          <w:i/>
        </w:rPr>
        <w:t>Engels</w:t>
      </w:r>
      <w:r w:rsidR="000F0ABD">
        <w:t xml:space="preserve"> onder de talen’ waagt de IASB een poging tot het definiëren van een kleinere compactere en meer algemene standaard voor nationale ondernemingen, de zogenoemde IFRS for SMEs. </w:t>
      </w:r>
      <w:r w:rsidR="00D86301">
        <w:t>De tijden zijn spannend.</w:t>
      </w:r>
    </w:p>
    <w:p w:rsidR="00817931" w:rsidRDefault="00817931" w:rsidP="00E112B3">
      <w:pPr>
        <w:pStyle w:val="Geenafstand"/>
        <w:spacing w:line="360" w:lineRule="auto"/>
        <w:rPr>
          <w:b/>
          <w:color w:val="000000" w:themeColor="text1"/>
        </w:rPr>
      </w:pPr>
    </w:p>
    <w:p w:rsidR="00D86301" w:rsidRPr="00817931" w:rsidRDefault="00D86301" w:rsidP="00E112B3">
      <w:pPr>
        <w:pStyle w:val="Geenafstand"/>
        <w:spacing w:line="360" w:lineRule="auto"/>
        <w:rPr>
          <w:b/>
          <w:color w:val="000000" w:themeColor="text1"/>
          <w:lang w:val="en-US"/>
        </w:rPr>
      </w:pPr>
      <w:r w:rsidRPr="00817931">
        <w:rPr>
          <w:b/>
          <w:color w:val="000000" w:themeColor="text1"/>
          <w:lang w:val="en-US"/>
        </w:rPr>
        <w:lastRenderedPageBreak/>
        <w:t>I n h o u d s o p g a v e</w:t>
      </w:r>
    </w:p>
    <w:p w:rsidR="00D86301" w:rsidRPr="00817931" w:rsidRDefault="00D86301" w:rsidP="003B4716">
      <w:pPr>
        <w:pStyle w:val="Geenafstand"/>
        <w:spacing w:line="360" w:lineRule="auto"/>
        <w:rPr>
          <w:color w:val="000000" w:themeColor="text1"/>
          <w:sz w:val="20"/>
          <w:szCs w:val="20"/>
          <w:lang w:val="en-US"/>
        </w:rPr>
      </w:pPr>
    </w:p>
    <w:p w:rsidR="00D86301" w:rsidRPr="00817931" w:rsidRDefault="00D86301" w:rsidP="003B4716">
      <w:pPr>
        <w:pStyle w:val="Geenafstand"/>
        <w:spacing w:line="360" w:lineRule="auto"/>
        <w:rPr>
          <w:b/>
          <w:color w:val="000000" w:themeColor="text1"/>
          <w:sz w:val="21"/>
          <w:szCs w:val="21"/>
        </w:rPr>
      </w:pPr>
      <w:r w:rsidRPr="00817931">
        <w:rPr>
          <w:b/>
          <w:color w:val="000000" w:themeColor="text1"/>
          <w:sz w:val="21"/>
          <w:szCs w:val="21"/>
        </w:rPr>
        <w:t>1</w:t>
      </w:r>
      <w:r w:rsidRPr="00817931">
        <w:rPr>
          <w:b/>
          <w:color w:val="000000" w:themeColor="text1"/>
          <w:sz w:val="21"/>
          <w:szCs w:val="21"/>
        </w:rPr>
        <w:tab/>
        <w:t>ALGEMENE INLEIDING</w:t>
      </w:r>
    </w:p>
    <w:p w:rsidR="00D86301" w:rsidRPr="00817931" w:rsidRDefault="00D86301" w:rsidP="003241B9">
      <w:pPr>
        <w:pStyle w:val="Geenafstand"/>
        <w:spacing w:line="360" w:lineRule="auto"/>
        <w:ind w:firstLine="708"/>
        <w:rPr>
          <w:color w:val="000000" w:themeColor="text1"/>
          <w:sz w:val="20"/>
          <w:szCs w:val="20"/>
        </w:rPr>
      </w:pPr>
      <w:r w:rsidRPr="00817931">
        <w:rPr>
          <w:color w:val="000000" w:themeColor="text1"/>
          <w:sz w:val="20"/>
          <w:szCs w:val="20"/>
        </w:rPr>
        <w:t>1.1</w:t>
      </w:r>
      <w:r w:rsidRPr="00817931">
        <w:rPr>
          <w:color w:val="000000" w:themeColor="text1"/>
          <w:sz w:val="20"/>
          <w:szCs w:val="20"/>
        </w:rPr>
        <w:tab/>
      </w:r>
      <w:r w:rsidR="003241B9" w:rsidRPr="00817931">
        <w:rPr>
          <w:color w:val="000000" w:themeColor="text1"/>
          <w:sz w:val="20"/>
          <w:szCs w:val="20"/>
        </w:rPr>
        <w:t>Onderwerp</w:t>
      </w:r>
    </w:p>
    <w:p w:rsidR="00D86301" w:rsidRPr="00817931" w:rsidRDefault="00D86301" w:rsidP="003241B9">
      <w:pPr>
        <w:pStyle w:val="Geenafstand"/>
        <w:spacing w:line="360" w:lineRule="auto"/>
        <w:ind w:firstLine="708"/>
        <w:rPr>
          <w:color w:val="000000" w:themeColor="text1"/>
          <w:sz w:val="20"/>
          <w:szCs w:val="20"/>
        </w:rPr>
      </w:pPr>
      <w:r w:rsidRPr="00817931">
        <w:rPr>
          <w:color w:val="000000" w:themeColor="text1"/>
          <w:sz w:val="20"/>
          <w:szCs w:val="20"/>
        </w:rPr>
        <w:t>1.2</w:t>
      </w:r>
      <w:r w:rsidRPr="00817931">
        <w:rPr>
          <w:color w:val="000000" w:themeColor="text1"/>
          <w:sz w:val="20"/>
          <w:szCs w:val="20"/>
        </w:rPr>
        <w:tab/>
      </w:r>
      <w:r w:rsidR="003241B9" w:rsidRPr="00817931">
        <w:rPr>
          <w:color w:val="000000" w:themeColor="text1"/>
          <w:sz w:val="20"/>
          <w:szCs w:val="20"/>
        </w:rPr>
        <w:t>Deelvraag 1</w:t>
      </w:r>
    </w:p>
    <w:p w:rsidR="00D86301" w:rsidRPr="00817931" w:rsidRDefault="00D86301" w:rsidP="003241B9">
      <w:pPr>
        <w:pStyle w:val="Geenafstand"/>
        <w:spacing w:line="360" w:lineRule="auto"/>
        <w:ind w:firstLine="708"/>
        <w:rPr>
          <w:color w:val="000000" w:themeColor="text1"/>
          <w:sz w:val="20"/>
          <w:szCs w:val="20"/>
        </w:rPr>
      </w:pPr>
      <w:r w:rsidRPr="00817931">
        <w:rPr>
          <w:color w:val="000000" w:themeColor="text1"/>
          <w:sz w:val="20"/>
          <w:szCs w:val="20"/>
        </w:rPr>
        <w:t>1.3</w:t>
      </w:r>
      <w:r w:rsidRPr="00817931">
        <w:rPr>
          <w:color w:val="000000" w:themeColor="text1"/>
          <w:sz w:val="20"/>
          <w:szCs w:val="20"/>
        </w:rPr>
        <w:tab/>
      </w:r>
      <w:r w:rsidR="003241B9" w:rsidRPr="00817931">
        <w:rPr>
          <w:color w:val="000000" w:themeColor="text1"/>
          <w:sz w:val="20"/>
          <w:szCs w:val="20"/>
        </w:rPr>
        <w:t>Deelvraag 2</w:t>
      </w:r>
    </w:p>
    <w:p w:rsidR="003241B9" w:rsidRPr="00817931" w:rsidRDefault="003241B9" w:rsidP="003241B9">
      <w:pPr>
        <w:pStyle w:val="Geenafstand"/>
        <w:spacing w:line="360" w:lineRule="auto"/>
        <w:ind w:firstLine="708"/>
        <w:rPr>
          <w:color w:val="000000" w:themeColor="text1"/>
          <w:sz w:val="20"/>
          <w:szCs w:val="20"/>
        </w:rPr>
      </w:pPr>
      <w:r w:rsidRPr="00817931">
        <w:rPr>
          <w:color w:val="000000" w:themeColor="text1"/>
          <w:sz w:val="20"/>
          <w:szCs w:val="20"/>
        </w:rPr>
        <w:t>1.4</w:t>
      </w:r>
      <w:r w:rsidRPr="00817931">
        <w:rPr>
          <w:color w:val="000000" w:themeColor="text1"/>
          <w:sz w:val="20"/>
          <w:szCs w:val="20"/>
        </w:rPr>
        <w:tab/>
        <w:t>Deelvraag 3</w:t>
      </w:r>
    </w:p>
    <w:p w:rsidR="00D86301" w:rsidRPr="00817931" w:rsidRDefault="00D86301" w:rsidP="003241B9">
      <w:pPr>
        <w:pStyle w:val="Geenafstand"/>
        <w:spacing w:line="360" w:lineRule="auto"/>
        <w:ind w:firstLine="708"/>
        <w:rPr>
          <w:color w:val="000000" w:themeColor="text1"/>
          <w:sz w:val="20"/>
          <w:szCs w:val="20"/>
        </w:rPr>
      </w:pPr>
      <w:r w:rsidRPr="00817931">
        <w:rPr>
          <w:color w:val="000000" w:themeColor="text1"/>
          <w:sz w:val="20"/>
          <w:szCs w:val="20"/>
        </w:rPr>
        <w:t>1.4</w:t>
      </w:r>
      <w:r w:rsidRPr="00817931">
        <w:rPr>
          <w:color w:val="000000" w:themeColor="text1"/>
          <w:sz w:val="20"/>
          <w:szCs w:val="20"/>
        </w:rPr>
        <w:tab/>
        <w:t>Conclusie</w:t>
      </w:r>
    </w:p>
    <w:p w:rsidR="00D86301" w:rsidRPr="00817931" w:rsidRDefault="00D86301" w:rsidP="00D86301">
      <w:pPr>
        <w:pStyle w:val="Geenafstand"/>
        <w:spacing w:line="360" w:lineRule="auto"/>
        <w:ind w:left="360"/>
        <w:rPr>
          <w:color w:val="000000" w:themeColor="text1"/>
          <w:sz w:val="21"/>
          <w:szCs w:val="21"/>
        </w:rPr>
      </w:pPr>
    </w:p>
    <w:p w:rsidR="00D86301" w:rsidRPr="00817931" w:rsidRDefault="00D86301" w:rsidP="00D86301">
      <w:pPr>
        <w:pStyle w:val="Geenafstand"/>
        <w:spacing w:line="360" w:lineRule="auto"/>
        <w:rPr>
          <w:b/>
          <w:color w:val="000000" w:themeColor="text1"/>
          <w:sz w:val="21"/>
          <w:szCs w:val="21"/>
        </w:rPr>
      </w:pPr>
      <w:r w:rsidRPr="00817931">
        <w:rPr>
          <w:b/>
          <w:color w:val="000000" w:themeColor="text1"/>
          <w:sz w:val="21"/>
          <w:szCs w:val="21"/>
        </w:rPr>
        <w:t>2</w:t>
      </w:r>
      <w:r w:rsidRPr="00817931">
        <w:rPr>
          <w:b/>
          <w:color w:val="000000" w:themeColor="text1"/>
          <w:sz w:val="21"/>
          <w:szCs w:val="21"/>
        </w:rPr>
        <w:tab/>
        <w:t>DE SME-STANDAARD</w:t>
      </w:r>
    </w:p>
    <w:p w:rsidR="00D86301" w:rsidRPr="00817931" w:rsidRDefault="00D86301" w:rsidP="008D0554">
      <w:pPr>
        <w:pStyle w:val="Geenafstand"/>
        <w:spacing w:line="360" w:lineRule="auto"/>
        <w:ind w:firstLine="708"/>
        <w:rPr>
          <w:color w:val="000000" w:themeColor="text1"/>
          <w:sz w:val="20"/>
          <w:szCs w:val="20"/>
        </w:rPr>
      </w:pPr>
      <w:r w:rsidRPr="00817931">
        <w:rPr>
          <w:color w:val="000000" w:themeColor="text1"/>
          <w:sz w:val="20"/>
          <w:szCs w:val="20"/>
        </w:rPr>
        <w:t>2.1</w:t>
      </w:r>
      <w:r w:rsidRPr="00817931">
        <w:rPr>
          <w:color w:val="000000" w:themeColor="text1"/>
          <w:sz w:val="20"/>
          <w:szCs w:val="20"/>
        </w:rPr>
        <w:tab/>
        <w:t>Inleiding</w:t>
      </w:r>
      <w:r w:rsidRPr="00817931">
        <w:rPr>
          <w:color w:val="000000" w:themeColor="text1"/>
          <w:sz w:val="20"/>
          <w:szCs w:val="20"/>
        </w:rPr>
        <w:br/>
      </w:r>
      <w:r w:rsidRPr="00817931">
        <w:rPr>
          <w:color w:val="000000" w:themeColor="text1"/>
          <w:sz w:val="20"/>
          <w:szCs w:val="20"/>
        </w:rPr>
        <w:tab/>
        <w:t>2.2</w:t>
      </w:r>
      <w:r w:rsidRPr="00817931">
        <w:rPr>
          <w:color w:val="000000" w:themeColor="text1"/>
          <w:sz w:val="20"/>
          <w:szCs w:val="20"/>
        </w:rPr>
        <w:tab/>
        <w:t>Object; wat houdt de IFRS SME-standaard in?</w:t>
      </w:r>
    </w:p>
    <w:p w:rsidR="00D86301" w:rsidRPr="00817931" w:rsidRDefault="00D86301" w:rsidP="00D86301">
      <w:pPr>
        <w:pStyle w:val="Geenafstand"/>
        <w:spacing w:line="360" w:lineRule="auto"/>
        <w:rPr>
          <w:color w:val="000000" w:themeColor="text1"/>
          <w:sz w:val="20"/>
          <w:szCs w:val="20"/>
        </w:rPr>
      </w:pPr>
      <w:r w:rsidRPr="00817931">
        <w:rPr>
          <w:color w:val="000000" w:themeColor="text1"/>
          <w:sz w:val="20"/>
          <w:szCs w:val="20"/>
        </w:rPr>
        <w:tab/>
      </w:r>
      <w:r w:rsidR="008D0554" w:rsidRPr="00817931">
        <w:rPr>
          <w:color w:val="000000" w:themeColor="text1"/>
          <w:sz w:val="20"/>
          <w:szCs w:val="20"/>
        </w:rPr>
        <w:tab/>
      </w:r>
      <w:r w:rsidRPr="00817931">
        <w:rPr>
          <w:color w:val="000000" w:themeColor="text1"/>
          <w:sz w:val="20"/>
          <w:szCs w:val="20"/>
        </w:rPr>
        <w:t>2.2.1</w:t>
      </w:r>
      <w:r w:rsidRPr="00817931">
        <w:rPr>
          <w:color w:val="000000" w:themeColor="text1"/>
          <w:sz w:val="20"/>
          <w:szCs w:val="20"/>
        </w:rPr>
        <w:tab/>
        <w:t>De standaard</w:t>
      </w:r>
    </w:p>
    <w:p w:rsidR="00D86301" w:rsidRPr="00817931" w:rsidRDefault="00D86301" w:rsidP="00D86301">
      <w:pPr>
        <w:pStyle w:val="Geenafstand"/>
        <w:spacing w:line="360" w:lineRule="auto"/>
        <w:rPr>
          <w:color w:val="000000" w:themeColor="text1"/>
          <w:sz w:val="20"/>
          <w:szCs w:val="20"/>
        </w:rPr>
      </w:pPr>
      <w:r w:rsidRPr="00817931">
        <w:rPr>
          <w:color w:val="000000" w:themeColor="text1"/>
          <w:sz w:val="20"/>
          <w:szCs w:val="20"/>
        </w:rPr>
        <w:tab/>
      </w:r>
      <w:r w:rsidR="008D0554" w:rsidRPr="00817931">
        <w:rPr>
          <w:color w:val="000000" w:themeColor="text1"/>
          <w:sz w:val="20"/>
          <w:szCs w:val="20"/>
        </w:rPr>
        <w:tab/>
      </w:r>
      <w:r w:rsidRPr="00817931">
        <w:rPr>
          <w:color w:val="000000" w:themeColor="text1"/>
          <w:sz w:val="20"/>
          <w:szCs w:val="20"/>
        </w:rPr>
        <w:t>2.2.2</w:t>
      </w:r>
      <w:r w:rsidRPr="00817931">
        <w:rPr>
          <w:color w:val="000000" w:themeColor="text1"/>
          <w:sz w:val="20"/>
          <w:szCs w:val="20"/>
        </w:rPr>
        <w:tab/>
        <w:t>Historie</w:t>
      </w:r>
    </w:p>
    <w:p w:rsidR="00271BFF" w:rsidRPr="00817931" w:rsidRDefault="00271BFF" w:rsidP="00D86301">
      <w:pPr>
        <w:pStyle w:val="Geenafstand"/>
        <w:spacing w:line="360" w:lineRule="auto"/>
        <w:rPr>
          <w:color w:val="000000" w:themeColor="text1"/>
          <w:sz w:val="20"/>
          <w:szCs w:val="20"/>
        </w:rPr>
      </w:pPr>
      <w:r w:rsidRPr="00817931">
        <w:rPr>
          <w:color w:val="000000" w:themeColor="text1"/>
          <w:sz w:val="20"/>
          <w:szCs w:val="20"/>
        </w:rPr>
        <w:tab/>
      </w:r>
      <w:r w:rsidRPr="00817931">
        <w:rPr>
          <w:color w:val="000000" w:themeColor="text1"/>
          <w:sz w:val="20"/>
          <w:szCs w:val="20"/>
        </w:rPr>
        <w:tab/>
        <w:t>2.2.3</w:t>
      </w:r>
      <w:r w:rsidRPr="00817931">
        <w:rPr>
          <w:color w:val="000000" w:themeColor="text1"/>
          <w:sz w:val="20"/>
          <w:szCs w:val="20"/>
        </w:rPr>
        <w:tab/>
        <w:t>Internationale positie</w:t>
      </w:r>
    </w:p>
    <w:p w:rsidR="00271BFF" w:rsidRPr="00817931" w:rsidRDefault="00271BFF" w:rsidP="00D86301">
      <w:pPr>
        <w:pStyle w:val="Geenafstand"/>
        <w:spacing w:line="360" w:lineRule="auto"/>
        <w:rPr>
          <w:color w:val="000000" w:themeColor="text1"/>
          <w:sz w:val="20"/>
          <w:szCs w:val="20"/>
        </w:rPr>
      </w:pPr>
      <w:r w:rsidRPr="00817931">
        <w:rPr>
          <w:color w:val="000000" w:themeColor="text1"/>
          <w:sz w:val="20"/>
          <w:szCs w:val="20"/>
        </w:rPr>
        <w:tab/>
      </w:r>
      <w:r w:rsidRPr="00817931">
        <w:rPr>
          <w:color w:val="000000" w:themeColor="text1"/>
          <w:sz w:val="20"/>
          <w:szCs w:val="20"/>
        </w:rPr>
        <w:tab/>
        <w:t>2.2.4</w:t>
      </w:r>
      <w:r w:rsidRPr="00817931">
        <w:rPr>
          <w:color w:val="000000" w:themeColor="text1"/>
          <w:sz w:val="20"/>
          <w:szCs w:val="20"/>
        </w:rPr>
        <w:tab/>
        <w:t>De Europese Unie</w:t>
      </w:r>
    </w:p>
    <w:p w:rsidR="00D86301" w:rsidRPr="00817931" w:rsidRDefault="00D86301" w:rsidP="008D0554">
      <w:pPr>
        <w:pStyle w:val="Geenafstand"/>
        <w:spacing w:line="360" w:lineRule="auto"/>
        <w:ind w:firstLine="708"/>
        <w:rPr>
          <w:color w:val="000000" w:themeColor="text1"/>
          <w:sz w:val="20"/>
          <w:szCs w:val="20"/>
        </w:rPr>
      </w:pPr>
      <w:r w:rsidRPr="00817931">
        <w:rPr>
          <w:color w:val="000000" w:themeColor="text1"/>
          <w:sz w:val="20"/>
          <w:szCs w:val="20"/>
        </w:rPr>
        <w:t>2.3</w:t>
      </w:r>
      <w:r w:rsidRPr="00817931">
        <w:rPr>
          <w:color w:val="000000" w:themeColor="text1"/>
          <w:sz w:val="20"/>
          <w:szCs w:val="20"/>
        </w:rPr>
        <w:tab/>
        <w:t xml:space="preserve">Subject; toepassingsgebied </w:t>
      </w:r>
    </w:p>
    <w:p w:rsidR="00D86301" w:rsidRPr="00817931" w:rsidRDefault="00D86301" w:rsidP="008D0554">
      <w:pPr>
        <w:pStyle w:val="Geenafstand"/>
        <w:spacing w:line="360" w:lineRule="auto"/>
        <w:ind w:firstLine="708"/>
        <w:rPr>
          <w:color w:val="000000" w:themeColor="text1"/>
          <w:sz w:val="20"/>
          <w:szCs w:val="20"/>
        </w:rPr>
      </w:pPr>
      <w:r w:rsidRPr="00817931">
        <w:rPr>
          <w:color w:val="000000" w:themeColor="text1"/>
          <w:sz w:val="20"/>
          <w:szCs w:val="20"/>
        </w:rPr>
        <w:t>2.4</w:t>
      </w:r>
      <w:r w:rsidRPr="00817931">
        <w:rPr>
          <w:color w:val="000000" w:themeColor="text1"/>
          <w:sz w:val="20"/>
          <w:szCs w:val="20"/>
        </w:rPr>
        <w:tab/>
        <w:t>Waarom is de IFRS SME-standaard tot stand gekomen?</w:t>
      </w:r>
    </w:p>
    <w:p w:rsidR="00271BFF" w:rsidRPr="00817931" w:rsidRDefault="00271BFF" w:rsidP="008D0554">
      <w:pPr>
        <w:pStyle w:val="Geenafstand"/>
        <w:spacing w:line="360" w:lineRule="auto"/>
        <w:ind w:firstLine="708"/>
        <w:rPr>
          <w:color w:val="000000" w:themeColor="text1"/>
          <w:sz w:val="20"/>
          <w:szCs w:val="20"/>
        </w:rPr>
      </w:pPr>
      <w:r w:rsidRPr="00817931">
        <w:rPr>
          <w:color w:val="000000" w:themeColor="text1"/>
          <w:sz w:val="20"/>
          <w:szCs w:val="20"/>
        </w:rPr>
        <w:tab/>
        <w:t>2.4.1</w:t>
      </w:r>
      <w:r w:rsidRPr="00817931">
        <w:rPr>
          <w:color w:val="000000" w:themeColor="text1"/>
          <w:sz w:val="20"/>
          <w:szCs w:val="20"/>
        </w:rPr>
        <w:tab/>
        <w:t>Achtergrond</w:t>
      </w:r>
    </w:p>
    <w:p w:rsidR="00271BFF" w:rsidRPr="00817931" w:rsidRDefault="00271BFF" w:rsidP="008D0554">
      <w:pPr>
        <w:pStyle w:val="Geenafstand"/>
        <w:spacing w:line="360" w:lineRule="auto"/>
        <w:ind w:firstLine="708"/>
        <w:rPr>
          <w:color w:val="000000" w:themeColor="text1"/>
          <w:sz w:val="20"/>
          <w:szCs w:val="20"/>
        </w:rPr>
      </w:pPr>
      <w:r w:rsidRPr="00817931">
        <w:rPr>
          <w:color w:val="000000" w:themeColor="text1"/>
          <w:sz w:val="20"/>
          <w:szCs w:val="20"/>
        </w:rPr>
        <w:tab/>
        <w:t>2.4.2</w:t>
      </w:r>
      <w:r w:rsidRPr="00817931">
        <w:rPr>
          <w:color w:val="000000" w:themeColor="text1"/>
          <w:sz w:val="20"/>
          <w:szCs w:val="20"/>
        </w:rPr>
        <w:tab/>
        <w:t>International Accounting Standard Board</w:t>
      </w:r>
    </w:p>
    <w:p w:rsidR="00271BFF" w:rsidRPr="00817931" w:rsidRDefault="00271BFF" w:rsidP="008D0554">
      <w:pPr>
        <w:pStyle w:val="Geenafstand"/>
        <w:spacing w:line="360" w:lineRule="auto"/>
        <w:ind w:firstLine="708"/>
        <w:rPr>
          <w:color w:val="000000" w:themeColor="text1"/>
          <w:sz w:val="20"/>
          <w:szCs w:val="20"/>
        </w:rPr>
      </w:pPr>
      <w:r w:rsidRPr="00817931">
        <w:rPr>
          <w:color w:val="000000" w:themeColor="text1"/>
          <w:sz w:val="20"/>
          <w:szCs w:val="20"/>
        </w:rPr>
        <w:tab/>
        <w:t>2.4.3</w:t>
      </w:r>
      <w:r w:rsidRPr="00817931">
        <w:rPr>
          <w:color w:val="000000" w:themeColor="text1"/>
          <w:sz w:val="20"/>
          <w:szCs w:val="20"/>
        </w:rPr>
        <w:tab/>
        <w:t>Kapitaalmarkten</w:t>
      </w:r>
    </w:p>
    <w:p w:rsidR="00271BFF" w:rsidRPr="00817931" w:rsidRDefault="00271BFF" w:rsidP="008D0554">
      <w:pPr>
        <w:pStyle w:val="Geenafstand"/>
        <w:spacing w:line="360" w:lineRule="auto"/>
        <w:ind w:firstLine="708"/>
        <w:rPr>
          <w:color w:val="000000" w:themeColor="text1"/>
          <w:sz w:val="20"/>
          <w:szCs w:val="20"/>
        </w:rPr>
      </w:pPr>
      <w:r w:rsidRPr="00817931">
        <w:rPr>
          <w:color w:val="000000" w:themeColor="text1"/>
          <w:sz w:val="20"/>
          <w:szCs w:val="20"/>
        </w:rPr>
        <w:t>2.5</w:t>
      </w:r>
      <w:r w:rsidRPr="00817931">
        <w:rPr>
          <w:color w:val="000000" w:themeColor="text1"/>
          <w:sz w:val="20"/>
          <w:szCs w:val="20"/>
        </w:rPr>
        <w:tab/>
        <w:t>Exposure Draft</w:t>
      </w:r>
    </w:p>
    <w:p w:rsidR="00271BFF" w:rsidRPr="00817931" w:rsidRDefault="00271BFF" w:rsidP="008D0554">
      <w:pPr>
        <w:pStyle w:val="Geenafstand"/>
        <w:spacing w:line="360" w:lineRule="auto"/>
        <w:ind w:firstLine="708"/>
        <w:rPr>
          <w:color w:val="000000" w:themeColor="text1"/>
          <w:sz w:val="20"/>
          <w:szCs w:val="20"/>
        </w:rPr>
      </w:pPr>
      <w:r w:rsidRPr="00817931">
        <w:rPr>
          <w:color w:val="000000" w:themeColor="text1"/>
          <w:sz w:val="20"/>
          <w:szCs w:val="20"/>
        </w:rPr>
        <w:tab/>
        <w:t>2.5.1</w:t>
      </w:r>
      <w:r w:rsidRPr="00817931">
        <w:rPr>
          <w:color w:val="000000" w:themeColor="text1"/>
          <w:sz w:val="20"/>
          <w:szCs w:val="20"/>
        </w:rPr>
        <w:tab/>
        <w:t>Commentaarbrieven</w:t>
      </w:r>
    </w:p>
    <w:p w:rsidR="00271BFF" w:rsidRPr="00817931" w:rsidRDefault="00271BFF" w:rsidP="008D0554">
      <w:pPr>
        <w:pStyle w:val="Geenafstand"/>
        <w:spacing w:line="360" w:lineRule="auto"/>
        <w:ind w:firstLine="708"/>
        <w:rPr>
          <w:color w:val="000000" w:themeColor="text1"/>
          <w:sz w:val="20"/>
          <w:szCs w:val="20"/>
        </w:rPr>
      </w:pPr>
      <w:r w:rsidRPr="00817931">
        <w:rPr>
          <w:color w:val="000000" w:themeColor="text1"/>
          <w:sz w:val="20"/>
          <w:szCs w:val="20"/>
        </w:rPr>
        <w:tab/>
        <w:t>2.5.2</w:t>
      </w:r>
      <w:r w:rsidRPr="00817931">
        <w:rPr>
          <w:color w:val="000000" w:themeColor="text1"/>
          <w:sz w:val="20"/>
          <w:szCs w:val="20"/>
        </w:rPr>
        <w:tab/>
        <w:t>Aanbevelingen</w:t>
      </w:r>
    </w:p>
    <w:p w:rsidR="00D86301" w:rsidRPr="00817931" w:rsidRDefault="00D86301" w:rsidP="008D0554">
      <w:pPr>
        <w:pStyle w:val="Geenafstand"/>
        <w:spacing w:line="360" w:lineRule="auto"/>
        <w:ind w:firstLine="708"/>
        <w:rPr>
          <w:color w:val="000000" w:themeColor="text1"/>
          <w:sz w:val="20"/>
          <w:szCs w:val="20"/>
        </w:rPr>
      </w:pPr>
      <w:r w:rsidRPr="00817931">
        <w:rPr>
          <w:color w:val="000000" w:themeColor="text1"/>
          <w:sz w:val="20"/>
          <w:szCs w:val="20"/>
        </w:rPr>
        <w:t>2.</w:t>
      </w:r>
      <w:r w:rsidR="00271BFF" w:rsidRPr="00817931">
        <w:rPr>
          <w:color w:val="000000" w:themeColor="text1"/>
          <w:sz w:val="20"/>
          <w:szCs w:val="20"/>
        </w:rPr>
        <w:t>6</w:t>
      </w:r>
      <w:r w:rsidRPr="00817931">
        <w:rPr>
          <w:color w:val="000000" w:themeColor="text1"/>
          <w:sz w:val="20"/>
          <w:szCs w:val="20"/>
        </w:rPr>
        <w:tab/>
        <w:t>Conclusie</w:t>
      </w:r>
    </w:p>
    <w:p w:rsidR="00D86301" w:rsidRPr="00817931" w:rsidRDefault="00D86301" w:rsidP="00D86301">
      <w:pPr>
        <w:pStyle w:val="Geenafstand"/>
        <w:spacing w:line="360" w:lineRule="auto"/>
        <w:rPr>
          <w:color w:val="000000" w:themeColor="text1"/>
          <w:sz w:val="21"/>
          <w:szCs w:val="21"/>
        </w:rPr>
      </w:pPr>
    </w:p>
    <w:p w:rsidR="00D86301" w:rsidRPr="00817931" w:rsidRDefault="00B81A7B" w:rsidP="00D86301">
      <w:pPr>
        <w:pStyle w:val="Geenafstand"/>
        <w:spacing w:line="360" w:lineRule="auto"/>
        <w:ind w:left="705" w:hanging="705"/>
        <w:rPr>
          <w:b/>
          <w:color w:val="000000" w:themeColor="text1"/>
          <w:sz w:val="21"/>
          <w:szCs w:val="21"/>
        </w:rPr>
      </w:pPr>
      <w:r w:rsidRPr="00817931">
        <w:rPr>
          <w:b/>
          <w:color w:val="000000" w:themeColor="text1"/>
          <w:sz w:val="21"/>
          <w:szCs w:val="21"/>
        </w:rPr>
        <w:t>3</w:t>
      </w:r>
      <w:r w:rsidR="00D86301" w:rsidRPr="00817931">
        <w:rPr>
          <w:b/>
          <w:color w:val="000000" w:themeColor="text1"/>
          <w:sz w:val="21"/>
          <w:szCs w:val="21"/>
        </w:rPr>
        <w:tab/>
        <w:t>VERSCHILLENANALYSE   IFRS-SME   &amp;</w:t>
      </w:r>
      <w:r w:rsidR="00D86301" w:rsidRPr="00817931">
        <w:rPr>
          <w:color w:val="000000" w:themeColor="text1"/>
          <w:sz w:val="21"/>
          <w:szCs w:val="21"/>
        </w:rPr>
        <w:t xml:space="preserve">   </w:t>
      </w:r>
      <w:r w:rsidR="00D86301" w:rsidRPr="00817931">
        <w:rPr>
          <w:b/>
          <w:color w:val="000000" w:themeColor="text1"/>
          <w:sz w:val="21"/>
          <w:szCs w:val="21"/>
        </w:rPr>
        <w:t>DUTCH GAAP</w:t>
      </w:r>
    </w:p>
    <w:p w:rsidR="00D86301" w:rsidRPr="00817931" w:rsidRDefault="000D056B" w:rsidP="008D0554">
      <w:pPr>
        <w:pStyle w:val="Geenafstand"/>
        <w:spacing w:line="360" w:lineRule="auto"/>
        <w:ind w:left="705"/>
        <w:rPr>
          <w:color w:val="000000" w:themeColor="text1"/>
          <w:sz w:val="20"/>
          <w:szCs w:val="20"/>
        </w:rPr>
      </w:pPr>
      <w:r w:rsidRPr="00817931">
        <w:rPr>
          <w:color w:val="000000" w:themeColor="text1"/>
          <w:sz w:val="20"/>
          <w:szCs w:val="20"/>
        </w:rPr>
        <w:t>3</w:t>
      </w:r>
      <w:r w:rsidR="00D86301" w:rsidRPr="00817931">
        <w:rPr>
          <w:color w:val="000000" w:themeColor="text1"/>
          <w:sz w:val="20"/>
          <w:szCs w:val="20"/>
        </w:rPr>
        <w:t>.1</w:t>
      </w:r>
      <w:r w:rsidR="00D86301" w:rsidRPr="00817931">
        <w:rPr>
          <w:color w:val="000000" w:themeColor="text1"/>
          <w:sz w:val="20"/>
          <w:szCs w:val="20"/>
        </w:rPr>
        <w:tab/>
        <w:t xml:space="preserve">Inleiding </w:t>
      </w:r>
    </w:p>
    <w:p w:rsidR="00D86301" w:rsidRPr="00817931" w:rsidRDefault="000D056B" w:rsidP="008D0554">
      <w:pPr>
        <w:pStyle w:val="Geenafstand"/>
        <w:spacing w:line="360" w:lineRule="auto"/>
        <w:ind w:firstLine="705"/>
        <w:rPr>
          <w:color w:val="000000" w:themeColor="text1"/>
          <w:sz w:val="20"/>
          <w:szCs w:val="20"/>
        </w:rPr>
      </w:pPr>
      <w:r w:rsidRPr="00817931">
        <w:rPr>
          <w:color w:val="000000" w:themeColor="text1"/>
          <w:sz w:val="20"/>
          <w:szCs w:val="20"/>
        </w:rPr>
        <w:t>3</w:t>
      </w:r>
      <w:r w:rsidR="00D86301" w:rsidRPr="00817931">
        <w:rPr>
          <w:color w:val="000000" w:themeColor="text1"/>
          <w:sz w:val="20"/>
          <w:szCs w:val="20"/>
        </w:rPr>
        <w:t>.2</w:t>
      </w:r>
      <w:r w:rsidR="00D86301" w:rsidRPr="00817931">
        <w:rPr>
          <w:color w:val="000000" w:themeColor="text1"/>
          <w:sz w:val="20"/>
          <w:szCs w:val="20"/>
        </w:rPr>
        <w:tab/>
      </w:r>
      <w:r w:rsidR="00B65EFA" w:rsidRPr="00817931">
        <w:rPr>
          <w:color w:val="000000" w:themeColor="text1"/>
          <w:sz w:val="20"/>
          <w:szCs w:val="20"/>
        </w:rPr>
        <w:t>Verschillenanalyse</w:t>
      </w:r>
      <w:r w:rsidR="00D86301" w:rsidRPr="00817931">
        <w:rPr>
          <w:color w:val="000000" w:themeColor="text1"/>
          <w:sz w:val="20"/>
          <w:szCs w:val="20"/>
        </w:rPr>
        <w:t xml:space="preserve"> IFRS SME en Dutch GAAP </w:t>
      </w:r>
    </w:p>
    <w:p w:rsidR="00D86301" w:rsidRPr="00817931" w:rsidRDefault="000D056B" w:rsidP="008D0554">
      <w:pPr>
        <w:pStyle w:val="Geenafstand"/>
        <w:spacing w:line="360" w:lineRule="auto"/>
        <w:ind w:left="705" w:firstLine="708"/>
        <w:rPr>
          <w:color w:val="000000" w:themeColor="text1"/>
          <w:sz w:val="20"/>
          <w:szCs w:val="20"/>
        </w:rPr>
      </w:pPr>
      <w:r w:rsidRPr="00817931">
        <w:rPr>
          <w:color w:val="000000" w:themeColor="text1"/>
          <w:sz w:val="20"/>
          <w:szCs w:val="20"/>
        </w:rPr>
        <w:t>3</w:t>
      </w:r>
      <w:r w:rsidR="00B65EFA" w:rsidRPr="00817931">
        <w:rPr>
          <w:color w:val="000000" w:themeColor="text1"/>
          <w:sz w:val="20"/>
          <w:szCs w:val="20"/>
        </w:rPr>
        <w:t>.2.1</w:t>
      </w:r>
      <w:r w:rsidR="00B65EFA" w:rsidRPr="00817931">
        <w:rPr>
          <w:color w:val="000000" w:themeColor="text1"/>
          <w:sz w:val="20"/>
          <w:szCs w:val="20"/>
        </w:rPr>
        <w:tab/>
        <w:t>Definitiebepaling</w:t>
      </w:r>
    </w:p>
    <w:p w:rsidR="00D86301" w:rsidRPr="00817931" w:rsidRDefault="000D056B" w:rsidP="008D0554">
      <w:pPr>
        <w:pStyle w:val="Geenafstand"/>
        <w:spacing w:line="360" w:lineRule="auto"/>
        <w:ind w:left="705" w:firstLine="708"/>
        <w:rPr>
          <w:color w:val="000000" w:themeColor="text1"/>
          <w:sz w:val="20"/>
          <w:szCs w:val="20"/>
        </w:rPr>
      </w:pPr>
      <w:r w:rsidRPr="00817931">
        <w:rPr>
          <w:color w:val="000000" w:themeColor="text1"/>
          <w:sz w:val="20"/>
          <w:szCs w:val="20"/>
        </w:rPr>
        <w:t>3</w:t>
      </w:r>
      <w:r w:rsidR="008D0554" w:rsidRPr="00817931">
        <w:rPr>
          <w:color w:val="000000" w:themeColor="text1"/>
          <w:sz w:val="20"/>
          <w:szCs w:val="20"/>
        </w:rPr>
        <w:t>.2.2</w:t>
      </w:r>
      <w:r w:rsidR="008D0554" w:rsidRPr="00817931">
        <w:rPr>
          <w:color w:val="000000" w:themeColor="text1"/>
          <w:sz w:val="20"/>
          <w:szCs w:val="20"/>
        </w:rPr>
        <w:tab/>
        <w:t>Toepassinggebied</w:t>
      </w:r>
    </w:p>
    <w:p w:rsidR="00D86301" w:rsidRPr="00817931" w:rsidRDefault="000D056B" w:rsidP="008D0554">
      <w:pPr>
        <w:pStyle w:val="Geenafstand"/>
        <w:spacing w:line="360" w:lineRule="auto"/>
        <w:ind w:left="705" w:firstLine="708"/>
        <w:rPr>
          <w:color w:val="000000" w:themeColor="text1"/>
          <w:sz w:val="20"/>
          <w:szCs w:val="20"/>
        </w:rPr>
      </w:pPr>
      <w:r w:rsidRPr="00817931">
        <w:rPr>
          <w:color w:val="000000" w:themeColor="text1"/>
          <w:sz w:val="20"/>
          <w:szCs w:val="20"/>
        </w:rPr>
        <w:t>3</w:t>
      </w:r>
      <w:r w:rsidR="00D86301" w:rsidRPr="00817931">
        <w:rPr>
          <w:color w:val="000000" w:themeColor="text1"/>
          <w:sz w:val="20"/>
          <w:szCs w:val="20"/>
        </w:rPr>
        <w:t>.2.3</w:t>
      </w:r>
      <w:r w:rsidR="00D86301" w:rsidRPr="00817931">
        <w:rPr>
          <w:color w:val="000000" w:themeColor="text1"/>
          <w:sz w:val="20"/>
          <w:szCs w:val="20"/>
        </w:rPr>
        <w:tab/>
        <w:t>Framework</w:t>
      </w:r>
    </w:p>
    <w:p w:rsidR="00D86301" w:rsidRPr="00817931" w:rsidRDefault="000D056B" w:rsidP="008D0554">
      <w:pPr>
        <w:pStyle w:val="Geenafstand"/>
        <w:spacing w:line="360" w:lineRule="auto"/>
        <w:ind w:left="705" w:firstLine="708"/>
        <w:rPr>
          <w:color w:val="000000" w:themeColor="text1"/>
          <w:sz w:val="20"/>
          <w:szCs w:val="20"/>
        </w:rPr>
      </w:pPr>
      <w:r w:rsidRPr="00817931">
        <w:rPr>
          <w:color w:val="000000" w:themeColor="text1"/>
          <w:sz w:val="20"/>
          <w:szCs w:val="20"/>
        </w:rPr>
        <w:t>3</w:t>
      </w:r>
      <w:r w:rsidR="00D86301" w:rsidRPr="00817931">
        <w:rPr>
          <w:color w:val="000000" w:themeColor="text1"/>
          <w:sz w:val="20"/>
          <w:szCs w:val="20"/>
        </w:rPr>
        <w:t>.2.4</w:t>
      </w:r>
      <w:r w:rsidR="00D86301" w:rsidRPr="00817931">
        <w:rPr>
          <w:color w:val="000000" w:themeColor="text1"/>
          <w:sz w:val="20"/>
          <w:szCs w:val="20"/>
        </w:rPr>
        <w:tab/>
      </w:r>
      <w:r w:rsidR="00B65EFA" w:rsidRPr="00817931">
        <w:rPr>
          <w:color w:val="000000" w:themeColor="text1"/>
          <w:sz w:val="20"/>
          <w:szCs w:val="20"/>
        </w:rPr>
        <w:t>Resultaat kwantitatieve verschillenanalyse</w:t>
      </w:r>
    </w:p>
    <w:p w:rsidR="00D86301" w:rsidRPr="00817931" w:rsidRDefault="000D056B" w:rsidP="00B81A7B">
      <w:pPr>
        <w:pStyle w:val="Geenafstand"/>
        <w:spacing w:line="360" w:lineRule="auto"/>
        <w:ind w:left="1416" w:firstLine="708"/>
        <w:rPr>
          <w:color w:val="000000" w:themeColor="text1"/>
          <w:sz w:val="20"/>
          <w:szCs w:val="20"/>
        </w:rPr>
      </w:pPr>
      <w:r w:rsidRPr="00817931">
        <w:rPr>
          <w:color w:val="000000" w:themeColor="text1"/>
          <w:sz w:val="20"/>
          <w:szCs w:val="20"/>
        </w:rPr>
        <w:t>3</w:t>
      </w:r>
      <w:r w:rsidR="00D86301" w:rsidRPr="00817931">
        <w:rPr>
          <w:color w:val="000000" w:themeColor="text1"/>
          <w:sz w:val="20"/>
          <w:szCs w:val="20"/>
        </w:rPr>
        <w:t>.2.4</w:t>
      </w:r>
      <w:r w:rsidR="00B81A7B" w:rsidRPr="00817931">
        <w:rPr>
          <w:color w:val="000000" w:themeColor="text1"/>
          <w:sz w:val="20"/>
          <w:szCs w:val="20"/>
        </w:rPr>
        <w:t>.1</w:t>
      </w:r>
      <w:r w:rsidR="00D86301" w:rsidRPr="00817931">
        <w:rPr>
          <w:color w:val="000000" w:themeColor="text1"/>
          <w:sz w:val="20"/>
          <w:szCs w:val="20"/>
        </w:rPr>
        <w:tab/>
      </w:r>
      <w:r w:rsidR="00B81A7B" w:rsidRPr="00817931">
        <w:rPr>
          <w:color w:val="000000" w:themeColor="text1"/>
          <w:sz w:val="20"/>
          <w:szCs w:val="20"/>
        </w:rPr>
        <w:tab/>
        <w:t>Indeling van de jaarrekening; de hoofdoverzichten</w:t>
      </w:r>
    </w:p>
    <w:p w:rsidR="00B81A7B" w:rsidRPr="00817931" w:rsidRDefault="000D056B" w:rsidP="00B81A7B">
      <w:pPr>
        <w:pStyle w:val="Geenafstand"/>
        <w:spacing w:line="360" w:lineRule="auto"/>
        <w:ind w:left="1416" w:firstLine="708"/>
        <w:rPr>
          <w:color w:val="000000" w:themeColor="text1"/>
          <w:sz w:val="20"/>
          <w:szCs w:val="20"/>
        </w:rPr>
      </w:pPr>
      <w:r w:rsidRPr="00817931">
        <w:rPr>
          <w:color w:val="000000" w:themeColor="text1"/>
          <w:sz w:val="20"/>
          <w:szCs w:val="20"/>
        </w:rPr>
        <w:t>3</w:t>
      </w:r>
      <w:r w:rsidR="00B81A7B" w:rsidRPr="00817931">
        <w:rPr>
          <w:color w:val="000000" w:themeColor="text1"/>
          <w:sz w:val="20"/>
          <w:szCs w:val="20"/>
        </w:rPr>
        <w:t>.2.4.2</w:t>
      </w:r>
      <w:r w:rsidR="00B81A7B" w:rsidRPr="00817931">
        <w:rPr>
          <w:color w:val="000000" w:themeColor="text1"/>
          <w:sz w:val="20"/>
          <w:szCs w:val="20"/>
        </w:rPr>
        <w:tab/>
      </w:r>
      <w:r w:rsidR="00B81A7B" w:rsidRPr="00817931">
        <w:rPr>
          <w:color w:val="000000" w:themeColor="text1"/>
          <w:sz w:val="20"/>
          <w:szCs w:val="20"/>
        </w:rPr>
        <w:tab/>
        <w:t>Indeling van de hoofdoverzichten</w:t>
      </w:r>
    </w:p>
    <w:p w:rsidR="00D86301" w:rsidRPr="00817931" w:rsidRDefault="000D056B" w:rsidP="00B81A7B">
      <w:pPr>
        <w:pStyle w:val="Geenafstand"/>
        <w:spacing w:line="360" w:lineRule="auto"/>
        <w:ind w:left="1416" w:firstLine="708"/>
        <w:rPr>
          <w:color w:val="000000" w:themeColor="text1"/>
          <w:sz w:val="20"/>
          <w:szCs w:val="20"/>
        </w:rPr>
      </w:pPr>
      <w:r w:rsidRPr="00817931">
        <w:rPr>
          <w:color w:val="000000" w:themeColor="text1"/>
          <w:sz w:val="20"/>
          <w:szCs w:val="20"/>
        </w:rPr>
        <w:t>3</w:t>
      </w:r>
      <w:r w:rsidR="00B81A7B" w:rsidRPr="00817931">
        <w:rPr>
          <w:color w:val="000000" w:themeColor="text1"/>
          <w:sz w:val="20"/>
          <w:szCs w:val="20"/>
        </w:rPr>
        <w:t>.2.4.3</w:t>
      </w:r>
      <w:r w:rsidR="00D86301" w:rsidRPr="00817931">
        <w:rPr>
          <w:color w:val="000000" w:themeColor="text1"/>
          <w:sz w:val="20"/>
          <w:szCs w:val="20"/>
        </w:rPr>
        <w:tab/>
      </w:r>
      <w:r w:rsidR="00B81A7B" w:rsidRPr="00817931">
        <w:rPr>
          <w:color w:val="000000" w:themeColor="text1"/>
          <w:sz w:val="20"/>
          <w:szCs w:val="20"/>
        </w:rPr>
        <w:tab/>
        <w:t>Consolidatie</w:t>
      </w:r>
    </w:p>
    <w:p w:rsidR="00D86301" w:rsidRPr="00817931" w:rsidRDefault="000D056B" w:rsidP="00B81A7B">
      <w:pPr>
        <w:pStyle w:val="Geenafstand"/>
        <w:spacing w:line="360" w:lineRule="auto"/>
        <w:ind w:left="1416" w:firstLine="708"/>
        <w:rPr>
          <w:color w:val="000000" w:themeColor="text1"/>
          <w:sz w:val="20"/>
          <w:szCs w:val="20"/>
        </w:rPr>
      </w:pPr>
      <w:r w:rsidRPr="00817931">
        <w:rPr>
          <w:color w:val="000000" w:themeColor="text1"/>
          <w:sz w:val="20"/>
          <w:szCs w:val="20"/>
        </w:rPr>
        <w:t>3</w:t>
      </w:r>
      <w:r w:rsidR="00B81A7B" w:rsidRPr="00817931">
        <w:rPr>
          <w:color w:val="000000" w:themeColor="text1"/>
          <w:sz w:val="20"/>
          <w:szCs w:val="20"/>
        </w:rPr>
        <w:t>.2.4.4</w:t>
      </w:r>
      <w:r w:rsidR="00D86301" w:rsidRPr="00817931">
        <w:rPr>
          <w:color w:val="000000" w:themeColor="text1"/>
          <w:sz w:val="20"/>
          <w:szCs w:val="20"/>
        </w:rPr>
        <w:tab/>
      </w:r>
      <w:r w:rsidR="00B81A7B" w:rsidRPr="00817931">
        <w:rPr>
          <w:color w:val="000000" w:themeColor="text1"/>
          <w:sz w:val="20"/>
          <w:szCs w:val="20"/>
        </w:rPr>
        <w:tab/>
        <w:t>Voorraden</w:t>
      </w:r>
    </w:p>
    <w:p w:rsidR="00D86301" w:rsidRPr="00817931" w:rsidRDefault="000D056B" w:rsidP="00B81A7B">
      <w:pPr>
        <w:pStyle w:val="Geenafstand"/>
        <w:spacing w:line="360" w:lineRule="auto"/>
        <w:ind w:left="1416" w:firstLine="708"/>
        <w:rPr>
          <w:color w:val="000000" w:themeColor="text1"/>
          <w:sz w:val="20"/>
          <w:szCs w:val="20"/>
        </w:rPr>
      </w:pPr>
      <w:r w:rsidRPr="00817931">
        <w:rPr>
          <w:color w:val="000000" w:themeColor="text1"/>
          <w:sz w:val="20"/>
          <w:szCs w:val="20"/>
        </w:rPr>
        <w:t>3</w:t>
      </w:r>
      <w:r w:rsidR="00B81A7B" w:rsidRPr="00817931">
        <w:rPr>
          <w:color w:val="000000" w:themeColor="text1"/>
          <w:sz w:val="20"/>
          <w:szCs w:val="20"/>
        </w:rPr>
        <w:t>.2.4.5</w:t>
      </w:r>
      <w:r w:rsidR="00D86301" w:rsidRPr="00817931">
        <w:rPr>
          <w:color w:val="000000" w:themeColor="text1"/>
          <w:sz w:val="20"/>
          <w:szCs w:val="20"/>
        </w:rPr>
        <w:tab/>
      </w:r>
      <w:r w:rsidR="00B81A7B" w:rsidRPr="00817931">
        <w:rPr>
          <w:color w:val="000000" w:themeColor="text1"/>
          <w:sz w:val="20"/>
          <w:szCs w:val="20"/>
        </w:rPr>
        <w:tab/>
        <w:t>Materiële vaste activa</w:t>
      </w:r>
    </w:p>
    <w:p w:rsidR="00D86301" w:rsidRPr="00817931" w:rsidRDefault="000D056B" w:rsidP="00B81A7B">
      <w:pPr>
        <w:pStyle w:val="Geenafstand"/>
        <w:spacing w:line="360" w:lineRule="auto"/>
        <w:ind w:left="1416" w:firstLine="708"/>
        <w:rPr>
          <w:color w:val="000000" w:themeColor="text1"/>
          <w:sz w:val="20"/>
          <w:szCs w:val="20"/>
        </w:rPr>
      </w:pPr>
      <w:r w:rsidRPr="00817931">
        <w:rPr>
          <w:color w:val="000000" w:themeColor="text1"/>
          <w:sz w:val="20"/>
          <w:szCs w:val="20"/>
        </w:rPr>
        <w:lastRenderedPageBreak/>
        <w:t>3</w:t>
      </w:r>
      <w:r w:rsidR="00B81A7B" w:rsidRPr="00817931">
        <w:rPr>
          <w:color w:val="000000" w:themeColor="text1"/>
          <w:sz w:val="20"/>
          <w:szCs w:val="20"/>
        </w:rPr>
        <w:t>.2.4.6</w:t>
      </w:r>
      <w:r w:rsidR="00D86301" w:rsidRPr="00817931">
        <w:rPr>
          <w:color w:val="000000" w:themeColor="text1"/>
          <w:sz w:val="20"/>
          <w:szCs w:val="20"/>
        </w:rPr>
        <w:tab/>
      </w:r>
      <w:r w:rsidR="00B81A7B" w:rsidRPr="00817931">
        <w:rPr>
          <w:color w:val="000000" w:themeColor="text1"/>
          <w:sz w:val="20"/>
          <w:szCs w:val="20"/>
        </w:rPr>
        <w:tab/>
        <w:t>Immateriële vaste activa</w:t>
      </w:r>
    </w:p>
    <w:p w:rsidR="00D86301" w:rsidRPr="00817931" w:rsidRDefault="000D056B" w:rsidP="00B81A7B">
      <w:pPr>
        <w:pStyle w:val="Geenafstand"/>
        <w:spacing w:line="360" w:lineRule="auto"/>
        <w:ind w:left="1416" w:firstLine="708"/>
        <w:rPr>
          <w:color w:val="000000" w:themeColor="text1"/>
          <w:sz w:val="20"/>
          <w:szCs w:val="20"/>
        </w:rPr>
      </w:pPr>
      <w:r w:rsidRPr="00817931">
        <w:rPr>
          <w:color w:val="000000" w:themeColor="text1"/>
          <w:sz w:val="20"/>
          <w:szCs w:val="20"/>
        </w:rPr>
        <w:t>3</w:t>
      </w:r>
      <w:r w:rsidR="00B81A7B" w:rsidRPr="00817931">
        <w:rPr>
          <w:color w:val="000000" w:themeColor="text1"/>
          <w:sz w:val="20"/>
          <w:szCs w:val="20"/>
        </w:rPr>
        <w:t>.2.4.7</w:t>
      </w:r>
      <w:r w:rsidR="00D86301" w:rsidRPr="00817931">
        <w:rPr>
          <w:color w:val="000000" w:themeColor="text1"/>
          <w:sz w:val="20"/>
          <w:szCs w:val="20"/>
        </w:rPr>
        <w:tab/>
      </w:r>
      <w:r w:rsidR="00B81A7B" w:rsidRPr="00817931">
        <w:rPr>
          <w:color w:val="000000" w:themeColor="text1"/>
          <w:sz w:val="20"/>
          <w:szCs w:val="20"/>
        </w:rPr>
        <w:tab/>
        <w:t>Impairment</w:t>
      </w:r>
    </w:p>
    <w:p w:rsidR="00D86301" w:rsidRPr="00817931" w:rsidRDefault="000D056B" w:rsidP="00B81A7B">
      <w:pPr>
        <w:pStyle w:val="Geenafstand"/>
        <w:spacing w:line="360" w:lineRule="auto"/>
        <w:ind w:left="1416" w:firstLine="708"/>
        <w:rPr>
          <w:color w:val="000000" w:themeColor="text1"/>
          <w:sz w:val="20"/>
          <w:szCs w:val="20"/>
        </w:rPr>
      </w:pPr>
      <w:r w:rsidRPr="00817931">
        <w:rPr>
          <w:color w:val="000000" w:themeColor="text1"/>
          <w:sz w:val="20"/>
          <w:szCs w:val="20"/>
        </w:rPr>
        <w:t>3</w:t>
      </w:r>
      <w:r w:rsidR="00B81A7B" w:rsidRPr="00817931">
        <w:rPr>
          <w:color w:val="000000" w:themeColor="text1"/>
          <w:sz w:val="20"/>
          <w:szCs w:val="20"/>
        </w:rPr>
        <w:t>.2.4.8</w:t>
      </w:r>
      <w:r w:rsidR="00D86301" w:rsidRPr="00817931">
        <w:rPr>
          <w:color w:val="000000" w:themeColor="text1"/>
          <w:sz w:val="20"/>
          <w:szCs w:val="20"/>
        </w:rPr>
        <w:tab/>
      </w:r>
      <w:r w:rsidR="00B81A7B" w:rsidRPr="00817931">
        <w:rPr>
          <w:color w:val="000000" w:themeColor="text1"/>
          <w:sz w:val="20"/>
          <w:szCs w:val="20"/>
        </w:rPr>
        <w:tab/>
        <w:t>Deelnemingen</w:t>
      </w:r>
    </w:p>
    <w:p w:rsidR="00D86301" w:rsidRPr="00817931" w:rsidRDefault="000D056B" w:rsidP="00B81A7B">
      <w:pPr>
        <w:pStyle w:val="Geenafstand"/>
        <w:spacing w:line="360" w:lineRule="auto"/>
        <w:ind w:left="1416" w:firstLine="708"/>
        <w:rPr>
          <w:color w:val="000000" w:themeColor="text1"/>
          <w:sz w:val="20"/>
          <w:szCs w:val="20"/>
        </w:rPr>
      </w:pPr>
      <w:r w:rsidRPr="00817931">
        <w:rPr>
          <w:color w:val="000000" w:themeColor="text1"/>
          <w:sz w:val="20"/>
          <w:szCs w:val="20"/>
        </w:rPr>
        <w:t>3</w:t>
      </w:r>
      <w:r w:rsidR="00B81A7B" w:rsidRPr="00817931">
        <w:rPr>
          <w:color w:val="000000" w:themeColor="text1"/>
          <w:sz w:val="20"/>
          <w:szCs w:val="20"/>
        </w:rPr>
        <w:t>.2.4.9</w:t>
      </w:r>
      <w:r w:rsidR="00D86301" w:rsidRPr="00817931">
        <w:rPr>
          <w:color w:val="000000" w:themeColor="text1"/>
          <w:sz w:val="20"/>
          <w:szCs w:val="20"/>
        </w:rPr>
        <w:tab/>
      </w:r>
      <w:r w:rsidR="00B81A7B" w:rsidRPr="00817931">
        <w:rPr>
          <w:color w:val="000000" w:themeColor="text1"/>
          <w:sz w:val="20"/>
          <w:szCs w:val="20"/>
        </w:rPr>
        <w:tab/>
        <w:t>Lease</w:t>
      </w:r>
    </w:p>
    <w:p w:rsidR="00D86301" w:rsidRPr="00817931" w:rsidRDefault="000D056B" w:rsidP="00B81A7B">
      <w:pPr>
        <w:pStyle w:val="Geenafstand"/>
        <w:spacing w:line="360" w:lineRule="auto"/>
        <w:ind w:left="1416" w:firstLine="708"/>
        <w:rPr>
          <w:color w:val="000000" w:themeColor="text1"/>
          <w:sz w:val="20"/>
          <w:szCs w:val="20"/>
        </w:rPr>
      </w:pPr>
      <w:r w:rsidRPr="00817931">
        <w:rPr>
          <w:color w:val="000000" w:themeColor="text1"/>
          <w:sz w:val="20"/>
          <w:szCs w:val="20"/>
        </w:rPr>
        <w:t>3</w:t>
      </w:r>
      <w:r w:rsidR="00B81A7B" w:rsidRPr="00817931">
        <w:rPr>
          <w:color w:val="000000" w:themeColor="text1"/>
          <w:sz w:val="20"/>
          <w:szCs w:val="20"/>
        </w:rPr>
        <w:t>.2.4.10</w:t>
      </w:r>
      <w:r w:rsidR="00D86301" w:rsidRPr="00817931">
        <w:rPr>
          <w:color w:val="000000" w:themeColor="text1"/>
          <w:sz w:val="20"/>
          <w:szCs w:val="20"/>
        </w:rPr>
        <w:tab/>
      </w:r>
      <w:r w:rsidR="00B81A7B" w:rsidRPr="00817931">
        <w:rPr>
          <w:color w:val="000000" w:themeColor="text1"/>
          <w:sz w:val="20"/>
          <w:szCs w:val="20"/>
        </w:rPr>
        <w:tab/>
        <w:t>Financiële instrumenten</w:t>
      </w:r>
    </w:p>
    <w:p w:rsidR="00D86301" w:rsidRPr="00817931" w:rsidRDefault="000D056B" w:rsidP="00B81A7B">
      <w:pPr>
        <w:pStyle w:val="Geenafstand"/>
        <w:spacing w:line="360" w:lineRule="auto"/>
        <w:ind w:left="1416" w:firstLine="708"/>
        <w:rPr>
          <w:color w:val="000000" w:themeColor="text1"/>
          <w:sz w:val="20"/>
          <w:szCs w:val="20"/>
        </w:rPr>
      </w:pPr>
      <w:r w:rsidRPr="00817931">
        <w:rPr>
          <w:color w:val="000000" w:themeColor="text1"/>
          <w:sz w:val="20"/>
          <w:szCs w:val="20"/>
        </w:rPr>
        <w:t>3</w:t>
      </w:r>
      <w:r w:rsidR="00B81A7B" w:rsidRPr="00817931">
        <w:rPr>
          <w:color w:val="000000" w:themeColor="text1"/>
          <w:sz w:val="20"/>
          <w:szCs w:val="20"/>
        </w:rPr>
        <w:t>.2.4.11</w:t>
      </w:r>
      <w:r w:rsidR="00D86301" w:rsidRPr="00817931">
        <w:rPr>
          <w:color w:val="000000" w:themeColor="text1"/>
          <w:sz w:val="20"/>
          <w:szCs w:val="20"/>
        </w:rPr>
        <w:tab/>
      </w:r>
      <w:r w:rsidR="00B81A7B" w:rsidRPr="00817931">
        <w:rPr>
          <w:color w:val="000000" w:themeColor="text1"/>
          <w:sz w:val="20"/>
          <w:szCs w:val="20"/>
        </w:rPr>
        <w:tab/>
        <w:t>Voorzieningen</w:t>
      </w:r>
    </w:p>
    <w:p w:rsidR="00D86301" w:rsidRPr="00817931" w:rsidRDefault="000D056B" w:rsidP="00B81A7B">
      <w:pPr>
        <w:pStyle w:val="Geenafstand"/>
        <w:spacing w:line="360" w:lineRule="auto"/>
        <w:ind w:left="1416" w:firstLine="708"/>
        <w:rPr>
          <w:color w:val="000000" w:themeColor="text1"/>
          <w:sz w:val="20"/>
          <w:szCs w:val="20"/>
        </w:rPr>
      </w:pPr>
      <w:r w:rsidRPr="00817931">
        <w:rPr>
          <w:color w:val="000000" w:themeColor="text1"/>
          <w:sz w:val="20"/>
          <w:szCs w:val="20"/>
        </w:rPr>
        <w:t>3</w:t>
      </w:r>
      <w:r w:rsidR="00B81A7B" w:rsidRPr="00817931">
        <w:rPr>
          <w:color w:val="000000" w:themeColor="text1"/>
          <w:sz w:val="20"/>
          <w:szCs w:val="20"/>
        </w:rPr>
        <w:t>.2.4.12</w:t>
      </w:r>
      <w:r w:rsidR="00B81A7B" w:rsidRPr="00817931">
        <w:rPr>
          <w:color w:val="000000" w:themeColor="text1"/>
          <w:sz w:val="20"/>
          <w:szCs w:val="20"/>
        </w:rPr>
        <w:tab/>
      </w:r>
      <w:r w:rsidR="00B81A7B" w:rsidRPr="00817931">
        <w:rPr>
          <w:color w:val="000000" w:themeColor="text1"/>
          <w:sz w:val="20"/>
          <w:szCs w:val="20"/>
        </w:rPr>
        <w:tab/>
        <w:t>Pensioenen</w:t>
      </w:r>
    </w:p>
    <w:p w:rsidR="00D86301" w:rsidRPr="00817931" w:rsidRDefault="000D056B" w:rsidP="00B81A7B">
      <w:pPr>
        <w:pStyle w:val="Geenafstand"/>
        <w:spacing w:line="360" w:lineRule="auto"/>
        <w:ind w:left="1416" w:firstLine="708"/>
        <w:rPr>
          <w:color w:val="000000" w:themeColor="text1"/>
          <w:sz w:val="20"/>
          <w:szCs w:val="20"/>
        </w:rPr>
      </w:pPr>
      <w:r w:rsidRPr="00817931">
        <w:rPr>
          <w:color w:val="000000" w:themeColor="text1"/>
          <w:sz w:val="20"/>
          <w:szCs w:val="20"/>
        </w:rPr>
        <w:t>3</w:t>
      </w:r>
      <w:r w:rsidR="00B81A7B" w:rsidRPr="00817931">
        <w:rPr>
          <w:color w:val="000000" w:themeColor="text1"/>
          <w:sz w:val="20"/>
          <w:szCs w:val="20"/>
        </w:rPr>
        <w:t>.2.4.13</w:t>
      </w:r>
      <w:r w:rsidR="00B81A7B" w:rsidRPr="00817931">
        <w:rPr>
          <w:color w:val="000000" w:themeColor="text1"/>
          <w:sz w:val="20"/>
          <w:szCs w:val="20"/>
        </w:rPr>
        <w:tab/>
      </w:r>
      <w:r w:rsidR="00B81A7B" w:rsidRPr="00817931">
        <w:rPr>
          <w:color w:val="000000" w:themeColor="text1"/>
          <w:sz w:val="20"/>
          <w:szCs w:val="20"/>
        </w:rPr>
        <w:tab/>
        <w:t>Overnames &amp; goodwill</w:t>
      </w:r>
    </w:p>
    <w:p w:rsidR="00D86301" w:rsidRPr="00817931" w:rsidRDefault="000D056B" w:rsidP="00B81A7B">
      <w:pPr>
        <w:pStyle w:val="Geenafstand"/>
        <w:spacing w:line="360" w:lineRule="auto"/>
        <w:ind w:left="1416" w:firstLine="708"/>
        <w:rPr>
          <w:color w:val="000000" w:themeColor="text1"/>
          <w:sz w:val="20"/>
          <w:szCs w:val="20"/>
        </w:rPr>
      </w:pPr>
      <w:r w:rsidRPr="00817931">
        <w:rPr>
          <w:color w:val="000000" w:themeColor="text1"/>
          <w:sz w:val="20"/>
          <w:szCs w:val="20"/>
        </w:rPr>
        <w:t>3</w:t>
      </w:r>
      <w:r w:rsidR="00B81A7B" w:rsidRPr="00817931">
        <w:rPr>
          <w:color w:val="000000" w:themeColor="text1"/>
          <w:sz w:val="20"/>
          <w:szCs w:val="20"/>
        </w:rPr>
        <w:t>.2.4.14</w:t>
      </w:r>
      <w:r w:rsidR="00D86301" w:rsidRPr="00817931">
        <w:rPr>
          <w:color w:val="000000" w:themeColor="text1"/>
          <w:sz w:val="20"/>
          <w:szCs w:val="20"/>
        </w:rPr>
        <w:tab/>
      </w:r>
      <w:r w:rsidR="00B81A7B" w:rsidRPr="00817931">
        <w:rPr>
          <w:color w:val="000000" w:themeColor="text1"/>
          <w:sz w:val="20"/>
          <w:szCs w:val="20"/>
        </w:rPr>
        <w:tab/>
        <w:t>Opbrengstverantwoording</w:t>
      </w:r>
    </w:p>
    <w:p w:rsidR="00D86301" w:rsidRPr="00817931" w:rsidRDefault="000D056B" w:rsidP="00B81A7B">
      <w:pPr>
        <w:pStyle w:val="Geenafstand"/>
        <w:spacing w:line="360" w:lineRule="auto"/>
        <w:ind w:left="1416" w:firstLine="708"/>
        <w:rPr>
          <w:color w:val="000000" w:themeColor="text1"/>
          <w:sz w:val="20"/>
          <w:szCs w:val="20"/>
        </w:rPr>
      </w:pPr>
      <w:r w:rsidRPr="00817931">
        <w:rPr>
          <w:color w:val="000000" w:themeColor="text1"/>
          <w:sz w:val="20"/>
          <w:szCs w:val="20"/>
        </w:rPr>
        <w:t>3</w:t>
      </w:r>
      <w:r w:rsidR="00B81A7B" w:rsidRPr="00817931">
        <w:rPr>
          <w:color w:val="000000" w:themeColor="text1"/>
          <w:sz w:val="20"/>
          <w:szCs w:val="20"/>
        </w:rPr>
        <w:t>.2.4.15</w:t>
      </w:r>
      <w:r w:rsidR="00D86301" w:rsidRPr="00817931">
        <w:rPr>
          <w:color w:val="000000" w:themeColor="text1"/>
          <w:sz w:val="20"/>
          <w:szCs w:val="20"/>
        </w:rPr>
        <w:tab/>
      </w:r>
      <w:r w:rsidR="00B81A7B" w:rsidRPr="00817931">
        <w:rPr>
          <w:color w:val="000000" w:themeColor="text1"/>
          <w:sz w:val="20"/>
          <w:szCs w:val="20"/>
        </w:rPr>
        <w:tab/>
        <w:t>Belastingen</w:t>
      </w:r>
    </w:p>
    <w:p w:rsidR="00B81A7B" w:rsidRPr="00817931" w:rsidRDefault="000D056B" w:rsidP="00B81A7B">
      <w:pPr>
        <w:pStyle w:val="Geenafstand"/>
        <w:spacing w:line="360" w:lineRule="auto"/>
        <w:ind w:left="1416" w:firstLine="708"/>
        <w:rPr>
          <w:color w:val="000000" w:themeColor="text1"/>
          <w:sz w:val="20"/>
          <w:szCs w:val="20"/>
        </w:rPr>
      </w:pPr>
      <w:r w:rsidRPr="00817931">
        <w:rPr>
          <w:color w:val="000000" w:themeColor="text1"/>
          <w:sz w:val="20"/>
          <w:szCs w:val="20"/>
        </w:rPr>
        <w:t>3</w:t>
      </w:r>
      <w:r w:rsidR="00B81A7B" w:rsidRPr="00817931">
        <w:rPr>
          <w:color w:val="000000" w:themeColor="text1"/>
          <w:sz w:val="20"/>
          <w:szCs w:val="20"/>
        </w:rPr>
        <w:t>.2.4.16</w:t>
      </w:r>
      <w:r w:rsidR="00B81A7B" w:rsidRPr="00817931">
        <w:rPr>
          <w:color w:val="000000" w:themeColor="text1"/>
          <w:sz w:val="20"/>
          <w:szCs w:val="20"/>
        </w:rPr>
        <w:tab/>
      </w:r>
      <w:r w:rsidR="00B81A7B" w:rsidRPr="00817931">
        <w:rPr>
          <w:color w:val="000000" w:themeColor="text1"/>
          <w:sz w:val="20"/>
          <w:szCs w:val="20"/>
        </w:rPr>
        <w:tab/>
        <w:t>Verbonden partijen</w:t>
      </w:r>
    </w:p>
    <w:p w:rsidR="00D86301" w:rsidRPr="00817931" w:rsidRDefault="003747A5" w:rsidP="008D0554">
      <w:pPr>
        <w:pStyle w:val="Geenafstand"/>
        <w:spacing w:line="360" w:lineRule="auto"/>
        <w:ind w:left="708"/>
        <w:rPr>
          <w:color w:val="000000" w:themeColor="text1"/>
          <w:sz w:val="20"/>
          <w:szCs w:val="20"/>
        </w:rPr>
      </w:pPr>
      <w:r w:rsidRPr="00817931">
        <w:rPr>
          <w:color w:val="000000" w:themeColor="text1"/>
          <w:sz w:val="20"/>
          <w:szCs w:val="20"/>
        </w:rPr>
        <w:t>3</w:t>
      </w:r>
      <w:r w:rsidR="00D86301" w:rsidRPr="00817931">
        <w:rPr>
          <w:color w:val="000000" w:themeColor="text1"/>
          <w:sz w:val="20"/>
          <w:szCs w:val="20"/>
        </w:rPr>
        <w:t>.5</w:t>
      </w:r>
      <w:r w:rsidR="00D86301" w:rsidRPr="00817931">
        <w:rPr>
          <w:color w:val="000000" w:themeColor="text1"/>
          <w:sz w:val="20"/>
          <w:szCs w:val="20"/>
        </w:rPr>
        <w:tab/>
        <w:t>Conclusie</w:t>
      </w:r>
    </w:p>
    <w:p w:rsidR="00D86301" w:rsidRPr="00817931" w:rsidRDefault="00D86301" w:rsidP="00D86301">
      <w:pPr>
        <w:pStyle w:val="Geenafstand"/>
        <w:spacing w:line="360" w:lineRule="auto"/>
        <w:rPr>
          <w:color w:val="000000" w:themeColor="text1"/>
          <w:sz w:val="21"/>
          <w:szCs w:val="21"/>
        </w:rPr>
      </w:pPr>
    </w:p>
    <w:p w:rsidR="00D86301" w:rsidRPr="00817931" w:rsidRDefault="00D86301" w:rsidP="00D86301">
      <w:pPr>
        <w:pStyle w:val="Geenafstand"/>
        <w:spacing w:line="360" w:lineRule="auto"/>
        <w:ind w:left="705" w:hanging="705"/>
        <w:rPr>
          <w:i/>
          <w:color w:val="000000" w:themeColor="text1"/>
          <w:sz w:val="21"/>
          <w:szCs w:val="21"/>
        </w:rPr>
      </w:pPr>
      <w:r w:rsidRPr="00817931">
        <w:rPr>
          <w:b/>
          <w:color w:val="000000" w:themeColor="text1"/>
          <w:sz w:val="21"/>
          <w:szCs w:val="21"/>
        </w:rPr>
        <w:t>5</w:t>
      </w:r>
      <w:r w:rsidRPr="00817931">
        <w:rPr>
          <w:b/>
          <w:color w:val="000000" w:themeColor="text1"/>
          <w:sz w:val="21"/>
          <w:szCs w:val="21"/>
        </w:rPr>
        <w:tab/>
        <w:t>VERSCHILLENANALYSE   IFRS-SME   &amp;</w:t>
      </w:r>
      <w:r w:rsidRPr="00817931">
        <w:rPr>
          <w:color w:val="000000" w:themeColor="text1"/>
          <w:sz w:val="21"/>
          <w:szCs w:val="21"/>
        </w:rPr>
        <w:t xml:space="preserve">   </w:t>
      </w:r>
      <w:r w:rsidRPr="00817931">
        <w:rPr>
          <w:b/>
          <w:color w:val="000000" w:themeColor="text1"/>
          <w:sz w:val="21"/>
          <w:szCs w:val="21"/>
        </w:rPr>
        <w:t>FULL IFRS</w:t>
      </w:r>
    </w:p>
    <w:p w:rsidR="00D86301" w:rsidRPr="00817931" w:rsidRDefault="00D86301" w:rsidP="008D0554">
      <w:pPr>
        <w:pStyle w:val="Geenafstand"/>
        <w:spacing w:line="360" w:lineRule="auto"/>
        <w:ind w:left="705"/>
        <w:rPr>
          <w:color w:val="000000" w:themeColor="text1"/>
          <w:sz w:val="20"/>
          <w:szCs w:val="20"/>
        </w:rPr>
      </w:pPr>
      <w:r w:rsidRPr="00817931">
        <w:rPr>
          <w:color w:val="000000" w:themeColor="text1"/>
          <w:sz w:val="20"/>
          <w:szCs w:val="20"/>
        </w:rPr>
        <w:t>5.1</w:t>
      </w:r>
      <w:r w:rsidRPr="00817931">
        <w:rPr>
          <w:color w:val="000000" w:themeColor="text1"/>
          <w:sz w:val="20"/>
          <w:szCs w:val="20"/>
        </w:rPr>
        <w:tab/>
        <w:t>Inleiding</w:t>
      </w:r>
    </w:p>
    <w:p w:rsidR="00D86301" w:rsidRPr="00817931" w:rsidRDefault="00D86301" w:rsidP="008D0554">
      <w:pPr>
        <w:pStyle w:val="Geenafstand"/>
        <w:spacing w:line="360" w:lineRule="auto"/>
        <w:ind w:firstLine="705"/>
        <w:rPr>
          <w:color w:val="000000" w:themeColor="text1"/>
          <w:sz w:val="20"/>
          <w:szCs w:val="20"/>
        </w:rPr>
      </w:pPr>
      <w:r w:rsidRPr="00817931">
        <w:rPr>
          <w:color w:val="000000" w:themeColor="text1"/>
          <w:sz w:val="20"/>
          <w:szCs w:val="20"/>
        </w:rPr>
        <w:t>5.2</w:t>
      </w:r>
      <w:r w:rsidRPr="00817931">
        <w:rPr>
          <w:color w:val="000000" w:themeColor="text1"/>
          <w:sz w:val="20"/>
          <w:szCs w:val="20"/>
        </w:rPr>
        <w:tab/>
        <w:t xml:space="preserve">Relatie tot  full IFRS </w:t>
      </w:r>
    </w:p>
    <w:p w:rsidR="00D86301" w:rsidRPr="00817931" w:rsidRDefault="00D86301" w:rsidP="008D0554">
      <w:pPr>
        <w:pStyle w:val="Geenafstand"/>
        <w:spacing w:line="360" w:lineRule="auto"/>
        <w:ind w:firstLine="705"/>
        <w:rPr>
          <w:color w:val="000000" w:themeColor="text1"/>
          <w:sz w:val="20"/>
          <w:szCs w:val="20"/>
        </w:rPr>
      </w:pPr>
      <w:r w:rsidRPr="00817931">
        <w:rPr>
          <w:color w:val="000000" w:themeColor="text1"/>
          <w:sz w:val="20"/>
          <w:szCs w:val="20"/>
        </w:rPr>
        <w:t>5.3</w:t>
      </w:r>
      <w:r w:rsidRPr="00817931">
        <w:rPr>
          <w:color w:val="000000" w:themeColor="text1"/>
          <w:sz w:val="20"/>
          <w:szCs w:val="20"/>
        </w:rPr>
        <w:tab/>
        <w:t>Vereenvoudigingen</w:t>
      </w:r>
      <w:r w:rsidR="008D0554" w:rsidRPr="00817931">
        <w:rPr>
          <w:color w:val="000000" w:themeColor="text1"/>
          <w:sz w:val="20"/>
          <w:szCs w:val="20"/>
        </w:rPr>
        <w:tab/>
      </w:r>
    </w:p>
    <w:p w:rsidR="00D86301" w:rsidRPr="00817931" w:rsidRDefault="00D86301" w:rsidP="008D0554">
      <w:pPr>
        <w:pStyle w:val="Geenafstand"/>
        <w:spacing w:line="360" w:lineRule="auto"/>
        <w:ind w:firstLine="705"/>
        <w:rPr>
          <w:color w:val="000000" w:themeColor="text1"/>
          <w:sz w:val="20"/>
          <w:szCs w:val="20"/>
        </w:rPr>
      </w:pPr>
      <w:r w:rsidRPr="00817931">
        <w:rPr>
          <w:color w:val="000000" w:themeColor="text1"/>
          <w:sz w:val="20"/>
          <w:szCs w:val="20"/>
        </w:rPr>
        <w:t>5.4</w:t>
      </w:r>
      <w:r w:rsidRPr="00817931">
        <w:rPr>
          <w:color w:val="000000" w:themeColor="text1"/>
          <w:sz w:val="20"/>
          <w:szCs w:val="20"/>
        </w:rPr>
        <w:tab/>
        <w:t>Conclusie</w:t>
      </w:r>
    </w:p>
    <w:p w:rsidR="00D86301" w:rsidRPr="00817931" w:rsidRDefault="00D86301" w:rsidP="00D86301">
      <w:pPr>
        <w:pStyle w:val="Geenafstand"/>
        <w:spacing w:line="360" w:lineRule="auto"/>
        <w:rPr>
          <w:color w:val="000000" w:themeColor="text1"/>
          <w:sz w:val="21"/>
          <w:szCs w:val="21"/>
        </w:rPr>
      </w:pPr>
    </w:p>
    <w:p w:rsidR="00D86301" w:rsidRPr="00817931" w:rsidRDefault="00D86301" w:rsidP="00D86301">
      <w:pPr>
        <w:pStyle w:val="Geenafstand"/>
        <w:spacing w:line="360" w:lineRule="auto"/>
        <w:rPr>
          <w:b/>
          <w:color w:val="000000" w:themeColor="text1"/>
          <w:sz w:val="21"/>
          <w:szCs w:val="21"/>
        </w:rPr>
      </w:pPr>
      <w:r w:rsidRPr="00817931">
        <w:rPr>
          <w:b/>
          <w:color w:val="000000" w:themeColor="text1"/>
          <w:sz w:val="21"/>
          <w:szCs w:val="21"/>
        </w:rPr>
        <w:t>6</w:t>
      </w:r>
      <w:r w:rsidRPr="00817931">
        <w:rPr>
          <w:b/>
          <w:color w:val="000000" w:themeColor="text1"/>
          <w:sz w:val="21"/>
          <w:szCs w:val="21"/>
        </w:rPr>
        <w:tab/>
        <w:t>CONTEXT</w:t>
      </w:r>
    </w:p>
    <w:p w:rsidR="00D86301" w:rsidRPr="00817931" w:rsidRDefault="00D86301" w:rsidP="008D0554">
      <w:pPr>
        <w:pStyle w:val="Geenafstand"/>
        <w:spacing w:line="360" w:lineRule="auto"/>
        <w:ind w:firstLine="708"/>
        <w:rPr>
          <w:color w:val="000000" w:themeColor="text1"/>
          <w:sz w:val="20"/>
          <w:szCs w:val="20"/>
        </w:rPr>
      </w:pPr>
      <w:r w:rsidRPr="00817931">
        <w:rPr>
          <w:color w:val="000000" w:themeColor="text1"/>
          <w:sz w:val="20"/>
          <w:szCs w:val="20"/>
        </w:rPr>
        <w:t>6.1</w:t>
      </w:r>
      <w:r w:rsidRPr="00817931">
        <w:rPr>
          <w:color w:val="000000" w:themeColor="text1"/>
          <w:sz w:val="20"/>
          <w:szCs w:val="20"/>
        </w:rPr>
        <w:tab/>
        <w:t>Inleiding</w:t>
      </w:r>
    </w:p>
    <w:p w:rsidR="00D86301" w:rsidRPr="00817931" w:rsidRDefault="00D86301" w:rsidP="008D0554">
      <w:pPr>
        <w:pStyle w:val="Geenafstand"/>
        <w:spacing w:line="360" w:lineRule="auto"/>
        <w:ind w:firstLine="708"/>
        <w:rPr>
          <w:color w:val="000000" w:themeColor="text1"/>
          <w:sz w:val="20"/>
          <w:szCs w:val="20"/>
        </w:rPr>
      </w:pPr>
      <w:r w:rsidRPr="00817931">
        <w:rPr>
          <w:color w:val="000000" w:themeColor="text1"/>
          <w:sz w:val="20"/>
          <w:szCs w:val="20"/>
        </w:rPr>
        <w:t>6.2</w:t>
      </w:r>
      <w:r w:rsidRPr="00817931">
        <w:rPr>
          <w:color w:val="000000" w:themeColor="text1"/>
          <w:sz w:val="20"/>
          <w:szCs w:val="20"/>
        </w:rPr>
        <w:tab/>
        <w:t>Positie van de Europese Unie</w:t>
      </w:r>
    </w:p>
    <w:p w:rsidR="00D86301" w:rsidRPr="00817931" w:rsidRDefault="00D86301" w:rsidP="00D86301">
      <w:pPr>
        <w:pStyle w:val="Geenafstand"/>
        <w:spacing w:line="360" w:lineRule="auto"/>
        <w:rPr>
          <w:color w:val="000000" w:themeColor="text1"/>
          <w:sz w:val="20"/>
          <w:szCs w:val="20"/>
        </w:rPr>
      </w:pPr>
      <w:r w:rsidRPr="00817931">
        <w:rPr>
          <w:color w:val="000000" w:themeColor="text1"/>
          <w:sz w:val="20"/>
          <w:szCs w:val="20"/>
        </w:rPr>
        <w:tab/>
      </w:r>
      <w:r w:rsidR="00B6485A" w:rsidRPr="00817931">
        <w:rPr>
          <w:color w:val="000000" w:themeColor="text1"/>
          <w:sz w:val="20"/>
          <w:szCs w:val="20"/>
        </w:rPr>
        <w:t>6.3</w:t>
      </w:r>
      <w:r w:rsidR="00B6485A" w:rsidRPr="00817931">
        <w:rPr>
          <w:color w:val="000000" w:themeColor="text1"/>
          <w:sz w:val="20"/>
          <w:szCs w:val="20"/>
        </w:rPr>
        <w:tab/>
      </w:r>
      <w:r w:rsidRPr="00817931">
        <w:rPr>
          <w:color w:val="000000" w:themeColor="text1"/>
          <w:sz w:val="20"/>
          <w:szCs w:val="20"/>
        </w:rPr>
        <w:t>Juridische en fiscale systemen</w:t>
      </w:r>
    </w:p>
    <w:p w:rsidR="00D86301" w:rsidRPr="00817931" w:rsidRDefault="00D86301" w:rsidP="008D0554">
      <w:pPr>
        <w:pStyle w:val="Geenafstand"/>
        <w:spacing w:line="360" w:lineRule="auto"/>
        <w:ind w:firstLine="708"/>
        <w:rPr>
          <w:color w:val="000000" w:themeColor="text1"/>
          <w:sz w:val="20"/>
          <w:szCs w:val="20"/>
        </w:rPr>
      </w:pPr>
      <w:r w:rsidRPr="00817931">
        <w:rPr>
          <w:color w:val="000000" w:themeColor="text1"/>
          <w:sz w:val="20"/>
          <w:szCs w:val="20"/>
        </w:rPr>
        <w:t>6.4</w:t>
      </w:r>
      <w:r w:rsidRPr="00817931">
        <w:rPr>
          <w:color w:val="000000" w:themeColor="text1"/>
          <w:sz w:val="20"/>
          <w:szCs w:val="20"/>
        </w:rPr>
        <w:tab/>
      </w:r>
      <w:r w:rsidR="00B6485A" w:rsidRPr="00817931">
        <w:rPr>
          <w:color w:val="000000" w:themeColor="text1"/>
          <w:sz w:val="20"/>
          <w:szCs w:val="20"/>
        </w:rPr>
        <w:t>Standaardisatie versus harmonisatie</w:t>
      </w:r>
    </w:p>
    <w:p w:rsidR="00D86301" w:rsidRPr="00817931" w:rsidRDefault="00D86301" w:rsidP="00D86301">
      <w:pPr>
        <w:pStyle w:val="Geenafstand"/>
        <w:spacing w:line="360" w:lineRule="auto"/>
        <w:rPr>
          <w:b/>
          <w:color w:val="000000" w:themeColor="text1"/>
          <w:sz w:val="21"/>
          <w:szCs w:val="21"/>
        </w:rPr>
      </w:pPr>
    </w:p>
    <w:p w:rsidR="00D86301" w:rsidRPr="00817931" w:rsidRDefault="00D86301" w:rsidP="00D86301">
      <w:pPr>
        <w:pStyle w:val="Geenafstand"/>
        <w:spacing w:line="360" w:lineRule="auto"/>
        <w:rPr>
          <w:b/>
          <w:color w:val="000000" w:themeColor="text1"/>
          <w:sz w:val="21"/>
          <w:szCs w:val="21"/>
        </w:rPr>
      </w:pPr>
      <w:r w:rsidRPr="00817931">
        <w:rPr>
          <w:b/>
          <w:color w:val="000000" w:themeColor="text1"/>
          <w:sz w:val="21"/>
          <w:szCs w:val="21"/>
        </w:rPr>
        <w:t>7</w:t>
      </w:r>
      <w:r w:rsidRPr="00817931">
        <w:rPr>
          <w:b/>
          <w:color w:val="000000" w:themeColor="text1"/>
          <w:sz w:val="21"/>
          <w:szCs w:val="21"/>
        </w:rPr>
        <w:tab/>
        <w:t>CONCLUSIE</w:t>
      </w:r>
    </w:p>
    <w:p w:rsidR="00D86301" w:rsidRPr="00817931" w:rsidRDefault="00D86301" w:rsidP="008D0554">
      <w:pPr>
        <w:pStyle w:val="Geenafstand"/>
        <w:spacing w:line="360" w:lineRule="auto"/>
        <w:ind w:left="708"/>
        <w:rPr>
          <w:color w:val="000000" w:themeColor="text1"/>
          <w:sz w:val="20"/>
          <w:szCs w:val="20"/>
        </w:rPr>
      </w:pPr>
      <w:r w:rsidRPr="00817931">
        <w:rPr>
          <w:color w:val="000000" w:themeColor="text1"/>
          <w:sz w:val="20"/>
          <w:szCs w:val="20"/>
        </w:rPr>
        <w:t>7.1</w:t>
      </w:r>
      <w:r w:rsidRPr="00817931">
        <w:rPr>
          <w:color w:val="000000" w:themeColor="text1"/>
          <w:sz w:val="20"/>
          <w:szCs w:val="20"/>
        </w:rPr>
        <w:tab/>
        <w:t>Van DUTCH GAAP naar IFRS SME</w:t>
      </w:r>
    </w:p>
    <w:p w:rsidR="00D86301" w:rsidRPr="00817931" w:rsidRDefault="00D86301" w:rsidP="008D0554">
      <w:pPr>
        <w:pStyle w:val="Geenafstand"/>
        <w:spacing w:line="360" w:lineRule="auto"/>
        <w:ind w:left="708"/>
        <w:rPr>
          <w:color w:val="000000" w:themeColor="text1"/>
          <w:sz w:val="20"/>
          <w:szCs w:val="20"/>
        </w:rPr>
      </w:pPr>
      <w:r w:rsidRPr="00817931">
        <w:rPr>
          <w:color w:val="000000" w:themeColor="text1"/>
          <w:sz w:val="20"/>
          <w:szCs w:val="20"/>
        </w:rPr>
        <w:t>7.2</w:t>
      </w:r>
      <w:r w:rsidRPr="00817931">
        <w:rPr>
          <w:color w:val="000000" w:themeColor="text1"/>
          <w:sz w:val="20"/>
          <w:szCs w:val="20"/>
        </w:rPr>
        <w:tab/>
        <w:t>Van full IFRS naar IFRS SME</w:t>
      </w:r>
    </w:p>
    <w:p w:rsidR="00D86301" w:rsidRPr="00817931" w:rsidRDefault="00D86301" w:rsidP="008D0554">
      <w:pPr>
        <w:pStyle w:val="Geenafstand"/>
        <w:spacing w:line="360" w:lineRule="auto"/>
        <w:ind w:left="708"/>
        <w:rPr>
          <w:color w:val="000000" w:themeColor="text1"/>
          <w:sz w:val="20"/>
          <w:szCs w:val="20"/>
        </w:rPr>
      </w:pPr>
      <w:r w:rsidRPr="00817931">
        <w:rPr>
          <w:color w:val="000000" w:themeColor="text1"/>
          <w:sz w:val="20"/>
          <w:szCs w:val="20"/>
        </w:rPr>
        <w:t>7.3</w:t>
      </w:r>
      <w:r w:rsidRPr="00817931">
        <w:rPr>
          <w:color w:val="000000" w:themeColor="text1"/>
          <w:sz w:val="20"/>
          <w:szCs w:val="20"/>
        </w:rPr>
        <w:tab/>
        <w:t>Haalbaarheid van internationale convergentie</w:t>
      </w:r>
    </w:p>
    <w:p w:rsidR="00D86301" w:rsidRPr="00817931" w:rsidRDefault="00D86301" w:rsidP="008D0554">
      <w:pPr>
        <w:pStyle w:val="Geenafstand"/>
        <w:spacing w:line="360" w:lineRule="auto"/>
        <w:ind w:left="708"/>
        <w:rPr>
          <w:color w:val="000000" w:themeColor="text1"/>
          <w:sz w:val="20"/>
          <w:szCs w:val="20"/>
        </w:rPr>
      </w:pPr>
      <w:r w:rsidRPr="00817931">
        <w:rPr>
          <w:color w:val="000000" w:themeColor="text1"/>
          <w:sz w:val="20"/>
          <w:szCs w:val="20"/>
        </w:rPr>
        <w:t>7.4</w:t>
      </w:r>
      <w:r w:rsidRPr="00817931">
        <w:rPr>
          <w:color w:val="000000" w:themeColor="text1"/>
          <w:sz w:val="20"/>
          <w:szCs w:val="20"/>
        </w:rPr>
        <w:tab/>
        <w:t>Slotconclusie en aanbeveling</w:t>
      </w:r>
    </w:p>
    <w:p w:rsidR="00931491" w:rsidRPr="00817931" w:rsidRDefault="00931491" w:rsidP="00931491">
      <w:pPr>
        <w:pStyle w:val="Geenafstand"/>
        <w:spacing w:line="360" w:lineRule="auto"/>
        <w:rPr>
          <w:color w:val="000000" w:themeColor="text1"/>
        </w:rPr>
      </w:pPr>
    </w:p>
    <w:p w:rsidR="00B6485A" w:rsidRPr="00817931" w:rsidRDefault="00B6485A" w:rsidP="00D86301">
      <w:pPr>
        <w:pStyle w:val="Geenafstand"/>
        <w:spacing w:line="360" w:lineRule="auto"/>
        <w:rPr>
          <w:b/>
          <w:color w:val="000000" w:themeColor="text1"/>
        </w:rPr>
      </w:pPr>
      <w:r w:rsidRPr="00817931">
        <w:rPr>
          <w:b/>
          <w:color w:val="000000" w:themeColor="text1"/>
        </w:rPr>
        <w:t>8</w:t>
      </w:r>
      <w:r w:rsidRPr="00817931">
        <w:rPr>
          <w:b/>
          <w:color w:val="000000" w:themeColor="text1"/>
        </w:rPr>
        <w:tab/>
        <w:t>BIJLAGE</w:t>
      </w:r>
    </w:p>
    <w:p w:rsidR="00B6485A" w:rsidRPr="00817931" w:rsidRDefault="00B6485A" w:rsidP="00D86301">
      <w:pPr>
        <w:pStyle w:val="Geenafstand"/>
        <w:spacing w:line="360" w:lineRule="auto"/>
        <w:rPr>
          <w:b/>
          <w:color w:val="000000" w:themeColor="text1"/>
        </w:rPr>
      </w:pPr>
      <w:r w:rsidRPr="00817931">
        <w:rPr>
          <w:b/>
          <w:color w:val="000000" w:themeColor="text1"/>
        </w:rPr>
        <w:br/>
        <w:t>9</w:t>
      </w:r>
      <w:r w:rsidRPr="00817931">
        <w:rPr>
          <w:b/>
          <w:color w:val="000000" w:themeColor="text1"/>
        </w:rPr>
        <w:tab/>
        <w:t>LITERATUURLIJST</w:t>
      </w:r>
    </w:p>
    <w:p w:rsidR="00B6485A" w:rsidRDefault="00B6485A" w:rsidP="00D86301">
      <w:pPr>
        <w:pStyle w:val="Geenafstand"/>
        <w:spacing w:line="360" w:lineRule="auto"/>
        <w:rPr>
          <w:b/>
          <w:color w:val="0F243E" w:themeColor="text2" w:themeShade="80"/>
        </w:rPr>
      </w:pPr>
    </w:p>
    <w:p w:rsidR="00B6485A" w:rsidRDefault="00B6485A" w:rsidP="00D86301">
      <w:pPr>
        <w:pStyle w:val="Geenafstand"/>
        <w:spacing w:line="360" w:lineRule="auto"/>
        <w:rPr>
          <w:b/>
          <w:color w:val="0F243E" w:themeColor="text2" w:themeShade="80"/>
        </w:rPr>
      </w:pPr>
    </w:p>
    <w:p w:rsidR="00B6485A" w:rsidRDefault="00B6485A" w:rsidP="00D86301">
      <w:pPr>
        <w:pStyle w:val="Geenafstand"/>
        <w:spacing w:line="360" w:lineRule="auto"/>
        <w:rPr>
          <w:b/>
          <w:color w:val="0F243E" w:themeColor="text2" w:themeShade="80"/>
        </w:rPr>
      </w:pPr>
    </w:p>
    <w:p w:rsidR="00D86301" w:rsidRPr="00C66413" w:rsidRDefault="00D86301" w:rsidP="00D86301">
      <w:pPr>
        <w:pStyle w:val="Geenafstand"/>
        <w:spacing w:line="360" w:lineRule="auto"/>
        <w:rPr>
          <w:b/>
          <w:color w:val="000000" w:themeColor="text1"/>
        </w:rPr>
      </w:pPr>
      <w:r w:rsidRPr="00C66413">
        <w:rPr>
          <w:b/>
          <w:color w:val="0F243E" w:themeColor="text2" w:themeShade="80"/>
        </w:rPr>
        <w:lastRenderedPageBreak/>
        <w:t>1</w:t>
      </w:r>
      <w:r w:rsidRPr="00C66413">
        <w:rPr>
          <w:b/>
          <w:color w:val="0F243E" w:themeColor="text2" w:themeShade="80"/>
        </w:rPr>
        <w:tab/>
      </w:r>
      <w:r w:rsidR="008D0554">
        <w:rPr>
          <w:b/>
          <w:color w:val="000000" w:themeColor="text1"/>
        </w:rPr>
        <w:t>Inleiding algemeen</w:t>
      </w:r>
    </w:p>
    <w:p w:rsidR="00D86301" w:rsidRDefault="00C66413" w:rsidP="00D86301">
      <w:pPr>
        <w:pStyle w:val="Geenafstand"/>
        <w:spacing w:line="360" w:lineRule="auto"/>
        <w:rPr>
          <w:color w:val="000000" w:themeColor="text1"/>
        </w:rPr>
      </w:pPr>
      <w:r>
        <w:rPr>
          <w:color w:val="000000" w:themeColor="text1"/>
        </w:rPr>
        <w:t>In dit eerste hoofdstuk zal ik een uiteenzetting geven van hoe de scriptie opgebouwd is en hoe hiermee aan de hand van deelvragen de hoofdvraag zal worden beantwoord.</w:t>
      </w:r>
    </w:p>
    <w:p w:rsidR="00C66413" w:rsidRDefault="00C66413" w:rsidP="00D86301">
      <w:pPr>
        <w:pStyle w:val="Geenafstand"/>
        <w:spacing w:line="360" w:lineRule="auto"/>
        <w:rPr>
          <w:color w:val="000000" w:themeColor="text1"/>
        </w:rPr>
      </w:pPr>
      <w:r>
        <w:rPr>
          <w:color w:val="000000" w:themeColor="text1"/>
        </w:rPr>
        <w:t xml:space="preserve">De hoofdstukken met uitzondering van het eerste hoofdstuk zijn globaal in te delen in </w:t>
      </w:r>
      <w:r w:rsidR="009C7049">
        <w:rPr>
          <w:color w:val="000000" w:themeColor="text1"/>
        </w:rPr>
        <w:t>vijf onderdelen.</w:t>
      </w:r>
    </w:p>
    <w:p w:rsidR="003241B9" w:rsidRDefault="003241B9" w:rsidP="00D86301">
      <w:pPr>
        <w:pStyle w:val="Geenafstand"/>
        <w:spacing w:line="360" w:lineRule="auto"/>
        <w:rPr>
          <w:i/>
          <w:color w:val="000000" w:themeColor="text1"/>
        </w:rPr>
      </w:pPr>
    </w:p>
    <w:p w:rsidR="00C66413" w:rsidRPr="009C7049" w:rsidRDefault="009C7049" w:rsidP="00D86301">
      <w:pPr>
        <w:pStyle w:val="Geenafstand"/>
        <w:spacing w:line="360" w:lineRule="auto"/>
        <w:rPr>
          <w:i/>
          <w:color w:val="000000" w:themeColor="text1"/>
        </w:rPr>
      </w:pPr>
      <w:r w:rsidRPr="009C7049">
        <w:rPr>
          <w:i/>
          <w:color w:val="000000" w:themeColor="text1"/>
        </w:rPr>
        <w:t>Abstract ziet de indeling er als volgt uit:</w:t>
      </w:r>
    </w:p>
    <w:p w:rsidR="003241B9" w:rsidRDefault="003241B9" w:rsidP="00D86301">
      <w:pPr>
        <w:pStyle w:val="Geenafstand"/>
        <w:spacing w:line="360" w:lineRule="auto"/>
        <w:rPr>
          <w:color w:val="000000" w:themeColor="text1"/>
        </w:rPr>
      </w:pPr>
      <w:r>
        <w:rPr>
          <w:color w:val="000000" w:themeColor="text1"/>
        </w:rPr>
        <w:t xml:space="preserve">•  </w:t>
      </w:r>
      <w:r w:rsidR="009C7049">
        <w:rPr>
          <w:color w:val="000000" w:themeColor="text1"/>
        </w:rPr>
        <w:t>UITEENZETTING</w:t>
      </w:r>
      <w:r>
        <w:rPr>
          <w:color w:val="000000" w:themeColor="text1"/>
        </w:rPr>
        <w:t xml:space="preserve"> </w:t>
      </w:r>
      <w:r w:rsidR="009C7049">
        <w:rPr>
          <w:color w:val="000000" w:themeColor="text1"/>
        </w:rPr>
        <w:t xml:space="preserve"> </w:t>
      </w:r>
      <w:r>
        <w:rPr>
          <w:color w:val="000000" w:themeColor="text1"/>
        </w:rPr>
        <w:t xml:space="preserve"> </w:t>
      </w:r>
      <w:r w:rsidR="009C7049">
        <w:rPr>
          <w:color w:val="000000" w:themeColor="text1"/>
        </w:rPr>
        <w:t xml:space="preserve">ONDERWERP </w:t>
      </w:r>
    </w:p>
    <w:p w:rsidR="009C7049" w:rsidRDefault="009C7049" w:rsidP="00D86301">
      <w:pPr>
        <w:pStyle w:val="Geenafstand"/>
        <w:spacing w:line="360" w:lineRule="auto"/>
        <w:rPr>
          <w:color w:val="000000" w:themeColor="text1"/>
        </w:rPr>
      </w:pPr>
      <w:r>
        <w:rPr>
          <w:color w:val="000000" w:themeColor="text1"/>
        </w:rPr>
        <w:t xml:space="preserve">• </w:t>
      </w:r>
      <w:r w:rsidR="003241B9">
        <w:rPr>
          <w:color w:val="000000" w:themeColor="text1"/>
        </w:rPr>
        <w:t xml:space="preserve"> </w:t>
      </w:r>
      <w:r>
        <w:rPr>
          <w:color w:val="000000" w:themeColor="text1"/>
        </w:rPr>
        <w:t>VERGELIJKING A</w:t>
      </w:r>
      <w:r w:rsidR="003241B9">
        <w:rPr>
          <w:color w:val="000000" w:themeColor="text1"/>
        </w:rPr>
        <w:t xml:space="preserve">  </w:t>
      </w:r>
      <w:r>
        <w:rPr>
          <w:color w:val="000000" w:themeColor="text1"/>
        </w:rPr>
        <w:t xml:space="preserve"> </w:t>
      </w:r>
      <w:r w:rsidR="003241B9">
        <w:rPr>
          <w:color w:val="000000" w:themeColor="text1"/>
        </w:rPr>
        <w:t>+</w:t>
      </w:r>
      <w:r>
        <w:rPr>
          <w:color w:val="000000" w:themeColor="text1"/>
        </w:rPr>
        <w:t xml:space="preserve"> </w:t>
      </w:r>
      <w:r w:rsidR="003241B9">
        <w:rPr>
          <w:color w:val="000000" w:themeColor="text1"/>
        </w:rPr>
        <w:t xml:space="preserve">  </w:t>
      </w:r>
      <w:r>
        <w:rPr>
          <w:color w:val="000000" w:themeColor="text1"/>
        </w:rPr>
        <w:t xml:space="preserve">VERGELIJKING B </w:t>
      </w:r>
      <w:r w:rsidR="003241B9">
        <w:rPr>
          <w:color w:val="000000" w:themeColor="text1"/>
        </w:rPr>
        <w:t xml:space="preserve">  +</w:t>
      </w:r>
      <w:r>
        <w:rPr>
          <w:color w:val="000000" w:themeColor="text1"/>
        </w:rPr>
        <w:t xml:space="preserve"> </w:t>
      </w:r>
      <w:r w:rsidR="003241B9">
        <w:rPr>
          <w:color w:val="000000" w:themeColor="text1"/>
        </w:rPr>
        <w:t xml:space="preserve">  </w:t>
      </w:r>
      <w:r>
        <w:rPr>
          <w:color w:val="000000" w:themeColor="text1"/>
        </w:rPr>
        <w:t>CONTEXT</w:t>
      </w:r>
      <w:r w:rsidR="003241B9">
        <w:rPr>
          <w:color w:val="000000" w:themeColor="text1"/>
        </w:rPr>
        <w:t xml:space="preserve">  </w:t>
      </w:r>
      <w:r>
        <w:rPr>
          <w:color w:val="000000" w:themeColor="text1"/>
        </w:rPr>
        <w:t xml:space="preserve"> </w:t>
      </w:r>
      <w:r w:rsidR="003241B9">
        <w:rPr>
          <w:color w:val="000000" w:themeColor="text1"/>
        </w:rPr>
        <w:t xml:space="preserve">=  </w:t>
      </w:r>
      <w:r>
        <w:rPr>
          <w:color w:val="000000" w:themeColor="text1"/>
        </w:rPr>
        <w:t xml:space="preserve"> CONCLUSIE</w:t>
      </w:r>
    </w:p>
    <w:p w:rsidR="009C7049" w:rsidRDefault="009C7049" w:rsidP="00D86301">
      <w:pPr>
        <w:pStyle w:val="Geenafstand"/>
        <w:spacing w:line="360" w:lineRule="auto"/>
        <w:rPr>
          <w:color w:val="000000" w:themeColor="text1"/>
        </w:rPr>
      </w:pPr>
    </w:p>
    <w:p w:rsidR="003B4716" w:rsidRDefault="003B4716" w:rsidP="00D86301">
      <w:pPr>
        <w:pStyle w:val="Geenafstand"/>
        <w:spacing w:line="360" w:lineRule="auto"/>
        <w:rPr>
          <w:color w:val="000000" w:themeColor="text1"/>
        </w:rPr>
      </w:pPr>
      <w:r>
        <w:rPr>
          <w:color w:val="000000" w:themeColor="text1"/>
        </w:rPr>
        <w:t>1.1</w:t>
      </w:r>
      <w:r>
        <w:rPr>
          <w:color w:val="000000" w:themeColor="text1"/>
        </w:rPr>
        <w:tab/>
      </w:r>
      <w:r w:rsidRPr="008D0554">
        <w:rPr>
          <w:b/>
          <w:color w:val="000000" w:themeColor="text1"/>
        </w:rPr>
        <w:t>Het onderwerp</w:t>
      </w:r>
    </w:p>
    <w:p w:rsidR="00C66413" w:rsidRDefault="00C66413" w:rsidP="00D86301">
      <w:pPr>
        <w:pStyle w:val="Geenafstand"/>
        <w:spacing w:line="360" w:lineRule="auto"/>
        <w:rPr>
          <w:color w:val="000000" w:themeColor="text1"/>
        </w:rPr>
      </w:pPr>
      <w:r>
        <w:rPr>
          <w:color w:val="000000" w:themeColor="text1"/>
        </w:rPr>
        <w:t>Het eerste hoofdstuk geeft een uiteenzetting van het onderwerp van deze scriptie de IFRS SME-standaard.  Hierin worden basale vragen beantwoord als ‘</w:t>
      </w:r>
      <w:r w:rsidRPr="00C66413">
        <w:rPr>
          <w:i/>
          <w:color w:val="000000" w:themeColor="text1"/>
        </w:rPr>
        <w:t>waar gaat het over</w:t>
      </w:r>
      <w:r>
        <w:rPr>
          <w:color w:val="000000" w:themeColor="text1"/>
        </w:rPr>
        <w:t xml:space="preserve">?’ en </w:t>
      </w:r>
      <w:r w:rsidRPr="00C66413">
        <w:rPr>
          <w:i/>
          <w:color w:val="000000" w:themeColor="text1"/>
        </w:rPr>
        <w:t>‘wat houdt het in</w:t>
      </w:r>
      <w:r>
        <w:rPr>
          <w:color w:val="000000" w:themeColor="text1"/>
        </w:rPr>
        <w:t>?’ of nog algemener ‘</w:t>
      </w:r>
      <w:r w:rsidRPr="00C66413">
        <w:rPr>
          <w:i/>
          <w:color w:val="000000" w:themeColor="text1"/>
        </w:rPr>
        <w:t>wat is een standaard?</w:t>
      </w:r>
      <w:r>
        <w:rPr>
          <w:color w:val="000000" w:themeColor="text1"/>
        </w:rPr>
        <w:t>’ en ‘</w:t>
      </w:r>
      <w:r w:rsidRPr="00C66413">
        <w:rPr>
          <w:i/>
          <w:color w:val="000000" w:themeColor="text1"/>
        </w:rPr>
        <w:t>wat betekend IFRS</w:t>
      </w:r>
      <w:r>
        <w:rPr>
          <w:color w:val="000000" w:themeColor="text1"/>
        </w:rPr>
        <w:t>?’.</w:t>
      </w:r>
      <w:r w:rsidR="00A4015C">
        <w:rPr>
          <w:color w:val="000000" w:themeColor="text1"/>
        </w:rPr>
        <w:t xml:space="preserve"> Aanverwante onderwerpen als hoe deze nieuwe standaard tot stand is gekomen en de autoriteit ervan zullen tevens aan de orde komen.</w:t>
      </w:r>
    </w:p>
    <w:p w:rsidR="00C66413" w:rsidRDefault="00C66413" w:rsidP="00D86301">
      <w:pPr>
        <w:pStyle w:val="Geenafstand"/>
        <w:spacing w:line="360" w:lineRule="auto"/>
        <w:rPr>
          <w:color w:val="000000" w:themeColor="text1"/>
        </w:rPr>
      </w:pPr>
    </w:p>
    <w:p w:rsidR="003B4716" w:rsidRDefault="003B4716" w:rsidP="00D86301">
      <w:pPr>
        <w:pStyle w:val="Geenafstand"/>
        <w:spacing w:line="360" w:lineRule="auto"/>
        <w:rPr>
          <w:color w:val="000000" w:themeColor="text1"/>
        </w:rPr>
      </w:pPr>
      <w:r>
        <w:rPr>
          <w:color w:val="000000" w:themeColor="text1"/>
        </w:rPr>
        <w:t>1.2</w:t>
      </w:r>
      <w:r>
        <w:rPr>
          <w:color w:val="000000" w:themeColor="text1"/>
        </w:rPr>
        <w:tab/>
      </w:r>
      <w:r w:rsidRPr="008D0554">
        <w:rPr>
          <w:b/>
          <w:color w:val="000000" w:themeColor="text1"/>
        </w:rPr>
        <w:t>Deelvraag 1</w:t>
      </w:r>
    </w:p>
    <w:p w:rsidR="00A4015C" w:rsidRDefault="00A4015C" w:rsidP="00D86301">
      <w:pPr>
        <w:pStyle w:val="Geenafstand"/>
        <w:spacing w:line="360" w:lineRule="auto"/>
        <w:rPr>
          <w:color w:val="000000" w:themeColor="text1"/>
        </w:rPr>
      </w:pPr>
      <w:r>
        <w:rPr>
          <w:color w:val="000000" w:themeColor="text1"/>
        </w:rPr>
        <w:t>Het tweede hoofdstuk gaat aan de slag met het onderwerp IFRS for SME. De standaard wordt in de context geplaatst van de Nederlandse wet- en regelgeving met betrekking tot externe verslaggeving, oftewel Titel 9 van het Burgerlijk Wetboek en de Richtlijnen van de Raad voor de Jaarverslaggeving.</w:t>
      </w:r>
    </w:p>
    <w:p w:rsidR="00A4015C" w:rsidRDefault="00A4015C" w:rsidP="00D86301">
      <w:pPr>
        <w:pStyle w:val="Geenafstand"/>
        <w:spacing w:line="360" w:lineRule="auto"/>
        <w:rPr>
          <w:color w:val="000000" w:themeColor="text1"/>
        </w:rPr>
      </w:pPr>
      <w:r>
        <w:rPr>
          <w:color w:val="000000" w:themeColor="text1"/>
        </w:rPr>
        <w:t xml:space="preserve">Met behulp van een analyse zal worden onderzocht hoe deze nieuwe standaard zich verhoudt tot onze nationale regels. De conclusie zal het antwoord samenvatten op de eerste belangrijke deelvraag </w:t>
      </w:r>
      <w:r w:rsidRPr="003B4716">
        <w:rPr>
          <w:i/>
          <w:color w:val="595959" w:themeColor="text1" w:themeTint="A6"/>
        </w:rPr>
        <w:t>‘Is toepasbaarheid van IFRS SME binnen de Nederlandse grenzen haalbaar?’.</w:t>
      </w:r>
    </w:p>
    <w:p w:rsidR="00A4015C" w:rsidRDefault="00A4015C" w:rsidP="00D86301">
      <w:pPr>
        <w:pStyle w:val="Geenafstand"/>
        <w:spacing w:line="360" w:lineRule="auto"/>
        <w:rPr>
          <w:color w:val="000000" w:themeColor="text1"/>
        </w:rPr>
      </w:pPr>
    </w:p>
    <w:p w:rsidR="003241B9" w:rsidRDefault="003241B9" w:rsidP="00D86301">
      <w:pPr>
        <w:pStyle w:val="Geenafstand"/>
        <w:spacing w:line="360" w:lineRule="auto"/>
        <w:rPr>
          <w:color w:val="000000" w:themeColor="text1"/>
        </w:rPr>
      </w:pPr>
    </w:p>
    <w:p w:rsidR="003241B9" w:rsidRDefault="003241B9" w:rsidP="00D86301">
      <w:pPr>
        <w:pStyle w:val="Geenafstand"/>
        <w:spacing w:line="360" w:lineRule="auto"/>
        <w:rPr>
          <w:color w:val="000000" w:themeColor="text1"/>
        </w:rPr>
      </w:pPr>
    </w:p>
    <w:p w:rsidR="003241B9" w:rsidRDefault="003241B9" w:rsidP="00D86301">
      <w:pPr>
        <w:pStyle w:val="Geenafstand"/>
        <w:spacing w:line="360" w:lineRule="auto"/>
        <w:rPr>
          <w:color w:val="000000" w:themeColor="text1"/>
        </w:rPr>
      </w:pPr>
    </w:p>
    <w:p w:rsidR="003241B9" w:rsidRDefault="003241B9" w:rsidP="00D86301">
      <w:pPr>
        <w:pStyle w:val="Geenafstand"/>
        <w:spacing w:line="360" w:lineRule="auto"/>
        <w:rPr>
          <w:color w:val="000000" w:themeColor="text1"/>
        </w:rPr>
      </w:pPr>
    </w:p>
    <w:p w:rsidR="003241B9" w:rsidRDefault="003241B9" w:rsidP="00D86301">
      <w:pPr>
        <w:pStyle w:val="Geenafstand"/>
        <w:spacing w:line="360" w:lineRule="auto"/>
        <w:rPr>
          <w:color w:val="000000" w:themeColor="text1"/>
        </w:rPr>
      </w:pPr>
    </w:p>
    <w:p w:rsidR="003241B9" w:rsidRDefault="003241B9" w:rsidP="00D86301">
      <w:pPr>
        <w:pStyle w:val="Geenafstand"/>
        <w:spacing w:line="360" w:lineRule="auto"/>
        <w:rPr>
          <w:color w:val="000000" w:themeColor="text1"/>
        </w:rPr>
      </w:pPr>
    </w:p>
    <w:p w:rsidR="003241B9" w:rsidRDefault="003241B9" w:rsidP="00D86301">
      <w:pPr>
        <w:pStyle w:val="Geenafstand"/>
        <w:spacing w:line="360" w:lineRule="auto"/>
        <w:rPr>
          <w:color w:val="000000" w:themeColor="text1"/>
        </w:rPr>
      </w:pPr>
    </w:p>
    <w:p w:rsidR="003241B9" w:rsidRDefault="003241B9" w:rsidP="00D86301">
      <w:pPr>
        <w:pStyle w:val="Geenafstand"/>
        <w:spacing w:line="360" w:lineRule="auto"/>
        <w:rPr>
          <w:color w:val="000000" w:themeColor="text1"/>
        </w:rPr>
      </w:pPr>
    </w:p>
    <w:p w:rsidR="008D0554" w:rsidRDefault="008D0554" w:rsidP="00D86301">
      <w:pPr>
        <w:pStyle w:val="Geenafstand"/>
        <w:spacing w:line="360" w:lineRule="auto"/>
        <w:rPr>
          <w:color w:val="000000" w:themeColor="text1"/>
        </w:rPr>
      </w:pPr>
    </w:p>
    <w:p w:rsidR="00817931" w:rsidRDefault="00817931" w:rsidP="00D86301">
      <w:pPr>
        <w:pStyle w:val="Geenafstand"/>
        <w:spacing w:line="360" w:lineRule="auto"/>
        <w:rPr>
          <w:color w:val="000000" w:themeColor="text1"/>
        </w:rPr>
      </w:pPr>
    </w:p>
    <w:p w:rsidR="003B4716" w:rsidRDefault="003B4716" w:rsidP="00D86301">
      <w:pPr>
        <w:pStyle w:val="Geenafstand"/>
        <w:spacing w:line="360" w:lineRule="auto"/>
        <w:rPr>
          <w:color w:val="000000" w:themeColor="text1"/>
        </w:rPr>
      </w:pPr>
      <w:r>
        <w:rPr>
          <w:color w:val="000000" w:themeColor="text1"/>
        </w:rPr>
        <w:lastRenderedPageBreak/>
        <w:t>1.3</w:t>
      </w:r>
      <w:r>
        <w:rPr>
          <w:color w:val="000000" w:themeColor="text1"/>
        </w:rPr>
        <w:tab/>
      </w:r>
      <w:r w:rsidRPr="008D0554">
        <w:rPr>
          <w:b/>
          <w:color w:val="000000" w:themeColor="text1"/>
        </w:rPr>
        <w:t>Deelvraag 2</w:t>
      </w:r>
    </w:p>
    <w:p w:rsidR="003B4716" w:rsidRDefault="00A4015C" w:rsidP="00D86301">
      <w:pPr>
        <w:pStyle w:val="Geenafstand"/>
        <w:spacing w:line="360" w:lineRule="auto"/>
        <w:rPr>
          <w:color w:val="000000" w:themeColor="text1"/>
        </w:rPr>
      </w:pPr>
      <w:r>
        <w:rPr>
          <w:color w:val="000000" w:themeColor="text1"/>
        </w:rPr>
        <w:t>Waar het vierde hoofdstuk een jaarrekening op basis van Dutch GAAP vergelijkt met een jaarrekening op basis van IFRS SME</w:t>
      </w:r>
      <w:r w:rsidR="003B4716">
        <w:rPr>
          <w:color w:val="000000" w:themeColor="text1"/>
        </w:rPr>
        <w:t>,</w:t>
      </w:r>
      <w:r>
        <w:rPr>
          <w:color w:val="000000" w:themeColor="text1"/>
        </w:rPr>
        <w:t xml:space="preserve"> vergelijkt hoofdstuk vijf een SME-jaarrekening met een jaarrekening op basis van full IFRS. Hiermee zal worden gekeken naar het bestaansrecht van de </w:t>
      </w:r>
    </w:p>
    <w:p w:rsidR="00A4015C" w:rsidRDefault="00A4015C" w:rsidP="00D86301">
      <w:pPr>
        <w:pStyle w:val="Geenafstand"/>
        <w:spacing w:line="360" w:lineRule="auto"/>
        <w:rPr>
          <w:color w:val="000000" w:themeColor="text1"/>
        </w:rPr>
      </w:pPr>
      <w:r>
        <w:rPr>
          <w:color w:val="000000" w:themeColor="text1"/>
        </w:rPr>
        <w:t xml:space="preserve">SME-standaard naast full IFRS uitgaande van de huidige Nederlandse situatie waarin de grootste </w:t>
      </w:r>
    </w:p>
    <w:p w:rsidR="003B4716" w:rsidRDefault="00A4015C" w:rsidP="003B4716">
      <w:pPr>
        <w:pStyle w:val="Geenafstand"/>
        <w:spacing w:line="360" w:lineRule="auto"/>
        <w:rPr>
          <w:i/>
          <w:color w:val="808080" w:themeColor="background1" w:themeShade="80"/>
          <w:sz w:val="20"/>
          <w:szCs w:val="20"/>
        </w:rPr>
      </w:pPr>
      <w:r>
        <w:rPr>
          <w:color w:val="000000" w:themeColor="text1"/>
        </w:rPr>
        <w:t xml:space="preserve">MKB-ondernemingen reeds op vrijwillige basis full IFRS toepassen in jaarverslaggeving. </w:t>
      </w:r>
      <w:r w:rsidR="003B4716">
        <w:rPr>
          <w:color w:val="000000" w:themeColor="text1"/>
        </w:rPr>
        <w:t xml:space="preserve"> Met dit hoofdstuk zal antwoord worden gegeven op de tweede hoofdvraag: </w:t>
      </w:r>
      <w:r w:rsidR="003B4716" w:rsidRPr="003B4716">
        <w:rPr>
          <w:color w:val="595959" w:themeColor="text1" w:themeTint="A6"/>
        </w:rPr>
        <w:t>‘</w:t>
      </w:r>
      <w:r w:rsidR="003B4716" w:rsidRPr="003B4716">
        <w:rPr>
          <w:i/>
          <w:color w:val="595959" w:themeColor="text1" w:themeTint="A6"/>
        </w:rPr>
        <w:t>In hoeverre is IFRS SME een administratieve lastenverlichting voor een niet-beursgenoteerde en naar Nederlands recht opgerichte rechtspersoon die haar jaarrekening conform full IFRS opstelt?]</w:t>
      </w:r>
    </w:p>
    <w:p w:rsidR="003241B9" w:rsidRDefault="003241B9" w:rsidP="00D86301">
      <w:pPr>
        <w:pStyle w:val="Geenafstand"/>
        <w:spacing w:line="360" w:lineRule="auto"/>
      </w:pPr>
    </w:p>
    <w:p w:rsidR="00D86301" w:rsidRPr="003241B9" w:rsidRDefault="00461A6A" w:rsidP="00D86301">
      <w:pPr>
        <w:pStyle w:val="Geenafstand"/>
        <w:spacing w:line="360" w:lineRule="auto"/>
        <w:rPr>
          <w:b/>
          <w:i/>
        </w:rPr>
      </w:pPr>
      <w:r w:rsidRPr="003241B9">
        <w:t>1.4</w:t>
      </w:r>
      <w:r w:rsidR="00D86301" w:rsidRPr="003241B9">
        <w:rPr>
          <w:b/>
          <w:i/>
        </w:rPr>
        <w:tab/>
      </w:r>
      <w:r w:rsidRPr="008D0554">
        <w:rPr>
          <w:b/>
        </w:rPr>
        <w:t>Deelvraag 3</w:t>
      </w:r>
    </w:p>
    <w:p w:rsidR="00461A6A" w:rsidRDefault="00461A6A" w:rsidP="00D86301">
      <w:pPr>
        <w:pStyle w:val="Geenafstand"/>
        <w:spacing w:line="360" w:lineRule="auto"/>
      </w:pPr>
      <w:r>
        <w:t xml:space="preserve">In het vijfde hoofdstuk zal een belichting volgen van het onderwerp IFRS SME vanuit een aantal belangrijke perspectieven. Deze zijsporen gaan voornamelijk in op de algemene haalbaarheid van harmonisatie van verslaggevingsstandaarden. Het succes van de full IFRS standaard bewijst namelijk nog weinig over de haalbaarheid van IFRS SME wegens de verschillende doelgroepen. De doelgroep van full IFRS kent een multinationaal en internationaal karakter, dit in tegenstelling van de doelgroep van IFRS SME wat zich meer op nationalistische gronden beweegt. In dit hoofdstuk neemt het toonaangevende onderzoek van Gray op culturele verschillen en de invloed op de verslaggevingsstandaarden een belangrijke rol in. Het andere belangrijke onderwerp dat besproken zal worden is het verschil tussen de </w:t>
      </w:r>
      <w:r w:rsidR="00147BE2">
        <w:t xml:space="preserve">zogenaamde Angelsaksische landen en de Romaanse common law landen. Met dit hoofdstuk zal </w:t>
      </w:r>
      <w:r w:rsidR="00216388">
        <w:t>met andere woorden</w:t>
      </w:r>
      <w:r w:rsidR="00147BE2">
        <w:t xml:space="preserve"> vanuit een diepgaandere</w:t>
      </w:r>
      <w:r w:rsidR="00216388">
        <w:t xml:space="preserve"> context antwoord worden gegeven op de laatste hoofdvraag: </w:t>
      </w:r>
      <w:r w:rsidR="00216388" w:rsidRPr="00216388">
        <w:rPr>
          <w:i/>
          <w:color w:val="595959" w:themeColor="text1" w:themeTint="A6"/>
        </w:rPr>
        <w:t xml:space="preserve">‘Kan een wereldstandaard als IFRS SME </w:t>
      </w:r>
      <w:r w:rsidR="00216388">
        <w:rPr>
          <w:i/>
          <w:color w:val="595959" w:themeColor="text1" w:themeTint="A6"/>
        </w:rPr>
        <w:t>gedijen onder verschillen rechtssystemen in</w:t>
      </w:r>
      <w:r w:rsidR="00216388" w:rsidRPr="00216388">
        <w:rPr>
          <w:i/>
          <w:color w:val="595959" w:themeColor="text1" w:themeTint="A6"/>
        </w:rPr>
        <w:t xml:space="preserve"> verschillende landen’.</w:t>
      </w:r>
    </w:p>
    <w:p w:rsidR="00461A6A" w:rsidRDefault="00461A6A" w:rsidP="00D86301">
      <w:pPr>
        <w:pStyle w:val="Geenafstand"/>
        <w:spacing w:line="360" w:lineRule="auto"/>
      </w:pPr>
    </w:p>
    <w:p w:rsidR="00D86301" w:rsidRPr="00C66413" w:rsidRDefault="00461A6A" w:rsidP="00D86301">
      <w:pPr>
        <w:pStyle w:val="Geenafstand"/>
        <w:spacing w:line="360" w:lineRule="auto"/>
      </w:pPr>
      <w:r>
        <w:t>1.5</w:t>
      </w:r>
      <w:r w:rsidR="00D86301" w:rsidRPr="00C66413">
        <w:tab/>
      </w:r>
      <w:r w:rsidR="00D86301" w:rsidRPr="008D0554">
        <w:rPr>
          <w:b/>
        </w:rPr>
        <w:t>Conclusie</w:t>
      </w:r>
    </w:p>
    <w:p w:rsidR="00216388" w:rsidRDefault="00216388" w:rsidP="00931491">
      <w:pPr>
        <w:pStyle w:val="Geenafstand"/>
        <w:spacing w:line="360" w:lineRule="auto"/>
        <w:rPr>
          <w:color w:val="000000" w:themeColor="text1"/>
        </w:rPr>
      </w:pPr>
      <w:r w:rsidRPr="003241B9">
        <w:rPr>
          <w:color w:val="000000" w:themeColor="text1"/>
        </w:rPr>
        <w:t xml:space="preserve">Al met al zal de conclusie worden getrokken of de recent gepubliceerde IFRS for SME-standaard binnen nationale grenzen een aantrekkelijk en juridisch haalbaar alternatief is voor niet-beursgenoteerde ondernemingen. De </w:t>
      </w:r>
      <w:r w:rsidRPr="003241B9">
        <w:rPr>
          <w:i/>
          <w:color w:val="000000" w:themeColor="text1"/>
        </w:rPr>
        <w:t>aantrekkelijkheid</w:t>
      </w:r>
      <w:r w:rsidRPr="003241B9">
        <w:rPr>
          <w:color w:val="000000" w:themeColor="text1"/>
        </w:rPr>
        <w:t xml:space="preserve"> getoetst aan de hand van de administratieve lastenverlichting en de </w:t>
      </w:r>
      <w:r w:rsidRPr="003241B9">
        <w:rPr>
          <w:i/>
          <w:color w:val="000000" w:themeColor="text1"/>
        </w:rPr>
        <w:t>haalbaarheid</w:t>
      </w:r>
      <w:r w:rsidRPr="003241B9">
        <w:rPr>
          <w:color w:val="000000" w:themeColor="text1"/>
        </w:rPr>
        <w:t xml:space="preserve"> getoetst aan de hand van het naast elkaar kunnen bestaan van de SME-standaard en Titel 9 van het Burgerlijk Wetboek zonder al te veel strijdigheden.</w:t>
      </w:r>
      <w:r w:rsidR="009C7049" w:rsidRPr="003241B9">
        <w:rPr>
          <w:color w:val="000000" w:themeColor="text1"/>
        </w:rPr>
        <w:t xml:space="preserve"> Hier en daar zult u naast de conclusie enkele aanbevelingen aantreffen waarin ik met mijn bescheiden kennis enigszins probeer toe te passen op de beschreven hypothetische praktijk. </w:t>
      </w:r>
    </w:p>
    <w:p w:rsidR="003241B9" w:rsidRDefault="003241B9" w:rsidP="00931491">
      <w:pPr>
        <w:pStyle w:val="Geenafstand"/>
        <w:spacing w:line="360" w:lineRule="auto"/>
        <w:rPr>
          <w:color w:val="000000" w:themeColor="text1"/>
        </w:rPr>
      </w:pPr>
    </w:p>
    <w:p w:rsidR="00817931" w:rsidRDefault="00817931" w:rsidP="003241B9">
      <w:pPr>
        <w:pStyle w:val="Geenafstand"/>
        <w:spacing w:line="360" w:lineRule="auto"/>
        <w:rPr>
          <w:b/>
          <w:color w:val="000000" w:themeColor="text1"/>
        </w:rPr>
      </w:pPr>
    </w:p>
    <w:p w:rsidR="00817931" w:rsidRDefault="00817931" w:rsidP="003241B9">
      <w:pPr>
        <w:pStyle w:val="Geenafstand"/>
        <w:spacing w:line="360" w:lineRule="auto"/>
        <w:rPr>
          <w:b/>
          <w:color w:val="000000" w:themeColor="text1"/>
        </w:rPr>
      </w:pPr>
    </w:p>
    <w:p w:rsidR="003241B9" w:rsidRPr="00556004" w:rsidRDefault="003241B9" w:rsidP="003241B9">
      <w:pPr>
        <w:pStyle w:val="Geenafstand"/>
        <w:spacing w:line="360" w:lineRule="auto"/>
        <w:rPr>
          <w:b/>
          <w:color w:val="000000" w:themeColor="text1"/>
        </w:rPr>
      </w:pPr>
      <w:r w:rsidRPr="00556004">
        <w:rPr>
          <w:b/>
          <w:color w:val="000000" w:themeColor="text1"/>
        </w:rPr>
        <w:lastRenderedPageBreak/>
        <w:t>2</w:t>
      </w:r>
      <w:r w:rsidRPr="00556004">
        <w:rPr>
          <w:b/>
          <w:color w:val="000000" w:themeColor="text1"/>
        </w:rPr>
        <w:tab/>
        <w:t>IFRS SME-STANDAARD</w:t>
      </w:r>
    </w:p>
    <w:p w:rsidR="008D0554" w:rsidRDefault="008D0554" w:rsidP="003241B9">
      <w:pPr>
        <w:pStyle w:val="Geenafstand"/>
        <w:spacing w:line="360" w:lineRule="auto"/>
        <w:rPr>
          <w:b/>
          <w:i/>
          <w:color w:val="000000" w:themeColor="text1"/>
        </w:rPr>
      </w:pPr>
    </w:p>
    <w:p w:rsidR="003241B9" w:rsidRDefault="003241B9" w:rsidP="003241B9">
      <w:pPr>
        <w:pStyle w:val="Geenafstand"/>
        <w:spacing w:line="360" w:lineRule="auto"/>
        <w:rPr>
          <w:color w:val="000000" w:themeColor="text1"/>
        </w:rPr>
      </w:pPr>
      <w:r w:rsidRPr="00556004">
        <w:rPr>
          <w:color w:val="000000" w:themeColor="text1"/>
        </w:rPr>
        <w:t>2.1</w:t>
      </w:r>
      <w:r w:rsidRPr="00903B44">
        <w:rPr>
          <w:b/>
          <w:i/>
          <w:color w:val="000000" w:themeColor="text1"/>
        </w:rPr>
        <w:tab/>
      </w:r>
      <w:r w:rsidRPr="00556004">
        <w:rPr>
          <w:b/>
          <w:i/>
          <w:color w:val="000000" w:themeColor="text1"/>
        </w:rPr>
        <w:t>I</w:t>
      </w:r>
      <w:r w:rsidRPr="00556004">
        <w:rPr>
          <w:b/>
          <w:i/>
        </w:rPr>
        <w:t>nleiding</w:t>
      </w:r>
      <w:r w:rsidRPr="00903B44">
        <w:rPr>
          <w:b/>
          <w:i/>
        </w:rPr>
        <w:br/>
      </w:r>
      <w:r>
        <w:rPr>
          <w:color w:val="000000" w:themeColor="text1"/>
        </w:rPr>
        <w:t>Na een uitgebreide behandeling van het doel en het te bewandelen pad daar naartoe van deze scriptie zijn we nu aanbelandt bij hoofdstuk twee. In dit hoofdstuk zal een uitgebreide omschrijving van de SME-standaard worden weergeven. De beschrijving zal beginnen met het object, dit deel zal met name vragen beantwoorden als ‘</w:t>
      </w:r>
      <w:r w:rsidRPr="00010EB0">
        <w:rPr>
          <w:i/>
          <w:color w:val="000000" w:themeColor="text1"/>
        </w:rPr>
        <w:t>waar hebben we het nu over</w:t>
      </w:r>
      <w:r>
        <w:rPr>
          <w:color w:val="000000" w:themeColor="text1"/>
        </w:rPr>
        <w:t>?’ en ‘</w:t>
      </w:r>
      <w:r w:rsidRPr="00010EB0">
        <w:rPr>
          <w:i/>
          <w:color w:val="000000" w:themeColor="text1"/>
        </w:rPr>
        <w:t>wat houdt het in?</w:t>
      </w:r>
      <w:r>
        <w:rPr>
          <w:color w:val="000000" w:themeColor="text1"/>
        </w:rPr>
        <w:t>’ gevolgd door een beschrijving van het subject van de SME-standaard wat vragen zal beantwoorden als ‘</w:t>
      </w:r>
      <w:r w:rsidRPr="008E02AD">
        <w:rPr>
          <w:i/>
          <w:color w:val="000000" w:themeColor="text1"/>
        </w:rPr>
        <w:t>voor wie geldt het’</w:t>
      </w:r>
      <w:r>
        <w:rPr>
          <w:color w:val="000000" w:themeColor="text1"/>
        </w:rPr>
        <w:t xml:space="preserve"> of ‘</w:t>
      </w:r>
      <w:r w:rsidRPr="008E02AD">
        <w:rPr>
          <w:i/>
          <w:color w:val="000000" w:themeColor="text1"/>
        </w:rPr>
        <w:t>voor wie is het bedoeld</w:t>
      </w:r>
      <w:r>
        <w:rPr>
          <w:color w:val="000000" w:themeColor="text1"/>
        </w:rPr>
        <w:t>?’.</w:t>
      </w:r>
    </w:p>
    <w:p w:rsidR="003241B9" w:rsidRDefault="003241B9" w:rsidP="003241B9">
      <w:pPr>
        <w:pStyle w:val="Geenafstand"/>
        <w:spacing w:line="360" w:lineRule="auto"/>
        <w:rPr>
          <w:color w:val="000000" w:themeColor="text1"/>
        </w:rPr>
      </w:pPr>
      <w:r>
        <w:rPr>
          <w:color w:val="000000" w:themeColor="text1"/>
        </w:rPr>
        <w:t xml:space="preserve">Het zou </w:t>
      </w:r>
      <w:r w:rsidR="00BA140B">
        <w:rPr>
          <w:color w:val="000000" w:themeColor="text1"/>
        </w:rPr>
        <w:t>vanzelfsprekend</w:t>
      </w:r>
      <w:r>
        <w:rPr>
          <w:color w:val="000000" w:themeColor="text1"/>
        </w:rPr>
        <w:t xml:space="preserve"> zijn om in dit hoofdstuk zodanig in te gaan op de SME-standaard door paragraaf voor paragraaf uit te leggen wat voor richtlijnen er opgenomen zijn in de standaard en hoe deze zich uitwerken in de praktijk maar dit zal weinig relevantie met zich meebrengen daar het bij de bestudering van standaarden relevanter is om te kijken naar de verschillen ten opzichte van andere standaarden, in dit geval in de eerste instantie Dutch GAAP en in mindere mate</w:t>
      </w:r>
      <w:r w:rsidR="00BA140B">
        <w:rPr>
          <w:color w:val="000000" w:themeColor="text1"/>
        </w:rPr>
        <w:t xml:space="preserve"> met</w:t>
      </w:r>
      <w:r>
        <w:rPr>
          <w:color w:val="000000" w:themeColor="text1"/>
        </w:rPr>
        <w:t xml:space="preserve"> </w:t>
      </w:r>
      <w:r w:rsidRPr="008E02AD">
        <w:rPr>
          <w:i/>
          <w:color w:val="000000" w:themeColor="text1"/>
        </w:rPr>
        <w:t>full</w:t>
      </w:r>
      <w:r>
        <w:rPr>
          <w:color w:val="000000" w:themeColor="text1"/>
        </w:rPr>
        <w:t xml:space="preserve"> IFRS. De scriptie zou overigens veel te langdradig wo</w:t>
      </w:r>
      <w:r w:rsidR="00BA140B">
        <w:rPr>
          <w:color w:val="000000" w:themeColor="text1"/>
        </w:rPr>
        <w:t>rden en weinig nieuws voort</w:t>
      </w:r>
      <w:r>
        <w:rPr>
          <w:color w:val="000000" w:themeColor="text1"/>
        </w:rPr>
        <w:t>brengen. Voor een betere ondersteuning voor de hoofdvraag ‘</w:t>
      </w:r>
      <w:r w:rsidRPr="00B72F7C">
        <w:rPr>
          <w:i/>
          <w:color w:val="000000" w:themeColor="text1"/>
        </w:rPr>
        <w:t xml:space="preserve">is IFRS SME toepasbaar </w:t>
      </w:r>
      <w:r w:rsidR="00BA140B">
        <w:rPr>
          <w:i/>
          <w:color w:val="000000" w:themeColor="text1"/>
        </w:rPr>
        <w:t>in</w:t>
      </w:r>
      <w:r w:rsidRPr="00B72F7C">
        <w:rPr>
          <w:i/>
          <w:color w:val="000000" w:themeColor="text1"/>
        </w:rPr>
        <w:t xml:space="preserve"> Nederland</w:t>
      </w:r>
      <w:r>
        <w:rPr>
          <w:i/>
          <w:color w:val="000000" w:themeColor="text1"/>
        </w:rPr>
        <w:t>?</w:t>
      </w:r>
      <w:r w:rsidRPr="00B72F7C">
        <w:rPr>
          <w:i/>
          <w:color w:val="000000" w:themeColor="text1"/>
        </w:rPr>
        <w:t>'</w:t>
      </w:r>
      <w:r>
        <w:rPr>
          <w:color w:val="000000" w:themeColor="text1"/>
        </w:rPr>
        <w:t xml:space="preserve"> is ervoor gekozen om een verschillenanalyse toe te passen </w:t>
      </w:r>
      <w:r w:rsidR="00BA140B">
        <w:rPr>
          <w:color w:val="000000" w:themeColor="text1"/>
        </w:rPr>
        <w:t>op</w:t>
      </w:r>
      <w:r>
        <w:rPr>
          <w:color w:val="000000" w:themeColor="text1"/>
        </w:rPr>
        <w:t xml:space="preserve"> de SME-standaard en de Nederlandse wet- en regelgeving en</w:t>
      </w:r>
      <w:r w:rsidR="00BA140B">
        <w:rPr>
          <w:color w:val="000000" w:themeColor="text1"/>
        </w:rPr>
        <w:t xml:space="preserve"> mindere mate ook met full IFRS. Het doel is dan om vervolgens de negatieve verschillen te stroo</w:t>
      </w:r>
      <w:r w:rsidR="0021546E">
        <w:rPr>
          <w:color w:val="000000" w:themeColor="text1"/>
        </w:rPr>
        <w:t>mlijnen in twee subcategorieën.</w:t>
      </w:r>
      <w:r w:rsidR="0021546E">
        <w:rPr>
          <w:color w:val="000000" w:themeColor="text1"/>
        </w:rPr>
        <w:br/>
      </w:r>
      <w:r w:rsidR="0021546E" w:rsidRPr="0021546E">
        <w:rPr>
          <w:i/>
          <w:color w:val="000000" w:themeColor="text1"/>
        </w:rPr>
        <w:t>Negatief verschil in de zin van:</w:t>
      </w:r>
    </w:p>
    <w:p w:rsidR="00BA140B" w:rsidRDefault="00BA140B" w:rsidP="0021546E">
      <w:pPr>
        <w:pStyle w:val="Geenafstand"/>
        <w:numPr>
          <w:ilvl w:val="0"/>
          <w:numId w:val="15"/>
        </w:numPr>
        <w:spacing w:line="360" w:lineRule="auto"/>
        <w:rPr>
          <w:color w:val="000000" w:themeColor="text1"/>
        </w:rPr>
      </w:pPr>
      <w:r>
        <w:rPr>
          <w:color w:val="000000" w:themeColor="text1"/>
        </w:rPr>
        <w:t>het in strijd zijn met de Nederlandse wet ofte</w:t>
      </w:r>
      <w:r w:rsidR="0021546E">
        <w:rPr>
          <w:color w:val="000000" w:themeColor="text1"/>
        </w:rPr>
        <w:t xml:space="preserve">wel een </w:t>
      </w:r>
      <w:r w:rsidR="0021546E" w:rsidRPr="0021546E">
        <w:rPr>
          <w:i/>
          <w:color w:val="000000" w:themeColor="text1"/>
        </w:rPr>
        <w:t>onoverbrugbaar</w:t>
      </w:r>
      <w:r w:rsidR="0021546E">
        <w:rPr>
          <w:color w:val="000000" w:themeColor="text1"/>
        </w:rPr>
        <w:t xml:space="preserve"> verschil;</w:t>
      </w:r>
    </w:p>
    <w:p w:rsidR="00BA140B" w:rsidRDefault="00BA140B" w:rsidP="0021546E">
      <w:pPr>
        <w:pStyle w:val="Geenafstand"/>
        <w:numPr>
          <w:ilvl w:val="0"/>
          <w:numId w:val="15"/>
        </w:numPr>
        <w:spacing w:line="360" w:lineRule="auto"/>
        <w:rPr>
          <w:color w:val="000000" w:themeColor="text1"/>
        </w:rPr>
      </w:pPr>
      <w:r>
        <w:rPr>
          <w:color w:val="000000" w:themeColor="text1"/>
        </w:rPr>
        <w:t xml:space="preserve">een administratieve </w:t>
      </w:r>
      <w:r w:rsidRPr="0021546E">
        <w:rPr>
          <w:i/>
          <w:color w:val="000000" w:themeColor="text1"/>
        </w:rPr>
        <w:t>lastenverzwaring</w:t>
      </w:r>
      <w:r>
        <w:rPr>
          <w:color w:val="000000" w:themeColor="text1"/>
        </w:rPr>
        <w:t xml:space="preserve"> voor het bedrijfsleven.</w:t>
      </w:r>
    </w:p>
    <w:p w:rsidR="00BA140B" w:rsidRPr="00B72F7C" w:rsidRDefault="00BA140B" w:rsidP="003241B9">
      <w:pPr>
        <w:pStyle w:val="Geenafstand"/>
        <w:spacing w:line="360" w:lineRule="auto"/>
        <w:rPr>
          <w:color w:val="000000" w:themeColor="text1"/>
        </w:rPr>
      </w:pPr>
    </w:p>
    <w:p w:rsidR="003241B9" w:rsidRDefault="003241B9" w:rsidP="003241B9">
      <w:pPr>
        <w:pStyle w:val="Geenafstand"/>
        <w:spacing w:line="360" w:lineRule="auto"/>
        <w:rPr>
          <w:color w:val="000000" w:themeColor="text1"/>
        </w:rPr>
      </w:pPr>
      <w:r>
        <w:rPr>
          <w:color w:val="000000" w:themeColor="text1"/>
        </w:rPr>
        <w:t xml:space="preserve">Tijdens de objectieve respectievelijk subjectieve behandeling van de SME-standaard zal ook de recente historie  en het proces van totstandkoming van IFRS-SME behandeld worden waarbij de standaard ook in internationaal, Europees en Nederlands perspectief uitbelicht zal worden. Hierna zal in een aparte paragraaf worden ingegaan op de besluitvorming tot het </w:t>
      </w:r>
      <w:r w:rsidR="0021546E">
        <w:rPr>
          <w:color w:val="000000" w:themeColor="text1"/>
        </w:rPr>
        <w:t>initiëren en publiceren</w:t>
      </w:r>
      <w:r>
        <w:rPr>
          <w:color w:val="000000" w:themeColor="text1"/>
        </w:rPr>
        <w:t xml:space="preserve"> van deze nieuwe standaard waarbij dwars door de standardsetter</w:t>
      </w:r>
      <w:r>
        <w:rPr>
          <w:rStyle w:val="Voetnootmarkering"/>
          <w:color w:val="000000" w:themeColor="text1"/>
        </w:rPr>
        <w:footnoteReference w:id="1"/>
      </w:r>
      <w:r>
        <w:rPr>
          <w:color w:val="000000" w:themeColor="text1"/>
        </w:rPr>
        <w:t xml:space="preserve"> wordt gekeken naar de vraag vanuit het bedrijfsleven. </w:t>
      </w:r>
    </w:p>
    <w:p w:rsidR="003241B9" w:rsidRDefault="003241B9" w:rsidP="003241B9">
      <w:pPr>
        <w:pStyle w:val="Geenafstand"/>
        <w:spacing w:line="360" w:lineRule="auto"/>
        <w:rPr>
          <w:color w:val="000000" w:themeColor="text1"/>
        </w:rPr>
      </w:pPr>
      <w:r>
        <w:rPr>
          <w:color w:val="000000" w:themeColor="text1"/>
        </w:rPr>
        <w:t xml:space="preserve"> </w:t>
      </w:r>
    </w:p>
    <w:p w:rsidR="003241B9" w:rsidRDefault="003241B9" w:rsidP="003241B9">
      <w:pPr>
        <w:pStyle w:val="Geenafstand"/>
        <w:spacing w:line="360" w:lineRule="auto"/>
        <w:rPr>
          <w:b/>
          <w:i/>
        </w:rPr>
      </w:pPr>
    </w:p>
    <w:p w:rsidR="003241B9" w:rsidRDefault="003241B9" w:rsidP="003241B9">
      <w:pPr>
        <w:pStyle w:val="Geenafstand"/>
        <w:spacing w:line="360" w:lineRule="auto"/>
        <w:rPr>
          <w:b/>
          <w:i/>
        </w:rPr>
      </w:pPr>
    </w:p>
    <w:p w:rsidR="003241B9" w:rsidRDefault="003241B9" w:rsidP="003241B9">
      <w:pPr>
        <w:pStyle w:val="Geenafstand"/>
        <w:spacing w:line="360" w:lineRule="auto"/>
        <w:rPr>
          <w:b/>
          <w:i/>
        </w:rPr>
      </w:pPr>
    </w:p>
    <w:p w:rsidR="003241B9" w:rsidRDefault="003241B9" w:rsidP="003241B9">
      <w:pPr>
        <w:pStyle w:val="Geenafstand"/>
        <w:spacing w:line="360" w:lineRule="auto"/>
        <w:rPr>
          <w:b/>
          <w:i/>
        </w:rPr>
      </w:pPr>
    </w:p>
    <w:p w:rsidR="003241B9" w:rsidRPr="00903B44" w:rsidRDefault="00CA205C" w:rsidP="003241B9">
      <w:pPr>
        <w:pStyle w:val="Geenafstand"/>
        <w:spacing w:line="360" w:lineRule="auto"/>
        <w:rPr>
          <w:b/>
          <w:i/>
        </w:rPr>
      </w:pPr>
      <w:r w:rsidRPr="0021546E">
        <w:t>2.2</w:t>
      </w:r>
      <w:r>
        <w:rPr>
          <w:b/>
          <w:i/>
        </w:rPr>
        <w:tab/>
      </w:r>
      <w:r w:rsidRPr="00556004">
        <w:rPr>
          <w:b/>
          <w:i/>
        </w:rPr>
        <w:t>W</w:t>
      </w:r>
      <w:r w:rsidR="003241B9" w:rsidRPr="00556004">
        <w:rPr>
          <w:b/>
          <w:i/>
        </w:rPr>
        <w:t>at houdt de IFRS SME-standaard in?</w:t>
      </w:r>
    </w:p>
    <w:p w:rsidR="0021546E" w:rsidRDefault="0021546E" w:rsidP="003241B9">
      <w:pPr>
        <w:pStyle w:val="Geenafstand"/>
        <w:spacing w:line="360" w:lineRule="auto"/>
      </w:pPr>
    </w:p>
    <w:p w:rsidR="003241B9" w:rsidRDefault="003241B9" w:rsidP="003241B9">
      <w:pPr>
        <w:pStyle w:val="Geenafstand"/>
        <w:spacing w:line="360" w:lineRule="auto"/>
        <w:rPr>
          <w:u w:val="single"/>
        </w:rPr>
      </w:pPr>
      <w:r w:rsidRPr="00841719">
        <w:t>2.2.1</w:t>
      </w:r>
      <w:r w:rsidRPr="00841719">
        <w:tab/>
      </w:r>
      <w:r w:rsidRPr="00841719">
        <w:rPr>
          <w:u w:val="single"/>
        </w:rPr>
        <w:t>De standaard</w:t>
      </w:r>
    </w:p>
    <w:p w:rsidR="003241B9" w:rsidRDefault="003241B9" w:rsidP="003241B9">
      <w:pPr>
        <w:pStyle w:val="Geenafstand"/>
        <w:spacing w:line="360" w:lineRule="auto"/>
      </w:pPr>
      <w:r w:rsidRPr="00F531AB">
        <w:t>IFRS for Small and Medium sized Entities is een standaard waarmee een jaa</w:t>
      </w:r>
      <w:r>
        <w:t>rrekening kan worden opgesteld en kan - om de context beter uit te leggen -  als concurrent worden omschreven van de in Nederland geldende Richtlijnen voor de Jaarverslaggeving.</w:t>
      </w:r>
    </w:p>
    <w:p w:rsidR="003241B9" w:rsidRDefault="003241B9" w:rsidP="003241B9">
      <w:pPr>
        <w:pStyle w:val="Geenafstand"/>
        <w:spacing w:line="360" w:lineRule="auto"/>
      </w:pPr>
      <w:r>
        <w:t>IFRS SME is een standaard die door de International Accounting Standard Board is ontwikkeld en telt 230 pagina’s. Dit is in schril contrast met de 2800 pagina’s tellende IFRS-standaard en 1400 pagina’s tellende RJ-Richtlijnen. Voor direct inzage in het document kan de website van de IASB worden geraadpleegd. De definitieve opstelling van deze nieuwe standaard is gepubliceerd op 9 juli 2009 en kent tot dusver nog geen aanpassingen. De indeling van het document geschied volgens de volgorde van balansposten.</w:t>
      </w:r>
    </w:p>
    <w:p w:rsidR="003241B9" w:rsidRDefault="003241B9" w:rsidP="003241B9">
      <w:pPr>
        <w:pStyle w:val="Geenafstand"/>
        <w:spacing w:line="360" w:lineRule="auto"/>
      </w:pPr>
      <w:r>
        <w:t>Met betrekking tot de accountantscontrole heeft IFRS SME dezelfde betekenis als full IFRS. Een jaarrekening die conform IFRS SME is opgesteld en is goedgekeurd door een bevoegd accountant wordt verklaard als betrouwbaar en geeft zodoende een getrouwe weergave van de financiële positie en resultaten van de betreffende rechtspersoon.</w:t>
      </w:r>
    </w:p>
    <w:p w:rsidR="003241B9" w:rsidRDefault="003241B9" w:rsidP="003241B9">
      <w:pPr>
        <w:pStyle w:val="Geenafstand"/>
        <w:spacing w:line="360" w:lineRule="auto"/>
      </w:pPr>
    </w:p>
    <w:p w:rsidR="003241B9" w:rsidRDefault="003241B9" w:rsidP="003241B9">
      <w:pPr>
        <w:pStyle w:val="Geenafstand"/>
        <w:spacing w:line="360" w:lineRule="auto"/>
        <w:rPr>
          <w:u w:val="single"/>
        </w:rPr>
      </w:pPr>
      <w:r w:rsidRPr="00841719">
        <w:t>2.2.2</w:t>
      </w:r>
      <w:r w:rsidRPr="00841719">
        <w:tab/>
      </w:r>
      <w:r w:rsidRPr="00841719">
        <w:rPr>
          <w:u w:val="single"/>
        </w:rPr>
        <w:t>Historie</w:t>
      </w:r>
    </w:p>
    <w:p w:rsidR="003241B9" w:rsidRDefault="003241B9" w:rsidP="003241B9">
      <w:pPr>
        <w:pStyle w:val="Geenafstand"/>
        <w:spacing w:line="360" w:lineRule="auto"/>
      </w:pPr>
      <w:r>
        <w:t xml:space="preserve">De ontwikkeling van de IFRS SME-standaard heeft ruim zes jaar in beslag genomen. De eerste formele stap werd gezet in september 2003 met de </w:t>
      </w:r>
      <w:r w:rsidRPr="00C54BB9">
        <w:rPr>
          <w:i/>
        </w:rPr>
        <w:t>World Standard Setters Survey</w:t>
      </w:r>
      <w:r>
        <w:t xml:space="preserve"> waarmee de IASB de behoefte vanuit het driehoeksmodel van </w:t>
      </w:r>
      <w:r w:rsidRPr="00C54BB9">
        <w:rPr>
          <w:i/>
        </w:rPr>
        <w:t>user</w:t>
      </w:r>
      <w:r>
        <w:t xml:space="preserve">,  </w:t>
      </w:r>
      <w:r w:rsidRPr="00C54BB9">
        <w:rPr>
          <w:i/>
        </w:rPr>
        <w:t>auditor</w:t>
      </w:r>
      <w:r>
        <w:t xml:space="preserve"> en </w:t>
      </w:r>
      <w:r w:rsidRPr="00C54BB9">
        <w:rPr>
          <w:i/>
        </w:rPr>
        <w:t>p</w:t>
      </w:r>
      <w:r>
        <w:rPr>
          <w:i/>
        </w:rPr>
        <w:t xml:space="preserve">reparer </w:t>
      </w:r>
      <w:r>
        <w:t xml:space="preserve">probeerde te identificeren. Dit onderzoek resulteerde in juni 2004 in een </w:t>
      </w:r>
      <w:r w:rsidRPr="00C54BB9">
        <w:rPr>
          <w:i/>
        </w:rPr>
        <w:t>Discussion Pape</w:t>
      </w:r>
      <w:r>
        <w:rPr>
          <w:i/>
        </w:rPr>
        <w:t xml:space="preserve">r </w:t>
      </w:r>
      <w:r>
        <w:t>dat uiteindelijk 117 commentaren opleverde die in de verdere ontwikkeling van de standaard zijn betrokken. De kwalificatie als commentaar is overigens onderworpen aan zeer strenge eisen.</w:t>
      </w:r>
    </w:p>
    <w:p w:rsidR="003241B9" w:rsidRDefault="003241B9" w:rsidP="003241B9">
      <w:pPr>
        <w:pStyle w:val="Geenafstand"/>
        <w:spacing w:line="360" w:lineRule="auto"/>
      </w:pPr>
      <w:r>
        <w:t>Uiteindelijk is in februari 2007 de formele Exposure Draft gepubliceerd die een concept weergeeft van hoe de SME-standaard eruit zal gaan zien. De publicatie van een Exposure Draft wordt erkend als een mijlmaal binnen de ontwikkeling van nieuwe standaarden, vanwege dit belang zal de SME Exposure Draft als apart onderdeel worden behandeld in de volgende paragraaf.</w:t>
      </w:r>
    </w:p>
    <w:p w:rsidR="003241B9" w:rsidRPr="00B66165" w:rsidRDefault="003241B9" w:rsidP="003241B9">
      <w:pPr>
        <w:pStyle w:val="Geenafstand"/>
        <w:spacing w:line="360" w:lineRule="auto"/>
      </w:pPr>
      <w:r>
        <w:t xml:space="preserve">Na de publicatie van de SME Exposure Draft waarop 162 commentaarbrieven zijn ontvangen is de uiteindelijke </w:t>
      </w:r>
      <w:r w:rsidRPr="00B66165">
        <w:rPr>
          <w:i/>
        </w:rPr>
        <w:t>final</w:t>
      </w:r>
      <w:r>
        <w:rPr>
          <w:i/>
        </w:rPr>
        <w:t xml:space="preserve"> </w:t>
      </w:r>
      <w:r>
        <w:t>IFRS for SME-standaard 9 juli 2009 op de website van de IASB gepubliceerd.</w:t>
      </w:r>
    </w:p>
    <w:p w:rsidR="003241B9" w:rsidRPr="00C54BB9" w:rsidRDefault="003241B9" w:rsidP="003241B9">
      <w:pPr>
        <w:pStyle w:val="Geenafstand"/>
        <w:spacing w:line="360" w:lineRule="auto"/>
      </w:pPr>
    </w:p>
    <w:p w:rsidR="003241B9" w:rsidRPr="00662B9E" w:rsidRDefault="003241B9" w:rsidP="003241B9">
      <w:pPr>
        <w:pStyle w:val="Geenafstand"/>
        <w:spacing w:line="360" w:lineRule="auto"/>
      </w:pPr>
    </w:p>
    <w:p w:rsidR="003241B9" w:rsidRDefault="003241B9" w:rsidP="003241B9">
      <w:pPr>
        <w:pStyle w:val="Geenafstand"/>
        <w:spacing w:line="360" w:lineRule="auto"/>
        <w:rPr>
          <w:u w:val="single"/>
        </w:rPr>
      </w:pPr>
    </w:p>
    <w:p w:rsidR="003241B9" w:rsidRDefault="003241B9" w:rsidP="003241B9">
      <w:pPr>
        <w:pStyle w:val="Geenafstand"/>
        <w:spacing w:line="360" w:lineRule="auto"/>
        <w:rPr>
          <w:u w:val="single"/>
        </w:rPr>
      </w:pPr>
    </w:p>
    <w:p w:rsidR="00817931" w:rsidRDefault="00817931" w:rsidP="003241B9">
      <w:pPr>
        <w:pStyle w:val="Geenafstand"/>
        <w:spacing w:line="360" w:lineRule="auto"/>
      </w:pPr>
    </w:p>
    <w:p w:rsidR="003241B9" w:rsidRDefault="00271BFF" w:rsidP="003241B9">
      <w:pPr>
        <w:pStyle w:val="Geenafstand"/>
        <w:spacing w:line="360" w:lineRule="auto"/>
        <w:rPr>
          <w:u w:val="single"/>
        </w:rPr>
      </w:pPr>
      <w:r>
        <w:t>2.2.3</w:t>
      </w:r>
      <w:r w:rsidR="003241B9">
        <w:tab/>
      </w:r>
      <w:r w:rsidR="003241B9" w:rsidRPr="00841719">
        <w:rPr>
          <w:u w:val="single"/>
        </w:rPr>
        <w:t>Internationale positie</w:t>
      </w:r>
    </w:p>
    <w:p w:rsidR="003241B9" w:rsidRDefault="003241B9" w:rsidP="003241B9">
      <w:pPr>
        <w:pStyle w:val="Geenafstand"/>
        <w:spacing w:line="360" w:lineRule="auto"/>
      </w:pPr>
      <w:r>
        <w:t>Vlak na de publicatie van de SME-standaard heeft de IASB een onderzoek verricht naar ontvangst van de nieuwe standaard onder individuele landen. In totaal hebben 51 soevereine staten gereageerd op het onderzoek van de IASB met het volgende resultaat:</w:t>
      </w:r>
    </w:p>
    <w:p w:rsidR="003241B9" w:rsidRDefault="003241B9" w:rsidP="003241B9">
      <w:pPr>
        <w:pStyle w:val="Geenafstand"/>
        <w:numPr>
          <w:ilvl w:val="0"/>
          <w:numId w:val="1"/>
        </w:numPr>
        <w:spacing w:line="360" w:lineRule="auto"/>
      </w:pPr>
      <w:r>
        <w:t>19 landen gaan IFRS SME opnemen in de nationale jurisdictie;</w:t>
      </w:r>
    </w:p>
    <w:p w:rsidR="003241B9" w:rsidRDefault="003241B9" w:rsidP="003241B9">
      <w:pPr>
        <w:pStyle w:val="Geenafstand"/>
        <w:numPr>
          <w:ilvl w:val="0"/>
          <w:numId w:val="1"/>
        </w:numPr>
        <w:spacing w:line="360" w:lineRule="auto"/>
      </w:pPr>
      <w:r>
        <w:t>10 landen gaan IFRS SME toestaan voor vrijwillig gebruik;</w:t>
      </w:r>
    </w:p>
    <w:p w:rsidR="003241B9" w:rsidRDefault="003241B9" w:rsidP="003241B9">
      <w:pPr>
        <w:pStyle w:val="Geenafstand"/>
        <w:numPr>
          <w:ilvl w:val="0"/>
          <w:numId w:val="1"/>
        </w:numPr>
        <w:spacing w:line="360" w:lineRule="auto"/>
      </w:pPr>
      <w:r>
        <w:t>13 landen accepteren IFRS SME maar twijfelen nog over verplichtstellen dan</w:t>
      </w:r>
      <w:r w:rsidR="00271BFF">
        <w:t xml:space="preserve"> </w:t>
      </w:r>
      <w:r>
        <w:t>wel toestaan van vrijwillige toepassing.</w:t>
      </w:r>
    </w:p>
    <w:p w:rsidR="003241B9" w:rsidRDefault="003241B9" w:rsidP="003241B9">
      <w:pPr>
        <w:pStyle w:val="Geenafstand"/>
        <w:numPr>
          <w:ilvl w:val="0"/>
          <w:numId w:val="1"/>
        </w:numPr>
        <w:spacing w:line="360" w:lineRule="auto"/>
      </w:pPr>
      <w:r>
        <w:t>9 landen gaan IFRS SME bij voorbaat niet toestaan.</w:t>
      </w:r>
    </w:p>
    <w:p w:rsidR="003241B9" w:rsidRDefault="003241B9" w:rsidP="003241B9">
      <w:pPr>
        <w:pStyle w:val="Geenafstand"/>
        <w:spacing w:line="360" w:lineRule="auto"/>
      </w:pPr>
    </w:p>
    <w:p w:rsidR="003241B9" w:rsidRDefault="003241B9" w:rsidP="003241B9">
      <w:pPr>
        <w:pStyle w:val="Geenafstand"/>
        <w:spacing w:line="360" w:lineRule="auto"/>
      </w:pPr>
      <w:r>
        <w:t>Het mag duidelijk zijn dat het merendeel van de respondenten de nieuwe standaard positief ontvangt en de standaard op termijn ook daadwerkelijk gaat gebruiken. De IASB laat in de publicatie ook weten erg tevreden te zijn met de positieve ontvangst van de nieuwe standaard. Bij deze reactie is wel een kanttekening te plaatsen daar de meeste positieve reacties afkomstig zijn van economisch zwakkere landen die over het algemeen ook niet beschikken over ver ontwikkelde eigen verslaggevingstandaarden. Tot belangrijke voorstanders van de SME-standaard behoren vooralsnog alleen het Verenigd Koninkrijk en de Verenigde Staten. In het Verenigd Koninkrijk als verplichte standaard en in de VS als keuzemogelijkheid.</w:t>
      </w:r>
    </w:p>
    <w:p w:rsidR="003241B9" w:rsidRDefault="003241B9" w:rsidP="003241B9">
      <w:pPr>
        <w:pStyle w:val="Geenafstand"/>
        <w:spacing w:line="360" w:lineRule="auto"/>
      </w:pPr>
      <w:r>
        <w:t>Of de standaard in VS daadwerkelijk voet aan de grond gaat krijgen is ook nog te bediscussiëren. De VS beschikt over zeer geavanceerde verslaggevingsstandaarden waar naar verwachting de gemiddelde onderneming in de VS niet van af zal wijken.</w:t>
      </w:r>
    </w:p>
    <w:p w:rsidR="003241B9" w:rsidRPr="009B3B60" w:rsidRDefault="003241B9" w:rsidP="003241B9">
      <w:pPr>
        <w:pStyle w:val="Geenafstand"/>
        <w:spacing w:line="360" w:lineRule="auto"/>
      </w:pPr>
      <w:r>
        <w:t xml:space="preserve">De echte uitdaging voor de IASB ligt vooralsnog in de Europese Unie. Bij de ontwikkeling van de standaard heeft de IASB in grote mate rekening gehouden met het zodanig inrichten van de standaard om de kans op acceptatie door de EU te vergroten maar tot nu toe is enige resultaat </w:t>
      </w:r>
    </w:p>
    <w:p w:rsidR="003241B9" w:rsidRDefault="003241B9" w:rsidP="003241B9">
      <w:pPr>
        <w:pStyle w:val="Geenafstand"/>
        <w:spacing w:line="360" w:lineRule="auto"/>
      </w:pPr>
    </w:p>
    <w:p w:rsidR="00CA205C" w:rsidRDefault="00CA205C" w:rsidP="003241B9">
      <w:pPr>
        <w:pStyle w:val="Geenafstand"/>
        <w:spacing w:line="360" w:lineRule="auto"/>
      </w:pPr>
    </w:p>
    <w:p w:rsidR="00CA205C" w:rsidRDefault="00CA205C" w:rsidP="003241B9">
      <w:pPr>
        <w:pStyle w:val="Geenafstand"/>
        <w:spacing w:line="360" w:lineRule="auto"/>
      </w:pPr>
    </w:p>
    <w:p w:rsidR="00CA205C" w:rsidRDefault="00CA205C" w:rsidP="003241B9">
      <w:pPr>
        <w:pStyle w:val="Geenafstand"/>
        <w:spacing w:line="360" w:lineRule="auto"/>
      </w:pPr>
    </w:p>
    <w:p w:rsidR="00CA205C" w:rsidRDefault="00CA205C" w:rsidP="003241B9">
      <w:pPr>
        <w:pStyle w:val="Geenafstand"/>
        <w:spacing w:line="360" w:lineRule="auto"/>
      </w:pPr>
    </w:p>
    <w:p w:rsidR="00CA205C" w:rsidRDefault="00CA205C" w:rsidP="003241B9">
      <w:pPr>
        <w:pStyle w:val="Geenafstand"/>
        <w:spacing w:line="360" w:lineRule="auto"/>
      </w:pPr>
    </w:p>
    <w:p w:rsidR="00CA205C" w:rsidRDefault="00CA205C" w:rsidP="003241B9">
      <w:pPr>
        <w:pStyle w:val="Geenafstand"/>
        <w:spacing w:line="360" w:lineRule="auto"/>
      </w:pPr>
    </w:p>
    <w:p w:rsidR="00CA205C" w:rsidRDefault="00CA205C" w:rsidP="003241B9">
      <w:pPr>
        <w:pStyle w:val="Geenafstand"/>
        <w:spacing w:line="360" w:lineRule="auto"/>
      </w:pPr>
    </w:p>
    <w:p w:rsidR="00CA205C" w:rsidRDefault="00CA205C" w:rsidP="003241B9">
      <w:pPr>
        <w:pStyle w:val="Geenafstand"/>
        <w:spacing w:line="360" w:lineRule="auto"/>
      </w:pPr>
    </w:p>
    <w:p w:rsidR="00CA205C" w:rsidRDefault="00CA205C" w:rsidP="003241B9">
      <w:pPr>
        <w:pStyle w:val="Geenafstand"/>
        <w:spacing w:line="360" w:lineRule="auto"/>
      </w:pPr>
    </w:p>
    <w:p w:rsidR="003241B9" w:rsidRDefault="00271BFF" w:rsidP="003241B9">
      <w:pPr>
        <w:pStyle w:val="Geenafstand"/>
        <w:spacing w:line="360" w:lineRule="auto"/>
        <w:rPr>
          <w:u w:val="single"/>
        </w:rPr>
      </w:pPr>
      <w:r>
        <w:t>2.2.4</w:t>
      </w:r>
      <w:r w:rsidR="003241B9">
        <w:tab/>
      </w:r>
      <w:r w:rsidR="003241B9" w:rsidRPr="00841719">
        <w:rPr>
          <w:u w:val="single"/>
        </w:rPr>
        <w:t>Europese Unie</w:t>
      </w:r>
    </w:p>
    <w:p w:rsidR="003241B9" w:rsidRDefault="003241B9" w:rsidP="003241B9">
      <w:pPr>
        <w:pStyle w:val="Geenafstand"/>
        <w:spacing w:line="360" w:lineRule="auto"/>
      </w:pPr>
      <w:r>
        <w:t>De individuele EU-lidstaten hebben tot nu toe vrij verdeeld gereageerd op de SME-standaard. Tot op heden hebben van de in totaal 27 EU-lidstaten slechts de twee lidstaten Oostenrijk en Denemarken aangegeven IFRS SME met zekerheid in de nationale jurisdictie op te willen nemen, deze twee lidstaten hebben tevens aangegeven dat zij verplichtstelling op EU-niveau wenselijk achten. Daarnaast zijn er nog slechts de drie landen Nederland, Slowakije en Zweden die reeds hebben aangegeven wat te zien in de SME-standaard en zich nog zullen beraden over eventuele verplichtstelling dan wel toestaan van vrijwillig gebruik. Onder de tegenstanders bevinden zich de EU-lidstaten Frankrijk, Duitsland, Polen en Slovenië.</w:t>
      </w:r>
    </w:p>
    <w:p w:rsidR="003241B9" w:rsidRDefault="003241B9" w:rsidP="003241B9">
      <w:pPr>
        <w:pStyle w:val="Geenafstand"/>
        <w:spacing w:line="360" w:lineRule="auto"/>
      </w:pPr>
      <w:r>
        <w:t>De conclusie luid dan ook dan ook de overgrote meerderheid voorlopig nog niets ziet in de SME-standaard.</w:t>
      </w:r>
    </w:p>
    <w:p w:rsidR="003241B9" w:rsidRPr="00841719" w:rsidRDefault="003241B9" w:rsidP="003241B9">
      <w:pPr>
        <w:pStyle w:val="Geenafstand"/>
        <w:spacing w:line="360" w:lineRule="auto"/>
      </w:pPr>
    </w:p>
    <w:p w:rsidR="003241B9" w:rsidRPr="00CA205C" w:rsidRDefault="003241B9" w:rsidP="003241B9">
      <w:pPr>
        <w:pStyle w:val="Geenafstand"/>
        <w:spacing w:line="360" w:lineRule="auto"/>
        <w:rPr>
          <w:b/>
        </w:rPr>
      </w:pPr>
      <w:r w:rsidRPr="00CA205C">
        <w:t>2.3</w:t>
      </w:r>
      <w:r w:rsidR="00CA205C">
        <w:rPr>
          <w:b/>
        </w:rPr>
        <w:tab/>
      </w:r>
      <w:r w:rsidR="00CA205C" w:rsidRPr="00556004">
        <w:rPr>
          <w:b/>
          <w:i/>
        </w:rPr>
        <w:t>T</w:t>
      </w:r>
      <w:r w:rsidRPr="00556004">
        <w:rPr>
          <w:b/>
          <w:i/>
        </w:rPr>
        <w:t>oepassingsgebied</w:t>
      </w:r>
    </w:p>
    <w:p w:rsidR="003241B9" w:rsidRDefault="003241B9" w:rsidP="003241B9">
      <w:pPr>
        <w:pStyle w:val="Geenafstand"/>
        <w:spacing w:line="360" w:lineRule="auto"/>
      </w:pPr>
      <w:r>
        <w:t>De IASB heeft lang geworsteld met de doelgroepbepaling van de SME-standaard. In de eerste instantie werd uitgegaan van een kwantitatieve bepaling aan de hand van kengetallen zoals aantal medewerkers en de omvang van de omzet maar de IASB is hier snel op teruggekomen. Ter bevordering van de acceptatie van de nieuwe standaard door de lidstaten van de EU en andere landen heeft de IASB ervoor gekozen om geen kwantitatieve bepaling van de doelgroep op te nemen in de tekst van de standaard maar dit over te laten aan de jurisdicties van de landen zelf.</w:t>
      </w:r>
    </w:p>
    <w:p w:rsidR="003241B9" w:rsidRDefault="003241B9" w:rsidP="003241B9">
      <w:pPr>
        <w:pStyle w:val="Geenafstand"/>
        <w:spacing w:line="360" w:lineRule="auto"/>
      </w:pPr>
      <w:r>
        <w:br/>
        <w:t>Het begrip SME vertaald zich in Nederlandse tekst naar het woord MKB, dit begrip had aanvankelijk de inhoudelijke betekenis dat de SME-standaard bedoeld is voor kleine, middelgrote en grote ondernemingen maar deze gedachtegang is door de IASB verlaten. De naamgeving SME is wel in stand gehouden wegens de bekendheid van de term die in de loop van de jaren is verkregen.</w:t>
      </w:r>
    </w:p>
    <w:p w:rsidR="003241B9" w:rsidRDefault="003241B9" w:rsidP="003241B9">
      <w:pPr>
        <w:pStyle w:val="Geenafstand"/>
        <w:spacing w:line="360" w:lineRule="auto"/>
      </w:pPr>
    </w:p>
    <w:p w:rsidR="003241B9" w:rsidRDefault="003241B9" w:rsidP="003241B9">
      <w:pPr>
        <w:pStyle w:val="Geenafstand"/>
        <w:spacing w:line="360" w:lineRule="auto"/>
      </w:pPr>
      <w:r>
        <w:t>De IASB heeft er uiteindelijk voor gekozen om een aantal kwalitatieve begrippen in de teksten op te nemen om een soort van afbakening van het toepassingsgebied te bewerkstelligen. De begrippen geven dus aan voor wie de SME standaard in ieder geval niet van toepassing is.</w:t>
      </w:r>
    </w:p>
    <w:p w:rsidR="003241B9" w:rsidRDefault="003241B9" w:rsidP="003241B9">
      <w:pPr>
        <w:pStyle w:val="Geenafstand"/>
        <w:spacing w:line="360" w:lineRule="auto"/>
        <w:rPr>
          <w:b/>
        </w:rPr>
      </w:pPr>
    </w:p>
    <w:p w:rsidR="003241B9" w:rsidRPr="00CA205C" w:rsidRDefault="003241B9" w:rsidP="003241B9">
      <w:pPr>
        <w:pStyle w:val="Geenafstand"/>
        <w:spacing w:line="360" w:lineRule="auto"/>
        <w:rPr>
          <w:i/>
        </w:rPr>
      </w:pPr>
      <w:r w:rsidRPr="00CA205C">
        <w:rPr>
          <w:i/>
        </w:rPr>
        <w:t xml:space="preserve">Beursnotatie </w:t>
      </w:r>
    </w:p>
    <w:p w:rsidR="003241B9" w:rsidRDefault="003241B9" w:rsidP="003241B9">
      <w:pPr>
        <w:pStyle w:val="Geenafstand"/>
        <w:spacing w:line="360" w:lineRule="auto"/>
      </w:pPr>
      <w:r>
        <w:t xml:space="preserve">De eerste afbakening vindt plaats aan de hand van of een rechtspersoon beursgenoteerd is of niet. In de standaard is expliciet opgenomen dat een beursgenoteerd fonds niet kan voldoen aan de IFRS SME-standaard. </w:t>
      </w:r>
    </w:p>
    <w:p w:rsidR="003241B9" w:rsidRDefault="003241B9" w:rsidP="003241B9">
      <w:pPr>
        <w:pStyle w:val="Geenafstand"/>
        <w:spacing w:line="360" w:lineRule="auto"/>
        <w:rPr>
          <w:b/>
        </w:rPr>
      </w:pPr>
    </w:p>
    <w:p w:rsidR="00817931" w:rsidRDefault="00817931" w:rsidP="003241B9">
      <w:pPr>
        <w:pStyle w:val="Geenafstand"/>
        <w:spacing w:line="360" w:lineRule="auto"/>
        <w:rPr>
          <w:i/>
        </w:rPr>
      </w:pPr>
    </w:p>
    <w:p w:rsidR="003241B9" w:rsidRPr="00CA205C" w:rsidRDefault="003241B9" w:rsidP="003241B9">
      <w:pPr>
        <w:pStyle w:val="Geenafstand"/>
        <w:spacing w:line="360" w:lineRule="auto"/>
        <w:rPr>
          <w:i/>
        </w:rPr>
      </w:pPr>
      <w:r w:rsidRPr="00CA205C">
        <w:rPr>
          <w:i/>
        </w:rPr>
        <w:t>Public accountability</w:t>
      </w:r>
    </w:p>
    <w:p w:rsidR="003241B9" w:rsidRDefault="003241B9" w:rsidP="003241B9">
      <w:pPr>
        <w:pStyle w:val="Geenafstand"/>
        <w:spacing w:line="360" w:lineRule="auto"/>
      </w:pPr>
      <w:r>
        <w:t xml:space="preserve">De tweede afbakening vindt plaats op grond van het begrip public-accountability. In de standaard worden rechtspersonen die kapitaal beheren wat niet van hen is zoals financiële instellingen (banken, pensioenfondsen, verzekeraars etc.) en die dus continue </w:t>
      </w:r>
      <w:r w:rsidRPr="00F46533">
        <w:rPr>
          <w:i/>
        </w:rPr>
        <w:t>openbare</w:t>
      </w:r>
      <w:r>
        <w:t xml:space="preserve"> verantwoording dienen af te leggen over hun financiële positie en resultaten bij voorbaat uitgesloten van de SME-standaard.</w:t>
      </w:r>
    </w:p>
    <w:p w:rsidR="003241B9" w:rsidRDefault="003241B9" w:rsidP="003241B9">
      <w:pPr>
        <w:pStyle w:val="Geenafstand"/>
        <w:spacing w:line="360" w:lineRule="auto"/>
        <w:rPr>
          <w:b/>
        </w:rPr>
      </w:pPr>
    </w:p>
    <w:p w:rsidR="003241B9" w:rsidRPr="00903B44" w:rsidRDefault="003241B9" w:rsidP="003241B9">
      <w:pPr>
        <w:pStyle w:val="Geenafstand"/>
        <w:spacing w:line="360" w:lineRule="auto"/>
        <w:rPr>
          <w:b/>
          <w:i/>
        </w:rPr>
      </w:pPr>
      <w:r w:rsidRPr="00556004">
        <w:t>2.4</w:t>
      </w:r>
      <w:r w:rsidRPr="00903B44">
        <w:rPr>
          <w:b/>
          <w:i/>
        </w:rPr>
        <w:tab/>
      </w:r>
      <w:r w:rsidRPr="00556004">
        <w:rPr>
          <w:b/>
          <w:i/>
        </w:rPr>
        <w:t>Waarom is de IFRS SME-standaard tot stand gekomen?</w:t>
      </w:r>
    </w:p>
    <w:p w:rsidR="00556004" w:rsidRDefault="00556004" w:rsidP="003241B9">
      <w:pPr>
        <w:pStyle w:val="Geenafstand"/>
        <w:spacing w:line="360" w:lineRule="auto"/>
      </w:pPr>
    </w:p>
    <w:p w:rsidR="003241B9" w:rsidRDefault="003241B9" w:rsidP="003241B9">
      <w:pPr>
        <w:pStyle w:val="Geenafstand"/>
        <w:spacing w:line="360" w:lineRule="auto"/>
      </w:pPr>
      <w:r>
        <w:t>2.4.1</w:t>
      </w:r>
      <w:r>
        <w:tab/>
      </w:r>
      <w:r w:rsidRPr="0021546E">
        <w:rPr>
          <w:u w:val="single"/>
        </w:rPr>
        <w:t>Achtergrond</w:t>
      </w:r>
    </w:p>
    <w:p w:rsidR="003241B9" w:rsidRDefault="003241B9" w:rsidP="003241B9">
      <w:pPr>
        <w:pStyle w:val="Geenafstand"/>
        <w:spacing w:line="360" w:lineRule="auto"/>
      </w:pPr>
      <w:r>
        <w:t>Om het ‘waarom’ gedeelte van deze scriptie goed te kunnen beantwoorden lijkt het mij verhelderend om te beginnen met een abstracte beschrijving van de situatie zoals die nu is.</w:t>
      </w:r>
    </w:p>
    <w:p w:rsidR="003241B9" w:rsidRDefault="003241B9" w:rsidP="003241B9">
      <w:pPr>
        <w:pStyle w:val="Geenafstand"/>
        <w:spacing w:line="360" w:lineRule="auto"/>
      </w:pPr>
    </w:p>
    <w:p w:rsidR="003241B9" w:rsidRDefault="003241B9" w:rsidP="003241B9">
      <w:pPr>
        <w:pStyle w:val="Geenafstand"/>
        <w:spacing w:line="360" w:lineRule="auto"/>
      </w:pPr>
      <w:r>
        <w:t xml:space="preserve">Zoals in elke andere discipline binnen de economische wetenschap ligt aan de ontwikkeling van financiële externe verslaggeving deels een simpel vraagaanbod –evenwicht ten grondslag en deels het Darwinisme van continue aanpassing en verbetering oftewel het zogenaamde </w:t>
      </w:r>
      <w:r w:rsidRPr="00B00B88">
        <w:rPr>
          <w:i/>
        </w:rPr>
        <w:t>economic Darwinism</w:t>
      </w:r>
      <w:r>
        <w:t xml:space="preserve">. </w:t>
      </w:r>
    </w:p>
    <w:p w:rsidR="003241B9" w:rsidRDefault="003241B9" w:rsidP="003241B9">
      <w:pPr>
        <w:pStyle w:val="Geenafstand"/>
        <w:spacing w:line="360" w:lineRule="auto"/>
      </w:pPr>
      <w:r>
        <w:t>Het mag een economisch feit zijn dat eenheid in externe verslaggevingsstandaarden tussen verschillende landen de economische betrekkingen – zowel op micro als op macroniveau – zal intensiveren en daardoor zal leiden tot meer economisch nut wat vertaald wordt in een hogere economische groei en standaard.</w:t>
      </w:r>
    </w:p>
    <w:p w:rsidR="003241B9" w:rsidRDefault="003241B9" w:rsidP="003241B9">
      <w:pPr>
        <w:pStyle w:val="Geenafstand"/>
        <w:spacing w:line="360" w:lineRule="auto"/>
      </w:pPr>
      <w:r>
        <w:t xml:space="preserve">Binnen de EU is er reeds sprake van een monetaire eenheid wat zich heeft vertaald in een hogere economische standaard. In de context van deze scriptie is de volgende stap die de EU kan nemen om  haar welvaart te maximaliseren </w:t>
      </w:r>
      <w:r w:rsidRPr="000B40D6">
        <w:rPr>
          <w:i/>
        </w:rPr>
        <w:t xml:space="preserve">‘harmonisatie van de verslaggevingsstandaarden voor alle niet-beursgenoteerde </w:t>
      </w:r>
      <w:r>
        <w:rPr>
          <w:i/>
        </w:rPr>
        <w:t>ondernemingen’</w:t>
      </w:r>
      <w:r>
        <w:t xml:space="preserve">. Hiermee is de </w:t>
      </w:r>
      <w:r w:rsidRPr="000B40D6">
        <w:rPr>
          <w:i/>
        </w:rPr>
        <w:t>vrager</w:t>
      </w:r>
      <w:r>
        <w:t xml:space="preserve"> binnen het vraagaanbod -principe gedefinieerd.</w:t>
      </w:r>
    </w:p>
    <w:p w:rsidR="003241B9" w:rsidRDefault="003241B9" w:rsidP="003241B9">
      <w:pPr>
        <w:pStyle w:val="Geenafstand"/>
        <w:spacing w:line="360" w:lineRule="auto"/>
      </w:pPr>
      <w:r>
        <w:t xml:space="preserve">Het aanbod komt hier van de IASB die de standaarden ontwikkeld. Voor de IASB is hier simpelweg het belangrijkste doel het in stand houden en verbeteren van haar bestaansrecht. </w:t>
      </w:r>
    </w:p>
    <w:p w:rsidR="003241B9" w:rsidRPr="000B40D6" w:rsidRDefault="003241B9" w:rsidP="003241B9">
      <w:pPr>
        <w:pStyle w:val="Geenafstand"/>
        <w:spacing w:line="360" w:lineRule="auto"/>
      </w:pPr>
      <w:r>
        <w:t xml:space="preserve"> </w:t>
      </w:r>
    </w:p>
    <w:p w:rsidR="00556004" w:rsidRDefault="00556004" w:rsidP="003241B9">
      <w:pPr>
        <w:pStyle w:val="Geenafstand"/>
        <w:spacing w:line="360" w:lineRule="auto"/>
      </w:pPr>
    </w:p>
    <w:p w:rsidR="00556004" w:rsidRDefault="00556004" w:rsidP="003241B9">
      <w:pPr>
        <w:pStyle w:val="Geenafstand"/>
        <w:spacing w:line="360" w:lineRule="auto"/>
      </w:pPr>
    </w:p>
    <w:p w:rsidR="00556004" w:rsidRDefault="00556004" w:rsidP="003241B9">
      <w:pPr>
        <w:pStyle w:val="Geenafstand"/>
        <w:spacing w:line="360" w:lineRule="auto"/>
      </w:pPr>
    </w:p>
    <w:p w:rsidR="00556004" w:rsidRDefault="00556004" w:rsidP="003241B9">
      <w:pPr>
        <w:pStyle w:val="Geenafstand"/>
        <w:spacing w:line="360" w:lineRule="auto"/>
      </w:pPr>
    </w:p>
    <w:p w:rsidR="00556004" w:rsidRDefault="00556004" w:rsidP="003241B9">
      <w:pPr>
        <w:pStyle w:val="Geenafstand"/>
        <w:spacing w:line="360" w:lineRule="auto"/>
      </w:pPr>
    </w:p>
    <w:p w:rsidR="00556004" w:rsidRDefault="00556004" w:rsidP="003241B9">
      <w:pPr>
        <w:pStyle w:val="Geenafstand"/>
        <w:spacing w:line="360" w:lineRule="auto"/>
      </w:pPr>
    </w:p>
    <w:p w:rsidR="00817931" w:rsidRDefault="00817931" w:rsidP="003241B9">
      <w:pPr>
        <w:pStyle w:val="Geenafstand"/>
        <w:spacing w:line="360" w:lineRule="auto"/>
        <w:rPr>
          <w:lang w:val="en-US"/>
        </w:rPr>
      </w:pPr>
    </w:p>
    <w:p w:rsidR="003241B9" w:rsidRPr="00556004" w:rsidRDefault="003241B9" w:rsidP="003241B9">
      <w:pPr>
        <w:pStyle w:val="Geenafstand"/>
        <w:spacing w:line="360" w:lineRule="auto"/>
        <w:rPr>
          <w:lang w:val="en-US"/>
        </w:rPr>
      </w:pPr>
      <w:r w:rsidRPr="00556004">
        <w:rPr>
          <w:lang w:val="en-US"/>
        </w:rPr>
        <w:t>2.4.2</w:t>
      </w:r>
      <w:r w:rsidRPr="00556004">
        <w:rPr>
          <w:lang w:val="en-US"/>
        </w:rPr>
        <w:tab/>
      </w:r>
      <w:r w:rsidRPr="00556004">
        <w:rPr>
          <w:u w:val="single"/>
          <w:lang w:val="en-US"/>
        </w:rPr>
        <w:t>De International Accounting Standard Board</w:t>
      </w:r>
    </w:p>
    <w:p w:rsidR="003241B9" w:rsidRDefault="003241B9" w:rsidP="003241B9">
      <w:pPr>
        <w:pStyle w:val="Geenafstand"/>
        <w:spacing w:line="360" w:lineRule="auto"/>
      </w:pPr>
      <w:r>
        <w:t xml:space="preserve">De leidende rol binnen de wereld van de externe jaarverslaggeving is tot op heden altijd vervuld geweest door de </w:t>
      </w:r>
      <w:r w:rsidRPr="00EA4B9B">
        <w:rPr>
          <w:i/>
        </w:rPr>
        <w:t>International Accounting Standard Board</w:t>
      </w:r>
      <w:r>
        <w:t xml:space="preserve"> (IASB), daarnaast wordt ook het Amerikaanse </w:t>
      </w:r>
      <w:r w:rsidRPr="00EA4B9B">
        <w:rPr>
          <w:i/>
        </w:rPr>
        <w:t>Financial Accounting Standard Board</w:t>
      </w:r>
      <w:r>
        <w:t xml:space="preserve"> (FASB) als belangrijke standard-setter erkend maar deze richt zich voornamelijk op Amerikaanse belangen. De IASB is daarentegen een onafhankelijk instituut dat zich niet heeft verbonden aan een enkel land.</w:t>
      </w:r>
    </w:p>
    <w:p w:rsidR="003241B9" w:rsidRDefault="003241B9" w:rsidP="003241B9">
      <w:pPr>
        <w:pStyle w:val="Geenafstand"/>
        <w:spacing w:line="360" w:lineRule="auto"/>
      </w:pPr>
    </w:p>
    <w:p w:rsidR="003241B9" w:rsidRDefault="003241B9" w:rsidP="003241B9">
      <w:pPr>
        <w:pStyle w:val="Geenafstand"/>
        <w:spacing w:line="360" w:lineRule="auto"/>
      </w:pPr>
      <w:r>
        <w:t xml:space="preserve">Het doel dat de IASB voor ogen had bij de ontwikkeling van de IFRS SME-standaard was in de eerste plaats verdere </w:t>
      </w:r>
      <w:r w:rsidRPr="00FB1727">
        <w:rPr>
          <w:i/>
        </w:rPr>
        <w:t>mondiale harmonisatie</w:t>
      </w:r>
      <w:r>
        <w:t xml:space="preserve"> van de verslaggevingsstandaarden. Dit streven is onderdeel van een groter harmonisatieoffensief dat inmiddels al een flink aantal jaren wordt gevoerd. Met de acceptatie van full IFRS in 2005 door de Europese Unie was de eerste stap gezet en deze leek goed te werken.</w:t>
      </w:r>
    </w:p>
    <w:p w:rsidR="003241B9" w:rsidRDefault="003241B9" w:rsidP="003241B9">
      <w:pPr>
        <w:pStyle w:val="Geenafstand"/>
        <w:spacing w:line="360" w:lineRule="auto"/>
      </w:pPr>
    </w:p>
    <w:p w:rsidR="003241B9" w:rsidRDefault="003241B9" w:rsidP="003241B9">
      <w:pPr>
        <w:pStyle w:val="Geenafstand"/>
        <w:spacing w:line="360" w:lineRule="auto"/>
      </w:pPr>
      <w:r>
        <w:t>De twee instituten de IASB en FASB hebben met verschillende projecten toenadering tot elkaar gezocht en een platform geboden voor wetenschappers om onderzoek te doen naar eenheid binnen de externe verslaggeving. Diverse wetenschappelijke artikelen zijn in de afgelopen jaren gepubliceerd over harmonisatie van de diverse verslaggevingsstandaarden.</w:t>
      </w:r>
    </w:p>
    <w:p w:rsidR="003241B9" w:rsidRDefault="003241B9" w:rsidP="003241B9">
      <w:pPr>
        <w:pStyle w:val="Geenafstand"/>
        <w:spacing w:line="360" w:lineRule="auto"/>
      </w:pPr>
    </w:p>
    <w:p w:rsidR="003241B9" w:rsidRDefault="003241B9" w:rsidP="003241B9">
      <w:pPr>
        <w:pStyle w:val="Geenafstand"/>
        <w:spacing w:line="360" w:lineRule="auto"/>
      </w:pPr>
      <w:r>
        <w:t xml:space="preserve">De eerste uitdaging voor de instituten standard-setters was volgens Nobes and Parker (2004, p.77) geen standaardisatie van de verslaggevingsstandaarden maar harmonisatie van de onderliggende elementen, de zogenaamde building blocks oftewel het framework. Tot deze conclusie is ook Gray (1988, p. 4) gekomen die min of meer concludeerde dat eenheid in regels wordt verstoord door culturele verschillen maar het daarentegen harmoniseren van de </w:t>
      </w:r>
      <w:r w:rsidRPr="00514FA0">
        <w:rPr>
          <w:i/>
        </w:rPr>
        <w:t>ontwikkeling</w:t>
      </w:r>
      <w:r>
        <w:t xml:space="preserve"> van deze regels wel mogelijk is door dezelfde principes te hanteren zoals bijvoorbeeld het voorzichtigheidsbeginsel.</w:t>
      </w:r>
    </w:p>
    <w:p w:rsidR="003241B9" w:rsidRDefault="003241B9" w:rsidP="003241B9">
      <w:pPr>
        <w:pStyle w:val="Geenafstand"/>
        <w:spacing w:line="360" w:lineRule="auto"/>
      </w:pPr>
    </w:p>
    <w:p w:rsidR="003241B9" w:rsidRDefault="003241B9" w:rsidP="003241B9">
      <w:pPr>
        <w:pStyle w:val="Geenafstand"/>
        <w:spacing w:line="360" w:lineRule="auto"/>
      </w:pPr>
      <w:r>
        <w:t xml:space="preserve">In het verlengende van dit harmonisatieoffensief heeft de IASB een set van standaarden ontwikkeld voor het midden en kleinbedrijf. Het doel van de SME-standaard </w:t>
      </w:r>
      <w:r w:rsidRPr="00A5371C">
        <w:rPr>
          <w:i/>
        </w:rPr>
        <w:t>zelf</w:t>
      </w:r>
      <w:r>
        <w:t xml:space="preserve"> is eenheid creëren in de  jaarverslaggeving van niet-beursgenoteerde ondernemingen. Net zoals het probleem dat bij beursgenoteerde ondernemingen speelde, speelt in de tegenwoordige tijd het probleem bij de ‘kleine’ niet-beursgenoteerde multinational die gevestigd is in bijvoorbeeld drie landen en daardoor drie verschillende jaarrekeningen dient te publiceren en ieder een andere geconsolideerde winst laat zien.</w:t>
      </w:r>
    </w:p>
    <w:p w:rsidR="003241B9" w:rsidRDefault="003241B9" w:rsidP="003241B9">
      <w:pPr>
        <w:pStyle w:val="Geenafstand"/>
        <w:spacing w:line="360" w:lineRule="auto"/>
      </w:pPr>
    </w:p>
    <w:p w:rsidR="00556004" w:rsidRDefault="00556004" w:rsidP="003241B9">
      <w:pPr>
        <w:pStyle w:val="Geenafstand"/>
        <w:spacing w:line="360" w:lineRule="auto"/>
      </w:pPr>
    </w:p>
    <w:p w:rsidR="003241B9" w:rsidRDefault="003241B9" w:rsidP="003241B9">
      <w:pPr>
        <w:pStyle w:val="Geenafstand"/>
        <w:spacing w:line="360" w:lineRule="auto"/>
      </w:pPr>
      <w:r>
        <w:lastRenderedPageBreak/>
        <w:t>Met SME-standaard wordt tegemoet gekomen aan de globalisering van niet-beursgenoteerde ondernemingen. Het CBS laat zien dat de gemiddelde Nederlandse B.V.  steeds meer omzet uit het buitenland haalt, met andere woorden de economische groei voor nationale ondernemingen ligt veelal in het buitenland. IFRS-SME vormt hiermee een faciliteit om als nationaal bedrijf meer activiteiten te kunnen ondernemen in het buitenland. Hoe dit zich dan exact in de praktijk zal uitwerken zal in de toekomst onderzocht moeten worden maar vooralsnog zal het bijvoorhand in tal van  situaties zoals bijvoorbeeld het geval van een lokale Nederlandse leverancier die wil leveren aan een Roemeense afnemer makkelijker zijn de financiële positie van deze Roemeense afnemer te bepalen ( aan de hand van de op basis van IFRS-SME opgestelde jaarrekening).</w:t>
      </w:r>
    </w:p>
    <w:p w:rsidR="003241B9" w:rsidRDefault="00CA205C" w:rsidP="003241B9">
      <w:pPr>
        <w:spacing w:line="360" w:lineRule="auto"/>
      </w:pPr>
      <w:r>
        <w:br/>
      </w:r>
      <w:r w:rsidR="003241B9">
        <w:t>Om de aanleiding tot het ontwikkelen van de SME-standaard te beschrijven zal zoals eerder gezegd dwars door de standardsetter het IASB worden heen gekeken naar de behoefte vanuit het bedrijfsleven. Het tot stand komen van de SME-standaard kent ook een politieke drijfkracht, deze zal echter apart in paragraaf x op Europees en op nationaal niveau worden beschreven.</w:t>
      </w:r>
    </w:p>
    <w:p w:rsidR="003241B9" w:rsidRDefault="00271BFF" w:rsidP="003241B9">
      <w:pPr>
        <w:spacing w:line="360" w:lineRule="auto"/>
      </w:pPr>
      <w:r w:rsidRPr="00E112B3">
        <w:t>2.4.3</w:t>
      </w:r>
      <w:r w:rsidRPr="00E112B3">
        <w:tab/>
      </w:r>
      <w:r w:rsidR="003241B9" w:rsidRPr="00E112B3">
        <w:rPr>
          <w:u w:val="single"/>
        </w:rPr>
        <w:t>Kapitaalmarkten</w:t>
      </w:r>
      <w:r w:rsidR="003241B9">
        <w:rPr>
          <w:b/>
        </w:rPr>
        <w:br/>
      </w:r>
      <w:r w:rsidR="003241B9">
        <w:t>De meest genoemde aanleiding voor het ontwikkelen van de SME-standaard is de continue globalisering van de wereldeconomie wat zich nagenoeg één op één doorvertaald in een globalisering van de internationale kapitaalmarkten. In economische termen worden de financiële markten - waar diverse rechtspersonen hun financiering vinden -  beschouwd als de smeerolie van de reële economie. Deze transacties tussen kapitaalverschaffers en kapitaalnemers kennen een steeds internationaal wordend karakter. Het is goed om te begrijpen dat deze transacties zich niet alleen simpelweg beperken tot de welbekende bankleningen van banken aan een bedrijven maar het zijn vooral de kapitaalstromen tussen bedrijven onderling die sterk zijn toegenomen de laatste jaren. Deze kapitaalstromen komen veelal tot stand in de vorm van deelnemingen waaronder de zogenaamde venture capitalists</w:t>
      </w:r>
      <w:r w:rsidR="003241B9">
        <w:rPr>
          <w:rStyle w:val="Voetnootmarkering"/>
        </w:rPr>
        <w:footnoteReference w:id="2"/>
      </w:r>
      <w:r w:rsidR="003241B9">
        <w:t xml:space="preserve">. Er is dus een ontwikkeling gaande waarbij ondernemingen hun activiteiten in steeds mindere mate </w:t>
      </w:r>
      <w:r w:rsidR="003241B9" w:rsidRPr="004144C6">
        <w:rPr>
          <w:i/>
        </w:rPr>
        <w:t>direct</w:t>
      </w:r>
      <w:r w:rsidR="003241B9">
        <w:t xml:space="preserve"> financieren met door banken verstrekt </w:t>
      </w:r>
      <w:r w:rsidR="003241B9" w:rsidRPr="004144C6">
        <w:rPr>
          <w:i/>
        </w:rPr>
        <w:t>vreemd</w:t>
      </w:r>
      <w:r w:rsidR="003241B9">
        <w:t xml:space="preserve"> vermogen, in plaats hiervan vindt financiering steeds vaker plaats aan de hand van verstrekt </w:t>
      </w:r>
      <w:r w:rsidR="003241B9" w:rsidRPr="004144C6">
        <w:rPr>
          <w:i/>
        </w:rPr>
        <w:t>eigen</w:t>
      </w:r>
      <w:r w:rsidR="003241B9">
        <w:t xml:space="preserve"> vermogen anders dan door banken.</w:t>
      </w:r>
    </w:p>
    <w:p w:rsidR="00556004" w:rsidRDefault="00556004" w:rsidP="003241B9">
      <w:pPr>
        <w:spacing w:line="360" w:lineRule="auto"/>
      </w:pPr>
    </w:p>
    <w:p w:rsidR="00556004" w:rsidRDefault="00556004" w:rsidP="003241B9">
      <w:pPr>
        <w:spacing w:line="360" w:lineRule="auto"/>
      </w:pPr>
    </w:p>
    <w:p w:rsidR="00556004" w:rsidRDefault="00556004" w:rsidP="003241B9">
      <w:pPr>
        <w:spacing w:line="360" w:lineRule="auto"/>
      </w:pPr>
    </w:p>
    <w:p w:rsidR="003241B9" w:rsidRPr="00945BFD" w:rsidRDefault="003241B9" w:rsidP="003241B9">
      <w:pPr>
        <w:spacing w:line="360" w:lineRule="auto"/>
      </w:pPr>
      <w:r>
        <w:lastRenderedPageBreak/>
        <w:t xml:space="preserve">Het bovenstaande voorbeeld laat zien dat de gemiddelde onderneming in de afgelopen jaren in steeds grotere mate verstrengeld is geraakt met in het buitenland gevestigde ondernemingen. Het is deze ontwikkeling waar de nieuwe SME-standaard aansluiting tot zoekt. Doordat ondernemingen steeds meer zaken doen met buitenlandse rechtspersonen is er behoefte aan een eenduidige standaard voor de jaarverslaggeving.  </w:t>
      </w:r>
    </w:p>
    <w:p w:rsidR="00BF70B8" w:rsidRDefault="00BF70B8" w:rsidP="003241B9">
      <w:pPr>
        <w:pStyle w:val="Geenafstand"/>
        <w:spacing w:line="360" w:lineRule="auto"/>
        <w:rPr>
          <w:u w:val="single"/>
        </w:rPr>
      </w:pPr>
    </w:p>
    <w:p w:rsidR="003241B9" w:rsidRPr="00E112B3" w:rsidRDefault="00E112B3" w:rsidP="003241B9">
      <w:pPr>
        <w:pStyle w:val="Geenafstand"/>
        <w:spacing w:line="360" w:lineRule="auto"/>
      </w:pPr>
      <w:r w:rsidRPr="00E112B3">
        <w:t>2.6</w:t>
      </w:r>
      <w:r w:rsidRPr="00E112B3">
        <w:tab/>
      </w:r>
      <w:r w:rsidR="003241B9" w:rsidRPr="00556004">
        <w:rPr>
          <w:b/>
          <w:i/>
        </w:rPr>
        <w:t>Exposure Draft</w:t>
      </w:r>
    </w:p>
    <w:p w:rsidR="003241B9" w:rsidRDefault="003241B9" w:rsidP="003241B9">
      <w:pPr>
        <w:pStyle w:val="Geenafstand"/>
        <w:spacing w:line="360" w:lineRule="auto"/>
        <w:rPr>
          <w:rFonts w:cs="Times New Roman"/>
        </w:rPr>
      </w:pPr>
      <w:r w:rsidRPr="006837A1">
        <w:t xml:space="preserve">In </w:t>
      </w:r>
      <w:r>
        <w:t>deze paragraaf</w:t>
      </w:r>
      <w:r w:rsidRPr="006837A1">
        <w:t xml:space="preserve"> zal worden ingegaan op de </w:t>
      </w:r>
      <w:r>
        <w:t>commentaarbrieven</w:t>
      </w:r>
      <w:r w:rsidRPr="006837A1">
        <w:t xml:space="preserve"> die de Exposure Draft voor de </w:t>
      </w:r>
      <w:r w:rsidRPr="006837A1">
        <w:rPr>
          <w:rFonts w:cs="Times New Roman"/>
        </w:rPr>
        <w:t>IFRS SME-standaard</w:t>
      </w:r>
      <w:r>
        <w:rPr>
          <w:rFonts w:cs="Times New Roman"/>
        </w:rPr>
        <w:t xml:space="preserve"> heeft opgeleverd, vanaf heden te noemen de SME ED.</w:t>
      </w:r>
    </w:p>
    <w:p w:rsidR="003241B9" w:rsidRDefault="003241B9" w:rsidP="003241B9">
      <w:pPr>
        <w:pStyle w:val="Geenafstand"/>
        <w:spacing w:line="360" w:lineRule="auto"/>
        <w:rPr>
          <w:rFonts w:cs="Times New Roman"/>
        </w:rPr>
      </w:pPr>
      <w:r>
        <w:rPr>
          <w:rFonts w:cs="Times New Roman"/>
        </w:rPr>
        <w:t xml:space="preserve">Na uitleg van het proces van totstandkoming van een definitieve standaard gehanteerd door de IASB zal worden ingegaan op het </w:t>
      </w:r>
      <w:r w:rsidRPr="004A7DA3">
        <w:rPr>
          <w:rFonts w:cs="Times New Roman"/>
          <w:i/>
        </w:rPr>
        <w:t>aantal</w:t>
      </w:r>
      <w:r>
        <w:rPr>
          <w:rFonts w:cs="Times New Roman"/>
        </w:rPr>
        <w:t xml:space="preserve"> commentaarbrieven en de verdeling hiervan. Daarna zal inhoudelijk worden ingegaan op een aantal belangrijke nationale en internationale reacties. De vraag die hiermee zal worden beantwoord is hoe het sentiment is onder de respondenten en of er sprake is van enige consensus onder hen. </w:t>
      </w:r>
    </w:p>
    <w:p w:rsidR="003241B9" w:rsidRDefault="003241B9" w:rsidP="003241B9">
      <w:pPr>
        <w:pStyle w:val="Geenafstand"/>
        <w:spacing w:line="360" w:lineRule="auto"/>
      </w:pPr>
      <w:r>
        <w:br/>
        <w:t>Voorafgaand aan elke verandering op gebied van de bestaande richtlijnen - zowel aanpassingen als uitbreidingen – publiceert de IASB een Exposure Draft met een conceptrichtlijn van hoe de uiteindelijke aanpassing eruit zal zien. Deze Exposure Draft is bedoeld om alle belanghebbenden de mogelijkheid te geven onderbouwde commentaar te leveren. De serieuze commentaarbrieven worden vervolgens door de IASB als aanbevelingen meegenomen in de definitieve nieuwe richtlijn. Deze wordt gemiddeld circa een tot twee jaar na publicatie van de Exposure Draft gepubliceerd.</w:t>
      </w:r>
    </w:p>
    <w:p w:rsidR="003241B9" w:rsidRDefault="003241B9" w:rsidP="003241B9">
      <w:pPr>
        <w:pStyle w:val="Geenafstand"/>
        <w:spacing w:line="360" w:lineRule="auto"/>
      </w:pPr>
    </w:p>
    <w:p w:rsidR="003241B9" w:rsidRPr="00E112B3" w:rsidRDefault="00E112B3" w:rsidP="003241B9">
      <w:pPr>
        <w:pStyle w:val="Geenafstand"/>
        <w:spacing w:line="360" w:lineRule="auto"/>
      </w:pPr>
      <w:r w:rsidRPr="00E112B3">
        <w:t>2.6.1</w:t>
      </w:r>
      <w:r w:rsidRPr="00E112B3">
        <w:tab/>
      </w:r>
      <w:r w:rsidR="003241B9" w:rsidRPr="00E112B3">
        <w:rPr>
          <w:u w:val="single"/>
        </w:rPr>
        <w:t>Commentarenbrieven</w:t>
      </w:r>
      <w:r w:rsidR="003241B9" w:rsidRPr="00E112B3">
        <w:t xml:space="preserve"> </w:t>
      </w:r>
    </w:p>
    <w:p w:rsidR="003241B9" w:rsidRDefault="003241B9" w:rsidP="003241B9">
      <w:pPr>
        <w:pStyle w:val="Geenafstand"/>
        <w:spacing w:line="360" w:lineRule="auto"/>
        <w:rPr>
          <w:rFonts w:cs="Times New Roman"/>
        </w:rPr>
      </w:pPr>
      <w:r>
        <w:rPr>
          <w:rFonts w:cs="Times New Roman"/>
        </w:rPr>
        <w:t xml:space="preserve">In totaal zijn er 162 commentaarbrieven geleverd op de SME ED. </w:t>
      </w:r>
      <w:r w:rsidRPr="006837A1">
        <w:rPr>
          <w:rFonts w:cs="Times New Roman"/>
        </w:rPr>
        <w:t xml:space="preserve">De reacties zijn in de regel meestal afkomstig van de grotere accountantskantoren gevolgd door de zogenaamde trendstetting-bodies zoals  de voor ons bekende Raad voor de Jaarverslaggeving en het Koninklijke Nivra.  Een kleiner aantal reacties </w:t>
      </w:r>
      <w:r>
        <w:rPr>
          <w:rFonts w:cs="Times New Roman"/>
        </w:rPr>
        <w:t>is afkomstig</w:t>
      </w:r>
      <w:r w:rsidRPr="006837A1">
        <w:rPr>
          <w:rFonts w:cs="Times New Roman"/>
        </w:rPr>
        <w:t xml:space="preserve"> vanuit het bedrijfsleven en </w:t>
      </w:r>
      <w:r>
        <w:rPr>
          <w:rFonts w:cs="Times New Roman"/>
        </w:rPr>
        <w:t>worden</w:t>
      </w:r>
      <w:r w:rsidRPr="006837A1">
        <w:rPr>
          <w:rFonts w:cs="Times New Roman"/>
        </w:rPr>
        <w:t xml:space="preserve"> nagenoeg allen geleverd door grote beursgenoteerde multinationals.</w:t>
      </w:r>
    </w:p>
    <w:p w:rsidR="003241B9" w:rsidRPr="006837A1" w:rsidRDefault="003241B9" w:rsidP="003241B9">
      <w:pPr>
        <w:pStyle w:val="Geenafstand"/>
        <w:spacing w:line="360" w:lineRule="auto"/>
        <w:rPr>
          <w:rFonts w:cs="Times New Roman"/>
        </w:rPr>
      </w:pPr>
      <w:r>
        <w:rPr>
          <w:rFonts w:cs="Times New Roman"/>
        </w:rPr>
        <w:t>In de onderstaande tabel is goed te zien hoe de verdeling van de commentaarbrieven zich spreidt onder de belanghebbenden.</w:t>
      </w:r>
    </w:p>
    <w:p w:rsidR="003241B9" w:rsidRPr="006837A1" w:rsidRDefault="003241B9" w:rsidP="003241B9">
      <w:pPr>
        <w:pStyle w:val="Geenafstand"/>
        <w:spacing w:line="360" w:lineRule="auto"/>
        <w:rPr>
          <w:rFonts w:cs="Times New Roman"/>
        </w:rPr>
      </w:pPr>
    </w:p>
    <w:p w:rsidR="003241B9" w:rsidRPr="006837A1" w:rsidRDefault="003241B9" w:rsidP="003241B9">
      <w:pPr>
        <w:pStyle w:val="Geenafstand"/>
        <w:spacing w:line="360" w:lineRule="auto"/>
      </w:pPr>
      <w:r w:rsidRPr="006837A1">
        <w:rPr>
          <w:noProof/>
          <w:lang w:eastAsia="nl-NL"/>
        </w:rPr>
        <w:lastRenderedPageBreak/>
        <w:drawing>
          <wp:inline distT="0" distB="0" distL="0" distR="0">
            <wp:extent cx="5760648" cy="1860130"/>
            <wp:effectExtent l="19050" t="0" r="11502" b="6770"/>
            <wp:docPr id="6" name="Grafiek 3"/>
            <wp:cNvGraphicFramePr/>
            <a:graphic xmlns:a="http://schemas.openxmlformats.org/drawingml/2006/main">
              <a:graphicData uri="http://schemas.openxmlformats.org/drawingml/2006/chart">
                <c:chart xmlns:c="http://schemas.openxmlformats.org/drawingml/2006/chart" xmlns:r="http://schemas.openxmlformats.org/officeDocument/2006/relationships" r:id="rId8"/>
              </a:graphicData>
            </a:graphic>
          </wp:inline>
        </w:drawing>
      </w:r>
    </w:p>
    <w:p w:rsidR="00BF70B8" w:rsidRDefault="00BF70B8" w:rsidP="003241B9">
      <w:pPr>
        <w:pStyle w:val="Geenafstand"/>
        <w:spacing w:line="360" w:lineRule="auto"/>
      </w:pPr>
    </w:p>
    <w:p w:rsidR="003241B9" w:rsidRDefault="003241B9" w:rsidP="003241B9">
      <w:pPr>
        <w:pStyle w:val="Geenafstand"/>
        <w:spacing w:line="360" w:lineRule="auto"/>
      </w:pPr>
      <w:r>
        <w:t>Een inventarisatie van de commentaarbrieven levert de volgende belangrijkste resultaten op.</w:t>
      </w:r>
    </w:p>
    <w:p w:rsidR="003241B9" w:rsidRDefault="003241B9" w:rsidP="003241B9">
      <w:pPr>
        <w:pStyle w:val="Geenafstand"/>
        <w:spacing w:line="360" w:lineRule="auto"/>
      </w:pPr>
      <w:r>
        <w:t>Een totstandkoming van een internationaal geaccepteerde standaard voor niet-beursgenoteerde entiteiten wordt voornamelijk breed gesteund door:</w:t>
      </w:r>
    </w:p>
    <w:p w:rsidR="003241B9" w:rsidRDefault="003241B9" w:rsidP="003241B9">
      <w:pPr>
        <w:pStyle w:val="Geenafstand"/>
        <w:numPr>
          <w:ilvl w:val="0"/>
          <w:numId w:val="2"/>
        </w:numPr>
        <w:spacing w:line="360" w:lineRule="auto"/>
      </w:pPr>
      <w:r>
        <w:t>A</w:t>
      </w:r>
      <w:r w:rsidRPr="00AF027F">
        <w:t>ccountants en hun vertegenwoordigende  accountantskantoren inclusief de Big-4</w:t>
      </w:r>
    </w:p>
    <w:p w:rsidR="003241B9" w:rsidRDefault="003241B9" w:rsidP="003241B9">
      <w:pPr>
        <w:pStyle w:val="Geenafstand"/>
        <w:numPr>
          <w:ilvl w:val="0"/>
          <w:numId w:val="2"/>
        </w:numPr>
        <w:spacing w:line="360" w:lineRule="auto"/>
      </w:pPr>
      <w:r>
        <w:t>Standard setters</w:t>
      </w:r>
    </w:p>
    <w:p w:rsidR="003241B9" w:rsidRDefault="003241B9" w:rsidP="003241B9">
      <w:pPr>
        <w:pStyle w:val="Geenafstand"/>
        <w:numPr>
          <w:ilvl w:val="0"/>
          <w:numId w:val="2"/>
        </w:numPr>
        <w:spacing w:line="360" w:lineRule="auto"/>
      </w:pPr>
      <w:r>
        <w:t>Het bedrijfsleven</w:t>
      </w:r>
    </w:p>
    <w:p w:rsidR="003241B9" w:rsidRDefault="003241B9" w:rsidP="003241B9">
      <w:pPr>
        <w:pStyle w:val="Geenafstand"/>
        <w:spacing w:line="360" w:lineRule="auto"/>
      </w:pPr>
    </w:p>
    <w:p w:rsidR="003241B9" w:rsidRDefault="003241B9" w:rsidP="003241B9">
      <w:pPr>
        <w:pStyle w:val="Geenafstand"/>
        <w:spacing w:line="360" w:lineRule="auto"/>
      </w:pPr>
      <w:r>
        <w:t>Tegenstand en kritiek op de SME ED kent een duidelijk tweedeling en kan als volgt  worden geclassificeerd.</w:t>
      </w:r>
    </w:p>
    <w:p w:rsidR="003241B9" w:rsidRDefault="003241B9" w:rsidP="003241B9">
      <w:pPr>
        <w:pStyle w:val="Geenafstand"/>
        <w:numPr>
          <w:ilvl w:val="0"/>
          <w:numId w:val="3"/>
        </w:numPr>
        <w:spacing w:line="360" w:lineRule="auto"/>
      </w:pPr>
      <w:r>
        <w:t>Tegenstanders die überhaupt niets zien in een wereldwijde standaard voor niet-beursgenoteerde ondernemingen.</w:t>
      </w:r>
    </w:p>
    <w:p w:rsidR="003241B9" w:rsidRDefault="003241B9" w:rsidP="003241B9">
      <w:pPr>
        <w:pStyle w:val="Geenafstand"/>
        <w:numPr>
          <w:ilvl w:val="0"/>
          <w:numId w:val="3"/>
        </w:numPr>
        <w:spacing w:line="360" w:lineRule="auto"/>
      </w:pPr>
      <w:r>
        <w:t>Tegenstanders die wel degelijk voor een wereldwijde standaard zijn maar niet in de huidige vorm.</w:t>
      </w:r>
      <w:r>
        <w:br/>
      </w:r>
    </w:p>
    <w:p w:rsidR="003241B9" w:rsidRDefault="003241B9" w:rsidP="003241B9">
      <w:pPr>
        <w:pStyle w:val="Geenafstand"/>
        <w:spacing w:line="360" w:lineRule="auto"/>
      </w:pPr>
      <w:r>
        <w:t xml:space="preserve">De negatieve commentaarbrieven </w:t>
      </w:r>
      <w:r w:rsidR="00E112B3">
        <w:t xml:space="preserve">zijn voornamelijk afkomstig vanuit grote Europese </w:t>
      </w:r>
      <w:r>
        <w:t xml:space="preserve">landen </w:t>
      </w:r>
      <w:r w:rsidR="00E112B3">
        <w:t>als</w:t>
      </w:r>
      <w:r>
        <w:t xml:space="preserve"> Duitsland</w:t>
      </w:r>
      <w:r w:rsidR="00E112B3">
        <w:t xml:space="preserve"> en Frankrijk</w:t>
      </w:r>
      <w:r>
        <w:t>. Het is goed op te merken dat het negatieve sentiment met betrekking tot de SME ED een integraal karakter heeft waardoor het zich demografisch laat opdelen. Hier zal later dieper op in worden gegaan in het ho</w:t>
      </w:r>
      <w:r w:rsidR="00E112B3">
        <w:t>ofdstuk  culturele  verschillen als een zijspoor op te materie.</w:t>
      </w:r>
    </w:p>
    <w:p w:rsidR="00E112B3" w:rsidRDefault="00E112B3" w:rsidP="003241B9">
      <w:pPr>
        <w:pStyle w:val="Geenafstand"/>
        <w:spacing w:line="360" w:lineRule="auto"/>
      </w:pPr>
    </w:p>
    <w:p w:rsidR="003241B9" w:rsidRDefault="00E112B3" w:rsidP="003241B9">
      <w:pPr>
        <w:pStyle w:val="Geenafstand"/>
        <w:spacing w:line="360" w:lineRule="auto"/>
        <w:rPr>
          <w:u w:val="single"/>
        </w:rPr>
      </w:pPr>
      <w:r>
        <w:t>2.6.2</w:t>
      </w:r>
      <w:r>
        <w:tab/>
      </w:r>
      <w:r w:rsidRPr="00E112B3">
        <w:rPr>
          <w:u w:val="single"/>
        </w:rPr>
        <w:t>Aanbevelingen</w:t>
      </w:r>
    </w:p>
    <w:p w:rsidR="00E112B3" w:rsidRPr="00E112B3" w:rsidRDefault="004B6107" w:rsidP="003241B9">
      <w:pPr>
        <w:pStyle w:val="Geenafstand"/>
        <w:spacing w:line="360" w:lineRule="auto"/>
      </w:pPr>
      <w:r>
        <w:t>De aanbevelingen die bij het IASB zijn binnengekomen hebben zich voornamelijk geconcentreerd op de drie onderwerpen goodwill, pensioenen en financiële instrumenten. Vooral vanuit Europese landen is er veel weerstand tegen het niet mogen afschrijven op goodwill, de impairmenttest die in de plaats daarvan zou moeten worden uitgevoerd blijkt in de praktijk nog veel te lastig en ingewikkeld. Deze aanbeveling is door het IASB schoorvoetend overgenomen en is de standaard hierop aangepast. Op andere punten zijn geen grote veranderingen doorgevoerd.</w:t>
      </w:r>
    </w:p>
    <w:p w:rsidR="00E112B3" w:rsidRDefault="00E112B3" w:rsidP="003241B9">
      <w:pPr>
        <w:pStyle w:val="Geenafstand"/>
        <w:spacing w:line="360" w:lineRule="auto"/>
        <w:rPr>
          <w:b/>
          <w:i/>
        </w:rPr>
      </w:pPr>
    </w:p>
    <w:p w:rsidR="003241B9" w:rsidRPr="00E112B3" w:rsidRDefault="003241B9" w:rsidP="003241B9">
      <w:pPr>
        <w:pStyle w:val="Geenafstand"/>
        <w:spacing w:line="360" w:lineRule="auto"/>
      </w:pPr>
      <w:r w:rsidRPr="00E112B3">
        <w:t>2.5</w:t>
      </w:r>
      <w:r w:rsidRPr="00E112B3">
        <w:tab/>
      </w:r>
      <w:r w:rsidRPr="00556004">
        <w:rPr>
          <w:b/>
          <w:i/>
        </w:rPr>
        <w:t>Conclusie</w:t>
      </w:r>
    </w:p>
    <w:p w:rsidR="003241B9" w:rsidRDefault="004B6107" w:rsidP="004B6107">
      <w:pPr>
        <w:spacing w:line="360" w:lineRule="auto"/>
      </w:pPr>
      <w:r>
        <w:t xml:space="preserve">Het is duidelijk dat vanuit verschillende groepen belanghebbenden, zowel vanuit de kapitaalmarkten (gebruikers) en bedrijven (opstellers en </w:t>
      </w:r>
      <w:r w:rsidR="000D056B">
        <w:t>controleurs</w:t>
      </w:r>
      <w:r>
        <w:t xml:space="preserve">) een behoefte is aan een uniforme verslaggevingsstandaard voor nationale ondernemingen. Deze behoefte onderkend ook de Europese Unie maar toch blijft het erg lastig om een nieuw systeem te integreren in een dichtgetimmerd civielrechtelijk en fiscaaljuridisch systeem. Vanuit de kritische hoek is ook duidelijk te zien dat kritiek zich niet concentreert op de standaard zelf maar op het te bewandelen pad naar volledige integratie van de standaard. Hier ligt dan ook de echte uitdaging voor het IASB en de voorstanders. </w:t>
      </w:r>
    </w:p>
    <w:p w:rsidR="006F5A3A" w:rsidRDefault="006F5A3A" w:rsidP="004B6107">
      <w:pPr>
        <w:spacing w:line="360" w:lineRule="auto"/>
      </w:pPr>
      <w:r>
        <w:t xml:space="preserve">Gezien de commentaarbrieven op IFRS for SME mogen wij zeker onderkennen dat de standaard van hoogwaardige kwaliteit is. De big four Ernst &amp; Young, Deloitte, KPMG en PricewaterhouseCoopers hebben alle vier </w:t>
      </w:r>
      <w:r w:rsidR="000D056B">
        <w:t>zeer positief op de standaard gereageerd met de twee belangrijkste argumenten ‘verbetering van de kwaliteit van financiële informatievoorziening’ en ‘een significante reductie van transactiekosten’.</w:t>
      </w:r>
      <w:r>
        <w:t xml:space="preserve"> </w:t>
      </w:r>
    </w:p>
    <w:p w:rsidR="00BF70B8" w:rsidRDefault="00BF70B8" w:rsidP="003241B9"/>
    <w:p w:rsidR="00BF70B8" w:rsidRDefault="00BF70B8" w:rsidP="003241B9"/>
    <w:p w:rsidR="00BF70B8" w:rsidRDefault="00BF70B8" w:rsidP="003241B9"/>
    <w:p w:rsidR="00BF70B8" w:rsidRDefault="00BF70B8" w:rsidP="003241B9"/>
    <w:p w:rsidR="00BF70B8" w:rsidRDefault="00BF70B8" w:rsidP="003241B9">
      <w:pPr>
        <w:pStyle w:val="Geenafstand"/>
        <w:spacing w:line="360" w:lineRule="auto"/>
      </w:pPr>
    </w:p>
    <w:p w:rsidR="00CA205C" w:rsidRDefault="00CA205C" w:rsidP="003241B9">
      <w:pPr>
        <w:pStyle w:val="Geenafstand"/>
        <w:spacing w:line="360" w:lineRule="auto"/>
      </w:pPr>
    </w:p>
    <w:p w:rsidR="00CA205C" w:rsidRDefault="00CA205C" w:rsidP="003241B9">
      <w:pPr>
        <w:pStyle w:val="Geenafstand"/>
        <w:spacing w:line="360" w:lineRule="auto"/>
      </w:pPr>
    </w:p>
    <w:p w:rsidR="00CA205C" w:rsidRDefault="00CA205C" w:rsidP="003241B9">
      <w:pPr>
        <w:pStyle w:val="Geenafstand"/>
        <w:spacing w:line="360" w:lineRule="auto"/>
      </w:pPr>
    </w:p>
    <w:p w:rsidR="00CA205C" w:rsidRDefault="00CA205C" w:rsidP="003241B9">
      <w:pPr>
        <w:pStyle w:val="Geenafstand"/>
        <w:spacing w:line="360" w:lineRule="auto"/>
      </w:pPr>
    </w:p>
    <w:p w:rsidR="00CA205C" w:rsidRDefault="00CA205C" w:rsidP="003241B9">
      <w:pPr>
        <w:pStyle w:val="Geenafstand"/>
        <w:spacing w:line="360" w:lineRule="auto"/>
      </w:pPr>
    </w:p>
    <w:p w:rsidR="00CA205C" w:rsidRDefault="00CA205C" w:rsidP="003241B9">
      <w:pPr>
        <w:pStyle w:val="Geenafstand"/>
        <w:spacing w:line="360" w:lineRule="auto"/>
      </w:pPr>
    </w:p>
    <w:p w:rsidR="003747A5" w:rsidRDefault="003747A5" w:rsidP="003241B9">
      <w:pPr>
        <w:pStyle w:val="Geenafstand"/>
        <w:spacing w:line="360" w:lineRule="auto"/>
      </w:pPr>
    </w:p>
    <w:p w:rsidR="003747A5" w:rsidRDefault="003747A5" w:rsidP="003241B9">
      <w:pPr>
        <w:pStyle w:val="Geenafstand"/>
        <w:spacing w:line="360" w:lineRule="auto"/>
      </w:pPr>
    </w:p>
    <w:p w:rsidR="003747A5" w:rsidRDefault="003747A5" w:rsidP="003241B9">
      <w:pPr>
        <w:pStyle w:val="Geenafstand"/>
        <w:spacing w:line="360" w:lineRule="auto"/>
      </w:pPr>
    </w:p>
    <w:p w:rsidR="003747A5" w:rsidRDefault="003747A5" w:rsidP="003241B9">
      <w:pPr>
        <w:pStyle w:val="Geenafstand"/>
        <w:spacing w:line="360" w:lineRule="auto"/>
      </w:pPr>
    </w:p>
    <w:p w:rsidR="003747A5" w:rsidRDefault="003747A5" w:rsidP="003241B9">
      <w:pPr>
        <w:pStyle w:val="Geenafstand"/>
        <w:spacing w:line="360" w:lineRule="auto"/>
      </w:pPr>
    </w:p>
    <w:p w:rsidR="003747A5" w:rsidRDefault="003747A5" w:rsidP="003241B9">
      <w:pPr>
        <w:pStyle w:val="Geenafstand"/>
        <w:spacing w:line="360" w:lineRule="auto"/>
      </w:pPr>
    </w:p>
    <w:p w:rsidR="003747A5" w:rsidRDefault="003747A5" w:rsidP="003241B9">
      <w:pPr>
        <w:pStyle w:val="Geenafstand"/>
        <w:spacing w:line="360" w:lineRule="auto"/>
      </w:pPr>
    </w:p>
    <w:p w:rsidR="003747A5" w:rsidRDefault="003747A5" w:rsidP="003241B9">
      <w:pPr>
        <w:pStyle w:val="Geenafstand"/>
        <w:spacing w:line="360" w:lineRule="auto"/>
      </w:pPr>
    </w:p>
    <w:p w:rsidR="003241B9" w:rsidRDefault="003747A5" w:rsidP="003241B9">
      <w:pPr>
        <w:pStyle w:val="Geenafstand"/>
        <w:spacing w:line="360" w:lineRule="auto"/>
      </w:pPr>
      <w:r>
        <w:lastRenderedPageBreak/>
        <w:t>3</w:t>
      </w:r>
      <w:r w:rsidR="003241B9">
        <w:t xml:space="preserve"> </w:t>
      </w:r>
      <w:r w:rsidR="003241B9">
        <w:tab/>
      </w:r>
      <w:r w:rsidR="003241B9" w:rsidRPr="007F4BC1">
        <w:rPr>
          <w:b/>
        </w:rPr>
        <w:t>Verschillenanalyse IFRS SME en Dutch GAAP</w:t>
      </w:r>
    </w:p>
    <w:p w:rsidR="003241B9" w:rsidRPr="00E34D24" w:rsidRDefault="003747A5" w:rsidP="003241B9">
      <w:pPr>
        <w:pStyle w:val="Geenafstand"/>
        <w:spacing w:line="360" w:lineRule="auto"/>
        <w:rPr>
          <w:b/>
          <w:i/>
        </w:rPr>
      </w:pPr>
      <w:r>
        <w:t>3</w:t>
      </w:r>
      <w:r w:rsidR="003241B9" w:rsidRPr="00CA205C">
        <w:t>.1</w:t>
      </w:r>
      <w:r w:rsidR="003241B9" w:rsidRPr="00E34D24">
        <w:rPr>
          <w:b/>
          <w:i/>
        </w:rPr>
        <w:tab/>
      </w:r>
      <w:r w:rsidR="003241B9" w:rsidRPr="00556004">
        <w:rPr>
          <w:b/>
          <w:i/>
        </w:rPr>
        <w:t>Inleiding</w:t>
      </w:r>
    </w:p>
    <w:p w:rsidR="003241B9" w:rsidRDefault="003241B9" w:rsidP="003241B9">
      <w:pPr>
        <w:pStyle w:val="Geenafstand"/>
        <w:spacing w:line="360" w:lineRule="auto"/>
      </w:pPr>
      <w:r>
        <w:t xml:space="preserve">De vraag die in mijn scriptie centraal staat is of een volledige toepasbaarheid van IFRS SME in Nederland gewenst is. Om op deze vraag antwoord te kunnen geven wordt in dit onderdeel gekeken naar de ondernemingen die momenteel gebruik maakt van </w:t>
      </w:r>
      <w:r w:rsidRPr="00613390">
        <w:rPr>
          <w:i/>
        </w:rPr>
        <w:t>Dutch GAAP</w:t>
      </w:r>
      <w:r>
        <w:t xml:space="preserve"> bij het opstellen van de jaarrekening. De Nederlandse wet- en regelgeving wordt als uitgangspositie genomen, en vanuit dit ijkpunt zal worden geïnventariseerd wat de invloed zal zijn op de individuele balansposten wat zijn weerslag vindt op de resultatenrekening.  Aan de hand hiervan zal een voorzichtige conclusie worden getrokken over de gevolgen voor de financiële positie, de resultaten en de solvabiliteit van voor een rechtspersoon die besluit over te stappen van Dutch GAAP naar IFRS SME.</w:t>
      </w:r>
    </w:p>
    <w:p w:rsidR="003241B9" w:rsidRDefault="003241B9" w:rsidP="003241B9">
      <w:pPr>
        <w:pStyle w:val="Geenafstand"/>
        <w:spacing w:line="360" w:lineRule="auto"/>
      </w:pPr>
    </w:p>
    <w:p w:rsidR="003241B9" w:rsidRDefault="003241B9" w:rsidP="003241B9">
      <w:pPr>
        <w:pStyle w:val="Geenafstand"/>
        <w:spacing w:line="360" w:lineRule="auto"/>
      </w:pPr>
      <w:r>
        <w:t>Voordat ik de boekhoudkundige verschillen zal gaan analyseren acht ik het van belang om ook op twee belangrijke onderliggende basiselementen van de twee standaarden te vergelijken.  Met onderliggende basiselementen bedoel ik in deze context:</w:t>
      </w:r>
    </w:p>
    <w:p w:rsidR="003241B9" w:rsidRDefault="003241B9" w:rsidP="003241B9">
      <w:pPr>
        <w:pStyle w:val="Geenafstand"/>
        <w:numPr>
          <w:ilvl w:val="0"/>
          <w:numId w:val="8"/>
        </w:numPr>
        <w:spacing w:line="360" w:lineRule="auto"/>
      </w:pPr>
      <w:r>
        <w:t xml:space="preserve">Zijn de beide standaarden op dezelfde principes gebaseerd, dit komt tot uitdrukking in het zogenaamde </w:t>
      </w:r>
      <w:r w:rsidRPr="00CB2F69">
        <w:rPr>
          <w:i/>
        </w:rPr>
        <w:t>conceptual framework</w:t>
      </w:r>
      <w:r>
        <w:t>.</w:t>
      </w:r>
    </w:p>
    <w:p w:rsidR="003241B9" w:rsidRDefault="003241B9" w:rsidP="003241B9">
      <w:pPr>
        <w:pStyle w:val="Geenafstand"/>
        <w:numPr>
          <w:ilvl w:val="0"/>
          <w:numId w:val="8"/>
        </w:numPr>
        <w:spacing w:line="360" w:lineRule="auto"/>
      </w:pPr>
      <w:r>
        <w:t xml:space="preserve">Beslaan de twee standaarden hetzelfde type bedrijf, dit komt tot uitdrukking in het zogenaamde </w:t>
      </w:r>
      <w:r w:rsidRPr="00CB2F69">
        <w:rPr>
          <w:i/>
        </w:rPr>
        <w:t>toepassingsgebied</w:t>
      </w:r>
      <w:r>
        <w:t>.</w:t>
      </w:r>
    </w:p>
    <w:p w:rsidR="003241B9" w:rsidRDefault="003241B9" w:rsidP="003241B9">
      <w:pPr>
        <w:pStyle w:val="Geenafstand"/>
        <w:spacing w:line="360" w:lineRule="auto"/>
      </w:pPr>
    </w:p>
    <w:p w:rsidR="003241B9" w:rsidRDefault="003241B9" w:rsidP="003241B9">
      <w:pPr>
        <w:pStyle w:val="Geenafstand"/>
        <w:spacing w:line="360" w:lineRule="auto"/>
      </w:pPr>
      <w:r>
        <w:t>Uiteindelijk zal ik dan  de boekhoudkundige analyse – min of meer de kern van deze scriptie – gaan uitvoeren. Deze analyse heb ik in twee delen opgesplitst. Het eerste deel zal een alomvattende kwantitatieve analyse geven van alle materiële verschillen die zullen optreden binnen de jaarrekening als gevolg van de conversie. De gerapporteerde verschillen zullen vervolgens worden ingedeeld in drie volgende categorieën:</w:t>
      </w:r>
    </w:p>
    <w:p w:rsidR="003241B9" w:rsidRDefault="003241B9" w:rsidP="003241B9">
      <w:pPr>
        <w:pStyle w:val="Geenafstand"/>
        <w:numPr>
          <w:ilvl w:val="0"/>
          <w:numId w:val="4"/>
        </w:numPr>
        <w:spacing w:line="360" w:lineRule="auto"/>
      </w:pPr>
      <w:r>
        <w:t>IFRS SME in strijd met Dutch GAAP;</w:t>
      </w:r>
    </w:p>
    <w:p w:rsidR="003241B9" w:rsidRDefault="003241B9" w:rsidP="003241B9">
      <w:pPr>
        <w:pStyle w:val="Geenafstand"/>
        <w:numPr>
          <w:ilvl w:val="0"/>
          <w:numId w:val="4"/>
        </w:numPr>
        <w:spacing w:line="360" w:lineRule="auto"/>
      </w:pPr>
      <w:r>
        <w:t>IFRS SME strikter;</w:t>
      </w:r>
    </w:p>
    <w:p w:rsidR="003241B9" w:rsidRDefault="003241B9" w:rsidP="003241B9">
      <w:pPr>
        <w:pStyle w:val="Geenafstand"/>
        <w:numPr>
          <w:ilvl w:val="0"/>
          <w:numId w:val="4"/>
        </w:numPr>
        <w:spacing w:line="360" w:lineRule="auto"/>
      </w:pPr>
      <w:r>
        <w:t>Dutch GAAP strikter.</w:t>
      </w:r>
    </w:p>
    <w:p w:rsidR="003241B9" w:rsidRDefault="003241B9" w:rsidP="003241B9">
      <w:pPr>
        <w:pStyle w:val="Geenafstand"/>
        <w:spacing w:line="360" w:lineRule="auto"/>
      </w:pPr>
    </w:p>
    <w:p w:rsidR="003241B9" w:rsidRDefault="003241B9" w:rsidP="003241B9">
      <w:pPr>
        <w:pStyle w:val="Geenafstand"/>
        <w:spacing w:line="360" w:lineRule="auto"/>
      </w:pPr>
      <w:r>
        <w:t>Aan de hand van deze kwantitatieve analyse kan één van de respectievelijk volgende drie conclusies worden getrokken met betrekking tot de SME-standaard:</w:t>
      </w:r>
    </w:p>
    <w:p w:rsidR="003241B9" w:rsidRDefault="003241B9" w:rsidP="003241B9">
      <w:pPr>
        <w:pStyle w:val="Geenafstand"/>
        <w:numPr>
          <w:ilvl w:val="0"/>
          <w:numId w:val="9"/>
        </w:numPr>
        <w:spacing w:line="360" w:lineRule="auto"/>
      </w:pPr>
      <w:r>
        <w:t>Onuitvoerbaar;</w:t>
      </w:r>
    </w:p>
    <w:p w:rsidR="003241B9" w:rsidRDefault="003241B9" w:rsidP="003241B9">
      <w:pPr>
        <w:pStyle w:val="Geenafstand"/>
        <w:numPr>
          <w:ilvl w:val="0"/>
          <w:numId w:val="9"/>
        </w:numPr>
        <w:spacing w:line="360" w:lineRule="auto"/>
      </w:pPr>
      <w:r>
        <w:t>Onaantrekkelijk;</w:t>
      </w:r>
    </w:p>
    <w:p w:rsidR="003241B9" w:rsidRDefault="003241B9" w:rsidP="003241B9">
      <w:pPr>
        <w:pStyle w:val="Geenafstand"/>
        <w:numPr>
          <w:ilvl w:val="0"/>
          <w:numId w:val="9"/>
        </w:numPr>
        <w:spacing w:line="360" w:lineRule="auto"/>
      </w:pPr>
      <w:r>
        <w:t>Aantrekkelijk.</w:t>
      </w:r>
    </w:p>
    <w:p w:rsidR="003241B9" w:rsidRDefault="003241B9" w:rsidP="003241B9">
      <w:pPr>
        <w:pStyle w:val="Geenafstand"/>
        <w:spacing w:line="360" w:lineRule="auto"/>
      </w:pPr>
    </w:p>
    <w:p w:rsidR="003241B9" w:rsidRPr="00817931" w:rsidRDefault="003241B9" w:rsidP="003241B9">
      <w:pPr>
        <w:pStyle w:val="Geenafstand"/>
        <w:spacing w:line="360" w:lineRule="auto"/>
        <w:rPr>
          <w:color w:val="000000" w:themeColor="text1"/>
        </w:rPr>
      </w:pPr>
      <w:r w:rsidRPr="00817931">
        <w:rPr>
          <w:color w:val="000000" w:themeColor="text1"/>
        </w:rPr>
        <w:lastRenderedPageBreak/>
        <w:t>Als onderdeel van de kwalitatieve analyse zal een theoretische analyse worden gemaakt van de belangrijkste materiële gevolgen voor de balans en de resultatenrekening en hoe deze zich verhouden tot de financiële positie van een onderneming die de zich waagt tot convergentie.</w:t>
      </w:r>
    </w:p>
    <w:p w:rsidR="003241B9" w:rsidRPr="00817931" w:rsidRDefault="003241B9" w:rsidP="003241B9">
      <w:pPr>
        <w:pStyle w:val="Geenafstand"/>
        <w:spacing w:line="360" w:lineRule="auto"/>
        <w:rPr>
          <w:color w:val="000000" w:themeColor="text1"/>
        </w:rPr>
      </w:pPr>
      <w:r w:rsidRPr="00817931">
        <w:rPr>
          <w:color w:val="000000" w:themeColor="text1"/>
        </w:rPr>
        <w:t>Tenslotte zal een conclusie worden gevormd op basis van de analyse.</w:t>
      </w:r>
    </w:p>
    <w:p w:rsidR="003241B9" w:rsidRDefault="003241B9" w:rsidP="003241B9">
      <w:pPr>
        <w:pStyle w:val="Geenafstand"/>
        <w:spacing w:line="360" w:lineRule="auto"/>
        <w:rPr>
          <w:b/>
          <w:i/>
        </w:rPr>
      </w:pPr>
    </w:p>
    <w:p w:rsidR="003241B9" w:rsidRPr="003747A5" w:rsidRDefault="003747A5" w:rsidP="003241B9">
      <w:pPr>
        <w:pStyle w:val="Geenafstand"/>
        <w:spacing w:line="360" w:lineRule="auto"/>
      </w:pPr>
      <w:r w:rsidRPr="003747A5">
        <w:t>3</w:t>
      </w:r>
      <w:r w:rsidR="003241B9" w:rsidRPr="003747A5">
        <w:t>.2</w:t>
      </w:r>
      <w:r w:rsidR="003241B9" w:rsidRPr="003747A5">
        <w:tab/>
      </w:r>
      <w:r w:rsidR="003241B9" w:rsidRPr="00817931">
        <w:rPr>
          <w:b/>
          <w:i/>
        </w:rPr>
        <w:t>De verschillenanalyse</w:t>
      </w:r>
    </w:p>
    <w:p w:rsidR="003241B9" w:rsidRDefault="003241B9" w:rsidP="003241B9">
      <w:pPr>
        <w:pStyle w:val="Geenafstand"/>
        <w:spacing w:line="360" w:lineRule="auto"/>
      </w:pPr>
      <w:r>
        <w:t>Om tot inzicht te komen in de toepasbaarheid van IFRS SME in Nederland is er een analyse gemaakt van de individuele gevolgen per balanspost en post in winst- en verliesrekening. Deze gegevens zijn ontleend aan het boek “Vergelijking IFRS voor niet-beursgenoteerde ondernemingen (IFRS for Small and Medium-sized Entities) met Nederlandse wet- en regelgeving’’ uitgegeven september 2009 door Ernst &amp; Young Accountants LLP.</w:t>
      </w:r>
    </w:p>
    <w:p w:rsidR="003241B9" w:rsidRDefault="003241B9" w:rsidP="003241B9">
      <w:pPr>
        <w:pStyle w:val="Geenafstand"/>
        <w:spacing w:line="360" w:lineRule="auto"/>
      </w:pPr>
      <w:r>
        <w:t xml:space="preserve">De </w:t>
      </w:r>
      <w:r w:rsidRPr="00E34D24">
        <w:rPr>
          <w:i/>
        </w:rPr>
        <w:t>toepasbaarheid</w:t>
      </w:r>
      <w:r>
        <w:t xml:space="preserve"> wordt getoetst aan de hand van een vergelijking van de huidige verschillen per balanspost en of deze met in elkaar in strijd zijn wat toepasbaarheid belemmerd dan wel dat ene standaard striktere bepalingen kent dan de andere. In dat laatste geval kan slechts de conclusie worden getrokken dat de over het algemeen minder strikt geformuleerde standaard meer vrijheid kent en voor het bedrijfsleven vanuit een administratieve kostenbatenperspectief aantrekkelijker is.</w:t>
      </w:r>
    </w:p>
    <w:p w:rsidR="003241B9" w:rsidRDefault="003241B9" w:rsidP="003241B9">
      <w:pPr>
        <w:pStyle w:val="Geenafstand"/>
        <w:spacing w:line="360" w:lineRule="auto"/>
        <w:rPr>
          <w:b/>
          <w:i/>
        </w:rPr>
      </w:pPr>
    </w:p>
    <w:p w:rsidR="003241B9" w:rsidRPr="003747A5" w:rsidRDefault="003747A5" w:rsidP="003241B9">
      <w:pPr>
        <w:pStyle w:val="Geenafstand"/>
        <w:spacing w:line="360" w:lineRule="auto"/>
        <w:rPr>
          <w:b/>
        </w:rPr>
      </w:pPr>
      <w:r w:rsidRPr="003747A5">
        <w:t>3</w:t>
      </w:r>
      <w:r w:rsidR="003241B9" w:rsidRPr="003747A5">
        <w:t>.2.1</w:t>
      </w:r>
      <w:r w:rsidR="003241B9" w:rsidRPr="003747A5">
        <w:rPr>
          <w:b/>
        </w:rPr>
        <w:tab/>
      </w:r>
      <w:r w:rsidR="003241B9" w:rsidRPr="00817931">
        <w:rPr>
          <w:b/>
          <w:i/>
        </w:rPr>
        <w:t>Definitiebepaling Dutch GAAP</w:t>
      </w:r>
    </w:p>
    <w:p w:rsidR="003241B9" w:rsidRDefault="003241B9" w:rsidP="003241B9">
      <w:pPr>
        <w:pStyle w:val="Geenafstand"/>
        <w:spacing w:line="360" w:lineRule="auto"/>
      </w:pPr>
      <w:r>
        <w:t>Dutch GAAP ook wel NL GAAP genaamd staat in letterlijke zin voor Dutch General Accepted Accounting Principles en geeft de Nederlandse wet- en regelgeving waarmee naar Nederlands recht opgerichte niet-beursgenoteerde rechtspersonen de jaarrekening dienen op te stellen.</w:t>
      </w:r>
    </w:p>
    <w:p w:rsidR="003241B9" w:rsidRDefault="003241B9" w:rsidP="003241B9">
      <w:pPr>
        <w:pStyle w:val="Geenafstand"/>
        <w:spacing w:line="360" w:lineRule="auto"/>
      </w:pPr>
      <w:r>
        <w:t xml:space="preserve">Deze regels zijn bij wet vastgelegd in Titel 9 Boek 2 van het Burgerlijk Wetboek en in de Richtlijnen van de Raad voor de Jaarverslaggeving (RJ) oftewel de RJ-Richtlijnen. In tegenstelling tot de in Titel 9 BW 2 opgenomen teksten zijn de in de Richtlijnen opgenomen teksten niet bindend en hebben dus geen kracht van wet. In de praktijk komen de Richtlijnen tot uitdrukking als de belichaming van de binnen de wettelijke kaders op gebied van externe verslaggeving maatschappelijk aanvaardbare normen. </w:t>
      </w:r>
    </w:p>
    <w:p w:rsidR="003241B9" w:rsidRDefault="003241B9" w:rsidP="003241B9">
      <w:pPr>
        <w:pStyle w:val="Geenafstand"/>
        <w:spacing w:line="360" w:lineRule="auto"/>
      </w:pPr>
      <w:r>
        <w:t>Het is overigens belangrijk om te realiseren dat het jaarrekeningenrecht zoals beschreven in Titel 9 BW 2 niet definitief vervalt indien IFRS SME het stokje overneemt als de verslaggevingsstandaard voor  niet-beursgenoteerde rechtspersonen. Wel zal een deel van de bestaande wetsartikelen komen te vervallen de rest zal blijven dienen binnen het fiscale jaarrekeningenrecht en het kapitaalinstandhoudingsrecht. Deze laatste zal nog later in de scriptie aan de orde komen in een apart hoofdstuk.</w:t>
      </w:r>
    </w:p>
    <w:p w:rsidR="003241B9" w:rsidRDefault="003241B9" w:rsidP="003241B9">
      <w:pPr>
        <w:pStyle w:val="Geenafstand"/>
        <w:spacing w:line="360" w:lineRule="auto"/>
      </w:pPr>
    </w:p>
    <w:p w:rsidR="00817931" w:rsidRDefault="00817931" w:rsidP="003241B9">
      <w:pPr>
        <w:pStyle w:val="Geenafstand"/>
        <w:spacing w:line="360" w:lineRule="auto"/>
      </w:pPr>
    </w:p>
    <w:p w:rsidR="00817931" w:rsidRDefault="00817931" w:rsidP="003241B9">
      <w:pPr>
        <w:pStyle w:val="Geenafstand"/>
        <w:spacing w:line="360" w:lineRule="auto"/>
      </w:pPr>
    </w:p>
    <w:p w:rsidR="003241B9" w:rsidRPr="003747A5" w:rsidRDefault="003747A5" w:rsidP="003241B9">
      <w:pPr>
        <w:pStyle w:val="Geenafstand"/>
        <w:spacing w:line="360" w:lineRule="auto"/>
        <w:rPr>
          <w:b/>
        </w:rPr>
      </w:pPr>
      <w:r w:rsidRPr="003747A5">
        <w:t>3</w:t>
      </w:r>
      <w:r w:rsidR="003241B9" w:rsidRPr="003747A5">
        <w:t>.2.2</w:t>
      </w:r>
      <w:r w:rsidR="003241B9" w:rsidRPr="003747A5">
        <w:rPr>
          <w:b/>
        </w:rPr>
        <w:tab/>
      </w:r>
      <w:r w:rsidR="003241B9" w:rsidRPr="00817931">
        <w:rPr>
          <w:b/>
          <w:i/>
        </w:rPr>
        <w:t>Toepassinggebied</w:t>
      </w:r>
    </w:p>
    <w:p w:rsidR="003241B9" w:rsidRDefault="003241B9" w:rsidP="003241B9">
      <w:pPr>
        <w:pStyle w:val="Geenafstand"/>
        <w:spacing w:line="360" w:lineRule="auto"/>
      </w:pPr>
      <w:r>
        <w:t>Zoals reeds uitgebreid in paragraaf 2.3 is beschreven is IFRS SME bestemd voor een brede groep ondernemingen die zich laten kenmerken door de afwezigheid van een zogenaamde ‘public accountability’ en (middelgrote en grote) niet-beursgenoteerde ondernemingen die een jaarrekening dienen op te stellen voor externe gebruikers anders dan de directeur-grootaandeelhouder en de fiscus.</w:t>
      </w:r>
    </w:p>
    <w:p w:rsidR="003241B9" w:rsidRDefault="003241B9" w:rsidP="003241B9">
      <w:pPr>
        <w:pStyle w:val="Geenafstand"/>
        <w:spacing w:line="360" w:lineRule="auto"/>
      </w:pPr>
      <w:r>
        <w:t xml:space="preserve">Dutch GAAP heeft vrijwel exact dezelfde doelgroep ondernemingen voor wie de nationale wet- en regelgeving verplicht is. Beursgenoteerde ondernemingen zijn vrijgesteld van de nationale wet- en regelgeving daar zijn sedert 1 januari 2005 verplicht zijn full IFRS toe te passen. Kleine ondernemingen zijn evenwel uitgezonderd van de wet- en regelgeving onder Dutch GAAP. </w:t>
      </w:r>
    </w:p>
    <w:p w:rsidR="003241B9" w:rsidRDefault="003241B9" w:rsidP="003241B9">
      <w:pPr>
        <w:pStyle w:val="Geenafstand"/>
        <w:spacing w:line="360" w:lineRule="auto"/>
      </w:pPr>
      <w:r>
        <w:t>Het is overigens aan de wetgever om bij wet te bepalen voor welke categorie ondernemingen eventuele toepasbaarheid van IFRS SME dient plaats te vinden. De IASB heeft hier bewust gekozen voor het nalaten van het stellen van kwantitatieve criteria voor het wel dan wel niet kwalificeren als small- of mediumsized entity. De achtergrond waartegen deze beslissing is genomen is een (eventuele) bespoediging van acceptatie van de SME-standaard door de EU door het aan de jurisdicties van de individuele lidstaten  over te laten welke rechtspersonen verplicht zijn dan wel de mogelijkheid krijgen om de nieuwe standaard toe te passen.</w:t>
      </w:r>
    </w:p>
    <w:p w:rsidR="003241B9" w:rsidRDefault="003241B9" w:rsidP="003241B9">
      <w:pPr>
        <w:pStyle w:val="Geenafstand"/>
        <w:spacing w:line="360" w:lineRule="auto"/>
      </w:pPr>
    </w:p>
    <w:p w:rsidR="003241B9" w:rsidRPr="003747A5" w:rsidRDefault="003747A5" w:rsidP="003241B9">
      <w:pPr>
        <w:pStyle w:val="Geenafstand"/>
        <w:spacing w:line="360" w:lineRule="auto"/>
      </w:pPr>
      <w:r w:rsidRPr="003747A5">
        <w:t>3</w:t>
      </w:r>
      <w:r w:rsidR="003241B9" w:rsidRPr="003747A5">
        <w:t>.2.3</w:t>
      </w:r>
      <w:r w:rsidR="003241B9" w:rsidRPr="003747A5">
        <w:tab/>
      </w:r>
      <w:r w:rsidR="003241B9" w:rsidRPr="00817931">
        <w:rPr>
          <w:b/>
          <w:i/>
        </w:rPr>
        <w:t>Framework</w:t>
      </w:r>
    </w:p>
    <w:p w:rsidR="003241B9" w:rsidRDefault="003241B9" w:rsidP="003241B9">
      <w:pPr>
        <w:pStyle w:val="Geenafstand"/>
        <w:spacing w:line="360" w:lineRule="auto"/>
      </w:pPr>
      <w:r>
        <w:t xml:space="preserve">Het </w:t>
      </w:r>
      <w:r w:rsidRPr="00C23CBF">
        <w:rPr>
          <w:i/>
        </w:rPr>
        <w:t>framework</w:t>
      </w:r>
      <w:r>
        <w:t xml:space="preserve"> is de zogenaamde skeletconstructie die de basis vormt voor de bedrijfseconomische wetenschap op gebied van externe verslaggeving. Het framework is gebaseerd op een aantal theoretische aannames waaruit verdere ontwikkeling van de wetenschap gestoeld is. Het framework dat de IASB hanteert in de ontwikkeling van haar standaarden is te definiëren in  twee globale categorieën:</w:t>
      </w:r>
    </w:p>
    <w:p w:rsidR="003241B9" w:rsidRDefault="003241B9" w:rsidP="003241B9">
      <w:pPr>
        <w:pStyle w:val="Geenafstand"/>
        <w:spacing w:line="360" w:lineRule="auto"/>
      </w:pPr>
    </w:p>
    <w:p w:rsidR="003241B9" w:rsidRDefault="003241B9" w:rsidP="003241B9">
      <w:pPr>
        <w:pStyle w:val="Geenafstand"/>
        <w:spacing w:line="360" w:lineRule="auto"/>
      </w:pPr>
      <w:r>
        <w:t>De zogenaamde ‘</w:t>
      </w:r>
      <w:r w:rsidRPr="00183A08">
        <w:rPr>
          <w:i/>
        </w:rPr>
        <w:t>Objectives of general purpose financial reporting’</w:t>
      </w:r>
      <w:r>
        <w:t xml:space="preserve"> met andere woorden de </w:t>
      </w:r>
      <w:r w:rsidRPr="00BE4DDE">
        <w:rPr>
          <w:i/>
        </w:rPr>
        <w:t>doelen</w:t>
      </w:r>
      <w:r>
        <w:t xml:space="preserve"> van externe verslaggeving, en deze zijn:</w:t>
      </w:r>
    </w:p>
    <w:p w:rsidR="003241B9" w:rsidRDefault="003241B9" w:rsidP="003241B9">
      <w:pPr>
        <w:pStyle w:val="Geenafstand"/>
        <w:numPr>
          <w:ilvl w:val="0"/>
          <w:numId w:val="5"/>
        </w:numPr>
        <w:spacing w:line="360" w:lineRule="auto"/>
      </w:pPr>
      <w:r>
        <w:t>stakeholders een middel geven om Raden van Bestuur en Commissarissen te controleren en eventueel ter verantwoording te kunnen roepen;</w:t>
      </w:r>
    </w:p>
    <w:p w:rsidR="003241B9" w:rsidRDefault="003241B9" w:rsidP="003241B9">
      <w:pPr>
        <w:pStyle w:val="Geenafstand"/>
        <w:numPr>
          <w:ilvl w:val="0"/>
          <w:numId w:val="5"/>
        </w:numPr>
        <w:spacing w:line="360" w:lineRule="auto"/>
      </w:pPr>
      <w:r>
        <w:t>de gebruiker ondersteunen bij het nemen van economische beslissingen;</w:t>
      </w:r>
    </w:p>
    <w:p w:rsidR="003241B9" w:rsidRDefault="003241B9" w:rsidP="003241B9">
      <w:pPr>
        <w:pStyle w:val="Geenafstand"/>
        <w:numPr>
          <w:ilvl w:val="0"/>
          <w:numId w:val="5"/>
        </w:numPr>
        <w:spacing w:line="360" w:lineRule="auto"/>
      </w:pPr>
      <w:r>
        <w:t>het verschaffen van informatie over de financiële positie, het resultaat en veranderingen in de financiële positie van de betreffende rechtspersoon.</w:t>
      </w:r>
    </w:p>
    <w:p w:rsidR="003241B9" w:rsidRPr="0067436E" w:rsidRDefault="003241B9" w:rsidP="003241B9">
      <w:pPr>
        <w:pStyle w:val="Geenafstand"/>
        <w:numPr>
          <w:ilvl w:val="0"/>
          <w:numId w:val="5"/>
        </w:numPr>
        <w:spacing w:line="360" w:lineRule="auto"/>
      </w:pPr>
      <w:r>
        <w:t xml:space="preserve">Inzicht verschaffen in de toekomstige cash flows. </w:t>
      </w:r>
    </w:p>
    <w:p w:rsidR="00BF70B8" w:rsidRDefault="00BF70B8" w:rsidP="003241B9">
      <w:pPr>
        <w:pStyle w:val="Geenafstand"/>
        <w:spacing w:line="360" w:lineRule="auto"/>
      </w:pPr>
    </w:p>
    <w:p w:rsidR="003241B9" w:rsidRDefault="003241B9" w:rsidP="003241B9">
      <w:pPr>
        <w:pStyle w:val="Geenafstand"/>
        <w:spacing w:line="360" w:lineRule="auto"/>
      </w:pPr>
      <w:r>
        <w:t xml:space="preserve">Daarnaast kent het framework de volgende primaire </w:t>
      </w:r>
      <w:r w:rsidRPr="00BE4DDE">
        <w:rPr>
          <w:i/>
        </w:rPr>
        <w:t>kwalitatieve kenmerken</w:t>
      </w:r>
      <w:r>
        <w:t>/eisen voor de jaarrekening:</w:t>
      </w:r>
    </w:p>
    <w:p w:rsidR="003241B9" w:rsidRDefault="003241B9" w:rsidP="003241B9">
      <w:pPr>
        <w:pStyle w:val="Geenafstand"/>
        <w:numPr>
          <w:ilvl w:val="0"/>
          <w:numId w:val="6"/>
        </w:numPr>
        <w:spacing w:line="360" w:lineRule="auto"/>
      </w:pPr>
      <w:r>
        <w:t>begrijpelijkheid;</w:t>
      </w:r>
    </w:p>
    <w:p w:rsidR="003241B9" w:rsidRDefault="003241B9" w:rsidP="003241B9">
      <w:pPr>
        <w:pStyle w:val="Geenafstand"/>
        <w:numPr>
          <w:ilvl w:val="0"/>
          <w:numId w:val="6"/>
        </w:numPr>
        <w:spacing w:line="360" w:lineRule="auto"/>
      </w:pPr>
      <w:r>
        <w:t>relevantie;</w:t>
      </w:r>
    </w:p>
    <w:p w:rsidR="003241B9" w:rsidRDefault="003241B9" w:rsidP="003241B9">
      <w:pPr>
        <w:pStyle w:val="Geenafstand"/>
        <w:numPr>
          <w:ilvl w:val="0"/>
          <w:numId w:val="6"/>
        </w:numPr>
        <w:spacing w:line="360" w:lineRule="auto"/>
      </w:pPr>
      <w:r>
        <w:t>betrouwbaarheid;</w:t>
      </w:r>
    </w:p>
    <w:p w:rsidR="003241B9" w:rsidRDefault="003241B9" w:rsidP="003241B9">
      <w:pPr>
        <w:pStyle w:val="Geenafstand"/>
        <w:numPr>
          <w:ilvl w:val="0"/>
          <w:numId w:val="6"/>
        </w:numPr>
        <w:spacing w:line="360" w:lineRule="auto"/>
      </w:pPr>
      <w:r>
        <w:t>vergelijkbaarheid;</w:t>
      </w:r>
    </w:p>
    <w:p w:rsidR="003241B9" w:rsidRDefault="003241B9" w:rsidP="003241B9">
      <w:pPr>
        <w:pStyle w:val="Geenafstand"/>
        <w:spacing w:line="360" w:lineRule="auto"/>
      </w:pPr>
    </w:p>
    <w:p w:rsidR="003241B9" w:rsidRDefault="003241B9" w:rsidP="003241B9">
      <w:pPr>
        <w:pStyle w:val="Geenafstand"/>
        <w:spacing w:line="360" w:lineRule="auto"/>
      </w:pPr>
      <w:r>
        <w:t>Binnen het framework wordt een limitatieve opsomming gegeven van vijf elementen waarin de jaarrekening is in te delen, namelijk:</w:t>
      </w:r>
    </w:p>
    <w:p w:rsidR="003241B9" w:rsidRDefault="003241B9" w:rsidP="003241B9">
      <w:pPr>
        <w:pStyle w:val="Geenafstand"/>
        <w:numPr>
          <w:ilvl w:val="0"/>
          <w:numId w:val="7"/>
        </w:numPr>
        <w:spacing w:line="360" w:lineRule="auto"/>
      </w:pPr>
      <w:r>
        <w:t>activa;</w:t>
      </w:r>
    </w:p>
    <w:p w:rsidR="003241B9" w:rsidRDefault="003241B9" w:rsidP="003241B9">
      <w:pPr>
        <w:pStyle w:val="Geenafstand"/>
        <w:numPr>
          <w:ilvl w:val="0"/>
          <w:numId w:val="7"/>
        </w:numPr>
        <w:spacing w:line="360" w:lineRule="auto"/>
      </w:pPr>
      <w:r>
        <w:t>passiva;</w:t>
      </w:r>
    </w:p>
    <w:p w:rsidR="003241B9" w:rsidRDefault="003241B9" w:rsidP="003241B9">
      <w:pPr>
        <w:pStyle w:val="Geenafstand"/>
        <w:numPr>
          <w:ilvl w:val="0"/>
          <w:numId w:val="7"/>
        </w:numPr>
        <w:spacing w:line="360" w:lineRule="auto"/>
      </w:pPr>
      <w:r>
        <w:t>vermogen;</w:t>
      </w:r>
    </w:p>
    <w:p w:rsidR="003241B9" w:rsidRDefault="003241B9" w:rsidP="003241B9">
      <w:pPr>
        <w:pStyle w:val="Geenafstand"/>
        <w:numPr>
          <w:ilvl w:val="0"/>
          <w:numId w:val="7"/>
        </w:numPr>
        <w:spacing w:line="360" w:lineRule="auto"/>
      </w:pPr>
      <w:r>
        <w:t>opbrengsten;</w:t>
      </w:r>
    </w:p>
    <w:p w:rsidR="003241B9" w:rsidRDefault="003241B9" w:rsidP="003241B9">
      <w:pPr>
        <w:pStyle w:val="Geenafstand"/>
        <w:numPr>
          <w:ilvl w:val="0"/>
          <w:numId w:val="7"/>
        </w:numPr>
        <w:spacing w:line="360" w:lineRule="auto"/>
      </w:pPr>
      <w:r>
        <w:t>kosten.</w:t>
      </w:r>
    </w:p>
    <w:p w:rsidR="003241B9" w:rsidRDefault="003241B9" w:rsidP="003241B9">
      <w:pPr>
        <w:pStyle w:val="Geenafstand"/>
        <w:spacing w:line="360" w:lineRule="auto"/>
      </w:pPr>
    </w:p>
    <w:p w:rsidR="003241B9" w:rsidRDefault="003241B9" w:rsidP="003241B9">
      <w:pPr>
        <w:pStyle w:val="Geenafstand"/>
        <w:spacing w:line="360" w:lineRule="auto"/>
        <w:rPr>
          <w:i/>
        </w:rPr>
      </w:pPr>
      <w:r>
        <w:t>Het framework dat binnen Dutch GAAP wordt gehanteerd is als beste te beschrijven door artikel 362 lid 1 BW 2 waarin wordt aangegeven dat de jaarrekening als primair doel heeft</w:t>
      </w:r>
      <w:r w:rsidRPr="00B82AE0">
        <w:rPr>
          <w:i/>
        </w:rPr>
        <w:t xml:space="preserve"> ‘het verschaffen van een zodanig inzicht dat een verantwoord oordeel kan worden gevormd omtrent het vermogen en het resultaat, alsmede voor zover de aard van een jaarrekening dat toelaat, omtrent de solvabiliteit en de</w:t>
      </w:r>
      <w:r>
        <w:rPr>
          <w:i/>
        </w:rPr>
        <w:t xml:space="preserve"> </w:t>
      </w:r>
      <w:r w:rsidRPr="00B82AE0">
        <w:rPr>
          <w:i/>
        </w:rPr>
        <w:t>liquiditeit van de rechtspersoon’.</w:t>
      </w:r>
    </w:p>
    <w:p w:rsidR="003241B9" w:rsidRDefault="003241B9" w:rsidP="003241B9">
      <w:pPr>
        <w:pStyle w:val="Geenafstand"/>
        <w:spacing w:line="360" w:lineRule="auto"/>
      </w:pPr>
      <w:r>
        <w:t>In de resterende tekst van artikel 362 worden nagenoeg dezelfde kenmerken en doelen genoemd voor de jaarrekening zoals beschreven binnen het framework van de IASB. De Nederlandse wetgever eist dus dezelfde kwalitatieve kenmerken en erkend dezelfde elementen zoals de IASB.</w:t>
      </w:r>
    </w:p>
    <w:p w:rsidR="003241B9" w:rsidRDefault="003241B9" w:rsidP="003241B9">
      <w:pPr>
        <w:pStyle w:val="Geenafstand"/>
        <w:spacing w:line="360" w:lineRule="auto"/>
      </w:pPr>
    </w:p>
    <w:p w:rsidR="00BF70B8" w:rsidRDefault="00BF70B8" w:rsidP="003241B9">
      <w:pPr>
        <w:pStyle w:val="Geenafstand"/>
        <w:spacing w:line="360" w:lineRule="auto"/>
        <w:rPr>
          <w:b/>
          <w:i/>
        </w:rPr>
      </w:pPr>
    </w:p>
    <w:p w:rsidR="00BF70B8" w:rsidRDefault="00BF70B8" w:rsidP="003241B9">
      <w:pPr>
        <w:pStyle w:val="Geenafstand"/>
        <w:spacing w:line="360" w:lineRule="auto"/>
        <w:rPr>
          <w:b/>
          <w:i/>
        </w:rPr>
      </w:pPr>
    </w:p>
    <w:p w:rsidR="00BF70B8" w:rsidRDefault="00BF70B8" w:rsidP="003241B9">
      <w:pPr>
        <w:pStyle w:val="Geenafstand"/>
        <w:spacing w:line="360" w:lineRule="auto"/>
        <w:rPr>
          <w:b/>
          <w:i/>
        </w:rPr>
      </w:pPr>
    </w:p>
    <w:p w:rsidR="00BF70B8" w:rsidRDefault="00BF70B8" w:rsidP="003241B9">
      <w:pPr>
        <w:pStyle w:val="Geenafstand"/>
        <w:spacing w:line="360" w:lineRule="auto"/>
        <w:rPr>
          <w:b/>
          <w:i/>
        </w:rPr>
      </w:pPr>
    </w:p>
    <w:p w:rsidR="00BF70B8" w:rsidRDefault="00BF70B8" w:rsidP="003241B9">
      <w:pPr>
        <w:pStyle w:val="Geenafstand"/>
        <w:spacing w:line="360" w:lineRule="auto"/>
        <w:rPr>
          <w:b/>
          <w:i/>
        </w:rPr>
      </w:pPr>
    </w:p>
    <w:p w:rsidR="00BF70B8" w:rsidRDefault="00BF70B8" w:rsidP="003241B9">
      <w:pPr>
        <w:pStyle w:val="Geenafstand"/>
        <w:spacing w:line="360" w:lineRule="auto"/>
        <w:rPr>
          <w:b/>
          <w:i/>
        </w:rPr>
      </w:pPr>
    </w:p>
    <w:p w:rsidR="00BF70B8" w:rsidRDefault="00BF70B8" w:rsidP="003241B9">
      <w:pPr>
        <w:pStyle w:val="Geenafstand"/>
        <w:spacing w:line="360" w:lineRule="auto"/>
        <w:rPr>
          <w:b/>
          <w:i/>
        </w:rPr>
      </w:pPr>
    </w:p>
    <w:p w:rsidR="00BF70B8" w:rsidRDefault="00BF70B8" w:rsidP="003241B9">
      <w:pPr>
        <w:pStyle w:val="Geenafstand"/>
        <w:spacing w:line="360" w:lineRule="auto"/>
        <w:rPr>
          <w:b/>
          <w:i/>
        </w:rPr>
      </w:pPr>
    </w:p>
    <w:p w:rsidR="00BF70B8" w:rsidRDefault="00BF70B8" w:rsidP="003241B9">
      <w:pPr>
        <w:pStyle w:val="Geenafstand"/>
        <w:spacing w:line="360" w:lineRule="auto"/>
        <w:rPr>
          <w:b/>
          <w:i/>
        </w:rPr>
      </w:pPr>
    </w:p>
    <w:p w:rsidR="00BF70B8" w:rsidRDefault="00BF70B8" w:rsidP="003241B9">
      <w:pPr>
        <w:pStyle w:val="Geenafstand"/>
        <w:spacing w:line="360" w:lineRule="auto"/>
        <w:rPr>
          <w:b/>
          <w:i/>
        </w:rPr>
      </w:pPr>
    </w:p>
    <w:p w:rsidR="003241B9" w:rsidRPr="003747A5" w:rsidRDefault="003747A5" w:rsidP="003241B9">
      <w:pPr>
        <w:pStyle w:val="Geenafstand"/>
        <w:spacing w:line="360" w:lineRule="auto"/>
        <w:rPr>
          <w:b/>
        </w:rPr>
      </w:pPr>
      <w:r w:rsidRPr="003747A5">
        <w:t>3</w:t>
      </w:r>
      <w:r w:rsidR="003241B9" w:rsidRPr="003747A5">
        <w:t>.2.4</w:t>
      </w:r>
      <w:r w:rsidR="003241B9" w:rsidRPr="003747A5">
        <w:rPr>
          <w:b/>
        </w:rPr>
        <w:tab/>
      </w:r>
      <w:r w:rsidR="003241B9" w:rsidRPr="00817931">
        <w:rPr>
          <w:u w:val="single"/>
        </w:rPr>
        <w:t>Resultaat verschillenanalyse</w:t>
      </w:r>
    </w:p>
    <w:p w:rsidR="003241B9" w:rsidRDefault="003241B9" w:rsidP="003241B9">
      <w:pPr>
        <w:pStyle w:val="Geenafstand"/>
        <w:spacing w:line="360" w:lineRule="auto"/>
      </w:pPr>
      <w:r>
        <w:t xml:space="preserve">De totale vergelijking is te vinden in </w:t>
      </w:r>
      <w:r w:rsidRPr="003747A5">
        <w:rPr>
          <w:b/>
          <w:i/>
        </w:rPr>
        <w:t>bijlage A</w:t>
      </w:r>
      <w:r>
        <w:t>.</w:t>
      </w:r>
    </w:p>
    <w:p w:rsidR="003241B9" w:rsidRDefault="003241B9" w:rsidP="003241B9">
      <w:pPr>
        <w:pStyle w:val="Geenafstand"/>
        <w:spacing w:line="360" w:lineRule="auto"/>
      </w:pPr>
      <w:r>
        <w:t>De in het onderzoek opgenomen gegevens zijn grotendeels ontleend aan de door Ernst &amp; Young gepubliceerde vergelijking van de IFRS-SME-standaard met de Nederlandse wet- en regelgeving.</w:t>
      </w:r>
    </w:p>
    <w:p w:rsidR="003241B9" w:rsidRDefault="003241B9" w:rsidP="003241B9">
      <w:pPr>
        <w:pStyle w:val="Geenafstand"/>
        <w:spacing w:line="360" w:lineRule="auto"/>
      </w:pPr>
      <w:r>
        <w:t>Ernst &amp; Young heeft een vergelijking gemaakt van de verschillen tussen de IFRS SME-standaard en de Nederlandse wet- en regelgeving en deze verschillen geclassificeerd in de eerder genoemde drie categorieën ‘strijdig’ ‘SME strikter’ en ‘RJ strikter’.</w:t>
      </w:r>
    </w:p>
    <w:p w:rsidR="003241B9" w:rsidRDefault="003241B9" w:rsidP="003241B9">
      <w:pPr>
        <w:pStyle w:val="Geenafstand"/>
        <w:spacing w:line="360" w:lineRule="auto"/>
      </w:pPr>
      <w:r>
        <w:t>In de door Ernst &amp; Young beschreven verschillen heb ik een aantal eliminaties doorgevoerd op verschillen die ik niet materieel acht of bij uitzondering voorkomen en dus nauwelijks materiële invloed uitoefenen op de gemiddelde onderneming waarop IFRS SME van toepassing.</w:t>
      </w:r>
    </w:p>
    <w:p w:rsidR="003241B9" w:rsidRDefault="003241B9" w:rsidP="003241B9">
      <w:pPr>
        <w:pStyle w:val="Geenafstand"/>
        <w:spacing w:line="360" w:lineRule="auto"/>
      </w:pPr>
      <w:r>
        <w:t>Het betreft hier het zeer lastige onderwerp financiële instrumenten waarop na publicatie van de Exposure Draft geen commentaar is geleverd in de totale 162 reacties. En verder heb ik niet gekeken naar verschillen die voorkomen bij vreemde valuta; personeelsbeloningen (Shared-Based Payments); gesegmenteerde informatie; overheidssubsidies, emissierechten &amp; en service consessions; winst per aandeel, gebeurtenissen na balansdatum, tussentijdse berichten.</w:t>
      </w:r>
    </w:p>
    <w:p w:rsidR="003241B9" w:rsidRDefault="003241B9" w:rsidP="003241B9">
      <w:pPr>
        <w:pStyle w:val="Geenafstand"/>
        <w:spacing w:line="360" w:lineRule="auto"/>
      </w:pPr>
    </w:p>
    <w:p w:rsidR="003241B9" w:rsidRPr="00EC08CC" w:rsidRDefault="003241B9" w:rsidP="003241B9">
      <w:pPr>
        <w:pStyle w:val="Geenafstand"/>
        <w:spacing w:line="360" w:lineRule="auto"/>
        <w:rPr>
          <w:i/>
          <w:u w:val="single"/>
        </w:rPr>
      </w:pPr>
      <w:r w:rsidRPr="00EC08CC">
        <w:rPr>
          <w:i/>
          <w:u w:val="single"/>
        </w:rPr>
        <w:t>De kwantitatieve analyse levert het volgende resultaat op:</w:t>
      </w:r>
    </w:p>
    <w:p w:rsidR="003241B9" w:rsidRDefault="003241B9" w:rsidP="003241B9">
      <w:pPr>
        <w:pStyle w:val="Geenafstand"/>
        <w:spacing w:line="360" w:lineRule="auto"/>
      </w:pPr>
      <w:r>
        <w:t>Bij de convergentie van Dutch GAAP naar IFRS SME ontstaan er 122 identificeerbare verschillen in de regelgeving die hun directe weerslag vinden op de jaarrekening.</w:t>
      </w:r>
    </w:p>
    <w:p w:rsidR="003241B9" w:rsidRDefault="003241B9" w:rsidP="003241B9">
      <w:pPr>
        <w:pStyle w:val="Geenafstand"/>
        <w:spacing w:line="360" w:lineRule="auto"/>
      </w:pPr>
      <w:r>
        <w:t>Het volgende tabel geeft een samenstelling weer van deze 122 identificeerbare verschillen.</w:t>
      </w:r>
    </w:p>
    <w:p w:rsidR="003241B9" w:rsidRPr="00613390" w:rsidRDefault="003241B9" w:rsidP="003241B9">
      <w:pPr>
        <w:pStyle w:val="Geenafstand"/>
        <w:spacing w:line="360" w:lineRule="auto"/>
      </w:pPr>
      <w:r w:rsidRPr="00FC7CB4">
        <w:rPr>
          <w:noProof/>
          <w:lang w:eastAsia="nl-NL"/>
        </w:rPr>
        <w:drawing>
          <wp:inline distT="0" distB="0" distL="0" distR="0">
            <wp:extent cx="5431724" cy="1947554"/>
            <wp:effectExtent l="19050" t="0" r="16576" b="0"/>
            <wp:docPr id="7" name="Grafiek 5"/>
            <wp:cNvGraphicFramePr/>
            <a:graphic xmlns:a="http://schemas.openxmlformats.org/drawingml/2006/main">
              <a:graphicData uri="http://schemas.openxmlformats.org/drawingml/2006/chart">
                <c:chart xmlns:c="http://schemas.openxmlformats.org/drawingml/2006/chart" xmlns:r="http://schemas.openxmlformats.org/officeDocument/2006/relationships" r:id="rId9"/>
              </a:graphicData>
            </a:graphic>
          </wp:inline>
        </w:drawing>
      </w:r>
    </w:p>
    <w:p w:rsidR="003241B9" w:rsidRDefault="003241B9" w:rsidP="003241B9">
      <w:pPr>
        <w:pStyle w:val="Geenafstand"/>
        <w:spacing w:line="360" w:lineRule="auto"/>
      </w:pPr>
    </w:p>
    <w:p w:rsidR="003241B9" w:rsidRPr="00E54F8A" w:rsidRDefault="003241B9" w:rsidP="003241B9">
      <w:pPr>
        <w:pStyle w:val="Geenafstand"/>
        <w:spacing w:line="360" w:lineRule="auto"/>
        <w:rPr>
          <w:i/>
        </w:rPr>
      </w:pPr>
      <w:r w:rsidRPr="00E54F8A">
        <w:rPr>
          <w:i/>
        </w:rPr>
        <w:t>Op basis van deze gegevens kunnen de volgende twee conclusies getrokken worden:</w:t>
      </w:r>
    </w:p>
    <w:p w:rsidR="003241B9" w:rsidRDefault="003241B9" w:rsidP="003241B9">
      <w:pPr>
        <w:pStyle w:val="Geenafstand"/>
        <w:spacing w:line="360" w:lineRule="auto"/>
        <w:ind w:left="1410" w:hanging="1410"/>
      </w:pPr>
      <w:r>
        <w:t>Conclusie (1)</w:t>
      </w:r>
      <w:r>
        <w:tab/>
        <w:t>IFRS SME kent over het algemeen strikter geformuleerde standaarden</w:t>
      </w:r>
      <w:r>
        <w:br/>
        <w:t>dan Dutch GAAP.</w:t>
      </w:r>
    </w:p>
    <w:p w:rsidR="003241B9" w:rsidRDefault="003241B9" w:rsidP="003241B9">
      <w:pPr>
        <w:pStyle w:val="Geenafstand"/>
        <w:spacing w:line="360" w:lineRule="auto"/>
      </w:pPr>
      <w:r>
        <w:t>Conclusie (2)</w:t>
      </w:r>
      <w:r>
        <w:tab/>
        <w:t>Aantal strijdigheden is significant.</w:t>
      </w:r>
    </w:p>
    <w:p w:rsidR="003241B9" w:rsidRDefault="003241B9" w:rsidP="003241B9">
      <w:pPr>
        <w:pStyle w:val="Geenafstand"/>
        <w:spacing w:line="360" w:lineRule="auto"/>
      </w:pPr>
    </w:p>
    <w:p w:rsidR="00817931" w:rsidRDefault="00817931" w:rsidP="003241B9">
      <w:pPr>
        <w:pStyle w:val="Geenafstand"/>
        <w:spacing w:line="360" w:lineRule="auto"/>
        <w:rPr>
          <w:b/>
          <w:i/>
        </w:rPr>
      </w:pPr>
    </w:p>
    <w:p w:rsidR="003241B9" w:rsidRPr="00CA6541" w:rsidRDefault="003241B9" w:rsidP="003241B9">
      <w:pPr>
        <w:pStyle w:val="Geenafstand"/>
        <w:spacing w:line="360" w:lineRule="auto"/>
        <w:rPr>
          <w:b/>
          <w:i/>
        </w:rPr>
      </w:pPr>
      <w:r w:rsidRPr="00CA6541">
        <w:rPr>
          <w:b/>
          <w:i/>
        </w:rPr>
        <w:t>Toelichting verschillen</w:t>
      </w:r>
    </w:p>
    <w:p w:rsidR="003241B9" w:rsidRDefault="003241B9" w:rsidP="003241B9">
      <w:pPr>
        <w:spacing w:line="360" w:lineRule="auto"/>
      </w:pPr>
      <w:r>
        <w:t>Ik het volgende stuk ga ik in op de geïdentificeerde verschillen. Hierbij zal ik niet de volgorde van bijlage A aanhouden maar een topdown benadering toepassen. Ik zal beginnen om vanuit een helikopterview naar de jaarrekening te kijken, laten wij zeggen op een hoogte van 10 km. Vanaf deze fictieve hoogte daal ik af naar hoogte van 5km en vervolgens door naar het oppervlak. Het onderstaande figuur geeft schematisch weer hoe de aanpak zal verlopen.</w:t>
      </w:r>
    </w:p>
    <w:tbl>
      <w:tblPr>
        <w:tblW w:w="9091" w:type="dxa"/>
        <w:tblInd w:w="51" w:type="dxa"/>
        <w:tblCellMar>
          <w:left w:w="70" w:type="dxa"/>
          <w:right w:w="70" w:type="dxa"/>
        </w:tblCellMar>
        <w:tblLook w:val="04A0"/>
      </w:tblPr>
      <w:tblGrid>
        <w:gridCol w:w="418"/>
        <w:gridCol w:w="208"/>
        <w:gridCol w:w="418"/>
        <w:gridCol w:w="146"/>
        <w:gridCol w:w="1567"/>
        <w:gridCol w:w="160"/>
        <w:gridCol w:w="6174"/>
      </w:tblGrid>
      <w:tr w:rsidR="003241B9" w:rsidTr="008D0554">
        <w:trPr>
          <w:trHeight w:val="300"/>
        </w:trPr>
        <w:tc>
          <w:tcPr>
            <w:tcW w:w="418" w:type="dxa"/>
            <w:tcBorders>
              <w:top w:val="single" w:sz="4" w:space="0" w:color="auto"/>
              <w:left w:val="single" w:sz="4" w:space="0" w:color="auto"/>
              <w:bottom w:val="single" w:sz="4" w:space="0" w:color="auto"/>
              <w:right w:val="single" w:sz="4" w:space="0" w:color="auto"/>
            </w:tcBorders>
            <w:shd w:val="clear" w:color="auto" w:fill="DBEEF3"/>
            <w:noWrap/>
            <w:vAlign w:val="bottom"/>
            <w:hideMark/>
          </w:tcPr>
          <w:p w:rsidR="003241B9" w:rsidRPr="005F36E8" w:rsidRDefault="003241B9" w:rsidP="008D0554">
            <w:pPr>
              <w:spacing w:after="0" w:line="240" w:lineRule="auto"/>
              <w:jc w:val="right"/>
              <w:rPr>
                <w:rFonts w:ascii="Calibri" w:eastAsia="Times New Roman" w:hAnsi="Calibri" w:cs="Times New Roman"/>
                <w:color w:val="000000" w:themeColor="text1"/>
                <w:lang w:eastAsia="nl-NL"/>
              </w:rPr>
            </w:pPr>
            <w:r w:rsidRPr="005F36E8">
              <w:rPr>
                <w:rFonts w:ascii="Calibri" w:eastAsia="Times New Roman" w:hAnsi="Calibri" w:cs="Times New Roman"/>
                <w:color w:val="000000" w:themeColor="text1"/>
                <w:lang w:eastAsia="nl-NL"/>
              </w:rPr>
              <w:t>10</w:t>
            </w:r>
          </w:p>
        </w:tc>
        <w:tc>
          <w:tcPr>
            <w:tcW w:w="208" w:type="dxa"/>
            <w:tcBorders>
              <w:top w:val="single" w:sz="4" w:space="0" w:color="auto"/>
              <w:left w:val="nil"/>
              <w:bottom w:val="single" w:sz="4" w:space="0" w:color="auto"/>
              <w:right w:val="single" w:sz="4" w:space="0" w:color="auto"/>
            </w:tcBorders>
            <w:shd w:val="clear" w:color="auto" w:fill="DBEEF3"/>
            <w:noWrap/>
            <w:vAlign w:val="bottom"/>
            <w:hideMark/>
          </w:tcPr>
          <w:p w:rsidR="003241B9" w:rsidRPr="005F36E8" w:rsidRDefault="003241B9" w:rsidP="008D0554">
            <w:pPr>
              <w:spacing w:after="0" w:line="240" w:lineRule="auto"/>
              <w:jc w:val="center"/>
              <w:rPr>
                <w:rFonts w:ascii="Calibri" w:eastAsia="Times New Roman" w:hAnsi="Calibri" w:cs="Times New Roman"/>
                <w:color w:val="000000" w:themeColor="text1"/>
                <w:lang w:eastAsia="nl-NL"/>
              </w:rPr>
            </w:pPr>
            <w:r w:rsidRPr="005F36E8">
              <w:rPr>
                <w:rFonts w:ascii="Calibri" w:eastAsia="Times New Roman" w:hAnsi="Calibri" w:cs="Times New Roman"/>
                <w:color w:val="000000" w:themeColor="text1"/>
                <w:lang w:eastAsia="nl-NL"/>
              </w:rPr>
              <w:t>-</w:t>
            </w:r>
          </w:p>
        </w:tc>
        <w:tc>
          <w:tcPr>
            <w:tcW w:w="418" w:type="dxa"/>
            <w:tcBorders>
              <w:top w:val="single" w:sz="4" w:space="0" w:color="auto"/>
              <w:left w:val="nil"/>
              <w:bottom w:val="single" w:sz="4" w:space="0" w:color="auto"/>
              <w:right w:val="single" w:sz="4" w:space="0" w:color="auto"/>
            </w:tcBorders>
            <w:shd w:val="clear" w:color="auto" w:fill="DBEEF3"/>
            <w:noWrap/>
            <w:vAlign w:val="bottom"/>
            <w:hideMark/>
          </w:tcPr>
          <w:p w:rsidR="003241B9" w:rsidRPr="005F36E8" w:rsidRDefault="003241B9" w:rsidP="008D0554">
            <w:pPr>
              <w:spacing w:after="0" w:line="240" w:lineRule="auto"/>
              <w:rPr>
                <w:rFonts w:ascii="Calibri" w:eastAsia="Times New Roman" w:hAnsi="Calibri" w:cs="Times New Roman"/>
                <w:color w:val="000000" w:themeColor="text1"/>
                <w:lang w:eastAsia="nl-NL"/>
              </w:rPr>
            </w:pPr>
            <w:r w:rsidRPr="005F36E8">
              <w:rPr>
                <w:rFonts w:ascii="Calibri" w:eastAsia="Times New Roman" w:hAnsi="Calibri" w:cs="Times New Roman"/>
                <w:color w:val="000000" w:themeColor="text1"/>
                <w:lang w:eastAsia="nl-NL"/>
              </w:rPr>
              <w:t>7,5</w:t>
            </w:r>
          </w:p>
        </w:tc>
        <w:tc>
          <w:tcPr>
            <w:tcW w:w="146" w:type="dxa"/>
            <w:noWrap/>
            <w:vAlign w:val="bottom"/>
            <w:hideMark/>
          </w:tcPr>
          <w:p w:rsidR="003241B9" w:rsidRPr="005F36E8" w:rsidRDefault="003241B9" w:rsidP="008D0554">
            <w:pPr>
              <w:spacing w:after="0"/>
              <w:rPr>
                <w:rFonts w:cs="Times New Roman"/>
                <w:color w:val="000000" w:themeColor="text1"/>
              </w:rPr>
            </w:pPr>
          </w:p>
        </w:tc>
        <w:tc>
          <w:tcPr>
            <w:tcW w:w="1567" w:type="dxa"/>
            <w:tcBorders>
              <w:top w:val="single" w:sz="4" w:space="0" w:color="auto"/>
              <w:left w:val="single" w:sz="4" w:space="0" w:color="auto"/>
              <w:bottom w:val="single" w:sz="4" w:space="0" w:color="auto"/>
              <w:right w:val="single" w:sz="4" w:space="0" w:color="auto"/>
            </w:tcBorders>
            <w:shd w:val="clear" w:color="auto" w:fill="DBEEF3"/>
            <w:noWrap/>
            <w:vAlign w:val="bottom"/>
            <w:hideMark/>
          </w:tcPr>
          <w:p w:rsidR="003241B9" w:rsidRPr="005F36E8" w:rsidRDefault="003241B9" w:rsidP="008D0554">
            <w:pPr>
              <w:spacing w:after="0" w:line="240" w:lineRule="auto"/>
              <w:rPr>
                <w:rFonts w:ascii="Calibri" w:eastAsia="Times New Roman" w:hAnsi="Calibri" w:cs="Times New Roman"/>
                <w:color w:val="000000" w:themeColor="text1"/>
                <w:lang w:eastAsia="nl-NL"/>
              </w:rPr>
            </w:pPr>
            <w:r w:rsidRPr="005F36E8">
              <w:rPr>
                <w:rFonts w:ascii="Calibri" w:eastAsia="Times New Roman" w:hAnsi="Calibri" w:cs="Times New Roman"/>
                <w:color w:val="000000" w:themeColor="text1"/>
                <w:lang w:eastAsia="nl-NL"/>
              </w:rPr>
              <w:t xml:space="preserve">INDELING </w:t>
            </w:r>
          </w:p>
        </w:tc>
        <w:tc>
          <w:tcPr>
            <w:tcW w:w="160" w:type="dxa"/>
            <w:noWrap/>
            <w:vAlign w:val="bottom"/>
            <w:hideMark/>
          </w:tcPr>
          <w:p w:rsidR="003241B9" w:rsidRPr="005F36E8" w:rsidRDefault="003241B9" w:rsidP="008D0554">
            <w:pPr>
              <w:spacing w:after="0"/>
              <w:rPr>
                <w:rFonts w:cs="Times New Roman"/>
                <w:color w:val="000000" w:themeColor="text1"/>
              </w:rPr>
            </w:pPr>
          </w:p>
        </w:tc>
        <w:tc>
          <w:tcPr>
            <w:tcW w:w="6174" w:type="dxa"/>
            <w:tcBorders>
              <w:top w:val="single" w:sz="4" w:space="0" w:color="auto"/>
              <w:left w:val="single" w:sz="4" w:space="0" w:color="auto"/>
              <w:bottom w:val="single" w:sz="4" w:space="0" w:color="auto"/>
              <w:right w:val="single" w:sz="4" w:space="0" w:color="auto"/>
            </w:tcBorders>
            <w:shd w:val="clear" w:color="auto" w:fill="DBEEF3"/>
            <w:noWrap/>
            <w:vAlign w:val="bottom"/>
            <w:hideMark/>
          </w:tcPr>
          <w:p w:rsidR="003241B9" w:rsidRPr="005F36E8" w:rsidRDefault="003241B9" w:rsidP="008D0554">
            <w:pPr>
              <w:spacing w:after="0" w:line="240" w:lineRule="auto"/>
              <w:rPr>
                <w:rFonts w:ascii="Calibri" w:eastAsia="Times New Roman" w:hAnsi="Calibri" w:cs="Times New Roman"/>
                <w:color w:val="000000" w:themeColor="text1"/>
                <w:lang w:eastAsia="nl-NL"/>
              </w:rPr>
            </w:pPr>
            <w:r w:rsidRPr="005F36E8">
              <w:rPr>
                <w:rFonts w:ascii="Calibri" w:eastAsia="Times New Roman" w:hAnsi="Calibri" w:cs="Times New Roman"/>
                <w:color w:val="000000" w:themeColor="text1"/>
                <w:lang w:eastAsia="nl-NL"/>
              </w:rPr>
              <w:t>Overzichten; presentatie</w:t>
            </w:r>
          </w:p>
        </w:tc>
      </w:tr>
      <w:tr w:rsidR="003241B9" w:rsidTr="008D0554">
        <w:trPr>
          <w:trHeight w:val="300"/>
        </w:trPr>
        <w:tc>
          <w:tcPr>
            <w:tcW w:w="418" w:type="dxa"/>
            <w:tcBorders>
              <w:top w:val="nil"/>
              <w:left w:val="single" w:sz="4" w:space="0" w:color="auto"/>
              <w:bottom w:val="single" w:sz="4" w:space="0" w:color="auto"/>
              <w:right w:val="single" w:sz="4" w:space="0" w:color="auto"/>
            </w:tcBorders>
            <w:shd w:val="clear" w:color="auto" w:fill="93CDDD"/>
            <w:noWrap/>
            <w:vAlign w:val="bottom"/>
            <w:hideMark/>
          </w:tcPr>
          <w:p w:rsidR="003241B9" w:rsidRPr="005F36E8" w:rsidRDefault="003241B9" w:rsidP="008D0554">
            <w:pPr>
              <w:spacing w:after="0" w:line="240" w:lineRule="auto"/>
              <w:jc w:val="right"/>
              <w:rPr>
                <w:rFonts w:ascii="Calibri" w:eastAsia="Times New Roman" w:hAnsi="Calibri" w:cs="Times New Roman"/>
                <w:color w:val="000000" w:themeColor="text1"/>
                <w:lang w:eastAsia="nl-NL"/>
              </w:rPr>
            </w:pPr>
            <w:r w:rsidRPr="005F36E8">
              <w:rPr>
                <w:rFonts w:ascii="Calibri" w:eastAsia="Times New Roman" w:hAnsi="Calibri" w:cs="Times New Roman"/>
                <w:color w:val="000000" w:themeColor="text1"/>
                <w:lang w:eastAsia="nl-NL"/>
              </w:rPr>
              <w:t>7,5</w:t>
            </w:r>
          </w:p>
        </w:tc>
        <w:tc>
          <w:tcPr>
            <w:tcW w:w="208" w:type="dxa"/>
            <w:tcBorders>
              <w:top w:val="nil"/>
              <w:left w:val="nil"/>
              <w:bottom w:val="single" w:sz="4" w:space="0" w:color="auto"/>
              <w:right w:val="single" w:sz="4" w:space="0" w:color="auto"/>
            </w:tcBorders>
            <w:shd w:val="clear" w:color="auto" w:fill="93CDDD"/>
            <w:noWrap/>
            <w:vAlign w:val="bottom"/>
            <w:hideMark/>
          </w:tcPr>
          <w:p w:rsidR="003241B9" w:rsidRPr="005F36E8" w:rsidRDefault="003241B9" w:rsidP="008D0554">
            <w:pPr>
              <w:spacing w:after="0" w:line="240" w:lineRule="auto"/>
              <w:jc w:val="center"/>
              <w:rPr>
                <w:rFonts w:ascii="Calibri" w:eastAsia="Times New Roman" w:hAnsi="Calibri" w:cs="Times New Roman"/>
                <w:color w:val="000000" w:themeColor="text1"/>
                <w:lang w:eastAsia="nl-NL"/>
              </w:rPr>
            </w:pPr>
            <w:r w:rsidRPr="005F36E8">
              <w:rPr>
                <w:rFonts w:ascii="Calibri" w:eastAsia="Times New Roman" w:hAnsi="Calibri" w:cs="Times New Roman"/>
                <w:color w:val="000000" w:themeColor="text1"/>
                <w:lang w:eastAsia="nl-NL"/>
              </w:rPr>
              <w:t>-</w:t>
            </w:r>
          </w:p>
        </w:tc>
        <w:tc>
          <w:tcPr>
            <w:tcW w:w="418" w:type="dxa"/>
            <w:tcBorders>
              <w:top w:val="nil"/>
              <w:left w:val="nil"/>
              <w:bottom w:val="single" w:sz="4" w:space="0" w:color="auto"/>
              <w:right w:val="single" w:sz="4" w:space="0" w:color="auto"/>
            </w:tcBorders>
            <w:shd w:val="clear" w:color="auto" w:fill="93CDDD"/>
            <w:noWrap/>
            <w:vAlign w:val="bottom"/>
            <w:hideMark/>
          </w:tcPr>
          <w:p w:rsidR="003241B9" w:rsidRPr="005F36E8" w:rsidRDefault="003241B9" w:rsidP="008D0554">
            <w:pPr>
              <w:spacing w:after="0" w:line="240" w:lineRule="auto"/>
              <w:rPr>
                <w:rFonts w:ascii="Calibri" w:eastAsia="Times New Roman" w:hAnsi="Calibri" w:cs="Times New Roman"/>
                <w:color w:val="000000" w:themeColor="text1"/>
                <w:lang w:eastAsia="nl-NL"/>
              </w:rPr>
            </w:pPr>
            <w:r w:rsidRPr="005F36E8">
              <w:rPr>
                <w:rFonts w:ascii="Calibri" w:eastAsia="Times New Roman" w:hAnsi="Calibri" w:cs="Times New Roman"/>
                <w:color w:val="000000" w:themeColor="text1"/>
                <w:lang w:eastAsia="nl-NL"/>
              </w:rPr>
              <w:t>5</w:t>
            </w:r>
          </w:p>
        </w:tc>
        <w:tc>
          <w:tcPr>
            <w:tcW w:w="146" w:type="dxa"/>
            <w:noWrap/>
            <w:vAlign w:val="bottom"/>
            <w:hideMark/>
          </w:tcPr>
          <w:p w:rsidR="003241B9" w:rsidRPr="005F36E8" w:rsidRDefault="003241B9" w:rsidP="008D0554">
            <w:pPr>
              <w:spacing w:after="0"/>
              <w:rPr>
                <w:rFonts w:cs="Times New Roman"/>
                <w:color w:val="000000" w:themeColor="text1"/>
              </w:rPr>
            </w:pPr>
          </w:p>
        </w:tc>
        <w:tc>
          <w:tcPr>
            <w:tcW w:w="1567" w:type="dxa"/>
            <w:tcBorders>
              <w:top w:val="nil"/>
              <w:left w:val="single" w:sz="4" w:space="0" w:color="auto"/>
              <w:bottom w:val="single" w:sz="4" w:space="0" w:color="auto"/>
              <w:right w:val="single" w:sz="4" w:space="0" w:color="auto"/>
            </w:tcBorders>
            <w:shd w:val="clear" w:color="auto" w:fill="93CDDD"/>
            <w:noWrap/>
            <w:vAlign w:val="bottom"/>
            <w:hideMark/>
          </w:tcPr>
          <w:p w:rsidR="003241B9" w:rsidRPr="005F36E8" w:rsidRDefault="003241B9" w:rsidP="008D0554">
            <w:pPr>
              <w:spacing w:after="0" w:line="240" w:lineRule="auto"/>
              <w:rPr>
                <w:rFonts w:ascii="Calibri" w:eastAsia="Times New Roman" w:hAnsi="Calibri" w:cs="Times New Roman"/>
                <w:color w:val="000000" w:themeColor="text1"/>
                <w:lang w:eastAsia="nl-NL"/>
              </w:rPr>
            </w:pPr>
            <w:r w:rsidRPr="005F36E8">
              <w:rPr>
                <w:rFonts w:ascii="Calibri" w:eastAsia="Times New Roman" w:hAnsi="Calibri" w:cs="Times New Roman"/>
                <w:color w:val="000000" w:themeColor="text1"/>
                <w:lang w:eastAsia="nl-NL"/>
              </w:rPr>
              <w:t>CONSOLIDATIE</w:t>
            </w:r>
          </w:p>
        </w:tc>
        <w:tc>
          <w:tcPr>
            <w:tcW w:w="160" w:type="dxa"/>
            <w:noWrap/>
            <w:vAlign w:val="bottom"/>
            <w:hideMark/>
          </w:tcPr>
          <w:p w:rsidR="003241B9" w:rsidRPr="005F36E8" w:rsidRDefault="003241B9" w:rsidP="008D0554">
            <w:pPr>
              <w:spacing w:after="0"/>
              <w:rPr>
                <w:rFonts w:cs="Times New Roman"/>
                <w:color w:val="000000" w:themeColor="text1"/>
              </w:rPr>
            </w:pPr>
          </w:p>
        </w:tc>
        <w:tc>
          <w:tcPr>
            <w:tcW w:w="6174" w:type="dxa"/>
            <w:tcBorders>
              <w:top w:val="nil"/>
              <w:left w:val="single" w:sz="4" w:space="0" w:color="auto"/>
              <w:bottom w:val="single" w:sz="4" w:space="0" w:color="auto"/>
              <w:right w:val="single" w:sz="4" w:space="0" w:color="auto"/>
            </w:tcBorders>
            <w:shd w:val="clear" w:color="auto" w:fill="93CDDD"/>
            <w:noWrap/>
            <w:vAlign w:val="bottom"/>
            <w:hideMark/>
          </w:tcPr>
          <w:p w:rsidR="003241B9" w:rsidRPr="005F36E8" w:rsidRDefault="003241B9" w:rsidP="008D0554">
            <w:pPr>
              <w:spacing w:after="0" w:line="240" w:lineRule="auto"/>
              <w:rPr>
                <w:rFonts w:ascii="Calibri" w:eastAsia="Times New Roman" w:hAnsi="Calibri" w:cs="Times New Roman"/>
                <w:color w:val="000000" w:themeColor="text1"/>
                <w:lang w:eastAsia="nl-NL"/>
              </w:rPr>
            </w:pPr>
            <w:r w:rsidRPr="005F36E8">
              <w:rPr>
                <w:rFonts w:ascii="Calibri" w:eastAsia="Times New Roman" w:hAnsi="Calibri" w:cs="Times New Roman"/>
                <w:color w:val="000000" w:themeColor="text1"/>
                <w:lang w:eastAsia="nl-NL"/>
              </w:rPr>
              <w:t>Geconsolideerde jaarrekening; consolidatiekring</w:t>
            </w:r>
          </w:p>
        </w:tc>
      </w:tr>
      <w:tr w:rsidR="003241B9" w:rsidTr="008D0554">
        <w:trPr>
          <w:trHeight w:val="300"/>
        </w:trPr>
        <w:tc>
          <w:tcPr>
            <w:tcW w:w="418" w:type="dxa"/>
            <w:tcBorders>
              <w:top w:val="nil"/>
              <w:left w:val="single" w:sz="4" w:space="0" w:color="auto"/>
              <w:bottom w:val="single" w:sz="4" w:space="0" w:color="auto"/>
              <w:right w:val="single" w:sz="4" w:space="0" w:color="auto"/>
            </w:tcBorders>
            <w:shd w:val="clear" w:color="auto" w:fill="DBEEF3"/>
            <w:noWrap/>
            <w:vAlign w:val="bottom"/>
            <w:hideMark/>
          </w:tcPr>
          <w:p w:rsidR="003241B9" w:rsidRPr="005F36E8" w:rsidRDefault="003241B9" w:rsidP="008D0554">
            <w:pPr>
              <w:spacing w:after="0" w:line="240" w:lineRule="auto"/>
              <w:jc w:val="right"/>
              <w:rPr>
                <w:rFonts w:ascii="Calibri" w:eastAsia="Times New Roman" w:hAnsi="Calibri" w:cs="Times New Roman"/>
                <w:color w:val="000000" w:themeColor="text1"/>
                <w:lang w:eastAsia="nl-NL"/>
              </w:rPr>
            </w:pPr>
            <w:r w:rsidRPr="005F36E8">
              <w:rPr>
                <w:rFonts w:ascii="Calibri" w:eastAsia="Times New Roman" w:hAnsi="Calibri" w:cs="Times New Roman"/>
                <w:color w:val="000000" w:themeColor="text1"/>
                <w:lang w:eastAsia="nl-NL"/>
              </w:rPr>
              <w:t>5</w:t>
            </w:r>
          </w:p>
        </w:tc>
        <w:tc>
          <w:tcPr>
            <w:tcW w:w="208" w:type="dxa"/>
            <w:tcBorders>
              <w:top w:val="nil"/>
              <w:left w:val="nil"/>
              <w:bottom w:val="single" w:sz="4" w:space="0" w:color="auto"/>
              <w:right w:val="single" w:sz="4" w:space="0" w:color="auto"/>
            </w:tcBorders>
            <w:shd w:val="clear" w:color="auto" w:fill="DBEEF3"/>
            <w:noWrap/>
            <w:vAlign w:val="bottom"/>
            <w:hideMark/>
          </w:tcPr>
          <w:p w:rsidR="003241B9" w:rsidRPr="005F36E8" w:rsidRDefault="003241B9" w:rsidP="008D0554">
            <w:pPr>
              <w:spacing w:after="0" w:line="240" w:lineRule="auto"/>
              <w:jc w:val="center"/>
              <w:rPr>
                <w:rFonts w:ascii="Calibri" w:eastAsia="Times New Roman" w:hAnsi="Calibri" w:cs="Times New Roman"/>
                <w:color w:val="000000" w:themeColor="text1"/>
                <w:lang w:eastAsia="nl-NL"/>
              </w:rPr>
            </w:pPr>
            <w:r w:rsidRPr="005F36E8">
              <w:rPr>
                <w:rFonts w:ascii="Calibri" w:eastAsia="Times New Roman" w:hAnsi="Calibri" w:cs="Times New Roman"/>
                <w:color w:val="000000" w:themeColor="text1"/>
                <w:lang w:eastAsia="nl-NL"/>
              </w:rPr>
              <w:t>-</w:t>
            </w:r>
          </w:p>
        </w:tc>
        <w:tc>
          <w:tcPr>
            <w:tcW w:w="418" w:type="dxa"/>
            <w:tcBorders>
              <w:top w:val="nil"/>
              <w:left w:val="nil"/>
              <w:bottom w:val="single" w:sz="4" w:space="0" w:color="auto"/>
              <w:right w:val="single" w:sz="4" w:space="0" w:color="auto"/>
            </w:tcBorders>
            <w:shd w:val="clear" w:color="auto" w:fill="DBEEF3"/>
            <w:noWrap/>
            <w:vAlign w:val="bottom"/>
            <w:hideMark/>
          </w:tcPr>
          <w:p w:rsidR="003241B9" w:rsidRPr="005F36E8" w:rsidRDefault="003241B9" w:rsidP="008D0554">
            <w:pPr>
              <w:spacing w:after="0" w:line="240" w:lineRule="auto"/>
              <w:rPr>
                <w:rFonts w:ascii="Calibri" w:eastAsia="Times New Roman" w:hAnsi="Calibri" w:cs="Times New Roman"/>
                <w:color w:val="000000" w:themeColor="text1"/>
                <w:lang w:eastAsia="nl-NL"/>
              </w:rPr>
            </w:pPr>
            <w:r w:rsidRPr="005F36E8">
              <w:rPr>
                <w:rFonts w:ascii="Calibri" w:eastAsia="Times New Roman" w:hAnsi="Calibri" w:cs="Times New Roman"/>
                <w:color w:val="000000" w:themeColor="text1"/>
                <w:lang w:eastAsia="nl-NL"/>
              </w:rPr>
              <w:t>2,5</w:t>
            </w:r>
          </w:p>
        </w:tc>
        <w:tc>
          <w:tcPr>
            <w:tcW w:w="146" w:type="dxa"/>
            <w:noWrap/>
            <w:vAlign w:val="bottom"/>
            <w:hideMark/>
          </w:tcPr>
          <w:p w:rsidR="003241B9" w:rsidRPr="005F36E8" w:rsidRDefault="003241B9" w:rsidP="008D0554">
            <w:pPr>
              <w:spacing w:after="0"/>
              <w:rPr>
                <w:rFonts w:cs="Times New Roman"/>
                <w:color w:val="000000" w:themeColor="text1"/>
              </w:rPr>
            </w:pPr>
          </w:p>
        </w:tc>
        <w:tc>
          <w:tcPr>
            <w:tcW w:w="1567" w:type="dxa"/>
            <w:tcBorders>
              <w:top w:val="nil"/>
              <w:left w:val="single" w:sz="4" w:space="0" w:color="auto"/>
              <w:bottom w:val="single" w:sz="4" w:space="0" w:color="auto"/>
              <w:right w:val="single" w:sz="4" w:space="0" w:color="auto"/>
            </w:tcBorders>
            <w:shd w:val="clear" w:color="auto" w:fill="DBEEF3"/>
            <w:noWrap/>
            <w:vAlign w:val="bottom"/>
            <w:hideMark/>
          </w:tcPr>
          <w:p w:rsidR="003241B9" w:rsidRPr="005F36E8" w:rsidRDefault="003241B9" w:rsidP="008D0554">
            <w:pPr>
              <w:spacing w:after="0" w:line="240" w:lineRule="auto"/>
              <w:rPr>
                <w:rFonts w:ascii="Calibri" w:eastAsia="Times New Roman" w:hAnsi="Calibri" w:cs="Times New Roman"/>
                <w:color w:val="000000" w:themeColor="text1"/>
                <w:lang w:eastAsia="nl-NL"/>
              </w:rPr>
            </w:pPr>
            <w:r w:rsidRPr="005F36E8">
              <w:rPr>
                <w:rFonts w:ascii="Calibri" w:eastAsia="Times New Roman" w:hAnsi="Calibri" w:cs="Times New Roman"/>
                <w:color w:val="000000" w:themeColor="text1"/>
                <w:lang w:eastAsia="nl-NL"/>
              </w:rPr>
              <w:t>BALANSPOSTEN</w:t>
            </w:r>
          </w:p>
        </w:tc>
        <w:tc>
          <w:tcPr>
            <w:tcW w:w="160" w:type="dxa"/>
            <w:noWrap/>
            <w:vAlign w:val="bottom"/>
            <w:hideMark/>
          </w:tcPr>
          <w:p w:rsidR="003241B9" w:rsidRPr="005F36E8" w:rsidRDefault="003241B9" w:rsidP="008D0554">
            <w:pPr>
              <w:spacing w:after="0"/>
              <w:rPr>
                <w:rFonts w:cs="Times New Roman"/>
                <w:color w:val="000000" w:themeColor="text1"/>
              </w:rPr>
            </w:pPr>
          </w:p>
        </w:tc>
        <w:tc>
          <w:tcPr>
            <w:tcW w:w="6174" w:type="dxa"/>
            <w:tcBorders>
              <w:top w:val="nil"/>
              <w:left w:val="single" w:sz="4" w:space="0" w:color="auto"/>
              <w:bottom w:val="single" w:sz="4" w:space="0" w:color="auto"/>
              <w:right w:val="single" w:sz="4" w:space="0" w:color="auto"/>
            </w:tcBorders>
            <w:shd w:val="clear" w:color="auto" w:fill="DBEEF3"/>
            <w:noWrap/>
            <w:vAlign w:val="bottom"/>
            <w:hideMark/>
          </w:tcPr>
          <w:p w:rsidR="003241B9" w:rsidRPr="005F36E8" w:rsidRDefault="003241B9" w:rsidP="008D0554">
            <w:pPr>
              <w:spacing w:after="0" w:line="240" w:lineRule="auto"/>
              <w:rPr>
                <w:rFonts w:ascii="Calibri" w:eastAsia="Times New Roman" w:hAnsi="Calibri" w:cs="Times New Roman"/>
                <w:color w:val="000000" w:themeColor="text1"/>
                <w:lang w:eastAsia="nl-NL"/>
              </w:rPr>
            </w:pPr>
            <w:r w:rsidRPr="005F36E8">
              <w:rPr>
                <w:rFonts w:ascii="Calibri" w:eastAsia="Times New Roman" w:hAnsi="Calibri" w:cs="Times New Roman"/>
                <w:color w:val="000000" w:themeColor="text1"/>
                <w:lang w:eastAsia="nl-NL"/>
              </w:rPr>
              <w:t>Voorraden; MVA ;  IVA</w:t>
            </w:r>
            <w:r>
              <w:rPr>
                <w:rFonts w:ascii="Calibri" w:eastAsia="Times New Roman" w:hAnsi="Calibri" w:cs="Times New Roman"/>
                <w:color w:val="000000" w:themeColor="text1"/>
                <w:lang w:eastAsia="nl-NL"/>
              </w:rPr>
              <w:t xml:space="preserve"> ; Deelnemingen</w:t>
            </w:r>
            <w:r w:rsidRPr="005F36E8">
              <w:rPr>
                <w:rFonts w:ascii="Calibri" w:eastAsia="Times New Roman" w:hAnsi="Calibri" w:cs="Times New Roman"/>
                <w:color w:val="000000" w:themeColor="text1"/>
                <w:lang w:eastAsia="nl-NL"/>
              </w:rPr>
              <w:t xml:space="preserve">; Lease; Financiële instrumenten &amp; EV; voorzieningen; pensioenen </w:t>
            </w:r>
          </w:p>
        </w:tc>
      </w:tr>
      <w:tr w:rsidR="003241B9" w:rsidTr="008D0554">
        <w:trPr>
          <w:trHeight w:val="85"/>
        </w:trPr>
        <w:tc>
          <w:tcPr>
            <w:tcW w:w="418" w:type="dxa"/>
            <w:tcBorders>
              <w:top w:val="nil"/>
              <w:left w:val="single" w:sz="4" w:space="0" w:color="auto"/>
              <w:bottom w:val="single" w:sz="4" w:space="0" w:color="auto"/>
              <w:right w:val="single" w:sz="4" w:space="0" w:color="auto"/>
            </w:tcBorders>
            <w:shd w:val="clear" w:color="auto" w:fill="93CDDD"/>
            <w:noWrap/>
            <w:vAlign w:val="bottom"/>
            <w:hideMark/>
          </w:tcPr>
          <w:p w:rsidR="003241B9" w:rsidRPr="005F36E8" w:rsidRDefault="003241B9" w:rsidP="008D0554">
            <w:pPr>
              <w:spacing w:after="0" w:line="240" w:lineRule="auto"/>
              <w:jc w:val="right"/>
              <w:rPr>
                <w:rFonts w:ascii="Calibri" w:eastAsia="Times New Roman" w:hAnsi="Calibri" w:cs="Times New Roman"/>
                <w:color w:val="000000" w:themeColor="text1"/>
                <w:lang w:eastAsia="nl-NL"/>
              </w:rPr>
            </w:pPr>
            <w:r w:rsidRPr="005F36E8">
              <w:rPr>
                <w:rFonts w:ascii="Calibri" w:eastAsia="Times New Roman" w:hAnsi="Calibri" w:cs="Times New Roman"/>
                <w:color w:val="000000" w:themeColor="text1"/>
                <w:lang w:eastAsia="nl-NL"/>
              </w:rPr>
              <w:t>2,5</w:t>
            </w:r>
          </w:p>
        </w:tc>
        <w:tc>
          <w:tcPr>
            <w:tcW w:w="208" w:type="dxa"/>
            <w:tcBorders>
              <w:top w:val="nil"/>
              <w:left w:val="nil"/>
              <w:bottom w:val="single" w:sz="4" w:space="0" w:color="auto"/>
              <w:right w:val="single" w:sz="4" w:space="0" w:color="auto"/>
            </w:tcBorders>
            <w:shd w:val="clear" w:color="auto" w:fill="93CDDD"/>
            <w:noWrap/>
            <w:vAlign w:val="bottom"/>
            <w:hideMark/>
          </w:tcPr>
          <w:p w:rsidR="003241B9" w:rsidRPr="005F36E8" w:rsidRDefault="003241B9" w:rsidP="008D0554">
            <w:pPr>
              <w:spacing w:after="0" w:line="240" w:lineRule="auto"/>
              <w:jc w:val="center"/>
              <w:rPr>
                <w:rFonts w:ascii="Calibri" w:eastAsia="Times New Roman" w:hAnsi="Calibri" w:cs="Times New Roman"/>
                <w:color w:val="000000" w:themeColor="text1"/>
                <w:lang w:eastAsia="nl-NL"/>
              </w:rPr>
            </w:pPr>
            <w:r w:rsidRPr="005F36E8">
              <w:rPr>
                <w:rFonts w:ascii="Calibri" w:eastAsia="Times New Roman" w:hAnsi="Calibri" w:cs="Times New Roman"/>
                <w:color w:val="000000" w:themeColor="text1"/>
                <w:lang w:eastAsia="nl-NL"/>
              </w:rPr>
              <w:t>-</w:t>
            </w:r>
          </w:p>
        </w:tc>
        <w:tc>
          <w:tcPr>
            <w:tcW w:w="418" w:type="dxa"/>
            <w:tcBorders>
              <w:top w:val="nil"/>
              <w:left w:val="nil"/>
              <w:bottom w:val="single" w:sz="4" w:space="0" w:color="auto"/>
              <w:right w:val="single" w:sz="4" w:space="0" w:color="auto"/>
            </w:tcBorders>
            <w:shd w:val="clear" w:color="auto" w:fill="93CDDD"/>
            <w:noWrap/>
            <w:vAlign w:val="bottom"/>
            <w:hideMark/>
          </w:tcPr>
          <w:p w:rsidR="003241B9" w:rsidRPr="005F36E8" w:rsidRDefault="003241B9" w:rsidP="008D0554">
            <w:pPr>
              <w:spacing w:after="0" w:line="240" w:lineRule="auto"/>
              <w:rPr>
                <w:rFonts w:ascii="Calibri" w:eastAsia="Times New Roman" w:hAnsi="Calibri" w:cs="Times New Roman"/>
                <w:color w:val="000000" w:themeColor="text1"/>
                <w:lang w:eastAsia="nl-NL"/>
              </w:rPr>
            </w:pPr>
            <w:r w:rsidRPr="005F36E8">
              <w:rPr>
                <w:rFonts w:ascii="Calibri" w:eastAsia="Times New Roman" w:hAnsi="Calibri" w:cs="Times New Roman"/>
                <w:color w:val="000000" w:themeColor="text1"/>
                <w:lang w:eastAsia="nl-NL"/>
              </w:rPr>
              <w:t>0</w:t>
            </w:r>
          </w:p>
        </w:tc>
        <w:tc>
          <w:tcPr>
            <w:tcW w:w="146" w:type="dxa"/>
            <w:noWrap/>
            <w:vAlign w:val="bottom"/>
            <w:hideMark/>
          </w:tcPr>
          <w:p w:rsidR="003241B9" w:rsidRPr="005F36E8" w:rsidRDefault="003241B9" w:rsidP="008D0554">
            <w:pPr>
              <w:spacing w:after="0"/>
              <w:rPr>
                <w:rFonts w:cs="Times New Roman"/>
                <w:color w:val="000000" w:themeColor="text1"/>
              </w:rPr>
            </w:pPr>
          </w:p>
        </w:tc>
        <w:tc>
          <w:tcPr>
            <w:tcW w:w="1567" w:type="dxa"/>
            <w:tcBorders>
              <w:top w:val="nil"/>
              <w:left w:val="single" w:sz="4" w:space="0" w:color="auto"/>
              <w:bottom w:val="single" w:sz="4" w:space="0" w:color="auto"/>
              <w:right w:val="single" w:sz="4" w:space="0" w:color="auto"/>
            </w:tcBorders>
            <w:shd w:val="clear" w:color="auto" w:fill="93CDDD"/>
            <w:noWrap/>
            <w:vAlign w:val="bottom"/>
            <w:hideMark/>
          </w:tcPr>
          <w:p w:rsidR="003241B9" w:rsidRPr="005F36E8" w:rsidRDefault="003241B9" w:rsidP="008D0554">
            <w:pPr>
              <w:spacing w:after="0" w:line="240" w:lineRule="auto"/>
              <w:rPr>
                <w:rFonts w:ascii="Calibri" w:eastAsia="Times New Roman" w:hAnsi="Calibri" w:cs="Times New Roman"/>
                <w:color w:val="000000" w:themeColor="text1"/>
                <w:lang w:eastAsia="nl-NL"/>
              </w:rPr>
            </w:pPr>
            <w:r w:rsidRPr="005F36E8">
              <w:rPr>
                <w:rFonts w:ascii="Calibri" w:eastAsia="Times New Roman" w:hAnsi="Calibri" w:cs="Times New Roman"/>
                <w:color w:val="000000" w:themeColor="text1"/>
                <w:lang w:eastAsia="nl-NL"/>
              </w:rPr>
              <w:t>GRONDSLAGEN</w:t>
            </w:r>
          </w:p>
        </w:tc>
        <w:tc>
          <w:tcPr>
            <w:tcW w:w="160" w:type="dxa"/>
            <w:noWrap/>
            <w:vAlign w:val="bottom"/>
            <w:hideMark/>
          </w:tcPr>
          <w:p w:rsidR="003241B9" w:rsidRPr="005F36E8" w:rsidRDefault="003241B9" w:rsidP="008D0554">
            <w:pPr>
              <w:spacing w:after="0"/>
              <w:rPr>
                <w:rFonts w:cs="Times New Roman"/>
                <w:color w:val="000000" w:themeColor="text1"/>
              </w:rPr>
            </w:pPr>
          </w:p>
        </w:tc>
        <w:tc>
          <w:tcPr>
            <w:tcW w:w="6174" w:type="dxa"/>
            <w:tcBorders>
              <w:top w:val="nil"/>
              <w:left w:val="single" w:sz="4" w:space="0" w:color="auto"/>
              <w:bottom w:val="single" w:sz="4" w:space="0" w:color="auto"/>
              <w:right w:val="single" w:sz="4" w:space="0" w:color="auto"/>
            </w:tcBorders>
            <w:shd w:val="clear" w:color="auto" w:fill="93CDDD"/>
            <w:noWrap/>
            <w:vAlign w:val="bottom"/>
            <w:hideMark/>
          </w:tcPr>
          <w:p w:rsidR="003241B9" w:rsidRPr="005F36E8" w:rsidRDefault="003241B9" w:rsidP="008D0554">
            <w:pPr>
              <w:spacing w:after="0" w:line="240" w:lineRule="auto"/>
              <w:rPr>
                <w:rFonts w:ascii="Calibri" w:eastAsia="Times New Roman" w:hAnsi="Calibri" w:cs="Times New Roman"/>
                <w:color w:val="000000" w:themeColor="text1"/>
                <w:lang w:eastAsia="nl-NL"/>
              </w:rPr>
            </w:pPr>
            <w:r w:rsidRPr="005F36E8">
              <w:rPr>
                <w:rFonts w:ascii="Calibri" w:eastAsia="Times New Roman" w:hAnsi="Calibri" w:cs="Times New Roman"/>
                <w:color w:val="000000" w:themeColor="text1"/>
                <w:lang w:eastAsia="nl-NL"/>
              </w:rPr>
              <w:t xml:space="preserve">impairment; overnames &amp; goodwill; opbrengstverantwoording; belastingen; vreemde valuta; verbonden partijen; </w:t>
            </w:r>
          </w:p>
        </w:tc>
      </w:tr>
    </w:tbl>
    <w:p w:rsidR="003241B9" w:rsidRDefault="003241B9" w:rsidP="003241B9"/>
    <w:p w:rsidR="003241B9" w:rsidRDefault="003747A5" w:rsidP="003241B9">
      <w:pPr>
        <w:pStyle w:val="Geenafstand"/>
        <w:spacing w:line="360" w:lineRule="auto"/>
      </w:pPr>
      <w:r w:rsidRPr="003747A5">
        <w:t>4.2.4.1</w:t>
      </w:r>
      <w:r w:rsidRPr="003747A5">
        <w:tab/>
      </w:r>
      <w:r w:rsidR="003241B9" w:rsidRPr="003747A5">
        <w:rPr>
          <w:b/>
          <w:u w:val="single"/>
        </w:rPr>
        <w:t>Indeling van de jaarrekening</w:t>
      </w:r>
      <w:r w:rsidR="003241B9">
        <w:rPr>
          <w:b/>
        </w:rPr>
        <w:br/>
      </w:r>
      <w:r w:rsidR="003241B9">
        <w:t>De SME-jaarrekening kent de volgende vier hoofdoverzichten:</w:t>
      </w:r>
    </w:p>
    <w:tbl>
      <w:tblPr>
        <w:tblW w:w="9123" w:type="dxa"/>
        <w:tblInd w:w="70" w:type="dxa"/>
        <w:tblCellMar>
          <w:left w:w="70" w:type="dxa"/>
          <w:right w:w="70" w:type="dxa"/>
        </w:tblCellMar>
        <w:tblLook w:val="04A0"/>
      </w:tblPr>
      <w:tblGrid>
        <w:gridCol w:w="4802"/>
        <w:gridCol w:w="190"/>
        <w:gridCol w:w="4131"/>
      </w:tblGrid>
      <w:tr w:rsidR="003241B9" w:rsidTr="008D0554">
        <w:trPr>
          <w:trHeight w:val="300"/>
        </w:trPr>
        <w:tc>
          <w:tcPr>
            <w:tcW w:w="4802" w:type="dxa"/>
            <w:tcBorders>
              <w:top w:val="nil"/>
              <w:left w:val="nil"/>
              <w:bottom w:val="single" w:sz="4" w:space="0" w:color="auto"/>
              <w:right w:val="nil"/>
            </w:tcBorders>
            <w:noWrap/>
            <w:vAlign w:val="bottom"/>
            <w:hideMark/>
          </w:tcPr>
          <w:p w:rsidR="003241B9" w:rsidRDefault="003241B9" w:rsidP="008D0554">
            <w:pPr>
              <w:spacing w:after="0" w:line="240" w:lineRule="auto"/>
              <w:rPr>
                <w:rFonts w:ascii="Calibri" w:eastAsia="Times New Roman" w:hAnsi="Calibri" w:cs="Times New Roman"/>
                <w:b/>
                <w:bCs/>
                <w:i/>
                <w:color w:val="000000"/>
                <w:lang w:eastAsia="nl-NL"/>
              </w:rPr>
            </w:pPr>
            <w:r>
              <w:rPr>
                <w:rFonts w:ascii="Calibri" w:eastAsia="Times New Roman" w:hAnsi="Calibri" w:cs="Times New Roman"/>
                <w:bCs/>
                <w:i/>
                <w:color w:val="000000"/>
                <w:lang w:eastAsia="nl-NL"/>
              </w:rPr>
              <w:t xml:space="preserve">               </w:t>
            </w:r>
            <w:r>
              <w:rPr>
                <w:rFonts w:ascii="Calibri" w:eastAsia="Times New Roman" w:hAnsi="Calibri" w:cs="Times New Roman"/>
                <w:b/>
                <w:bCs/>
                <w:i/>
                <w:color w:val="000000"/>
                <w:lang w:eastAsia="nl-NL"/>
              </w:rPr>
              <w:t>IFRS SME</w:t>
            </w:r>
          </w:p>
        </w:tc>
        <w:tc>
          <w:tcPr>
            <w:tcW w:w="190" w:type="dxa"/>
            <w:noWrap/>
            <w:vAlign w:val="bottom"/>
            <w:hideMark/>
          </w:tcPr>
          <w:p w:rsidR="003241B9" w:rsidRDefault="003241B9" w:rsidP="008D0554">
            <w:pPr>
              <w:spacing w:after="0"/>
              <w:rPr>
                <w:rFonts w:cs="Times New Roman"/>
              </w:rPr>
            </w:pPr>
          </w:p>
        </w:tc>
        <w:tc>
          <w:tcPr>
            <w:tcW w:w="4131" w:type="dxa"/>
            <w:tcBorders>
              <w:top w:val="nil"/>
              <w:left w:val="nil"/>
              <w:bottom w:val="single" w:sz="4" w:space="0" w:color="auto"/>
              <w:right w:val="nil"/>
            </w:tcBorders>
            <w:noWrap/>
            <w:vAlign w:val="bottom"/>
            <w:hideMark/>
          </w:tcPr>
          <w:p w:rsidR="003241B9" w:rsidRDefault="003241B9" w:rsidP="008D0554">
            <w:pPr>
              <w:spacing w:after="0" w:line="240" w:lineRule="auto"/>
              <w:rPr>
                <w:rFonts w:ascii="Calibri" w:eastAsia="Times New Roman" w:hAnsi="Calibri" w:cs="Times New Roman"/>
                <w:b/>
                <w:bCs/>
                <w:i/>
                <w:color w:val="000000"/>
                <w:lang w:eastAsia="nl-NL"/>
              </w:rPr>
            </w:pPr>
            <w:r>
              <w:rPr>
                <w:rFonts w:ascii="Calibri" w:eastAsia="Times New Roman" w:hAnsi="Calibri" w:cs="Times New Roman"/>
                <w:b/>
                <w:bCs/>
                <w:i/>
                <w:color w:val="000000"/>
                <w:lang w:eastAsia="nl-NL"/>
              </w:rPr>
              <w:t xml:space="preserve">               DUTCH GAAP</w:t>
            </w:r>
          </w:p>
        </w:tc>
      </w:tr>
      <w:tr w:rsidR="003241B9" w:rsidTr="008D0554">
        <w:trPr>
          <w:trHeight w:val="300"/>
        </w:trPr>
        <w:tc>
          <w:tcPr>
            <w:tcW w:w="4802" w:type="dxa"/>
            <w:tcBorders>
              <w:top w:val="nil"/>
              <w:left w:val="single" w:sz="4" w:space="0" w:color="auto"/>
              <w:bottom w:val="nil"/>
              <w:right w:val="single" w:sz="4" w:space="0" w:color="auto"/>
            </w:tcBorders>
            <w:shd w:val="clear" w:color="auto" w:fill="DBEEF3"/>
            <w:noWrap/>
            <w:vAlign w:val="bottom"/>
            <w:hideMark/>
          </w:tcPr>
          <w:p w:rsidR="003241B9" w:rsidRDefault="003241B9" w:rsidP="003241B9">
            <w:pPr>
              <w:pStyle w:val="Lijstalinea"/>
              <w:numPr>
                <w:ilvl w:val="0"/>
                <w:numId w:val="10"/>
              </w:numPr>
              <w:spacing w:after="0" w:line="240" w:lineRule="auto"/>
              <w:rPr>
                <w:rFonts w:ascii="Calibri" w:eastAsia="Times New Roman" w:hAnsi="Calibri" w:cs="Times New Roman"/>
                <w:color w:val="000000"/>
                <w:lang w:eastAsia="nl-NL"/>
              </w:rPr>
            </w:pPr>
            <w:r>
              <w:rPr>
                <w:rFonts w:ascii="Calibri" w:eastAsia="Times New Roman" w:hAnsi="Calibri" w:cs="Times New Roman"/>
                <w:color w:val="000000"/>
                <w:lang w:eastAsia="nl-NL"/>
              </w:rPr>
              <w:t>Statement of Financial Position</w:t>
            </w:r>
          </w:p>
        </w:tc>
        <w:tc>
          <w:tcPr>
            <w:tcW w:w="190" w:type="dxa"/>
            <w:tcBorders>
              <w:top w:val="nil"/>
              <w:left w:val="nil"/>
              <w:bottom w:val="nil"/>
              <w:right w:val="single" w:sz="4" w:space="0" w:color="auto"/>
            </w:tcBorders>
            <w:noWrap/>
            <w:vAlign w:val="bottom"/>
            <w:hideMark/>
          </w:tcPr>
          <w:p w:rsidR="003241B9" w:rsidRDefault="003241B9" w:rsidP="008D0554">
            <w:pPr>
              <w:spacing w:after="0" w:line="240" w:lineRule="auto"/>
              <w:rPr>
                <w:rFonts w:ascii="Calibri" w:eastAsia="Times New Roman" w:hAnsi="Calibri" w:cs="Times New Roman"/>
                <w:color w:val="000000"/>
                <w:lang w:eastAsia="nl-NL"/>
              </w:rPr>
            </w:pPr>
            <w:r>
              <w:rPr>
                <w:rFonts w:ascii="Calibri" w:eastAsia="Times New Roman" w:hAnsi="Calibri" w:cs="Times New Roman"/>
                <w:color w:val="000000"/>
                <w:lang w:eastAsia="nl-NL"/>
              </w:rPr>
              <w:t> </w:t>
            </w:r>
          </w:p>
        </w:tc>
        <w:tc>
          <w:tcPr>
            <w:tcW w:w="4131" w:type="dxa"/>
            <w:tcBorders>
              <w:top w:val="nil"/>
              <w:left w:val="nil"/>
              <w:bottom w:val="nil"/>
              <w:right w:val="single" w:sz="4" w:space="0" w:color="auto"/>
            </w:tcBorders>
            <w:shd w:val="clear" w:color="auto" w:fill="DBEEF3"/>
            <w:noWrap/>
            <w:vAlign w:val="bottom"/>
            <w:hideMark/>
          </w:tcPr>
          <w:p w:rsidR="003241B9" w:rsidRDefault="003241B9" w:rsidP="003241B9">
            <w:pPr>
              <w:pStyle w:val="Lijstalinea"/>
              <w:numPr>
                <w:ilvl w:val="0"/>
                <w:numId w:val="11"/>
              </w:numPr>
              <w:spacing w:after="0" w:line="240" w:lineRule="auto"/>
              <w:rPr>
                <w:rFonts w:ascii="Calibri" w:eastAsia="Times New Roman" w:hAnsi="Calibri" w:cs="Times New Roman"/>
                <w:color w:val="000000"/>
                <w:lang w:eastAsia="nl-NL"/>
              </w:rPr>
            </w:pPr>
            <w:r>
              <w:rPr>
                <w:rFonts w:ascii="Calibri" w:eastAsia="Times New Roman" w:hAnsi="Calibri" w:cs="Times New Roman"/>
                <w:color w:val="000000"/>
                <w:lang w:eastAsia="nl-NL"/>
              </w:rPr>
              <w:t>Balans</w:t>
            </w:r>
          </w:p>
        </w:tc>
      </w:tr>
      <w:tr w:rsidR="003241B9" w:rsidTr="008D0554">
        <w:trPr>
          <w:trHeight w:val="300"/>
        </w:trPr>
        <w:tc>
          <w:tcPr>
            <w:tcW w:w="4802" w:type="dxa"/>
            <w:tcBorders>
              <w:top w:val="nil"/>
              <w:left w:val="single" w:sz="4" w:space="0" w:color="auto"/>
              <w:bottom w:val="nil"/>
              <w:right w:val="single" w:sz="4" w:space="0" w:color="auto"/>
            </w:tcBorders>
            <w:shd w:val="clear" w:color="auto" w:fill="93CDDD"/>
            <w:noWrap/>
            <w:vAlign w:val="bottom"/>
            <w:hideMark/>
          </w:tcPr>
          <w:p w:rsidR="003241B9" w:rsidRDefault="003241B9" w:rsidP="003241B9">
            <w:pPr>
              <w:pStyle w:val="Lijstalinea"/>
              <w:numPr>
                <w:ilvl w:val="0"/>
                <w:numId w:val="10"/>
              </w:numPr>
              <w:spacing w:after="0" w:line="240" w:lineRule="auto"/>
              <w:rPr>
                <w:rFonts w:ascii="Calibri" w:eastAsia="Times New Roman" w:hAnsi="Calibri" w:cs="Times New Roman"/>
                <w:color w:val="000000"/>
                <w:lang w:val="en-US" w:eastAsia="nl-NL"/>
              </w:rPr>
            </w:pPr>
            <w:r>
              <w:rPr>
                <w:rFonts w:ascii="Calibri" w:eastAsia="Times New Roman" w:hAnsi="Calibri" w:cs="Times New Roman"/>
                <w:color w:val="000000"/>
                <w:lang w:val="en-US" w:eastAsia="nl-NL"/>
              </w:rPr>
              <w:t>Statement of Comprehensive Income &amp; Income Statement</w:t>
            </w:r>
          </w:p>
        </w:tc>
        <w:tc>
          <w:tcPr>
            <w:tcW w:w="190" w:type="dxa"/>
            <w:tcBorders>
              <w:top w:val="nil"/>
              <w:left w:val="nil"/>
              <w:bottom w:val="nil"/>
              <w:right w:val="single" w:sz="4" w:space="0" w:color="auto"/>
            </w:tcBorders>
            <w:noWrap/>
            <w:vAlign w:val="bottom"/>
            <w:hideMark/>
          </w:tcPr>
          <w:p w:rsidR="003241B9" w:rsidRDefault="003241B9" w:rsidP="008D0554">
            <w:pPr>
              <w:spacing w:after="0" w:line="240" w:lineRule="auto"/>
              <w:rPr>
                <w:rFonts w:ascii="Calibri" w:eastAsia="Times New Roman" w:hAnsi="Calibri" w:cs="Times New Roman"/>
                <w:color w:val="000000"/>
                <w:lang w:val="en-US" w:eastAsia="nl-NL"/>
              </w:rPr>
            </w:pPr>
            <w:r>
              <w:rPr>
                <w:rFonts w:ascii="Calibri" w:eastAsia="Times New Roman" w:hAnsi="Calibri" w:cs="Times New Roman"/>
                <w:color w:val="000000"/>
                <w:lang w:val="en-US" w:eastAsia="nl-NL"/>
              </w:rPr>
              <w:t> </w:t>
            </w:r>
          </w:p>
        </w:tc>
        <w:tc>
          <w:tcPr>
            <w:tcW w:w="4131" w:type="dxa"/>
            <w:tcBorders>
              <w:top w:val="nil"/>
              <w:left w:val="nil"/>
              <w:bottom w:val="nil"/>
              <w:right w:val="single" w:sz="4" w:space="0" w:color="auto"/>
            </w:tcBorders>
            <w:shd w:val="clear" w:color="auto" w:fill="93CDDD"/>
            <w:noWrap/>
            <w:vAlign w:val="bottom"/>
            <w:hideMark/>
          </w:tcPr>
          <w:p w:rsidR="003241B9" w:rsidRDefault="003241B9" w:rsidP="003241B9">
            <w:pPr>
              <w:pStyle w:val="Lijstalinea"/>
              <w:numPr>
                <w:ilvl w:val="0"/>
                <w:numId w:val="11"/>
              </w:numPr>
              <w:spacing w:after="0" w:line="240" w:lineRule="auto"/>
              <w:rPr>
                <w:rFonts w:ascii="Calibri" w:eastAsia="Times New Roman" w:hAnsi="Calibri" w:cs="Times New Roman"/>
                <w:color w:val="000000"/>
                <w:lang w:eastAsia="nl-NL"/>
              </w:rPr>
            </w:pPr>
            <w:r>
              <w:rPr>
                <w:rFonts w:ascii="Calibri" w:eastAsia="Times New Roman" w:hAnsi="Calibri" w:cs="Times New Roman"/>
                <w:color w:val="000000"/>
                <w:lang w:eastAsia="nl-NL"/>
              </w:rPr>
              <w:t>Winst &amp; Verliesrekening (totaalresultaat)</w:t>
            </w:r>
          </w:p>
        </w:tc>
      </w:tr>
      <w:tr w:rsidR="003241B9" w:rsidTr="008D0554">
        <w:trPr>
          <w:trHeight w:val="300"/>
        </w:trPr>
        <w:tc>
          <w:tcPr>
            <w:tcW w:w="4802" w:type="dxa"/>
            <w:tcBorders>
              <w:top w:val="nil"/>
              <w:left w:val="single" w:sz="4" w:space="0" w:color="auto"/>
              <w:bottom w:val="nil"/>
              <w:right w:val="single" w:sz="4" w:space="0" w:color="auto"/>
            </w:tcBorders>
            <w:shd w:val="clear" w:color="auto" w:fill="DBEEF3"/>
            <w:noWrap/>
            <w:vAlign w:val="bottom"/>
            <w:hideMark/>
          </w:tcPr>
          <w:p w:rsidR="003241B9" w:rsidRDefault="003241B9" w:rsidP="003241B9">
            <w:pPr>
              <w:pStyle w:val="Lijstalinea"/>
              <w:numPr>
                <w:ilvl w:val="0"/>
                <w:numId w:val="10"/>
              </w:numPr>
              <w:spacing w:after="0" w:line="240" w:lineRule="auto"/>
              <w:rPr>
                <w:rFonts w:ascii="Calibri" w:eastAsia="Times New Roman" w:hAnsi="Calibri" w:cs="Times New Roman"/>
                <w:color w:val="000000"/>
                <w:lang w:val="en-US" w:eastAsia="nl-NL"/>
              </w:rPr>
            </w:pPr>
            <w:r>
              <w:rPr>
                <w:rFonts w:ascii="Calibri" w:eastAsia="Times New Roman" w:hAnsi="Calibri" w:cs="Times New Roman"/>
                <w:color w:val="000000"/>
                <w:lang w:val="en-US" w:eastAsia="nl-NL"/>
              </w:rPr>
              <w:t xml:space="preserve">Statement of Changes in Equity &amp; </w:t>
            </w:r>
            <w:r>
              <w:rPr>
                <w:rFonts w:ascii="Calibri" w:eastAsia="Times New Roman" w:hAnsi="Calibri" w:cs="Times New Roman"/>
                <w:color w:val="000000"/>
                <w:lang w:val="en-US" w:eastAsia="nl-NL"/>
              </w:rPr>
              <w:br/>
              <w:t>Statement of Income and Retained Earnings</w:t>
            </w:r>
          </w:p>
        </w:tc>
        <w:tc>
          <w:tcPr>
            <w:tcW w:w="190" w:type="dxa"/>
            <w:tcBorders>
              <w:top w:val="nil"/>
              <w:left w:val="nil"/>
              <w:bottom w:val="nil"/>
              <w:right w:val="single" w:sz="4" w:space="0" w:color="auto"/>
            </w:tcBorders>
            <w:noWrap/>
            <w:vAlign w:val="bottom"/>
            <w:hideMark/>
          </w:tcPr>
          <w:p w:rsidR="003241B9" w:rsidRDefault="003241B9" w:rsidP="008D0554">
            <w:pPr>
              <w:spacing w:after="0" w:line="240" w:lineRule="auto"/>
              <w:rPr>
                <w:rFonts w:ascii="Calibri" w:eastAsia="Times New Roman" w:hAnsi="Calibri" w:cs="Times New Roman"/>
                <w:color w:val="000000"/>
                <w:lang w:val="en-US" w:eastAsia="nl-NL"/>
              </w:rPr>
            </w:pPr>
            <w:r>
              <w:rPr>
                <w:rFonts w:ascii="Calibri" w:eastAsia="Times New Roman" w:hAnsi="Calibri" w:cs="Times New Roman"/>
                <w:color w:val="000000"/>
                <w:lang w:val="en-US" w:eastAsia="nl-NL"/>
              </w:rPr>
              <w:t> </w:t>
            </w:r>
          </w:p>
        </w:tc>
        <w:tc>
          <w:tcPr>
            <w:tcW w:w="4131" w:type="dxa"/>
            <w:tcBorders>
              <w:top w:val="nil"/>
              <w:left w:val="nil"/>
              <w:bottom w:val="nil"/>
              <w:right w:val="single" w:sz="4" w:space="0" w:color="auto"/>
            </w:tcBorders>
            <w:shd w:val="clear" w:color="auto" w:fill="DBEEF3"/>
            <w:noWrap/>
            <w:vAlign w:val="bottom"/>
            <w:hideMark/>
          </w:tcPr>
          <w:p w:rsidR="003241B9" w:rsidRDefault="003241B9" w:rsidP="003241B9">
            <w:pPr>
              <w:pStyle w:val="Lijstalinea"/>
              <w:numPr>
                <w:ilvl w:val="0"/>
                <w:numId w:val="11"/>
              </w:numPr>
              <w:spacing w:after="0" w:line="240" w:lineRule="auto"/>
              <w:rPr>
                <w:rFonts w:ascii="Calibri" w:eastAsia="Times New Roman" w:hAnsi="Calibri" w:cs="Times New Roman"/>
                <w:color w:val="000000"/>
                <w:lang w:eastAsia="nl-NL"/>
              </w:rPr>
            </w:pPr>
            <w:r>
              <w:rPr>
                <w:rFonts w:ascii="Calibri" w:eastAsia="Times New Roman" w:hAnsi="Calibri" w:cs="Times New Roman"/>
                <w:color w:val="000000"/>
                <w:lang w:eastAsia="nl-NL"/>
              </w:rPr>
              <w:t>Mutatieoverzicht Eigen Vermogen</w:t>
            </w:r>
          </w:p>
        </w:tc>
      </w:tr>
      <w:tr w:rsidR="003241B9" w:rsidTr="008D0554">
        <w:trPr>
          <w:trHeight w:val="300"/>
        </w:trPr>
        <w:tc>
          <w:tcPr>
            <w:tcW w:w="4802" w:type="dxa"/>
            <w:tcBorders>
              <w:top w:val="nil"/>
              <w:left w:val="single" w:sz="4" w:space="0" w:color="auto"/>
              <w:bottom w:val="single" w:sz="4" w:space="0" w:color="auto"/>
              <w:right w:val="single" w:sz="4" w:space="0" w:color="auto"/>
            </w:tcBorders>
            <w:shd w:val="clear" w:color="auto" w:fill="93CDDD"/>
            <w:noWrap/>
            <w:vAlign w:val="bottom"/>
            <w:hideMark/>
          </w:tcPr>
          <w:p w:rsidR="003241B9" w:rsidRDefault="003241B9" w:rsidP="003241B9">
            <w:pPr>
              <w:pStyle w:val="Lijstalinea"/>
              <w:numPr>
                <w:ilvl w:val="0"/>
                <w:numId w:val="10"/>
              </w:numPr>
              <w:spacing w:after="0" w:line="240" w:lineRule="auto"/>
              <w:rPr>
                <w:rFonts w:ascii="Calibri" w:eastAsia="Times New Roman" w:hAnsi="Calibri" w:cs="Times New Roman"/>
                <w:color w:val="000000"/>
                <w:lang w:eastAsia="nl-NL"/>
              </w:rPr>
            </w:pPr>
            <w:r>
              <w:rPr>
                <w:rFonts w:ascii="Calibri" w:eastAsia="Times New Roman" w:hAnsi="Calibri" w:cs="Times New Roman"/>
                <w:color w:val="000000"/>
                <w:lang w:eastAsia="nl-NL"/>
              </w:rPr>
              <w:t>Statement of Cashflows</w:t>
            </w:r>
          </w:p>
        </w:tc>
        <w:tc>
          <w:tcPr>
            <w:tcW w:w="190" w:type="dxa"/>
            <w:tcBorders>
              <w:top w:val="nil"/>
              <w:left w:val="nil"/>
              <w:bottom w:val="nil"/>
              <w:right w:val="single" w:sz="4" w:space="0" w:color="auto"/>
            </w:tcBorders>
            <w:noWrap/>
            <w:vAlign w:val="bottom"/>
            <w:hideMark/>
          </w:tcPr>
          <w:p w:rsidR="003241B9" w:rsidRDefault="003241B9" w:rsidP="008D0554">
            <w:pPr>
              <w:spacing w:after="0" w:line="240" w:lineRule="auto"/>
              <w:rPr>
                <w:rFonts w:ascii="Calibri" w:eastAsia="Times New Roman" w:hAnsi="Calibri" w:cs="Times New Roman"/>
                <w:color w:val="000000"/>
                <w:lang w:eastAsia="nl-NL"/>
              </w:rPr>
            </w:pPr>
            <w:r>
              <w:rPr>
                <w:rFonts w:ascii="Calibri" w:eastAsia="Times New Roman" w:hAnsi="Calibri" w:cs="Times New Roman"/>
                <w:color w:val="000000"/>
                <w:lang w:eastAsia="nl-NL"/>
              </w:rPr>
              <w:t> </w:t>
            </w:r>
          </w:p>
        </w:tc>
        <w:tc>
          <w:tcPr>
            <w:tcW w:w="4131" w:type="dxa"/>
            <w:tcBorders>
              <w:top w:val="nil"/>
              <w:left w:val="nil"/>
              <w:bottom w:val="single" w:sz="4" w:space="0" w:color="auto"/>
              <w:right w:val="single" w:sz="4" w:space="0" w:color="auto"/>
            </w:tcBorders>
            <w:shd w:val="clear" w:color="auto" w:fill="93CDDD"/>
            <w:noWrap/>
            <w:vAlign w:val="bottom"/>
            <w:hideMark/>
          </w:tcPr>
          <w:p w:rsidR="003241B9" w:rsidRDefault="003241B9" w:rsidP="003241B9">
            <w:pPr>
              <w:pStyle w:val="Lijstalinea"/>
              <w:numPr>
                <w:ilvl w:val="0"/>
                <w:numId w:val="11"/>
              </w:numPr>
              <w:spacing w:after="0" w:line="240" w:lineRule="auto"/>
              <w:rPr>
                <w:rFonts w:ascii="Calibri" w:eastAsia="Times New Roman" w:hAnsi="Calibri" w:cs="Times New Roman"/>
                <w:color w:val="000000"/>
                <w:lang w:eastAsia="nl-NL"/>
              </w:rPr>
            </w:pPr>
            <w:r>
              <w:rPr>
                <w:rFonts w:ascii="Calibri" w:eastAsia="Times New Roman" w:hAnsi="Calibri" w:cs="Times New Roman"/>
                <w:color w:val="000000"/>
                <w:lang w:eastAsia="nl-NL"/>
              </w:rPr>
              <w:t>Kasstroomoverzicht</w:t>
            </w:r>
          </w:p>
        </w:tc>
      </w:tr>
    </w:tbl>
    <w:p w:rsidR="003241B9" w:rsidRDefault="003241B9" w:rsidP="003241B9">
      <w:pPr>
        <w:pStyle w:val="Geenafstand"/>
        <w:spacing w:line="360" w:lineRule="auto"/>
      </w:pPr>
    </w:p>
    <w:p w:rsidR="003241B9" w:rsidRDefault="003241B9" w:rsidP="003241B9">
      <w:pPr>
        <w:pStyle w:val="Geenafstand"/>
        <w:spacing w:line="360" w:lineRule="auto"/>
        <w:rPr>
          <w:rFonts w:ascii="Calibri" w:eastAsia="Times New Roman" w:hAnsi="Calibri" w:cs="Times New Roman"/>
          <w:color w:val="000000"/>
          <w:lang w:eastAsia="nl-NL"/>
        </w:rPr>
      </w:pPr>
      <w:r>
        <w:t xml:space="preserve">Zoals in het bovenstaande schema te zien is komt de indeling praktisch geheel overeen met hetgeen bepaald is in de Nederlandse regelgeving. Er is wel een verschil dat </w:t>
      </w:r>
      <w:r>
        <w:rPr>
          <w:i/>
        </w:rPr>
        <w:t>kan</w:t>
      </w:r>
      <w:r>
        <w:t xml:space="preserve"> optreden. IFRS SME biedt de mogelijkheid om van het tweede overzicht de ‘</w:t>
      </w:r>
      <w:r>
        <w:rPr>
          <w:rFonts w:ascii="Calibri" w:eastAsia="Times New Roman" w:hAnsi="Calibri" w:cs="Times New Roman"/>
          <w:color w:val="000000"/>
          <w:lang w:eastAsia="nl-NL"/>
        </w:rPr>
        <w:t>Statement of Comprehenisve Income &amp; Income Statement’ een apart overzicht af te splitsen dat de resultaten weergeeft die via het eigen vermogen zijn verlopen, de zogenoemde ‘Statement of Other Comprehensive Income’.</w:t>
      </w:r>
    </w:p>
    <w:p w:rsidR="003241B9" w:rsidRDefault="003241B9" w:rsidP="003241B9">
      <w:pPr>
        <w:pStyle w:val="Geenafstand"/>
        <w:spacing w:line="360" w:lineRule="auto"/>
      </w:pPr>
    </w:p>
    <w:p w:rsidR="003241B9" w:rsidRDefault="003241B9" w:rsidP="003241B9">
      <w:pPr>
        <w:pStyle w:val="Geenafstand"/>
        <w:spacing w:line="360" w:lineRule="auto"/>
        <w:ind w:left="1410" w:hanging="1410"/>
      </w:pPr>
      <w:r>
        <w:t>Conclusie (1)</w:t>
      </w:r>
      <w:r>
        <w:tab/>
        <w:t xml:space="preserve">De indeling van de jaarrekening – de presentatie – kent nauwelijks tot geen verschillen. </w:t>
      </w:r>
    </w:p>
    <w:p w:rsidR="003241B9" w:rsidRDefault="003241B9" w:rsidP="003241B9">
      <w:pPr>
        <w:pStyle w:val="Geenafstand"/>
        <w:spacing w:line="360" w:lineRule="auto"/>
      </w:pPr>
    </w:p>
    <w:p w:rsidR="003241B9" w:rsidRDefault="003241B9" w:rsidP="003241B9">
      <w:pPr>
        <w:pStyle w:val="Geenafstand"/>
        <w:spacing w:line="360" w:lineRule="auto"/>
        <w:rPr>
          <w:b/>
        </w:rPr>
      </w:pPr>
    </w:p>
    <w:p w:rsidR="003747A5" w:rsidRDefault="003747A5" w:rsidP="003241B9">
      <w:pPr>
        <w:pStyle w:val="Geenafstand"/>
        <w:spacing w:line="360" w:lineRule="auto"/>
      </w:pPr>
    </w:p>
    <w:p w:rsidR="003747A5" w:rsidRDefault="003747A5" w:rsidP="003241B9">
      <w:pPr>
        <w:pStyle w:val="Geenafstand"/>
        <w:spacing w:line="360" w:lineRule="auto"/>
      </w:pPr>
    </w:p>
    <w:p w:rsidR="003747A5" w:rsidRDefault="003747A5" w:rsidP="003241B9">
      <w:pPr>
        <w:pStyle w:val="Geenafstand"/>
        <w:spacing w:line="360" w:lineRule="auto"/>
      </w:pPr>
    </w:p>
    <w:p w:rsidR="003747A5" w:rsidRDefault="003747A5" w:rsidP="003241B9">
      <w:pPr>
        <w:pStyle w:val="Geenafstand"/>
        <w:spacing w:line="360" w:lineRule="auto"/>
      </w:pPr>
    </w:p>
    <w:p w:rsidR="003241B9" w:rsidRPr="00CA6541" w:rsidRDefault="003747A5" w:rsidP="003241B9">
      <w:pPr>
        <w:pStyle w:val="Geenafstand"/>
        <w:spacing w:line="360" w:lineRule="auto"/>
        <w:rPr>
          <w:b/>
          <w:i/>
        </w:rPr>
      </w:pPr>
      <w:r>
        <w:lastRenderedPageBreak/>
        <w:t>4.2.4.2</w:t>
      </w:r>
      <w:r>
        <w:tab/>
      </w:r>
      <w:r>
        <w:tab/>
      </w:r>
      <w:r w:rsidR="003241B9" w:rsidRPr="003747A5">
        <w:rPr>
          <w:b/>
          <w:i/>
          <w:u w:val="single"/>
        </w:rPr>
        <w:t>Indeling van de overzichten</w:t>
      </w:r>
    </w:p>
    <w:p w:rsidR="003241B9" w:rsidRDefault="003241B9" w:rsidP="003241B9">
      <w:pPr>
        <w:pStyle w:val="Geenafstand"/>
        <w:spacing w:line="360" w:lineRule="auto"/>
      </w:pPr>
      <w:r>
        <w:t>IFRS SME kent dus een indeling van de jaarrekening in vier componenten. Voor de indeling van deze vier componenten bestaan geen verdere voorschriften. Het is een onderneming dus vrij om te bepalen hoe bijvoorbeeld de balans verder wordt ingedeeld. Er worden wel vier specifieke eisen gesteld waar de jaarrekening aan dien te voldoen.</w:t>
      </w:r>
    </w:p>
    <w:p w:rsidR="003241B9" w:rsidRDefault="003241B9" w:rsidP="003241B9">
      <w:pPr>
        <w:pStyle w:val="Geenafstand"/>
        <w:numPr>
          <w:ilvl w:val="0"/>
          <w:numId w:val="12"/>
        </w:numPr>
        <w:spacing w:line="360" w:lineRule="auto"/>
      </w:pPr>
      <w:r>
        <w:t>De rangorde van de balansposten dient te geschieden conform de liquiditeit van de posten, deze dient aflopend te zijn van vast naar vlottend. Geldt zowel de activa- als de passivazijde.</w:t>
      </w:r>
    </w:p>
    <w:p w:rsidR="003241B9" w:rsidRDefault="003241B9" w:rsidP="003241B9">
      <w:pPr>
        <w:pStyle w:val="Geenafstand"/>
        <w:numPr>
          <w:ilvl w:val="0"/>
          <w:numId w:val="12"/>
        </w:numPr>
        <w:spacing w:line="360" w:lineRule="auto"/>
      </w:pPr>
      <w:r>
        <w:t>Het eigen vermogen (onderdeel van de balans) dient uitgesplitst te worden in de componenten waar deze uit bestaat (aandelenkapitaal, agio, algemene reserve etc.).</w:t>
      </w:r>
    </w:p>
    <w:p w:rsidR="003241B9" w:rsidRDefault="003241B9" w:rsidP="003241B9">
      <w:pPr>
        <w:pStyle w:val="Geenafstand"/>
        <w:numPr>
          <w:ilvl w:val="0"/>
          <w:numId w:val="12"/>
        </w:numPr>
        <w:spacing w:line="360" w:lineRule="auto"/>
      </w:pPr>
      <w:r>
        <w:t xml:space="preserve">In de resultatenrekening dienen de </w:t>
      </w:r>
      <w:r>
        <w:rPr>
          <w:i/>
        </w:rPr>
        <w:t>kosten</w:t>
      </w:r>
      <w:r>
        <w:t xml:space="preserve"> naar keuze worden ingedeeld conform de functionele methode of de categoriale methode.</w:t>
      </w:r>
    </w:p>
    <w:p w:rsidR="003241B9" w:rsidRDefault="003241B9" w:rsidP="003241B9">
      <w:pPr>
        <w:pStyle w:val="Geenafstand"/>
        <w:numPr>
          <w:ilvl w:val="0"/>
          <w:numId w:val="12"/>
        </w:numPr>
        <w:spacing w:line="360" w:lineRule="auto"/>
      </w:pPr>
      <w:r>
        <w:t>Buitengewone resultaten worden niet erkend ter voorkoming van arbitraire beslissingen.</w:t>
      </w:r>
    </w:p>
    <w:p w:rsidR="003241B9" w:rsidRDefault="003241B9" w:rsidP="003241B9">
      <w:pPr>
        <w:pStyle w:val="Geenafstand"/>
        <w:spacing w:line="360" w:lineRule="auto"/>
      </w:pPr>
    </w:p>
    <w:p w:rsidR="003241B9" w:rsidRDefault="003241B9" w:rsidP="003241B9">
      <w:pPr>
        <w:pStyle w:val="Geenafstand"/>
        <w:spacing w:line="360" w:lineRule="auto"/>
      </w:pPr>
      <w:r>
        <w:t>Daar waar IFRS SME de keuzevrijheid voor de inrichting van de jaarrekening kent Dutch GAAP juist stringente voorschriften waaraan voldaan dient te worden. De voorschriften worden beschreven in het Besluit Modellen Jaarrekening. Dit voorschrift kent vier modellen voor de balans en (A t/m D) en zes modellen voor de winst- en verliesrekening. De opsteller van de jaarrekening uit een van deze modellen te kiezen.</w:t>
      </w:r>
    </w:p>
    <w:p w:rsidR="003241B9" w:rsidRDefault="003241B9" w:rsidP="003241B9">
      <w:pPr>
        <w:pStyle w:val="Geenafstand"/>
        <w:spacing w:line="360" w:lineRule="auto"/>
      </w:pPr>
    </w:p>
    <w:p w:rsidR="003241B9" w:rsidRDefault="003241B9" w:rsidP="003241B9">
      <w:pPr>
        <w:pStyle w:val="Geenafstand"/>
        <w:spacing w:line="360" w:lineRule="auto"/>
        <w:ind w:left="1410" w:hanging="1410"/>
      </w:pPr>
      <w:r>
        <w:t>Conclusie (2)</w:t>
      </w:r>
      <w:r>
        <w:tab/>
        <w:t>IFRS SME biedt de flexibiliteit om de hoofdoverzichten naar eigen functionaliteit in te delen. Dutch GAAP kent hier en tegen een limitatief aantal modellen waaruit gekozen dient te worden. In deze modellen zijn moderne begrippen als EBITDA niet in te voegen</w:t>
      </w:r>
      <w:r>
        <w:rPr>
          <w:rStyle w:val="Voetnootmarkering"/>
        </w:rPr>
        <w:footnoteReference w:id="3"/>
      </w:r>
      <w:r>
        <w:t>.</w:t>
      </w:r>
    </w:p>
    <w:p w:rsidR="003241B9" w:rsidRDefault="003241B9" w:rsidP="003241B9">
      <w:pPr>
        <w:pStyle w:val="Geenafstand"/>
        <w:spacing w:line="360" w:lineRule="auto"/>
      </w:pPr>
    </w:p>
    <w:p w:rsidR="003241B9" w:rsidRDefault="003241B9" w:rsidP="003241B9">
      <w:pPr>
        <w:pStyle w:val="Geenafstand"/>
        <w:spacing w:line="360" w:lineRule="auto"/>
      </w:pPr>
    </w:p>
    <w:p w:rsidR="003241B9" w:rsidRDefault="003241B9" w:rsidP="003241B9">
      <w:pPr>
        <w:pStyle w:val="Geenafstand"/>
        <w:spacing w:line="360" w:lineRule="auto"/>
        <w:rPr>
          <w:b/>
        </w:rPr>
      </w:pPr>
    </w:p>
    <w:p w:rsidR="003241B9" w:rsidRDefault="003241B9" w:rsidP="003241B9">
      <w:pPr>
        <w:pStyle w:val="Geenafstand"/>
        <w:spacing w:line="360" w:lineRule="auto"/>
        <w:rPr>
          <w:b/>
        </w:rPr>
      </w:pPr>
    </w:p>
    <w:p w:rsidR="003241B9" w:rsidRDefault="003241B9" w:rsidP="003241B9">
      <w:pPr>
        <w:pStyle w:val="Geenafstand"/>
        <w:spacing w:line="360" w:lineRule="auto"/>
        <w:rPr>
          <w:b/>
        </w:rPr>
      </w:pPr>
    </w:p>
    <w:p w:rsidR="003241B9" w:rsidRDefault="003241B9" w:rsidP="003241B9">
      <w:pPr>
        <w:pStyle w:val="Geenafstand"/>
        <w:spacing w:line="360" w:lineRule="auto"/>
        <w:rPr>
          <w:b/>
        </w:rPr>
      </w:pPr>
    </w:p>
    <w:p w:rsidR="003241B9" w:rsidRDefault="003241B9" w:rsidP="003241B9">
      <w:pPr>
        <w:pStyle w:val="Geenafstand"/>
        <w:spacing w:line="360" w:lineRule="auto"/>
        <w:rPr>
          <w:b/>
        </w:rPr>
      </w:pPr>
    </w:p>
    <w:p w:rsidR="003241B9" w:rsidRDefault="003241B9" w:rsidP="003241B9">
      <w:pPr>
        <w:pStyle w:val="Geenafstand"/>
        <w:spacing w:line="360" w:lineRule="auto"/>
        <w:rPr>
          <w:b/>
        </w:rPr>
      </w:pPr>
    </w:p>
    <w:p w:rsidR="003241B9" w:rsidRDefault="003241B9" w:rsidP="003241B9">
      <w:pPr>
        <w:pStyle w:val="Geenafstand"/>
        <w:spacing w:line="360" w:lineRule="auto"/>
        <w:rPr>
          <w:b/>
        </w:rPr>
      </w:pPr>
    </w:p>
    <w:p w:rsidR="003241B9" w:rsidRDefault="003241B9" w:rsidP="003241B9">
      <w:pPr>
        <w:pStyle w:val="Geenafstand"/>
        <w:spacing w:line="360" w:lineRule="auto"/>
        <w:rPr>
          <w:b/>
        </w:rPr>
      </w:pPr>
    </w:p>
    <w:p w:rsidR="00817931" w:rsidRDefault="00817931" w:rsidP="003241B9">
      <w:pPr>
        <w:pStyle w:val="Geenafstand"/>
        <w:spacing w:line="360" w:lineRule="auto"/>
      </w:pPr>
    </w:p>
    <w:p w:rsidR="003241B9" w:rsidRPr="00CA6541" w:rsidRDefault="003747A5" w:rsidP="003241B9">
      <w:pPr>
        <w:pStyle w:val="Geenafstand"/>
        <w:spacing w:line="360" w:lineRule="auto"/>
        <w:rPr>
          <w:b/>
          <w:i/>
        </w:rPr>
      </w:pPr>
      <w:r>
        <w:t>4.2.4.3</w:t>
      </w:r>
      <w:r>
        <w:tab/>
      </w:r>
      <w:r>
        <w:tab/>
      </w:r>
      <w:r w:rsidR="003241B9" w:rsidRPr="003747A5">
        <w:rPr>
          <w:b/>
          <w:i/>
          <w:u w:val="single"/>
        </w:rPr>
        <w:t>Consolidatie</w:t>
      </w:r>
    </w:p>
    <w:p w:rsidR="003241B9" w:rsidRDefault="003241B9" w:rsidP="003241B9">
      <w:pPr>
        <w:pStyle w:val="Geenafstand"/>
        <w:spacing w:line="360" w:lineRule="auto"/>
      </w:pPr>
      <w:r>
        <w:t>Met betrekking tot de consolidatierichtlijnen beperkt de discussie zicht tot de bepaling van de consolidatiekring.</w:t>
      </w:r>
    </w:p>
    <w:p w:rsidR="003241B9" w:rsidRDefault="003241B9" w:rsidP="003241B9">
      <w:pPr>
        <w:pStyle w:val="Geenafstand"/>
        <w:spacing w:line="360" w:lineRule="auto"/>
      </w:pPr>
      <w:r>
        <w:t xml:space="preserve">IFRS SME kent de volgende bepaling. De groep die dient geconsolideerd te worden bestaat uit de moeder die het hoofd van de groep vormt en al haar dochterondernemingen. De dochteronderneming worden gedefinieerd als een entiteit waarover </w:t>
      </w:r>
      <w:r>
        <w:rPr>
          <w:i/>
        </w:rPr>
        <w:t>meerderheidszeggenschap</w:t>
      </w:r>
      <w:r>
        <w:t xml:space="preserve"> uitgeoefend wordt. Hierbij is de richtlijn dat vanaf een belang van 50% de entiteit verplicht dient meegeconsolideerd te worden. Bij een belang van 50% of minder dient de economische realiteit beoordeeld te worden en is de juridische realiteit niet van belang.</w:t>
      </w:r>
    </w:p>
    <w:p w:rsidR="003241B9" w:rsidRDefault="003241B9" w:rsidP="003241B9">
      <w:pPr>
        <w:pStyle w:val="Geenafstand"/>
        <w:spacing w:line="360" w:lineRule="auto"/>
      </w:pPr>
    </w:p>
    <w:p w:rsidR="003241B9" w:rsidRDefault="003241B9" w:rsidP="003241B9">
      <w:pPr>
        <w:pStyle w:val="Geenafstand"/>
        <w:spacing w:line="360" w:lineRule="auto"/>
      </w:pPr>
      <w:r>
        <w:t xml:space="preserve">Binnen Dutch GAAP zijn er twee routes te volgen die beide de kwalificatie als dochtermaatschappij opleveren. Een onderneming kan kwalificeren als dochteronderneming indien voldaan wordt aan de het criterium van de </w:t>
      </w:r>
      <w:r>
        <w:rPr>
          <w:i/>
        </w:rPr>
        <w:t>economische eenheid</w:t>
      </w:r>
      <w:r>
        <w:t xml:space="preserve"> of het criterium van </w:t>
      </w:r>
      <w:r>
        <w:rPr>
          <w:i/>
        </w:rPr>
        <w:t>organisatorische eenheid</w:t>
      </w:r>
      <w:r>
        <w:t>.</w:t>
      </w:r>
    </w:p>
    <w:p w:rsidR="003241B9" w:rsidRDefault="003241B9" w:rsidP="003241B9">
      <w:pPr>
        <w:pStyle w:val="Geenafstand"/>
        <w:spacing w:line="360" w:lineRule="auto"/>
      </w:pPr>
    </w:p>
    <w:p w:rsidR="003241B9" w:rsidRDefault="003241B9" w:rsidP="003241B9">
      <w:pPr>
        <w:pStyle w:val="Geenafstand"/>
        <w:spacing w:line="360" w:lineRule="auto"/>
      </w:pPr>
      <w:r>
        <w:t>Het is hier dus duidelijk dat de Nederlandse wetgeving een uitbreiding kent ten opzichte van IFRS SME. Dit betekend dat sommige ondernemingen onder IFRS SME niet kwalificeren als een dochteronderneming waar deze onder Nederlandse wetgeving wel als dochteronderneming kunnen kwalificeren.</w:t>
      </w:r>
    </w:p>
    <w:p w:rsidR="003241B9" w:rsidRDefault="003241B9" w:rsidP="003241B9">
      <w:pPr>
        <w:pStyle w:val="Geenafstand"/>
        <w:spacing w:line="360" w:lineRule="auto"/>
      </w:pPr>
      <w:r>
        <w:t>Dit kan het resultaat opleveren dat een concern op basis van IFRS SME een aantal ondernemingen niet hoeft mee te consolideren waardoor de betreffende activa en passiva buiten beschouwing blijven. Dit kan gunstig uitwerken voor de solvabiliteit en liquiditeit, deze niet mee te consolideren ondernemingen geven het management namelijk meer arbitraire speelruimte. Zie ook de Enron-case.</w:t>
      </w:r>
    </w:p>
    <w:p w:rsidR="003241B9" w:rsidRDefault="003241B9" w:rsidP="003241B9">
      <w:pPr>
        <w:pStyle w:val="Geenafstand"/>
        <w:spacing w:line="360" w:lineRule="auto"/>
      </w:pPr>
    </w:p>
    <w:p w:rsidR="003241B9" w:rsidRDefault="003241B9" w:rsidP="003241B9">
      <w:pPr>
        <w:pStyle w:val="Geenafstand"/>
        <w:spacing w:line="360" w:lineRule="auto"/>
      </w:pPr>
      <w:r>
        <w:t>Conclusie (3a)</w:t>
      </w:r>
      <w:r>
        <w:tab/>
        <w:t>De consolidatiekring onder IFRS SME is kleiner ten opzichte van Dutch GAAP.</w:t>
      </w:r>
    </w:p>
    <w:p w:rsidR="003241B9" w:rsidRDefault="003241B9" w:rsidP="003241B9">
      <w:pPr>
        <w:pStyle w:val="Geenafstand"/>
        <w:spacing w:line="360" w:lineRule="auto"/>
      </w:pPr>
    </w:p>
    <w:p w:rsidR="003241B9" w:rsidRDefault="003241B9" w:rsidP="003241B9">
      <w:pPr>
        <w:pStyle w:val="Geenafstand"/>
        <w:spacing w:line="360" w:lineRule="auto"/>
      </w:pPr>
    </w:p>
    <w:p w:rsidR="003241B9" w:rsidRDefault="003241B9" w:rsidP="003241B9">
      <w:pPr>
        <w:pStyle w:val="Geenafstand"/>
        <w:spacing w:line="360" w:lineRule="auto"/>
      </w:pPr>
    </w:p>
    <w:p w:rsidR="003241B9" w:rsidRDefault="003241B9" w:rsidP="003241B9">
      <w:pPr>
        <w:pStyle w:val="Geenafstand"/>
        <w:spacing w:line="360" w:lineRule="auto"/>
      </w:pPr>
    </w:p>
    <w:p w:rsidR="003241B9" w:rsidRDefault="003241B9" w:rsidP="003241B9">
      <w:pPr>
        <w:pStyle w:val="Geenafstand"/>
        <w:spacing w:line="360" w:lineRule="auto"/>
      </w:pPr>
    </w:p>
    <w:p w:rsidR="003241B9" w:rsidRDefault="003241B9" w:rsidP="003241B9">
      <w:pPr>
        <w:pStyle w:val="Geenafstand"/>
        <w:spacing w:line="360" w:lineRule="auto"/>
      </w:pPr>
    </w:p>
    <w:p w:rsidR="003241B9" w:rsidRDefault="003241B9" w:rsidP="003241B9">
      <w:pPr>
        <w:pStyle w:val="Geenafstand"/>
        <w:spacing w:line="360" w:lineRule="auto"/>
      </w:pPr>
    </w:p>
    <w:p w:rsidR="003241B9" w:rsidRDefault="003241B9" w:rsidP="003241B9">
      <w:pPr>
        <w:pStyle w:val="Geenafstand"/>
        <w:spacing w:line="360" w:lineRule="auto"/>
      </w:pPr>
    </w:p>
    <w:p w:rsidR="003241B9" w:rsidRDefault="003241B9" w:rsidP="003241B9">
      <w:pPr>
        <w:pStyle w:val="Geenafstand"/>
        <w:spacing w:line="360" w:lineRule="auto"/>
      </w:pPr>
    </w:p>
    <w:p w:rsidR="003241B9" w:rsidRDefault="003241B9" w:rsidP="003241B9">
      <w:pPr>
        <w:pStyle w:val="Geenafstand"/>
        <w:spacing w:line="360" w:lineRule="auto"/>
      </w:pPr>
    </w:p>
    <w:p w:rsidR="00817931" w:rsidRDefault="00817931" w:rsidP="003241B9">
      <w:pPr>
        <w:pStyle w:val="Geenafstand"/>
        <w:spacing w:line="360" w:lineRule="auto"/>
      </w:pPr>
    </w:p>
    <w:p w:rsidR="003241B9" w:rsidRDefault="003241B9" w:rsidP="003241B9">
      <w:pPr>
        <w:pStyle w:val="Geenafstand"/>
        <w:spacing w:line="360" w:lineRule="auto"/>
      </w:pPr>
      <w:r>
        <w:t>Een tweede verschil op het vlak van consolidatie komt tot uitdrukking in de winst- en verliesrekening.</w:t>
      </w:r>
    </w:p>
    <w:p w:rsidR="003241B9" w:rsidRDefault="003241B9" w:rsidP="003241B9">
      <w:pPr>
        <w:pStyle w:val="Geenafstand"/>
        <w:spacing w:line="360" w:lineRule="auto"/>
      </w:pPr>
      <w:r>
        <w:t>Het betreft de presentatie van het minderheidsbelang derden in de geconsolideerde jaarrekening.</w:t>
      </w:r>
    </w:p>
    <w:p w:rsidR="003241B9" w:rsidRDefault="003241B9" w:rsidP="003241B9">
      <w:pPr>
        <w:pStyle w:val="Geenafstand"/>
        <w:spacing w:line="360" w:lineRule="auto"/>
      </w:pPr>
      <w:r>
        <w:t>Het verschil in presentatie wil graag uitleggen aan de hand van het volgende voorbeeld:</w:t>
      </w:r>
    </w:p>
    <w:p w:rsidR="003241B9" w:rsidRDefault="003241B9" w:rsidP="003241B9">
      <w:pPr>
        <w:pStyle w:val="Geenafstand"/>
        <w:spacing w:line="360" w:lineRule="auto"/>
      </w:pPr>
    </w:p>
    <w:p w:rsidR="003241B9" w:rsidRDefault="003241B9" w:rsidP="003241B9">
      <w:pPr>
        <w:pStyle w:val="Geenafstand"/>
        <w:spacing w:line="360" w:lineRule="auto"/>
        <w:rPr>
          <w:i/>
        </w:rPr>
      </w:pPr>
      <w:r>
        <w:rPr>
          <w:i/>
        </w:rPr>
        <w:t>Onderneming A behaald een winst van 1000 waarvan 50 toebehoort aan minderheidsaandeelhouders.</w:t>
      </w:r>
    </w:p>
    <w:tbl>
      <w:tblPr>
        <w:tblW w:w="5520" w:type="dxa"/>
        <w:tblInd w:w="51" w:type="dxa"/>
        <w:tblCellMar>
          <w:left w:w="70" w:type="dxa"/>
          <w:right w:w="70" w:type="dxa"/>
        </w:tblCellMar>
        <w:tblLook w:val="04A0"/>
      </w:tblPr>
      <w:tblGrid>
        <w:gridCol w:w="1960"/>
        <w:gridCol w:w="700"/>
        <w:gridCol w:w="160"/>
        <w:gridCol w:w="2060"/>
        <w:gridCol w:w="640"/>
      </w:tblGrid>
      <w:tr w:rsidR="003241B9" w:rsidTr="008D0554">
        <w:trPr>
          <w:trHeight w:val="300"/>
        </w:trPr>
        <w:tc>
          <w:tcPr>
            <w:tcW w:w="1960" w:type="dxa"/>
            <w:tcBorders>
              <w:top w:val="nil"/>
              <w:left w:val="nil"/>
              <w:bottom w:val="single" w:sz="4" w:space="0" w:color="auto"/>
              <w:right w:val="nil"/>
            </w:tcBorders>
            <w:noWrap/>
            <w:vAlign w:val="bottom"/>
            <w:hideMark/>
          </w:tcPr>
          <w:p w:rsidR="003241B9" w:rsidRDefault="003241B9" w:rsidP="008D0554">
            <w:pPr>
              <w:spacing w:after="0" w:line="240" w:lineRule="auto"/>
              <w:rPr>
                <w:rFonts w:ascii="Calibri" w:eastAsia="Times New Roman" w:hAnsi="Calibri" w:cs="Times New Roman"/>
                <w:color w:val="000000"/>
                <w:lang w:eastAsia="nl-NL"/>
              </w:rPr>
            </w:pPr>
            <w:r>
              <w:rPr>
                <w:rFonts w:ascii="Calibri" w:eastAsia="Times New Roman" w:hAnsi="Calibri" w:cs="Times New Roman"/>
                <w:color w:val="000000"/>
                <w:lang w:eastAsia="nl-NL"/>
              </w:rPr>
              <w:t>IFRS SME</w:t>
            </w:r>
          </w:p>
        </w:tc>
        <w:tc>
          <w:tcPr>
            <w:tcW w:w="700" w:type="dxa"/>
            <w:tcBorders>
              <w:top w:val="nil"/>
              <w:left w:val="nil"/>
              <w:bottom w:val="single" w:sz="4" w:space="0" w:color="auto"/>
              <w:right w:val="nil"/>
            </w:tcBorders>
            <w:noWrap/>
            <w:vAlign w:val="bottom"/>
            <w:hideMark/>
          </w:tcPr>
          <w:p w:rsidR="003241B9" w:rsidRDefault="003241B9" w:rsidP="008D0554">
            <w:pPr>
              <w:spacing w:after="0" w:line="240" w:lineRule="auto"/>
              <w:rPr>
                <w:rFonts w:ascii="Calibri" w:eastAsia="Times New Roman" w:hAnsi="Calibri" w:cs="Times New Roman"/>
                <w:color w:val="000000"/>
                <w:lang w:eastAsia="nl-NL"/>
              </w:rPr>
            </w:pPr>
            <w:r>
              <w:rPr>
                <w:rFonts w:ascii="Calibri" w:eastAsia="Times New Roman" w:hAnsi="Calibri" w:cs="Times New Roman"/>
                <w:color w:val="000000"/>
                <w:lang w:eastAsia="nl-NL"/>
              </w:rPr>
              <w:t> </w:t>
            </w:r>
          </w:p>
        </w:tc>
        <w:tc>
          <w:tcPr>
            <w:tcW w:w="160" w:type="dxa"/>
            <w:noWrap/>
            <w:vAlign w:val="bottom"/>
            <w:hideMark/>
          </w:tcPr>
          <w:p w:rsidR="003241B9" w:rsidRDefault="003241B9" w:rsidP="008D0554">
            <w:pPr>
              <w:spacing w:after="0"/>
              <w:rPr>
                <w:rFonts w:cs="Times New Roman"/>
              </w:rPr>
            </w:pPr>
          </w:p>
        </w:tc>
        <w:tc>
          <w:tcPr>
            <w:tcW w:w="2060" w:type="dxa"/>
            <w:tcBorders>
              <w:top w:val="nil"/>
              <w:left w:val="nil"/>
              <w:bottom w:val="single" w:sz="4" w:space="0" w:color="auto"/>
              <w:right w:val="nil"/>
            </w:tcBorders>
            <w:noWrap/>
            <w:vAlign w:val="bottom"/>
            <w:hideMark/>
          </w:tcPr>
          <w:p w:rsidR="003241B9" w:rsidRDefault="003241B9" w:rsidP="008D0554">
            <w:pPr>
              <w:spacing w:after="0" w:line="240" w:lineRule="auto"/>
              <w:rPr>
                <w:rFonts w:ascii="Calibri" w:eastAsia="Times New Roman" w:hAnsi="Calibri" w:cs="Times New Roman"/>
                <w:color w:val="000000"/>
                <w:lang w:eastAsia="nl-NL"/>
              </w:rPr>
            </w:pPr>
            <w:r>
              <w:rPr>
                <w:rFonts w:ascii="Calibri" w:eastAsia="Times New Roman" w:hAnsi="Calibri" w:cs="Times New Roman"/>
                <w:color w:val="000000"/>
                <w:lang w:eastAsia="nl-NL"/>
              </w:rPr>
              <w:t>Dutch GAAP</w:t>
            </w:r>
          </w:p>
        </w:tc>
        <w:tc>
          <w:tcPr>
            <w:tcW w:w="640" w:type="dxa"/>
            <w:tcBorders>
              <w:top w:val="nil"/>
              <w:left w:val="nil"/>
              <w:bottom w:val="single" w:sz="4" w:space="0" w:color="auto"/>
              <w:right w:val="nil"/>
            </w:tcBorders>
            <w:noWrap/>
            <w:vAlign w:val="bottom"/>
            <w:hideMark/>
          </w:tcPr>
          <w:p w:rsidR="003241B9" w:rsidRDefault="003241B9" w:rsidP="008D0554">
            <w:pPr>
              <w:spacing w:after="0" w:line="240" w:lineRule="auto"/>
              <w:rPr>
                <w:rFonts w:ascii="Calibri" w:eastAsia="Times New Roman" w:hAnsi="Calibri" w:cs="Times New Roman"/>
                <w:color w:val="000000"/>
                <w:lang w:eastAsia="nl-NL"/>
              </w:rPr>
            </w:pPr>
            <w:r>
              <w:rPr>
                <w:rFonts w:ascii="Calibri" w:eastAsia="Times New Roman" w:hAnsi="Calibri" w:cs="Times New Roman"/>
                <w:color w:val="000000"/>
                <w:lang w:eastAsia="nl-NL"/>
              </w:rPr>
              <w:t> </w:t>
            </w:r>
          </w:p>
        </w:tc>
      </w:tr>
      <w:tr w:rsidR="003241B9" w:rsidTr="008D0554">
        <w:trPr>
          <w:trHeight w:val="300"/>
        </w:trPr>
        <w:tc>
          <w:tcPr>
            <w:tcW w:w="1960" w:type="dxa"/>
            <w:noWrap/>
            <w:vAlign w:val="bottom"/>
            <w:hideMark/>
          </w:tcPr>
          <w:p w:rsidR="003241B9" w:rsidRDefault="003241B9" w:rsidP="008D0554">
            <w:pPr>
              <w:spacing w:after="0" w:line="240" w:lineRule="auto"/>
              <w:rPr>
                <w:rFonts w:ascii="Calibri" w:eastAsia="Times New Roman" w:hAnsi="Calibri" w:cs="Times New Roman"/>
                <w:b/>
                <w:bCs/>
                <w:i/>
                <w:iCs/>
                <w:color w:val="000000"/>
                <w:lang w:eastAsia="nl-NL"/>
              </w:rPr>
            </w:pPr>
            <w:r>
              <w:rPr>
                <w:rFonts w:ascii="Calibri" w:eastAsia="Times New Roman" w:hAnsi="Calibri" w:cs="Times New Roman"/>
                <w:b/>
                <w:bCs/>
                <w:i/>
                <w:iCs/>
                <w:color w:val="000000"/>
                <w:lang w:eastAsia="nl-NL"/>
              </w:rPr>
              <w:t>Nettowinst</w:t>
            </w:r>
          </w:p>
        </w:tc>
        <w:tc>
          <w:tcPr>
            <w:tcW w:w="700" w:type="dxa"/>
            <w:noWrap/>
            <w:vAlign w:val="bottom"/>
            <w:hideMark/>
          </w:tcPr>
          <w:p w:rsidR="003241B9" w:rsidRDefault="003241B9" w:rsidP="008D0554">
            <w:pPr>
              <w:spacing w:after="0" w:line="240" w:lineRule="auto"/>
              <w:jc w:val="right"/>
              <w:rPr>
                <w:rFonts w:ascii="Calibri" w:eastAsia="Times New Roman" w:hAnsi="Calibri" w:cs="Times New Roman"/>
                <w:b/>
                <w:bCs/>
                <w:color w:val="000000"/>
                <w:lang w:eastAsia="nl-NL"/>
              </w:rPr>
            </w:pPr>
            <w:r>
              <w:rPr>
                <w:rFonts w:ascii="Calibri" w:eastAsia="Times New Roman" w:hAnsi="Calibri" w:cs="Times New Roman"/>
                <w:b/>
                <w:bCs/>
                <w:color w:val="000000"/>
                <w:lang w:eastAsia="nl-NL"/>
              </w:rPr>
              <w:t>1000</w:t>
            </w:r>
          </w:p>
        </w:tc>
        <w:tc>
          <w:tcPr>
            <w:tcW w:w="160" w:type="dxa"/>
            <w:noWrap/>
            <w:vAlign w:val="bottom"/>
            <w:hideMark/>
          </w:tcPr>
          <w:p w:rsidR="003241B9" w:rsidRDefault="003241B9" w:rsidP="008D0554">
            <w:pPr>
              <w:spacing w:after="0"/>
              <w:rPr>
                <w:rFonts w:cs="Times New Roman"/>
              </w:rPr>
            </w:pPr>
          </w:p>
        </w:tc>
        <w:tc>
          <w:tcPr>
            <w:tcW w:w="2060" w:type="dxa"/>
            <w:noWrap/>
            <w:vAlign w:val="bottom"/>
            <w:hideMark/>
          </w:tcPr>
          <w:p w:rsidR="003241B9" w:rsidRDefault="003241B9" w:rsidP="008D0554">
            <w:pPr>
              <w:spacing w:after="0" w:line="240" w:lineRule="auto"/>
              <w:rPr>
                <w:rFonts w:ascii="Calibri" w:eastAsia="Times New Roman" w:hAnsi="Calibri" w:cs="Times New Roman"/>
                <w:i/>
                <w:iCs/>
                <w:color w:val="000000"/>
                <w:lang w:eastAsia="nl-NL"/>
              </w:rPr>
            </w:pPr>
            <w:r>
              <w:rPr>
                <w:rFonts w:ascii="Calibri" w:eastAsia="Times New Roman" w:hAnsi="Calibri" w:cs="Times New Roman"/>
                <w:i/>
                <w:iCs/>
                <w:color w:val="000000"/>
                <w:lang w:eastAsia="nl-NL"/>
              </w:rPr>
              <w:t>Winst na belasting</w:t>
            </w:r>
          </w:p>
        </w:tc>
        <w:tc>
          <w:tcPr>
            <w:tcW w:w="640" w:type="dxa"/>
            <w:noWrap/>
            <w:vAlign w:val="bottom"/>
            <w:hideMark/>
          </w:tcPr>
          <w:p w:rsidR="003241B9" w:rsidRDefault="003241B9" w:rsidP="008D0554">
            <w:pPr>
              <w:spacing w:after="0" w:line="240" w:lineRule="auto"/>
              <w:jc w:val="right"/>
              <w:rPr>
                <w:rFonts w:ascii="Calibri" w:eastAsia="Times New Roman" w:hAnsi="Calibri" w:cs="Times New Roman"/>
                <w:color w:val="000000"/>
                <w:lang w:eastAsia="nl-NL"/>
              </w:rPr>
            </w:pPr>
            <w:r>
              <w:rPr>
                <w:rFonts w:ascii="Calibri" w:eastAsia="Times New Roman" w:hAnsi="Calibri" w:cs="Times New Roman"/>
                <w:color w:val="000000"/>
                <w:lang w:eastAsia="nl-NL"/>
              </w:rPr>
              <w:t>1000</w:t>
            </w:r>
          </w:p>
        </w:tc>
      </w:tr>
      <w:tr w:rsidR="003241B9" w:rsidTr="008D0554">
        <w:trPr>
          <w:trHeight w:val="315"/>
        </w:trPr>
        <w:tc>
          <w:tcPr>
            <w:tcW w:w="1960" w:type="dxa"/>
            <w:noWrap/>
            <w:vAlign w:val="bottom"/>
            <w:hideMark/>
          </w:tcPr>
          <w:p w:rsidR="003241B9" w:rsidRDefault="003241B9" w:rsidP="008D0554">
            <w:pPr>
              <w:spacing w:after="0" w:line="240" w:lineRule="auto"/>
              <w:rPr>
                <w:rFonts w:ascii="Calibri" w:eastAsia="Times New Roman" w:hAnsi="Calibri" w:cs="Times New Roman"/>
                <w:i/>
                <w:iCs/>
                <w:color w:val="000000"/>
                <w:lang w:eastAsia="nl-NL"/>
              </w:rPr>
            </w:pPr>
            <w:r>
              <w:rPr>
                <w:rFonts w:ascii="Calibri" w:eastAsia="Times New Roman" w:hAnsi="Calibri" w:cs="Times New Roman"/>
                <w:i/>
                <w:iCs/>
                <w:color w:val="000000"/>
                <w:lang w:eastAsia="nl-NL"/>
              </w:rPr>
              <w:t>Minderheidsbelang</w:t>
            </w:r>
          </w:p>
        </w:tc>
        <w:tc>
          <w:tcPr>
            <w:tcW w:w="700" w:type="dxa"/>
            <w:tcBorders>
              <w:top w:val="nil"/>
              <w:left w:val="nil"/>
              <w:bottom w:val="single" w:sz="8" w:space="0" w:color="auto"/>
              <w:right w:val="nil"/>
            </w:tcBorders>
            <w:noWrap/>
            <w:vAlign w:val="bottom"/>
            <w:hideMark/>
          </w:tcPr>
          <w:p w:rsidR="003241B9" w:rsidRDefault="003241B9" w:rsidP="008D0554">
            <w:pPr>
              <w:spacing w:after="0" w:line="240" w:lineRule="auto"/>
              <w:jc w:val="right"/>
              <w:rPr>
                <w:rFonts w:ascii="Calibri" w:eastAsia="Times New Roman" w:hAnsi="Calibri" w:cs="Times New Roman"/>
                <w:color w:val="000000"/>
                <w:lang w:eastAsia="nl-NL"/>
              </w:rPr>
            </w:pPr>
            <w:r>
              <w:rPr>
                <w:rFonts w:ascii="Calibri" w:eastAsia="Times New Roman" w:hAnsi="Calibri" w:cs="Times New Roman"/>
                <w:color w:val="000000"/>
                <w:lang w:eastAsia="nl-NL"/>
              </w:rPr>
              <w:t>50</w:t>
            </w:r>
          </w:p>
        </w:tc>
        <w:tc>
          <w:tcPr>
            <w:tcW w:w="160" w:type="dxa"/>
            <w:noWrap/>
            <w:vAlign w:val="bottom"/>
            <w:hideMark/>
          </w:tcPr>
          <w:p w:rsidR="003241B9" w:rsidRDefault="003241B9" w:rsidP="008D0554">
            <w:pPr>
              <w:spacing w:after="0"/>
              <w:rPr>
                <w:rFonts w:cs="Times New Roman"/>
              </w:rPr>
            </w:pPr>
          </w:p>
        </w:tc>
        <w:tc>
          <w:tcPr>
            <w:tcW w:w="2060" w:type="dxa"/>
            <w:noWrap/>
            <w:vAlign w:val="bottom"/>
            <w:hideMark/>
          </w:tcPr>
          <w:p w:rsidR="003241B9" w:rsidRDefault="003241B9" w:rsidP="008D0554">
            <w:pPr>
              <w:spacing w:after="0" w:line="240" w:lineRule="auto"/>
              <w:rPr>
                <w:rFonts w:ascii="Calibri" w:eastAsia="Times New Roman" w:hAnsi="Calibri" w:cs="Times New Roman"/>
                <w:i/>
                <w:iCs/>
                <w:color w:val="000000"/>
                <w:lang w:eastAsia="nl-NL"/>
              </w:rPr>
            </w:pPr>
            <w:r>
              <w:rPr>
                <w:rFonts w:ascii="Calibri" w:eastAsia="Times New Roman" w:hAnsi="Calibri" w:cs="Times New Roman"/>
                <w:i/>
                <w:iCs/>
                <w:color w:val="000000"/>
                <w:lang w:eastAsia="nl-NL"/>
              </w:rPr>
              <w:t>Minderheidsbelang</w:t>
            </w:r>
          </w:p>
        </w:tc>
        <w:tc>
          <w:tcPr>
            <w:tcW w:w="640" w:type="dxa"/>
            <w:tcBorders>
              <w:top w:val="nil"/>
              <w:left w:val="nil"/>
              <w:bottom w:val="single" w:sz="8" w:space="0" w:color="auto"/>
              <w:right w:val="nil"/>
            </w:tcBorders>
            <w:noWrap/>
            <w:vAlign w:val="bottom"/>
            <w:hideMark/>
          </w:tcPr>
          <w:p w:rsidR="003241B9" w:rsidRDefault="003241B9" w:rsidP="008D0554">
            <w:pPr>
              <w:spacing w:after="0" w:line="240" w:lineRule="auto"/>
              <w:jc w:val="right"/>
              <w:rPr>
                <w:rFonts w:ascii="Calibri" w:eastAsia="Times New Roman" w:hAnsi="Calibri" w:cs="Times New Roman"/>
                <w:color w:val="000000"/>
                <w:lang w:eastAsia="nl-NL"/>
              </w:rPr>
            </w:pPr>
            <w:r>
              <w:rPr>
                <w:rFonts w:ascii="Calibri" w:eastAsia="Times New Roman" w:hAnsi="Calibri" w:cs="Times New Roman"/>
                <w:color w:val="000000"/>
                <w:lang w:eastAsia="nl-NL"/>
              </w:rPr>
              <w:t>50</w:t>
            </w:r>
          </w:p>
        </w:tc>
      </w:tr>
      <w:tr w:rsidR="003241B9" w:rsidTr="008D0554">
        <w:trPr>
          <w:trHeight w:val="300"/>
        </w:trPr>
        <w:tc>
          <w:tcPr>
            <w:tcW w:w="1960" w:type="dxa"/>
            <w:noWrap/>
            <w:vAlign w:val="bottom"/>
            <w:hideMark/>
          </w:tcPr>
          <w:p w:rsidR="003241B9" w:rsidRDefault="003241B9" w:rsidP="008D0554">
            <w:pPr>
              <w:spacing w:after="0"/>
              <w:rPr>
                <w:rFonts w:cs="Times New Roman"/>
              </w:rPr>
            </w:pPr>
          </w:p>
        </w:tc>
        <w:tc>
          <w:tcPr>
            <w:tcW w:w="700" w:type="dxa"/>
            <w:noWrap/>
            <w:vAlign w:val="bottom"/>
            <w:hideMark/>
          </w:tcPr>
          <w:p w:rsidR="003241B9" w:rsidRDefault="003241B9" w:rsidP="008D0554">
            <w:pPr>
              <w:spacing w:after="0" w:line="240" w:lineRule="auto"/>
              <w:jc w:val="right"/>
              <w:rPr>
                <w:rFonts w:ascii="Calibri" w:eastAsia="Times New Roman" w:hAnsi="Calibri" w:cs="Times New Roman"/>
                <w:color w:val="000000"/>
                <w:lang w:eastAsia="nl-NL"/>
              </w:rPr>
            </w:pPr>
            <w:r>
              <w:rPr>
                <w:rFonts w:ascii="Calibri" w:eastAsia="Times New Roman" w:hAnsi="Calibri" w:cs="Times New Roman"/>
                <w:color w:val="000000"/>
                <w:lang w:eastAsia="nl-NL"/>
              </w:rPr>
              <w:t>950</w:t>
            </w:r>
          </w:p>
        </w:tc>
        <w:tc>
          <w:tcPr>
            <w:tcW w:w="160" w:type="dxa"/>
            <w:noWrap/>
            <w:vAlign w:val="bottom"/>
            <w:hideMark/>
          </w:tcPr>
          <w:p w:rsidR="003241B9" w:rsidRDefault="003241B9" w:rsidP="008D0554">
            <w:pPr>
              <w:spacing w:after="0"/>
              <w:rPr>
                <w:rFonts w:cs="Times New Roman"/>
              </w:rPr>
            </w:pPr>
          </w:p>
        </w:tc>
        <w:tc>
          <w:tcPr>
            <w:tcW w:w="2060" w:type="dxa"/>
            <w:noWrap/>
            <w:vAlign w:val="bottom"/>
            <w:hideMark/>
          </w:tcPr>
          <w:p w:rsidR="003241B9" w:rsidRDefault="003241B9" w:rsidP="008D0554">
            <w:pPr>
              <w:spacing w:after="0" w:line="240" w:lineRule="auto"/>
              <w:rPr>
                <w:rFonts w:ascii="Calibri" w:eastAsia="Times New Roman" w:hAnsi="Calibri" w:cs="Times New Roman"/>
                <w:b/>
                <w:bCs/>
                <w:i/>
                <w:iCs/>
                <w:color w:val="000000"/>
                <w:lang w:eastAsia="nl-NL"/>
              </w:rPr>
            </w:pPr>
            <w:r>
              <w:rPr>
                <w:rFonts w:ascii="Calibri" w:eastAsia="Times New Roman" w:hAnsi="Calibri" w:cs="Times New Roman"/>
                <w:b/>
                <w:bCs/>
                <w:i/>
                <w:iCs/>
                <w:color w:val="000000"/>
                <w:lang w:eastAsia="nl-NL"/>
              </w:rPr>
              <w:t>Nettowinst</w:t>
            </w:r>
          </w:p>
        </w:tc>
        <w:tc>
          <w:tcPr>
            <w:tcW w:w="640" w:type="dxa"/>
            <w:noWrap/>
            <w:vAlign w:val="bottom"/>
            <w:hideMark/>
          </w:tcPr>
          <w:p w:rsidR="003241B9" w:rsidRDefault="003241B9" w:rsidP="008D0554">
            <w:pPr>
              <w:spacing w:after="0" w:line="240" w:lineRule="auto"/>
              <w:jc w:val="right"/>
              <w:rPr>
                <w:rFonts w:ascii="Calibri" w:eastAsia="Times New Roman" w:hAnsi="Calibri" w:cs="Times New Roman"/>
                <w:b/>
                <w:bCs/>
                <w:color w:val="000000"/>
                <w:lang w:eastAsia="nl-NL"/>
              </w:rPr>
            </w:pPr>
            <w:r>
              <w:rPr>
                <w:rFonts w:ascii="Calibri" w:eastAsia="Times New Roman" w:hAnsi="Calibri" w:cs="Times New Roman"/>
                <w:b/>
                <w:bCs/>
                <w:color w:val="000000"/>
                <w:lang w:eastAsia="nl-NL"/>
              </w:rPr>
              <w:t>950</w:t>
            </w:r>
          </w:p>
        </w:tc>
      </w:tr>
    </w:tbl>
    <w:p w:rsidR="003241B9" w:rsidRDefault="003241B9" w:rsidP="003241B9">
      <w:pPr>
        <w:pStyle w:val="Geenafstand"/>
        <w:spacing w:line="360" w:lineRule="auto"/>
      </w:pPr>
    </w:p>
    <w:p w:rsidR="003241B9" w:rsidRDefault="003241B9" w:rsidP="003241B9">
      <w:pPr>
        <w:pStyle w:val="Geenafstand"/>
        <w:spacing w:line="360" w:lineRule="auto"/>
      </w:pPr>
      <w:r>
        <w:t>Zoals te zien is valt de nettowinst onder IFRS SME hoger uit. Dit heeft een positieve weerslag op allerlei kengetallen waarmee de performance wordt beoordeeld.</w:t>
      </w:r>
    </w:p>
    <w:p w:rsidR="003241B9" w:rsidRDefault="003241B9" w:rsidP="003241B9">
      <w:pPr>
        <w:pStyle w:val="Geenafstand"/>
        <w:spacing w:line="360" w:lineRule="auto"/>
      </w:pPr>
    </w:p>
    <w:p w:rsidR="003241B9" w:rsidRDefault="003241B9" w:rsidP="003241B9">
      <w:pPr>
        <w:pStyle w:val="Geenafstand"/>
        <w:spacing w:line="360" w:lineRule="auto"/>
      </w:pPr>
      <w:r>
        <w:t>Conclusie (3b)</w:t>
      </w:r>
      <w:r>
        <w:tab/>
        <w:t>IFRS SME kent voor de geconsolideerde jaarrekening een gunstigere standaard.</w:t>
      </w:r>
    </w:p>
    <w:p w:rsidR="003241B9" w:rsidRDefault="003241B9" w:rsidP="003241B9">
      <w:pPr>
        <w:pStyle w:val="Geenafstand"/>
        <w:spacing w:line="360" w:lineRule="auto"/>
      </w:pPr>
    </w:p>
    <w:p w:rsidR="003241B9" w:rsidRPr="00CA6541" w:rsidRDefault="003747A5" w:rsidP="003241B9">
      <w:pPr>
        <w:pStyle w:val="Geenafstand"/>
        <w:spacing w:line="360" w:lineRule="auto"/>
        <w:rPr>
          <w:b/>
          <w:i/>
        </w:rPr>
      </w:pPr>
      <w:r>
        <w:t>4.2.4.4</w:t>
      </w:r>
      <w:r>
        <w:tab/>
      </w:r>
      <w:r>
        <w:tab/>
      </w:r>
      <w:r w:rsidR="003241B9" w:rsidRPr="003747A5">
        <w:rPr>
          <w:b/>
          <w:i/>
          <w:u w:val="single"/>
        </w:rPr>
        <w:t>Voorraden</w:t>
      </w:r>
    </w:p>
    <w:p w:rsidR="003241B9" w:rsidRDefault="003241B9" w:rsidP="003241B9">
      <w:pPr>
        <w:pStyle w:val="Geenafstand"/>
        <w:spacing w:line="360" w:lineRule="auto"/>
      </w:pPr>
      <w:r>
        <w:t>We zijn nu op niveau lager aanbeland in de beoordeling van de verschillen tussen IFRS SME en Dutch GAAP, te beginnen met de balanspost ‘voorraden’.</w:t>
      </w:r>
    </w:p>
    <w:p w:rsidR="003241B9" w:rsidRDefault="003241B9" w:rsidP="003241B9">
      <w:pPr>
        <w:pStyle w:val="Geenafstand"/>
        <w:spacing w:line="360" w:lineRule="auto"/>
      </w:pPr>
    </w:p>
    <w:p w:rsidR="003241B9" w:rsidRDefault="003241B9" w:rsidP="003241B9">
      <w:pPr>
        <w:pStyle w:val="Geenafstand"/>
        <w:spacing w:line="360" w:lineRule="auto"/>
      </w:pPr>
      <w:r>
        <w:t>De IASB heeft met de invoering van IFRS SME  ten opzichte van full IFRS een enorme verandering doorgebracht in de waarderingsmogelijkheden voor voorraden.</w:t>
      </w:r>
    </w:p>
    <w:p w:rsidR="003241B9" w:rsidRDefault="003241B9" w:rsidP="003241B9">
      <w:pPr>
        <w:pStyle w:val="Geenafstand"/>
        <w:spacing w:line="360" w:lineRule="auto"/>
      </w:pPr>
      <w:r>
        <w:t>Bij full IFRS kan bij de waardering van voorraden gekozen worden uit een groot aantal mogelijkheden zoals LIFO, FIFO, vervangingswaarde, ijzeren voorraadstelsel, gemiddelde inkoopprijs enzovoort enzovoort. Bij de SME-standaard bestaat nu nog enkel de mogelijkheid om de voorraad te waarderen op basis van de historische kostprijs. Dit is een enorme verbetering van de leesbaarheid en begrijpelijkheid van de jaarrekening.</w:t>
      </w:r>
    </w:p>
    <w:p w:rsidR="003241B9" w:rsidRDefault="003241B9" w:rsidP="003241B9">
      <w:pPr>
        <w:pStyle w:val="Geenafstand"/>
        <w:spacing w:line="360" w:lineRule="auto"/>
      </w:pPr>
    </w:p>
    <w:p w:rsidR="003241B9" w:rsidRDefault="003241B9" w:rsidP="003241B9">
      <w:pPr>
        <w:pStyle w:val="Geenafstand"/>
        <w:spacing w:line="360" w:lineRule="auto"/>
      </w:pPr>
      <w:r>
        <w:t>De Nederlandse regelgeving kent eveneens een beperkt aantal mogelijkheden waaruit gekozen dient te worden bij de waardering van voorraden. De historische kostprijs en de zogenoemde vervangingswaarde. De praktijk leert echter dat er nauwelijks gebruik wordt gemaakt van de genoemde laatste mogelijkheid waardoor IFRS SME en Dutch GAAP in de praktische uitwerking nauwelijks van elkaar zullen verschillen.</w:t>
      </w:r>
    </w:p>
    <w:p w:rsidR="003241B9" w:rsidRDefault="003241B9" w:rsidP="003241B9">
      <w:pPr>
        <w:pStyle w:val="Geenafstand"/>
        <w:spacing w:line="360" w:lineRule="auto"/>
        <w:ind w:left="1410" w:hanging="1410"/>
      </w:pPr>
      <w:r>
        <w:t>Conclusie (4)</w:t>
      </w:r>
      <w:r>
        <w:tab/>
        <w:t>Geen materiële verschillen tussen IFRS SME en de Nederlandse regelgeving .</w:t>
      </w:r>
    </w:p>
    <w:p w:rsidR="003241B9" w:rsidRDefault="003241B9" w:rsidP="003241B9">
      <w:pPr>
        <w:pStyle w:val="Geenafstand"/>
        <w:spacing w:line="360" w:lineRule="auto"/>
        <w:ind w:left="1410" w:hanging="1410"/>
      </w:pPr>
    </w:p>
    <w:p w:rsidR="00817931" w:rsidRDefault="00817931" w:rsidP="003241B9">
      <w:pPr>
        <w:pStyle w:val="Geenafstand"/>
        <w:spacing w:line="360" w:lineRule="auto"/>
        <w:ind w:left="1410" w:hanging="1410"/>
      </w:pPr>
    </w:p>
    <w:p w:rsidR="003241B9" w:rsidRPr="00CA6541" w:rsidRDefault="003747A5" w:rsidP="003241B9">
      <w:pPr>
        <w:pStyle w:val="Geenafstand"/>
        <w:spacing w:line="360" w:lineRule="auto"/>
        <w:ind w:left="1410" w:hanging="1410"/>
        <w:rPr>
          <w:b/>
          <w:i/>
        </w:rPr>
      </w:pPr>
      <w:r>
        <w:t>4.2.4.5</w:t>
      </w:r>
      <w:r>
        <w:tab/>
      </w:r>
      <w:r w:rsidR="003241B9" w:rsidRPr="003747A5">
        <w:rPr>
          <w:b/>
          <w:i/>
          <w:u w:val="single"/>
        </w:rPr>
        <w:t>Materiële vaste activa</w:t>
      </w:r>
    </w:p>
    <w:p w:rsidR="003241B9" w:rsidRDefault="003241B9" w:rsidP="003241B9">
      <w:pPr>
        <w:pStyle w:val="Geenafstand"/>
        <w:spacing w:line="360" w:lineRule="auto"/>
      </w:pPr>
      <w:r>
        <w:t>Met betrekking tot materiële vaste activa zijn twee verschillen te identificeren. Het eerste verschil</w:t>
      </w:r>
    </w:p>
    <w:p w:rsidR="003241B9" w:rsidRDefault="003241B9" w:rsidP="003241B9">
      <w:pPr>
        <w:pStyle w:val="Geenafstand"/>
        <w:spacing w:line="360" w:lineRule="auto"/>
      </w:pPr>
      <w:r>
        <w:t>komt neer op de waarderingsgrondslagen die mogen worden toegepast. IFRS SME staat enkel waardering tegen historische kostprijs toe waar en tegen Dutch GAAP  ook toestaat om materiële vaste activa te herwaarderen naar de reële waarde.</w:t>
      </w:r>
    </w:p>
    <w:p w:rsidR="003241B9" w:rsidRDefault="003241B9" w:rsidP="003241B9">
      <w:pPr>
        <w:pStyle w:val="Geenafstand"/>
        <w:spacing w:line="360" w:lineRule="auto"/>
      </w:pPr>
      <w:r>
        <w:t>Het tweede verschil heeft betrekking om de component rentekosten. Rentekosten mogen onder IFRS SME nimmer worden geactiveerd. Dutch GAAP geeft hier juist de keuzemogelijkheid om rentekosten die een causaal verband hebben met de betreffende vaste activa te activeren op de balans.</w:t>
      </w:r>
    </w:p>
    <w:p w:rsidR="003241B9" w:rsidRDefault="003241B9" w:rsidP="003241B9">
      <w:pPr>
        <w:pStyle w:val="Geenafstand"/>
        <w:spacing w:line="360" w:lineRule="auto"/>
      </w:pPr>
    </w:p>
    <w:p w:rsidR="003241B9" w:rsidRDefault="003241B9" w:rsidP="003241B9">
      <w:pPr>
        <w:pStyle w:val="Geenafstand"/>
        <w:spacing w:line="360" w:lineRule="auto"/>
        <w:ind w:left="1410" w:hanging="1410"/>
      </w:pPr>
      <w:r>
        <w:t>Conclusie (4)</w:t>
      </w:r>
      <w:r>
        <w:tab/>
        <w:t>IFRS SME biedt minder mogelijkheden met betrekking tot de waardering van materiële vaste activa.</w:t>
      </w:r>
    </w:p>
    <w:p w:rsidR="003241B9" w:rsidRDefault="003241B9" w:rsidP="003241B9">
      <w:pPr>
        <w:pStyle w:val="Geenafstand"/>
        <w:spacing w:line="360" w:lineRule="auto"/>
      </w:pPr>
    </w:p>
    <w:p w:rsidR="003241B9" w:rsidRPr="00CA6541" w:rsidRDefault="003747A5" w:rsidP="003241B9">
      <w:pPr>
        <w:pStyle w:val="Geenafstand"/>
        <w:spacing w:line="360" w:lineRule="auto"/>
        <w:rPr>
          <w:b/>
          <w:i/>
        </w:rPr>
      </w:pPr>
      <w:r>
        <w:t>4.2.4.6</w:t>
      </w:r>
      <w:r>
        <w:tab/>
      </w:r>
      <w:r>
        <w:tab/>
      </w:r>
      <w:r w:rsidR="003241B9" w:rsidRPr="003747A5">
        <w:rPr>
          <w:b/>
          <w:i/>
          <w:u w:val="single"/>
        </w:rPr>
        <w:t>Immateriële vaste activa</w:t>
      </w:r>
    </w:p>
    <w:p w:rsidR="003241B9" w:rsidRDefault="003241B9" w:rsidP="003241B9">
      <w:pPr>
        <w:pStyle w:val="Geenafstand"/>
        <w:spacing w:line="360" w:lineRule="auto"/>
      </w:pPr>
      <w:r>
        <w:t>Tussen IFRS SME en Dutch GAAP is zijn drie verschillen te onderscheiden met betrekking tot immateriële vaste activa.</w:t>
      </w:r>
    </w:p>
    <w:p w:rsidR="003241B9" w:rsidRDefault="003241B9" w:rsidP="003241B9">
      <w:pPr>
        <w:pStyle w:val="Geenafstand"/>
        <w:spacing w:line="360" w:lineRule="auto"/>
      </w:pPr>
      <w:r>
        <w:t>Het eerste verschil komt tot uitdrukking in het wel of niet mogen activeren van ontwikkelingskosten (R&amp;D). IFRS SME geeft op dit vlak niets weg en eist dat alle koste die verband houden met ontwikkeling en innovatie direct te laste van de resultatenrekening worden geboekt. Dutch GAAP stelt hier juist de contraire eis dat indien voldaan wordt een aantal voorwaarden activering van ontwikkelingskosten verplicht is. Hier zien we dus dat IFRS SME in strijd is met de Nederlandse regelgeving.</w:t>
      </w:r>
    </w:p>
    <w:p w:rsidR="003241B9" w:rsidRDefault="003241B9" w:rsidP="003241B9">
      <w:pPr>
        <w:pStyle w:val="Geenafstand"/>
        <w:spacing w:line="360" w:lineRule="auto"/>
      </w:pPr>
      <w:r>
        <w:t xml:space="preserve">Het tweede discussiepunt is de presentatie van overgenomen immateriële vaste activa die onderdeel uitmaken van een bedrijfsovername. Vrijwel bij elke bedrijfsovername zijn immateriële vaste activa te identificeren die zich niet op een hand laten waarderen omdat er bijvoorbeeld geen liquide markt voor is. </w:t>
      </w:r>
    </w:p>
    <w:p w:rsidR="003241B9" w:rsidRDefault="003241B9" w:rsidP="003241B9">
      <w:pPr>
        <w:pStyle w:val="Geenafstand"/>
        <w:spacing w:line="360" w:lineRule="auto"/>
      </w:pPr>
      <w:r>
        <w:t>IFRS SME stelt hier dan de eis dat deze lastig te waarderen immateriële vaste activa niet apart op de balans mogen worden opgenomen maar deel uit dienen te maken van de restpost goodwill.</w:t>
      </w:r>
    </w:p>
    <w:p w:rsidR="003241B9" w:rsidRDefault="003241B9" w:rsidP="003241B9">
      <w:pPr>
        <w:pStyle w:val="Geenafstand"/>
        <w:spacing w:line="360" w:lineRule="auto"/>
      </w:pPr>
      <w:r>
        <w:t>Dutch GAAP heeft hier toch liever dan een onderneming deze immateriële vaste activa aan de hand van schattingsmodellen waardeert en apart op de balans neemt. Hier is enige onzekerheid mee gemoeid maar de uitsplitsing heeft hier de functie dat het toch toegevoegde waarde tot stand brengt voor de gebruikers van de jaarrekening.</w:t>
      </w:r>
    </w:p>
    <w:p w:rsidR="00BF70B8" w:rsidRDefault="00BF70B8" w:rsidP="003241B9">
      <w:pPr>
        <w:pStyle w:val="Geenafstand"/>
        <w:spacing w:line="360" w:lineRule="auto"/>
      </w:pPr>
    </w:p>
    <w:p w:rsidR="00BF70B8" w:rsidRDefault="00BF70B8" w:rsidP="003241B9">
      <w:pPr>
        <w:pStyle w:val="Geenafstand"/>
        <w:spacing w:line="360" w:lineRule="auto"/>
      </w:pPr>
    </w:p>
    <w:p w:rsidR="00BF70B8" w:rsidRDefault="00BF70B8" w:rsidP="003241B9">
      <w:pPr>
        <w:pStyle w:val="Geenafstand"/>
        <w:spacing w:line="360" w:lineRule="auto"/>
      </w:pPr>
    </w:p>
    <w:p w:rsidR="003241B9" w:rsidRDefault="003241B9" w:rsidP="003241B9">
      <w:pPr>
        <w:pStyle w:val="Geenafstand"/>
        <w:spacing w:line="360" w:lineRule="auto"/>
      </w:pPr>
      <w:r>
        <w:lastRenderedPageBreak/>
        <w:t xml:space="preserve">Het laatste verschil komt voor bij de bepaling van de levensduur van immateriële vaste activa met een oneindige levensduur. Waar de RJ het weerlegbare vermoeden van een levensduur van maximaal 20 jaar toerekent is IFRS SME in alle gevallen slechts bereid een vaste afschrijvingsduur van 10 jaar te erkennen. </w:t>
      </w:r>
    </w:p>
    <w:p w:rsidR="003241B9" w:rsidRDefault="003241B9" w:rsidP="003241B9">
      <w:pPr>
        <w:pStyle w:val="Geenafstand"/>
        <w:spacing w:line="360" w:lineRule="auto"/>
        <w:ind w:left="1410" w:hanging="1410"/>
      </w:pPr>
      <w:r>
        <w:t>Conclusie (5)</w:t>
      </w:r>
      <w:r>
        <w:tab/>
        <w:t>IFRS SME biedt significant minder speelruimte bij de waardering van immatriele vaste activa ten opzichte van Dutch GAAP.</w:t>
      </w:r>
    </w:p>
    <w:p w:rsidR="003241B9" w:rsidRDefault="003241B9" w:rsidP="003241B9">
      <w:pPr>
        <w:pStyle w:val="Geenafstand"/>
        <w:spacing w:line="360" w:lineRule="auto"/>
        <w:ind w:left="1410" w:hanging="1410"/>
      </w:pPr>
    </w:p>
    <w:p w:rsidR="003241B9" w:rsidRPr="00CA6541" w:rsidRDefault="003747A5" w:rsidP="003241B9">
      <w:pPr>
        <w:pStyle w:val="Geenafstand"/>
        <w:spacing w:line="360" w:lineRule="auto"/>
        <w:rPr>
          <w:b/>
          <w:i/>
        </w:rPr>
      </w:pPr>
      <w:r>
        <w:t>4.2.4.7</w:t>
      </w:r>
      <w:r>
        <w:tab/>
      </w:r>
      <w:r>
        <w:tab/>
      </w:r>
      <w:r w:rsidR="003241B9" w:rsidRPr="003747A5">
        <w:rPr>
          <w:b/>
          <w:i/>
          <w:u w:val="single"/>
        </w:rPr>
        <w:t>Impairment</w:t>
      </w:r>
    </w:p>
    <w:p w:rsidR="003241B9" w:rsidRDefault="003241B9" w:rsidP="003241B9">
      <w:pPr>
        <w:pStyle w:val="Geenafstand"/>
        <w:spacing w:line="360" w:lineRule="auto"/>
      </w:pPr>
      <w:r>
        <w:t xml:space="preserve">Impairment is een begrip dat de laatste jaren een flinke opmars heeft meegemaakt. Het begrip dat vanuit IFRS is geïntroduceerd betekend vrij vertaald </w:t>
      </w:r>
      <w:r>
        <w:rPr>
          <w:i/>
        </w:rPr>
        <w:t>waardevermindering</w:t>
      </w:r>
      <w:r>
        <w:t xml:space="preserve">. Onder IFRS dient jaarlijks een impairmenttest te worden uitgevoerd op alle immateriële vaste activa, met andere woorden een toets op significante waardeverminderingen. Het IASB heeft deze richtlijn niet doorgevoerd op IFRS SME mede door een grote hoeveelheid kritiek en aanbevelingen op de Exposure Draft. </w:t>
      </w:r>
    </w:p>
    <w:p w:rsidR="003241B9" w:rsidRDefault="003241B9" w:rsidP="003241B9">
      <w:pPr>
        <w:pStyle w:val="Geenafstand"/>
        <w:spacing w:line="360" w:lineRule="auto"/>
      </w:pPr>
      <w:r>
        <w:t xml:space="preserve">Binnen IFRS SME is het nu zodanig geregeld dat op immateriële vaste activa net zoals bij materiële vaste activa na activering worden afgeschreven. </w:t>
      </w:r>
    </w:p>
    <w:p w:rsidR="003241B9" w:rsidRDefault="003241B9" w:rsidP="003241B9">
      <w:pPr>
        <w:pStyle w:val="Geenafstand"/>
        <w:spacing w:line="360" w:lineRule="auto"/>
      </w:pPr>
      <w:r>
        <w:t xml:space="preserve">De post goodwill is een goed voorbeeld om dit toe te lichten. Bij full IFRS is de richtlijn dat goodwill wordt gewaardeerd aan de hand van complexe berekeningen die de contante waarde van toekomstige overwinsten comprimeren, afgeschreven wordt er niet. Vervolgens dient deze post jaarlijks getoetst te worden op eventuele waardeverminderingen. Deze test ‘de impairmenttest’ is zeer complex en lastenverzwarend. Met IFRS SME is gekozen voor de gangbare methode die ook binnen de Dutch GAAP wordt toegepast namelijk het activeren van goodwill en er vervolgens op afschrijven. Hiermee is een jaarlijkse impairmenttest ook niet verplicht maar dient pas uitgevoerd te worden bij aanwijsbare vermoedens. </w:t>
      </w:r>
    </w:p>
    <w:p w:rsidR="003241B9" w:rsidRDefault="003241B9" w:rsidP="003241B9">
      <w:pPr>
        <w:pStyle w:val="Geenafstand"/>
        <w:spacing w:line="360" w:lineRule="auto"/>
      </w:pPr>
      <w:r>
        <w:t>Met deze omslag van het IASB is de situatie nu zodanig dat IFRS SME dichter bij de Nederlandse wetgeving is komen te zitten.</w:t>
      </w:r>
    </w:p>
    <w:p w:rsidR="003241B9" w:rsidRDefault="003241B9" w:rsidP="003241B9">
      <w:pPr>
        <w:pStyle w:val="Geenafstand"/>
        <w:spacing w:line="360" w:lineRule="auto"/>
      </w:pPr>
    </w:p>
    <w:p w:rsidR="003241B9" w:rsidRDefault="003241B9" w:rsidP="003241B9">
      <w:pPr>
        <w:pStyle w:val="Geenafstand"/>
        <w:spacing w:line="360" w:lineRule="auto"/>
        <w:ind w:left="1410" w:hanging="1410"/>
      </w:pPr>
      <w:r>
        <w:t>Conclusie (5)</w:t>
      </w:r>
      <w:r>
        <w:tab/>
        <w:t xml:space="preserve">IFRS SME en Dutch GAAP kennen dezelfde </w:t>
      </w:r>
      <w:r>
        <w:rPr>
          <w:i/>
        </w:rPr>
        <w:t>eenvoudige</w:t>
      </w:r>
      <w:r>
        <w:t xml:space="preserve"> richtlijn voor bijzondere waardeverminderingen.</w:t>
      </w:r>
    </w:p>
    <w:p w:rsidR="003241B9" w:rsidRDefault="003241B9" w:rsidP="003241B9">
      <w:pPr>
        <w:pStyle w:val="Geenafstand"/>
        <w:spacing w:line="360" w:lineRule="auto"/>
      </w:pPr>
    </w:p>
    <w:p w:rsidR="003241B9" w:rsidRDefault="003241B9" w:rsidP="003241B9">
      <w:pPr>
        <w:pStyle w:val="Geenafstand"/>
        <w:spacing w:line="360" w:lineRule="auto"/>
      </w:pPr>
    </w:p>
    <w:p w:rsidR="003241B9" w:rsidRDefault="003241B9" w:rsidP="003241B9">
      <w:pPr>
        <w:pStyle w:val="Geenafstand"/>
        <w:spacing w:line="360" w:lineRule="auto"/>
      </w:pPr>
    </w:p>
    <w:p w:rsidR="003241B9" w:rsidRDefault="003241B9" w:rsidP="003241B9">
      <w:pPr>
        <w:pStyle w:val="Geenafstand"/>
        <w:spacing w:line="360" w:lineRule="auto"/>
      </w:pPr>
    </w:p>
    <w:p w:rsidR="003241B9" w:rsidRDefault="003241B9" w:rsidP="003241B9">
      <w:pPr>
        <w:pStyle w:val="Geenafstand"/>
        <w:spacing w:line="360" w:lineRule="auto"/>
      </w:pPr>
    </w:p>
    <w:p w:rsidR="003241B9" w:rsidRDefault="003241B9" w:rsidP="003241B9">
      <w:pPr>
        <w:pStyle w:val="Geenafstand"/>
        <w:spacing w:line="360" w:lineRule="auto"/>
      </w:pPr>
    </w:p>
    <w:p w:rsidR="00817931" w:rsidRDefault="00817931" w:rsidP="003241B9">
      <w:pPr>
        <w:pStyle w:val="Geenafstand"/>
        <w:spacing w:line="360" w:lineRule="auto"/>
      </w:pPr>
    </w:p>
    <w:p w:rsidR="00817931" w:rsidRDefault="00817931" w:rsidP="003241B9">
      <w:pPr>
        <w:pStyle w:val="Geenafstand"/>
        <w:spacing w:line="360" w:lineRule="auto"/>
      </w:pPr>
    </w:p>
    <w:p w:rsidR="003241B9" w:rsidRPr="00CA6541" w:rsidRDefault="003747A5" w:rsidP="003241B9">
      <w:pPr>
        <w:pStyle w:val="Geenafstand"/>
        <w:spacing w:line="360" w:lineRule="auto"/>
        <w:rPr>
          <w:b/>
          <w:i/>
        </w:rPr>
      </w:pPr>
      <w:r>
        <w:t>4.2.4.8</w:t>
      </w:r>
      <w:r>
        <w:tab/>
      </w:r>
      <w:r>
        <w:tab/>
      </w:r>
      <w:r w:rsidR="003241B9" w:rsidRPr="003747A5">
        <w:rPr>
          <w:b/>
          <w:i/>
          <w:u w:val="single"/>
        </w:rPr>
        <w:t>Deelnemingen</w:t>
      </w:r>
    </w:p>
    <w:p w:rsidR="003241B9" w:rsidRPr="005F36E8" w:rsidRDefault="003241B9" w:rsidP="003241B9">
      <w:pPr>
        <w:pStyle w:val="Geenafstand"/>
        <w:spacing w:line="360" w:lineRule="auto"/>
        <w:rPr>
          <w:i/>
        </w:rPr>
      </w:pPr>
      <w:r w:rsidRPr="005F36E8">
        <w:rPr>
          <w:i/>
        </w:rPr>
        <w:t>Begripsbepalingen</w:t>
      </w:r>
    </w:p>
    <w:p w:rsidR="003241B9" w:rsidRDefault="003241B9" w:rsidP="003241B9">
      <w:pPr>
        <w:pStyle w:val="Geenafstand"/>
        <w:spacing w:line="360" w:lineRule="auto"/>
      </w:pPr>
      <w:r>
        <w:t>Belangrijk in dit onderdeel in de begripsbepaling. Joint ventures wordt over het algemeen in de internationale praktijk een dezelfde uitleg gegeven. Het begrip deelnemingen daarentegen kent verschillende kwalificaties. Met betrekking tot IFRS SME kunnen we zeggen dat het begrip deelneming - en dan met name de kwalificatie-eisen-  dat deze in grote lijnen overeen komen met de Nederlandse uitleg. IFRS SME hanteert ook in haar regelgeving het weerlegbare vermoeden van een deelneming bij een aandelenbelang vanaf de 20%.</w:t>
      </w:r>
    </w:p>
    <w:p w:rsidR="003241B9" w:rsidRDefault="003241B9" w:rsidP="003241B9">
      <w:pPr>
        <w:pStyle w:val="Geenafstand"/>
        <w:spacing w:line="360" w:lineRule="auto"/>
      </w:pPr>
    </w:p>
    <w:p w:rsidR="003241B9" w:rsidRDefault="003241B9" w:rsidP="003241B9">
      <w:pPr>
        <w:pStyle w:val="Geenafstand"/>
        <w:spacing w:line="360" w:lineRule="auto"/>
        <w:ind w:left="1410" w:hanging="1410"/>
      </w:pPr>
      <w:r>
        <w:t>Conclusie (6a)</w:t>
      </w:r>
      <w:r>
        <w:tab/>
        <w:t>Begripsbepaling ‘deelneming’ en ‘joint venture’ IFRS SME en Dutch GAAP komen praktisch overeen.</w:t>
      </w:r>
    </w:p>
    <w:p w:rsidR="003241B9" w:rsidRDefault="003241B9" w:rsidP="003241B9">
      <w:pPr>
        <w:pStyle w:val="Geenafstand"/>
        <w:spacing w:line="360" w:lineRule="auto"/>
        <w:rPr>
          <w:color w:val="000000" w:themeColor="text1"/>
        </w:rPr>
      </w:pPr>
    </w:p>
    <w:p w:rsidR="003241B9" w:rsidRDefault="003241B9" w:rsidP="003241B9">
      <w:pPr>
        <w:pStyle w:val="Geenafstand"/>
        <w:spacing w:line="360" w:lineRule="auto"/>
        <w:rPr>
          <w:i/>
          <w:color w:val="000000" w:themeColor="text1"/>
        </w:rPr>
      </w:pPr>
      <w:r w:rsidRPr="005F36E8">
        <w:rPr>
          <w:i/>
          <w:color w:val="000000" w:themeColor="text1"/>
        </w:rPr>
        <w:t>Waarderingsgrondslag in</w:t>
      </w:r>
      <w:r>
        <w:rPr>
          <w:i/>
          <w:color w:val="000000" w:themeColor="text1"/>
        </w:rPr>
        <w:t xml:space="preserve"> de geconsolideerde jaarrekening</w:t>
      </w:r>
    </w:p>
    <w:p w:rsidR="003241B9" w:rsidRDefault="003241B9" w:rsidP="003241B9">
      <w:pPr>
        <w:pStyle w:val="Geenafstand"/>
        <w:spacing w:line="360" w:lineRule="auto"/>
        <w:rPr>
          <w:color w:val="000000" w:themeColor="text1"/>
        </w:rPr>
      </w:pPr>
      <w:r>
        <w:rPr>
          <w:color w:val="000000" w:themeColor="text1"/>
        </w:rPr>
        <w:t xml:space="preserve">De waardering van deelnemingen geschiedde normaliter bij full IFRS op basis van de </w:t>
      </w:r>
    </w:p>
    <w:p w:rsidR="003241B9" w:rsidRDefault="003241B9" w:rsidP="003241B9">
      <w:pPr>
        <w:pStyle w:val="Geenafstand"/>
        <w:spacing w:line="360" w:lineRule="auto"/>
        <w:rPr>
          <w:color w:val="000000" w:themeColor="text1"/>
        </w:rPr>
      </w:pPr>
      <w:r>
        <w:rPr>
          <w:color w:val="000000" w:themeColor="text1"/>
        </w:rPr>
        <w:t>equitiy-methode, in de Nederlandse regelgeving bekend als de nettovermogenswaarde-methode. Vanwege de complexiteit en daarmee gepaarde subjectiviteit heeft de IASB besloten om deze methode van waardering niet door te trekken in de SME-standaard. Dit leidt tot een verbetering van de toepasbaarheid van de SME-standaard in het opzichte van een significante administratieve lastenverlichting.</w:t>
      </w:r>
    </w:p>
    <w:p w:rsidR="003241B9" w:rsidRDefault="003241B9" w:rsidP="003241B9">
      <w:pPr>
        <w:pStyle w:val="Geenafstand"/>
        <w:spacing w:line="360" w:lineRule="auto"/>
        <w:rPr>
          <w:color w:val="000000" w:themeColor="text1"/>
        </w:rPr>
      </w:pPr>
      <w:r>
        <w:rPr>
          <w:color w:val="000000" w:themeColor="text1"/>
        </w:rPr>
        <w:t xml:space="preserve">De waardering van deelnemingen onder IFRS SME dient te geschieden op basis van de </w:t>
      </w:r>
      <w:r w:rsidRPr="006A261A">
        <w:rPr>
          <w:i/>
          <w:color w:val="000000" w:themeColor="text1"/>
        </w:rPr>
        <w:t>historische kostprijs</w:t>
      </w:r>
      <w:r>
        <w:rPr>
          <w:color w:val="000000" w:themeColor="text1"/>
        </w:rPr>
        <w:t xml:space="preserve"> of de </w:t>
      </w:r>
      <w:r w:rsidRPr="006A261A">
        <w:rPr>
          <w:i/>
          <w:color w:val="000000" w:themeColor="text1"/>
        </w:rPr>
        <w:t>reële waarde</w:t>
      </w:r>
      <w:r>
        <w:rPr>
          <w:color w:val="000000" w:themeColor="text1"/>
        </w:rPr>
        <w:t xml:space="preserve"> waarvan de reële waarde alleen is toegestaan als de aandelen van de betreffende rechtspersoon beursgenoteerd zijn</w:t>
      </w:r>
      <w:r>
        <w:rPr>
          <w:rStyle w:val="Voetnootmarkering"/>
          <w:color w:val="000000" w:themeColor="text1"/>
        </w:rPr>
        <w:footnoteReference w:id="4"/>
      </w:r>
      <w:r>
        <w:rPr>
          <w:color w:val="000000" w:themeColor="text1"/>
        </w:rPr>
        <w:t>.</w:t>
      </w:r>
    </w:p>
    <w:p w:rsidR="003241B9" w:rsidRDefault="003241B9" w:rsidP="003241B9">
      <w:pPr>
        <w:pStyle w:val="Geenafstand"/>
        <w:spacing w:line="360" w:lineRule="auto"/>
        <w:rPr>
          <w:color w:val="000000" w:themeColor="text1"/>
        </w:rPr>
      </w:pPr>
    </w:p>
    <w:p w:rsidR="003241B9" w:rsidRDefault="003241B9" w:rsidP="003241B9">
      <w:pPr>
        <w:pStyle w:val="Geenafstand"/>
        <w:spacing w:line="360" w:lineRule="auto"/>
        <w:ind w:left="1410" w:hanging="1410"/>
        <w:rPr>
          <w:color w:val="000000" w:themeColor="text1"/>
        </w:rPr>
      </w:pPr>
      <w:r>
        <w:rPr>
          <w:color w:val="000000" w:themeColor="text1"/>
        </w:rPr>
        <w:t>Conclusie (6b)</w:t>
      </w:r>
      <w:r>
        <w:rPr>
          <w:color w:val="000000" w:themeColor="text1"/>
        </w:rPr>
        <w:tab/>
        <w:t>De waarderingssystematiek van deelnemingen is onder IFRS SME sterk vereenvoudigd ten opzichte van full IFRS en kwalificeert hiermee ook als veel eenvoudiger dan Dutch GAAP.</w:t>
      </w:r>
    </w:p>
    <w:p w:rsidR="003241B9" w:rsidRDefault="003241B9" w:rsidP="003241B9">
      <w:pPr>
        <w:pStyle w:val="Geenafstand"/>
        <w:spacing w:line="360" w:lineRule="auto"/>
        <w:ind w:left="1410" w:hanging="1410"/>
        <w:rPr>
          <w:color w:val="000000" w:themeColor="text1"/>
        </w:rPr>
      </w:pPr>
    </w:p>
    <w:p w:rsidR="003241B9" w:rsidRDefault="003241B9" w:rsidP="003241B9">
      <w:pPr>
        <w:pStyle w:val="Geenafstand"/>
        <w:spacing w:line="360" w:lineRule="auto"/>
        <w:ind w:left="1410" w:hanging="1410"/>
        <w:rPr>
          <w:color w:val="000000" w:themeColor="text1"/>
        </w:rPr>
      </w:pPr>
    </w:p>
    <w:p w:rsidR="003241B9" w:rsidRDefault="003241B9" w:rsidP="003241B9">
      <w:pPr>
        <w:pStyle w:val="Geenafstand"/>
        <w:spacing w:line="360" w:lineRule="auto"/>
        <w:ind w:left="1410" w:hanging="1410"/>
        <w:rPr>
          <w:color w:val="000000" w:themeColor="text1"/>
        </w:rPr>
      </w:pPr>
    </w:p>
    <w:p w:rsidR="003241B9" w:rsidRDefault="003241B9" w:rsidP="003241B9">
      <w:pPr>
        <w:pStyle w:val="Geenafstand"/>
        <w:spacing w:line="360" w:lineRule="auto"/>
        <w:ind w:left="1410" w:hanging="1410"/>
        <w:rPr>
          <w:color w:val="000000" w:themeColor="text1"/>
        </w:rPr>
      </w:pPr>
    </w:p>
    <w:p w:rsidR="003241B9" w:rsidRDefault="003241B9" w:rsidP="003241B9">
      <w:pPr>
        <w:pStyle w:val="Geenafstand"/>
        <w:spacing w:line="360" w:lineRule="auto"/>
        <w:ind w:left="1410" w:hanging="1410"/>
        <w:rPr>
          <w:color w:val="000000" w:themeColor="text1"/>
        </w:rPr>
      </w:pPr>
    </w:p>
    <w:p w:rsidR="003241B9" w:rsidRDefault="003241B9" w:rsidP="003241B9">
      <w:pPr>
        <w:pStyle w:val="Geenafstand"/>
        <w:spacing w:line="360" w:lineRule="auto"/>
        <w:ind w:left="1410" w:hanging="1410"/>
        <w:rPr>
          <w:color w:val="000000" w:themeColor="text1"/>
        </w:rPr>
      </w:pPr>
    </w:p>
    <w:p w:rsidR="003241B9" w:rsidRDefault="003241B9" w:rsidP="003241B9">
      <w:pPr>
        <w:pStyle w:val="Geenafstand"/>
        <w:spacing w:line="360" w:lineRule="auto"/>
        <w:ind w:left="1410" w:hanging="1410"/>
        <w:rPr>
          <w:color w:val="000000" w:themeColor="text1"/>
        </w:rPr>
      </w:pPr>
    </w:p>
    <w:p w:rsidR="003241B9" w:rsidRPr="00CA6541" w:rsidRDefault="00B830B5" w:rsidP="003241B9">
      <w:pPr>
        <w:pStyle w:val="Geenafstand"/>
        <w:spacing w:line="360" w:lineRule="auto"/>
        <w:ind w:left="1410" w:hanging="1410"/>
        <w:rPr>
          <w:b/>
          <w:i/>
          <w:color w:val="000000" w:themeColor="text1"/>
        </w:rPr>
      </w:pPr>
      <w:r>
        <w:t>4.2.4.9</w:t>
      </w:r>
      <w:r w:rsidR="003747A5">
        <w:tab/>
      </w:r>
      <w:r w:rsidR="003747A5">
        <w:tab/>
      </w:r>
      <w:r w:rsidR="003241B9" w:rsidRPr="00B830B5">
        <w:rPr>
          <w:b/>
          <w:i/>
          <w:color w:val="000000" w:themeColor="text1"/>
          <w:u w:val="single"/>
        </w:rPr>
        <w:t>Lease</w:t>
      </w:r>
    </w:p>
    <w:p w:rsidR="003241B9" w:rsidRDefault="003241B9" w:rsidP="003241B9">
      <w:pPr>
        <w:pStyle w:val="Geenafstand"/>
        <w:spacing w:line="360" w:lineRule="auto"/>
      </w:pPr>
      <w:r w:rsidRPr="0016113F">
        <w:t>IFRS SME hanteert net zoals in de Nederlandse regelgeving een tweedeling van het begrip lease in financiële lease en operationele lease</w:t>
      </w:r>
      <w:r>
        <w:t>.</w:t>
      </w:r>
    </w:p>
    <w:p w:rsidR="003241B9" w:rsidRDefault="003241B9" w:rsidP="003241B9">
      <w:pPr>
        <w:pStyle w:val="Geenafstand"/>
        <w:spacing w:line="360" w:lineRule="auto"/>
      </w:pPr>
      <w:r>
        <w:t>De kwalificatienormen als operationele of financiële lease zijn zeer complex waarbij rechtspersonen continue nieuwe constructies opzetten die zoveel mogelijk kwalificeren als operationele leasecontracten vanwege de gunstigere verwerking in de jaarrekening.</w:t>
      </w:r>
    </w:p>
    <w:p w:rsidR="003241B9" w:rsidRDefault="003241B9" w:rsidP="003241B9">
      <w:pPr>
        <w:pStyle w:val="Geenafstand"/>
        <w:spacing w:line="360" w:lineRule="auto"/>
      </w:pPr>
      <w:r>
        <w:t>Als reactie op de Exposure Draft zijn veel aanbevelingen binnen gekomen bij de IASB om alle leasecontracten als operationeel te kwalificeren en hiermee deze complexe regelgeving te laten vallen. Gezien de significante  invloed op de vermogenspositie van ondernemingen die hiermee gepaard gaat – verslechtering van de bruikbaarheid van de jaarrekening- heeft het IASB deze aanbevelingen naast zich neergelegd.</w:t>
      </w:r>
    </w:p>
    <w:p w:rsidR="003241B9" w:rsidRDefault="003241B9" w:rsidP="003241B9">
      <w:pPr>
        <w:pStyle w:val="Geenafstand"/>
        <w:spacing w:line="360" w:lineRule="auto"/>
      </w:pPr>
    </w:p>
    <w:p w:rsidR="003241B9" w:rsidRDefault="003241B9" w:rsidP="003241B9">
      <w:pPr>
        <w:pStyle w:val="Geenafstand"/>
        <w:spacing w:line="360" w:lineRule="auto"/>
        <w:ind w:left="1410" w:hanging="1410"/>
      </w:pPr>
      <w:r>
        <w:t>Conclusie (7)</w:t>
      </w:r>
      <w:r>
        <w:tab/>
        <w:t>Geen noemenswaardige verschillen in classificatie en verwerking van leasecontracten onder IFRS SME en Dutch GAAP.</w:t>
      </w:r>
    </w:p>
    <w:p w:rsidR="003241B9" w:rsidRDefault="003241B9" w:rsidP="003241B9">
      <w:pPr>
        <w:pStyle w:val="Geenafstand"/>
        <w:spacing w:line="360" w:lineRule="auto"/>
      </w:pPr>
    </w:p>
    <w:p w:rsidR="003241B9" w:rsidRPr="00CA6541" w:rsidRDefault="003747A5" w:rsidP="003241B9">
      <w:pPr>
        <w:pStyle w:val="Geenafstand"/>
        <w:spacing w:line="360" w:lineRule="auto"/>
        <w:rPr>
          <w:b/>
          <w:i/>
        </w:rPr>
      </w:pPr>
      <w:r w:rsidRPr="003747A5">
        <w:t>4.2.4.1</w:t>
      </w:r>
      <w:r w:rsidR="00B830B5">
        <w:t>0</w:t>
      </w:r>
      <w:r w:rsidR="00B830B5">
        <w:tab/>
      </w:r>
      <w:r w:rsidR="003241B9" w:rsidRPr="00B830B5">
        <w:rPr>
          <w:b/>
          <w:i/>
          <w:u w:val="single"/>
        </w:rPr>
        <w:t>Financiële instrumenten</w:t>
      </w:r>
    </w:p>
    <w:p w:rsidR="003241B9" w:rsidRDefault="003241B9" w:rsidP="003241B9">
      <w:pPr>
        <w:pStyle w:val="Geenafstand"/>
        <w:spacing w:line="360" w:lineRule="auto"/>
      </w:pPr>
      <w:r>
        <w:t>De beruchte IAS 32, IAS 39  en IFRS 7 bepalingen omtrent financiële instrumenten van full IFRS zijn in de nieuwe SME-standaard voor een groot deel buiten beschouwing gelaten. Deze stap van het IASB laat een duidelijke sterke vereenvoudiging zien van IFRS SME ten op zichte van full IFRS. Met deze ontwikkeling is het voor kleinere ondernemingen die niet over de kennis en kunde beschikken om te voldoen aan de complexe standaarden van full IFRS aantrekkelijker geworden om over te stappen naar een mondiale standaard van het IASB die harmonisatie van de regelgeving najaagt (lees: IFRS SME). Om te voorkomen dat de grootste ondernemingen onder de doelgroep van IFRS SME die wel veelvuldig gebruik maken van financiële instrumenten benadeeld worden in de regelgeving is een linkbepaling opgenomen in de SME-standaard naar IAS 39.</w:t>
      </w:r>
    </w:p>
    <w:p w:rsidR="003241B9" w:rsidRDefault="003241B9" w:rsidP="003241B9">
      <w:pPr>
        <w:pStyle w:val="Geenafstand"/>
        <w:spacing w:line="360" w:lineRule="auto"/>
        <w:rPr>
          <w:i/>
        </w:rPr>
      </w:pPr>
    </w:p>
    <w:p w:rsidR="003241B9" w:rsidRPr="008D14D7" w:rsidRDefault="003241B9" w:rsidP="003241B9">
      <w:pPr>
        <w:pStyle w:val="Geenafstand"/>
        <w:spacing w:line="360" w:lineRule="auto"/>
        <w:rPr>
          <w:i/>
        </w:rPr>
      </w:pPr>
      <w:r>
        <w:rPr>
          <w:i/>
        </w:rPr>
        <w:t>De kern van SME-regeling:</w:t>
      </w:r>
    </w:p>
    <w:p w:rsidR="003241B9" w:rsidRDefault="003241B9" w:rsidP="003241B9">
      <w:pPr>
        <w:pStyle w:val="Geenafstand"/>
        <w:spacing w:line="360" w:lineRule="auto"/>
      </w:pPr>
      <w:r>
        <w:t xml:space="preserve">Alle financiële instrumenten worden gewaardeerd tegen </w:t>
      </w:r>
      <w:r w:rsidRPr="00BC4F02">
        <w:rPr>
          <w:i/>
        </w:rPr>
        <w:t>verkrijgingsprijs</w:t>
      </w:r>
      <w:r>
        <w:t xml:space="preserve">. </w:t>
      </w:r>
    </w:p>
    <w:p w:rsidR="003241B9" w:rsidRDefault="003241B9" w:rsidP="003241B9">
      <w:pPr>
        <w:pStyle w:val="Geenafstand"/>
        <w:spacing w:line="360" w:lineRule="auto"/>
      </w:pPr>
    </w:p>
    <w:p w:rsidR="003241B9" w:rsidRDefault="003241B9" w:rsidP="003241B9">
      <w:pPr>
        <w:pStyle w:val="Geenafstand"/>
        <w:spacing w:line="360" w:lineRule="auto"/>
      </w:pPr>
      <w:r>
        <w:t>Met deze bepaling voorkomt de IASB het grote arbitraire gebied dat ontstaat bij het waarderen tegen reële waarde zoals binnen full IFRS geëist wordt. Om de reële waarde objectief te kunnen bepalen is het rentetarief van belang, echter kennen deze vaak een onzakelijke totstandkoming doordat de meeste transacties een intercompany-karakter kennen.</w:t>
      </w:r>
    </w:p>
    <w:p w:rsidR="003241B9" w:rsidRDefault="003241B9" w:rsidP="003241B9">
      <w:pPr>
        <w:pStyle w:val="Geenafstand"/>
        <w:spacing w:line="360" w:lineRule="auto"/>
      </w:pPr>
    </w:p>
    <w:p w:rsidR="003241B9" w:rsidRDefault="003241B9" w:rsidP="003241B9">
      <w:pPr>
        <w:pStyle w:val="Geenafstand"/>
        <w:spacing w:line="360" w:lineRule="auto"/>
      </w:pPr>
      <w:r>
        <w:lastRenderedPageBreak/>
        <w:t xml:space="preserve">Dutch GAAP kent een soortgelijke regelgeving als full IFRS die is opgenomen in RJ 290. Deze richtlijn eist eveneens waardering tegen reële waarde. Dit heeft dus het gevolg dat IFRS SME gunstiger uitpakt voor niet-zakelijke transacties. </w:t>
      </w:r>
    </w:p>
    <w:p w:rsidR="003241B9" w:rsidRDefault="003241B9" w:rsidP="003241B9">
      <w:pPr>
        <w:pStyle w:val="Geenafstand"/>
        <w:spacing w:line="360" w:lineRule="auto"/>
        <w:ind w:left="1410" w:hanging="1410"/>
      </w:pPr>
      <w:r>
        <w:t>Conclusie (8)</w:t>
      </w:r>
      <w:r>
        <w:tab/>
        <w:t>IFRS SME kent een sterk vereenvoudigde regelgeving voor financiële instrumenten ten opzichte van zowel full IFRS als Dutch GAAP.</w:t>
      </w:r>
    </w:p>
    <w:p w:rsidR="003241B9" w:rsidRDefault="003241B9" w:rsidP="003241B9">
      <w:pPr>
        <w:pStyle w:val="Geenafstand"/>
        <w:spacing w:line="360" w:lineRule="auto"/>
        <w:ind w:left="1410" w:hanging="1410"/>
      </w:pPr>
    </w:p>
    <w:p w:rsidR="003241B9" w:rsidRPr="00CA6541" w:rsidRDefault="003747A5" w:rsidP="003241B9">
      <w:pPr>
        <w:pStyle w:val="Geenafstand"/>
        <w:spacing w:line="360" w:lineRule="auto"/>
        <w:ind w:left="1410" w:hanging="1410"/>
        <w:rPr>
          <w:b/>
          <w:i/>
        </w:rPr>
      </w:pPr>
      <w:r w:rsidRPr="003747A5">
        <w:t>4.2.4.1</w:t>
      </w:r>
      <w:r w:rsidR="00B830B5">
        <w:t>1</w:t>
      </w:r>
      <w:r>
        <w:tab/>
      </w:r>
      <w:r>
        <w:tab/>
      </w:r>
      <w:r w:rsidR="003241B9" w:rsidRPr="00B830B5">
        <w:rPr>
          <w:b/>
          <w:i/>
          <w:u w:val="single"/>
        </w:rPr>
        <w:t>Voorzieningen</w:t>
      </w:r>
    </w:p>
    <w:p w:rsidR="003241B9" w:rsidRDefault="003241B9" w:rsidP="003241B9">
      <w:pPr>
        <w:pStyle w:val="Geenafstand"/>
        <w:spacing w:line="360" w:lineRule="auto"/>
        <w:ind w:left="1410" w:hanging="1410"/>
      </w:pPr>
      <w:r>
        <w:t>Met betrekking tot voorzieningen komt de SME-standaard in praktisch alle opzichten dus</w:t>
      </w:r>
    </w:p>
    <w:p w:rsidR="003241B9" w:rsidRDefault="003241B9" w:rsidP="003241B9">
      <w:pPr>
        <w:pStyle w:val="Geenafstand"/>
        <w:spacing w:line="360" w:lineRule="auto"/>
        <w:ind w:left="1410" w:hanging="1410"/>
      </w:pPr>
      <w:r w:rsidRPr="006D65EC">
        <w:t>kwalificatie-eisen, waardering &amp; presentatie) overeen met de Nederl</w:t>
      </w:r>
      <w:r>
        <w:t>andse regelgeving. Uitzondering</w:t>
      </w:r>
    </w:p>
    <w:p w:rsidR="003241B9" w:rsidRDefault="003241B9" w:rsidP="003241B9">
      <w:pPr>
        <w:pStyle w:val="Geenafstand"/>
        <w:spacing w:line="360" w:lineRule="auto"/>
        <w:ind w:left="1410" w:hanging="1410"/>
      </w:pPr>
      <w:r w:rsidRPr="006D65EC">
        <w:t xml:space="preserve">vormen de </w:t>
      </w:r>
      <w:r>
        <w:t>reorganisatievoo</w:t>
      </w:r>
      <w:r w:rsidRPr="006D65EC">
        <w:t>rziening en de voorziening groot onderhoud.</w:t>
      </w:r>
    </w:p>
    <w:p w:rsidR="003241B9" w:rsidRDefault="003241B9" w:rsidP="003241B9">
      <w:pPr>
        <w:pStyle w:val="Geenafstand"/>
        <w:spacing w:line="360" w:lineRule="auto"/>
        <w:ind w:left="1410" w:hanging="1410"/>
      </w:pPr>
      <w:r>
        <w:t>IFRS SME kent striktere bepalingen omtrent de reorganisatievoorziening, deze dient aan meerdere</w:t>
      </w:r>
    </w:p>
    <w:p w:rsidR="003241B9" w:rsidRDefault="003241B9" w:rsidP="003241B9">
      <w:pPr>
        <w:pStyle w:val="Geenafstand"/>
        <w:spacing w:line="360" w:lineRule="auto"/>
        <w:ind w:left="1410" w:hanging="1410"/>
      </w:pPr>
      <w:r w:rsidRPr="006D65EC">
        <w:t>eisen te voldoen alvorens deze mag worden opgenomen in de balans. Daarnaast kent de SME-</w:t>
      </w:r>
    </w:p>
    <w:p w:rsidR="003241B9" w:rsidRDefault="003241B9" w:rsidP="003241B9">
      <w:pPr>
        <w:pStyle w:val="Geenafstand"/>
        <w:spacing w:line="360" w:lineRule="auto"/>
        <w:ind w:left="1410" w:hanging="1410"/>
      </w:pPr>
      <w:r w:rsidRPr="006D65EC">
        <w:t xml:space="preserve">standaard geen voorziening groot onderhoud omdat geen verplichting ten opzichte van derde </w:t>
      </w:r>
    </w:p>
    <w:p w:rsidR="003241B9" w:rsidRDefault="003241B9" w:rsidP="003241B9">
      <w:pPr>
        <w:pStyle w:val="Geenafstand"/>
        <w:spacing w:line="360" w:lineRule="auto"/>
        <w:ind w:left="1410" w:hanging="1410"/>
      </w:pPr>
      <w:r w:rsidRPr="006D65EC">
        <w:t>betreft.</w:t>
      </w:r>
    </w:p>
    <w:p w:rsidR="003241B9" w:rsidRDefault="003241B9" w:rsidP="003241B9">
      <w:pPr>
        <w:pStyle w:val="Geenafstand"/>
        <w:spacing w:line="360" w:lineRule="auto"/>
        <w:ind w:left="1410" w:hanging="1410"/>
      </w:pPr>
      <w:r>
        <w:t>Conclusie (9)</w:t>
      </w:r>
      <w:r>
        <w:tab/>
        <w:t>Het niet erkennen van een voorziening groot onderhoud door IFRS SME zal tot meer fluctuatie leiden in de te rapporteren winsten door SME-ondernemingen.</w:t>
      </w:r>
    </w:p>
    <w:p w:rsidR="003241B9" w:rsidRDefault="003241B9" w:rsidP="003241B9">
      <w:pPr>
        <w:pStyle w:val="Geenafstand"/>
        <w:spacing w:line="360" w:lineRule="auto"/>
        <w:ind w:left="1410" w:hanging="1410"/>
      </w:pPr>
    </w:p>
    <w:p w:rsidR="003241B9" w:rsidRPr="00CA6541" w:rsidRDefault="003747A5" w:rsidP="003241B9">
      <w:pPr>
        <w:pStyle w:val="Geenafstand"/>
        <w:spacing w:line="360" w:lineRule="auto"/>
        <w:ind w:left="1410" w:hanging="1410"/>
        <w:rPr>
          <w:b/>
          <w:i/>
        </w:rPr>
      </w:pPr>
      <w:r w:rsidRPr="003747A5">
        <w:t>4.2.4.1</w:t>
      </w:r>
      <w:r w:rsidR="00B830B5">
        <w:t>2</w:t>
      </w:r>
      <w:r>
        <w:tab/>
      </w:r>
      <w:r>
        <w:tab/>
      </w:r>
      <w:r w:rsidR="003241B9" w:rsidRPr="00B830B5">
        <w:rPr>
          <w:b/>
          <w:i/>
          <w:u w:val="single"/>
        </w:rPr>
        <w:t>Pensioenen</w:t>
      </w:r>
    </w:p>
    <w:p w:rsidR="003241B9" w:rsidRDefault="003241B9" w:rsidP="003241B9">
      <w:pPr>
        <w:pStyle w:val="Geenafstand"/>
        <w:spacing w:line="360" w:lineRule="auto"/>
      </w:pPr>
      <w:r>
        <w:t>Pensioenen is sinds hedendag een zeer lastig onderwerp – net zoals financiële instrumenten – binnen het werkveld van externe verslaggeving. Deze complexiteit wordt veroorzaakt door het kernbegrip actuarieel risico. Zodra een onderneming actuariële risico’s loopt over de pensioenverplichtingen wordt de waarderingssystematiek erg ingewikkeld.</w:t>
      </w:r>
    </w:p>
    <w:p w:rsidR="003241B9" w:rsidRDefault="003241B9" w:rsidP="003241B9">
      <w:pPr>
        <w:pStyle w:val="Geenafstand"/>
        <w:spacing w:line="360" w:lineRule="auto"/>
      </w:pPr>
      <w:r>
        <w:t xml:space="preserve">Deze ingewikkelde regelgeving die in IAS 19 is gepubliceerd is niet gevolgd door de Nederlandse regelgeving. Binnen Dutch GAAP is in RJ 271.3 een veel eenvoudigere bepaling opgenomen voor de waardering van de zogenaamde </w:t>
      </w:r>
      <w:r w:rsidRPr="00451A76">
        <w:rPr>
          <w:i/>
        </w:rPr>
        <w:t>toegezegd</w:t>
      </w:r>
      <w:r>
        <w:rPr>
          <w:i/>
        </w:rPr>
        <w:t>e</w:t>
      </w:r>
      <w:r>
        <w:rPr>
          <w:rStyle w:val="Voetnootmarkering"/>
          <w:i/>
        </w:rPr>
        <w:footnoteReference w:id="5"/>
      </w:r>
      <w:r>
        <w:t xml:space="preserve"> pensioenen.</w:t>
      </w:r>
    </w:p>
    <w:p w:rsidR="00BF70B8" w:rsidRDefault="003241B9" w:rsidP="00BF70B8">
      <w:pPr>
        <w:spacing w:line="360" w:lineRule="auto"/>
      </w:pPr>
      <w:r>
        <w:t>De SME-standaard kent eveneens een eenvoudigere regelgeving dan IAS 19 maar deze is niet zo sterk vereenvoudigd als de RJ 271.3 Richtlijn.  Wegens de complexiteit van dit onderwerp is voor de leesbaarheid van deze scriptie verstandig om niet verder in te gaan op deze ingewikkelde materie.</w:t>
      </w:r>
    </w:p>
    <w:p w:rsidR="003241B9" w:rsidRDefault="003241B9" w:rsidP="00BF70B8">
      <w:pPr>
        <w:spacing w:line="360" w:lineRule="auto"/>
        <w:ind w:left="1410" w:hanging="1410"/>
      </w:pPr>
      <w:r>
        <w:t>Conclusie (10)</w:t>
      </w:r>
      <w:r>
        <w:tab/>
        <w:t>De waarderingsystematiek van pensioenen is onder IFRS SME eenvoudiger dan bij full IFRS maar nog steeds ingewikkelder en daarmee ook meer lastenverzwarend ten opzichte van Dutch GAAP (RJ 271.3).</w:t>
      </w:r>
    </w:p>
    <w:p w:rsidR="00BF70B8" w:rsidRDefault="00BF70B8" w:rsidP="003241B9">
      <w:pPr>
        <w:pStyle w:val="Geenafstand"/>
        <w:spacing w:line="360" w:lineRule="auto"/>
        <w:rPr>
          <w:b/>
          <w:i/>
        </w:rPr>
      </w:pPr>
    </w:p>
    <w:p w:rsidR="00817931" w:rsidRDefault="00817931" w:rsidP="003241B9">
      <w:pPr>
        <w:pStyle w:val="Geenafstand"/>
        <w:spacing w:line="360" w:lineRule="auto"/>
      </w:pPr>
    </w:p>
    <w:p w:rsidR="003241B9" w:rsidRPr="0066327B" w:rsidRDefault="003747A5" w:rsidP="003241B9">
      <w:pPr>
        <w:pStyle w:val="Geenafstand"/>
        <w:spacing w:line="360" w:lineRule="auto"/>
        <w:rPr>
          <w:b/>
          <w:i/>
        </w:rPr>
      </w:pPr>
      <w:r w:rsidRPr="003747A5">
        <w:t>4.2.4.1</w:t>
      </w:r>
      <w:r w:rsidR="00B830B5">
        <w:t>3</w:t>
      </w:r>
      <w:r>
        <w:tab/>
      </w:r>
      <w:r w:rsidR="003241B9" w:rsidRPr="00B830B5">
        <w:rPr>
          <w:b/>
          <w:i/>
          <w:u w:val="single"/>
        </w:rPr>
        <w:t>Overnames en goodwill</w:t>
      </w:r>
    </w:p>
    <w:p w:rsidR="003241B9" w:rsidRDefault="003241B9" w:rsidP="003241B9">
      <w:pPr>
        <w:pStyle w:val="Geenafstand"/>
        <w:spacing w:line="360" w:lineRule="auto"/>
      </w:pPr>
      <w:r>
        <w:t>Bij het onderwerp overnames en goodwill is duidelijk te zien dat IFRS SME een duidelijke middenweg heeft gekozen tussen de nieuwe regels van IFRS 3 en de gedateerde niet meer geldende regels van IAS 22. Deze regels van IAS 22 komen op hun beurt weer grotendeels overeen met de Nederlandse regelgeving. De IASB wilde aanvankelijk net zoals  IFRS 3 voorschrijft dat er niet op goodwill zou worden afgeschreven maar dat er jaarlijks een impairmenttest op zou worden uitgevoerd, echter kreeg de IASB hier veel kritiek en negatieve aanbevelingen op. De IASB heeft uiteindelijk de regelgeving aangepast waardoor de verplichte impairment test is komen te vervallen en hiervoor de simpele afschrijvingsmethode over de gebruikersduur in de plaats is getreden.</w:t>
      </w:r>
    </w:p>
    <w:p w:rsidR="003241B9" w:rsidRDefault="003241B9" w:rsidP="003241B9">
      <w:pPr>
        <w:pStyle w:val="Geenafstand"/>
        <w:spacing w:line="360" w:lineRule="auto"/>
      </w:pPr>
    </w:p>
    <w:p w:rsidR="003241B9" w:rsidRDefault="003241B9" w:rsidP="003241B9">
      <w:pPr>
        <w:pStyle w:val="Geenafstand"/>
        <w:spacing w:line="360" w:lineRule="auto"/>
      </w:pPr>
      <w:r>
        <w:t>In grote lijnen is nog slechts één materieel verschil te onderkennen tussen de Nederlandse regelgeving en de SME-standaard. Binnen IFRS SME dient net zoals bij IFRS 3 bij elke overname een overnemende partij en een overgenomen partij geïdentificeerd te worden. Hiermee is de deur dichtgegooid voor het juridische begrip fusies. Elk samengaan van twee rechtspersonen wordt gekwalificeerd als een overname.</w:t>
      </w:r>
    </w:p>
    <w:p w:rsidR="003241B9" w:rsidRDefault="003241B9" w:rsidP="003241B9">
      <w:pPr>
        <w:pStyle w:val="Geenafstand"/>
        <w:spacing w:line="360" w:lineRule="auto"/>
      </w:pPr>
    </w:p>
    <w:p w:rsidR="003241B9" w:rsidRDefault="003241B9" w:rsidP="003241B9">
      <w:pPr>
        <w:pStyle w:val="Geenafstand"/>
        <w:spacing w:line="360" w:lineRule="auto"/>
        <w:ind w:left="1410" w:hanging="1410"/>
      </w:pPr>
      <w:r>
        <w:t>Conclusie (11)</w:t>
      </w:r>
      <w:r>
        <w:tab/>
        <w:t xml:space="preserve">Het meest heikele onderwerp ‘de behandeling van goodwill’ is in de nieuwe </w:t>
      </w:r>
      <w:r>
        <w:br/>
        <w:t>SME-standaard sterk vereenvoudigd en komt hiermee dicht in de buurt van de Nederlandse regelgeving</w:t>
      </w:r>
    </w:p>
    <w:p w:rsidR="003241B9" w:rsidRDefault="003241B9" w:rsidP="003241B9">
      <w:pPr>
        <w:pStyle w:val="Geenafstand"/>
        <w:spacing w:line="360" w:lineRule="auto"/>
      </w:pPr>
    </w:p>
    <w:p w:rsidR="003241B9" w:rsidRPr="0066327B" w:rsidRDefault="003747A5" w:rsidP="003241B9">
      <w:pPr>
        <w:pStyle w:val="Geenafstand"/>
        <w:spacing w:line="360" w:lineRule="auto"/>
        <w:rPr>
          <w:b/>
          <w:i/>
        </w:rPr>
      </w:pPr>
      <w:r w:rsidRPr="003747A5">
        <w:t>4.2.4.1</w:t>
      </w:r>
      <w:r w:rsidR="00B830B5">
        <w:t>4</w:t>
      </w:r>
      <w:r>
        <w:tab/>
      </w:r>
      <w:r w:rsidR="003241B9" w:rsidRPr="00B830B5">
        <w:rPr>
          <w:b/>
          <w:i/>
          <w:u w:val="single"/>
        </w:rPr>
        <w:t>Opbrengstverantwoording</w:t>
      </w:r>
    </w:p>
    <w:p w:rsidR="003241B9" w:rsidRDefault="003241B9" w:rsidP="003241B9">
      <w:pPr>
        <w:pStyle w:val="Geenafstand"/>
        <w:spacing w:line="360" w:lineRule="auto"/>
      </w:pPr>
      <w:r>
        <w:t>We zijn nu zo ongeveer aanbeland bij het laagste niveau van de analyse. Opbrengstverantwoording is een integraal begrip dat door de hele jaarrekening voorkomt, hierdoor behoort het ook min of meer tot de principes waarop een standaard is gebaseerd. De principes die bij elke standaard min of meer praktisch moeten overeenkomen om harmonisatie van de verslaggevingsstandaarden te kunnen bereiken.</w:t>
      </w:r>
    </w:p>
    <w:p w:rsidR="003241B9" w:rsidRDefault="003241B9" w:rsidP="003241B9">
      <w:pPr>
        <w:pStyle w:val="Geenafstand"/>
        <w:spacing w:line="360" w:lineRule="auto"/>
      </w:pPr>
      <w:r>
        <w:t>Bij opbrengstverantwoording is dan ook te zien dat zowel onder full IFRS, IFRS SME en Dutch GAAP dezelfde kwalificatie en behandeling in de richtlijnen is opgenomen. Er zijn wel wat verschillen in wat lastigere onderwerpen als de ‘percentage of completion-method’ maar niet geheel noemenswaardig.</w:t>
      </w:r>
    </w:p>
    <w:p w:rsidR="003241B9" w:rsidRDefault="003241B9" w:rsidP="003241B9">
      <w:pPr>
        <w:pStyle w:val="Geenafstand"/>
        <w:spacing w:line="360" w:lineRule="auto"/>
      </w:pPr>
      <w:r>
        <w:t>Bij opbrengstverantwoording worden de volgende vijf criteria opgesomd die bij alle drie de standaarden zijn beschreven.</w:t>
      </w:r>
    </w:p>
    <w:p w:rsidR="003241B9" w:rsidRDefault="003241B9" w:rsidP="003241B9">
      <w:pPr>
        <w:pStyle w:val="Geenafstand"/>
        <w:spacing w:line="360" w:lineRule="auto"/>
        <w:rPr>
          <w:i/>
        </w:rPr>
      </w:pPr>
    </w:p>
    <w:p w:rsidR="003241B9" w:rsidRDefault="003241B9" w:rsidP="003241B9">
      <w:pPr>
        <w:pStyle w:val="Geenafstand"/>
        <w:spacing w:line="360" w:lineRule="auto"/>
        <w:rPr>
          <w:i/>
        </w:rPr>
      </w:pPr>
    </w:p>
    <w:p w:rsidR="003241B9" w:rsidRDefault="003241B9" w:rsidP="003241B9">
      <w:pPr>
        <w:pStyle w:val="Geenafstand"/>
        <w:spacing w:line="360" w:lineRule="auto"/>
        <w:rPr>
          <w:i/>
        </w:rPr>
      </w:pPr>
    </w:p>
    <w:p w:rsidR="00817931" w:rsidRDefault="00817931" w:rsidP="003241B9">
      <w:pPr>
        <w:pStyle w:val="Geenafstand"/>
        <w:spacing w:line="360" w:lineRule="auto"/>
        <w:rPr>
          <w:i/>
        </w:rPr>
      </w:pPr>
    </w:p>
    <w:p w:rsidR="003241B9" w:rsidRPr="00775934" w:rsidRDefault="003241B9" w:rsidP="003241B9">
      <w:pPr>
        <w:pStyle w:val="Geenafstand"/>
        <w:spacing w:line="360" w:lineRule="auto"/>
        <w:rPr>
          <w:i/>
        </w:rPr>
      </w:pPr>
      <w:r w:rsidRPr="00775934">
        <w:rPr>
          <w:i/>
        </w:rPr>
        <w:t>Opbrengstverantwoording (erkennen van omzet) geschiedt indien:</w:t>
      </w:r>
    </w:p>
    <w:p w:rsidR="003241B9" w:rsidRDefault="003241B9" w:rsidP="003241B9">
      <w:pPr>
        <w:pStyle w:val="Geenafstand"/>
        <w:numPr>
          <w:ilvl w:val="0"/>
          <w:numId w:val="13"/>
        </w:numPr>
        <w:spacing w:line="360" w:lineRule="auto"/>
      </w:pPr>
      <w:r>
        <w:t>de zogenaamde risks and rewards zijn overgedragen aan de koper;</w:t>
      </w:r>
    </w:p>
    <w:p w:rsidR="003241B9" w:rsidRDefault="003241B9" w:rsidP="003241B9">
      <w:pPr>
        <w:pStyle w:val="Geenafstand"/>
        <w:numPr>
          <w:ilvl w:val="0"/>
          <w:numId w:val="13"/>
        </w:numPr>
        <w:spacing w:line="360" w:lineRule="auto"/>
      </w:pPr>
      <w:r>
        <w:t>geen verkoper bezit geen zeggenschap meer;</w:t>
      </w:r>
    </w:p>
    <w:p w:rsidR="003241B9" w:rsidRDefault="003241B9" w:rsidP="003241B9">
      <w:pPr>
        <w:pStyle w:val="Geenafstand"/>
        <w:numPr>
          <w:ilvl w:val="0"/>
          <w:numId w:val="13"/>
        </w:numPr>
        <w:spacing w:line="360" w:lineRule="auto"/>
      </w:pPr>
      <w:r>
        <w:t>de opbrengst is nauwkeurig in geldeenheden te waarderen;</w:t>
      </w:r>
    </w:p>
    <w:p w:rsidR="003241B9" w:rsidRDefault="003241B9" w:rsidP="003241B9">
      <w:pPr>
        <w:pStyle w:val="Geenafstand"/>
        <w:numPr>
          <w:ilvl w:val="0"/>
          <w:numId w:val="13"/>
        </w:numPr>
        <w:spacing w:line="360" w:lineRule="auto"/>
      </w:pPr>
      <w:r>
        <w:t>voordelen uit de transactie gaan naar de verkopende partij;</w:t>
      </w:r>
    </w:p>
    <w:p w:rsidR="003241B9" w:rsidRDefault="003241B9" w:rsidP="003241B9">
      <w:pPr>
        <w:pStyle w:val="Geenafstand"/>
        <w:numPr>
          <w:ilvl w:val="0"/>
          <w:numId w:val="13"/>
        </w:numPr>
        <w:spacing w:line="360" w:lineRule="auto"/>
      </w:pPr>
      <w:r>
        <w:t>kosten met betrekking tot de verkoop (kostprijs) zijn nauwkeurig vast te leggen.</w:t>
      </w:r>
    </w:p>
    <w:p w:rsidR="003241B9" w:rsidRDefault="003241B9" w:rsidP="003241B9">
      <w:pPr>
        <w:pStyle w:val="Geenafstand"/>
        <w:spacing w:line="360" w:lineRule="auto"/>
      </w:pPr>
    </w:p>
    <w:p w:rsidR="003241B9" w:rsidRDefault="003241B9" w:rsidP="003241B9">
      <w:pPr>
        <w:pStyle w:val="Geenafstand"/>
        <w:spacing w:line="360" w:lineRule="auto"/>
        <w:ind w:left="1410" w:hanging="1410"/>
      </w:pPr>
      <w:r>
        <w:t>Conclusie (12)</w:t>
      </w:r>
      <w:r>
        <w:tab/>
        <w:t>Het bepalen van de omvang van de omzet en  het resultaat geschiedt onder IFRS SME en Dutch GAAP volgens dezelfde principes; geen noemenswaardige verschillen.</w:t>
      </w:r>
    </w:p>
    <w:p w:rsidR="003241B9" w:rsidRDefault="003241B9" w:rsidP="003241B9">
      <w:pPr>
        <w:pStyle w:val="Geenafstand"/>
        <w:spacing w:line="360" w:lineRule="auto"/>
      </w:pPr>
    </w:p>
    <w:p w:rsidR="003241B9" w:rsidRPr="0066327B" w:rsidRDefault="003747A5" w:rsidP="003241B9">
      <w:pPr>
        <w:pStyle w:val="Geenafstand"/>
        <w:spacing w:line="360" w:lineRule="auto"/>
        <w:rPr>
          <w:b/>
          <w:i/>
        </w:rPr>
      </w:pPr>
      <w:r w:rsidRPr="003747A5">
        <w:t>4.2.4.1</w:t>
      </w:r>
      <w:r w:rsidR="00B830B5">
        <w:t>5</w:t>
      </w:r>
      <w:r w:rsidR="00B830B5">
        <w:tab/>
      </w:r>
      <w:r w:rsidR="003241B9" w:rsidRPr="00B830B5">
        <w:rPr>
          <w:b/>
          <w:i/>
          <w:u w:val="single"/>
        </w:rPr>
        <w:t>Belastingen</w:t>
      </w:r>
    </w:p>
    <w:p w:rsidR="003241B9" w:rsidRDefault="003241B9" w:rsidP="003241B9">
      <w:pPr>
        <w:pStyle w:val="Geenafstand"/>
        <w:spacing w:line="360" w:lineRule="auto"/>
      </w:pPr>
      <w:r>
        <w:t>Belastingen is net zoals het voorgaande onderwerp een onderwerp dat een integrale functie kent binnen de jaarrekening, op elk component van de jaarrekening (lees: balans) ligt een fiscale claim met uitzondering van monetaire posten.</w:t>
      </w:r>
    </w:p>
    <w:p w:rsidR="003241B9" w:rsidRDefault="003241B9" w:rsidP="003241B9">
      <w:pPr>
        <w:pStyle w:val="Geenafstand"/>
        <w:spacing w:line="360" w:lineRule="auto"/>
      </w:pPr>
      <w:r>
        <w:t xml:space="preserve">De regelgeving omtrent belastingen is door het verlengstuk naar latente belastingposities erg complex. Het heikele punt dat zich op dit vlak vormt is de niet-acute onzekere toekomstige belastingverplichting waar een waarde aan toe gerekend dient te worden. </w:t>
      </w:r>
    </w:p>
    <w:p w:rsidR="003241B9" w:rsidRDefault="003241B9" w:rsidP="003241B9">
      <w:pPr>
        <w:pStyle w:val="Geenafstand"/>
        <w:spacing w:line="360" w:lineRule="auto"/>
      </w:pPr>
      <w:r>
        <w:t xml:space="preserve">Ook wegens de complexiteit van dit onderwerp heb ik ervoor gekozen om niet al te diep in te gaan op de materie. De kern van het verschil tussen IFRS SME en Dutch GAAP speelt zich op het volgende vlak af. In hoeverre wordt de informatievoorziening weergegeven omtrent de latente belastingpositie </w:t>
      </w:r>
      <w:r w:rsidRPr="0015350E">
        <w:rPr>
          <w:i/>
          <w:u w:val="single"/>
        </w:rPr>
        <w:t>via de balans</w:t>
      </w:r>
      <w:r>
        <w:t xml:space="preserve"> met nauwkeurige berekeningen die de reële waarde weergeven en in hoeverre via (anderzijds) </w:t>
      </w:r>
      <w:r w:rsidRPr="0015350E">
        <w:rPr>
          <w:i/>
          <w:u w:val="single"/>
        </w:rPr>
        <w:t>de toelichting</w:t>
      </w:r>
      <w:r>
        <w:t xml:space="preserve">. </w:t>
      </w:r>
    </w:p>
    <w:p w:rsidR="003241B9" w:rsidRDefault="003241B9" w:rsidP="003241B9">
      <w:pPr>
        <w:pStyle w:val="Geenafstand"/>
        <w:spacing w:line="360" w:lineRule="auto"/>
      </w:pPr>
    </w:p>
    <w:p w:rsidR="003241B9" w:rsidRDefault="003241B9" w:rsidP="003241B9">
      <w:pPr>
        <w:pStyle w:val="Geenafstand"/>
        <w:spacing w:line="360" w:lineRule="auto"/>
      </w:pPr>
      <w:r>
        <w:t>In de regelgeving van de twee standaarden is te zien dat de Nederlandse regelgeving voorschrijft om latente belastingposities op basis van hun reële waarde te rapporteren. Dus direct inzicht in de fiscale positie met alle onnauwkeurigheden van dien. IFRS SME schrijft daarentegen voor dat de latente belasting posities worden gerapporteerd op basis van hun nominale waarde met een uitgebreide toelichting omtrent de risico’s en disconteringsvoeten.</w:t>
      </w:r>
    </w:p>
    <w:p w:rsidR="003241B9" w:rsidRPr="0015350E" w:rsidRDefault="003241B9" w:rsidP="003241B9">
      <w:pPr>
        <w:pStyle w:val="Geenafstand"/>
        <w:spacing w:line="360" w:lineRule="auto"/>
        <w:ind w:left="1410" w:hanging="1410"/>
      </w:pPr>
      <w:r>
        <w:t>Conclusie (13)</w:t>
      </w:r>
      <w:r>
        <w:tab/>
        <w:t>IFRS SME schrijft een eenvoudigere vorm van presentatie van latente belastingpositie (o.b.v. nominale waarde) voor ten laste van de informatievoorziening. Dutch GAAP schrijft waardering op basis van reële waarde voor met de bijhorende bredere onzekerheidsmarge.</w:t>
      </w:r>
    </w:p>
    <w:p w:rsidR="003241B9" w:rsidRDefault="003241B9" w:rsidP="003241B9">
      <w:pPr>
        <w:pStyle w:val="Geenafstand"/>
        <w:spacing w:line="360" w:lineRule="auto"/>
      </w:pPr>
    </w:p>
    <w:p w:rsidR="00B830B5" w:rsidRDefault="00B830B5" w:rsidP="003241B9">
      <w:pPr>
        <w:pStyle w:val="Geenafstand"/>
        <w:spacing w:line="360" w:lineRule="auto"/>
      </w:pPr>
    </w:p>
    <w:p w:rsidR="003241B9" w:rsidRPr="0066327B" w:rsidRDefault="003747A5" w:rsidP="003241B9">
      <w:pPr>
        <w:pStyle w:val="Geenafstand"/>
        <w:spacing w:line="360" w:lineRule="auto"/>
        <w:rPr>
          <w:b/>
          <w:i/>
        </w:rPr>
      </w:pPr>
      <w:r w:rsidRPr="003747A5">
        <w:t>4.2.4.1</w:t>
      </w:r>
      <w:r w:rsidR="00B830B5">
        <w:t>6</w:t>
      </w:r>
      <w:r>
        <w:tab/>
      </w:r>
      <w:r w:rsidR="003241B9" w:rsidRPr="00B830B5">
        <w:rPr>
          <w:b/>
          <w:i/>
          <w:u w:val="single"/>
        </w:rPr>
        <w:t>Verbonden partijen</w:t>
      </w:r>
    </w:p>
    <w:p w:rsidR="003241B9" w:rsidRDefault="003241B9" w:rsidP="003241B9">
      <w:pPr>
        <w:pStyle w:val="Geenafstand"/>
        <w:spacing w:line="360" w:lineRule="auto"/>
      </w:pPr>
      <w:r>
        <w:t>Het onderwerp ‘verbonden partijen’ is het laatste integrale onderwerp dat besproken wordt. Ook dit onderwerp speelt zich af op het micromatige niveau van de jaarrekening.</w:t>
      </w:r>
    </w:p>
    <w:p w:rsidR="003241B9" w:rsidRDefault="003241B9" w:rsidP="003241B9">
      <w:pPr>
        <w:pStyle w:val="Geenafstand"/>
        <w:spacing w:line="360" w:lineRule="auto"/>
      </w:pPr>
      <w:r>
        <w:t xml:space="preserve">Vanuit civielrechtelijk perspectief is een onderneming een zogenaamde </w:t>
      </w:r>
      <w:r w:rsidRPr="00263C56">
        <w:rPr>
          <w:i/>
        </w:rPr>
        <w:t>nexus of contracts</w:t>
      </w:r>
      <w:r>
        <w:t xml:space="preserve"> oftewel een web van allerlei contracten. De vraag die hierbij wordt opgeroepen vanuit het gebruikersperspectief van de jaarrekening is in hoeverre hierin inzicht verschaft dient te worden. In de Engelse terminologie ook wel het disclosure-level genoemd.</w:t>
      </w:r>
    </w:p>
    <w:p w:rsidR="003241B9" w:rsidRDefault="003241B9" w:rsidP="003241B9">
      <w:pPr>
        <w:pStyle w:val="Geenafstand"/>
        <w:spacing w:line="360" w:lineRule="auto"/>
      </w:pPr>
    </w:p>
    <w:p w:rsidR="003241B9" w:rsidRDefault="003241B9" w:rsidP="003241B9">
      <w:pPr>
        <w:pStyle w:val="Geenafstand"/>
        <w:spacing w:line="360" w:lineRule="auto"/>
      </w:pPr>
      <w:r>
        <w:t>IFRS SME en de Nederlandse regelgeving verschillen hierin op een aantal punten. Het belangrijkste punt is dat Nederlandse regelgeving minder ver gaat dan de SME-standaard. In de RJ 330 Richtlijn is opgenomen dat slechts contracten met verbonden partijen die een onzakelijk element bevatten dienen te worden toegelicht in de jaarrekening. IFRS SME schrijft daarentegen voor dat alle transacties/ contracten met verbonden partijen dienen te worden toegelicht. Beide standaarden geven overigens een gelijke begripsbepaling voor wat verbonden partijen zijn.</w:t>
      </w:r>
    </w:p>
    <w:p w:rsidR="003241B9" w:rsidRDefault="003241B9" w:rsidP="003241B9">
      <w:pPr>
        <w:pStyle w:val="Geenafstand"/>
        <w:spacing w:line="360" w:lineRule="auto"/>
      </w:pPr>
      <w:r>
        <w:t>Het voordeel dat hier door kenners wordt onderschreven is dat onder IFRS SME naar verwachting alle contracten dus ook de onzakelijke contracten in de massa zullen opgaan. Onder de Nederlandse regelgeving zullen alleen de onzakelijke transacties worden toegelicht waardoor deze bij voorbaat omdat zij onzakelijk de nodige aandacht trekken, dit levert dus gebruikersvoordeel op.</w:t>
      </w:r>
    </w:p>
    <w:p w:rsidR="003241B9" w:rsidRDefault="003241B9" w:rsidP="003241B9">
      <w:pPr>
        <w:pStyle w:val="Geenafstand"/>
        <w:spacing w:line="360" w:lineRule="auto"/>
      </w:pPr>
    </w:p>
    <w:p w:rsidR="003241B9" w:rsidRDefault="003241B9" w:rsidP="003241B9">
      <w:pPr>
        <w:pStyle w:val="Geenafstand"/>
        <w:spacing w:line="360" w:lineRule="auto"/>
        <w:ind w:left="1410" w:hanging="1410"/>
      </w:pPr>
      <w:r>
        <w:t>Conclusie (14)</w:t>
      </w:r>
      <w:r>
        <w:tab/>
        <w:t>IFRS SME eist meer informatievoorziening omtrent aangegane contracten met verbonden partijen. Dutch GAAP verlangt hier en tegen juist enkel naar informatievoorziening omtrent onzakelijke contracten.</w:t>
      </w:r>
    </w:p>
    <w:p w:rsidR="003241B9" w:rsidRDefault="003241B9" w:rsidP="003241B9">
      <w:pPr>
        <w:pStyle w:val="Geenafstand"/>
        <w:spacing w:line="360" w:lineRule="auto"/>
        <w:ind w:left="1410" w:hanging="1410"/>
      </w:pPr>
    </w:p>
    <w:p w:rsidR="00B830B5" w:rsidRDefault="00B830B5" w:rsidP="003241B9">
      <w:pPr>
        <w:pStyle w:val="Geenafstand"/>
        <w:spacing w:line="360" w:lineRule="auto"/>
        <w:ind w:left="1410" w:hanging="1410"/>
        <w:rPr>
          <w:b/>
        </w:rPr>
      </w:pPr>
    </w:p>
    <w:p w:rsidR="00B830B5" w:rsidRDefault="00B830B5" w:rsidP="003241B9">
      <w:pPr>
        <w:pStyle w:val="Geenafstand"/>
        <w:spacing w:line="360" w:lineRule="auto"/>
        <w:ind w:left="1410" w:hanging="1410"/>
        <w:rPr>
          <w:b/>
        </w:rPr>
      </w:pPr>
    </w:p>
    <w:p w:rsidR="00B830B5" w:rsidRDefault="00B830B5" w:rsidP="003241B9">
      <w:pPr>
        <w:pStyle w:val="Geenafstand"/>
        <w:spacing w:line="360" w:lineRule="auto"/>
        <w:ind w:left="1410" w:hanging="1410"/>
        <w:rPr>
          <w:b/>
        </w:rPr>
      </w:pPr>
    </w:p>
    <w:p w:rsidR="00B830B5" w:rsidRDefault="00B830B5" w:rsidP="003241B9">
      <w:pPr>
        <w:pStyle w:val="Geenafstand"/>
        <w:spacing w:line="360" w:lineRule="auto"/>
        <w:ind w:left="1410" w:hanging="1410"/>
        <w:rPr>
          <w:b/>
        </w:rPr>
      </w:pPr>
    </w:p>
    <w:p w:rsidR="00B830B5" w:rsidRDefault="00B830B5" w:rsidP="003241B9">
      <w:pPr>
        <w:pStyle w:val="Geenafstand"/>
        <w:spacing w:line="360" w:lineRule="auto"/>
        <w:ind w:left="1410" w:hanging="1410"/>
        <w:rPr>
          <w:b/>
        </w:rPr>
      </w:pPr>
    </w:p>
    <w:p w:rsidR="00B830B5" w:rsidRDefault="00B830B5" w:rsidP="003241B9">
      <w:pPr>
        <w:pStyle w:val="Geenafstand"/>
        <w:spacing w:line="360" w:lineRule="auto"/>
        <w:ind w:left="1410" w:hanging="1410"/>
        <w:rPr>
          <w:b/>
        </w:rPr>
      </w:pPr>
    </w:p>
    <w:p w:rsidR="00B830B5" w:rsidRDefault="00B830B5" w:rsidP="003241B9">
      <w:pPr>
        <w:pStyle w:val="Geenafstand"/>
        <w:spacing w:line="360" w:lineRule="auto"/>
        <w:ind w:left="1410" w:hanging="1410"/>
        <w:rPr>
          <w:b/>
        </w:rPr>
      </w:pPr>
    </w:p>
    <w:p w:rsidR="00B830B5" w:rsidRDefault="00B830B5" w:rsidP="003241B9">
      <w:pPr>
        <w:pStyle w:val="Geenafstand"/>
        <w:spacing w:line="360" w:lineRule="auto"/>
        <w:ind w:left="1410" w:hanging="1410"/>
        <w:rPr>
          <w:b/>
        </w:rPr>
      </w:pPr>
    </w:p>
    <w:p w:rsidR="00B830B5" w:rsidRDefault="00B830B5" w:rsidP="003241B9">
      <w:pPr>
        <w:pStyle w:val="Geenafstand"/>
        <w:spacing w:line="360" w:lineRule="auto"/>
        <w:ind w:left="1410" w:hanging="1410"/>
        <w:rPr>
          <w:b/>
        </w:rPr>
      </w:pPr>
    </w:p>
    <w:p w:rsidR="00B830B5" w:rsidRDefault="00B830B5" w:rsidP="003241B9">
      <w:pPr>
        <w:pStyle w:val="Geenafstand"/>
        <w:spacing w:line="360" w:lineRule="auto"/>
        <w:ind w:left="1410" w:hanging="1410"/>
        <w:rPr>
          <w:b/>
        </w:rPr>
      </w:pPr>
    </w:p>
    <w:p w:rsidR="00B830B5" w:rsidRDefault="00B830B5" w:rsidP="003241B9">
      <w:pPr>
        <w:pStyle w:val="Geenafstand"/>
        <w:spacing w:line="360" w:lineRule="auto"/>
        <w:ind w:left="1410" w:hanging="1410"/>
        <w:rPr>
          <w:b/>
        </w:rPr>
      </w:pPr>
    </w:p>
    <w:p w:rsidR="00817931" w:rsidRDefault="00817931" w:rsidP="003241B9">
      <w:pPr>
        <w:pStyle w:val="Geenafstand"/>
        <w:spacing w:line="360" w:lineRule="auto"/>
        <w:ind w:left="1410" w:hanging="1410"/>
        <w:rPr>
          <w:b/>
        </w:rPr>
      </w:pPr>
    </w:p>
    <w:p w:rsidR="003241B9" w:rsidRPr="008C51EE" w:rsidRDefault="00B830B5" w:rsidP="003241B9">
      <w:pPr>
        <w:pStyle w:val="Geenafstand"/>
        <w:spacing w:line="360" w:lineRule="auto"/>
        <w:ind w:left="1410" w:hanging="1410"/>
        <w:rPr>
          <w:b/>
        </w:rPr>
      </w:pPr>
      <w:r>
        <w:rPr>
          <w:b/>
        </w:rPr>
        <w:t>3.5</w:t>
      </w:r>
      <w:r>
        <w:rPr>
          <w:b/>
        </w:rPr>
        <w:tab/>
      </w:r>
      <w:r w:rsidR="008B4217">
        <w:rPr>
          <w:b/>
        </w:rPr>
        <w:t>Conclusie</w:t>
      </w:r>
    </w:p>
    <w:p w:rsidR="005D702E" w:rsidRDefault="005D702E" w:rsidP="003241B9">
      <w:pPr>
        <w:pStyle w:val="Geenafstand"/>
        <w:spacing w:line="360" w:lineRule="auto"/>
        <w:ind w:left="1410" w:hanging="1410"/>
      </w:pPr>
    </w:p>
    <w:p w:rsidR="003241B9" w:rsidRDefault="00B830B5" w:rsidP="003241B9">
      <w:pPr>
        <w:pStyle w:val="Geenafstand"/>
        <w:spacing w:line="360" w:lineRule="auto"/>
        <w:ind w:left="1410" w:hanging="1410"/>
      </w:pPr>
      <w:r>
        <w:t>De conclusie die ik kan trekken kom op het volgende neer.</w:t>
      </w:r>
    </w:p>
    <w:p w:rsidR="005D702E" w:rsidRDefault="005D702E" w:rsidP="003241B9">
      <w:pPr>
        <w:pStyle w:val="Geenafstand"/>
        <w:spacing w:line="360" w:lineRule="auto"/>
        <w:ind w:left="1410" w:hanging="1410"/>
      </w:pPr>
    </w:p>
    <w:p w:rsidR="005D702E" w:rsidRDefault="00B830B5" w:rsidP="003241B9">
      <w:pPr>
        <w:pStyle w:val="Geenafstand"/>
        <w:spacing w:line="360" w:lineRule="auto"/>
        <w:ind w:left="1410" w:hanging="1410"/>
      </w:pPr>
      <w:r>
        <w:tab/>
      </w:r>
      <w:r w:rsidRPr="005D702E">
        <w:rPr>
          <w:i/>
        </w:rPr>
        <w:t xml:space="preserve">In vergelijking met Dutch GAAP is te ondervinden dat het IASB heeft gekozen voor een traditionelere vorm van jaarverslaggeving door af te stappen van de fair value ontwikkeling die een lange tijd gaande is geweest en terug te grijpen naar waardering op basis van historische kostprijzen. </w:t>
      </w:r>
      <w:r w:rsidR="006A6BCB" w:rsidRPr="005D702E">
        <w:rPr>
          <w:i/>
        </w:rPr>
        <w:t xml:space="preserve">Dit beleid door de IASB is primair gegrond op het argument en tevens feit dat </w:t>
      </w:r>
      <w:r w:rsidR="006A6BCB" w:rsidRPr="005D702E">
        <w:rPr>
          <w:b/>
          <w:i/>
        </w:rPr>
        <w:t>measurement</w:t>
      </w:r>
      <w:r w:rsidR="006A6BCB" w:rsidRPr="005D702E">
        <w:rPr>
          <w:i/>
        </w:rPr>
        <w:t xml:space="preserve"> op basis van (historische) kostprijzen </w:t>
      </w:r>
      <w:r w:rsidR="006A6BCB" w:rsidRPr="005D702E">
        <w:rPr>
          <w:b/>
          <w:i/>
        </w:rPr>
        <w:t>betrouwbaarder</w:t>
      </w:r>
      <w:r w:rsidR="006A6BCB" w:rsidRPr="005D702E">
        <w:rPr>
          <w:i/>
        </w:rPr>
        <w:t xml:space="preserve"> en </w:t>
      </w:r>
      <w:r w:rsidR="006A6BCB" w:rsidRPr="005D702E">
        <w:rPr>
          <w:b/>
          <w:i/>
        </w:rPr>
        <w:t>eenvoudiger</w:t>
      </w:r>
      <w:r w:rsidR="005D702E" w:rsidRPr="005D702E">
        <w:rPr>
          <w:i/>
        </w:rPr>
        <w:t xml:space="preserve"> is.</w:t>
      </w:r>
      <w:r w:rsidR="005D702E" w:rsidRPr="005D702E">
        <w:rPr>
          <w:i/>
        </w:rPr>
        <w:br/>
      </w:r>
    </w:p>
    <w:p w:rsidR="00B830B5" w:rsidRPr="005D702E" w:rsidRDefault="006A6BCB" w:rsidP="005D702E">
      <w:pPr>
        <w:pStyle w:val="Geenafstand"/>
        <w:spacing w:line="360" w:lineRule="auto"/>
        <w:ind w:left="1410"/>
        <w:rPr>
          <w:i/>
        </w:rPr>
      </w:pPr>
      <w:r w:rsidRPr="005D702E">
        <w:rPr>
          <w:i/>
        </w:rPr>
        <w:t xml:space="preserve">Het feit dat in IFRS SME ook voor de lastige onderwerpen richtlijnen zijn gegeven in tegenstelling tot Dutch GAAP die veelal min of meer doorverwijst naar full IFRS (door middel van </w:t>
      </w:r>
      <w:r w:rsidR="005D702E" w:rsidRPr="005D702E">
        <w:rPr>
          <w:i/>
        </w:rPr>
        <w:t>enkele</w:t>
      </w:r>
      <w:r w:rsidRPr="005D702E">
        <w:rPr>
          <w:i/>
        </w:rPr>
        <w:t xml:space="preserve"> Richtlijnen van de RJ) is ook beamen dat de SME-standaard meer </w:t>
      </w:r>
      <w:r w:rsidRPr="005D702E">
        <w:rPr>
          <w:b/>
          <w:i/>
        </w:rPr>
        <w:t>guidance</w:t>
      </w:r>
      <w:r w:rsidRPr="005D702E">
        <w:rPr>
          <w:i/>
        </w:rPr>
        <w:t xml:space="preserve"> </w:t>
      </w:r>
      <w:r w:rsidR="005D702E" w:rsidRPr="005D702E">
        <w:rPr>
          <w:i/>
        </w:rPr>
        <w:t xml:space="preserve">biedt dan Dutch GAAP.  IFRS SME is een meer op zich zelfs staand document ten opzichte van de </w:t>
      </w:r>
      <w:r w:rsidR="005D702E">
        <w:rPr>
          <w:i/>
        </w:rPr>
        <w:t>Richtlijnen van de RJ (als aanvulling op Titel 9 BW)</w:t>
      </w:r>
    </w:p>
    <w:p w:rsidR="003241B9" w:rsidRDefault="003241B9" w:rsidP="00931491">
      <w:pPr>
        <w:pStyle w:val="Geenafstand"/>
        <w:spacing w:line="360" w:lineRule="auto"/>
        <w:rPr>
          <w:color w:val="000000" w:themeColor="text1"/>
        </w:rPr>
      </w:pPr>
    </w:p>
    <w:p w:rsidR="003747A5" w:rsidRDefault="003747A5" w:rsidP="00931491">
      <w:pPr>
        <w:pStyle w:val="Geenafstand"/>
        <w:spacing w:line="360" w:lineRule="auto"/>
        <w:rPr>
          <w:color w:val="000000" w:themeColor="text1"/>
        </w:rPr>
      </w:pPr>
    </w:p>
    <w:p w:rsidR="003747A5" w:rsidRDefault="003747A5" w:rsidP="00931491">
      <w:pPr>
        <w:pStyle w:val="Geenafstand"/>
        <w:spacing w:line="360" w:lineRule="auto"/>
        <w:rPr>
          <w:color w:val="000000" w:themeColor="text1"/>
        </w:rPr>
      </w:pPr>
    </w:p>
    <w:p w:rsidR="003747A5" w:rsidRDefault="003747A5" w:rsidP="00931491">
      <w:pPr>
        <w:pStyle w:val="Geenafstand"/>
        <w:spacing w:line="360" w:lineRule="auto"/>
        <w:rPr>
          <w:color w:val="000000" w:themeColor="text1"/>
        </w:rPr>
      </w:pPr>
    </w:p>
    <w:p w:rsidR="003747A5" w:rsidRDefault="003747A5" w:rsidP="00931491">
      <w:pPr>
        <w:pStyle w:val="Geenafstand"/>
        <w:spacing w:line="360" w:lineRule="auto"/>
        <w:rPr>
          <w:color w:val="000000" w:themeColor="text1"/>
        </w:rPr>
      </w:pPr>
    </w:p>
    <w:p w:rsidR="003747A5" w:rsidRDefault="003747A5" w:rsidP="00931491">
      <w:pPr>
        <w:pStyle w:val="Geenafstand"/>
        <w:spacing w:line="360" w:lineRule="auto"/>
        <w:rPr>
          <w:color w:val="000000" w:themeColor="text1"/>
        </w:rPr>
      </w:pPr>
    </w:p>
    <w:p w:rsidR="003747A5" w:rsidRDefault="003747A5" w:rsidP="00931491">
      <w:pPr>
        <w:pStyle w:val="Geenafstand"/>
        <w:spacing w:line="360" w:lineRule="auto"/>
        <w:rPr>
          <w:color w:val="000000" w:themeColor="text1"/>
        </w:rPr>
      </w:pPr>
    </w:p>
    <w:p w:rsidR="003747A5" w:rsidRDefault="003747A5" w:rsidP="00931491">
      <w:pPr>
        <w:pStyle w:val="Geenafstand"/>
        <w:spacing w:line="360" w:lineRule="auto"/>
        <w:rPr>
          <w:color w:val="000000" w:themeColor="text1"/>
        </w:rPr>
      </w:pPr>
    </w:p>
    <w:p w:rsidR="003747A5" w:rsidRDefault="003747A5" w:rsidP="00931491">
      <w:pPr>
        <w:pStyle w:val="Geenafstand"/>
        <w:spacing w:line="360" w:lineRule="auto"/>
        <w:rPr>
          <w:color w:val="000000" w:themeColor="text1"/>
        </w:rPr>
      </w:pPr>
    </w:p>
    <w:p w:rsidR="005D702E" w:rsidRDefault="005D702E" w:rsidP="00931491">
      <w:pPr>
        <w:pStyle w:val="Geenafstand"/>
        <w:spacing w:line="360" w:lineRule="auto"/>
        <w:rPr>
          <w:b/>
          <w:color w:val="000000" w:themeColor="text1"/>
          <w:sz w:val="40"/>
          <w:szCs w:val="40"/>
        </w:rPr>
      </w:pPr>
    </w:p>
    <w:p w:rsidR="005D702E" w:rsidRDefault="005D702E" w:rsidP="00931491">
      <w:pPr>
        <w:pStyle w:val="Geenafstand"/>
        <w:spacing w:line="360" w:lineRule="auto"/>
        <w:rPr>
          <w:b/>
          <w:color w:val="000000" w:themeColor="text1"/>
          <w:sz w:val="40"/>
          <w:szCs w:val="40"/>
        </w:rPr>
      </w:pPr>
    </w:p>
    <w:p w:rsidR="005D702E" w:rsidRDefault="005D702E" w:rsidP="00931491">
      <w:pPr>
        <w:pStyle w:val="Geenafstand"/>
        <w:spacing w:line="360" w:lineRule="auto"/>
        <w:rPr>
          <w:b/>
          <w:color w:val="000000" w:themeColor="text1"/>
          <w:sz w:val="40"/>
          <w:szCs w:val="40"/>
        </w:rPr>
      </w:pPr>
    </w:p>
    <w:p w:rsidR="005D702E" w:rsidRDefault="005D702E" w:rsidP="00931491">
      <w:pPr>
        <w:pStyle w:val="Geenafstand"/>
        <w:spacing w:line="360" w:lineRule="auto"/>
        <w:rPr>
          <w:b/>
          <w:color w:val="000000" w:themeColor="text1"/>
          <w:sz w:val="40"/>
          <w:szCs w:val="40"/>
        </w:rPr>
      </w:pPr>
    </w:p>
    <w:p w:rsidR="005D702E" w:rsidRDefault="005D702E" w:rsidP="00931491">
      <w:pPr>
        <w:pStyle w:val="Geenafstand"/>
        <w:spacing w:line="360" w:lineRule="auto"/>
        <w:rPr>
          <w:b/>
          <w:color w:val="000000" w:themeColor="text1"/>
          <w:sz w:val="40"/>
          <w:szCs w:val="40"/>
        </w:rPr>
      </w:pPr>
    </w:p>
    <w:p w:rsidR="005D702E" w:rsidRPr="005D702E" w:rsidRDefault="00817931" w:rsidP="005D702E">
      <w:pPr>
        <w:pStyle w:val="Geenafstand"/>
        <w:spacing w:line="360" w:lineRule="auto"/>
        <w:rPr>
          <w:b/>
          <w:color w:val="000000" w:themeColor="text1"/>
        </w:rPr>
      </w:pPr>
      <w:r>
        <w:rPr>
          <w:b/>
          <w:color w:val="000000" w:themeColor="text1"/>
          <w:sz w:val="40"/>
          <w:szCs w:val="40"/>
        </w:rPr>
        <w:lastRenderedPageBreak/>
        <w:br/>
      </w:r>
      <w:r w:rsidR="005D702E" w:rsidRPr="005D702E">
        <w:rPr>
          <w:b/>
          <w:color w:val="0F243E" w:themeColor="text2" w:themeShade="80"/>
        </w:rPr>
        <w:t>5</w:t>
      </w:r>
      <w:r w:rsidR="005D702E" w:rsidRPr="005D702E">
        <w:rPr>
          <w:b/>
          <w:color w:val="0F243E" w:themeColor="text2" w:themeShade="80"/>
        </w:rPr>
        <w:tab/>
      </w:r>
      <w:r w:rsidR="005D702E" w:rsidRPr="005D702E">
        <w:rPr>
          <w:b/>
          <w:color w:val="000000" w:themeColor="text1"/>
        </w:rPr>
        <w:t>VERSCHILLENANALYSE   IFRS-SME   &amp;</w:t>
      </w:r>
      <w:r w:rsidR="005D702E" w:rsidRPr="005D702E">
        <w:rPr>
          <w:color w:val="000000" w:themeColor="text1"/>
        </w:rPr>
        <w:t xml:space="preserve">   </w:t>
      </w:r>
      <w:r w:rsidR="005D702E" w:rsidRPr="005D702E">
        <w:rPr>
          <w:b/>
          <w:color w:val="000000" w:themeColor="text1"/>
        </w:rPr>
        <w:t>FULL IFRS</w:t>
      </w:r>
    </w:p>
    <w:p w:rsidR="005D702E" w:rsidRPr="005D702E" w:rsidRDefault="005D702E" w:rsidP="005D702E">
      <w:pPr>
        <w:pStyle w:val="Geenafstand"/>
        <w:spacing w:line="360" w:lineRule="auto"/>
        <w:rPr>
          <w:i/>
          <w:color w:val="0F243E" w:themeColor="text2" w:themeShade="80"/>
        </w:rPr>
      </w:pPr>
      <w:r w:rsidRPr="005D702E">
        <w:rPr>
          <w:color w:val="000000" w:themeColor="text1"/>
        </w:rPr>
        <w:t xml:space="preserve">Dit hoofdstuk zal een korte uiteenzetting geven van hoe IFRS SME zich verhoudt tot full IFRS. </w:t>
      </w:r>
      <w:r>
        <w:rPr>
          <w:color w:val="000000" w:themeColor="text1"/>
        </w:rPr>
        <w:t xml:space="preserve">In tegenstelling tot het vorige hoofdstuk maakt dit onderdeel </w:t>
      </w:r>
      <w:r w:rsidR="00C20DD7">
        <w:rPr>
          <w:color w:val="000000" w:themeColor="text1"/>
        </w:rPr>
        <w:t>niet een groot deel uit van de scriptie. Het maakt wel onderdeel uit van de hoofdvraag vanuit het perspectief van de toplaag van de Nederlandse MKB-bedrijven. Eventuele toepasbaarheid binnen Nederland zal voor significant deel afhangen van hoe de reacties zullen zijn vanuit deze groep belanghebbenden. Veel van deze bedrijven maken reeds gebruik van full IFRS.</w:t>
      </w:r>
    </w:p>
    <w:p w:rsidR="005D702E" w:rsidRDefault="005D702E" w:rsidP="005D702E">
      <w:pPr>
        <w:pStyle w:val="Geenafstand"/>
        <w:spacing w:line="360" w:lineRule="auto"/>
        <w:rPr>
          <w:color w:val="000000" w:themeColor="text1"/>
        </w:rPr>
      </w:pPr>
    </w:p>
    <w:p w:rsidR="005D702E" w:rsidRPr="005D702E" w:rsidRDefault="005D702E" w:rsidP="005D702E">
      <w:pPr>
        <w:pStyle w:val="Geenafstand"/>
        <w:spacing w:line="360" w:lineRule="auto"/>
        <w:rPr>
          <w:color w:val="000000" w:themeColor="text1"/>
        </w:rPr>
      </w:pPr>
      <w:r w:rsidRPr="005D702E">
        <w:rPr>
          <w:color w:val="000000" w:themeColor="text1"/>
        </w:rPr>
        <w:t>5.1</w:t>
      </w:r>
      <w:r w:rsidRPr="005D702E">
        <w:rPr>
          <w:color w:val="000000" w:themeColor="text1"/>
        </w:rPr>
        <w:tab/>
      </w:r>
      <w:r w:rsidRPr="00C20DD7">
        <w:rPr>
          <w:b/>
          <w:i/>
          <w:color w:val="000000" w:themeColor="text1"/>
        </w:rPr>
        <w:t>Inleiding</w:t>
      </w:r>
    </w:p>
    <w:p w:rsidR="005D702E" w:rsidRDefault="00C20DD7" w:rsidP="005D702E">
      <w:pPr>
        <w:pStyle w:val="Geenafstand"/>
        <w:spacing w:line="360" w:lineRule="auto"/>
        <w:rPr>
          <w:color w:val="000000" w:themeColor="text1"/>
        </w:rPr>
      </w:pPr>
      <w:r>
        <w:rPr>
          <w:color w:val="000000" w:themeColor="text1"/>
        </w:rPr>
        <w:t>I</w:t>
      </w:r>
      <w:r w:rsidR="005D702E" w:rsidRPr="005D702E">
        <w:rPr>
          <w:color w:val="000000" w:themeColor="text1"/>
        </w:rPr>
        <w:t>s het voor de grootste niet-beursgenoteerde ondernemingen onder de doelgroep van IFRS SME aantrekkelijk om hun jaarverslaggeving te converge</w:t>
      </w:r>
      <w:r>
        <w:rPr>
          <w:color w:val="000000" w:themeColor="text1"/>
        </w:rPr>
        <w:t xml:space="preserve">ren van full IFRS naar IFRS SME? </w:t>
      </w:r>
      <w:r w:rsidR="005D702E" w:rsidRPr="005D702E">
        <w:rPr>
          <w:color w:val="000000" w:themeColor="text1"/>
        </w:rPr>
        <w:t xml:space="preserve"> Hiermee wordt de vraag beantwoord of IFRS SME daadwerkelijk</w:t>
      </w:r>
      <w:r>
        <w:rPr>
          <w:color w:val="000000" w:themeColor="text1"/>
        </w:rPr>
        <w:t xml:space="preserve"> een administratieve lastenverlichting met zich meebrengt. </w:t>
      </w:r>
    </w:p>
    <w:p w:rsidR="00C20DD7" w:rsidRPr="005D702E" w:rsidRDefault="00C20DD7" w:rsidP="005D702E">
      <w:pPr>
        <w:pStyle w:val="Geenafstand"/>
        <w:spacing w:line="360" w:lineRule="auto"/>
        <w:rPr>
          <w:color w:val="808080" w:themeColor="background1" w:themeShade="80"/>
        </w:rPr>
      </w:pPr>
      <w:r>
        <w:rPr>
          <w:color w:val="000000" w:themeColor="text1"/>
        </w:rPr>
        <w:t>Het onderzoek zal zich beperken tot het bespreken van de belangrijkste vereenvoudigingen.</w:t>
      </w:r>
    </w:p>
    <w:p w:rsidR="005D702E" w:rsidRDefault="005D702E" w:rsidP="005D702E">
      <w:pPr>
        <w:pStyle w:val="Geenafstand"/>
        <w:spacing w:line="360" w:lineRule="auto"/>
        <w:rPr>
          <w:color w:val="000000" w:themeColor="text1"/>
        </w:rPr>
      </w:pPr>
    </w:p>
    <w:p w:rsidR="005D702E" w:rsidRPr="005D702E" w:rsidRDefault="005D702E" w:rsidP="005D702E">
      <w:pPr>
        <w:pStyle w:val="Geenafstand"/>
        <w:spacing w:line="360" w:lineRule="auto"/>
        <w:rPr>
          <w:color w:val="000000" w:themeColor="text1"/>
        </w:rPr>
      </w:pPr>
      <w:r w:rsidRPr="005D702E">
        <w:rPr>
          <w:color w:val="000000" w:themeColor="text1"/>
        </w:rPr>
        <w:t>5.2</w:t>
      </w:r>
      <w:r w:rsidRPr="005D702E">
        <w:rPr>
          <w:color w:val="000000" w:themeColor="text1"/>
        </w:rPr>
        <w:tab/>
      </w:r>
      <w:r w:rsidRPr="006C6B3D">
        <w:rPr>
          <w:b/>
          <w:i/>
          <w:color w:val="000000" w:themeColor="text1"/>
        </w:rPr>
        <w:t>Relatie tot  full IFRS</w:t>
      </w:r>
      <w:r w:rsidRPr="005D702E">
        <w:rPr>
          <w:color w:val="000000" w:themeColor="text1"/>
        </w:rPr>
        <w:t xml:space="preserve"> </w:t>
      </w:r>
    </w:p>
    <w:p w:rsidR="005D702E" w:rsidRDefault="00C20DD7" w:rsidP="005D702E">
      <w:pPr>
        <w:pStyle w:val="Geenafstand"/>
        <w:spacing w:line="360" w:lineRule="auto"/>
        <w:rPr>
          <w:color w:val="000000" w:themeColor="text1"/>
        </w:rPr>
      </w:pPr>
      <w:r>
        <w:rPr>
          <w:color w:val="000000" w:themeColor="text1"/>
        </w:rPr>
        <w:t xml:space="preserve">IFRS for SME is een zogenaamd stand-alone document. De standaard wordt in de praktijk ook wel de light variant van full IFRS genoemd. </w:t>
      </w:r>
    </w:p>
    <w:p w:rsidR="00C20DD7" w:rsidRDefault="00C20DD7" w:rsidP="005D702E">
      <w:pPr>
        <w:pStyle w:val="Geenafstand"/>
        <w:spacing w:line="360" w:lineRule="auto"/>
        <w:rPr>
          <w:color w:val="000000" w:themeColor="text1"/>
        </w:rPr>
      </w:pPr>
      <w:r>
        <w:rPr>
          <w:color w:val="000000" w:themeColor="text1"/>
        </w:rPr>
        <w:t>In mijn ogen heeft de IASB in de volgende drie stappen de full IFRS variant getransformeerd naar de huidige IFRS for SME standaard.</w:t>
      </w:r>
    </w:p>
    <w:p w:rsidR="006C6B3D" w:rsidRDefault="006C6B3D" w:rsidP="005D702E">
      <w:pPr>
        <w:pStyle w:val="Geenafstand"/>
        <w:spacing w:line="360" w:lineRule="auto"/>
        <w:rPr>
          <w:color w:val="000000" w:themeColor="text1"/>
        </w:rPr>
      </w:pPr>
    </w:p>
    <w:p w:rsidR="00C20DD7" w:rsidRPr="00C20DD7" w:rsidRDefault="00C20DD7" w:rsidP="00C20DD7">
      <w:pPr>
        <w:pStyle w:val="Geenafstand"/>
        <w:spacing w:line="360" w:lineRule="auto"/>
        <w:ind w:firstLine="708"/>
        <w:rPr>
          <w:i/>
          <w:color w:val="000000" w:themeColor="text1"/>
          <w:u w:val="single"/>
        </w:rPr>
      </w:pPr>
      <w:r w:rsidRPr="00C20DD7">
        <w:rPr>
          <w:i/>
          <w:color w:val="000000" w:themeColor="text1"/>
          <w:u w:val="single"/>
        </w:rPr>
        <w:t>Van complex naar eenvoudig</w:t>
      </w:r>
    </w:p>
    <w:p w:rsidR="00C20DD7" w:rsidRDefault="00C20DD7" w:rsidP="00C20DD7">
      <w:pPr>
        <w:pStyle w:val="Geenafstand"/>
        <w:numPr>
          <w:ilvl w:val="0"/>
          <w:numId w:val="17"/>
        </w:numPr>
        <w:spacing w:line="360" w:lineRule="auto"/>
        <w:rPr>
          <w:color w:val="000000" w:themeColor="text1"/>
        </w:rPr>
      </w:pPr>
      <w:r>
        <w:rPr>
          <w:color w:val="000000" w:themeColor="text1"/>
        </w:rPr>
        <w:t xml:space="preserve">Elimineren van </w:t>
      </w:r>
      <w:r w:rsidR="006C6B3D">
        <w:rPr>
          <w:color w:val="000000" w:themeColor="text1"/>
        </w:rPr>
        <w:t xml:space="preserve">(complexe) </w:t>
      </w:r>
      <w:r>
        <w:rPr>
          <w:color w:val="000000" w:themeColor="text1"/>
        </w:rPr>
        <w:t xml:space="preserve">onderwerpen die nauwelijks </w:t>
      </w:r>
      <w:r w:rsidR="006C6B3D">
        <w:rPr>
          <w:color w:val="000000" w:themeColor="text1"/>
        </w:rPr>
        <w:t xml:space="preserve">een rol </w:t>
      </w:r>
      <w:r>
        <w:rPr>
          <w:color w:val="000000" w:themeColor="text1"/>
        </w:rPr>
        <w:t>spelen bij de beoogde doelgroep.</w:t>
      </w:r>
    </w:p>
    <w:p w:rsidR="006C6B3D" w:rsidRDefault="006C6B3D" w:rsidP="00C20DD7">
      <w:pPr>
        <w:pStyle w:val="Geenafstand"/>
        <w:numPr>
          <w:ilvl w:val="0"/>
          <w:numId w:val="17"/>
        </w:numPr>
        <w:spacing w:line="360" w:lineRule="auto"/>
        <w:rPr>
          <w:color w:val="000000" w:themeColor="text1"/>
        </w:rPr>
      </w:pPr>
      <w:r>
        <w:rPr>
          <w:color w:val="000000" w:themeColor="text1"/>
        </w:rPr>
        <w:t>Waarderingsgrondslag omgezet van reële waarde naar historische kostprijs (met uitzondering van enkele situaties).</w:t>
      </w:r>
    </w:p>
    <w:p w:rsidR="006C6B3D" w:rsidRDefault="006C6B3D" w:rsidP="00C20DD7">
      <w:pPr>
        <w:pStyle w:val="Geenafstand"/>
        <w:numPr>
          <w:ilvl w:val="0"/>
          <w:numId w:val="17"/>
        </w:numPr>
        <w:spacing w:line="360" w:lineRule="auto"/>
        <w:rPr>
          <w:color w:val="000000" w:themeColor="text1"/>
        </w:rPr>
      </w:pPr>
      <w:r>
        <w:rPr>
          <w:color w:val="000000" w:themeColor="text1"/>
        </w:rPr>
        <w:t>Integrale versoepeling van het disclosure-niveau.</w:t>
      </w:r>
    </w:p>
    <w:p w:rsidR="006C6B3D" w:rsidRDefault="006C6B3D" w:rsidP="006C6B3D">
      <w:pPr>
        <w:pStyle w:val="Geenafstand"/>
        <w:spacing w:line="360" w:lineRule="auto"/>
        <w:ind w:left="708"/>
        <w:rPr>
          <w:color w:val="000000" w:themeColor="text1"/>
        </w:rPr>
      </w:pPr>
    </w:p>
    <w:p w:rsidR="006C6B3D" w:rsidRDefault="006C6B3D" w:rsidP="006C6B3D">
      <w:pPr>
        <w:pStyle w:val="Geenafstand"/>
        <w:spacing w:line="360" w:lineRule="auto"/>
        <w:rPr>
          <w:color w:val="000000" w:themeColor="text1"/>
        </w:rPr>
      </w:pPr>
    </w:p>
    <w:p w:rsidR="00C20DD7" w:rsidRPr="00C20DD7" w:rsidRDefault="00C20DD7" w:rsidP="00C20DD7">
      <w:pPr>
        <w:pStyle w:val="Geenafstand"/>
        <w:spacing w:line="360" w:lineRule="auto"/>
        <w:ind w:left="360"/>
        <w:rPr>
          <w:color w:val="000000" w:themeColor="text1"/>
        </w:rPr>
      </w:pPr>
    </w:p>
    <w:p w:rsidR="00C20DD7" w:rsidRDefault="00C20DD7" w:rsidP="005D702E">
      <w:pPr>
        <w:pStyle w:val="Geenafstand"/>
        <w:spacing w:line="360" w:lineRule="auto"/>
        <w:rPr>
          <w:color w:val="000000" w:themeColor="text1"/>
        </w:rPr>
      </w:pPr>
    </w:p>
    <w:p w:rsidR="006C6B3D" w:rsidRDefault="006C6B3D" w:rsidP="005D702E">
      <w:pPr>
        <w:pStyle w:val="Geenafstand"/>
        <w:spacing w:line="360" w:lineRule="auto"/>
        <w:rPr>
          <w:color w:val="000000" w:themeColor="text1"/>
        </w:rPr>
      </w:pPr>
    </w:p>
    <w:p w:rsidR="006C6B3D" w:rsidRDefault="006C6B3D" w:rsidP="005D702E">
      <w:pPr>
        <w:pStyle w:val="Geenafstand"/>
        <w:spacing w:line="360" w:lineRule="auto"/>
        <w:rPr>
          <w:color w:val="000000" w:themeColor="text1"/>
        </w:rPr>
      </w:pPr>
    </w:p>
    <w:p w:rsidR="006C6B3D" w:rsidRDefault="006C6B3D" w:rsidP="005D702E">
      <w:pPr>
        <w:pStyle w:val="Geenafstand"/>
        <w:spacing w:line="360" w:lineRule="auto"/>
        <w:rPr>
          <w:color w:val="000000" w:themeColor="text1"/>
        </w:rPr>
      </w:pPr>
    </w:p>
    <w:p w:rsidR="005D702E" w:rsidRPr="005D702E" w:rsidRDefault="005D702E" w:rsidP="005D702E">
      <w:pPr>
        <w:pStyle w:val="Geenafstand"/>
        <w:spacing w:line="360" w:lineRule="auto"/>
        <w:rPr>
          <w:color w:val="000000" w:themeColor="text1"/>
        </w:rPr>
      </w:pPr>
      <w:r w:rsidRPr="005D702E">
        <w:rPr>
          <w:color w:val="000000" w:themeColor="text1"/>
        </w:rPr>
        <w:t>5.3</w:t>
      </w:r>
      <w:r w:rsidRPr="005D702E">
        <w:rPr>
          <w:color w:val="000000" w:themeColor="text1"/>
        </w:rPr>
        <w:tab/>
      </w:r>
      <w:r w:rsidRPr="007261C8">
        <w:rPr>
          <w:b/>
          <w:i/>
          <w:color w:val="000000" w:themeColor="text1"/>
        </w:rPr>
        <w:t>Vereenvoudigingen</w:t>
      </w:r>
      <w:r w:rsidRPr="005D702E">
        <w:rPr>
          <w:color w:val="000000" w:themeColor="text1"/>
        </w:rPr>
        <w:tab/>
      </w:r>
    </w:p>
    <w:p w:rsidR="005D702E" w:rsidRDefault="006C6B3D" w:rsidP="005D702E">
      <w:pPr>
        <w:pStyle w:val="Geenafstand"/>
        <w:spacing w:line="360" w:lineRule="auto"/>
        <w:rPr>
          <w:color w:val="000000" w:themeColor="text1"/>
        </w:rPr>
      </w:pPr>
      <w:r>
        <w:rPr>
          <w:color w:val="000000" w:themeColor="text1"/>
        </w:rPr>
        <w:t>Wegens de grote omvang van deze scriptie heb ik gekozen voor een compacte toelichting van de vereenvoudigingen.</w:t>
      </w:r>
    </w:p>
    <w:p w:rsidR="006C6B3D" w:rsidRDefault="006C6B3D" w:rsidP="005D702E">
      <w:pPr>
        <w:pStyle w:val="Geenafstand"/>
        <w:spacing w:line="360" w:lineRule="auto"/>
        <w:rPr>
          <w:color w:val="000000" w:themeColor="text1"/>
        </w:rPr>
      </w:pPr>
    </w:p>
    <w:p w:rsidR="006C6B3D" w:rsidRDefault="006C6B3D" w:rsidP="005D702E">
      <w:pPr>
        <w:pStyle w:val="Geenafstand"/>
        <w:spacing w:line="360" w:lineRule="auto"/>
        <w:rPr>
          <w:color w:val="000000" w:themeColor="text1"/>
        </w:rPr>
      </w:pPr>
      <w:r>
        <w:rPr>
          <w:color w:val="000000" w:themeColor="text1"/>
        </w:rPr>
        <w:t>De key simplifications zoals die in de internationale praktijk worden genoemd zijn als volgt. Het overigens voorkomen dat enkele vereenvoudigingen eerder genoemd zijn hoofdstuk drie. Wegens de bondigheid van dit hoofdstuk acht ik het niet als bezwaarlijk deze nogmaals te noemen.</w:t>
      </w:r>
    </w:p>
    <w:p w:rsidR="006C6B3D" w:rsidRDefault="006C6B3D" w:rsidP="005D702E">
      <w:pPr>
        <w:pStyle w:val="Geenafstand"/>
        <w:spacing w:line="360" w:lineRule="auto"/>
        <w:rPr>
          <w:color w:val="000000" w:themeColor="text1"/>
        </w:rPr>
      </w:pPr>
    </w:p>
    <w:p w:rsidR="006C6B3D" w:rsidRPr="00222C5D" w:rsidRDefault="00222C5D" w:rsidP="005D702E">
      <w:pPr>
        <w:pStyle w:val="Geenafstand"/>
        <w:spacing w:line="360" w:lineRule="auto"/>
        <w:rPr>
          <w:i/>
          <w:color w:val="000000" w:themeColor="text1"/>
        </w:rPr>
      </w:pPr>
      <w:r w:rsidRPr="00222C5D">
        <w:rPr>
          <w:i/>
          <w:color w:val="000000" w:themeColor="text1"/>
        </w:rPr>
        <w:t>Goodwill</w:t>
      </w:r>
    </w:p>
    <w:p w:rsidR="00222C5D" w:rsidRDefault="00222C5D" w:rsidP="005D702E">
      <w:pPr>
        <w:pStyle w:val="Geenafstand"/>
        <w:spacing w:line="360" w:lineRule="auto"/>
        <w:rPr>
          <w:color w:val="000000" w:themeColor="text1"/>
        </w:rPr>
      </w:pPr>
      <w:r>
        <w:rPr>
          <w:color w:val="000000" w:themeColor="text1"/>
        </w:rPr>
        <w:t>Het activeren van goodwill en hierop mogen afschrijven is een sterke vereenvoudiging ten opzichte van full IFRS. De jaarlijkse impairmenttest op goodwill wordt in de praktijk als te complex, kostbaar en tijdrovend gezien.</w:t>
      </w:r>
    </w:p>
    <w:p w:rsidR="00222C5D" w:rsidRDefault="00222C5D" w:rsidP="005D702E">
      <w:pPr>
        <w:pStyle w:val="Geenafstand"/>
        <w:spacing w:line="360" w:lineRule="auto"/>
        <w:rPr>
          <w:color w:val="000000" w:themeColor="text1"/>
        </w:rPr>
      </w:pPr>
    </w:p>
    <w:p w:rsidR="00222C5D" w:rsidRPr="00222C5D" w:rsidRDefault="00222C5D" w:rsidP="005D702E">
      <w:pPr>
        <w:pStyle w:val="Geenafstand"/>
        <w:spacing w:line="360" w:lineRule="auto"/>
        <w:rPr>
          <w:i/>
          <w:color w:val="000000" w:themeColor="text1"/>
        </w:rPr>
      </w:pPr>
      <w:r w:rsidRPr="00222C5D">
        <w:rPr>
          <w:i/>
          <w:color w:val="000000" w:themeColor="text1"/>
        </w:rPr>
        <w:t>Impairment test</w:t>
      </w:r>
    </w:p>
    <w:p w:rsidR="00222C5D" w:rsidRDefault="00222C5D" w:rsidP="005D702E">
      <w:pPr>
        <w:pStyle w:val="Geenafstand"/>
        <w:spacing w:line="360" w:lineRule="auto"/>
        <w:rPr>
          <w:color w:val="000000" w:themeColor="text1"/>
        </w:rPr>
      </w:pPr>
      <w:r>
        <w:rPr>
          <w:color w:val="000000" w:themeColor="text1"/>
        </w:rPr>
        <w:t>De verplichte jaarlijkse impairmenttest op alle immateriële vaste activa die op de balans is komen te vervallen. Impairment is slechts verplicht bij een duidelijke indicator. Het huidige veelgetergde BP en diens olieramp in de Mexicaanse Golf is een bijvoorbeeld een indicator voor een impairmenttest.</w:t>
      </w:r>
    </w:p>
    <w:p w:rsidR="006C6B3D" w:rsidRDefault="006C6B3D" w:rsidP="005D702E">
      <w:pPr>
        <w:pStyle w:val="Geenafstand"/>
        <w:spacing w:line="360" w:lineRule="auto"/>
        <w:rPr>
          <w:color w:val="000000" w:themeColor="text1"/>
        </w:rPr>
      </w:pPr>
    </w:p>
    <w:p w:rsidR="00222C5D" w:rsidRPr="00222C5D" w:rsidRDefault="00222C5D" w:rsidP="005D702E">
      <w:pPr>
        <w:pStyle w:val="Geenafstand"/>
        <w:spacing w:line="360" w:lineRule="auto"/>
        <w:rPr>
          <w:i/>
          <w:color w:val="000000" w:themeColor="text1"/>
        </w:rPr>
      </w:pPr>
      <w:r w:rsidRPr="00222C5D">
        <w:rPr>
          <w:i/>
          <w:color w:val="000000" w:themeColor="text1"/>
        </w:rPr>
        <w:t>Property, Plant &amp; Equipment (PPE)</w:t>
      </w:r>
    </w:p>
    <w:p w:rsidR="00222C5D" w:rsidRDefault="00222C5D" w:rsidP="005D702E">
      <w:pPr>
        <w:pStyle w:val="Geenafstand"/>
        <w:spacing w:line="360" w:lineRule="auto"/>
        <w:rPr>
          <w:color w:val="000000" w:themeColor="text1"/>
        </w:rPr>
      </w:pPr>
      <w:r>
        <w:rPr>
          <w:color w:val="000000" w:themeColor="text1"/>
        </w:rPr>
        <w:t>Waarderen op basis van historische kostprijs in plaats van fair value. Scheelt enorm in de jaarlijkse administratie van herwaarderingen en de bijhorende verplichte wettelijke reserves.</w:t>
      </w:r>
    </w:p>
    <w:p w:rsidR="00222C5D" w:rsidRDefault="00222C5D" w:rsidP="005D702E">
      <w:pPr>
        <w:pStyle w:val="Geenafstand"/>
        <w:spacing w:line="360" w:lineRule="auto"/>
        <w:rPr>
          <w:color w:val="000000" w:themeColor="text1"/>
        </w:rPr>
      </w:pPr>
    </w:p>
    <w:p w:rsidR="00222C5D" w:rsidRPr="00222C5D" w:rsidRDefault="00222C5D" w:rsidP="005D702E">
      <w:pPr>
        <w:pStyle w:val="Geenafstand"/>
        <w:spacing w:line="360" w:lineRule="auto"/>
        <w:rPr>
          <w:i/>
          <w:color w:val="000000" w:themeColor="text1"/>
        </w:rPr>
      </w:pPr>
      <w:r w:rsidRPr="00222C5D">
        <w:rPr>
          <w:i/>
          <w:color w:val="000000" w:themeColor="text1"/>
        </w:rPr>
        <w:t>Vastgoedbeleggingen</w:t>
      </w:r>
    </w:p>
    <w:p w:rsidR="00222C5D" w:rsidRDefault="00222C5D" w:rsidP="005D702E">
      <w:pPr>
        <w:pStyle w:val="Geenafstand"/>
        <w:spacing w:line="360" w:lineRule="auto"/>
        <w:rPr>
          <w:color w:val="000000" w:themeColor="text1"/>
        </w:rPr>
      </w:pPr>
      <w:r>
        <w:rPr>
          <w:color w:val="000000" w:themeColor="text1"/>
        </w:rPr>
        <w:t>Waarderen op basis van de actuele waarde. Gezien de aarde van deze post is het in dit geval beter als hier de nodige relevante informatie over wordt verstrekt. Het waarderen op basis van de historische kostprijs is van materieel belang omdat een vastgoedbelegging primair wordt aangehouden voor rendement een waardeaangroei (in tegenstelling tot de PEE).</w:t>
      </w:r>
    </w:p>
    <w:p w:rsidR="00222C5D" w:rsidRDefault="00222C5D" w:rsidP="005D702E">
      <w:pPr>
        <w:pStyle w:val="Geenafstand"/>
        <w:spacing w:line="360" w:lineRule="auto"/>
        <w:rPr>
          <w:color w:val="000000" w:themeColor="text1"/>
        </w:rPr>
      </w:pPr>
    </w:p>
    <w:p w:rsidR="00222C5D" w:rsidRPr="000935C0" w:rsidRDefault="000935C0" w:rsidP="005D702E">
      <w:pPr>
        <w:pStyle w:val="Geenafstand"/>
        <w:spacing w:line="360" w:lineRule="auto"/>
        <w:rPr>
          <w:i/>
          <w:color w:val="000000" w:themeColor="text1"/>
        </w:rPr>
      </w:pPr>
      <w:r w:rsidRPr="000935C0">
        <w:rPr>
          <w:i/>
          <w:color w:val="000000" w:themeColor="text1"/>
        </w:rPr>
        <w:t>Joint ventures</w:t>
      </w:r>
    </w:p>
    <w:p w:rsidR="000935C0" w:rsidRDefault="000935C0" w:rsidP="005D702E">
      <w:pPr>
        <w:pStyle w:val="Geenafstand"/>
        <w:spacing w:line="360" w:lineRule="auto"/>
        <w:rPr>
          <w:color w:val="000000" w:themeColor="text1"/>
        </w:rPr>
      </w:pPr>
      <w:r>
        <w:rPr>
          <w:color w:val="000000" w:themeColor="text1"/>
        </w:rPr>
        <w:t>De lastige proportionele consolidatiemethode is komen te vervallen. IFRS for SME schrijft waardering tegen verkrijgingsprijs, equity of reële waarde voor.</w:t>
      </w:r>
    </w:p>
    <w:p w:rsidR="00222C5D" w:rsidRDefault="00222C5D" w:rsidP="005D702E">
      <w:pPr>
        <w:pStyle w:val="Geenafstand"/>
        <w:spacing w:line="360" w:lineRule="auto"/>
        <w:rPr>
          <w:color w:val="000000" w:themeColor="text1"/>
        </w:rPr>
      </w:pPr>
    </w:p>
    <w:p w:rsidR="000935C0" w:rsidRDefault="000935C0" w:rsidP="005D702E">
      <w:pPr>
        <w:pStyle w:val="Geenafstand"/>
        <w:spacing w:line="360" w:lineRule="auto"/>
        <w:rPr>
          <w:color w:val="000000" w:themeColor="text1"/>
        </w:rPr>
      </w:pPr>
    </w:p>
    <w:p w:rsidR="000935C0" w:rsidRDefault="000935C0" w:rsidP="005D702E">
      <w:pPr>
        <w:pStyle w:val="Geenafstand"/>
        <w:spacing w:line="360" w:lineRule="auto"/>
        <w:rPr>
          <w:color w:val="000000" w:themeColor="text1"/>
        </w:rPr>
      </w:pPr>
    </w:p>
    <w:p w:rsidR="000935C0" w:rsidRPr="000935C0" w:rsidRDefault="000935C0" w:rsidP="005D702E">
      <w:pPr>
        <w:pStyle w:val="Geenafstand"/>
        <w:spacing w:line="360" w:lineRule="auto"/>
        <w:rPr>
          <w:i/>
          <w:color w:val="000000" w:themeColor="text1"/>
        </w:rPr>
      </w:pPr>
      <w:r w:rsidRPr="000935C0">
        <w:rPr>
          <w:i/>
          <w:color w:val="000000" w:themeColor="text1"/>
        </w:rPr>
        <w:lastRenderedPageBreak/>
        <w:t>Deelnemingen met invloed van betekenis (associates)</w:t>
      </w:r>
    </w:p>
    <w:p w:rsidR="000935C0" w:rsidRDefault="000935C0" w:rsidP="005D702E">
      <w:pPr>
        <w:pStyle w:val="Geenafstand"/>
        <w:spacing w:line="360" w:lineRule="auto"/>
        <w:rPr>
          <w:color w:val="000000" w:themeColor="text1"/>
        </w:rPr>
      </w:pPr>
      <w:r>
        <w:rPr>
          <w:color w:val="000000" w:themeColor="text1"/>
        </w:rPr>
        <w:t>Voor de geconsolideerde jaarrekening is de equity waarderingsmethode komen te vervallen als enige optie. IFRS for SME biedt hier ook de eenvoudige waardering tegen verkrijgingsprijs als mogelijkheid (waar veelvuldig gebruik van zal worden gemaakt).</w:t>
      </w:r>
    </w:p>
    <w:p w:rsidR="000935C0" w:rsidRDefault="000935C0" w:rsidP="005D702E">
      <w:pPr>
        <w:pStyle w:val="Geenafstand"/>
        <w:spacing w:line="360" w:lineRule="auto"/>
        <w:rPr>
          <w:color w:val="000000" w:themeColor="text1"/>
        </w:rPr>
      </w:pPr>
    </w:p>
    <w:p w:rsidR="000935C0" w:rsidRPr="000935C0" w:rsidRDefault="000935C0" w:rsidP="005D702E">
      <w:pPr>
        <w:pStyle w:val="Geenafstand"/>
        <w:spacing w:line="360" w:lineRule="auto"/>
        <w:rPr>
          <w:i/>
          <w:color w:val="000000" w:themeColor="text1"/>
        </w:rPr>
      </w:pPr>
      <w:r w:rsidRPr="000935C0">
        <w:rPr>
          <w:i/>
          <w:color w:val="000000" w:themeColor="text1"/>
        </w:rPr>
        <w:t>Financiële instrumenten en pensioenen</w:t>
      </w:r>
    </w:p>
    <w:p w:rsidR="000935C0" w:rsidRDefault="000935C0" w:rsidP="005D702E">
      <w:pPr>
        <w:pStyle w:val="Geenafstand"/>
        <w:spacing w:line="360" w:lineRule="auto"/>
        <w:rPr>
          <w:color w:val="000000" w:themeColor="text1"/>
        </w:rPr>
      </w:pPr>
      <w:r>
        <w:rPr>
          <w:color w:val="000000" w:themeColor="text1"/>
        </w:rPr>
        <w:t>Twee lastige onderwerpen waar hard in is gesnoeid door de IASB. Deze onderwerpen zijn in de context van full IFRS niet te hanteren voor de SME-doelgroep gezien de expertise die hiervoor nodig is. In de huidige vorm binnen IFRS for SME is de regelgeving veelal op basis van kostprijs in plaats van de reële waarde waarmee een sterke vereenvoudig is doorgevoerd.</w:t>
      </w:r>
    </w:p>
    <w:p w:rsidR="000935C0" w:rsidRDefault="000935C0" w:rsidP="005D702E">
      <w:pPr>
        <w:pStyle w:val="Geenafstand"/>
        <w:spacing w:line="360" w:lineRule="auto"/>
        <w:rPr>
          <w:color w:val="000000" w:themeColor="text1"/>
        </w:rPr>
      </w:pPr>
    </w:p>
    <w:p w:rsidR="000935C0" w:rsidRPr="000935C0" w:rsidRDefault="000935C0" w:rsidP="005D702E">
      <w:pPr>
        <w:pStyle w:val="Geenafstand"/>
        <w:spacing w:line="360" w:lineRule="auto"/>
        <w:rPr>
          <w:i/>
          <w:color w:val="000000" w:themeColor="text1"/>
        </w:rPr>
      </w:pPr>
      <w:r w:rsidRPr="000935C0">
        <w:rPr>
          <w:i/>
          <w:color w:val="000000" w:themeColor="text1"/>
        </w:rPr>
        <w:t>Belastinglatenties</w:t>
      </w:r>
    </w:p>
    <w:p w:rsidR="000935C0" w:rsidRDefault="000935C0" w:rsidP="005D702E">
      <w:pPr>
        <w:pStyle w:val="Geenafstand"/>
        <w:spacing w:line="360" w:lineRule="auto"/>
        <w:rPr>
          <w:color w:val="000000" w:themeColor="text1"/>
        </w:rPr>
      </w:pPr>
      <w:r>
        <w:rPr>
          <w:color w:val="000000" w:themeColor="text1"/>
        </w:rPr>
        <w:t xml:space="preserve">Waar bij full IFRS de fiscale positie van een rechtspersoon nauwkeurig </w:t>
      </w:r>
      <w:r w:rsidR="0099594B">
        <w:rPr>
          <w:color w:val="000000" w:themeColor="text1"/>
        </w:rPr>
        <w:t>dient</w:t>
      </w:r>
      <w:r>
        <w:rPr>
          <w:color w:val="000000" w:themeColor="text1"/>
        </w:rPr>
        <w:t xml:space="preserve"> te worden gerapporteerd aan de hand van exacte berekeningen inclusief </w:t>
      </w:r>
      <w:r w:rsidR="0099594B">
        <w:rPr>
          <w:color w:val="000000" w:themeColor="text1"/>
        </w:rPr>
        <w:t xml:space="preserve">de </w:t>
      </w:r>
      <w:r>
        <w:rPr>
          <w:color w:val="000000" w:themeColor="text1"/>
        </w:rPr>
        <w:t>verdisconterende</w:t>
      </w:r>
      <w:r w:rsidR="0099594B">
        <w:rPr>
          <w:color w:val="000000" w:themeColor="text1"/>
        </w:rPr>
        <w:t xml:space="preserve"> latente claims is bij IFRS for SME de probability-weighted average ingevoerd die veel minder veeleisend is en niet meer eist dat passieve belastinglatenties in de jaarrekening worden weergegeven.</w:t>
      </w:r>
    </w:p>
    <w:p w:rsidR="000935C0" w:rsidRDefault="000935C0" w:rsidP="005D702E">
      <w:pPr>
        <w:pStyle w:val="Geenafstand"/>
        <w:spacing w:line="360" w:lineRule="auto"/>
        <w:rPr>
          <w:color w:val="000000" w:themeColor="text1"/>
        </w:rPr>
      </w:pPr>
    </w:p>
    <w:p w:rsidR="005D702E" w:rsidRPr="005D702E" w:rsidRDefault="005D702E" w:rsidP="005D702E">
      <w:pPr>
        <w:pStyle w:val="Geenafstand"/>
        <w:spacing w:line="360" w:lineRule="auto"/>
        <w:rPr>
          <w:color w:val="000000" w:themeColor="text1"/>
        </w:rPr>
      </w:pPr>
      <w:r w:rsidRPr="005D702E">
        <w:rPr>
          <w:color w:val="000000" w:themeColor="text1"/>
        </w:rPr>
        <w:t>5.4</w:t>
      </w:r>
      <w:r w:rsidRPr="005D702E">
        <w:rPr>
          <w:color w:val="000000" w:themeColor="text1"/>
        </w:rPr>
        <w:tab/>
      </w:r>
      <w:r w:rsidRPr="007261C8">
        <w:rPr>
          <w:b/>
          <w:i/>
          <w:color w:val="000000" w:themeColor="text1"/>
        </w:rPr>
        <w:t>Conclusie</w:t>
      </w:r>
    </w:p>
    <w:p w:rsidR="0099594B" w:rsidRDefault="0099594B" w:rsidP="00931491">
      <w:pPr>
        <w:pStyle w:val="Geenafstand"/>
        <w:spacing w:line="360" w:lineRule="auto"/>
        <w:rPr>
          <w:color w:val="000000" w:themeColor="text1"/>
        </w:rPr>
      </w:pPr>
      <w:r>
        <w:rPr>
          <w:color w:val="000000" w:themeColor="text1"/>
        </w:rPr>
        <w:t xml:space="preserve">Het mag duidelijk zijn dat het IASB in de IFRS for SME standaard een significante administratieve lastenverlichting heeft doorgevoerd. Voor Nederlandse ondernemingen die momenteel reeds vrijwillig conform full IFRS rapporteren zal de deze nieuwe standaard een welkome verandering zijn. </w:t>
      </w:r>
    </w:p>
    <w:p w:rsidR="007261C8" w:rsidRDefault="007261C8" w:rsidP="00931491">
      <w:pPr>
        <w:pStyle w:val="Geenafstand"/>
        <w:spacing w:line="360" w:lineRule="auto"/>
        <w:rPr>
          <w:color w:val="000000" w:themeColor="text1"/>
        </w:rPr>
      </w:pPr>
    </w:p>
    <w:p w:rsidR="003747A5" w:rsidRDefault="0099594B" w:rsidP="00931491">
      <w:pPr>
        <w:pStyle w:val="Geenafstand"/>
        <w:spacing w:line="360" w:lineRule="auto"/>
        <w:rPr>
          <w:color w:val="000000" w:themeColor="text1"/>
        </w:rPr>
      </w:pPr>
      <w:r>
        <w:rPr>
          <w:color w:val="000000" w:themeColor="text1"/>
        </w:rPr>
        <w:t xml:space="preserve"> </w:t>
      </w:r>
    </w:p>
    <w:p w:rsidR="0021546E" w:rsidRPr="008A2F19" w:rsidRDefault="0021546E" w:rsidP="0021546E"/>
    <w:p w:rsidR="007261C8" w:rsidRDefault="007261C8" w:rsidP="007261C8">
      <w:pPr>
        <w:pStyle w:val="Geenafstand"/>
        <w:spacing w:line="360" w:lineRule="auto"/>
        <w:rPr>
          <w:b/>
          <w:color w:val="0F243E" w:themeColor="text2" w:themeShade="80"/>
          <w:sz w:val="21"/>
          <w:szCs w:val="21"/>
        </w:rPr>
      </w:pPr>
    </w:p>
    <w:p w:rsidR="007261C8" w:rsidRDefault="007261C8" w:rsidP="007261C8">
      <w:pPr>
        <w:pStyle w:val="Geenafstand"/>
        <w:spacing w:line="360" w:lineRule="auto"/>
        <w:rPr>
          <w:b/>
          <w:color w:val="0F243E" w:themeColor="text2" w:themeShade="80"/>
          <w:sz w:val="21"/>
          <w:szCs w:val="21"/>
        </w:rPr>
      </w:pPr>
    </w:p>
    <w:p w:rsidR="007261C8" w:rsidRDefault="007261C8" w:rsidP="007261C8">
      <w:pPr>
        <w:pStyle w:val="Geenafstand"/>
        <w:spacing w:line="360" w:lineRule="auto"/>
        <w:rPr>
          <w:b/>
          <w:color w:val="0F243E" w:themeColor="text2" w:themeShade="80"/>
          <w:sz w:val="21"/>
          <w:szCs w:val="21"/>
        </w:rPr>
      </w:pPr>
    </w:p>
    <w:p w:rsidR="007261C8" w:rsidRDefault="007261C8" w:rsidP="007261C8">
      <w:pPr>
        <w:pStyle w:val="Geenafstand"/>
        <w:spacing w:line="360" w:lineRule="auto"/>
        <w:rPr>
          <w:b/>
          <w:color w:val="0F243E" w:themeColor="text2" w:themeShade="80"/>
          <w:sz w:val="21"/>
          <w:szCs w:val="21"/>
        </w:rPr>
      </w:pPr>
    </w:p>
    <w:p w:rsidR="007261C8" w:rsidRDefault="007261C8" w:rsidP="007261C8">
      <w:pPr>
        <w:pStyle w:val="Geenafstand"/>
        <w:spacing w:line="360" w:lineRule="auto"/>
        <w:rPr>
          <w:b/>
          <w:color w:val="0F243E" w:themeColor="text2" w:themeShade="80"/>
          <w:sz w:val="21"/>
          <w:szCs w:val="21"/>
        </w:rPr>
      </w:pPr>
    </w:p>
    <w:p w:rsidR="007261C8" w:rsidRDefault="007261C8" w:rsidP="007261C8">
      <w:pPr>
        <w:pStyle w:val="Geenafstand"/>
        <w:spacing w:line="360" w:lineRule="auto"/>
        <w:rPr>
          <w:b/>
          <w:color w:val="0F243E" w:themeColor="text2" w:themeShade="80"/>
          <w:sz w:val="21"/>
          <w:szCs w:val="21"/>
        </w:rPr>
      </w:pPr>
    </w:p>
    <w:p w:rsidR="007261C8" w:rsidRDefault="007261C8" w:rsidP="007261C8">
      <w:pPr>
        <w:pStyle w:val="Geenafstand"/>
        <w:spacing w:line="360" w:lineRule="auto"/>
        <w:rPr>
          <w:b/>
          <w:color w:val="0F243E" w:themeColor="text2" w:themeShade="80"/>
          <w:sz w:val="21"/>
          <w:szCs w:val="21"/>
        </w:rPr>
      </w:pPr>
    </w:p>
    <w:p w:rsidR="007261C8" w:rsidRDefault="007261C8" w:rsidP="007261C8">
      <w:pPr>
        <w:pStyle w:val="Geenafstand"/>
        <w:spacing w:line="360" w:lineRule="auto"/>
        <w:rPr>
          <w:b/>
          <w:color w:val="0F243E" w:themeColor="text2" w:themeShade="80"/>
          <w:sz w:val="21"/>
          <w:szCs w:val="21"/>
        </w:rPr>
      </w:pPr>
    </w:p>
    <w:p w:rsidR="007261C8" w:rsidRDefault="007261C8" w:rsidP="007261C8">
      <w:pPr>
        <w:pStyle w:val="Geenafstand"/>
        <w:spacing w:line="360" w:lineRule="auto"/>
        <w:rPr>
          <w:b/>
          <w:color w:val="0F243E" w:themeColor="text2" w:themeShade="80"/>
          <w:sz w:val="21"/>
          <w:szCs w:val="21"/>
        </w:rPr>
      </w:pPr>
    </w:p>
    <w:p w:rsidR="007261C8" w:rsidRDefault="007261C8" w:rsidP="007261C8">
      <w:pPr>
        <w:pStyle w:val="Geenafstand"/>
        <w:spacing w:line="360" w:lineRule="auto"/>
        <w:rPr>
          <w:b/>
          <w:color w:val="0F243E" w:themeColor="text2" w:themeShade="80"/>
          <w:sz w:val="21"/>
          <w:szCs w:val="21"/>
        </w:rPr>
      </w:pPr>
    </w:p>
    <w:p w:rsidR="007261C8" w:rsidRDefault="007261C8" w:rsidP="007261C8">
      <w:pPr>
        <w:pStyle w:val="Geenafstand"/>
        <w:spacing w:line="360" w:lineRule="auto"/>
        <w:rPr>
          <w:b/>
          <w:color w:val="0F243E" w:themeColor="text2" w:themeShade="80"/>
          <w:sz w:val="21"/>
          <w:szCs w:val="21"/>
        </w:rPr>
      </w:pPr>
    </w:p>
    <w:p w:rsidR="007261C8" w:rsidRDefault="007261C8" w:rsidP="007261C8">
      <w:pPr>
        <w:pStyle w:val="Geenafstand"/>
        <w:spacing w:line="360" w:lineRule="auto"/>
        <w:rPr>
          <w:b/>
          <w:color w:val="0F243E" w:themeColor="text2" w:themeShade="80"/>
          <w:sz w:val="21"/>
          <w:szCs w:val="21"/>
        </w:rPr>
      </w:pPr>
      <w:r w:rsidRPr="00817931">
        <w:rPr>
          <w:b/>
          <w:color w:val="0F243E" w:themeColor="text2" w:themeShade="80"/>
          <w:sz w:val="21"/>
          <w:szCs w:val="21"/>
        </w:rPr>
        <w:lastRenderedPageBreak/>
        <w:t>6</w:t>
      </w:r>
      <w:r w:rsidRPr="00817931">
        <w:rPr>
          <w:b/>
          <w:color w:val="0F243E" w:themeColor="text2" w:themeShade="80"/>
          <w:sz w:val="21"/>
          <w:szCs w:val="21"/>
        </w:rPr>
        <w:tab/>
        <w:t>CONTEXT</w:t>
      </w:r>
    </w:p>
    <w:p w:rsidR="00817931" w:rsidRPr="00817931" w:rsidRDefault="00817931" w:rsidP="007261C8">
      <w:pPr>
        <w:pStyle w:val="Geenafstand"/>
        <w:spacing w:line="360" w:lineRule="auto"/>
        <w:rPr>
          <w:b/>
          <w:color w:val="0F243E" w:themeColor="text2" w:themeShade="80"/>
          <w:sz w:val="21"/>
          <w:szCs w:val="21"/>
        </w:rPr>
      </w:pPr>
    </w:p>
    <w:p w:rsidR="007261C8" w:rsidRDefault="007261C8" w:rsidP="007261C8">
      <w:pPr>
        <w:pStyle w:val="Geenafstand"/>
        <w:spacing w:line="360" w:lineRule="auto"/>
        <w:rPr>
          <w:color w:val="000000" w:themeColor="text1"/>
          <w:sz w:val="20"/>
          <w:szCs w:val="20"/>
        </w:rPr>
      </w:pPr>
      <w:r w:rsidRPr="00E112B3">
        <w:rPr>
          <w:color w:val="000000" w:themeColor="text1"/>
          <w:sz w:val="20"/>
          <w:szCs w:val="20"/>
        </w:rPr>
        <w:t>6.1</w:t>
      </w:r>
      <w:r w:rsidRPr="00E112B3">
        <w:rPr>
          <w:color w:val="000000" w:themeColor="text1"/>
          <w:sz w:val="20"/>
          <w:szCs w:val="20"/>
        </w:rPr>
        <w:tab/>
      </w:r>
      <w:r w:rsidRPr="00584565">
        <w:rPr>
          <w:b/>
          <w:i/>
          <w:color w:val="000000" w:themeColor="text1"/>
          <w:sz w:val="20"/>
          <w:szCs w:val="20"/>
        </w:rPr>
        <w:t>Inleiding</w:t>
      </w:r>
    </w:p>
    <w:p w:rsidR="007261C8" w:rsidRDefault="007261C8" w:rsidP="007261C8">
      <w:pPr>
        <w:pStyle w:val="Geenafstand"/>
        <w:spacing w:line="360" w:lineRule="auto"/>
        <w:rPr>
          <w:color w:val="000000" w:themeColor="text1"/>
          <w:sz w:val="20"/>
          <w:szCs w:val="20"/>
        </w:rPr>
      </w:pPr>
      <w:r>
        <w:rPr>
          <w:color w:val="000000" w:themeColor="text1"/>
          <w:sz w:val="20"/>
          <w:szCs w:val="20"/>
        </w:rPr>
        <w:t>Aan de hand van dit hoofdstuk wil ik de IFRS for SME-standaard in een bredere context plaatsen.</w:t>
      </w:r>
    </w:p>
    <w:p w:rsidR="007261C8" w:rsidRDefault="007261C8" w:rsidP="007261C8">
      <w:pPr>
        <w:pStyle w:val="Geenafstand"/>
        <w:spacing w:line="360" w:lineRule="auto"/>
        <w:rPr>
          <w:color w:val="000000" w:themeColor="text1"/>
          <w:sz w:val="20"/>
          <w:szCs w:val="20"/>
        </w:rPr>
      </w:pPr>
      <w:r>
        <w:rPr>
          <w:color w:val="000000" w:themeColor="text1"/>
          <w:sz w:val="20"/>
          <w:szCs w:val="20"/>
        </w:rPr>
        <w:t xml:space="preserve">De discussie beperkt zich namelijk niet alleen tot het niveau van of een naar Nederlands recht opgerichte onderneming zetelende in een Nederlandse gemeente en daardoor verplicht </w:t>
      </w:r>
      <w:r w:rsidR="00FE0F37">
        <w:rPr>
          <w:color w:val="000000" w:themeColor="text1"/>
          <w:sz w:val="20"/>
          <w:szCs w:val="20"/>
        </w:rPr>
        <w:t>tot het naleven van het jaarrekeningenrecht beschreven in Titel 9 van het Burgerlijk Wetboek kan voldoen aan de SME-standaard.</w:t>
      </w:r>
    </w:p>
    <w:p w:rsidR="00FE0F37" w:rsidRDefault="00FE0F37" w:rsidP="007261C8">
      <w:pPr>
        <w:pStyle w:val="Geenafstand"/>
        <w:spacing w:line="360" w:lineRule="auto"/>
        <w:rPr>
          <w:color w:val="000000" w:themeColor="text1"/>
          <w:sz w:val="20"/>
          <w:szCs w:val="20"/>
        </w:rPr>
      </w:pPr>
      <w:r>
        <w:rPr>
          <w:color w:val="000000" w:themeColor="text1"/>
          <w:sz w:val="20"/>
          <w:szCs w:val="20"/>
        </w:rPr>
        <w:t>De discussie wordt onder wetenschappers ook gevoerd op het niveau van haalbaarheid van harmonisatie op zich.</w:t>
      </w:r>
    </w:p>
    <w:p w:rsidR="00FE0F37" w:rsidRDefault="00FE0F37" w:rsidP="007261C8">
      <w:pPr>
        <w:pStyle w:val="Geenafstand"/>
        <w:spacing w:line="360" w:lineRule="auto"/>
        <w:rPr>
          <w:color w:val="000000" w:themeColor="text1"/>
          <w:sz w:val="20"/>
          <w:szCs w:val="20"/>
        </w:rPr>
      </w:pPr>
      <w:r>
        <w:rPr>
          <w:color w:val="000000" w:themeColor="text1"/>
          <w:sz w:val="20"/>
          <w:szCs w:val="20"/>
        </w:rPr>
        <w:t xml:space="preserve">Daarnaast spelen bij grote ontwikkelingen als de eventuele invoering van IFRS for SME andere vraagstukken mee als wat wil de EU en wat blijft er van het bestaansrecht van de RJ over als IFRS for SME als verplichte standaard wordt ingevoerd. </w:t>
      </w:r>
    </w:p>
    <w:p w:rsidR="00FE0F37" w:rsidRDefault="00FE0F37" w:rsidP="007261C8">
      <w:pPr>
        <w:pStyle w:val="Geenafstand"/>
        <w:spacing w:line="360" w:lineRule="auto"/>
        <w:rPr>
          <w:color w:val="000000" w:themeColor="text1"/>
          <w:sz w:val="20"/>
          <w:szCs w:val="20"/>
        </w:rPr>
      </w:pPr>
    </w:p>
    <w:p w:rsidR="00FE0F37" w:rsidRDefault="00FE0F37" w:rsidP="007261C8">
      <w:pPr>
        <w:pStyle w:val="Geenafstand"/>
        <w:spacing w:line="360" w:lineRule="auto"/>
        <w:rPr>
          <w:color w:val="000000" w:themeColor="text1"/>
          <w:sz w:val="20"/>
          <w:szCs w:val="20"/>
        </w:rPr>
      </w:pPr>
      <w:r>
        <w:rPr>
          <w:color w:val="000000" w:themeColor="text1"/>
          <w:sz w:val="20"/>
          <w:szCs w:val="20"/>
        </w:rPr>
        <w:t>Aan de hand dit hoofdstuk zal ik proberen een antwoord te geven op de vraag of harmonisatie op zich, dus met welke standaard dan ook, gewenst is dan haalbaar.</w:t>
      </w:r>
    </w:p>
    <w:p w:rsidR="007261C8" w:rsidRDefault="007261C8" w:rsidP="007261C8">
      <w:pPr>
        <w:pStyle w:val="Geenafstand"/>
        <w:spacing w:line="360" w:lineRule="auto"/>
        <w:rPr>
          <w:color w:val="000000" w:themeColor="text1"/>
          <w:sz w:val="20"/>
          <w:szCs w:val="20"/>
        </w:rPr>
      </w:pPr>
    </w:p>
    <w:p w:rsidR="007261C8" w:rsidRDefault="007261C8" w:rsidP="007261C8">
      <w:pPr>
        <w:pStyle w:val="Geenafstand"/>
        <w:spacing w:line="360" w:lineRule="auto"/>
        <w:rPr>
          <w:color w:val="000000" w:themeColor="text1"/>
          <w:sz w:val="20"/>
          <w:szCs w:val="20"/>
        </w:rPr>
      </w:pPr>
      <w:r w:rsidRPr="00E112B3">
        <w:rPr>
          <w:color w:val="000000" w:themeColor="text1"/>
          <w:sz w:val="20"/>
          <w:szCs w:val="20"/>
        </w:rPr>
        <w:t>6.2</w:t>
      </w:r>
      <w:r w:rsidRPr="00E112B3">
        <w:rPr>
          <w:color w:val="000000" w:themeColor="text1"/>
          <w:sz w:val="20"/>
          <w:szCs w:val="20"/>
        </w:rPr>
        <w:tab/>
      </w:r>
      <w:r w:rsidRPr="00FE0F37">
        <w:rPr>
          <w:b/>
          <w:i/>
          <w:color w:val="000000" w:themeColor="text1"/>
          <w:sz w:val="20"/>
          <w:szCs w:val="20"/>
        </w:rPr>
        <w:t>Positie van de Europese Unie</w:t>
      </w:r>
    </w:p>
    <w:p w:rsidR="00FE0F37" w:rsidRDefault="00FE0F37" w:rsidP="007261C8">
      <w:pPr>
        <w:pStyle w:val="Geenafstand"/>
        <w:spacing w:line="360" w:lineRule="auto"/>
        <w:rPr>
          <w:color w:val="000000" w:themeColor="text1"/>
          <w:sz w:val="20"/>
          <w:szCs w:val="20"/>
        </w:rPr>
      </w:pPr>
      <w:r>
        <w:rPr>
          <w:color w:val="000000" w:themeColor="text1"/>
          <w:sz w:val="20"/>
          <w:szCs w:val="20"/>
        </w:rPr>
        <w:t xml:space="preserve">De Europese Unie wordt op het vlak van de externe verslaggeving voornamelijk geleidt door de </w:t>
      </w:r>
      <w:r w:rsidRPr="00E112B3">
        <w:rPr>
          <w:color w:val="000000" w:themeColor="text1"/>
          <w:sz w:val="20"/>
          <w:szCs w:val="20"/>
        </w:rPr>
        <w:t>Vi</w:t>
      </w:r>
      <w:r>
        <w:rPr>
          <w:color w:val="000000" w:themeColor="text1"/>
          <w:sz w:val="20"/>
          <w:szCs w:val="20"/>
        </w:rPr>
        <w:t xml:space="preserve">erde en Zevende EU-richtlijnen. Deze richtlijnen zijn bij de oprichting van de Europese Unie gepubliceerd met het ultieme doel vrije verkeer van mensen en kapitaal tussen EU-lidstaten. Vanuit deze grondslag is de EU dus ook een groot voorstander van de SME-standaard. </w:t>
      </w:r>
      <w:r w:rsidR="000069F5">
        <w:rPr>
          <w:color w:val="000000" w:themeColor="text1"/>
          <w:sz w:val="20"/>
          <w:szCs w:val="20"/>
        </w:rPr>
        <w:t>Een uniforme standaard voor de jaarverslaggeving zal een significante stimulans zijn voor de verdere ontwikkeling van de Europese economie.</w:t>
      </w:r>
    </w:p>
    <w:p w:rsidR="000069F5" w:rsidRDefault="000069F5" w:rsidP="007261C8">
      <w:pPr>
        <w:pStyle w:val="Geenafstand"/>
        <w:spacing w:line="360" w:lineRule="auto"/>
        <w:rPr>
          <w:color w:val="000000" w:themeColor="text1"/>
          <w:sz w:val="20"/>
          <w:szCs w:val="20"/>
        </w:rPr>
      </w:pPr>
    </w:p>
    <w:p w:rsidR="000069F5" w:rsidRDefault="000069F5" w:rsidP="007261C8">
      <w:pPr>
        <w:pStyle w:val="Geenafstand"/>
        <w:spacing w:line="360" w:lineRule="auto"/>
        <w:rPr>
          <w:color w:val="000000" w:themeColor="text1"/>
          <w:sz w:val="20"/>
          <w:szCs w:val="20"/>
        </w:rPr>
      </w:pPr>
      <w:r>
        <w:rPr>
          <w:color w:val="000000" w:themeColor="text1"/>
          <w:sz w:val="20"/>
          <w:szCs w:val="20"/>
        </w:rPr>
        <w:t>Het probleem van de EU is dat de achterliggende EU-lidstaten erg verdeeld zijn over de SME-standaard. De belangrijkste landen Duitsland en Frankrijk zijn op dit moment nog tegen en kunnen acceptatie door het Europees Parlement ook blokkeren.</w:t>
      </w:r>
    </w:p>
    <w:p w:rsidR="000069F5" w:rsidRDefault="000069F5" w:rsidP="007261C8">
      <w:pPr>
        <w:pStyle w:val="Geenafstand"/>
        <w:spacing w:line="360" w:lineRule="auto"/>
        <w:rPr>
          <w:color w:val="000000" w:themeColor="text1"/>
          <w:sz w:val="20"/>
          <w:szCs w:val="20"/>
        </w:rPr>
      </w:pPr>
    </w:p>
    <w:p w:rsidR="000069F5" w:rsidRDefault="000069F5" w:rsidP="007261C8">
      <w:pPr>
        <w:pStyle w:val="Geenafstand"/>
        <w:spacing w:line="360" w:lineRule="auto"/>
        <w:rPr>
          <w:color w:val="000000" w:themeColor="text1"/>
          <w:sz w:val="20"/>
          <w:szCs w:val="20"/>
        </w:rPr>
      </w:pPr>
      <w:r>
        <w:rPr>
          <w:color w:val="000000" w:themeColor="text1"/>
          <w:sz w:val="20"/>
          <w:szCs w:val="20"/>
        </w:rPr>
        <w:t xml:space="preserve">De oorzak voor de weerstand vanuit deze landen en ook andere landen zoals België is het feit dat hun nationale GAAPs nauw aansluiten op de fiscale grondslagen. In tegen stelling tot het Nederlandse systeem waarbij gescheiden een fiscale en commerciële jaarrekening wordt opgesteld is het in deze landen </w:t>
      </w:r>
    </w:p>
    <w:p w:rsidR="00FE0F37" w:rsidRPr="00E112B3" w:rsidRDefault="00FE0F37" w:rsidP="007261C8">
      <w:pPr>
        <w:pStyle w:val="Geenafstand"/>
        <w:spacing w:line="360" w:lineRule="auto"/>
        <w:rPr>
          <w:color w:val="000000" w:themeColor="text1"/>
          <w:sz w:val="20"/>
          <w:szCs w:val="20"/>
        </w:rPr>
      </w:pPr>
    </w:p>
    <w:p w:rsidR="000069F5" w:rsidRDefault="000069F5" w:rsidP="007261C8">
      <w:pPr>
        <w:pStyle w:val="Geenafstand"/>
        <w:spacing w:line="360" w:lineRule="auto"/>
        <w:rPr>
          <w:color w:val="000000" w:themeColor="text1"/>
          <w:sz w:val="20"/>
          <w:szCs w:val="20"/>
        </w:rPr>
      </w:pPr>
    </w:p>
    <w:p w:rsidR="000069F5" w:rsidRDefault="000069F5" w:rsidP="007261C8">
      <w:pPr>
        <w:pStyle w:val="Geenafstand"/>
        <w:spacing w:line="360" w:lineRule="auto"/>
        <w:rPr>
          <w:color w:val="000000" w:themeColor="text1"/>
          <w:sz w:val="20"/>
          <w:szCs w:val="20"/>
        </w:rPr>
      </w:pPr>
    </w:p>
    <w:p w:rsidR="000069F5" w:rsidRDefault="000069F5" w:rsidP="007261C8">
      <w:pPr>
        <w:pStyle w:val="Geenafstand"/>
        <w:spacing w:line="360" w:lineRule="auto"/>
        <w:rPr>
          <w:color w:val="000000" w:themeColor="text1"/>
          <w:sz w:val="20"/>
          <w:szCs w:val="20"/>
        </w:rPr>
      </w:pPr>
    </w:p>
    <w:p w:rsidR="000069F5" w:rsidRDefault="000069F5" w:rsidP="007261C8">
      <w:pPr>
        <w:pStyle w:val="Geenafstand"/>
        <w:spacing w:line="360" w:lineRule="auto"/>
        <w:rPr>
          <w:color w:val="000000" w:themeColor="text1"/>
          <w:sz w:val="20"/>
          <w:szCs w:val="20"/>
        </w:rPr>
      </w:pPr>
    </w:p>
    <w:p w:rsidR="000069F5" w:rsidRDefault="000069F5" w:rsidP="007261C8">
      <w:pPr>
        <w:pStyle w:val="Geenafstand"/>
        <w:spacing w:line="360" w:lineRule="auto"/>
        <w:rPr>
          <w:color w:val="000000" w:themeColor="text1"/>
          <w:sz w:val="20"/>
          <w:szCs w:val="20"/>
        </w:rPr>
      </w:pPr>
    </w:p>
    <w:p w:rsidR="000069F5" w:rsidRDefault="000069F5" w:rsidP="007261C8">
      <w:pPr>
        <w:pStyle w:val="Geenafstand"/>
        <w:spacing w:line="360" w:lineRule="auto"/>
        <w:rPr>
          <w:color w:val="000000" w:themeColor="text1"/>
          <w:sz w:val="20"/>
          <w:szCs w:val="20"/>
        </w:rPr>
      </w:pPr>
    </w:p>
    <w:p w:rsidR="000069F5" w:rsidRDefault="000069F5" w:rsidP="007261C8">
      <w:pPr>
        <w:pStyle w:val="Geenafstand"/>
        <w:spacing w:line="360" w:lineRule="auto"/>
        <w:rPr>
          <w:color w:val="000000" w:themeColor="text1"/>
          <w:sz w:val="20"/>
          <w:szCs w:val="20"/>
        </w:rPr>
      </w:pPr>
    </w:p>
    <w:p w:rsidR="000069F5" w:rsidRDefault="000069F5" w:rsidP="007261C8">
      <w:pPr>
        <w:pStyle w:val="Geenafstand"/>
        <w:spacing w:line="360" w:lineRule="auto"/>
        <w:rPr>
          <w:color w:val="000000" w:themeColor="text1"/>
          <w:sz w:val="20"/>
          <w:szCs w:val="20"/>
        </w:rPr>
      </w:pPr>
    </w:p>
    <w:p w:rsidR="007261C8" w:rsidRDefault="00584565" w:rsidP="007261C8">
      <w:pPr>
        <w:pStyle w:val="Geenafstand"/>
        <w:spacing w:line="360" w:lineRule="auto"/>
        <w:rPr>
          <w:color w:val="000000" w:themeColor="text1"/>
          <w:sz w:val="20"/>
          <w:szCs w:val="20"/>
        </w:rPr>
      </w:pPr>
      <w:r>
        <w:rPr>
          <w:color w:val="000000" w:themeColor="text1"/>
          <w:sz w:val="20"/>
          <w:szCs w:val="20"/>
        </w:rPr>
        <w:t>6.3</w:t>
      </w:r>
      <w:r w:rsidR="007261C8" w:rsidRPr="00E112B3">
        <w:rPr>
          <w:color w:val="000000" w:themeColor="text1"/>
          <w:sz w:val="20"/>
          <w:szCs w:val="20"/>
        </w:rPr>
        <w:tab/>
      </w:r>
      <w:r w:rsidR="007261C8" w:rsidRPr="000069F5">
        <w:rPr>
          <w:b/>
          <w:i/>
          <w:color w:val="000000" w:themeColor="text1"/>
          <w:sz w:val="20"/>
          <w:szCs w:val="20"/>
        </w:rPr>
        <w:t>Juridische en fiscale systemen</w:t>
      </w:r>
    </w:p>
    <w:p w:rsidR="000069F5" w:rsidRDefault="000069F5" w:rsidP="000069F5">
      <w:pPr>
        <w:pStyle w:val="Geenafstand"/>
        <w:spacing w:line="360" w:lineRule="auto"/>
        <w:rPr>
          <w:color w:val="000000" w:themeColor="text1"/>
          <w:sz w:val="20"/>
          <w:szCs w:val="20"/>
        </w:rPr>
      </w:pPr>
      <w:r>
        <w:rPr>
          <w:color w:val="000000" w:themeColor="text1"/>
          <w:sz w:val="20"/>
          <w:szCs w:val="20"/>
        </w:rPr>
        <w:t xml:space="preserve">Vanuit juridisch perspectief zijn Germaanse landen in te delen in de zogenaamde </w:t>
      </w:r>
      <w:r w:rsidRPr="00E112B3">
        <w:rPr>
          <w:color w:val="000000" w:themeColor="text1"/>
          <w:sz w:val="20"/>
          <w:szCs w:val="20"/>
        </w:rPr>
        <w:t xml:space="preserve">Anglo-Amerikaanse </w:t>
      </w:r>
      <w:r>
        <w:rPr>
          <w:color w:val="000000" w:themeColor="text1"/>
          <w:sz w:val="20"/>
          <w:szCs w:val="20"/>
        </w:rPr>
        <w:t>landen</w:t>
      </w:r>
      <w:r w:rsidRPr="00E112B3">
        <w:rPr>
          <w:color w:val="000000" w:themeColor="text1"/>
          <w:sz w:val="20"/>
          <w:szCs w:val="20"/>
        </w:rPr>
        <w:t xml:space="preserve"> versus </w:t>
      </w:r>
      <w:r>
        <w:rPr>
          <w:color w:val="000000" w:themeColor="text1"/>
          <w:sz w:val="20"/>
          <w:szCs w:val="20"/>
        </w:rPr>
        <w:t>de zogenaamde</w:t>
      </w:r>
      <w:r w:rsidRPr="00E112B3">
        <w:rPr>
          <w:color w:val="000000" w:themeColor="text1"/>
          <w:sz w:val="20"/>
          <w:szCs w:val="20"/>
        </w:rPr>
        <w:t xml:space="preserve"> Continentaal-Europese </w:t>
      </w:r>
      <w:r>
        <w:rPr>
          <w:color w:val="000000" w:themeColor="text1"/>
          <w:sz w:val="20"/>
          <w:szCs w:val="20"/>
        </w:rPr>
        <w:t>landen.</w:t>
      </w:r>
      <w:r w:rsidR="00584565">
        <w:rPr>
          <w:color w:val="000000" w:themeColor="text1"/>
          <w:sz w:val="20"/>
          <w:szCs w:val="20"/>
        </w:rPr>
        <w:t xml:space="preserve"> De kern van het verschil komt tot uitdrukking in de identiteit van de makers van verslaggevingsstandaarden. Anglo-Amerikaanse landen zoals het Verenigd Koninkrijk, de Verenigde Staten en ook Nederland hebben professionele instituten waar de top van de accountants werkt voor het ontwikkelen van wettelijk erkende standaarden, de FASB in de VS, de IASB in het Verenigd Koninkrijk en de RJ in Nederland. Er is dus naast de wetgever een apart orgaan bestaande uit veelal hooggeplaatste accountants (die het belang van het bedrijfsleven dienen) dat standaarden ontwikkeld.</w:t>
      </w:r>
    </w:p>
    <w:p w:rsidR="00584565" w:rsidRDefault="00584565" w:rsidP="000069F5">
      <w:pPr>
        <w:pStyle w:val="Geenafstand"/>
        <w:spacing w:line="360" w:lineRule="auto"/>
        <w:rPr>
          <w:color w:val="000000" w:themeColor="text1"/>
          <w:sz w:val="20"/>
          <w:szCs w:val="20"/>
        </w:rPr>
      </w:pPr>
      <w:r>
        <w:rPr>
          <w:color w:val="000000" w:themeColor="text1"/>
          <w:sz w:val="20"/>
          <w:szCs w:val="20"/>
        </w:rPr>
        <w:t>In landen als Duitsland is de wetgever de ultieme ontwikkelaar van standaarden waardoor het systeem erg is toegespitst en toegelegd op de fiscale grondslagen. Bij die landen bestaat dus ook geen onderscheid tussen een fiscale en commerciële jaarrekening. In dat geval zullen dus veel meer strijdigheden voorkomen dan binnen Nederland het geval is.</w:t>
      </w:r>
    </w:p>
    <w:p w:rsidR="000069F5" w:rsidRDefault="000069F5" w:rsidP="000069F5">
      <w:pPr>
        <w:pStyle w:val="Geenafstand"/>
        <w:spacing w:line="360" w:lineRule="auto"/>
        <w:rPr>
          <w:color w:val="000000" w:themeColor="text1"/>
          <w:sz w:val="20"/>
          <w:szCs w:val="20"/>
        </w:rPr>
      </w:pPr>
    </w:p>
    <w:p w:rsidR="001E37AF" w:rsidRDefault="001E37AF" w:rsidP="007261C8">
      <w:pPr>
        <w:pStyle w:val="Geenafstand"/>
        <w:spacing w:line="360" w:lineRule="auto"/>
        <w:rPr>
          <w:color w:val="000000" w:themeColor="text1"/>
          <w:sz w:val="20"/>
          <w:szCs w:val="20"/>
        </w:rPr>
      </w:pPr>
      <w:r>
        <w:rPr>
          <w:color w:val="000000" w:themeColor="text1"/>
          <w:sz w:val="20"/>
          <w:szCs w:val="20"/>
        </w:rPr>
        <w:t>6.4</w:t>
      </w:r>
      <w:r>
        <w:rPr>
          <w:color w:val="000000" w:themeColor="text1"/>
          <w:sz w:val="20"/>
          <w:szCs w:val="20"/>
        </w:rPr>
        <w:tab/>
      </w:r>
      <w:r w:rsidRPr="001E37AF">
        <w:rPr>
          <w:b/>
          <w:i/>
          <w:color w:val="000000" w:themeColor="text1"/>
          <w:sz w:val="20"/>
          <w:szCs w:val="20"/>
        </w:rPr>
        <w:t>Standaardisatie versus harmonisatie</w:t>
      </w:r>
    </w:p>
    <w:p w:rsidR="001E37AF" w:rsidRDefault="001E37AF" w:rsidP="007261C8">
      <w:pPr>
        <w:pStyle w:val="Geenafstand"/>
        <w:spacing w:line="360" w:lineRule="auto"/>
        <w:rPr>
          <w:color w:val="000000" w:themeColor="text1"/>
          <w:sz w:val="20"/>
          <w:szCs w:val="20"/>
        </w:rPr>
      </w:pPr>
      <w:r>
        <w:rPr>
          <w:color w:val="000000" w:themeColor="text1"/>
          <w:sz w:val="20"/>
          <w:szCs w:val="20"/>
        </w:rPr>
        <w:t xml:space="preserve">In het toonaangevende onderzoek van Gray  (1988) naar culturele verschillen op de ontwikkeling van financiële verslaggevingsstandaarden is duidelijk naar voren gekomen dat standaardisatie van het wereldwijde verslaggevingsysteem - wat momenteel nog heel divers is – onmogelijk is. De reden hiervoor is dat de ontwikkeling van standaarden niet alleen afhankelijk is van economische beslissingen maar erg onderhevig aan de culturele erfgoed van een land. Het verschil tussen </w:t>
      </w:r>
      <w:r w:rsidRPr="00E112B3">
        <w:rPr>
          <w:color w:val="000000" w:themeColor="text1"/>
          <w:sz w:val="20"/>
          <w:szCs w:val="20"/>
        </w:rPr>
        <w:t xml:space="preserve">Anglo-Amerikaanse </w:t>
      </w:r>
      <w:r>
        <w:rPr>
          <w:color w:val="000000" w:themeColor="text1"/>
          <w:sz w:val="20"/>
          <w:szCs w:val="20"/>
        </w:rPr>
        <w:t>landen</w:t>
      </w:r>
      <w:r w:rsidRPr="00E112B3">
        <w:rPr>
          <w:color w:val="000000" w:themeColor="text1"/>
          <w:sz w:val="20"/>
          <w:szCs w:val="20"/>
        </w:rPr>
        <w:t xml:space="preserve"> </w:t>
      </w:r>
      <w:r>
        <w:rPr>
          <w:color w:val="000000" w:themeColor="text1"/>
          <w:sz w:val="20"/>
          <w:szCs w:val="20"/>
        </w:rPr>
        <w:t>en</w:t>
      </w:r>
      <w:r w:rsidRPr="00E112B3">
        <w:rPr>
          <w:color w:val="000000" w:themeColor="text1"/>
          <w:sz w:val="20"/>
          <w:szCs w:val="20"/>
        </w:rPr>
        <w:t xml:space="preserve"> </w:t>
      </w:r>
      <w:r>
        <w:rPr>
          <w:color w:val="000000" w:themeColor="text1"/>
          <w:sz w:val="20"/>
          <w:szCs w:val="20"/>
        </w:rPr>
        <w:t xml:space="preserve">de </w:t>
      </w:r>
      <w:r w:rsidRPr="00E112B3">
        <w:rPr>
          <w:color w:val="000000" w:themeColor="text1"/>
          <w:sz w:val="20"/>
          <w:szCs w:val="20"/>
        </w:rPr>
        <w:t xml:space="preserve">Continentaal-Europese </w:t>
      </w:r>
      <w:r>
        <w:rPr>
          <w:color w:val="000000" w:themeColor="text1"/>
          <w:sz w:val="20"/>
          <w:szCs w:val="20"/>
        </w:rPr>
        <w:t>landen is bijvoorbeeld een voorbeeld van.</w:t>
      </w:r>
    </w:p>
    <w:p w:rsidR="001E37AF" w:rsidRDefault="001E37AF" w:rsidP="007261C8">
      <w:pPr>
        <w:pStyle w:val="Geenafstand"/>
        <w:spacing w:line="360" w:lineRule="auto"/>
        <w:rPr>
          <w:color w:val="000000" w:themeColor="text1"/>
          <w:sz w:val="20"/>
          <w:szCs w:val="20"/>
        </w:rPr>
      </w:pPr>
      <w:r>
        <w:rPr>
          <w:color w:val="000000" w:themeColor="text1"/>
          <w:sz w:val="20"/>
          <w:szCs w:val="20"/>
        </w:rPr>
        <w:t xml:space="preserve">Gray heeft voornamelijk gekeken naar hoe cultuur invloed heeft op informatiebehoefte van gebruikers. Landen als bijvoorbeeld Azië kennen van oudsher een meer gesloten vorm van informatievoorziening waardoor bijvoorbeeld in een jaarrekening veel minder informatie wordt opgenomen. Een voorbeeld is dat de beloningsbeleid van het bestuur vaak onbesproken blijft. Een ander voorbeeld </w:t>
      </w:r>
      <w:r w:rsidR="00B6485A">
        <w:rPr>
          <w:color w:val="000000" w:themeColor="text1"/>
          <w:sz w:val="20"/>
          <w:szCs w:val="20"/>
        </w:rPr>
        <w:t>is</w:t>
      </w:r>
      <w:r>
        <w:rPr>
          <w:color w:val="000000" w:themeColor="text1"/>
          <w:sz w:val="20"/>
          <w:szCs w:val="20"/>
        </w:rPr>
        <w:t xml:space="preserve"> </w:t>
      </w:r>
      <w:r w:rsidR="00B6485A">
        <w:rPr>
          <w:color w:val="000000" w:themeColor="text1"/>
          <w:sz w:val="20"/>
          <w:szCs w:val="20"/>
        </w:rPr>
        <w:t xml:space="preserve">de </w:t>
      </w:r>
      <w:r>
        <w:rPr>
          <w:color w:val="000000" w:themeColor="text1"/>
          <w:sz w:val="20"/>
          <w:szCs w:val="20"/>
        </w:rPr>
        <w:t xml:space="preserve">Arabische </w:t>
      </w:r>
      <w:r w:rsidR="00B6485A">
        <w:rPr>
          <w:color w:val="000000" w:themeColor="text1"/>
          <w:sz w:val="20"/>
          <w:szCs w:val="20"/>
        </w:rPr>
        <w:t>wereld</w:t>
      </w:r>
      <w:r>
        <w:rPr>
          <w:color w:val="000000" w:themeColor="text1"/>
          <w:sz w:val="20"/>
          <w:szCs w:val="20"/>
        </w:rPr>
        <w:t xml:space="preserve"> waar rente vaak een lastig </w:t>
      </w:r>
      <w:r w:rsidR="00B6485A">
        <w:rPr>
          <w:color w:val="000000" w:themeColor="text1"/>
          <w:sz w:val="20"/>
          <w:szCs w:val="20"/>
        </w:rPr>
        <w:t>onderwerp is omdat het volgens hun godsdienst niet geconsumeerd mag worden.</w:t>
      </w:r>
    </w:p>
    <w:p w:rsidR="00B6485A" w:rsidRDefault="00B6485A" w:rsidP="007261C8">
      <w:pPr>
        <w:pStyle w:val="Geenafstand"/>
        <w:spacing w:line="360" w:lineRule="auto"/>
        <w:rPr>
          <w:color w:val="000000" w:themeColor="text1"/>
          <w:sz w:val="20"/>
          <w:szCs w:val="20"/>
        </w:rPr>
      </w:pPr>
    </w:p>
    <w:p w:rsidR="00B6485A" w:rsidRDefault="00B6485A" w:rsidP="007261C8">
      <w:pPr>
        <w:pStyle w:val="Geenafstand"/>
        <w:spacing w:line="360" w:lineRule="auto"/>
        <w:rPr>
          <w:color w:val="000000" w:themeColor="text1"/>
          <w:sz w:val="20"/>
          <w:szCs w:val="20"/>
        </w:rPr>
      </w:pPr>
      <w:r>
        <w:rPr>
          <w:color w:val="000000" w:themeColor="text1"/>
          <w:sz w:val="20"/>
          <w:szCs w:val="20"/>
        </w:rPr>
        <w:t>Gray noemt ook een aantal verschillen die zich afspelen op het niveau van type bedrijven in een land. Landen als Duitsland kennen bijvoorbeeld erg veel familiebedrijven in vergelijking met Nederland. Ook dit soort verschillen hebben invloed over een daadwerkelijk acceptatie van IFRS for SME. Veel lobbyisten zullen de besluitvorming aan hun hand proberen te leggen.</w:t>
      </w:r>
    </w:p>
    <w:p w:rsidR="00B6485A" w:rsidRDefault="00B6485A" w:rsidP="007261C8">
      <w:pPr>
        <w:pStyle w:val="Geenafstand"/>
        <w:spacing w:line="360" w:lineRule="auto"/>
        <w:rPr>
          <w:color w:val="000000" w:themeColor="text1"/>
          <w:sz w:val="20"/>
          <w:szCs w:val="20"/>
        </w:rPr>
      </w:pPr>
    </w:p>
    <w:p w:rsidR="00B6485A" w:rsidRDefault="00B6485A" w:rsidP="007261C8">
      <w:pPr>
        <w:pStyle w:val="Geenafstand"/>
        <w:spacing w:line="360" w:lineRule="auto"/>
        <w:rPr>
          <w:color w:val="000000" w:themeColor="text1"/>
          <w:sz w:val="20"/>
          <w:szCs w:val="20"/>
        </w:rPr>
      </w:pPr>
      <w:r>
        <w:rPr>
          <w:color w:val="000000" w:themeColor="text1"/>
          <w:sz w:val="20"/>
          <w:szCs w:val="20"/>
        </w:rPr>
        <w:t>Gray trekt in zijn onderzoek dan ook de conclusie dat standaardisatie van regels nooit mogelijk zal zijn. In andere onderzoeken is ook geconcludeerd dat harmonisatie waarbij landen zelf kunnen kiezen voor verplicht stellen dan wel vrijwillige toepassing het meest haalbare is in deze diverse wereld waarin wij leven.</w:t>
      </w:r>
    </w:p>
    <w:p w:rsidR="001E37AF" w:rsidRPr="00E112B3" w:rsidRDefault="001E37AF" w:rsidP="007261C8">
      <w:pPr>
        <w:pStyle w:val="Geenafstand"/>
        <w:spacing w:line="360" w:lineRule="auto"/>
        <w:rPr>
          <w:color w:val="000000" w:themeColor="text1"/>
          <w:sz w:val="20"/>
          <w:szCs w:val="20"/>
        </w:rPr>
      </w:pPr>
    </w:p>
    <w:p w:rsidR="00B6485A" w:rsidRDefault="00B6485A" w:rsidP="007261C8">
      <w:pPr>
        <w:pStyle w:val="Geenafstand"/>
        <w:spacing w:line="360" w:lineRule="auto"/>
        <w:rPr>
          <w:color w:val="000000" w:themeColor="text1"/>
          <w:sz w:val="20"/>
          <w:szCs w:val="20"/>
        </w:rPr>
      </w:pPr>
    </w:p>
    <w:p w:rsidR="00B6485A" w:rsidRDefault="00B6485A" w:rsidP="007261C8">
      <w:pPr>
        <w:pStyle w:val="Geenafstand"/>
        <w:spacing w:line="360" w:lineRule="auto"/>
        <w:rPr>
          <w:color w:val="000000" w:themeColor="text1"/>
          <w:sz w:val="20"/>
          <w:szCs w:val="20"/>
        </w:rPr>
      </w:pPr>
    </w:p>
    <w:p w:rsidR="00B6485A" w:rsidRPr="00817931" w:rsidRDefault="00B6485A" w:rsidP="00B6485A">
      <w:pPr>
        <w:pStyle w:val="Geenafstand"/>
        <w:spacing w:line="360" w:lineRule="auto"/>
        <w:rPr>
          <w:b/>
          <w:color w:val="000000" w:themeColor="text1"/>
          <w:sz w:val="21"/>
          <w:szCs w:val="21"/>
        </w:rPr>
      </w:pPr>
      <w:r w:rsidRPr="00817931">
        <w:rPr>
          <w:b/>
          <w:color w:val="000000" w:themeColor="text1"/>
          <w:sz w:val="21"/>
          <w:szCs w:val="21"/>
        </w:rPr>
        <w:lastRenderedPageBreak/>
        <w:t>7</w:t>
      </w:r>
      <w:r w:rsidRPr="00817931">
        <w:rPr>
          <w:b/>
          <w:color w:val="000000" w:themeColor="text1"/>
          <w:sz w:val="21"/>
          <w:szCs w:val="21"/>
        </w:rPr>
        <w:tab/>
        <w:t>CONCLUSIE</w:t>
      </w:r>
    </w:p>
    <w:p w:rsidR="00817931" w:rsidRDefault="00817931" w:rsidP="00B6485A">
      <w:pPr>
        <w:pStyle w:val="Geenafstand"/>
        <w:spacing w:line="360" w:lineRule="auto"/>
        <w:rPr>
          <w:sz w:val="20"/>
          <w:szCs w:val="20"/>
        </w:rPr>
      </w:pPr>
    </w:p>
    <w:p w:rsidR="00B6485A" w:rsidRDefault="00B6485A" w:rsidP="00B6485A">
      <w:pPr>
        <w:pStyle w:val="Geenafstand"/>
        <w:spacing w:line="360" w:lineRule="auto"/>
        <w:rPr>
          <w:sz w:val="20"/>
          <w:szCs w:val="20"/>
        </w:rPr>
      </w:pPr>
      <w:r>
        <w:rPr>
          <w:sz w:val="20"/>
          <w:szCs w:val="20"/>
        </w:rPr>
        <w:t>7.1</w:t>
      </w:r>
      <w:r>
        <w:rPr>
          <w:sz w:val="20"/>
          <w:szCs w:val="20"/>
        </w:rPr>
        <w:tab/>
      </w:r>
      <w:r w:rsidRPr="00192960">
        <w:rPr>
          <w:b/>
          <w:i/>
          <w:sz w:val="20"/>
          <w:szCs w:val="20"/>
        </w:rPr>
        <w:t>Van Dutch GAAP naar IFRS SME</w:t>
      </w:r>
    </w:p>
    <w:p w:rsidR="0056176B" w:rsidRDefault="0056176B" w:rsidP="00B6485A">
      <w:pPr>
        <w:pStyle w:val="Geenafstand"/>
        <w:spacing w:line="360" w:lineRule="auto"/>
        <w:rPr>
          <w:sz w:val="20"/>
          <w:szCs w:val="20"/>
        </w:rPr>
      </w:pPr>
      <w:r>
        <w:rPr>
          <w:sz w:val="20"/>
          <w:szCs w:val="20"/>
        </w:rPr>
        <w:t>Vanuit de Nederlandse positie bezien is IFRS SME een uitstekende verslaggevingsstandaard om toe te passen. De standaard is in een aantal gevallen in strijd met de Nederlandse wet maar</w:t>
      </w:r>
      <w:r w:rsidR="00052D54">
        <w:rPr>
          <w:sz w:val="20"/>
          <w:szCs w:val="20"/>
        </w:rPr>
        <w:t xml:space="preserve"> doormiddel van een linkbepaling in de wet net zoals bij full IFRS het geval is zijn deze strijdigheden eenvoudig te omzeilen, hier ligt de echte discussie dan ook niet.</w:t>
      </w:r>
    </w:p>
    <w:p w:rsidR="00052D54" w:rsidRDefault="00052D54" w:rsidP="00B6485A">
      <w:pPr>
        <w:pStyle w:val="Geenafstand"/>
        <w:spacing w:line="360" w:lineRule="auto"/>
        <w:rPr>
          <w:sz w:val="20"/>
          <w:szCs w:val="20"/>
        </w:rPr>
      </w:pPr>
    </w:p>
    <w:p w:rsidR="00052D54" w:rsidRDefault="00052D54" w:rsidP="00B6485A">
      <w:pPr>
        <w:pStyle w:val="Geenafstand"/>
        <w:spacing w:line="360" w:lineRule="auto"/>
        <w:rPr>
          <w:sz w:val="20"/>
          <w:szCs w:val="20"/>
        </w:rPr>
      </w:pPr>
      <w:r>
        <w:rPr>
          <w:sz w:val="20"/>
          <w:szCs w:val="20"/>
        </w:rPr>
        <w:t>De echt discussie wordt ook niet gevoerd op het niveau van de gebruikers, dus de financiële markten. Deze markten zullen altijd voor harmonisatie zijn en het blijft een economisch feit dat harmonisatie van verslaggevingsstandaarden een economische stimulans vrijmaakt, vergelijk het met dat de hele wereld alleen Engels gaat spreken.</w:t>
      </w:r>
    </w:p>
    <w:p w:rsidR="00052D54" w:rsidRDefault="00052D54" w:rsidP="00B6485A">
      <w:pPr>
        <w:pStyle w:val="Geenafstand"/>
        <w:spacing w:line="360" w:lineRule="auto"/>
        <w:rPr>
          <w:sz w:val="20"/>
          <w:szCs w:val="20"/>
        </w:rPr>
      </w:pPr>
    </w:p>
    <w:p w:rsidR="00052D54" w:rsidRDefault="00052D54" w:rsidP="00B6485A">
      <w:pPr>
        <w:pStyle w:val="Geenafstand"/>
        <w:spacing w:line="360" w:lineRule="auto"/>
        <w:rPr>
          <w:sz w:val="20"/>
          <w:szCs w:val="20"/>
        </w:rPr>
      </w:pPr>
      <w:r>
        <w:rPr>
          <w:sz w:val="20"/>
          <w:szCs w:val="20"/>
        </w:rPr>
        <w:t xml:space="preserve">De echt discussie wordt gevoerd op het vlak van de ondernemers die zodra – want daar ziet het er naar uit – IFRS for SME toegestaan wordt op Europees niveau voor vrijwillig gebruik zullen gaan kiezen tussen de nationale verslaggevingsstandaard of de SME-standaard. En deze beslissing zal gemaakt worden aan de hand van een eenvoudige kosten-batenanalyse. </w:t>
      </w:r>
    </w:p>
    <w:p w:rsidR="00052D54" w:rsidRDefault="00052D54" w:rsidP="00B6485A">
      <w:pPr>
        <w:pStyle w:val="Geenafstand"/>
        <w:spacing w:line="360" w:lineRule="auto"/>
        <w:rPr>
          <w:sz w:val="20"/>
          <w:szCs w:val="20"/>
        </w:rPr>
      </w:pPr>
    </w:p>
    <w:p w:rsidR="00052D54" w:rsidRDefault="00052D54" w:rsidP="00B6485A">
      <w:pPr>
        <w:pStyle w:val="Geenafstand"/>
        <w:spacing w:line="360" w:lineRule="auto"/>
        <w:rPr>
          <w:sz w:val="20"/>
          <w:szCs w:val="20"/>
        </w:rPr>
      </w:pPr>
      <w:r>
        <w:rPr>
          <w:sz w:val="20"/>
          <w:szCs w:val="20"/>
        </w:rPr>
        <w:t xml:space="preserve">De kosten-batenanalyse voor de SME-standaard ziet er goed uit. De IASB heeft duidelijk gekozen voor een beleid waarin het </w:t>
      </w:r>
      <w:r w:rsidRPr="00052D54">
        <w:rPr>
          <w:i/>
          <w:sz w:val="20"/>
          <w:szCs w:val="20"/>
        </w:rPr>
        <w:t>hippe</w:t>
      </w:r>
      <w:r>
        <w:rPr>
          <w:sz w:val="20"/>
          <w:szCs w:val="20"/>
        </w:rPr>
        <w:t xml:space="preserve"> fair value accounting dat de laatste jaren tot voor de crisis aan grote aanhang won terzijde is gelegd. De IASB komt</w:t>
      </w:r>
      <w:r w:rsidR="00192960">
        <w:rPr>
          <w:sz w:val="20"/>
          <w:szCs w:val="20"/>
        </w:rPr>
        <w:t xml:space="preserve"> hiermee </w:t>
      </w:r>
      <w:r>
        <w:rPr>
          <w:sz w:val="20"/>
          <w:szCs w:val="20"/>
        </w:rPr>
        <w:t xml:space="preserve">terug op </w:t>
      </w:r>
      <w:r w:rsidR="00192960">
        <w:rPr>
          <w:sz w:val="20"/>
          <w:szCs w:val="20"/>
        </w:rPr>
        <w:t xml:space="preserve">de </w:t>
      </w:r>
      <w:r>
        <w:rPr>
          <w:sz w:val="20"/>
          <w:szCs w:val="20"/>
        </w:rPr>
        <w:t xml:space="preserve">klassieke waarderinggrondslagen die </w:t>
      </w:r>
      <w:r w:rsidR="00192960">
        <w:rPr>
          <w:sz w:val="20"/>
          <w:szCs w:val="20"/>
        </w:rPr>
        <w:t xml:space="preserve">een verbetering zijn voor de kernbegrippen van de jaarverslaggeving: begrijpelijkheid, betrouwbaarheid, relevantie, volledigheid en vooral </w:t>
      </w:r>
      <w:r w:rsidR="00192960" w:rsidRPr="00192960">
        <w:rPr>
          <w:i/>
          <w:sz w:val="20"/>
          <w:szCs w:val="20"/>
        </w:rPr>
        <w:t>vergelijkbaarheid</w:t>
      </w:r>
      <w:r w:rsidR="00192960">
        <w:rPr>
          <w:sz w:val="20"/>
          <w:szCs w:val="20"/>
        </w:rPr>
        <w:t>.</w:t>
      </w:r>
    </w:p>
    <w:p w:rsidR="00052D54" w:rsidRPr="00E112B3" w:rsidRDefault="00052D54" w:rsidP="00B6485A">
      <w:pPr>
        <w:pStyle w:val="Geenafstand"/>
        <w:spacing w:line="360" w:lineRule="auto"/>
        <w:rPr>
          <w:sz w:val="20"/>
          <w:szCs w:val="20"/>
        </w:rPr>
      </w:pPr>
    </w:p>
    <w:p w:rsidR="00B6485A" w:rsidRDefault="00B6485A" w:rsidP="00B6485A">
      <w:pPr>
        <w:pStyle w:val="Geenafstand"/>
        <w:spacing w:line="360" w:lineRule="auto"/>
        <w:rPr>
          <w:b/>
          <w:i/>
          <w:sz w:val="20"/>
          <w:szCs w:val="20"/>
        </w:rPr>
      </w:pPr>
      <w:r w:rsidRPr="00E112B3">
        <w:rPr>
          <w:sz w:val="20"/>
          <w:szCs w:val="20"/>
        </w:rPr>
        <w:t>7.2</w:t>
      </w:r>
      <w:r w:rsidRPr="00E112B3">
        <w:rPr>
          <w:sz w:val="20"/>
          <w:szCs w:val="20"/>
        </w:rPr>
        <w:tab/>
      </w:r>
      <w:r w:rsidRPr="00192960">
        <w:rPr>
          <w:b/>
          <w:i/>
          <w:sz w:val="20"/>
          <w:szCs w:val="20"/>
        </w:rPr>
        <w:t>Van full IFRS naar IFRS SME</w:t>
      </w:r>
    </w:p>
    <w:p w:rsidR="00192960" w:rsidRDefault="00192960" w:rsidP="00B6485A">
      <w:pPr>
        <w:pStyle w:val="Geenafstand"/>
        <w:spacing w:line="360" w:lineRule="auto"/>
        <w:rPr>
          <w:sz w:val="20"/>
          <w:szCs w:val="20"/>
        </w:rPr>
      </w:pPr>
      <w:r>
        <w:rPr>
          <w:sz w:val="20"/>
          <w:szCs w:val="20"/>
        </w:rPr>
        <w:t>De toegang tot de internationale financiële markten is voor het MKB prijzig. De familiebedrijven die momenteel opereren op internationale territoria zijn verplicht te rapporteren conform full IFRS om hun financiering rond te krijgen. Daarnaast dienen zij vaak voor de verschillende landen waarin zij operen en een vaste inrichting hebben een jaarrekening op te stellen conform de lokale standaard. Voor deze ondernemingen staat buiten kijf dat het wereldwijd invoeren van de SME-standaard gigantische voordelen met zich mee zal brengen.</w:t>
      </w:r>
      <w:r w:rsidR="007720BA">
        <w:rPr>
          <w:sz w:val="20"/>
          <w:szCs w:val="20"/>
        </w:rPr>
        <w:t xml:space="preserve"> Door de administratieve lastenverlichting die IFRS for SME met zich meebrengt ten opzichte van full IFRS zal het voor deze bedrijven tevens eenvoudiger zijn om hun administratieve organisatie te beheersen. Tel hierbij op dat het waarderen op basis van kostprijzen balansverkortend werkt.</w:t>
      </w:r>
    </w:p>
    <w:p w:rsidR="007720BA" w:rsidRPr="00192960" w:rsidRDefault="007720BA" w:rsidP="00B6485A">
      <w:pPr>
        <w:pStyle w:val="Geenafstand"/>
        <w:spacing w:line="360" w:lineRule="auto"/>
        <w:rPr>
          <w:sz w:val="20"/>
          <w:szCs w:val="20"/>
        </w:rPr>
      </w:pPr>
    </w:p>
    <w:p w:rsidR="007720BA" w:rsidRDefault="007720BA" w:rsidP="00B6485A">
      <w:pPr>
        <w:pStyle w:val="Geenafstand"/>
        <w:spacing w:line="360" w:lineRule="auto"/>
        <w:rPr>
          <w:sz w:val="20"/>
          <w:szCs w:val="20"/>
        </w:rPr>
      </w:pPr>
    </w:p>
    <w:p w:rsidR="007720BA" w:rsidRDefault="007720BA" w:rsidP="00B6485A">
      <w:pPr>
        <w:pStyle w:val="Geenafstand"/>
        <w:spacing w:line="360" w:lineRule="auto"/>
        <w:rPr>
          <w:sz w:val="20"/>
          <w:szCs w:val="20"/>
        </w:rPr>
      </w:pPr>
    </w:p>
    <w:p w:rsidR="007720BA" w:rsidRDefault="007720BA" w:rsidP="00B6485A">
      <w:pPr>
        <w:pStyle w:val="Geenafstand"/>
        <w:spacing w:line="360" w:lineRule="auto"/>
        <w:rPr>
          <w:sz w:val="20"/>
          <w:szCs w:val="20"/>
        </w:rPr>
      </w:pPr>
    </w:p>
    <w:p w:rsidR="007720BA" w:rsidRDefault="007720BA" w:rsidP="00B6485A">
      <w:pPr>
        <w:pStyle w:val="Geenafstand"/>
        <w:spacing w:line="360" w:lineRule="auto"/>
        <w:rPr>
          <w:sz w:val="20"/>
          <w:szCs w:val="20"/>
        </w:rPr>
      </w:pPr>
    </w:p>
    <w:p w:rsidR="007720BA" w:rsidRDefault="007720BA" w:rsidP="00B6485A">
      <w:pPr>
        <w:pStyle w:val="Geenafstand"/>
        <w:spacing w:line="360" w:lineRule="auto"/>
        <w:rPr>
          <w:sz w:val="20"/>
          <w:szCs w:val="20"/>
        </w:rPr>
      </w:pPr>
    </w:p>
    <w:p w:rsidR="00B6485A" w:rsidRPr="00E112B3" w:rsidRDefault="00B6485A" w:rsidP="00B6485A">
      <w:pPr>
        <w:pStyle w:val="Geenafstand"/>
        <w:spacing w:line="360" w:lineRule="auto"/>
        <w:rPr>
          <w:sz w:val="20"/>
          <w:szCs w:val="20"/>
        </w:rPr>
      </w:pPr>
      <w:r w:rsidRPr="00E112B3">
        <w:rPr>
          <w:sz w:val="20"/>
          <w:szCs w:val="20"/>
        </w:rPr>
        <w:t>7.3</w:t>
      </w:r>
      <w:r w:rsidRPr="00E112B3">
        <w:rPr>
          <w:sz w:val="20"/>
          <w:szCs w:val="20"/>
        </w:rPr>
        <w:tab/>
      </w:r>
      <w:r w:rsidRPr="007720BA">
        <w:rPr>
          <w:b/>
          <w:i/>
          <w:sz w:val="20"/>
          <w:szCs w:val="20"/>
        </w:rPr>
        <w:t>Haalbaarheid van internationale convergentie</w:t>
      </w:r>
    </w:p>
    <w:p w:rsidR="007720BA" w:rsidRDefault="007720BA" w:rsidP="00B6485A">
      <w:pPr>
        <w:pStyle w:val="Geenafstand"/>
        <w:spacing w:line="360" w:lineRule="auto"/>
        <w:rPr>
          <w:sz w:val="20"/>
          <w:szCs w:val="20"/>
        </w:rPr>
      </w:pPr>
      <w:r>
        <w:rPr>
          <w:sz w:val="20"/>
          <w:szCs w:val="20"/>
        </w:rPr>
        <w:t>De haalbaarheid van internationale acceptatie van IFRS for SME zal op korte termijn niet mogelijk zijn. Wegens de complexiteit diversiteit van de juridische en fiscale systemen zullen veel landen vooral een afwachtende houding hebben ten op zichte van de standaard. Landen die zelf geen hooggekwalificeerde standaarden hebben zullen de SME-standaard zoals het ernaar uitziet wel snel accepteren. Voor landen zoals de meeste EU-lidstaten zal het proces tot acceptatie nog veel jaren in beslag nemen. De verwachting is dat de EU de richtlijnen binnen de SME-standaard stap voor stap zal overnemen en in de eigen EU-richtlijnen zal overnemen. Dit zal de nodige aanpassingen van de standaard met zich meebrengen.</w:t>
      </w:r>
    </w:p>
    <w:p w:rsidR="007720BA" w:rsidRDefault="007720BA" w:rsidP="00B6485A">
      <w:pPr>
        <w:pStyle w:val="Geenafstand"/>
        <w:spacing w:line="360" w:lineRule="auto"/>
        <w:rPr>
          <w:sz w:val="20"/>
          <w:szCs w:val="20"/>
        </w:rPr>
      </w:pPr>
      <w:r>
        <w:rPr>
          <w:sz w:val="20"/>
          <w:szCs w:val="20"/>
        </w:rPr>
        <w:t xml:space="preserve">Mijn conclusie concentreert zich op het feit dat landen ondanks de nationale situatie een investering zullen moeten doen ook al leidt de SME-standaard de eerste jaren tot veel onduidelijkheid en problemen. Net zoals met de invoering van de euro zal </w:t>
      </w:r>
      <w:r w:rsidR="00046A8E">
        <w:rPr>
          <w:sz w:val="20"/>
          <w:szCs w:val="20"/>
        </w:rPr>
        <w:t>het bedrijfsleven moeten wennen, maar dat betaald zich uit in toekomst. Met andere woorden, nu één stap terug en in de toekomst 2 stappen vooruit richting een hogere versnelling.</w:t>
      </w:r>
    </w:p>
    <w:p w:rsidR="007720BA" w:rsidRDefault="007720BA" w:rsidP="00B6485A">
      <w:pPr>
        <w:pStyle w:val="Geenafstand"/>
        <w:spacing w:line="360" w:lineRule="auto"/>
        <w:rPr>
          <w:sz w:val="20"/>
          <w:szCs w:val="20"/>
        </w:rPr>
      </w:pPr>
    </w:p>
    <w:p w:rsidR="00B6485A" w:rsidRPr="00E112B3" w:rsidRDefault="00B6485A" w:rsidP="00B6485A">
      <w:pPr>
        <w:pStyle w:val="Geenafstand"/>
        <w:spacing w:line="360" w:lineRule="auto"/>
        <w:rPr>
          <w:sz w:val="20"/>
          <w:szCs w:val="20"/>
        </w:rPr>
      </w:pPr>
      <w:r w:rsidRPr="00E112B3">
        <w:rPr>
          <w:sz w:val="20"/>
          <w:szCs w:val="20"/>
        </w:rPr>
        <w:t>7.4</w:t>
      </w:r>
      <w:r w:rsidRPr="00E112B3">
        <w:rPr>
          <w:sz w:val="20"/>
          <w:szCs w:val="20"/>
        </w:rPr>
        <w:tab/>
      </w:r>
      <w:r w:rsidRPr="00046A8E">
        <w:rPr>
          <w:b/>
          <w:i/>
          <w:sz w:val="20"/>
          <w:szCs w:val="20"/>
        </w:rPr>
        <w:t>Slotconclusie en aanbeveling</w:t>
      </w:r>
    </w:p>
    <w:p w:rsidR="00B6485A" w:rsidRDefault="00046A8E" w:rsidP="007261C8">
      <w:pPr>
        <w:pStyle w:val="Geenafstand"/>
        <w:spacing w:line="360" w:lineRule="auto"/>
        <w:rPr>
          <w:color w:val="000000" w:themeColor="text1"/>
          <w:sz w:val="20"/>
          <w:szCs w:val="20"/>
        </w:rPr>
      </w:pPr>
      <w:r>
        <w:rPr>
          <w:color w:val="000000" w:themeColor="text1"/>
          <w:sz w:val="20"/>
          <w:szCs w:val="20"/>
        </w:rPr>
        <w:t>Al met al is IFRS for SME een standaard die voor mij als student externe verslaggeving - op mijn niveau - een verbetering van mijn internationale positie. Het feit dat ik als ik in mijn verdere loopbaan de SME-standaard beheers en ermee ga werken betekend dat ik ook SME-jaarrekeningen uit alle andere hoeken van de wereld kan begrijpen is van ontzettende toegevoegde waarde. Vertaal deze toegevoegde waarde door naar ondernemingen, financiële markten, andere gebruikers van jaarrekeningen, accountantskantoren, toezichthouders en u begrijpt dat de acceptatie van de SME-standaard een ontzettende stimulans zal zijn voor onze economische welvaart.</w:t>
      </w:r>
    </w:p>
    <w:p w:rsidR="00046A8E" w:rsidRDefault="00046A8E" w:rsidP="007261C8">
      <w:pPr>
        <w:pStyle w:val="Geenafstand"/>
        <w:spacing w:line="360" w:lineRule="auto"/>
        <w:rPr>
          <w:color w:val="000000" w:themeColor="text1"/>
          <w:sz w:val="20"/>
          <w:szCs w:val="20"/>
        </w:rPr>
      </w:pPr>
    </w:p>
    <w:p w:rsidR="00046A8E" w:rsidRDefault="00046A8E" w:rsidP="007261C8">
      <w:pPr>
        <w:pStyle w:val="Geenafstand"/>
        <w:spacing w:line="360" w:lineRule="auto"/>
        <w:rPr>
          <w:color w:val="000000" w:themeColor="text1"/>
          <w:sz w:val="20"/>
          <w:szCs w:val="20"/>
        </w:rPr>
      </w:pPr>
      <w:r>
        <w:rPr>
          <w:color w:val="000000" w:themeColor="text1"/>
          <w:sz w:val="20"/>
          <w:szCs w:val="20"/>
        </w:rPr>
        <w:t xml:space="preserve">Als ultiem antwoord op de vraag ‘is toepasbaarheid van IFRS for SME binnen Nederland </w:t>
      </w:r>
      <w:r w:rsidR="00BA217F">
        <w:rPr>
          <w:color w:val="000000" w:themeColor="text1"/>
          <w:sz w:val="20"/>
          <w:szCs w:val="20"/>
        </w:rPr>
        <w:t>gewenst?’beantwoord in drie deelvragen:</w:t>
      </w:r>
    </w:p>
    <w:p w:rsidR="00046A8E" w:rsidRDefault="00046A8E" w:rsidP="00BA217F">
      <w:pPr>
        <w:pStyle w:val="Geenafstand"/>
        <w:numPr>
          <w:ilvl w:val="0"/>
          <w:numId w:val="18"/>
        </w:numPr>
        <w:spacing w:line="360" w:lineRule="auto"/>
        <w:rPr>
          <w:color w:val="000000" w:themeColor="text1"/>
          <w:sz w:val="20"/>
          <w:szCs w:val="20"/>
        </w:rPr>
      </w:pPr>
      <w:r>
        <w:rPr>
          <w:color w:val="000000" w:themeColor="text1"/>
          <w:sz w:val="20"/>
          <w:szCs w:val="20"/>
        </w:rPr>
        <w:t xml:space="preserve">Toepasbaarheid gewenst </w:t>
      </w:r>
      <w:r w:rsidR="00BA217F">
        <w:rPr>
          <w:color w:val="000000" w:themeColor="text1"/>
          <w:sz w:val="20"/>
          <w:szCs w:val="20"/>
        </w:rPr>
        <w:t>vanuit</w:t>
      </w:r>
      <w:r>
        <w:rPr>
          <w:color w:val="000000" w:themeColor="text1"/>
          <w:sz w:val="20"/>
          <w:szCs w:val="20"/>
        </w:rPr>
        <w:t xml:space="preserve"> het </w:t>
      </w:r>
      <w:r w:rsidRPr="00046A8E">
        <w:rPr>
          <w:b/>
          <w:i/>
          <w:color w:val="000000" w:themeColor="text1"/>
          <w:sz w:val="20"/>
          <w:szCs w:val="20"/>
        </w:rPr>
        <w:t>gebruikersbelang</w:t>
      </w:r>
      <w:r>
        <w:rPr>
          <w:color w:val="000000" w:themeColor="text1"/>
          <w:sz w:val="20"/>
          <w:szCs w:val="20"/>
        </w:rPr>
        <w:t>; JA</w:t>
      </w:r>
    </w:p>
    <w:p w:rsidR="00046A8E" w:rsidRDefault="00046A8E" w:rsidP="00BA217F">
      <w:pPr>
        <w:pStyle w:val="Geenafstand"/>
        <w:numPr>
          <w:ilvl w:val="0"/>
          <w:numId w:val="18"/>
        </w:numPr>
        <w:spacing w:line="360" w:lineRule="auto"/>
        <w:rPr>
          <w:color w:val="000000" w:themeColor="text1"/>
          <w:sz w:val="20"/>
          <w:szCs w:val="20"/>
        </w:rPr>
      </w:pPr>
      <w:r>
        <w:rPr>
          <w:color w:val="000000" w:themeColor="text1"/>
          <w:sz w:val="20"/>
          <w:szCs w:val="20"/>
        </w:rPr>
        <w:t xml:space="preserve">Toepasbaarheid gewenst </w:t>
      </w:r>
      <w:r w:rsidR="00BA217F">
        <w:rPr>
          <w:color w:val="000000" w:themeColor="text1"/>
          <w:sz w:val="20"/>
          <w:szCs w:val="20"/>
        </w:rPr>
        <w:t xml:space="preserve">vanuit </w:t>
      </w:r>
      <w:r>
        <w:rPr>
          <w:color w:val="000000" w:themeColor="text1"/>
          <w:sz w:val="20"/>
          <w:szCs w:val="20"/>
        </w:rPr>
        <w:t xml:space="preserve">het </w:t>
      </w:r>
      <w:r w:rsidRPr="00046A8E">
        <w:rPr>
          <w:b/>
          <w:i/>
          <w:color w:val="000000" w:themeColor="text1"/>
          <w:sz w:val="20"/>
          <w:szCs w:val="20"/>
        </w:rPr>
        <w:t>ondernemersbelang</w:t>
      </w:r>
      <w:r>
        <w:rPr>
          <w:color w:val="000000" w:themeColor="text1"/>
          <w:sz w:val="20"/>
          <w:szCs w:val="20"/>
        </w:rPr>
        <w:t>; JA</w:t>
      </w:r>
    </w:p>
    <w:p w:rsidR="00046A8E" w:rsidRDefault="00046A8E" w:rsidP="00BA217F">
      <w:pPr>
        <w:pStyle w:val="Geenafstand"/>
        <w:numPr>
          <w:ilvl w:val="0"/>
          <w:numId w:val="18"/>
        </w:numPr>
        <w:spacing w:line="360" w:lineRule="auto"/>
        <w:rPr>
          <w:color w:val="000000" w:themeColor="text1"/>
          <w:sz w:val="20"/>
          <w:szCs w:val="20"/>
        </w:rPr>
      </w:pPr>
      <w:r>
        <w:rPr>
          <w:color w:val="000000" w:themeColor="text1"/>
          <w:sz w:val="20"/>
          <w:szCs w:val="20"/>
        </w:rPr>
        <w:t xml:space="preserve">Toepasbaarheid gewenst </w:t>
      </w:r>
      <w:r w:rsidR="00BA217F">
        <w:rPr>
          <w:color w:val="000000" w:themeColor="text1"/>
          <w:sz w:val="20"/>
          <w:szCs w:val="20"/>
        </w:rPr>
        <w:t xml:space="preserve">vanuit </w:t>
      </w:r>
      <w:r>
        <w:rPr>
          <w:color w:val="000000" w:themeColor="text1"/>
          <w:sz w:val="20"/>
          <w:szCs w:val="20"/>
        </w:rPr>
        <w:t xml:space="preserve">van </w:t>
      </w:r>
      <w:r w:rsidRPr="00046A8E">
        <w:rPr>
          <w:b/>
          <w:i/>
          <w:color w:val="000000" w:themeColor="text1"/>
          <w:sz w:val="20"/>
          <w:szCs w:val="20"/>
        </w:rPr>
        <w:t>politieke belangen</w:t>
      </w:r>
      <w:r>
        <w:rPr>
          <w:color w:val="000000" w:themeColor="text1"/>
          <w:sz w:val="20"/>
          <w:szCs w:val="20"/>
        </w:rPr>
        <w:t>; JA</w:t>
      </w:r>
    </w:p>
    <w:p w:rsidR="00BA217F" w:rsidRDefault="00BA217F" w:rsidP="007261C8">
      <w:pPr>
        <w:pStyle w:val="Geenafstand"/>
        <w:spacing w:line="360" w:lineRule="auto"/>
        <w:rPr>
          <w:color w:val="000000" w:themeColor="text1"/>
          <w:sz w:val="20"/>
          <w:szCs w:val="20"/>
        </w:rPr>
      </w:pPr>
    </w:p>
    <w:p w:rsidR="00046A8E" w:rsidRDefault="00046A8E" w:rsidP="007261C8">
      <w:pPr>
        <w:pStyle w:val="Geenafstand"/>
        <w:spacing w:line="360" w:lineRule="auto"/>
        <w:rPr>
          <w:color w:val="000000" w:themeColor="text1"/>
          <w:sz w:val="20"/>
          <w:szCs w:val="20"/>
        </w:rPr>
      </w:pPr>
    </w:p>
    <w:p w:rsidR="00BA217F" w:rsidRDefault="00BA217F" w:rsidP="007261C8">
      <w:pPr>
        <w:pStyle w:val="Geenafstand"/>
        <w:spacing w:line="360" w:lineRule="auto"/>
        <w:rPr>
          <w:color w:val="000000" w:themeColor="text1"/>
          <w:sz w:val="20"/>
          <w:szCs w:val="20"/>
        </w:rPr>
      </w:pPr>
    </w:p>
    <w:p w:rsidR="00BA217F" w:rsidRDefault="00BA217F" w:rsidP="007261C8">
      <w:pPr>
        <w:pStyle w:val="Geenafstand"/>
        <w:spacing w:line="360" w:lineRule="auto"/>
        <w:rPr>
          <w:color w:val="000000" w:themeColor="text1"/>
          <w:sz w:val="20"/>
          <w:szCs w:val="20"/>
        </w:rPr>
      </w:pPr>
    </w:p>
    <w:p w:rsidR="00BA217F" w:rsidRDefault="00BA217F" w:rsidP="007261C8">
      <w:pPr>
        <w:pStyle w:val="Geenafstand"/>
        <w:spacing w:line="360" w:lineRule="auto"/>
        <w:rPr>
          <w:color w:val="000000" w:themeColor="text1"/>
          <w:sz w:val="20"/>
          <w:szCs w:val="20"/>
        </w:rPr>
      </w:pPr>
    </w:p>
    <w:p w:rsidR="00BA217F" w:rsidRDefault="00BA217F" w:rsidP="007261C8">
      <w:pPr>
        <w:pStyle w:val="Geenafstand"/>
        <w:spacing w:line="360" w:lineRule="auto"/>
        <w:rPr>
          <w:color w:val="000000" w:themeColor="text1"/>
          <w:sz w:val="20"/>
          <w:szCs w:val="20"/>
        </w:rPr>
      </w:pPr>
    </w:p>
    <w:p w:rsidR="00BA217F" w:rsidRDefault="00BA217F" w:rsidP="007261C8">
      <w:pPr>
        <w:pStyle w:val="Geenafstand"/>
        <w:spacing w:line="360" w:lineRule="auto"/>
        <w:rPr>
          <w:color w:val="000000" w:themeColor="text1"/>
          <w:sz w:val="20"/>
          <w:szCs w:val="20"/>
        </w:rPr>
      </w:pPr>
    </w:p>
    <w:p w:rsidR="00BA217F" w:rsidRDefault="00BA217F" w:rsidP="007261C8">
      <w:pPr>
        <w:pStyle w:val="Geenafstand"/>
        <w:spacing w:line="360" w:lineRule="auto"/>
        <w:rPr>
          <w:color w:val="000000" w:themeColor="text1"/>
          <w:sz w:val="20"/>
          <w:szCs w:val="20"/>
        </w:rPr>
      </w:pPr>
    </w:p>
    <w:p w:rsidR="00BA217F" w:rsidRDefault="00BA217F" w:rsidP="007261C8">
      <w:pPr>
        <w:pStyle w:val="Geenafstand"/>
        <w:spacing w:line="360" w:lineRule="auto"/>
        <w:rPr>
          <w:color w:val="000000" w:themeColor="text1"/>
          <w:sz w:val="20"/>
          <w:szCs w:val="20"/>
        </w:rPr>
      </w:pPr>
    </w:p>
    <w:p w:rsidR="00BA217F" w:rsidRDefault="00BA217F" w:rsidP="007261C8">
      <w:pPr>
        <w:pStyle w:val="Geenafstand"/>
        <w:spacing w:line="360" w:lineRule="auto"/>
        <w:rPr>
          <w:color w:val="000000" w:themeColor="text1"/>
          <w:sz w:val="20"/>
          <w:szCs w:val="20"/>
        </w:rPr>
      </w:pPr>
    </w:p>
    <w:p w:rsidR="00BA217F" w:rsidRDefault="00BA217F" w:rsidP="007261C8">
      <w:pPr>
        <w:pStyle w:val="Geenafstand"/>
        <w:spacing w:line="360" w:lineRule="auto"/>
        <w:rPr>
          <w:color w:val="000000" w:themeColor="text1"/>
          <w:sz w:val="20"/>
          <w:szCs w:val="20"/>
        </w:rPr>
      </w:pPr>
    </w:p>
    <w:p w:rsidR="00BA217F" w:rsidRDefault="00BA217F" w:rsidP="007261C8">
      <w:pPr>
        <w:pStyle w:val="Geenafstand"/>
        <w:spacing w:line="360" w:lineRule="auto"/>
        <w:rPr>
          <w:color w:val="000000" w:themeColor="text1"/>
          <w:sz w:val="36"/>
          <w:szCs w:val="36"/>
        </w:rPr>
      </w:pPr>
      <w:r>
        <w:rPr>
          <w:color w:val="000000" w:themeColor="text1"/>
          <w:sz w:val="36"/>
          <w:szCs w:val="36"/>
        </w:rPr>
        <w:t>Bijlage A</w:t>
      </w:r>
    </w:p>
    <w:tbl>
      <w:tblPr>
        <w:tblpPr w:leftFromText="141" w:rightFromText="141" w:vertAnchor="page" w:horzAnchor="margin" w:tblpY="2769"/>
        <w:tblW w:w="9705" w:type="dxa"/>
        <w:tblCellMar>
          <w:left w:w="70" w:type="dxa"/>
          <w:right w:w="70" w:type="dxa"/>
        </w:tblCellMar>
        <w:tblLook w:val="04A0"/>
      </w:tblPr>
      <w:tblGrid>
        <w:gridCol w:w="5882"/>
        <w:gridCol w:w="1276"/>
        <w:gridCol w:w="1276"/>
        <w:gridCol w:w="1271"/>
      </w:tblGrid>
      <w:tr w:rsidR="00BA217F" w:rsidRPr="00800EAD" w:rsidTr="00BA217F">
        <w:trPr>
          <w:trHeight w:val="345"/>
        </w:trPr>
        <w:tc>
          <w:tcPr>
            <w:tcW w:w="5882" w:type="dxa"/>
            <w:tcBorders>
              <w:top w:val="nil"/>
              <w:left w:val="nil"/>
              <w:right w:val="single" w:sz="4" w:space="0" w:color="auto"/>
            </w:tcBorders>
            <w:shd w:val="clear" w:color="auto" w:fill="auto"/>
            <w:noWrap/>
            <w:vAlign w:val="bottom"/>
            <w:hideMark/>
          </w:tcPr>
          <w:p w:rsidR="00BA217F" w:rsidRPr="00800EAD" w:rsidRDefault="00BA217F" w:rsidP="00BA217F">
            <w:pPr>
              <w:spacing w:after="0" w:line="240" w:lineRule="auto"/>
              <w:rPr>
                <w:rFonts w:ascii="Calibri" w:eastAsia="Times New Roman" w:hAnsi="Calibri" w:cs="Times New Roman"/>
                <w:color w:val="000000"/>
                <w:sz w:val="20"/>
                <w:szCs w:val="20"/>
                <w:lang w:eastAsia="nl-NL"/>
              </w:rPr>
            </w:pPr>
            <w:r w:rsidRPr="00800EAD">
              <w:rPr>
                <w:rFonts w:ascii="Calibri" w:eastAsia="Times New Roman" w:hAnsi="Calibri" w:cs="Times New Roman"/>
                <w:color w:val="000000"/>
                <w:sz w:val="20"/>
                <w:szCs w:val="20"/>
                <w:lang w:eastAsia="nl-NL"/>
              </w:rPr>
              <w:t> </w:t>
            </w:r>
          </w:p>
        </w:tc>
        <w:tc>
          <w:tcPr>
            <w:tcW w:w="127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BA217F" w:rsidRPr="007B7B45" w:rsidRDefault="00BA217F" w:rsidP="00BA217F">
            <w:pPr>
              <w:spacing w:after="0" w:line="240" w:lineRule="auto"/>
              <w:jc w:val="center"/>
              <w:rPr>
                <w:rFonts w:ascii="Calibri" w:eastAsia="Times New Roman" w:hAnsi="Calibri" w:cs="Times New Roman"/>
                <w:color w:val="000000" w:themeColor="text1"/>
                <w:sz w:val="20"/>
                <w:szCs w:val="20"/>
                <w:lang w:eastAsia="nl-NL"/>
              </w:rPr>
            </w:pPr>
            <w:r w:rsidRPr="007B7B45">
              <w:rPr>
                <w:rFonts w:ascii="Calibri" w:eastAsia="Times New Roman" w:hAnsi="Calibri" w:cs="Times New Roman"/>
                <w:color w:val="000000" w:themeColor="text1"/>
                <w:sz w:val="20"/>
                <w:szCs w:val="20"/>
                <w:lang w:eastAsia="nl-NL"/>
              </w:rPr>
              <w:t>Strijdig</w:t>
            </w:r>
          </w:p>
        </w:tc>
        <w:tc>
          <w:tcPr>
            <w:tcW w:w="127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BA217F" w:rsidRPr="007B7B45" w:rsidRDefault="00BA217F" w:rsidP="00BA217F">
            <w:pPr>
              <w:spacing w:after="0" w:line="240" w:lineRule="auto"/>
              <w:jc w:val="center"/>
              <w:rPr>
                <w:rFonts w:ascii="Calibri" w:eastAsia="Times New Roman" w:hAnsi="Calibri" w:cs="Times New Roman"/>
                <w:color w:val="000000"/>
                <w:sz w:val="20"/>
                <w:szCs w:val="20"/>
                <w:lang w:eastAsia="nl-NL"/>
              </w:rPr>
            </w:pPr>
            <w:r w:rsidRPr="007B7B45">
              <w:rPr>
                <w:rFonts w:ascii="Calibri" w:eastAsia="Times New Roman" w:hAnsi="Calibri" w:cs="Times New Roman"/>
                <w:color w:val="000000"/>
                <w:sz w:val="20"/>
                <w:szCs w:val="20"/>
                <w:lang w:eastAsia="nl-NL"/>
              </w:rPr>
              <w:t>SME strikter</w:t>
            </w:r>
          </w:p>
        </w:tc>
        <w:tc>
          <w:tcPr>
            <w:tcW w:w="1271"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BA217F" w:rsidRPr="007B7B45" w:rsidRDefault="00BA217F" w:rsidP="00BA217F">
            <w:pPr>
              <w:spacing w:after="0" w:line="240" w:lineRule="auto"/>
              <w:jc w:val="center"/>
              <w:rPr>
                <w:rFonts w:ascii="Calibri" w:eastAsia="Times New Roman" w:hAnsi="Calibri" w:cs="Times New Roman"/>
                <w:color w:val="000000"/>
                <w:sz w:val="20"/>
                <w:szCs w:val="20"/>
                <w:lang w:eastAsia="nl-NL"/>
              </w:rPr>
            </w:pPr>
            <w:r w:rsidRPr="007B7B45">
              <w:rPr>
                <w:rFonts w:ascii="Calibri" w:eastAsia="Times New Roman" w:hAnsi="Calibri" w:cs="Times New Roman"/>
                <w:color w:val="000000"/>
                <w:sz w:val="20"/>
                <w:szCs w:val="20"/>
                <w:lang w:eastAsia="nl-NL"/>
              </w:rPr>
              <w:t>RJ strikter</w:t>
            </w:r>
          </w:p>
        </w:tc>
      </w:tr>
      <w:tr w:rsidR="00BA217F" w:rsidRPr="00800EAD" w:rsidTr="00BA217F">
        <w:trPr>
          <w:trHeight w:val="270"/>
        </w:trPr>
        <w:tc>
          <w:tcPr>
            <w:tcW w:w="5882" w:type="dxa"/>
            <w:tcBorders>
              <w:left w:val="nil"/>
              <w:bottom w:val="nil"/>
              <w:right w:val="nil"/>
            </w:tcBorders>
            <w:shd w:val="clear" w:color="auto" w:fill="auto"/>
            <w:noWrap/>
            <w:vAlign w:val="bottom"/>
            <w:hideMark/>
          </w:tcPr>
          <w:p w:rsidR="00BA217F" w:rsidRPr="00800EAD" w:rsidRDefault="00BA217F" w:rsidP="00BA217F">
            <w:pPr>
              <w:spacing w:after="0" w:line="240" w:lineRule="auto"/>
              <w:jc w:val="right"/>
              <w:rPr>
                <w:rFonts w:ascii="Calibri" w:eastAsia="Times New Roman" w:hAnsi="Calibri" w:cs="Times New Roman"/>
                <w:b/>
                <w:bCs/>
                <w:color w:val="000000"/>
                <w:sz w:val="20"/>
                <w:szCs w:val="20"/>
                <w:lang w:eastAsia="nl-NL"/>
              </w:rPr>
            </w:pPr>
            <w:r w:rsidRPr="00800EAD">
              <w:rPr>
                <w:rFonts w:ascii="Calibri" w:eastAsia="Times New Roman" w:hAnsi="Calibri" w:cs="Times New Roman"/>
                <w:b/>
                <w:bCs/>
                <w:color w:val="000000"/>
                <w:sz w:val="20"/>
                <w:szCs w:val="20"/>
                <w:lang w:eastAsia="nl-NL"/>
              </w:rPr>
              <w:t>IMMATRIËLE VASTE ACTIVA</w:t>
            </w:r>
          </w:p>
        </w:tc>
        <w:tc>
          <w:tcPr>
            <w:tcW w:w="1276" w:type="dxa"/>
            <w:tcBorders>
              <w:top w:val="single" w:sz="4" w:space="0" w:color="auto"/>
              <w:left w:val="nil"/>
              <w:bottom w:val="nil"/>
              <w:right w:val="nil"/>
            </w:tcBorders>
            <w:shd w:val="clear" w:color="auto" w:fill="auto"/>
            <w:noWrap/>
            <w:vAlign w:val="bottom"/>
            <w:hideMark/>
          </w:tcPr>
          <w:p w:rsidR="00BA217F" w:rsidRPr="00800EAD" w:rsidRDefault="00BA217F" w:rsidP="00BA217F">
            <w:pPr>
              <w:spacing w:after="0" w:line="240" w:lineRule="auto"/>
              <w:jc w:val="center"/>
              <w:rPr>
                <w:rFonts w:ascii="Calibri" w:eastAsia="Times New Roman" w:hAnsi="Calibri" w:cs="Times New Roman"/>
                <w:color w:val="000000"/>
                <w:sz w:val="20"/>
                <w:szCs w:val="20"/>
                <w:lang w:eastAsia="nl-NL"/>
              </w:rPr>
            </w:pPr>
          </w:p>
        </w:tc>
        <w:tc>
          <w:tcPr>
            <w:tcW w:w="1276" w:type="dxa"/>
            <w:tcBorders>
              <w:top w:val="single" w:sz="4" w:space="0" w:color="auto"/>
              <w:left w:val="nil"/>
              <w:bottom w:val="nil"/>
              <w:right w:val="nil"/>
            </w:tcBorders>
            <w:shd w:val="clear" w:color="auto" w:fill="auto"/>
            <w:noWrap/>
            <w:vAlign w:val="bottom"/>
            <w:hideMark/>
          </w:tcPr>
          <w:p w:rsidR="00BA217F" w:rsidRPr="00800EAD" w:rsidRDefault="00BA217F" w:rsidP="00BA217F">
            <w:pPr>
              <w:spacing w:after="0" w:line="240" w:lineRule="auto"/>
              <w:jc w:val="center"/>
              <w:rPr>
                <w:rFonts w:ascii="Calibri" w:eastAsia="Times New Roman" w:hAnsi="Calibri" w:cs="Times New Roman"/>
                <w:color w:val="000000"/>
                <w:sz w:val="20"/>
                <w:szCs w:val="20"/>
                <w:lang w:eastAsia="nl-NL"/>
              </w:rPr>
            </w:pPr>
          </w:p>
        </w:tc>
        <w:tc>
          <w:tcPr>
            <w:tcW w:w="1271" w:type="dxa"/>
            <w:tcBorders>
              <w:top w:val="single" w:sz="4" w:space="0" w:color="auto"/>
              <w:left w:val="nil"/>
              <w:bottom w:val="nil"/>
              <w:right w:val="nil"/>
            </w:tcBorders>
            <w:shd w:val="clear" w:color="auto" w:fill="auto"/>
            <w:noWrap/>
            <w:vAlign w:val="bottom"/>
            <w:hideMark/>
          </w:tcPr>
          <w:p w:rsidR="00BA217F" w:rsidRPr="00800EAD" w:rsidRDefault="00BA217F" w:rsidP="00BA217F">
            <w:pPr>
              <w:spacing w:after="0" w:line="240" w:lineRule="auto"/>
              <w:jc w:val="center"/>
              <w:rPr>
                <w:rFonts w:ascii="Calibri" w:eastAsia="Times New Roman" w:hAnsi="Calibri" w:cs="Times New Roman"/>
                <w:color w:val="000000"/>
                <w:sz w:val="20"/>
                <w:szCs w:val="20"/>
                <w:lang w:eastAsia="nl-NL"/>
              </w:rPr>
            </w:pPr>
          </w:p>
        </w:tc>
      </w:tr>
      <w:tr w:rsidR="00BA217F" w:rsidRPr="00800EAD" w:rsidTr="00BA217F">
        <w:trPr>
          <w:trHeight w:val="255"/>
        </w:trPr>
        <w:tc>
          <w:tcPr>
            <w:tcW w:w="5882" w:type="dxa"/>
            <w:tcBorders>
              <w:top w:val="single" w:sz="4" w:space="0" w:color="auto"/>
              <w:left w:val="nil"/>
              <w:bottom w:val="nil"/>
              <w:right w:val="nil"/>
            </w:tcBorders>
            <w:shd w:val="clear" w:color="auto" w:fill="auto"/>
            <w:noWrap/>
            <w:vAlign w:val="bottom"/>
            <w:hideMark/>
          </w:tcPr>
          <w:p w:rsidR="00BA217F" w:rsidRPr="00800EAD" w:rsidRDefault="00BA217F" w:rsidP="00BA217F">
            <w:pPr>
              <w:spacing w:after="0" w:line="240" w:lineRule="auto"/>
              <w:jc w:val="right"/>
              <w:rPr>
                <w:rFonts w:ascii="Calibri" w:eastAsia="Times New Roman" w:hAnsi="Calibri" w:cs="Times New Roman"/>
                <w:color w:val="000000"/>
                <w:sz w:val="20"/>
                <w:szCs w:val="20"/>
                <w:lang w:eastAsia="nl-NL"/>
              </w:rPr>
            </w:pPr>
            <w:r w:rsidRPr="00800EAD">
              <w:rPr>
                <w:rFonts w:ascii="Calibri" w:eastAsia="Times New Roman" w:hAnsi="Calibri" w:cs="Times New Roman"/>
                <w:color w:val="000000"/>
                <w:sz w:val="20"/>
                <w:szCs w:val="20"/>
                <w:lang w:eastAsia="nl-NL"/>
              </w:rPr>
              <w:t>Levensduur</w:t>
            </w:r>
          </w:p>
        </w:tc>
        <w:tc>
          <w:tcPr>
            <w:tcW w:w="1276" w:type="dxa"/>
            <w:tcBorders>
              <w:top w:val="single" w:sz="4" w:space="0" w:color="auto"/>
              <w:left w:val="single" w:sz="4" w:space="0" w:color="auto"/>
              <w:bottom w:val="nil"/>
              <w:right w:val="nil"/>
            </w:tcBorders>
            <w:shd w:val="clear" w:color="auto" w:fill="auto"/>
            <w:noWrap/>
            <w:vAlign w:val="bottom"/>
            <w:hideMark/>
          </w:tcPr>
          <w:p w:rsidR="00BA217F" w:rsidRPr="00800EAD" w:rsidRDefault="00BA217F" w:rsidP="00BA217F">
            <w:pPr>
              <w:spacing w:after="0" w:line="240" w:lineRule="auto"/>
              <w:jc w:val="center"/>
              <w:rPr>
                <w:rFonts w:ascii="Calibri" w:eastAsia="Times New Roman" w:hAnsi="Calibri" w:cs="Times New Roman"/>
                <w:color w:val="000000"/>
                <w:sz w:val="20"/>
                <w:szCs w:val="20"/>
                <w:lang w:eastAsia="nl-NL"/>
              </w:rPr>
            </w:pPr>
            <w:r w:rsidRPr="00800EAD">
              <w:rPr>
                <w:rFonts w:ascii="Calibri" w:eastAsia="Times New Roman" w:hAnsi="Calibri" w:cs="Times New Roman"/>
                <w:color w:val="000000"/>
                <w:sz w:val="20"/>
                <w:szCs w:val="20"/>
                <w:lang w:eastAsia="nl-NL"/>
              </w:rPr>
              <w:t> </w:t>
            </w:r>
          </w:p>
        </w:tc>
        <w:tc>
          <w:tcPr>
            <w:tcW w:w="1276" w:type="dxa"/>
            <w:tcBorders>
              <w:top w:val="single" w:sz="4" w:space="0" w:color="auto"/>
              <w:left w:val="single" w:sz="4" w:space="0" w:color="auto"/>
              <w:bottom w:val="single" w:sz="4" w:space="0" w:color="auto"/>
              <w:right w:val="single" w:sz="4" w:space="0" w:color="auto"/>
            </w:tcBorders>
            <w:shd w:val="clear" w:color="000000" w:fill="FDE9D9"/>
            <w:noWrap/>
            <w:vAlign w:val="bottom"/>
            <w:hideMark/>
          </w:tcPr>
          <w:p w:rsidR="00BA217F" w:rsidRPr="00800EAD" w:rsidRDefault="00BA217F" w:rsidP="00BA217F">
            <w:pPr>
              <w:spacing w:after="0" w:line="240" w:lineRule="auto"/>
              <w:jc w:val="center"/>
              <w:rPr>
                <w:rFonts w:ascii="Calibri" w:eastAsia="Times New Roman" w:hAnsi="Calibri" w:cs="Times New Roman"/>
                <w:color w:val="000000"/>
                <w:sz w:val="20"/>
                <w:szCs w:val="20"/>
                <w:lang w:eastAsia="nl-NL"/>
              </w:rPr>
            </w:pPr>
            <w:r w:rsidRPr="00800EAD">
              <w:rPr>
                <w:rFonts w:ascii="Calibri" w:eastAsia="Times New Roman" w:hAnsi="Calibri" w:cs="Times New Roman"/>
                <w:color w:val="000000"/>
                <w:sz w:val="20"/>
                <w:szCs w:val="20"/>
                <w:lang w:eastAsia="nl-NL"/>
              </w:rPr>
              <w:t> </w:t>
            </w:r>
          </w:p>
        </w:tc>
        <w:tc>
          <w:tcPr>
            <w:tcW w:w="1271" w:type="dxa"/>
            <w:tcBorders>
              <w:top w:val="single" w:sz="4" w:space="0" w:color="auto"/>
              <w:left w:val="nil"/>
              <w:bottom w:val="nil"/>
              <w:right w:val="single" w:sz="4" w:space="0" w:color="auto"/>
            </w:tcBorders>
            <w:shd w:val="clear" w:color="auto" w:fill="auto"/>
            <w:noWrap/>
            <w:vAlign w:val="bottom"/>
            <w:hideMark/>
          </w:tcPr>
          <w:p w:rsidR="00BA217F" w:rsidRPr="00800EAD" w:rsidRDefault="00BA217F" w:rsidP="00BA217F">
            <w:pPr>
              <w:spacing w:after="0" w:line="240" w:lineRule="auto"/>
              <w:jc w:val="center"/>
              <w:rPr>
                <w:rFonts w:ascii="Calibri" w:eastAsia="Times New Roman" w:hAnsi="Calibri" w:cs="Times New Roman"/>
                <w:color w:val="000000"/>
                <w:sz w:val="20"/>
                <w:szCs w:val="20"/>
                <w:lang w:eastAsia="nl-NL"/>
              </w:rPr>
            </w:pPr>
            <w:r w:rsidRPr="00800EAD">
              <w:rPr>
                <w:rFonts w:ascii="Calibri" w:eastAsia="Times New Roman" w:hAnsi="Calibri" w:cs="Times New Roman"/>
                <w:color w:val="000000"/>
                <w:sz w:val="20"/>
                <w:szCs w:val="20"/>
                <w:lang w:eastAsia="nl-NL"/>
              </w:rPr>
              <w:t> </w:t>
            </w:r>
          </w:p>
        </w:tc>
      </w:tr>
      <w:tr w:rsidR="00BA217F" w:rsidRPr="00800EAD" w:rsidTr="00BA217F">
        <w:trPr>
          <w:trHeight w:val="255"/>
        </w:trPr>
        <w:tc>
          <w:tcPr>
            <w:tcW w:w="5882" w:type="dxa"/>
            <w:tcBorders>
              <w:top w:val="nil"/>
              <w:left w:val="nil"/>
              <w:bottom w:val="nil"/>
              <w:right w:val="nil"/>
            </w:tcBorders>
            <w:shd w:val="clear" w:color="auto" w:fill="auto"/>
            <w:noWrap/>
            <w:vAlign w:val="bottom"/>
            <w:hideMark/>
          </w:tcPr>
          <w:p w:rsidR="00BA217F" w:rsidRPr="00800EAD" w:rsidRDefault="00BA217F" w:rsidP="00BA217F">
            <w:pPr>
              <w:spacing w:after="0" w:line="240" w:lineRule="auto"/>
              <w:jc w:val="right"/>
              <w:rPr>
                <w:rFonts w:ascii="Calibri" w:eastAsia="Times New Roman" w:hAnsi="Calibri" w:cs="Times New Roman"/>
                <w:color w:val="000000"/>
                <w:sz w:val="20"/>
                <w:szCs w:val="20"/>
                <w:lang w:eastAsia="nl-NL"/>
              </w:rPr>
            </w:pPr>
            <w:r w:rsidRPr="00800EAD">
              <w:rPr>
                <w:rFonts w:ascii="Calibri" w:eastAsia="Times New Roman" w:hAnsi="Calibri" w:cs="Times New Roman"/>
                <w:color w:val="000000"/>
                <w:sz w:val="20"/>
                <w:szCs w:val="20"/>
                <w:lang w:eastAsia="nl-NL"/>
              </w:rPr>
              <w:t>Activeren van uitgaven m.b.t. onderzoek en ontwikkeling</w:t>
            </w:r>
          </w:p>
        </w:tc>
        <w:tc>
          <w:tcPr>
            <w:tcW w:w="1276" w:type="dxa"/>
            <w:tcBorders>
              <w:top w:val="single" w:sz="4" w:space="0" w:color="auto"/>
              <w:left w:val="single" w:sz="4" w:space="0" w:color="auto"/>
              <w:bottom w:val="single" w:sz="4" w:space="0" w:color="auto"/>
              <w:right w:val="single" w:sz="4" w:space="0" w:color="auto"/>
            </w:tcBorders>
            <w:shd w:val="clear" w:color="000000" w:fill="F2F2F2"/>
            <w:noWrap/>
            <w:vAlign w:val="bottom"/>
            <w:hideMark/>
          </w:tcPr>
          <w:p w:rsidR="00BA217F" w:rsidRPr="00800EAD" w:rsidRDefault="00BA217F" w:rsidP="00BA217F">
            <w:pPr>
              <w:spacing w:after="0" w:line="240" w:lineRule="auto"/>
              <w:jc w:val="center"/>
              <w:rPr>
                <w:rFonts w:ascii="Calibri" w:eastAsia="Times New Roman" w:hAnsi="Calibri" w:cs="Times New Roman"/>
                <w:color w:val="000000"/>
                <w:sz w:val="20"/>
                <w:szCs w:val="20"/>
                <w:lang w:eastAsia="nl-NL"/>
              </w:rPr>
            </w:pPr>
            <w:r w:rsidRPr="00800EAD">
              <w:rPr>
                <w:rFonts w:ascii="Calibri" w:eastAsia="Times New Roman" w:hAnsi="Calibri" w:cs="Times New Roman"/>
                <w:color w:val="000000"/>
                <w:sz w:val="20"/>
                <w:szCs w:val="20"/>
                <w:lang w:eastAsia="nl-NL"/>
              </w:rPr>
              <w:t> </w:t>
            </w:r>
          </w:p>
        </w:tc>
        <w:tc>
          <w:tcPr>
            <w:tcW w:w="1276" w:type="dxa"/>
            <w:tcBorders>
              <w:top w:val="nil"/>
              <w:left w:val="nil"/>
              <w:bottom w:val="nil"/>
              <w:right w:val="nil"/>
            </w:tcBorders>
            <w:shd w:val="clear" w:color="auto" w:fill="auto"/>
            <w:noWrap/>
            <w:vAlign w:val="bottom"/>
            <w:hideMark/>
          </w:tcPr>
          <w:p w:rsidR="00BA217F" w:rsidRPr="00800EAD" w:rsidRDefault="00BA217F" w:rsidP="00BA217F">
            <w:pPr>
              <w:spacing w:after="0" w:line="240" w:lineRule="auto"/>
              <w:jc w:val="center"/>
              <w:rPr>
                <w:rFonts w:ascii="Calibri" w:eastAsia="Times New Roman" w:hAnsi="Calibri" w:cs="Times New Roman"/>
                <w:color w:val="000000"/>
                <w:sz w:val="20"/>
                <w:szCs w:val="20"/>
                <w:lang w:eastAsia="nl-NL"/>
              </w:rPr>
            </w:pPr>
          </w:p>
        </w:tc>
        <w:tc>
          <w:tcPr>
            <w:tcW w:w="1271" w:type="dxa"/>
            <w:tcBorders>
              <w:top w:val="nil"/>
              <w:left w:val="nil"/>
              <w:bottom w:val="nil"/>
              <w:right w:val="single" w:sz="4" w:space="0" w:color="auto"/>
            </w:tcBorders>
            <w:shd w:val="clear" w:color="auto" w:fill="auto"/>
            <w:noWrap/>
            <w:vAlign w:val="bottom"/>
            <w:hideMark/>
          </w:tcPr>
          <w:p w:rsidR="00BA217F" w:rsidRPr="00800EAD" w:rsidRDefault="00BA217F" w:rsidP="00BA217F">
            <w:pPr>
              <w:spacing w:after="0" w:line="240" w:lineRule="auto"/>
              <w:jc w:val="center"/>
              <w:rPr>
                <w:rFonts w:ascii="Calibri" w:eastAsia="Times New Roman" w:hAnsi="Calibri" w:cs="Times New Roman"/>
                <w:color w:val="000000"/>
                <w:sz w:val="20"/>
                <w:szCs w:val="20"/>
                <w:lang w:eastAsia="nl-NL"/>
              </w:rPr>
            </w:pPr>
            <w:r w:rsidRPr="00800EAD">
              <w:rPr>
                <w:rFonts w:ascii="Calibri" w:eastAsia="Times New Roman" w:hAnsi="Calibri" w:cs="Times New Roman"/>
                <w:color w:val="000000"/>
                <w:sz w:val="20"/>
                <w:szCs w:val="20"/>
                <w:lang w:eastAsia="nl-NL"/>
              </w:rPr>
              <w:t> </w:t>
            </w:r>
          </w:p>
        </w:tc>
      </w:tr>
      <w:tr w:rsidR="00BA217F" w:rsidRPr="00800EAD" w:rsidTr="00BA217F">
        <w:trPr>
          <w:trHeight w:val="255"/>
        </w:trPr>
        <w:tc>
          <w:tcPr>
            <w:tcW w:w="5882" w:type="dxa"/>
            <w:tcBorders>
              <w:top w:val="nil"/>
              <w:left w:val="nil"/>
              <w:bottom w:val="nil"/>
              <w:right w:val="nil"/>
            </w:tcBorders>
            <w:shd w:val="clear" w:color="auto" w:fill="auto"/>
            <w:noWrap/>
            <w:vAlign w:val="bottom"/>
            <w:hideMark/>
          </w:tcPr>
          <w:p w:rsidR="00BA217F" w:rsidRPr="00800EAD" w:rsidRDefault="00BA217F" w:rsidP="00BA217F">
            <w:pPr>
              <w:spacing w:after="0" w:line="240" w:lineRule="auto"/>
              <w:jc w:val="right"/>
              <w:rPr>
                <w:rFonts w:ascii="Calibri" w:eastAsia="Times New Roman" w:hAnsi="Calibri" w:cs="Times New Roman"/>
                <w:color w:val="000000"/>
                <w:sz w:val="20"/>
                <w:szCs w:val="20"/>
                <w:lang w:eastAsia="nl-NL"/>
              </w:rPr>
            </w:pPr>
            <w:r>
              <w:rPr>
                <w:rFonts w:ascii="Calibri" w:eastAsia="Times New Roman" w:hAnsi="Calibri" w:cs="Times New Roman"/>
                <w:color w:val="000000"/>
                <w:sz w:val="20"/>
                <w:szCs w:val="20"/>
                <w:lang w:eastAsia="nl-NL"/>
              </w:rPr>
              <w:t>Immateriële activa verworv</w:t>
            </w:r>
            <w:r w:rsidRPr="00800EAD">
              <w:rPr>
                <w:rFonts w:ascii="Calibri" w:eastAsia="Times New Roman" w:hAnsi="Calibri" w:cs="Times New Roman"/>
                <w:color w:val="000000"/>
                <w:sz w:val="20"/>
                <w:szCs w:val="20"/>
                <w:lang w:eastAsia="nl-NL"/>
              </w:rPr>
              <w:t>en bij overname</w:t>
            </w:r>
          </w:p>
        </w:tc>
        <w:tc>
          <w:tcPr>
            <w:tcW w:w="1276" w:type="dxa"/>
            <w:tcBorders>
              <w:top w:val="nil"/>
              <w:left w:val="single" w:sz="4" w:space="0" w:color="auto"/>
              <w:bottom w:val="nil"/>
              <w:right w:val="nil"/>
            </w:tcBorders>
            <w:shd w:val="clear" w:color="auto" w:fill="auto"/>
            <w:noWrap/>
            <w:vAlign w:val="bottom"/>
            <w:hideMark/>
          </w:tcPr>
          <w:p w:rsidR="00BA217F" w:rsidRPr="00800EAD" w:rsidRDefault="00BA217F" w:rsidP="00BA217F">
            <w:pPr>
              <w:spacing w:after="0" w:line="240" w:lineRule="auto"/>
              <w:jc w:val="center"/>
              <w:rPr>
                <w:rFonts w:ascii="Calibri" w:eastAsia="Times New Roman" w:hAnsi="Calibri" w:cs="Times New Roman"/>
                <w:color w:val="000000"/>
                <w:sz w:val="20"/>
                <w:szCs w:val="20"/>
                <w:lang w:eastAsia="nl-NL"/>
              </w:rPr>
            </w:pPr>
            <w:r w:rsidRPr="00800EAD">
              <w:rPr>
                <w:rFonts w:ascii="Calibri" w:eastAsia="Times New Roman" w:hAnsi="Calibri" w:cs="Times New Roman"/>
                <w:color w:val="000000"/>
                <w:sz w:val="20"/>
                <w:szCs w:val="20"/>
                <w:lang w:eastAsia="nl-NL"/>
              </w:rPr>
              <w:t> </w:t>
            </w:r>
          </w:p>
        </w:tc>
        <w:tc>
          <w:tcPr>
            <w:tcW w:w="1276" w:type="dxa"/>
            <w:tcBorders>
              <w:top w:val="single" w:sz="4" w:space="0" w:color="auto"/>
              <w:left w:val="single" w:sz="4" w:space="0" w:color="auto"/>
              <w:bottom w:val="single" w:sz="4" w:space="0" w:color="auto"/>
              <w:right w:val="single" w:sz="4" w:space="0" w:color="auto"/>
            </w:tcBorders>
            <w:shd w:val="clear" w:color="000000" w:fill="FDE9D9"/>
            <w:noWrap/>
            <w:vAlign w:val="bottom"/>
            <w:hideMark/>
          </w:tcPr>
          <w:p w:rsidR="00BA217F" w:rsidRPr="00800EAD" w:rsidRDefault="00BA217F" w:rsidP="00BA217F">
            <w:pPr>
              <w:spacing w:after="0" w:line="240" w:lineRule="auto"/>
              <w:jc w:val="center"/>
              <w:rPr>
                <w:rFonts w:ascii="Calibri" w:eastAsia="Times New Roman" w:hAnsi="Calibri" w:cs="Times New Roman"/>
                <w:color w:val="000000"/>
                <w:sz w:val="20"/>
                <w:szCs w:val="20"/>
                <w:lang w:eastAsia="nl-NL"/>
              </w:rPr>
            </w:pPr>
            <w:r w:rsidRPr="00800EAD">
              <w:rPr>
                <w:rFonts w:ascii="Calibri" w:eastAsia="Times New Roman" w:hAnsi="Calibri" w:cs="Times New Roman"/>
                <w:color w:val="000000"/>
                <w:sz w:val="20"/>
                <w:szCs w:val="20"/>
                <w:lang w:eastAsia="nl-NL"/>
              </w:rPr>
              <w:t> </w:t>
            </w:r>
          </w:p>
        </w:tc>
        <w:tc>
          <w:tcPr>
            <w:tcW w:w="1271" w:type="dxa"/>
            <w:tcBorders>
              <w:top w:val="nil"/>
              <w:left w:val="nil"/>
              <w:bottom w:val="nil"/>
              <w:right w:val="single" w:sz="4" w:space="0" w:color="auto"/>
            </w:tcBorders>
            <w:shd w:val="clear" w:color="auto" w:fill="auto"/>
            <w:noWrap/>
            <w:vAlign w:val="bottom"/>
            <w:hideMark/>
          </w:tcPr>
          <w:p w:rsidR="00BA217F" w:rsidRPr="00800EAD" w:rsidRDefault="00BA217F" w:rsidP="00BA217F">
            <w:pPr>
              <w:spacing w:after="0" w:line="240" w:lineRule="auto"/>
              <w:jc w:val="center"/>
              <w:rPr>
                <w:rFonts w:ascii="Calibri" w:eastAsia="Times New Roman" w:hAnsi="Calibri" w:cs="Times New Roman"/>
                <w:color w:val="000000"/>
                <w:sz w:val="20"/>
                <w:szCs w:val="20"/>
                <w:lang w:eastAsia="nl-NL"/>
              </w:rPr>
            </w:pPr>
            <w:r w:rsidRPr="00800EAD">
              <w:rPr>
                <w:rFonts w:ascii="Calibri" w:eastAsia="Times New Roman" w:hAnsi="Calibri" w:cs="Times New Roman"/>
                <w:color w:val="000000"/>
                <w:sz w:val="20"/>
                <w:szCs w:val="20"/>
                <w:lang w:eastAsia="nl-NL"/>
              </w:rPr>
              <w:t> </w:t>
            </w:r>
          </w:p>
        </w:tc>
      </w:tr>
      <w:tr w:rsidR="00BA217F" w:rsidRPr="00800EAD" w:rsidTr="00BA217F">
        <w:trPr>
          <w:trHeight w:val="255"/>
        </w:trPr>
        <w:tc>
          <w:tcPr>
            <w:tcW w:w="5882" w:type="dxa"/>
            <w:tcBorders>
              <w:top w:val="nil"/>
              <w:left w:val="nil"/>
              <w:bottom w:val="nil"/>
              <w:right w:val="nil"/>
            </w:tcBorders>
            <w:shd w:val="clear" w:color="auto" w:fill="auto"/>
            <w:noWrap/>
            <w:vAlign w:val="bottom"/>
            <w:hideMark/>
          </w:tcPr>
          <w:p w:rsidR="00BA217F" w:rsidRPr="00800EAD" w:rsidRDefault="00BA217F" w:rsidP="00BA217F">
            <w:pPr>
              <w:spacing w:after="0" w:line="240" w:lineRule="auto"/>
              <w:jc w:val="right"/>
              <w:rPr>
                <w:rFonts w:ascii="Calibri" w:eastAsia="Times New Roman" w:hAnsi="Calibri" w:cs="Times New Roman"/>
                <w:color w:val="000000"/>
                <w:sz w:val="20"/>
                <w:szCs w:val="20"/>
                <w:lang w:eastAsia="nl-NL"/>
              </w:rPr>
            </w:pPr>
            <w:r w:rsidRPr="00800EAD">
              <w:rPr>
                <w:rFonts w:ascii="Calibri" w:eastAsia="Times New Roman" w:hAnsi="Calibri" w:cs="Times New Roman"/>
                <w:color w:val="000000"/>
                <w:sz w:val="20"/>
                <w:szCs w:val="20"/>
                <w:lang w:eastAsia="nl-NL"/>
              </w:rPr>
              <w:t>Activeren van emissiekosten &amp; oprichtingskosten</w:t>
            </w:r>
          </w:p>
        </w:tc>
        <w:tc>
          <w:tcPr>
            <w:tcW w:w="1276" w:type="dxa"/>
            <w:tcBorders>
              <w:top w:val="nil"/>
              <w:left w:val="single" w:sz="4" w:space="0" w:color="auto"/>
              <w:bottom w:val="nil"/>
              <w:right w:val="nil"/>
            </w:tcBorders>
            <w:shd w:val="clear" w:color="auto" w:fill="auto"/>
            <w:noWrap/>
            <w:vAlign w:val="bottom"/>
            <w:hideMark/>
          </w:tcPr>
          <w:p w:rsidR="00BA217F" w:rsidRPr="00800EAD" w:rsidRDefault="00BA217F" w:rsidP="00BA217F">
            <w:pPr>
              <w:spacing w:after="0" w:line="240" w:lineRule="auto"/>
              <w:jc w:val="center"/>
              <w:rPr>
                <w:rFonts w:ascii="Calibri" w:eastAsia="Times New Roman" w:hAnsi="Calibri" w:cs="Times New Roman"/>
                <w:color w:val="000000"/>
                <w:sz w:val="20"/>
                <w:szCs w:val="20"/>
                <w:lang w:eastAsia="nl-NL"/>
              </w:rPr>
            </w:pPr>
            <w:r w:rsidRPr="00800EAD">
              <w:rPr>
                <w:rFonts w:ascii="Calibri" w:eastAsia="Times New Roman" w:hAnsi="Calibri" w:cs="Times New Roman"/>
                <w:color w:val="000000"/>
                <w:sz w:val="20"/>
                <w:szCs w:val="20"/>
                <w:lang w:eastAsia="nl-NL"/>
              </w:rPr>
              <w:t> </w:t>
            </w:r>
          </w:p>
        </w:tc>
        <w:tc>
          <w:tcPr>
            <w:tcW w:w="1276" w:type="dxa"/>
            <w:tcBorders>
              <w:top w:val="nil"/>
              <w:left w:val="single" w:sz="4" w:space="0" w:color="auto"/>
              <w:bottom w:val="single" w:sz="4" w:space="0" w:color="auto"/>
              <w:right w:val="single" w:sz="4" w:space="0" w:color="auto"/>
            </w:tcBorders>
            <w:shd w:val="clear" w:color="000000" w:fill="FDE9D9"/>
            <w:noWrap/>
            <w:vAlign w:val="bottom"/>
            <w:hideMark/>
          </w:tcPr>
          <w:p w:rsidR="00BA217F" w:rsidRPr="00800EAD" w:rsidRDefault="00BA217F" w:rsidP="00BA217F">
            <w:pPr>
              <w:spacing w:after="0" w:line="240" w:lineRule="auto"/>
              <w:jc w:val="center"/>
              <w:rPr>
                <w:rFonts w:ascii="Calibri" w:eastAsia="Times New Roman" w:hAnsi="Calibri" w:cs="Times New Roman"/>
                <w:color w:val="000000"/>
                <w:sz w:val="20"/>
                <w:szCs w:val="20"/>
                <w:lang w:eastAsia="nl-NL"/>
              </w:rPr>
            </w:pPr>
            <w:r w:rsidRPr="00800EAD">
              <w:rPr>
                <w:rFonts w:ascii="Calibri" w:eastAsia="Times New Roman" w:hAnsi="Calibri" w:cs="Times New Roman"/>
                <w:color w:val="000000"/>
                <w:sz w:val="20"/>
                <w:szCs w:val="20"/>
                <w:lang w:eastAsia="nl-NL"/>
              </w:rPr>
              <w:t> </w:t>
            </w:r>
          </w:p>
        </w:tc>
        <w:tc>
          <w:tcPr>
            <w:tcW w:w="1271" w:type="dxa"/>
            <w:tcBorders>
              <w:top w:val="nil"/>
              <w:left w:val="nil"/>
              <w:bottom w:val="nil"/>
              <w:right w:val="single" w:sz="4" w:space="0" w:color="auto"/>
            </w:tcBorders>
            <w:shd w:val="clear" w:color="auto" w:fill="auto"/>
            <w:noWrap/>
            <w:vAlign w:val="bottom"/>
            <w:hideMark/>
          </w:tcPr>
          <w:p w:rsidR="00BA217F" w:rsidRPr="00800EAD" w:rsidRDefault="00BA217F" w:rsidP="00BA217F">
            <w:pPr>
              <w:spacing w:after="0" w:line="240" w:lineRule="auto"/>
              <w:jc w:val="center"/>
              <w:rPr>
                <w:rFonts w:ascii="Calibri" w:eastAsia="Times New Roman" w:hAnsi="Calibri" w:cs="Times New Roman"/>
                <w:color w:val="000000"/>
                <w:sz w:val="20"/>
                <w:szCs w:val="20"/>
                <w:lang w:eastAsia="nl-NL"/>
              </w:rPr>
            </w:pPr>
            <w:r w:rsidRPr="00800EAD">
              <w:rPr>
                <w:rFonts w:ascii="Calibri" w:eastAsia="Times New Roman" w:hAnsi="Calibri" w:cs="Times New Roman"/>
                <w:color w:val="000000"/>
                <w:sz w:val="20"/>
                <w:szCs w:val="20"/>
                <w:lang w:eastAsia="nl-NL"/>
              </w:rPr>
              <w:t> </w:t>
            </w:r>
          </w:p>
        </w:tc>
      </w:tr>
      <w:tr w:rsidR="00BA217F" w:rsidRPr="00800EAD" w:rsidTr="00BA217F">
        <w:trPr>
          <w:trHeight w:val="255"/>
        </w:trPr>
        <w:tc>
          <w:tcPr>
            <w:tcW w:w="5882" w:type="dxa"/>
            <w:tcBorders>
              <w:top w:val="nil"/>
              <w:left w:val="nil"/>
              <w:bottom w:val="nil"/>
              <w:right w:val="nil"/>
            </w:tcBorders>
            <w:shd w:val="clear" w:color="auto" w:fill="auto"/>
            <w:noWrap/>
            <w:vAlign w:val="bottom"/>
            <w:hideMark/>
          </w:tcPr>
          <w:p w:rsidR="00BA217F" w:rsidRPr="00800EAD" w:rsidRDefault="00BA217F" w:rsidP="00BA217F">
            <w:pPr>
              <w:spacing w:after="0" w:line="240" w:lineRule="auto"/>
              <w:jc w:val="right"/>
              <w:rPr>
                <w:rFonts w:ascii="Calibri" w:eastAsia="Times New Roman" w:hAnsi="Calibri" w:cs="Times New Roman"/>
                <w:color w:val="000000"/>
                <w:sz w:val="20"/>
                <w:szCs w:val="20"/>
                <w:lang w:eastAsia="nl-NL"/>
              </w:rPr>
            </w:pPr>
            <w:r w:rsidRPr="00800EAD">
              <w:rPr>
                <w:rFonts w:ascii="Calibri" w:eastAsia="Times New Roman" w:hAnsi="Calibri" w:cs="Times New Roman"/>
                <w:color w:val="000000"/>
                <w:sz w:val="20"/>
                <w:szCs w:val="20"/>
                <w:lang w:eastAsia="nl-NL"/>
              </w:rPr>
              <w:t>Waardering tegen actuele waarde</w:t>
            </w:r>
          </w:p>
        </w:tc>
        <w:tc>
          <w:tcPr>
            <w:tcW w:w="1276" w:type="dxa"/>
            <w:tcBorders>
              <w:top w:val="nil"/>
              <w:left w:val="single" w:sz="4" w:space="0" w:color="auto"/>
              <w:bottom w:val="nil"/>
              <w:right w:val="nil"/>
            </w:tcBorders>
            <w:shd w:val="clear" w:color="auto" w:fill="auto"/>
            <w:noWrap/>
            <w:vAlign w:val="bottom"/>
            <w:hideMark/>
          </w:tcPr>
          <w:p w:rsidR="00BA217F" w:rsidRPr="00800EAD" w:rsidRDefault="00BA217F" w:rsidP="00BA217F">
            <w:pPr>
              <w:spacing w:after="0" w:line="240" w:lineRule="auto"/>
              <w:jc w:val="center"/>
              <w:rPr>
                <w:rFonts w:ascii="Calibri" w:eastAsia="Times New Roman" w:hAnsi="Calibri" w:cs="Times New Roman"/>
                <w:color w:val="000000"/>
                <w:sz w:val="20"/>
                <w:szCs w:val="20"/>
                <w:lang w:eastAsia="nl-NL"/>
              </w:rPr>
            </w:pPr>
            <w:r w:rsidRPr="00800EAD">
              <w:rPr>
                <w:rFonts w:ascii="Calibri" w:eastAsia="Times New Roman" w:hAnsi="Calibri" w:cs="Times New Roman"/>
                <w:color w:val="000000"/>
                <w:sz w:val="20"/>
                <w:szCs w:val="20"/>
                <w:lang w:eastAsia="nl-NL"/>
              </w:rPr>
              <w:t> </w:t>
            </w:r>
          </w:p>
        </w:tc>
        <w:tc>
          <w:tcPr>
            <w:tcW w:w="1276" w:type="dxa"/>
            <w:tcBorders>
              <w:top w:val="nil"/>
              <w:left w:val="single" w:sz="4" w:space="0" w:color="auto"/>
              <w:bottom w:val="single" w:sz="4" w:space="0" w:color="auto"/>
              <w:right w:val="single" w:sz="4" w:space="0" w:color="auto"/>
            </w:tcBorders>
            <w:shd w:val="clear" w:color="000000" w:fill="FDE9D9"/>
            <w:noWrap/>
            <w:vAlign w:val="bottom"/>
            <w:hideMark/>
          </w:tcPr>
          <w:p w:rsidR="00BA217F" w:rsidRPr="00800EAD" w:rsidRDefault="00BA217F" w:rsidP="00BA217F">
            <w:pPr>
              <w:spacing w:after="0" w:line="240" w:lineRule="auto"/>
              <w:jc w:val="center"/>
              <w:rPr>
                <w:rFonts w:ascii="Calibri" w:eastAsia="Times New Roman" w:hAnsi="Calibri" w:cs="Times New Roman"/>
                <w:color w:val="000000"/>
                <w:sz w:val="20"/>
                <w:szCs w:val="20"/>
                <w:lang w:eastAsia="nl-NL"/>
              </w:rPr>
            </w:pPr>
            <w:r w:rsidRPr="00800EAD">
              <w:rPr>
                <w:rFonts w:ascii="Calibri" w:eastAsia="Times New Roman" w:hAnsi="Calibri" w:cs="Times New Roman"/>
                <w:color w:val="000000"/>
                <w:sz w:val="20"/>
                <w:szCs w:val="20"/>
                <w:lang w:eastAsia="nl-NL"/>
              </w:rPr>
              <w:t> </w:t>
            </w:r>
          </w:p>
        </w:tc>
        <w:tc>
          <w:tcPr>
            <w:tcW w:w="1271" w:type="dxa"/>
            <w:tcBorders>
              <w:top w:val="nil"/>
              <w:left w:val="nil"/>
              <w:bottom w:val="nil"/>
              <w:right w:val="single" w:sz="4" w:space="0" w:color="auto"/>
            </w:tcBorders>
            <w:shd w:val="clear" w:color="auto" w:fill="auto"/>
            <w:noWrap/>
            <w:vAlign w:val="bottom"/>
            <w:hideMark/>
          </w:tcPr>
          <w:p w:rsidR="00BA217F" w:rsidRPr="00800EAD" w:rsidRDefault="00BA217F" w:rsidP="00BA217F">
            <w:pPr>
              <w:spacing w:after="0" w:line="240" w:lineRule="auto"/>
              <w:jc w:val="center"/>
              <w:rPr>
                <w:rFonts w:ascii="Calibri" w:eastAsia="Times New Roman" w:hAnsi="Calibri" w:cs="Times New Roman"/>
                <w:color w:val="000000"/>
                <w:sz w:val="20"/>
                <w:szCs w:val="20"/>
                <w:lang w:eastAsia="nl-NL"/>
              </w:rPr>
            </w:pPr>
            <w:r w:rsidRPr="00800EAD">
              <w:rPr>
                <w:rFonts w:ascii="Calibri" w:eastAsia="Times New Roman" w:hAnsi="Calibri" w:cs="Times New Roman"/>
                <w:color w:val="000000"/>
                <w:sz w:val="20"/>
                <w:szCs w:val="20"/>
                <w:lang w:eastAsia="nl-NL"/>
              </w:rPr>
              <w:t> </w:t>
            </w:r>
          </w:p>
        </w:tc>
      </w:tr>
      <w:tr w:rsidR="00BA217F" w:rsidRPr="00800EAD" w:rsidTr="00BA217F">
        <w:trPr>
          <w:trHeight w:val="255"/>
        </w:trPr>
        <w:tc>
          <w:tcPr>
            <w:tcW w:w="5882" w:type="dxa"/>
            <w:tcBorders>
              <w:top w:val="nil"/>
              <w:left w:val="nil"/>
              <w:bottom w:val="nil"/>
              <w:right w:val="nil"/>
            </w:tcBorders>
            <w:shd w:val="clear" w:color="auto" w:fill="auto"/>
            <w:noWrap/>
            <w:vAlign w:val="bottom"/>
            <w:hideMark/>
          </w:tcPr>
          <w:p w:rsidR="00BA217F" w:rsidRPr="00800EAD" w:rsidRDefault="00BA217F" w:rsidP="00BA217F">
            <w:pPr>
              <w:spacing w:after="0" w:line="240" w:lineRule="auto"/>
              <w:jc w:val="right"/>
              <w:rPr>
                <w:rFonts w:ascii="Calibri" w:eastAsia="Times New Roman" w:hAnsi="Calibri" w:cs="Times New Roman"/>
                <w:color w:val="000000"/>
                <w:sz w:val="20"/>
                <w:szCs w:val="20"/>
                <w:lang w:eastAsia="nl-NL"/>
              </w:rPr>
            </w:pPr>
            <w:r w:rsidRPr="00800EAD">
              <w:rPr>
                <w:rFonts w:ascii="Calibri" w:eastAsia="Times New Roman" w:hAnsi="Calibri" w:cs="Times New Roman"/>
                <w:color w:val="000000"/>
                <w:sz w:val="20"/>
                <w:szCs w:val="20"/>
                <w:lang w:eastAsia="nl-NL"/>
              </w:rPr>
              <w:t>Jaarlijkse impairmenttest</w:t>
            </w:r>
          </w:p>
        </w:tc>
        <w:tc>
          <w:tcPr>
            <w:tcW w:w="1276" w:type="dxa"/>
            <w:tcBorders>
              <w:top w:val="nil"/>
              <w:left w:val="single" w:sz="4" w:space="0" w:color="auto"/>
              <w:bottom w:val="nil"/>
              <w:right w:val="nil"/>
            </w:tcBorders>
            <w:shd w:val="clear" w:color="auto" w:fill="auto"/>
            <w:noWrap/>
            <w:vAlign w:val="bottom"/>
            <w:hideMark/>
          </w:tcPr>
          <w:p w:rsidR="00BA217F" w:rsidRPr="00800EAD" w:rsidRDefault="00BA217F" w:rsidP="00BA217F">
            <w:pPr>
              <w:spacing w:after="0" w:line="240" w:lineRule="auto"/>
              <w:jc w:val="center"/>
              <w:rPr>
                <w:rFonts w:ascii="Calibri" w:eastAsia="Times New Roman" w:hAnsi="Calibri" w:cs="Times New Roman"/>
                <w:color w:val="000000"/>
                <w:sz w:val="20"/>
                <w:szCs w:val="20"/>
                <w:lang w:eastAsia="nl-NL"/>
              </w:rPr>
            </w:pPr>
            <w:r w:rsidRPr="00800EAD">
              <w:rPr>
                <w:rFonts w:ascii="Calibri" w:eastAsia="Times New Roman" w:hAnsi="Calibri" w:cs="Times New Roman"/>
                <w:color w:val="000000"/>
                <w:sz w:val="20"/>
                <w:szCs w:val="20"/>
                <w:lang w:eastAsia="nl-NL"/>
              </w:rPr>
              <w:t> </w:t>
            </w:r>
          </w:p>
        </w:tc>
        <w:tc>
          <w:tcPr>
            <w:tcW w:w="1276" w:type="dxa"/>
            <w:tcBorders>
              <w:top w:val="nil"/>
              <w:left w:val="nil"/>
              <w:bottom w:val="nil"/>
              <w:right w:val="nil"/>
            </w:tcBorders>
            <w:shd w:val="clear" w:color="auto" w:fill="auto"/>
            <w:noWrap/>
            <w:vAlign w:val="bottom"/>
            <w:hideMark/>
          </w:tcPr>
          <w:p w:rsidR="00BA217F" w:rsidRPr="00800EAD" w:rsidRDefault="00BA217F" w:rsidP="00BA217F">
            <w:pPr>
              <w:spacing w:after="0" w:line="240" w:lineRule="auto"/>
              <w:jc w:val="center"/>
              <w:rPr>
                <w:rFonts w:ascii="Calibri" w:eastAsia="Times New Roman" w:hAnsi="Calibri" w:cs="Times New Roman"/>
                <w:color w:val="000000"/>
                <w:sz w:val="20"/>
                <w:szCs w:val="20"/>
                <w:lang w:eastAsia="nl-NL"/>
              </w:rPr>
            </w:pPr>
          </w:p>
        </w:tc>
        <w:tc>
          <w:tcPr>
            <w:tcW w:w="1271" w:type="dxa"/>
            <w:tcBorders>
              <w:top w:val="single" w:sz="4" w:space="0" w:color="auto"/>
              <w:left w:val="single" w:sz="4" w:space="0" w:color="auto"/>
              <w:bottom w:val="single" w:sz="4" w:space="0" w:color="auto"/>
              <w:right w:val="single" w:sz="4" w:space="0" w:color="auto"/>
            </w:tcBorders>
            <w:shd w:val="clear" w:color="000000" w:fill="D7E4BC"/>
            <w:noWrap/>
            <w:vAlign w:val="bottom"/>
            <w:hideMark/>
          </w:tcPr>
          <w:p w:rsidR="00BA217F" w:rsidRPr="00800EAD" w:rsidRDefault="00BA217F" w:rsidP="00BA217F">
            <w:pPr>
              <w:spacing w:after="0" w:line="240" w:lineRule="auto"/>
              <w:jc w:val="center"/>
              <w:rPr>
                <w:rFonts w:ascii="Calibri" w:eastAsia="Times New Roman" w:hAnsi="Calibri" w:cs="Times New Roman"/>
                <w:color w:val="000000"/>
                <w:sz w:val="20"/>
                <w:szCs w:val="20"/>
                <w:lang w:eastAsia="nl-NL"/>
              </w:rPr>
            </w:pPr>
            <w:r w:rsidRPr="00800EAD">
              <w:rPr>
                <w:rFonts w:ascii="Calibri" w:eastAsia="Times New Roman" w:hAnsi="Calibri" w:cs="Times New Roman"/>
                <w:color w:val="000000"/>
                <w:sz w:val="20"/>
                <w:szCs w:val="20"/>
                <w:lang w:eastAsia="nl-NL"/>
              </w:rPr>
              <w:t> </w:t>
            </w:r>
          </w:p>
        </w:tc>
      </w:tr>
      <w:tr w:rsidR="00BA217F" w:rsidRPr="00800EAD" w:rsidTr="00BA217F">
        <w:trPr>
          <w:trHeight w:val="255"/>
        </w:trPr>
        <w:tc>
          <w:tcPr>
            <w:tcW w:w="5882" w:type="dxa"/>
            <w:tcBorders>
              <w:top w:val="nil"/>
              <w:left w:val="nil"/>
              <w:bottom w:val="nil"/>
              <w:right w:val="nil"/>
            </w:tcBorders>
            <w:shd w:val="clear" w:color="auto" w:fill="auto"/>
            <w:noWrap/>
            <w:vAlign w:val="bottom"/>
            <w:hideMark/>
          </w:tcPr>
          <w:p w:rsidR="00BA217F" w:rsidRPr="00800EAD" w:rsidRDefault="00BA217F" w:rsidP="00BA217F">
            <w:pPr>
              <w:spacing w:after="0" w:line="240" w:lineRule="auto"/>
              <w:jc w:val="right"/>
              <w:rPr>
                <w:rFonts w:ascii="Calibri" w:eastAsia="Times New Roman" w:hAnsi="Calibri" w:cs="Times New Roman"/>
                <w:color w:val="000000"/>
                <w:sz w:val="20"/>
                <w:szCs w:val="20"/>
                <w:lang w:eastAsia="nl-NL"/>
              </w:rPr>
            </w:pPr>
            <w:r w:rsidRPr="00800EAD">
              <w:rPr>
                <w:rFonts w:ascii="Calibri" w:eastAsia="Times New Roman" w:hAnsi="Calibri" w:cs="Times New Roman"/>
                <w:color w:val="000000"/>
                <w:sz w:val="20"/>
                <w:szCs w:val="20"/>
                <w:lang w:eastAsia="nl-NL"/>
              </w:rPr>
              <w:t>Wettelijke reserve</w:t>
            </w:r>
          </w:p>
        </w:tc>
        <w:tc>
          <w:tcPr>
            <w:tcW w:w="1276" w:type="dxa"/>
            <w:tcBorders>
              <w:top w:val="nil"/>
              <w:left w:val="single" w:sz="4" w:space="0" w:color="auto"/>
              <w:bottom w:val="nil"/>
              <w:right w:val="nil"/>
            </w:tcBorders>
            <w:shd w:val="clear" w:color="auto" w:fill="auto"/>
            <w:noWrap/>
            <w:vAlign w:val="bottom"/>
            <w:hideMark/>
          </w:tcPr>
          <w:p w:rsidR="00BA217F" w:rsidRPr="00800EAD" w:rsidRDefault="00BA217F" w:rsidP="00BA217F">
            <w:pPr>
              <w:spacing w:after="0" w:line="240" w:lineRule="auto"/>
              <w:jc w:val="center"/>
              <w:rPr>
                <w:rFonts w:ascii="Calibri" w:eastAsia="Times New Roman" w:hAnsi="Calibri" w:cs="Times New Roman"/>
                <w:color w:val="000000"/>
                <w:sz w:val="20"/>
                <w:szCs w:val="20"/>
                <w:lang w:eastAsia="nl-NL"/>
              </w:rPr>
            </w:pPr>
            <w:r w:rsidRPr="00800EAD">
              <w:rPr>
                <w:rFonts w:ascii="Calibri" w:eastAsia="Times New Roman" w:hAnsi="Calibri" w:cs="Times New Roman"/>
                <w:color w:val="000000"/>
                <w:sz w:val="20"/>
                <w:szCs w:val="20"/>
                <w:lang w:eastAsia="nl-NL"/>
              </w:rPr>
              <w:t> </w:t>
            </w:r>
          </w:p>
        </w:tc>
        <w:tc>
          <w:tcPr>
            <w:tcW w:w="1276" w:type="dxa"/>
            <w:tcBorders>
              <w:top w:val="nil"/>
              <w:left w:val="nil"/>
              <w:bottom w:val="nil"/>
              <w:right w:val="nil"/>
            </w:tcBorders>
            <w:shd w:val="clear" w:color="auto" w:fill="auto"/>
            <w:noWrap/>
            <w:vAlign w:val="bottom"/>
            <w:hideMark/>
          </w:tcPr>
          <w:p w:rsidR="00BA217F" w:rsidRPr="00800EAD" w:rsidRDefault="00BA217F" w:rsidP="00BA217F">
            <w:pPr>
              <w:spacing w:after="0" w:line="240" w:lineRule="auto"/>
              <w:jc w:val="center"/>
              <w:rPr>
                <w:rFonts w:ascii="Calibri" w:eastAsia="Times New Roman" w:hAnsi="Calibri" w:cs="Times New Roman"/>
                <w:color w:val="000000"/>
                <w:sz w:val="20"/>
                <w:szCs w:val="20"/>
                <w:lang w:eastAsia="nl-NL"/>
              </w:rPr>
            </w:pPr>
          </w:p>
        </w:tc>
        <w:tc>
          <w:tcPr>
            <w:tcW w:w="1271" w:type="dxa"/>
            <w:tcBorders>
              <w:top w:val="nil"/>
              <w:left w:val="single" w:sz="4" w:space="0" w:color="auto"/>
              <w:bottom w:val="single" w:sz="4" w:space="0" w:color="auto"/>
              <w:right w:val="single" w:sz="4" w:space="0" w:color="auto"/>
            </w:tcBorders>
            <w:shd w:val="clear" w:color="000000" w:fill="D7E4BC"/>
            <w:noWrap/>
            <w:vAlign w:val="bottom"/>
            <w:hideMark/>
          </w:tcPr>
          <w:p w:rsidR="00BA217F" w:rsidRPr="00800EAD" w:rsidRDefault="00BA217F" w:rsidP="00BA217F">
            <w:pPr>
              <w:spacing w:after="0" w:line="240" w:lineRule="auto"/>
              <w:jc w:val="center"/>
              <w:rPr>
                <w:rFonts w:ascii="Calibri" w:eastAsia="Times New Roman" w:hAnsi="Calibri" w:cs="Times New Roman"/>
                <w:color w:val="000000"/>
                <w:sz w:val="20"/>
                <w:szCs w:val="20"/>
                <w:lang w:eastAsia="nl-NL"/>
              </w:rPr>
            </w:pPr>
            <w:r w:rsidRPr="00800EAD">
              <w:rPr>
                <w:rFonts w:ascii="Calibri" w:eastAsia="Times New Roman" w:hAnsi="Calibri" w:cs="Times New Roman"/>
                <w:color w:val="000000"/>
                <w:sz w:val="20"/>
                <w:szCs w:val="20"/>
                <w:lang w:eastAsia="nl-NL"/>
              </w:rPr>
              <w:t> </w:t>
            </w:r>
          </w:p>
        </w:tc>
      </w:tr>
      <w:tr w:rsidR="00BA217F" w:rsidRPr="00800EAD" w:rsidTr="00BA217F">
        <w:trPr>
          <w:trHeight w:val="255"/>
        </w:trPr>
        <w:tc>
          <w:tcPr>
            <w:tcW w:w="5882" w:type="dxa"/>
            <w:tcBorders>
              <w:top w:val="nil"/>
              <w:left w:val="nil"/>
              <w:bottom w:val="nil"/>
              <w:right w:val="nil"/>
            </w:tcBorders>
            <w:shd w:val="clear" w:color="auto" w:fill="auto"/>
            <w:noWrap/>
            <w:vAlign w:val="bottom"/>
            <w:hideMark/>
          </w:tcPr>
          <w:p w:rsidR="00BA217F" w:rsidRPr="00800EAD" w:rsidRDefault="00BA217F" w:rsidP="00BA217F">
            <w:pPr>
              <w:spacing w:after="0" w:line="240" w:lineRule="auto"/>
              <w:jc w:val="right"/>
              <w:rPr>
                <w:rFonts w:ascii="Calibri" w:eastAsia="Times New Roman" w:hAnsi="Calibri" w:cs="Times New Roman"/>
                <w:color w:val="000000"/>
                <w:sz w:val="20"/>
                <w:szCs w:val="20"/>
                <w:lang w:eastAsia="nl-NL"/>
              </w:rPr>
            </w:pPr>
            <w:r w:rsidRPr="00800EAD">
              <w:rPr>
                <w:rFonts w:ascii="Calibri" w:eastAsia="Times New Roman" w:hAnsi="Calibri" w:cs="Times New Roman"/>
                <w:color w:val="000000"/>
                <w:sz w:val="20"/>
                <w:szCs w:val="20"/>
                <w:lang w:eastAsia="nl-NL"/>
              </w:rPr>
              <w:t>Waardering van immateriële vaste activa bij overname</w:t>
            </w:r>
          </w:p>
        </w:tc>
        <w:tc>
          <w:tcPr>
            <w:tcW w:w="1276" w:type="dxa"/>
            <w:tcBorders>
              <w:top w:val="nil"/>
              <w:left w:val="single" w:sz="4" w:space="0" w:color="auto"/>
              <w:bottom w:val="nil"/>
              <w:right w:val="nil"/>
            </w:tcBorders>
            <w:shd w:val="clear" w:color="auto" w:fill="auto"/>
            <w:noWrap/>
            <w:vAlign w:val="bottom"/>
            <w:hideMark/>
          </w:tcPr>
          <w:p w:rsidR="00BA217F" w:rsidRPr="00800EAD" w:rsidRDefault="00BA217F" w:rsidP="00BA217F">
            <w:pPr>
              <w:spacing w:after="0" w:line="240" w:lineRule="auto"/>
              <w:jc w:val="center"/>
              <w:rPr>
                <w:rFonts w:ascii="Calibri" w:eastAsia="Times New Roman" w:hAnsi="Calibri" w:cs="Times New Roman"/>
                <w:color w:val="000000"/>
                <w:sz w:val="20"/>
                <w:szCs w:val="20"/>
                <w:lang w:eastAsia="nl-NL"/>
              </w:rPr>
            </w:pPr>
            <w:r w:rsidRPr="00800EAD">
              <w:rPr>
                <w:rFonts w:ascii="Calibri" w:eastAsia="Times New Roman" w:hAnsi="Calibri" w:cs="Times New Roman"/>
                <w:color w:val="000000"/>
                <w:sz w:val="20"/>
                <w:szCs w:val="20"/>
                <w:lang w:eastAsia="nl-NL"/>
              </w:rPr>
              <w:t> </w:t>
            </w:r>
          </w:p>
        </w:tc>
        <w:tc>
          <w:tcPr>
            <w:tcW w:w="1276" w:type="dxa"/>
            <w:tcBorders>
              <w:top w:val="nil"/>
              <w:left w:val="nil"/>
              <w:bottom w:val="nil"/>
              <w:right w:val="nil"/>
            </w:tcBorders>
            <w:shd w:val="clear" w:color="auto" w:fill="auto"/>
            <w:noWrap/>
            <w:vAlign w:val="bottom"/>
            <w:hideMark/>
          </w:tcPr>
          <w:p w:rsidR="00BA217F" w:rsidRPr="00800EAD" w:rsidRDefault="00BA217F" w:rsidP="00BA217F">
            <w:pPr>
              <w:spacing w:after="0" w:line="240" w:lineRule="auto"/>
              <w:jc w:val="center"/>
              <w:rPr>
                <w:rFonts w:ascii="Calibri" w:eastAsia="Times New Roman" w:hAnsi="Calibri" w:cs="Times New Roman"/>
                <w:color w:val="000000"/>
                <w:sz w:val="20"/>
                <w:szCs w:val="20"/>
                <w:lang w:eastAsia="nl-NL"/>
              </w:rPr>
            </w:pPr>
          </w:p>
        </w:tc>
        <w:tc>
          <w:tcPr>
            <w:tcW w:w="1271" w:type="dxa"/>
            <w:tcBorders>
              <w:top w:val="nil"/>
              <w:left w:val="single" w:sz="4" w:space="0" w:color="auto"/>
              <w:bottom w:val="single" w:sz="4" w:space="0" w:color="auto"/>
              <w:right w:val="single" w:sz="4" w:space="0" w:color="auto"/>
            </w:tcBorders>
            <w:shd w:val="clear" w:color="000000" w:fill="D7E4BC"/>
            <w:noWrap/>
            <w:vAlign w:val="bottom"/>
            <w:hideMark/>
          </w:tcPr>
          <w:p w:rsidR="00BA217F" w:rsidRPr="00800EAD" w:rsidRDefault="00BA217F" w:rsidP="00BA217F">
            <w:pPr>
              <w:spacing w:after="0" w:line="240" w:lineRule="auto"/>
              <w:jc w:val="center"/>
              <w:rPr>
                <w:rFonts w:ascii="Calibri" w:eastAsia="Times New Roman" w:hAnsi="Calibri" w:cs="Times New Roman"/>
                <w:color w:val="000000"/>
                <w:sz w:val="20"/>
                <w:szCs w:val="20"/>
                <w:lang w:eastAsia="nl-NL"/>
              </w:rPr>
            </w:pPr>
            <w:r w:rsidRPr="00800EAD">
              <w:rPr>
                <w:rFonts w:ascii="Calibri" w:eastAsia="Times New Roman" w:hAnsi="Calibri" w:cs="Times New Roman"/>
                <w:color w:val="000000"/>
                <w:sz w:val="20"/>
                <w:szCs w:val="20"/>
                <w:lang w:eastAsia="nl-NL"/>
              </w:rPr>
              <w:t> </w:t>
            </w:r>
          </w:p>
        </w:tc>
      </w:tr>
      <w:tr w:rsidR="00BA217F" w:rsidRPr="00800EAD" w:rsidTr="00BA217F">
        <w:trPr>
          <w:trHeight w:val="255"/>
        </w:trPr>
        <w:tc>
          <w:tcPr>
            <w:tcW w:w="5882" w:type="dxa"/>
            <w:tcBorders>
              <w:top w:val="nil"/>
              <w:left w:val="nil"/>
              <w:bottom w:val="nil"/>
              <w:right w:val="nil"/>
            </w:tcBorders>
            <w:shd w:val="clear" w:color="auto" w:fill="auto"/>
            <w:noWrap/>
            <w:vAlign w:val="bottom"/>
            <w:hideMark/>
          </w:tcPr>
          <w:p w:rsidR="00BA217F" w:rsidRPr="00800EAD" w:rsidRDefault="00BA217F" w:rsidP="00BA217F">
            <w:pPr>
              <w:spacing w:after="0" w:line="240" w:lineRule="auto"/>
              <w:jc w:val="right"/>
              <w:rPr>
                <w:rFonts w:ascii="Calibri" w:eastAsia="Times New Roman" w:hAnsi="Calibri" w:cs="Times New Roman"/>
                <w:color w:val="000000"/>
                <w:sz w:val="20"/>
                <w:szCs w:val="20"/>
                <w:lang w:eastAsia="nl-NL"/>
              </w:rPr>
            </w:pPr>
            <w:r w:rsidRPr="00800EAD">
              <w:rPr>
                <w:rFonts w:ascii="Calibri" w:eastAsia="Times New Roman" w:hAnsi="Calibri" w:cs="Times New Roman"/>
                <w:color w:val="000000"/>
                <w:sz w:val="20"/>
                <w:szCs w:val="20"/>
                <w:lang w:eastAsia="nl-NL"/>
              </w:rPr>
              <w:t>Emissierechten</w:t>
            </w:r>
          </w:p>
        </w:tc>
        <w:tc>
          <w:tcPr>
            <w:tcW w:w="1276" w:type="dxa"/>
            <w:tcBorders>
              <w:top w:val="nil"/>
              <w:left w:val="single" w:sz="4" w:space="0" w:color="auto"/>
              <w:bottom w:val="nil"/>
              <w:right w:val="nil"/>
            </w:tcBorders>
            <w:shd w:val="clear" w:color="auto" w:fill="auto"/>
            <w:noWrap/>
            <w:vAlign w:val="bottom"/>
            <w:hideMark/>
          </w:tcPr>
          <w:p w:rsidR="00BA217F" w:rsidRPr="00800EAD" w:rsidRDefault="00BA217F" w:rsidP="00BA217F">
            <w:pPr>
              <w:spacing w:after="0" w:line="240" w:lineRule="auto"/>
              <w:jc w:val="center"/>
              <w:rPr>
                <w:rFonts w:ascii="Calibri" w:eastAsia="Times New Roman" w:hAnsi="Calibri" w:cs="Times New Roman"/>
                <w:color w:val="000000"/>
                <w:sz w:val="20"/>
                <w:szCs w:val="20"/>
                <w:lang w:eastAsia="nl-NL"/>
              </w:rPr>
            </w:pPr>
            <w:r w:rsidRPr="00800EAD">
              <w:rPr>
                <w:rFonts w:ascii="Calibri" w:eastAsia="Times New Roman" w:hAnsi="Calibri" w:cs="Times New Roman"/>
                <w:color w:val="000000"/>
                <w:sz w:val="20"/>
                <w:szCs w:val="20"/>
                <w:lang w:eastAsia="nl-NL"/>
              </w:rPr>
              <w:t> </w:t>
            </w:r>
          </w:p>
        </w:tc>
        <w:tc>
          <w:tcPr>
            <w:tcW w:w="1276" w:type="dxa"/>
            <w:tcBorders>
              <w:top w:val="nil"/>
              <w:left w:val="nil"/>
              <w:bottom w:val="nil"/>
              <w:right w:val="nil"/>
            </w:tcBorders>
            <w:shd w:val="clear" w:color="auto" w:fill="auto"/>
            <w:noWrap/>
            <w:vAlign w:val="bottom"/>
            <w:hideMark/>
          </w:tcPr>
          <w:p w:rsidR="00BA217F" w:rsidRPr="00800EAD" w:rsidRDefault="00BA217F" w:rsidP="00BA217F">
            <w:pPr>
              <w:spacing w:after="0" w:line="240" w:lineRule="auto"/>
              <w:jc w:val="center"/>
              <w:rPr>
                <w:rFonts w:ascii="Calibri" w:eastAsia="Times New Roman" w:hAnsi="Calibri" w:cs="Times New Roman"/>
                <w:color w:val="000000"/>
                <w:sz w:val="20"/>
                <w:szCs w:val="20"/>
                <w:lang w:eastAsia="nl-NL"/>
              </w:rPr>
            </w:pPr>
          </w:p>
        </w:tc>
        <w:tc>
          <w:tcPr>
            <w:tcW w:w="1271" w:type="dxa"/>
            <w:tcBorders>
              <w:top w:val="nil"/>
              <w:left w:val="single" w:sz="4" w:space="0" w:color="auto"/>
              <w:bottom w:val="nil"/>
              <w:right w:val="single" w:sz="4" w:space="0" w:color="auto"/>
            </w:tcBorders>
            <w:shd w:val="clear" w:color="000000" w:fill="D7E4BC"/>
            <w:noWrap/>
            <w:vAlign w:val="bottom"/>
            <w:hideMark/>
          </w:tcPr>
          <w:p w:rsidR="00BA217F" w:rsidRPr="00800EAD" w:rsidRDefault="00BA217F" w:rsidP="00BA217F">
            <w:pPr>
              <w:spacing w:after="0" w:line="240" w:lineRule="auto"/>
              <w:jc w:val="center"/>
              <w:rPr>
                <w:rFonts w:ascii="Calibri" w:eastAsia="Times New Roman" w:hAnsi="Calibri" w:cs="Times New Roman"/>
                <w:color w:val="000000"/>
                <w:sz w:val="20"/>
                <w:szCs w:val="20"/>
                <w:lang w:eastAsia="nl-NL"/>
              </w:rPr>
            </w:pPr>
            <w:r w:rsidRPr="00800EAD">
              <w:rPr>
                <w:rFonts w:ascii="Calibri" w:eastAsia="Times New Roman" w:hAnsi="Calibri" w:cs="Times New Roman"/>
                <w:color w:val="000000"/>
                <w:sz w:val="20"/>
                <w:szCs w:val="20"/>
                <w:lang w:eastAsia="nl-NL"/>
              </w:rPr>
              <w:t> </w:t>
            </w:r>
          </w:p>
        </w:tc>
      </w:tr>
      <w:tr w:rsidR="00BA217F" w:rsidRPr="00800EAD" w:rsidTr="00BA217F">
        <w:trPr>
          <w:trHeight w:val="255"/>
        </w:trPr>
        <w:tc>
          <w:tcPr>
            <w:tcW w:w="5882" w:type="dxa"/>
            <w:tcBorders>
              <w:top w:val="nil"/>
              <w:left w:val="nil"/>
              <w:bottom w:val="single" w:sz="4" w:space="0" w:color="auto"/>
              <w:right w:val="nil"/>
            </w:tcBorders>
            <w:shd w:val="clear" w:color="auto" w:fill="auto"/>
            <w:noWrap/>
            <w:vAlign w:val="bottom"/>
            <w:hideMark/>
          </w:tcPr>
          <w:p w:rsidR="00BA217F" w:rsidRPr="00800EAD" w:rsidRDefault="00BA217F" w:rsidP="00BA217F">
            <w:pPr>
              <w:spacing w:after="0" w:line="240" w:lineRule="auto"/>
              <w:jc w:val="right"/>
              <w:rPr>
                <w:rFonts w:ascii="Calibri" w:eastAsia="Times New Roman" w:hAnsi="Calibri" w:cs="Times New Roman"/>
                <w:color w:val="000000"/>
                <w:sz w:val="20"/>
                <w:szCs w:val="20"/>
                <w:lang w:eastAsia="nl-NL"/>
              </w:rPr>
            </w:pPr>
            <w:r w:rsidRPr="00800EAD">
              <w:rPr>
                <w:rFonts w:ascii="Calibri" w:eastAsia="Times New Roman" w:hAnsi="Calibri" w:cs="Times New Roman"/>
                <w:color w:val="000000"/>
                <w:sz w:val="20"/>
                <w:szCs w:val="20"/>
                <w:lang w:eastAsia="nl-NL"/>
              </w:rPr>
              <w:t>Beoordeling levensduur en afschrijvingsmethode</w:t>
            </w:r>
          </w:p>
        </w:tc>
        <w:tc>
          <w:tcPr>
            <w:tcW w:w="1276" w:type="dxa"/>
            <w:tcBorders>
              <w:top w:val="nil"/>
              <w:left w:val="single" w:sz="4" w:space="0" w:color="auto"/>
              <w:bottom w:val="single" w:sz="4" w:space="0" w:color="auto"/>
              <w:right w:val="nil"/>
            </w:tcBorders>
            <w:shd w:val="clear" w:color="auto" w:fill="auto"/>
            <w:noWrap/>
            <w:vAlign w:val="bottom"/>
            <w:hideMark/>
          </w:tcPr>
          <w:p w:rsidR="00BA217F" w:rsidRPr="00800EAD" w:rsidRDefault="00BA217F" w:rsidP="00BA217F">
            <w:pPr>
              <w:spacing w:after="0" w:line="240" w:lineRule="auto"/>
              <w:jc w:val="center"/>
              <w:rPr>
                <w:rFonts w:ascii="Calibri" w:eastAsia="Times New Roman" w:hAnsi="Calibri" w:cs="Times New Roman"/>
                <w:color w:val="000000"/>
                <w:sz w:val="20"/>
                <w:szCs w:val="20"/>
                <w:lang w:eastAsia="nl-NL"/>
              </w:rPr>
            </w:pPr>
            <w:r w:rsidRPr="00800EAD">
              <w:rPr>
                <w:rFonts w:ascii="Calibri" w:eastAsia="Times New Roman" w:hAnsi="Calibri" w:cs="Times New Roman"/>
                <w:color w:val="000000"/>
                <w:sz w:val="20"/>
                <w:szCs w:val="20"/>
                <w:lang w:eastAsia="nl-NL"/>
              </w:rPr>
              <w:t> </w:t>
            </w:r>
          </w:p>
        </w:tc>
        <w:tc>
          <w:tcPr>
            <w:tcW w:w="1276" w:type="dxa"/>
            <w:tcBorders>
              <w:top w:val="nil"/>
              <w:left w:val="nil"/>
              <w:bottom w:val="single" w:sz="4" w:space="0" w:color="auto"/>
              <w:right w:val="nil"/>
            </w:tcBorders>
            <w:shd w:val="clear" w:color="auto" w:fill="auto"/>
            <w:noWrap/>
            <w:vAlign w:val="bottom"/>
            <w:hideMark/>
          </w:tcPr>
          <w:p w:rsidR="00BA217F" w:rsidRPr="00800EAD" w:rsidRDefault="00BA217F" w:rsidP="00BA217F">
            <w:pPr>
              <w:spacing w:after="0" w:line="240" w:lineRule="auto"/>
              <w:jc w:val="center"/>
              <w:rPr>
                <w:rFonts w:ascii="Calibri" w:eastAsia="Times New Roman" w:hAnsi="Calibri" w:cs="Times New Roman"/>
                <w:color w:val="000000"/>
                <w:sz w:val="20"/>
                <w:szCs w:val="20"/>
                <w:lang w:eastAsia="nl-NL"/>
              </w:rPr>
            </w:pPr>
            <w:r w:rsidRPr="00800EAD">
              <w:rPr>
                <w:rFonts w:ascii="Calibri" w:eastAsia="Times New Roman" w:hAnsi="Calibri" w:cs="Times New Roman"/>
                <w:color w:val="000000"/>
                <w:sz w:val="20"/>
                <w:szCs w:val="20"/>
                <w:lang w:eastAsia="nl-NL"/>
              </w:rPr>
              <w:t> </w:t>
            </w:r>
          </w:p>
        </w:tc>
        <w:tc>
          <w:tcPr>
            <w:tcW w:w="1271" w:type="dxa"/>
            <w:tcBorders>
              <w:top w:val="single" w:sz="4" w:space="0" w:color="auto"/>
              <w:left w:val="single" w:sz="4" w:space="0" w:color="auto"/>
              <w:bottom w:val="single" w:sz="4" w:space="0" w:color="auto"/>
              <w:right w:val="single" w:sz="4" w:space="0" w:color="auto"/>
            </w:tcBorders>
            <w:shd w:val="clear" w:color="000000" w:fill="D7E4BC"/>
            <w:noWrap/>
            <w:vAlign w:val="bottom"/>
            <w:hideMark/>
          </w:tcPr>
          <w:p w:rsidR="00BA217F" w:rsidRPr="00800EAD" w:rsidRDefault="00BA217F" w:rsidP="00BA217F">
            <w:pPr>
              <w:spacing w:after="0" w:line="240" w:lineRule="auto"/>
              <w:jc w:val="center"/>
              <w:rPr>
                <w:rFonts w:ascii="Calibri" w:eastAsia="Times New Roman" w:hAnsi="Calibri" w:cs="Times New Roman"/>
                <w:color w:val="000000"/>
                <w:sz w:val="20"/>
                <w:szCs w:val="20"/>
                <w:lang w:eastAsia="nl-NL"/>
              </w:rPr>
            </w:pPr>
            <w:r w:rsidRPr="00800EAD">
              <w:rPr>
                <w:rFonts w:ascii="Calibri" w:eastAsia="Times New Roman" w:hAnsi="Calibri" w:cs="Times New Roman"/>
                <w:color w:val="000000"/>
                <w:sz w:val="20"/>
                <w:szCs w:val="20"/>
                <w:lang w:eastAsia="nl-NL"/>
              </w:rPr>
              <w:t> </w:t>
            </w:r>
          </w:p>
        </w:tc>
      </w:tr>
      <w:tr w:rsidR="00BA217F" w:rsidRPr="00800EAD" w:rsidTr="00BA217F">
        <w:trPr>
          <w:trHeight w:val="240"/>
        </w:trPr>
        <w:tc>
          <w:tcPr>
            <w:tcW w:w="5882" w:type="dxa"/>
            <w:tcBorders>
              <w:top w:val="nil"/>
              <w:left w:val="nil"/>
              <w:bottom w:val="nil"/>
              <w:right w:val="nil"/>
            </w:tcBorders>
            <w:shd w:val="clear" w:color="auto" w:fill="auto"/>
            <w:noWrap/>
            <w:vAlign w:val="bottom"/>
            <w:hideMark/>
          </w:tcPr>
          <w:p w:rsidR="00BA217F" w:rsidRPr="00800EAD" w:rsidRDefault="00BA217F" w:rsidP="00BA217F">
            <w:pPr>
              <w:spacing w:after="0" w:line="240" w:lineRule="auto"/>
              <w:jc w:val="right"/>
              <w:rPr>
                <w:rFonts w:ascii="Calibri" w:eastAsia="Times New Roman" w:hAnsi="Calibri" w:cs="Times New Roman"/>
                <w:color w:val="000000"/>
                <w:sz w:val="20"/>
                <w:szCs w:val="20"/>
                <w:lang w:eastAsia="nl-NL"/>
              </w:rPr>
            </w:pPr>
          </w:p>
        </w:tc>
        <w:tc>
          <w:tcPr>
            <w:tcW w:w="1276" w:type="dxa"/>
            <w:tcBorders>
              <w:top w:val="nil"/>
              <w:left w:val="nil"/>
              <w:bottom w:val="nil"/>
              <w:right w:val="nil"/>
            </w:tcBorders>
            <w:shd w:val="clear" w:color="auto" w:fill="auto"/>
            <w:noWrap/>
            <w:vAlign w:val="bottom"/>
            <w:hideMark/>
          </w:tcPr>
          <w:p w:rsidR="00BA217F" w:rsidRPr="00800EAD" w:rsidRDefault="00BA217F" w:rsidP="00BA217F">
            <w:pPr>
              <w:spacing w:after="0" w:line="240" w:lineRule="auto"/>
              <w:jc w:val="center"/>
              <w:rPr>
                <w:rFonts w:ascii="Calibri" w:eastAsia="Times New Roman" w:hAnsi="Calibri" w:cs="Times New Roman"/>
                <w:color w:val="000000"/>
                <w:sz w:val="20"/>
                <w:szCs w:val="20"/>
                <w:lang w:eastAsia="nl-NL"/>
              </w:rPr>
            </w:pPr>
          </w:p>
        </w:tc>
        <w:tc>
          <w:tcPr>
            <w:tcW w:w="1276" w:type="dxa"/>
            <w:tcBorders>
              <w:top w:val="nil"/>
              <w:left w:val="nil"/>
              <w:bottom w:val="nil"/>
              <w:right w:val="nil"/>
            </w:tcBorders>
            <w:shd w:val="clear" w:color="auto" w:fill="auto"/>
            <w:noWrap/>
            <w:vAlign w:val="bottom"/>
            <w:hideMark/>
          </w:tcPr>
          <w:p w:rsidR="00BA217F" w:rsidRPr="00800EAD" w:rsidRDefault="00BA217F" w:rsidP="00BA217F">
            <w:pPr>
              <w:spacing w:after="0" w:line="240" w:lineRule="auto"/>
              <w:jc w:val="center"/>
              <w:rPr>
                <w:rFonts w:ascii="Calibri" w:eastAsia="Times New Roman" w:hAnsi="Calibri" w:cs="Times New Roman"/>
                <w:color w:val="000000"/>
                <w:sz w:val="20"/>
                <w:szCs w:val="20"/>
                <w:lang w:eastAsia="nl-NL"/>
              </w:rPr>
            </w:pPr>
          </w:p>
        </w:tc>
        <w:tc>
          <w:tcPr>
            <w:tcW w:w="1271" w:type="dxa"/>
            <w:tcBorders>
              <w:top w:val="nil"/>
              <w:left w:val="nil"/>
              <w:bottom w:val="nil"/>
              <w:right w:val="nil"/>
            </w:tcBorders>
            <w:shd w:val="clear" w:color="auto" w:fill="auto"/>
            <w:noWrap/>
            <w:vAlign w:val="bottom"/>
            <w:hideMark/>
          </w:tcPr>
          <w:p w:rsidR="00BA217F" w:rsidRPr="00800EAD" w:rsidRDefault="00BA217F" w:rsidP="00BA217F">
            <w:pPr>
              <w:spacing w:after="0" w:line="240" w:lineRule="auto"/>
              <w:jc w:val="center"/>
              <w:rPr>
                <w:rFonts w:ascii="Calibri" w:eastAsia="Times New Roman" w:hAnsi="Calibri" w:cs="Times New Roman"/>
                <w:color w:val="000000"/>
                <w:sz w:val="20"/>
                <w:szCs w:val="20"/>
                <w:lang w:eastAsia="nl-NL"/>
              </w:rPr>
            </w:pPr>
          </w:p>
        </w:tc>
      </w:tr>
      <w:tr w:rsidR="00BA217F" w:rsidRPr="00800EAD" w:rsidTr="00BA217F">
        <w:trPr>
          <w:trHeight w:val="255"/>
        </w:trPr>
        <w:tc>
          <w:tcPr>
            <w:tcW w:w="5882" w:type="dxa"/>
            <w:tcBorders>
              <w:top w:val="nil"/>
              <w:left w:val="nil"/>
              <w:bottom w:val="single" w:sz="4" w:space="0" w:color="auto"/>
              <w:right w:val="nil"/>
            </w:tcBorders>
            <w:shd w:val="clear" w:color="auto" w:fill="auto"/>
            <w:noWrap/>
            <w:vAlign w:val="bottom"/>
            <w:hideMark/>
          </w:tcPr>
          <w:p w:rsidR="00BA217F" w:rsidRPr="00800EAD" w:rsidRDefault="00BA217F" w:rsidP="00BA217F">
            <w:pPr>
              <w:spacing w:after="0" w:line="240" w:lineRule="auto"/>
              <w:jc w:val="right"/>
              <w:rPr>
                <w:rFonts w:ascii="Calibri" w:eastAsia="Times New Roman" w:hAnsi="Calibri" w:cs="Times New Roman"/>
                <w:b/>
                <w:bCs/>
                <w:color w:val="000000"/>
                <w:sz w:val="20"/>
                <w:szCs w:val="20"/>
                <w:lang w:eastAsia="nl-NL"/>
              </w:rPr>
            </w:pPr>
            <w:r w:rsidRPr="00800EAD">
              <w:rPr>
                <w:rFonts w:ascii="Calibri" w:eastAsia="Times New Roman" w:hAnsi="Calibri" w:cs="Times New Roman"/>
                <w:b/>
                <w:bCs/>
                <w:color w:val="000000"/>
                <w:sz w:val="20"/>
                <w:szCs w:val="20"/>
                <w:lang w:eastAsia="nl-NL"/>
              </w:rPr>
              <w:t>MATRIËLE VASTE ACTIVA (MVA)</w:t>
            </w:r>
          </w:p>
        </w:tc>
        <w:tc>
          <w:tcPr>
            <w:tcW w:w="1276" w:type="dxa"/>
            <w:tcBorders>
              <w:top w:val="nil"/>
              <w:left w:val="nil"/>
              <w:bottom w:val="single" w:sz="4" w:space="0" w:color="auto"/>
              <w:right w:val="nil"/>
            </w:tcBorders>
            <w:shd w:val="clear" w:color="auto" w:fill="auto"/>
            <w:noWrap/>
            <w:vAlign w:val="bottom"/>
            <w:hideMark/>
          </w:tcPr>
          <w:p w:rsidR="00BA217F" w:rsidRPr="00800EAD" w:rsidRDefault="00BA217F" w:rsidP="00BA217F">
            <w:pPr>
              <w:spacing w:after="0" w:line="240" w:lineRule="auto"/>
              <w:jc w:val="center"/>
              <w:rPr>
                <w:rFonts w:ascii="Calibri" w:eastAsia="Times New Roman" w:hAnsi="Calibri" w:cs="Times New Roman"/>
                <w:color w:val="FFFFFF"/>
                <w:sz w:val="20"/>
                <w:szCs w:val="20"/>
                <w:lang w:eastAsia="nl-NL"/>
              </w:rPr>
            </w:pPr>
            <w:r w:rsidRPr="00800EAD">
              <w:rPr>
                <w:rFonts w:ascii="Calibri" w:eastAsia="Times New Roman" w:hAnsi="Calibri" w:cs="Times New Roman"/>
                <w:color w:val="FFFFFF"/>
                <w:sz w:val="20"/>
                <w:szCs w:val="20"/>
                <w:lang w:eastAsia="nl-NL"/>
              </w:rPr>
              <w:t> </w:t>
            </w:r>
          </w:p>
        </w:tc>
        <w:tc>
          <w:tcPr>
            <w:tcW w:w="1276" w:type="dxa"/>
            <w:tcBorders>
              <w:top w:val="nil"/>
              <w:left w:val="nil"/>
              <w:bottom w:val="single" w:sz="4" w:space="0" w:color="auto"/>
              <w:right w:val="nil"/>
            </w:tcBorders>
            <w:shd w:val="clear" w:color="auto" w:fill="auto"/>
            <w:noWrap/>
            <w:vAlign w:val="bottom"/>
            <w:hideMark/>
          </w:tcPr>
          <w:p w:rsidR="00BA217F" w:rsidRPr="00800EAD" w:rsidRDefault="00BA217F" w:rsidP="00BA217F">
            <w:pPr>
              <w:spacing w:after="0" w:line="240" w:lineRule="auto"/>
              <w:jc w:val="center"/>
              <w:rPr>
                <w:rFonts w:ascii="Calibri" w:eastAsia="Times New Roman" w:hAnsi="Calibri" w:cs="Times New Roman"/>
                <w:color w:val="FFFFFF"/>
                <w:sz w:val="20"/>
                <w:szCs w:val="20"/>
                <w:lang w:eastAsia="nl-NL"/>
              </w:rPr>
            </w:pPr>
            <w:r w:rsidRPr="00800EAD">
              <w:rPr>
                <w:rFonts w:ascii="Calibri" w:eastAsia="Times New Roman" w:hAnsi="Calibri" w:cs="Times New Roman"/>
                <w:color w:val="FFFFFF"/>
                <w:sz w:val="20"/>
                <w:szCs w:val="20"/>
                <w:lang w:eastAsia="nl-NL"/>
              </w:rPr>
              <w:t> </w:t>
            </w:r>
          </w:p>
        </w:tc>
        <w:tc>
          <w:tcPr>
            <w:tcW w:w="1271" w:type="dxa"/>
            <w:tcBorders>
              <w:top w:val="nil"/>
              <w:left w:val="nil"/>
              <w:bottom w:val="single" w:sz="4" w:space="0" w:color="auto"/>
              <w:right w:val="nil"/>
            </w:tcBorders>
            <w:shd w:val="clear" w:color="auto" w:fill="auto"/>
            <w:noWrap/>
            <w:vAlign w:val="bottom"/>
            <w:hideMark/>
          </w:tcPr>
          <w:p w:rsidR="00BA217F" w:rsidRPr="00800EAD" w:rsidRDefault="00BA217F" w:rsidP="00BA217F">
            <w:pPr>
              <w:spacing w:after="0" w:line="240" w:lineRule="auto"/>
              <w:jc w:val="center"/>
              <w:rPr>
                <w:rFonts w:ascii="Calibri" w:eastAsia="Times New Roman" w:hAnsi="Calibri" w:cs="Times New Roman"/>
                <w:color w:val="FFFFFF"/>
                <w:sz w:val="20"/>
                <w:szCs w:val="20"/>
                <w:lang w:eastAsia="nl-NL"/>
              </w:rPr>
            </w:pPr>
            <w:r w:rsidRPr="00800EAD">
              <w:rPr>
                <w:rFonts w:ascii="Calibri" w:eastAsia="Times New Roman" w:hAnsi="Calibri" w:cs="Times New Roman"/>
                <w:color w:val="FFFFFF"/>
                <w:sz w:val="20"/>
                <w:szCs w:val="20"/>
                <w:lang w:eastAsia="nl-NL"/>
              </w:rPr>
              <w:t> </w:t>
            </w:r>
          </w:p>
        </w:tc>
      </w:tr>
      <w:tr w:rsidR="00BA217F" w:rsidRPr="00800EAD" w:rsidTr="00BA217F">
        <w:trPr>
          <w:trHeight w:val="255"/>
        </w:trPr>
        <w:tc>
          <w:tcPr>
            <w:tcW w:w="5882" w:type="dxa"/>
            <w:tcBorders>
              <w:top w:val="nil"/>
              <w:left w:val="nil"/>
              <w:bottom w:val="nil"/>
              <w:right w:val="nil"/>
            </w:tcBorders>
            <w:shd w:val="clear" w:color="auto" w:fill="auto"/>
            <w:noWrap/>
            <w:vAlign w:val="bottom"/>
            <w:hideMark/>
          </w:tcPr>
          <w:p w:rsidR="00BA217F" w:rsidRPr="00800EAD" w:rsidRDefault="00BA217F" w:rsidP="00BA217F">
            <w:pPr>
              <w:spacing w:after="0" w:line="240" w:lineRule="auto"/>
              <w:jc w:val="right"/>
              <w:rPr>
                <w:rFonts w:ascii="Calibri" w:eastAsia="Times New Roman" w:hAnsi="Calibri" w:cs="Times New Roman"/>
                <w:color w:val="000000"/>
                <w:sz w:val="20"/>
                <w:szCs w:val="20"/>
                <w:lang w:eastAsia="nl-NL"/>
              </w:rPr>
            </w:pPr>
            <w:r w:rsidRPr="00800EAD">
              <w:rPr>
                <w:rFonts w:ascii="Calibri" w:eastAsia="Times New Roman" w:hAnsi="Calibri" w:cs="Times New Roman"/>
                <w:color w:val="000000"/>
                <w:sz w:val="20"/>
                <w:szCs w:val="20"/>
                <w:lang w:eastAsia="nl-NL"/>
              </w:rPr>
              <w:t>Waardering actuele waarde MVA</w:t>
            </w:r>
          </w:p>
        </w:tc>
        <w:tc>
          <w:tcPr>
            <w:tcW w:w="1276" w:type="dxa"/>
            <w:tcBorders>
              <w:top w:val="nil"/>
              <w:left w:val="single" w:sz="4" w:space="0" w:color="auto"/>
              <w:bottom w:val="nil"/>
              <w:right w:val="nil"/>
            </w:tcBorders>
            <w:shd w:val="clear" w:color="auto" w:fill="auto"/>
            <w:noWrap/>
            <w:vAlign w:val="bottom"/>
            <w:hideMark/>
          </w:tcPr>
          <w:p w:rsidR="00BA217F" w:rsidRPr="00800EAD" w:rsidRDefault="00BA217F" w:rsidP="00BA217F">
            <w:pPr>
              <w:spacing w:after="0" w:line="240" w:lineRule="auto"/>
              <w:rPr>
                <w:rFonts w:ascii="Calibri" w:eastAsia="Times New Roman" w:hAnsi="Calibri" w:cs="Times New Roman"/>
                <w:color w:val="000000"/>
                <w:sz w:val="20"/>
                <w:szCs w:val="20"/>
                <w:lang w:eastAsia="nl-NL"/>
              </w:rPr>
            </w:pPr>
            <w:r w:rsidRPr="00800EAD">
              <w:rPr>
                <w:rFonts w:ascii="Calibri" w:eastAsia="Times New Roman" w:hAnsi="Calibri" w:cs="Times New Roman"/>
                <w:color w:val="000000"/>
                <w:sz w:val="20"/>
                <w:szCs w:val="20"/>
                <w:lang w:eastAsia="nl-NL"/>
              </w:rPr>
              <w:t> </w:t>
            </w:r>
          </w:p>
        </w:tc>
        <w:tc>
          <w:tcPr>
            <w:tcW w:w="1276" w:type="dxa"/>
            <w:tcBorders>
              <w:top w:val="nil"/>
              <w:left w:val="single" w:sz="4" w:space="0" w:color="auto"/>
              <w:bottom w:val="single" w:sz="4" w:space="0" w:color="auto"/>
              <w:right w:val="single" w:sz="4" w:space="0" w:color="auto"/>
            </w:tcBorders>
            <w:shd w:val="clear" w:color="000000" w:fill="FDE9D9"/>
            <w:noWrap/>
            <w:vAlign w:val="bottom"/>
            <w:hideMark/>
          </w:tcPr>
          <w:p w:rsidR="00BA217F" w:rsidRPr="00800EAD" w:rsidRDefault="00BA217F" w:rsidP="00BA217F">
            <w:pPr>
              <w:spacing w:after="0" w:line="240" w:lineRule="auto"/>
              <w:rPr>
                <w:rFonts w:ascii="Calibri" w:eastAsia="Times New Roman" w:hAnsi="Calibri" w:cs="Times New Roman"/>
                <w:color w:val="000000"/>
                <w:sz w:val="20"/>
                <w:szCs w:val="20"/>
                <w:lang w:eastAsia="nl-NL"/>
              </w:rPr>
            </w:pPr>
            <w:r w:rsidRPr="00800EAD">
              <w:rPr>
                <w:rFonts w:ascii="Calibri" w:eastAsia="Times New Roman" w:hAnsi="Calibri" w:cs="Times New Roman"/>
                <w:color w:val="000000"/>
                <w:sz w:val="20"/>
                <w:szCs w:val="20"/>
                <w:lang w:eastAsia="nl-NL"/>
              </w:rPr>
              <w:t> </w:t>
            </w:r>
          </w:p>
        </w:tc>
        <w:tc>
          <w:tcPr>
            <w:tcW w:w="1271" w:type="dxa"/>
            <w:tcBorders>
              <w:top w:val="nil"/>
              <w:left w:val="nil"/>
              <w:bottom w:val="nil"/>
              <w:right w:val="single" w:sz="4" w:space="0" w:color="auto"/>
            </w:tcBorders>
            <w:shd w:val="clear" w:color="auto" w:fill="auto"/>
            <w:noWrap/>
            <w:vAlign w:val="bottom"/>
            <w:hideMark/>
          </w:tcPr>
          <w:p w:rsidR="00BA217F" w:rsidRPr="00800EAD" w:rsidRDefault="00BA217F" w:rsidP="00BA217F">
            <w:pPr>
              <w:spacing w:after="0" w:line="240" w:lineRule="auto"/>
              <w:rPr>
                <w:rFonts w:ascii="Calibri" w:eastAsia="Times New Roman" w:hAnsi="Calibri" w:cs="Times New Roman"/>
                <w:color w:val="000000"/>
                <w:sz w:val="20"/>
                <w:szCs w:val="20"/>
                <w:lang w:eastAsia="nl-NL"/>
              </w:rPr>
            </w:pPr>
            <w:r w:rsidRPr="00800EAD">
              <w:rPr>
                <w:rFonts w:ascii="Calibri" w:eastAsia="Times New Roman" w:hAnsi="Calibri" w:cs="Times New Roman"/>
                <w:color w:val="000000"/>
                <w:sz w:val="20"/>
                <w:szCs w:val="20"/>
                <w:lang w:eastAsia="nl-NL"/>
              </w:rPr>
              <w:t> </w:t>
            </w:r>
          </w:p>
        </w:tc>
      </w:tr>
      <w:tr w:rsidR="00BA217F" w:rsidRPr="00800EAD" w:rsidTr="00BA217F">
        <w:trPr>
          <w:trHeight w:val="255"/>
        </w:trPr>
        <w:tc>
          <w:tcPr>
            <w:tcW w:w="5882" w:type="dxa"/>
            <w:tcBorders>
              <w:top w:val="nil"/>
              <w:left w:val="nil"/>
              <w:bottom w:val="nil"/>
              <w:right w:val="nil"/>
            </w:tcBorders>
            <w:shd w:val="clear" w:color="auto" w:fill="auto"/>
            <w:noWrap/>
            <w:vAlign w:val="bottom"/>
            <w:hideMark/>
          </w:tcPr>
          <w:p w:rsidR="00BA217F" w:rsidRPr="00800EAD" w:rsidRDefault="00BA217F" w:rsidP="00BA217F">
            <w:pPr>
              <w:spacing w:after="0" w:line="240" w:lineRule="auto"/>
              <w:jc w:val="right"/>
              <w:rPr>
                <w:rFonts w:ascii="Calibri" w:eastAsia="Times New Roman" w:hAnsi="Calibri" w:cs="Times New Roman"/>
                <w:color w:val="000000"/>
                <w:sz w:val="20"/>
                <w:szCs w:val="20"/>
                <w:lang w:eastAsia="nl-NL"/>
              </w:rPr>
            </w:pPr>
            <w:r w:rsidRPr="00800EAD">
              <w:rPr>
                <w:rFonts w:ascii="Calibri" w:eastAsia="Times New Roman" w:hAnsi="Calibri" w:cs="Times New Roman"/>
                <w:color w:val="000000"/>
                <w:sz w:val="20"/>
                <w:szCs w:val="20"/>
                <w:lang w:eastAsia="nl-NL"/>
              </w:rPr>
              <w:t>Herwaarderingreserve en financieringscorrectie</w:t>
            </w:r>
          </w:p>
        </w:tc>
        <w:tc>
          <w:tcPr>
            <w:tcW w:w="1276" w:type="dxa"/>
            <w:tcBorders>
              <w:top w:val="nil"/>
              <w:left w:val="single" w:sz="4" w:space="0" w:color="auto"/>
              <w:bottom w:val="nil"/>
              <w:right w:val="nil"/>
            </w:tcBorders>
            <w:shd w:val="clear" w:color="auto" w:fill="auto"/>
            <w:noWrap/>
            <w:vAlign w:val="bottom"/>
            <w:hideMark/>
          </w:tcPr>
          <w:p w:rsidR="00BA217F" w:rsidRPr="00800EAD" w:rsidRDefault="00BA217F" w:rsidP="00BA217F">
            <w:pPr>
              <w:spacing w:after="0" w:line="240" w:lineRule="auto"/>
              <w:rPr>
                <w:rFonts w:ascii="Calibri" w:eastAsia="Times New Roman" w:hAnsi="Calibri" w:cs="Times New Roman"/>
                <w:color w:val="000000"/>
                <w:sz w:val="20"/>
                <w:szCs w:val="20"/>
                <w:lang w:eastAsia="nl-NL"/>
              </w:rPr>
            </w:pPr>
            <w:r w:rsidRPr="00800EAD">
              <w:rPr>
                <w:rFonts w:ascii="Calibri" w:eastAsia="Times New Roman" w:hAnsi="Calibri" w:cs="Times New Roman"/>
                <w:color w:val="000000"/>
                <w:sz w:val="20"/>
                <w:szCs w:val="20"/>
                <w:lang w:eastAsia="nl-NL"/>
              </w:rPr>
              <w:t> </w:t>
            </w:r>
          </w:p>
        </w:tc>
        <w:tc>
          <w:tcPr>
            <w:tcW w:w="1276" w:type="dxa"/>
            <w:tcBorders>
              <w:top w:val="nil"/>
              <w:left w:val="single" w:sz="4" w:space="0" w:color="auto"/>
              <w:bottom w:val="single" w:sz="4" w:space="0" w:color="auto"/>
              <w:right w:val="single" w:sz="4" w:space="0" w:color="auto"/>
            </w:tcBorders>
            <w:shd w:val="clear" w:color="000000" w:fill="FDE9D9"/>
            <w:noWrap/>
            <w:vAlign w:val="bottom"/>
            <w:hideMark/>
          </w:tcPr>
          <w:p w:rsidR="00BA217F" w:rsidRPr="00800EAD" w:rsidRDefault="00BA217F" w:rsidP="00BA217F">
            <w:pPr>
              <w:spacing w:after="0" w:line="240" w:lineRule="auto"/>
              <w:rPr>
                <w:rFonts w:ascii="Calibri" w:eastAsia="Times New Roman" w:hAnsi="Calibri" w:cs="Times New Roman"/>
                <w:color w:val="000000"/>
                <w:sz w:val="20"/>
                <w:szCs w:val="20"/>
                <w:lang w:eastAsia="nl-NL"/>
              </w:rPr>
            </w:pPr>
            <w:r w:rsidRPr="00800EAD">
              <w:rPr>
                <w:rFonts w:ascii="Calibri" w:eastAsia="Times New Roman" w:hAnsi="Calibri" w:cs="Times New Roman"/>
                <w:color w:val="000000"/>
                <w:sz w:val="20"/>
                <w:szCs w:val="20"/>
                <w:lang w:eastAsia="nl-NL"/>
              </w:rPr>
              <w:t> </w:t>
            </w:r>
          </w:p>
        </w:tc>
        <w:tc>
          <w:tcPr>
            <w:tcW w:w="1271" w:type="dxa"/>
            <w:tcBorders>
              <w:top w:val="nil"/>
              <w:left w:val="nil"/>
              <w:bottom w:val="nil"/>
              <w:right w:val="single" w:sz="4" w:space="0" w:color="auto"/>
            </w:tcBorders>
            <w:shd w:val="clear" w:color="auto" w:fill="auto"/>
            <w:noWrap/>
            <w:vAlign w:val="bottom"/>
            <w:hideMark/>
          </w:tcPr>
          <w:p w:rsidR="00BA217F" w:rsidRPr="00800EAD" w:rsidRDefault="00BA217F" w:rsidP="00BA217F">
            <w:pPr>
              <w:spacing w:after="0" w:line="240" w:lineRule="auto"/>
              <w:rPr>
                <w:rFonts w:ascii="Calibri" w:eastAsia="Times New Roman" w:hAnsi="Calibri" w:cs="Times New Roman"/>
                <w:color w:val="000000"/>
                <w:sz w:val="20"/>
                <w:szCs w:val="20"/>
                <w:lang w:eastAsia="nl-NL"/>
              </w:rPr>
            </w:pPr>
            <w:r w:rsidRPr="00800EAD">
              <w:rPr>
                <w:rFonts w:ascii="Calibri" w:eastAsia="Times New Roman" w:hAnsi="Calibri" w:cs="Times New Roman"/>
                <w:color w:val="000000"/>
                <w:sz w:val="20"/>
                <w:szCs w:val="20"/>
                <w:lang w:eastAsia="nl-NL"/>
              </w:rPr>
              <w:t> </w:t>
            </w:r>
          </w:p>
        </w:tc>
      </w:tr>
      <w:tr w:rsidR="00BA217F" w:rsidRPr="00800EAD" w:rsidTr="00BA217F">
        <w:trPr>
          <w:trHeight w:val="240"/>
        </w:trPr>
        <w:tc>
          <w:tcPr>
            <w:tcW w:w="5882" w:type="dxa"/>
            <w:tcBorders>
              <w:top w:val="nil"/>
              <w:left w:val="nil"/>
              <w:bottom w:val="nil"/>
              <w:right w:val="nil"/>
            </w:tcBorders>
            <w:shd w:val="clear" w:color="auto" w:fill="auto"/>
            <w:noWrap/>
            <w:vAlign w:val="bottom"/>
            <w:hideMark/>
          </w:tcPr>
          <w:p w:rsidR="00BA217F" w:rsidRPr="00800EAD" w:rsidRDefault="00BA217F" w:rsidP="00BA217F">
            <w:pPr>
              <w:spacing w:after="0" w:line="240" w:lineRule="auto"/>
              <w:jc w:val="right"/>
              <w:rPr>
                <w:rFonts w:ascii="Calibri" w:eastAsia="Times New Roman" w:hAnsi="Calibri" w:cs="Times New Roman"/>
                <w:color w:val="000000"/>
                <w:sz w:val="20"/>
                <w:szCs w:val="20"/>
                <w:lang w:eastAsia="nl-NL"/>
              </w:rPr>
            </w:pPr>
            <w:r w:rsidRPr="00800EAD">
              <w:rPr>
                <w:rFonts w:ascii="Calibri" w:eastAsia="Times New Roman" w:hAnsi="Calibri" w:cs="Times New Roman"/>
                <w:color w:val="000000"/>
                <w:sz w:val="20"/>
                <w:szCs w:val="20"/>
                <w:lang w:eastAsia="nl-NL"/>
              </w:rPr>
              <w:t>Kosten van groot onderhoud</w:t>
            </w:r>
          </w:p>
        </w:tc>
        <w:tc>
          <w:tcPr>
            <w:tcW w:w="1276" w:type="dxa"/>
            <w:tcBorders>
              <w:top w:val="nil"/>
              <w:left w:val="single" w:sz="4" w:space="0" w:color="auto"/>
              <w:bottom w:val="nil"/>
              <w:right w:val="nil"/>
            </w:tcBorders>
            <w:shd w:val="clear" w:color="auto" w:fill="auto"/>
            <w:noWrap/>
            <w:vAlign w:val="bottom"/>
            <w:hideMark/>
          </w:tcPr>
          <w:p w:rsidR="00BA217F" w:rsidRPr="00800EAD" w:rsidRDefault="00BA217F" w:rsidP="00BA217F">
            <w:pPr>
              <w:spacing w:after="0" w:line="240" w:lineRule="auto"/>
              <w:rPr>
                <w:rFonts w:ascii="Calibri" w:eastAsia="Times New Roman" w:hAnsi="Calibri" w:cs="Times New Roman"/>
                <w:color w:val="000000"/>
                <w:sz w:val="20"/>
                <w:szCs w:val="20"/>
                <w:lang w:eastAsia="nl-NL"/>
              </w:rPr>
            </w:pPr>
            <w:r w:rsidRPr="00800EAD">
              <w:rPr>
                <w:rFonts w:ascii="Calibri" w:eastAsia="Times New Roman" w:hAnsi="Calibri" w:cs="Times New Roman"/>
                <w:color w:val="000000"/>
                <w:sz w:val="20"/>
                <w:szCs w:val="20"/>
                <w:lang w:eastAsia="nl-NL"/>
              </w:rPr>
              <w:t> </w:t>
            </w:r>
          </w:p>
        </w:tc>
        <w:tc>
          <w:tcPr>
            <w:tcW w:w="1276" w:type="dxa"/>
            <w:tcBorders>
              <w:top w:val="nil"/>
              <w:left w:val="single" w:sz="4" w:space="0" w:color="auto"/>
              <w:bottom w:val="single" w:sz="4" w:space="0" w:color="auto"/>
              <w:right w:val="single" w:sz="4" w:space="0" w:color="auto"/>
            </w:tcBorders>
            <w:shd w:val="clear" w:color="000000" w:fill="FDE9D9"/>
            <w:noWrap/>
            <w:vAlign w:val="bottom"/>
            <w:hideMark/>
          </w:tcPr>
          <w:p w:rsidR="00BA217F" w:rsidRPr="00800EAD" w:rsidRDefault="00BA217F" w:rsidP="00BA217F">
            <w:pPr>
              <w:spacing w:after="0" w:line="240" w:lineRule="auto"/>
              <w:rPr>
                <w:rFonts w:ascii="Calibri" w:eastAsia="Times New Roman" w:hAnsi="Calibri" w:cs="Times New Roman"/>
                <w:color w:val="000000"/>
                <w:sz w:val="20"/>
                <w:szCs w:val="20"/>
                <w:lang w:eastAsia="nl-NL"/>
              </w:rPr>
            </w:pPr>
            <w:r w:rsidRPr="00800EAD">
              <w:rPr>
                <w:rFonts w:ascii="Calibri" w:eastAsia="Times New Roman" w:hAnsi="Calibri" w:cs="Times New Roman"/>
                <w:color w:val="000000"/>
                <w:sz w:val="20"/>
                <w:szCs w:val="20"/>
                <w:lang w:eastAsia="nl-NL"/>
              </w:rPr>
              <w:t> </w:t>
            </w:r>
          </w:p>
        </w:tc>
        <w:tc>
          <w:tcPr>
            <w:tcW w:w="1271" w:type="dxa"/>
            <w:tcBorders>
              <w:top w:val="nil"/>
              <w:left w:val="nil"/>
              <w:bottom w:val="nil"/>
              <w:right w:val="single" w:sz="4" w:space="0" w:color="auto"/>
            </w:tcBorders>
            <w:shd w:val="clear" w:color="auto" w:fill="auto"/>
            <w:noWrap/>
            <w:vAlign w:val="bottom"/>
            <w:hideMark/>
          </w:tcPr>
          <w:p w:rsidR="00BA217F" w:rsidRPr="00800EAD" w:rsidRDefault="00BA217F" w:rsidP="00BA217F">
            <w:pPr>
              <w:spacing w:after="0" w:line="240" w:lineRule="auto"/>
              <w:rPr>
                <w:rFonts w:ascii="Calibri" w:eastAsia="Times New Roman" w:hAnsi="Calibri" w:cs="Times New Roman"/>
                <w:color w:val="000000"/>
                <w:sz w:val="20"/>
                <w:szCs w:val="20"/>
                <w:lang w:eastAsia="nl-NL"/>
              </w:rPr>
            </w:pPr>
            <w:r w:rsidRPr="00800EAD">
              <w:rPr>
                <w:rFonts w:ascii="Calibri" w:eastAsia="Times New Roman" w:hAnsi="Calibri" w:cs="Times New Roman"/>
                <w:color w:val="000000"/>
                <w:sz w:val="20"/>
                <w:szCs w:val="20"/>
                <w:lang w:eastAsia="nl-NL"/>
              </w:rPr>
              <w:t> </w:t>
            </w:r>
          </w:p>
        </w:tc>
      </w:tr>
      <w:tr w:rsidR="00BA217F" w:rsidRPr="00800EAD" w:rsidTr="00BA217F">
        <w:trPr>
          <w:trHeight w:val="255"/>
        </w:trPr>
        <w:tc>
          <w:tcPr>
            <w:tcW w:w="5882" w:type="dxa"/>
            <w:tcBorders>
              <w:top w:val="nil"/>
              <w:left w:val="nil"/>
              <w:bottom w:val="nil"/>
              <w:right w:val="nil"/>
            </w:tcBorders>
            <w:shd w:val="clear" w:color="auto" w:fill="auto"/>
            <w:noWrap/>
            <w:vAlign w:val="bottom"/>
            <w:hideMark/>
          </w:tcPr>
          <w:p w:rsidR="00BA217F" w:rsidRPr="00800EAD" w:rsidRDefault="00BA217F" w:rsidP="00BA217F">
            <w:pPr>
              <w:spacing w:after="0" w:line="240" w:lineRule="auto"/>
              <w:jc w:val="right"/>
              <w:rPr>
                <w:rFonts w:ascii="Calibri" w:eastAsia="Times New Roman" w:hAnsi="Calibri" w:cs="Times New Roman"/>
                <w:color w:val="000000"/>
                <w:sz w:val="20"/>
                <w:szCs w:val="20"/>
                <w:lang w:eastAsia="nl-NL"/>
              </w:rPr>
            </w:pPr>
            <w:r w:rsidRPr="00800EAD">
              <w:rPr>
                <w:rFonts w:ascii="Calibri" w:eastAsia="Times New Roman" w:hAnsi="Calibri" w:cs="Times New Roman"/>
                <w:color w:val="000000"/>
                <w:sz w:val="20"/>
                <w:szCs w:val="20"/>
                <w:lang w:eastAsia="nl-NL"/>
              </w:rPr>
              <w:t>Verwerken herstelkosten/opruimingskosten</w:t>
            </w:r>
          </w:p>
        </w:tc>
        <w:tc>
          <w:tcPr>
            <w:tcW w:w="1276" w:type="dxa"/>
            <w:tcBorders>
              <w:top w:val="nil"/>
              <w:left w:val="single" w:sz="4" w:space="0" w:color="auto"/>
              <w:bottom w:val="nil"/>
              <w:right w:val="nil"/>
            </w:tcBorders>
            <w:shd w:val="clear" w:color="auto" w:fill="auto"/>
            <w:noWrap/>
            <w:vAlign w:val="bottom"/>
            <w:hideMark/>
          </w:tcPr>
          <w:p w:rsidR="00BA217F" w:rsidRPr="00800EAD" w:rsidRDefault="00BA217F" w:rsidP="00BA217F">
            <w:pPr>
              <w:spacing w:after="0" w:line="240" w:lineRule="auto"/>
              <w:rPr>
                <w:rFonts w:ascii="Calibri" w:eastAsia="Times New Roman" w:hAnsi="Calibri" w:cs="Times New Roman"/>
                <w:color w:val="000000"/>
                <w:sz w:val="20"/>
                <w:szCs w:val="20"/>
                <w:lang w:eastAsia="nl-NL"/>
              </w:rPr>
            </w:pPr>
            <w:r w:rsidRPr="00800EAD">
              <w:rPr>
                <w:rFonts w:ascii="Calibri" w:eastAsia="Times New Roman" w:hAnsi="Calibri" w:cs="Times New Roman"/>
                <w:color w:val="000000"/>
                <w:sz w:val="20"/>
                <w:szCs w:val="20"/>
                <w:lang w:eastAsia="nl-NL"/>
              </w:rPr>
              <w:t> </w:t>
            </w:r>
          </w:p>
        </w:tc>
        <w:tc>
          <w:tcPr>
            <w:tcW w:w="1276" w:type="dxa"/>
            <w:tcBorders>
              <w:top w:val="nil"/>
              <w:left w:val="single" w:sz="4" w:space="0" w:color="auto"/>
              <w:bottom w:val="single" w:sz="4" w:space="0" w:color="auto"/>
              <w:right w:val="single" w:sz="4" w:space="0" w:color="auto"/>
            </w:tcBorders>
            <w:shd w:val="clear" w:color="000000" w:fill="FDE9D9"/>
            <w:noWrap/>
            <w:vAlign w:val="bottom"/>
            <w:hideMark/>
          </w:tcPr>
          <w:p w:rsidR="00BA217F" w:rsidRPr="00800EAD" w:rsidRDefault="00BA217F" w:rsidP="00BA217F">
            <w:pPr>
              <w:spacing w:after="0" w:line="240" w:lineRule="auto"/>
              <w:rPr>
                <w:rFonts w:ascii="Calibri" w:eastAsia="Times New Roman" w:hAnsi="Calibri" w:cs="Times New Roman"/>
                <w:color w:val="000000"/>
                <w:sz w:val="20"/>
                <w:szCs w:val="20"/>
                <w:lang w:eastAsia="nl-NL"/>
              </w:rPr>
            </w:pPr>
            <w:r w:rsidRPr="00800EAD">
              <w:rPr>
                <w:rFonts w:ascii="Calibri" w:eastAsia="Times New Roman" w:hAnsi="Calibri" w:cs="Times New Roman"/>
                <w:color w:val="000000"/>
                <w:sz w:val="20"/>
                <w:szCs w:val="20"/>
                <w:lang w:eastAsia="nl-NL"/>
              </w:rPr>
              <w:t> </w:t>
            </w:r>
          </w:p>
        </w:tc>
        <w:tc>
          <w:tcPr>
            <w:tcW w:w="1271" w:type="dxa"/>
            <w:tcBorders>
              <w:top w:val="nil"/>
              <w:left w:val="nil"/>
              <w:bottom w:val="nil"/>
              <w:right w:val="single" w:sz="4" w:space="0" w:color="auto"/>
            </w:tcBorders>
            <w:shd w:val="clear" w:color="auto" w:fill="auto"/>
            <w:noWrap/>
            <w:vAlign w:val="bottom"/>
            <w:hideMark/>
          </w:tcPr>
          <w:p w:rsidR="00BA217F" w:rsidRPr="00800EAD" w:rsidRDefault="00BA217F" w:rsidP="00BA217F">
            <w:pPr>
              <w:spacing w:after="0" w:line="240" w:lineRule="auto"/>
              <w:rPr>
                <w:rFonts w:ascii="Calibri" w:eastAsia="Times New Roman" w:hAnsi="Calibri" w:cs="Times New Roman"/>
                <w:color w:val="000000"/>
                <w:sz w:val="20"/>
                <w:szCs w:val="20"/>
                <w:lang w:eastAsia="nl-NL"/>
              </w:rPr>
            </w:pPr>
            <w:r w:rsidRPr="00800EAD">
              <w:rPr>
                <w:rFonts w:ascii="Calibri" w:eastAsia="Times New Roman" w:hAnsi="Calibri" w:cs="Times New Roman"/>
                <w:color w:val="000000"/>
                <w:sz w:val="20"/>
                <w:szCs w:val="20"/>
                <w:lang w:eastAsia="nl-NL"/>
              </w:rPr>
              <w:t> </w:t>
            </w:r>
          </w:p>
        </w:tc>
      </w:tr>
      <w:tr w:rsidR="00BA217F" w:rsidRPr="00800EAD" w:rsidTr="00BA217F">
        <w:trPr>
          <w:trHeight w:val="255"/>
        </w:trPr>
        <w:tc>
          <w:tcPr>
            <w:tcW w:w="5882" w:type="dxa"/>
            <w:tcBorders>
              <w:top w:val="nil"/>
              <w:left w:val="nil"/>
              <w:bottom w:val="nil"/>
              <w:right w:val="nil"/>
            </w:tcBorders>
            <w:shd w:val="clear" w:color="auto" w:fill="auto"/>
            <w:noWrap/>
            <w:vAlign w:val="bottom"/>
            <w:hideMark/>
          </w:tcPr>
          <w:p w:rsidR="00BA217F" w:rsidRPr="00800EAD" w:rsidRDefault="00BA217F" w:rsidP="00BA217F">
            <w:pPr>
              <w:spacing w:after="0" w:line="240" w:lineRule="auto"/>
              <w:jc w:val="right"/>
              <w:rPr>
                <w:rFonts w:ascii="Calibri" w:eastAsia="Times New Roman" w:hAnsi="Calibri" w:cs="Times New Roman"/>
                <w:color w:val="000000"/>
                <w:sz w:val="20"/>
                <w:szCs w:val="20"/>
                <w:lang w:eastAsia="nl-NL"/>
              </w:rPr>
            </w:pPr>
            <w:r w:rsidRPr="00800EAD">
              <w:rPr>
                <w:rFonts w:ascii="Calibri" w:eastAsia="Times New Roman" w:hAnsi="Calibri" w:cs="Times New Roman"/>
                <w:color w:val="000000"/>
                <w:sz w:val="20"/>
                <w:szCs w:val="20"/>
                <w:lang w:eastAsia="nl-NL"/>
              </w:rPr>
              <w:t xml:space="preserve">Waardering buiten gebruik gestelde MVA bij grondslag historische kostprijs </w:t>
            </w:r>
          </w:p>
        </w:tc>
        <w:tc>
          <w:tcPr>
            <w:tcW w:w="1276" w:type="dxa"/>
            <w:tcBorders>
              <w:top w:val="nil"/>
              <w:left w:val="single" w:sz="4" w:space="0" w:color="auto"/>
              <w:bottom w:val="nil"/>
              <w:right w:val="nil"/>
            </w:tcBorders>
            <w:shd w:val="clear" w:color="auto" w:fill="auto"/>
            <w:noWrap/>
            <w:vAlign w:val="bottom"/>
            <w:hideMark/>
          </w:tcPr>
          <w:p w:rsidR="00BA217F" w:rsidRPr="00800EAD" w:rsidRDefault="00BA217F" w:rsidP="00BA217F">
            <w:pPr>
              <w:spacing w:after="0" w:line="240" w:lineRule="auto"/>
              <w:rPr>
                <w:rFonts w:ascii="Calibri" w:eastAsia="Times New Roman" w:hAnsi="Calibri" w:cs="Times New Roman"/>
                <w:color w:val="000000"/>
                <w:sz w:val="20"/>
                <w:szCs w:val="20"/>
                <w:lang w:eastAsia="nl-NL"/>
              </w:rPr>
            </w:pPr>
            <w:r w:rsidRPr="00800EAD">
              <w:rPr>
                <w:rFonts w:ascii="Calibri" w:eastAsia="Times New Roman" w:hAnsi="Calibri" w:cs="Times New Roman"/>
                <w:color w:val="000000"/>
                <w:sz w:val="20"/>
                <w:szCs w:val="20"/>
                <w:lang w:eastAsia="nl-NL"/>
              </w:rPr>
              <w:t> </w:t>
            </w:r>
          </w:p>
        </w:tc>
        <w:tc>
          <w:tcPr>
            <w:tcW w:w="1276" w:type="dxa"/>
            <w:tcBorders>
              <w:top w:val="nil"/>
              <w:left w:val="single" w:sz="4" w:space="0" w:color="auto"/>
              <w:bottom w:val="single" w:sz="4" w:space="0" w:color="auto"/>
              <w:right w:val="single" w:sz="4" w:space="0" w:color="auto"/>
            </w:tcBorders>
            <w:shd w:val="clear" w:color="000000" w:fill="FDE9D9"/>
            <w:noWrap/>
            <w:vAlign w:val="bottom"/>
            <w:hideMark/>
          </w:tcPr>
          <w:p w:rsidR="00BA217F" w:rsidRPr="00800EAD" w:rsidRDefault="00BA217F" w:rsidP="00BA217F">
            <w:pPr>
              <w:spacing w:after="0" w:line="240" w:lineRule="auto"/>
              <w:rPr>
                <w:rFonts w:ascii="Calibri" w:eastAsia="Times New Roman" w:hAnsi="Calibri" w:cs="Times New Roman"/>
                <w:color w:val="000000"/>
                <w:sz w:val="20"/>
                <w:szCs w:val="20"/>
                <w:lang w:eastAsia="nl-NL"/>
              </w:rPr>
            </w:pPr>
            <w:r w:rsidRPr="00800EAD">
              <w:rPr>
                <w:rFonts w:ascii="Calibri" w:eastAsia="Times New Roman" w:hAnsi="Calibri" w:cs="Times New Roman"/>
                <w:color w:val="000000"/>
                <w:sz w:val="20"/>
                <w:szCs w:val="20"/>
                <w:lang w:eastAsia="nl-NL"/>
              </w:rPr>
              <w:t> </w:t>
            </w:r>
          </w:p>
        </w:tc>
        <w:tc>
          <w:tcPr>
            <w:tcW w:w="1271" w:type="dxa"/>
            <w:tcBorders>
              <w:top w:val="nil"/>
              <w:left w:val="nil"/>
              <w:bottom w:val="nil"/>
              <w:right w:val="single" w:sz="4" w:space="0" w:color="auto"/>
            </w:tcBorders>
            <w:shd w:val="clear" w:color="auto" w:fill="auto"/>
            <w:noWrap/>
            <w:vAlign w:val="bottom"/>
            <w:hideMark/>
          </w:tcPr>
          <w:p w:rsidR="00BA217F" w:rsidRPr="00800EAD" w:rsidRDefault="00BA217F" w:rsidP="00BA217F">
            <w:pPr>
              <w:spacing w:after="0" w:line="240" w:lineRule="auto"/>
              <w:rPr>
                <w:rFonts w:ascii="Calibri" w:eastAsia="Times New Roman" w:hAnsi="Calibri" w:cs="Times New Roman"/>
                <w:color w:val="000000"/>
                <w:sz w:val="20"/>
                <w:szCs w:val="20"/>
                <w:lang w:eastAsia="nl-NL"/>
              </w:rPr>
            </w:pPr>
            <w:r w:rsidRPr="00800EAD">
              <w:rPr>
                <w:rFonts w:ascii="Calibri" w:eastAsia="Times New Roman" w:hAnsi="Calibri" w:cs="Times New Roman"/>
                <w:color w:val="000000"/>
                <w:sz w:val="20"/>
                <w:szCs w:val="20"/>
                <w:lang w:eastAsia="nl-NL"/>
              </w:rPr>
              <w:t> </w:t>
            </w:r>
          </w:p>
        </w:tc>
      </w:tr>
      <w:tr w:rsidR="00BA217F" w:rsidRPr="00800EAD" w:rsidTr="00BA217F">
        <w:trPr>
          <w:trHeight w:val="255"/>
        </w:trPr>
        <w:tc>
          <w:tcPr>
            <w:tcW w:w="5882" w:type="dxa"/>
            <w:tcBorders>
              <w:top w:val="nil"/>
              <w:left w:val="nil"/>
              <w:bottom w:val="nil"/>
              <w:right w:val="nil"/>
            </w:tcBorders>
            <w:shd w:val="clear" w:color="auto" w:fill="auto"/>
            <w:noWrap/>
            <w:vAlign w:val="bottom"/>
            <w:hideMark/>
          </w:tcPr>
          <w:p w:rsidR="00BA217F" w:rsidRPr="00800EAD" w:rsidRDefault="00BA217F" w:rsidP="00BA217F">
            <w:pPr>
              <w:spacing w:after="0" w:line="240" w:lineRule="auto"/>
              <w:jc w:val="right"/>
              <w:rPr>
                <w:rFonts w:ascii="Calibri" w:eastAsia="Times New Roman" w:hAnsi="Calibri" w:cs="Times New Roman"/>
                <w:color w:val="000000"/>
                <w:sz w:val="20"/>
                <w:szCs w:val="20"/>
                <w:lang w:eastAsia="nl-NL"/>
              </w:rPr>
            </w:pPr>
            <w:r w:rsidRPr="00800EAD">
              <w:rPr>
                <w:rFonts w:ascii="Calibri" w:eastAsia="Times New Roman" w:hAnsi="Calibri" w:cs="Times New Roman"/>
                <w:color w:val="000000"/>
                <w:sz w:val="20"/>
                <w:szCs w:val="20"/>
                <w:lang w:eastAsia="nl-NL"/>
              </w:rPr>
              <w:t>Splitsing vastgoed/MVA als gevolg van gemengd gebruik</w:t>
            </w:r>
          </w:p>
        </w:tc>
        <w:tc>
          <w:tcPr>
            <w:tcW w:w="1276" w:type="dxa"/>
            <w:tcBorders>
              <w:top w:val="single" w:sz="4" w:space="0" w:color="auto"/>
              <w:left w:val="single" w:sz="4" w:space="0" w:color="auto"/>
              <w:bottom w:val="single" w:sz="4" w:space="0" w:color="auto"/>
              <w:right w:val="single" w:sz="4" w:space="0" w:color="auto"/>
            </w:tcBorders>
            <w:shd w:val="clear" w:color="000000" w:fill="F2F2F2"/>
            <w:noWrap/>
            <w:vAlign w:val="bottom"/>
            <w:hideMark/>
          </w:tcPr>
          <w:p w:rsidR="00BA217F" w:rsidRPr="00800EAD" w:rsidRDefault="00BA217F" w:rsidP="00BA217F">
            <w:pPr>
              <w:spacing w:after="0" w:line="240" w:lineRule="auto"/>
              <w:rPr>
                <w:rFonts w:ascii="Calibri" w:eastAsia="Times New Roman" w:hAnsi="Calibri" w:cs="Times New Roman"/>
                <w:color w:val="000000"/>
                <w:sz w:val="20"/>
                <w:szCs w:val="20"/>
                <w:lang w:eastAsia="nl-NL"/>
              </w:rPr>
            </w:pPr>
            <w:r w:rsidRPr="00800EAD">
              <w:rPr>
                <w:rFonts w:ascii="Calibri" w:eastAsia="Times New Roman" w:hAnsi="Calibri" w:cs="Times New Roman"/>
                <w:color w:val="000000"/>
                <w:sz w:val="20"/>
                <w:szCs w:val="20"/>
                <w:lang w:eastAsia="nl-NL"/>
              </w:rPr>
              <w:t> </w:t>
            </w:r>
          </w:p>
        </w:tc>
        <w:tc>
          <w:tcPr>
            <w:tcW w:w="1276" w:type="dxa"/>
            <w:tcBorders>
              <w:top w:val="nil"/>
              <w:left w:val="nil"/>
              <w:bottom w:val="nil"/>
              <w:right w:val="nil"/>
            </w:tcBorders>
            <w:shd w:val="clear" w:color="auto" w:fill="auto"/>
            <w:noWrap/>
            <w:vAlign w:val="bottom"/>
            <w:hideMark/>
          </w:tcPr>
          <w:p w:rsidR="00BA217F" w:rsidRPr="00800EAD" w:rsidRDefault="00BA217F" w:rsidP="00BA217F">
            <w:pPr>
              <w:spacing w:after="0" w:line="240" w:lineRule="auto"/>
              <w:rPr>
                <w:rFonts w:ascii="Calibri" w:eastAsia="Times New Roman" w:hAnsi="Calibri" w:cs="Times New Roman"/>
                <w:color w:val="000000"/>
                <w:sz w:val="20"/>
                <w:szCs w:val="20"/>
                <w:lang w:eastAsia="nl-NL"/>
              </w:rPr>
            </w:pPr>
          </w:p>
        </w:tc>
        <w:tc>
          <w:tcPr>
            <w:tcW w:w="1271" w:type="dxa"/>
            <w:tcBorders>
              <w:top w:val="nil"/>
              <w:left w:val="nil"/>
              <w:bottom w:val="nil"/>
              <w:right w:val="single" w:sz="4" w:space="0" w:color="auto"/>
            </w:tcBorders>
            <w:shd w:val="clear" w:color="auto" w:fill="auto"/>
            <w:noWrap/>
            <w:vAlign w:val="bottom"/>
            <w:hideMark/>
          </w:tcPr>
          <w:p w:rsidR="00BA217F" w:rsidRPr="00800EAD" w:rsidRDefault="00BA217F" w:rsidP="00BA217F">
            <w:pPr>
              <w:spacing w:after="0" w:line="240" w:lineRule="auto"/>
              <w:rPr>
                <w:rFonts w:ascii="Calibri" w:eastAsia="Times New Roman" w:hAnsi="Calibri" w:cs="Times New Roman"/>
                <w:color w:val="000000"/>
                <w:sz w:val="20"/>
                <w:szCs w:val="20"/>
                <w:lang w:eastAsia="nl-NL"/>
              </w:rPr>
            </w:pPr>
            <w:r w:rsidRPr="00800EAD">
              <w:rPr>
                <w:rFonts w:ascii="Calibri" w:eastAsia="Times New Roman" w:hAnsi="Calibri" w:cs="Times New Roman"/>
                <w:color w:val="000000"/>
                <w:sz w:val="20"/>
                <w:szCs w:val="20"/>
                <w:lang w:eastAsia="nl-NL"/>
              </w:rPr>
              <w:t> </w:t>
            </w:r>
          </w:p>
        </w:tc>
      </w:tr>
      <w:tr w:rsidR="00BA217F" w:rsidRPr="00800EAD" w:rsidTr="00BA217F">
        <w:trPr>
          <w:trHeight w:val="255"/>
        </w:trPr>
        <w:tc>
          <w:tcPr>
            <w:tcW w:w="5882" w:type="dxa"/>
            <w:tcBorders>
              <w:top w:val="nil"/>
              <w:left w:val="nil"/>
              <w:bottom w:val="nil"/>
              <w:right w:val="nil"/>
            </w:tcBorders>
            <w:shd w:val="clear" w:color="auto" w:fill="auto"/>
            <w:noWrap/>
            <w:vAlign w:val="bottom"/>
            <w:hideMark/>
          </w:tcPr>
          <w:p w:rsidR="00BA217F" w:rsidRPr="00800EAD" w:rsidRDefault="00BA217F" w:rsidP="00BA217F">
            <w:pPr>
              <w:spacing w:after="0" w:line="240" w:lineRule="auto"/>
              <w:jc w:val="right"/>
              <w:rPr>
                <w:rFonts w:ascii="Calibri" w:eastAsia="Times New Roman" w:hAnsi="Calibri" w:cs="Times New Roman"/>
                <w:color w:val="000000"/>
                <w:sz w:val="20"/>
                <w:szCs w:val="20"/>
                <w:lang w:eastAsia="nl-NL"/>
              </w:rPr>
            </w:pPr>
            <w:r w:rsidRPr="00800EAD">
              <w:rPr>
                <w:rFonts w:ascii="Calibri" w:eastAsia="Times New Roman" w:hAnsi="Calibri" w:cs="Times New Roman"/>
                <w:color w:val="000000"/>
                <w:sz w:val="20"/>
                <w:szCs w:val="20"/>
                <w:lang w:eastAsia="nl-NL"/>
              </w:rPr>
              <w:t>Waardering van vastgoed als belegging</w:t>
            </w:r>
          </w:p>
        </w:tc>
        <w:tc>
          <w:tcPr>
            <w:tcW w:w="1276" w:type="dxa"/>
            <w:tcBorders>
              <w:top w:val="nil"/>
              <w:left w:val="single" w:sz="4" w:space="0" w:color="auto"/>
              <w:bottom w:val="nil"/>
              <w:right w:val="nil"/>
            </w:tcBorders>
            <w:shd w:val="clear" w:color="auto" w:fill="auto"/>
            <w:noWrap/>
            <w:vAlign w:val="bottom"/>
            <w:hideMark/>
          </w:tcPr>
          <w:p w:rsidR="00BA217F" w:rsidRPr="00800EAD" w:rsidRDefault="00BA217F" w:rsidP="00BA217F">
            <w:pPr>
              <w:spacing w:after="0" w:line="240" w:lineRule="auto"/>
              <w:rPr>
                <w:rFonts w:ascii="Calibri" w:eastAsia="Times New Roman" w:hAnsi="Calibri" w:cs="Times New Roman"/>
                <w:color w:val="000000"/>
                <w:sz w:val="20"/>
                <w:szCs w:val="20"/>
                <w:lang w:eastAsia="nl-NL"/>
              </w:rPr>
            </w:pPr>
            <w:r w:rsidRPr="00800EAD">
              <w:rPr>
                <w:rFonts w:ascii="Calibri" w:eastAsia="Times New Roman" w:hAnsi="Calibri" w:cs="Times New Roman"/>
                <w:color w:val="000000"/>
                <w:sz w:val="20"/>
                <w:szCs w:val="20"/>
                <w:lang w:eastAsia="nl-NL"/>
              </w:rPr>
              <w:t> </w:t>
            </w:r>
          </w:p>
        </w:tc>
        <w:tc>
          <w:tcPr>
            <w:tcW w:w="1276" w:type="dxa"/>
            <w:tcBorders>
              <w:top w:val="single" w:sz="4" w:space="0" w:color="auto"/>
              <w:left w:val="single" w:sz="4" w:space="0" w:color="auto"/>
              <w:bottom w:val="single" w:sz="4" w:space="0" w:color="auto"/>
              <w:right w:val="single" w:sz="4" w:space="0" w:color="auto"/>
            </w:tcBorders>
            <w:shd w:val="clear" w:color="000000" w:fill="FDE9D9"/>
            <w:noWrap/>
            <w:vAlign w:val="bottom"/>
            <w:hideMark/>
          </w:tcPr>
          <w:p w:rsidR="00BA217F" w:rsidRPr="00800EAD" w:rsidRDefault="00BA217F" w:rsidP="00BA217F">
            <w:pPr>
              <w:spacing w:after="0" w:line="240" w:lineRule="auto"/>
              <w:rPr>
                <w:rFonts w:ascii="Calibri" w:eastAsia="Times New Roman" w:hAnsi="Calibri" w:cs="Times New Roman"/>
                <w:color w:val="000000"/>
                <w:sz w:val="20"/>
                <w:szCs w:val="20"/>
                <w:lang w:eastAsia="nl-NL"/>
              </w:rPr>
            </w:pPr>
            <w:r w:rsidRPr="00800EAD">
              <w:rPr>
                <w:rFonts w:ascii="Calibri" w:eastAsia="Times New Roman" w:hAnsi="Calibri" w:cs="Times New Roman"/>
                <w:color w:val="000000"/>
                <w:sz w:val="20"/>
                <w:szCs w:val="20"/>
                <w:lang w:eastAsia="nl-NL"/>
              </w:rPr>
              <w:t> </w:t>
            </w:r>
          </w:p>
        </w:tc>
        <w:tc>
          <w:tcPr>
            <w:tcW w:w="1271" w:type="dxa"/>
            <w:tcBorders>
              <w:top w:val="nil"/>
              <w:left w:val="nil"/>
              <w:bottom w:val="nil"/>
              <w:right w:val="single" w:sz="4" w:space="0" w:color="auto"/>
            </w:tcBorders>
            <w:shd w:val="clear" w:color="auto" w:fill="auto"/>
            <w:noWrap/>
            <w:vAlign w:val="bottom"/>
            <w:hideMark/>
          </w:tcPr>
          <w:p w:rsidR="00BA217F" w:rsidRPr="00800EAD" w:rsidRDefault="00BA217F" w:rsidP="00BA217F">
            <w:pPr>
              <w:spacing w:after="0" w:line="240" w:lineRule="auto"/>
              <w:rPr>
                <w:rFonts w:ascii="Calibri" w:eastAsia="Times New Roman" w:hAnsi="Calibri" w:cs="Times New Roman"/>
                <w:color w:val="000000"/>
                <w:sz w:val="20"/>
                <w:szCs w:val="20"/>
                <w:lang w:eastAsia="nl-NL"/>
              </w:rPr>
            </w:pPr>
            <w:r w:rsidRPr="00800EAD">
              <w:rPr>
                <w:rFonts w:ascii="Calibri" w:eastAsia="Times New Roman" w:hAnsi="Calibri" w:cs="Times New Roman"/>
                <w:color w:val="000000"/>
                <w:sz w:val="20"/>
                <w:szCs w:val="20"/>
                <w:lang w:eastAsia="nl-NL"/>
              </w:rPr>
              <w:t> </w:t>
            </w:r>
          </w:p>
        </w:tc>
      </w:tr>
      <w:tr w:rsidR="00BA217F" w:rsidRPr="00800EAD" w:rsidTr="00BA217F">
        <w:trPr>
          <w:trHeight w:val="255"/>
        </w:trPr>
        <w:tc>
          <w:tcPr>
            <w:tcW w:w="5882" w:type="dxa"/>
            <w:tcBorders>
              <w:top w:val="nil"/>
              <w:left w:val="nil"/>
              <w:bottom w:val="nil"/>
              <w:right w:val="nil"/>
            </w:tcBorders>
            <w:shd w:val="clear" w:color="auto" w:fill="auto"/>
            <w:noWrap/>
            <w:vAlign w:val="bottom"/>
            <w:hideMark/>
          </w:tcPr>
          <w:p w:rsidR="00BA217F" w:rsidRPr="00800EAD" w:rsidRDefault="00BA217F" w:rsidP="00BA217F">
            <w:pPr>
              <w:spacing w:after="0" w:line="240" w:lineRule="auto"/>
              <w:jc w:val="right"/>
              <w:rPr>
                <w:rFonts w:ascii="Calibri" w:eastAsia="Times New Roman" w:hAnsi="Calibri" w:cs="Times New Roman"/>
                <w:color w:val="000000"/>
                <w:sz w:val="20"/>
                <w:szCs w:val="20"/>
                <w:lang w:eastAsia="nl-NL"/>
              </w:rPr>
            </w:pPr>
            <w:r w:rsidRPr="00800EAD">
              <w:rPr>
                <w:rFonts w:ascii="Calibri" w:eastAsia="Times New Roman" w:hAnsi="Calibri" w:cs="Times New Roman"/>
                <w:color w:val="000000"/>
                <w:sz w:val="20"/>
                <w:szCs w:val="20"/>
                <w:lang w:eastAsia="nl-NL"/>
              </w:rPr>
              <w:t>Verwerking van afstoting van vastgoed als belegging</w:t>
            </w:r>
          </w:p>
        </w:tc>
        <w:tc>
          <w:tcPr>
            <w:tcW w:w="1276" w:type="dxa"/>
            <w:tcBorders>
              <w:top w:val="nil"/>
              <w:left w:val="single" w:sz="4" w:space="0" w:color="auto"/>
              <w:bottom w:val="nil"/>
              <w:right w:val="nil"/>
            </w:tcBorders>
            <w:shd w:val="clear" w:color="auto" w:fill="auto"/>
            <w:noWrap/>
            <w:vAlign w:val="bottom"/>
            <w:hideMark/>
          </w:tcPr>
          <w:p w:rsidR="00BA217F" w:rsidRPr="00800EAD" w:rsidRDefault="00BA217F" w:rsidP="00BA217F">
            <w:pPr>
              <w:spacing w:after="0" w:line="240" w:lineRule="auto"/>
              <w:rPr>
                <w:rFonts w:ascii="Calibri" w:eastAsia="Times New Roman" w:hAnsi="Calibri" w:cs="Times New Roman"/>
                <w:color w:val="000000"/>
                <w:sz w:val="20"/>
                <w:szCs w:val="20"/>
                <w:lang w:eastAsia="nl-NL"/>
              </w:rPr>
            </w:pPr>
            <w:r w:rsidRPr="00800EAD">
              <w:rPr>
                <w:rFonts w:ascii="Calibri" w:eastAsia="Times New Roman" w:hAnsi="Calibri" w:cs="Times New Roman"/>
                <w:color w:val="000000"/>
                <w:sz w:val="20"/>
                <w:szCs w:val="20"/>
                <w:lang w:eastAsia="nl-NL"/>
              </w:rPr>
              <w:t> </w:t>
            </w:r>
          </w:p>
        </w:tc>
        <w:tc>
          <w:tcPr>
            <w:tcW w:w="1276" w:type="dxa"/>
            <w:tcBorders>
              <w:top w:val="nil"/>
              <w:left w:val="nil"/>
              <w:bottom w:val="nil"/>
              <w:right w:val="nil"/>
            </w:tcBorders>
            <w:shd w:val="clear" w:color="auto" w:fill="auto"/>
            <w:noWrap/>
            <w:vAlign w:val="bottom"/>
            <w:hideMark/>
          </w:tcPr>
          <w:p w:rsidR="00BA217F" w:rsidRPr="00800EAD" w:rsidRDefault="00BA217F" w:rsidP="00BA217F">
            <w:pPr>
              <w:spacing w:after="0" w:line="240" w:lineRule="auto"/>
              <w:rPr>
                <w:rFonts w:ascii="Calibri" w:eastAsia="Times New Roman" w:hAnsi="Calibri" w:cs="Times New Roman"/>
                <w:color w:val="000000"/>
                <w:sz w:val="20"/>
                <w:szCs w:val="20"/>
                <w:lang w:eastAsia="nl-NL"/>
              </w:rPr>
            </w:pPr>
          </w:p>
        </w:tc>
        <w:tc>
          <w:tcPr>
            <w:tcW w:w="1271" w:type="dxa"/>
            <w:tcBorders>
              <w:top w:val="single" w:sz="4" w:space="0" w:color="auto"/>
              <w:left w:val="single" w:sz="4" w:space="0" w:color="auto"/>
              <w:bottom w:val="single" w:sz="4" w:space="0" w:color="auto"/>
              <w:right w:val="single" w:sz="4" w:space="0" w:color="auto"/>
            </w:tcBorders>
            <w:shd w:val="clear" w:color="000000" w:fill="D7E4BC"/>
            <w:noWrap/>
            <w:vAlign w:val="bottom"/>
            <w:hideMark/>
          </w:tcPr>
          <w:p w:rsidR="00BA217F" w:rsidRPr="00800EAD" w:rsidRDefault="00BA217F" w:rsidP="00BA217F">
            <w:pPr>
              <w:spacing w:after="0" w:line="240" w:lineRule="auto"/>
              <w:jc w:val="center"/>
              <w:rPr>
                <w:rFonts w:ascii="Calibri" w:eastAsia="Times New Roman" w:hAnsi="Calibri" w:cs="Times New Roman"/>
                <w:color w:val="000000"/>
                <w:sz w:val="20"/>
                <w:szCs w:val="20"/>
                <w:lang w:eastAsia="nl-NL"/>
              </w:rPr>
            </w:pPr>
            <w:r w:rsidRPr="00800EAD">
              <w:rPr>
                <w:rFonts w:ascii="Calibri" w:eastAsia="Times New Roman" w:hAnsi="Calibri" w:cs="Times New Roman"/>
                <w:color w:val="000000"/>
                <w:sz w:val="20"/>
                <w:szCs w:val="20"/>
                <w:lang w:eastAsia="nl-NL"/>
              </w:rPr>
              <w:t> </w:t>
            </w:r>
          </w:p>
        </w:tc>
      </w:tr>
      <w:tr w:rsidR="00BA217F" w:rsidRPr="00800EAD" w:rsidTr="00BA217F">
        <w:trPr>
          <w:trHeight w:val="255"/>
        </w:trPr>
        <w:tc>
          <w:tcPr>
            <w:tcW w:w="5882" w:type="dxa"/>
            <w:tcBorders>
              <w:top w:val="nil"/>
              <w:left w:val="nil"/>
              <w:bottom w:val="single" w:sz="4" w:space="0" w:color="auto"/>
              <w:right w:val="nil"/>
            </w:tcBorders>
            <w:shd w:val="clear" w:color="auto" w:fill="auto"/>
            <w:noWrap/>
            <w:vAlign w:val="bottom"/>
            <w:hideMark/>
          </w:tcPr>
          <w:p w:rsidR="00BA217F" w:rsidRPr="00800EAD" w:rsidRDefault="00BA217F" w:rsidP="00BA217F">
            <w:pPr>
              <w:spacing w:after="0" w:line="240" w:lineRule="auto"/>
              <w:jc w:val="right"/>
              <w:rPr>
                <w:rFonts w:ascii="Calibri" w:eastAsia="Times New Roman" w:hAnsi="Calibri" w:cs="Times New Roman"/>
                <w:color w:val="000000"/>
                <w:sz w:val="20"/>
                <w:szCs w:val="20"/>
                <w:lang w:eastAsia="nl-NL"/>
              </w:rPr>
            </w:pPr>
            <w:r w:rsidRPr="00800EAD">
              <w:rPr>
                <w:rFonts w:ascii="Calibri" w:eastAsia="Times New Roman" w:hAnsi="Calibri" w:cs="Times New Roman"/>
                <w:color w:val="000000"/>
                <w:sz w:val="20"/>
                <w:szCs w:val="20"/>
                <w:lang w:eastAsia="nl-NL"/>
              </w:rPr>
              <w:t>Activeren van rentekosten als onderdeel van het actief</w:t>
            </w:r>
          </w:p>
        </w:tc>
        <w:tc>
          <w:tcPr>
            <w:tcW w:w="1276" w:type="dxa"/>
            <w:tcBorders>
              <w:top w:val="nil"/>
              <w:left w:val="single" w:sz="4" w:space="0" w:color="auto"/>
              <w:bottom w:val="single" w:sz="4" w:space="0" w:color="auto"/>
              <w:right w:val="nil"/>
            </w:tcBorders>
            <w:shd w:val="clear" w:color="auto" w:fill="auto"/>
            <w:noWrap/>
            <w:vAlign w:val="bottom"/>
            <w:hideMark/>
          </w:tcPr>
          <w:p w:rsidR="00BA217F" w:rsidRPr="00800EAD" w:rsidRDefault="00BA217F" w:rsidP="00BA217F">
            <w:pPr>
              <w:spacing w:after="0" w:line="240" w:lineRule="auto"/>
              <w:rPr>
                <w:rFonts w:ascii="Calibri" w:eastAsia="Times New Roman" w:hAnsi="Calibri" w:cs="Times New Roman"/>
                <w:color w:val="000000"/>
                <w:sz w:val="20"/>
                <w:szCs w:val="20"/>
                <w:lang w:eastAsia="nl-NL"/>
              </w:rPr>
            </w:pPr>
            <w:r w:rsidRPr="00800EAD">
              <w:rPr>
                <w:rFonts w:ascii="Calibri" w:eastAsia="Times New Roman" w:hAnsi="Calibri" w:cs="Times New Roman"/>
                <w:color w:val="000000"/>
                <w:sz w:val="20"/>
                <w:szCs w:val="20"/>
                <w:lang w:eastAsia="nl-NL"/>
              </w:rPr>
              <w:t> </w:t>
            </w:r>
          </w:p>
        </w:tc>
        <w:tc>
          <w:tcPr>
            <w:tcW w:w="1276" w:type="dxa"/>
            <w:tcBorders>
              <w:top w:val="single" w:sz="4" w:space="0" w:color="auto"/>
              <w:left w:val="single" w:sz="4" w:space="0" w:color="auto"/>
              <w:bottom w:val="single" w:sz="4" w:space="0" w:color="auto"/>
              <w:right w:val="single" w:sz="4" w:space="0" w:color="auto"/>
            </w:tcBorders>
            <w:shd w:val="clear" w:color="000000" w:fill="FDE9D9"/>
            <w:noWrap/>
            <w:vAlign w:val="bottom"/>
            <w:hideMark/>
          </w:tcPr>
          <w:p w:rsidR="00BA217F" w:rsidRPr="00800EAD" w:rsidRDefault="00BA217F" w:rsidP="00BA217F">
            <w:pPr>
              <w:spacing w:after="0" w:line="240" w:lineRule="auto"/>
              <w:rPr>
                <w:rFonts w:ascii="Calibri" w:eastAsia="Times New Roman" w:hAnsi="Calibri" w:cs="Times New Roman"/>
                <w:color w:val="000000"/>
                <w:sz w:val="20"/>
                <w:szCs w:val="20"/>
                <w:lang w:eastAsia="nl-NL"/>
              </w:rPr>
            </w:pPr>
            <w:r w:rsidRPr="00800EAD">
              <w:rPr>
                <w:rFonts w:ascii="Calibri" w:eastAsia="Times New Roman" w:hAnsi="Calibri" w:cs="Times New Roman"/>
                <w:color w:val="000000"/>
                <w:sz w:val="20"/>
                <w:szCs w:val="20"/>
                <w:lang w:eastAsia="nl-NL"/>
              </w:rPr>
              <w:t> </w:t>
            </w:r>
          </w:p>
        </w:tc>
        <w:tc>
          <w:tcPr>
            <w:tcW w:w="1271" w:type="dxa"/>
            <w:tcBorders>
              <w:top w:val="nil"/>
              <w:left w:val="nil"/>
              <w:bottom w:val="single" w:sz="4" w:space="0" w:color="auto"/>
              <w:right w:val="single" w:sz="4" w:space="0" w:color="auto"/>
            </w:tcBorders>
            <w:shd w:val="clear" w:color="auto" w:fill="auto"/>
            <w:noWrap/>
            <w:vAlign w:val="bottom"/>
            <w:hideMark/>
          </w:tcPr>
          <w:p w:rsidR="00BA217F" w:rsidRPr="00800EAD" w:rsidRDefault="00BA217F" w:rsidP="00BA217F">
            <w:pPr>
              <w:spacing w:after="0" w:line="240" w:lineRule="auto"/>
              <w:rPr>
                <w:rFonts w:ascii="Calibri" w:eastAsia="Times New Roman" w:hAnsi="Calibri" w:cs="Times New Roman"/>
                <w:color w:val="000000"/>
                <w:sz w:val="20"/>
                <w:szCs w:val="20"/>
                <w:lang w:eastAsia="nl-NL"/>
              </w:rPr>
            </w:pPr>
            <w:r w:rsidRPr="00800EAD">
              <w:rPr>
                <w:rFonts w:ascii="Calibri" w:eastAsia="Times New Roman" w:hAnsi="Calibri" w:cs="Times New Roman"/>
                <w:color w:val="000000"/>
                <w:sz w:val="20"/>
                <w:szCs w:val="20"/>
                <w:lang w:eastAsia="nl-NL"/>
              </w:rPr>
              <w:t> </w:t>
            </w:r>
          </w:p>
        </w:tc>
      </w:tr>
      <w:tr w:rsidR="00BA217F" w:rsidRPr="00800EAD" w:rsidTr="00BA217F">
        <w:trPr>
          <w:trHeight w:val="255"/>
        </w:trPr>
        <w:tc>
          <w:tcPr>
            <w:tcW w:w="5882" w:type="dxa"/>
            <w:tcBorders>
              <w:top w:val="nil"/>
              <w:left w:val="nil"/>
              <w:bottom w:val="nil"/>
              <w:right w:val="nil"/>
            </w:tcBorders>
            <w:shd w:val="clear" w:color="auto" w:fill="auto"/>
            <w:noWrap/>
            <w:vAlign w:val="bottom"/>
            <w:hideMark/>
          </w:tcPr>
          <w:p w:rsidR="00BA217F" w:rsidRPr="00800EAD" w:rsidRDefault="00BA217F" w:rsidP="00BA217F">
            <w:pPr>
              <w:spacing w:after="0" w:line="240" w:lineRule="auto"/>
              <w:jc w:val="right"/>
              <w:rPr>
                <w:rFonts w:ascii="Calibri" w:eastAsia="Times New Roman" w:hAnsi="Calibri" w:cs="Times New Roman"/>
                <w:color w:val="000000"/>
                <w:sz w:val="20"/>
                <w:szCs w:val="20"/>
                <w:lang w:eastAsia="nl-NL"/>
              </w:rPr>
            </w:pPr>
          </w:p>
        </w:tc>
        <w:tc>
          <w:tcPr>
            <w:tcW w:w="1276" w:type="dxa"/>
            <w:tcBorders>
              <w:top w:val="nil"/>
              <w:left w:val="nil"/>
              <w:bottom w:val="nil"/>
              <w:right w:val="nil"/>
            </w:tcBorders>
            <w:shd w:val="clear" w:color="auto" w:fill="auto"/>
            <w:noWrap/>
            <w:vAlign w:val="bottom"/>
            <w:hideMark/>
          </w:tcPr>
          <w:p w:rsidR="00BA217F" w:rsidRPr="00800EAD" w:rsidRDefault="00BA217F" w:rsidP="00BA217F">
            <w:pPr>
              <w:spacing w:after="0" w:line="240" w:lineRule="auto"/>
              <w:rPr>
                <w:rFonts w:ascii="Calibri" w:eastAsia="Times New Roman" w:hAnsi="Calibri" w:cs="Times New Roman"/>
                <w:color w:val="000000"/>
                <w:sz w:val="20"/>
                <w:szCs w:val="20"/>
                <w:lang w:eastAsia="nl-NL"/>
              </w:rPr>
            </w:pPr>
          </w:p>
        </w:tc>
        <w:tc>
          <w:tcPr>
            <w:tcW w:w="1276" w:type="dxa"/>
            <w:tcBorders>
              <w:top w:val="nil"/>
              <w:left w:val="nil"/>
              <w:bottom w:val="nil"/>
              <w:right w:val="nil"/>
            </w:tcBorders>
            <w:shd w:val="clear" w:color="auto" w:fill="auto"/>
            <w:noWrap/>
            <w:vAlign w:val="bottom"/>
            <w:hideMark/>
          </w:tcPr>
          <w:p w:rsidR="00BA217F" w:rsidRPr="00800EAD" w:rsidRDefault="00BA217F" w:rsidP="00BA217F">
            <w:pPr>
              <w:spacing w:after="0" w:line="240" w:lineRule="auto"/>
              <w:rPr>
                <w:rFonts w:ascii="Calibri" w:eastAsia="Times New Roman" w:hAnsi="Calibri" w:cs="Times New Roman"/>
                <w:color w:val="000000"/>
                <w:sz w:val="20"/>
                <w:szCs w:val="20"/>
                <w:lang w:eastAsia="nl-NL"/>
              </w:rPr>
            </w:pPr>
          </w:p>
        </w:tc>
        <w:tc>
          <w:tcPr>
            <w:tcW w:w="1271" w:type="dxa"/>
            <w:tcBorders>
              <w:top w:val="nil"/>
              <w:left w:val="nil"/>
              <w:bottom w:val="nil"/>
              <w:right w:val="nil"/>
            </w:tcBorders>
            <w:shd w:val="clear" w:color="auto" w:fill="auto"/>
            <w:noWrap/>
            <w:vAlign w:val="bottom"/>
            <w:hideMark/>
          </w:tcPr>
          <w:p w:rsidR="00BA217F" w:rsidRPr="00800EAD" w:rsidRDefault="00BA217F" w:rsidP="00BA217F">
            <w:pPr>
              <w:spacing w:after="0" w:line="240" w:lineRule="auto"/>
              <w:jc w:val="center"/>
              <w:rPr>
                <w:rFonts w:ascii="Calibri" w:eastAsia="Times New Roman" w:hAnsi="Calibri" w:cs="Times New Roman"/>
                <w:color w:val="000000"/>
                <w:sz w:val="20"/>
                <w:szCs w:val="20"/>
                <w:lang w:eastAsia="nl-NL"/>
              </w:rPr>
            </w:pPr>
          </w:p>
        </w:tc>
      </w:tr>
      <w:tr w:rsidR="00BA217F" w:rsidRPr="00800EAD" w:rsidTr="00BA217F">
        <w:trPr>
          <w:trHeight w:val="270"/>
        </w:trPr>
        <w:tc>
          <w:tcPr>
            <w:tcW w:w="5882" w:type="dxa"/>
            <w:tcBorders>
              <w:top w:val="nil"/>
              <w:left w:val="nil"/>
              <w:bottom w:val="single" w:sz="4" w:space="0" w:color="auto"/>
              <w:right w:val="nil"/>
            </w:tcBorders>
            <w:shd w:val="clear" w:color="auto" w:fill="auto"/>
            <w:noWrap/>
            <w:vAlign w:val="bottom"/>
            <w:hideMark/>
          </w:tcPr>
          <w:p w:rsidR="00BA217F" w:rsidRPr="00800EAD" w:rsidRDefault="00BA217F" w:rsidP="00BA217F">
            <w:pPr>
              <w:spacing w:after="0" w:line="240" w:lineRule="auto"/>
              <w:jc w:val="right"/>
              <w:rPr>
                <w:rFonts w:ascii="Calibri" w:eastAsia="Times New Roman" w:hAnsi="Calibri" w:cs="Times New Roman"/>
                <w:b/>
                <w:bCs/>
                <w:color w:val="000000"/>
                <w:sz w:val="20"/>
                <w:szCs w:val="20"/>
                <w:lang w:eastAsia="nl-NL"/>
              </w:rPr>
            </w:pPr>
            <w:r w:rsidRPr="00800EAD">
              <w:rPr>
                <w:rFonts w:ascii="Calibri" w:eastAsia="Times New Roman" w:hAnsi="Calibri" w:cs="Times New Roman"/>
                <w:b/>
                <w:bCs/>
                <w:color w:val="000000"/>
                <w:sz w:val="20"/>
                <w:szCs w:val="20"/>
                <w:lang w:eastAsia="nl-NL"/>
              </w:rPr>
              <w:t>DEELNEMINGEN</w:t>
            </w:r>
          </w:p>
        </w:tc>
        <w:tc>
          <w:tcPr>
            <w:tcW w:w="1276" w:type="dxa"/>
            <w:tcBorders>
              <w:top w:val="nil"/>
              <w:left w:val="nil"/>
              <w:bottom w:val="single" w:sz="4" w:space="0" w:color="auto"/>
              <w:right w:val="nil"/>
            </w:tcBorders>
            <w:shd w:val="clear" w:color="auto" w:fill="auto"/>
            <w:noWrap/>
            <w:vAlign w:val="bottom"/>
            <w:hideMark/>
          </w:tcPr>
          <w:p w:rsidR="00BA217F" w:rsidRPr="00800EAD" w:rsidRDefault="00BA217F" w:rsidP="00BA217F">
            <w:pPr>
              <w:spacing w:after="0" w:line="240" w:lineRule="auto"/>
              <w:rPr>
                <w:rFonts w:ascii="Calibri" w:eastAsia="Times New Roman" w:hAnsi="Calibri" w:cs="Times New Roman"/>
                <w:color w:val="000000"/>
                <w:sz w:val="20"/>
                <w:szCs w:val="20"/>
                <w:lang w:eastAsia="nl-NL"/>
              </w:rPr>
            </w:pPr>
            <w:r w:rsidRPr="00800EAD">
              <w:rPr>
                <w:rFonts w:ascii="Calibri" w:eastAsia="Times New Roman" w:hAnsi="Calibri" w:cs="Times New Roman"/>
                <w:color w:val="000000"/>
                <w:sz w:val="20"/>
                <w:szCs w:val="20"/>
                <w:lang w:eastAsia="nl-NL"/>
              </w:rPr>
              <w:t> </w:t>
            </w:r>
          </w:p>
        </w:tc>
        <w:tc>
          <w:tcPr>
            <w:tcW w:w="1276" w:type="dxa"/>
            <w:tcBorders>
              <w:top w:val="nil"/>
              <w:left w:val="nil"/>
              <w:bottom w:val="single" w:sz="4" w:space="0" w:color="auto"/>
              <w:right w:val="nil"/>
            </w:tcBorders>
            <w:shd w:val="clear" w:color="auto" w:fill="auto"/>
            <w:noWrap/>
            <w:vAlign w:val="bottom"/>
            <w:hideMark/>
          </w:tcPr>
          <w:p w:rsidR="00BA217F" w:rsidRPr="00800EAD" w:rsidRDefault="00BA217F" w:rsidP="00BA217F">
            <w:pPr>
              <w:spacing w:after="0" w:line="240" w:lineRule="auto"/>
              <w:rPr>
                <w:rFonts w:ascii="Calibri" w:eastAsia="Times New Roman" w:hAnsi="Calibri" w:cs="Times New Roman"/>
                <w:color w:val="000000"/>
                <w:sz w:val="20"/>
                <w:szCs w:val="20"/>
                <w:lang w:eastAsia="nl-NL"/>
              </w:rPr>
            </w:pPr>
            <w:r w:rsidRPr="00800EAD">
              <w:rPr>
                <w:rFonts w:ascii="Calibri" w:eastAsia="Times New Roman" w:hAnsi="Calibri" w:cs="Times New Roman"/>
                <w:color w:val="000000"/>
                <w:sz w:val="20"/>
                <w:szCs w:val="20"/>
                <w:lang w:eastAsia="nl-NL"/>
              </w:rPr>
              <w:t> </w:t>
            </w:r>
          </w:p>
        </w:tc>
        <w:tc>
          <w:tcPr>
            <w:tcW w:w="1271" w:type="dxa"/>
            <w:tcBorders>
              <w:top w:val="nil"/>
              <w:left w:val="nil"/>
              <w:bottom w:val="single" w:sz="4" w:space="0" w:color="auto"/>
              <w:right w:val="nil"/>
            </w:tcBorders>
            <w:shd w:val="clear" w:color="auto" w:fill="auto"/>
            <w:noWrap/>
            <w:vAlign w:val="bottom"/>
            <w:hideMark/>
          </w:tcPr>
          <w:p w:rsidR="00BA217F" w:rsidRPr="00800EAD" w:rsidRDefault="00BA217F" w:rsidP="00BA217F">
            <w:pPr>
              <w:spacing w:after="0" w:line="240" w:lineRule="auto"/>
              <w:jc w:val="center"/>
              <w:rPr>
                <w:rFonts w:ascii="Calibri" w:eastAsia="Times New Roman" w:hAnsi="Calibri" w:cs="Times New Roman"/>
                <w:color w:val="000000"/>
                <w:sz w:val="20"/>
                <w:szCs w:val="20"/>
                <w:lang w:eastAsia="nl-NL"/>
              </w:rPr>
            </w:pPr>
            <w:r w:rsidRPr="00800EAD">
              <w:rPr>
                <w:rFonts w:ascii="Calibri" w:eastAsia="Times New Roman" w:hAnsi="Calibri" w:cs="Times New Roman"/>
                <w:color w:val="000000"/>
                <w:sz w:val="20"/>
                <w:szCs w:val="20"/>
                <w:lang w:eastAsia="nl-NL"/>
              </w:rPr>
              <w:t> </w:t>
            </w:r>
          </w:p>
        </w:tc>
      </w:tr>
      <w:tr w:rsidR="00BA217F" w:rsidRPr="00800EAD" w:rsidTr="00BA217F">
        <w:trPr>
          <w:trHeight w:val="255"/>
        </w:trPr>
        <w:tc>
          <w:tcPr>
            <w:tcW w:w="5882" w:type="dxa"/>
            <w:tcBorders>
              <w:top w:val="nil"/>
              <w:left w:val="nil"/>
              <w:bottom w:val="nil"/>
              <w:right w:val="nil"/>
            </w:tcBorders>
            <w:shd w:val="clear" w:color="auto" w:fill="auto"/>
            <w:noWrap/>
            <w:vAlign w:val="bottom"/>
            <w:hideMark/>
          </w:tcPr>
          <w:p w:rsidR="00BA217F" w:rsidRPr="00800EAD" w:rsidRDefault="00BA217F" w:rsidP="00BA217F">
            <w:pPr>
              <w:spacing w:after="0" w:line="240" w:lineRule="auto"/>
              <w:jc w:val="right"/>
              <w:rPr>
                <w:rFonts w:ascii="Calibri" w:eastAsia="Times New Roman" w:hAnsi="Calibri" w:cs="Times New Roman"/>
                <w:color w:val="000000"/>
                <w:sz w:val="20"/>
                <w:szCs w:val="20"/>
                <w:lang w:eastAsia="nl-NL"/>
              </w:rPr>
            </w:pPr>
            <w:r w:rsidRPr="00800EAD">
              <w:rPr>
                <w:rFonts w:ascii="Calibri" w:eastAsia="Times New Roman" w:hAnsi="Calibri" w:cs="Times New Roman"/>
                <w:color w:val="000000"/>
                <w:sz w:val="20"/>
                <w:szCs w:val="20"/>
                <w:lang w:eastAsia="nl-NL"/>
              </w:rPr>
              <w:t>Waardering van deelnemingen met invloed van betekenis in de geconsolideerde jaarrekening</w:t>
            </w:r>
          </w:p>
        </w:tc>
        <w:tc>
          <w:tcPr>
            <w:tcW w:w="1276" w:type="dxa"/>
            <w:tcBorders>
              <w:top w:val="nil"/>
              <w:left w:val="single" w:sz="4" w:space="0" w:color="auto"/>
              <w:bottom w:val="nil"/>
              <w:right w:val="nil"/>
            </w:tcBorders>
            <w:shd w:val="clear" w:color="auto" w:fill="auto"/>
            <w:noWrap/>
            <w:vAlign w:val="bottom"/>
            <w:hideMark/>
          </w:tcPr>
          <w:p w:rsidR="00BA217F" w:rsidRPr="00800EAD" w:rsidRDefault="00BA217F" w:rsidP="00BA217F">
            <w:pPr>
              <w:spacing w:after="0" w:line="240" w:lineRule="auto"/>
              <w:rPr>
                <w:rFonts w:ascii="Calibri" w:eastAsia="Times New Roman" w:hAnsi="Calibri" w:cs="Times New Roman"/>
                <w:color w:val="000000"/>
                <w:sz w:val="20"/>
                <w:szCs w:val="20"/>
                <w:lang w:eastAsia="nl-NL"/>
              </w:rPr>
            </w:pPr>
            <w:r w:rsidRPr="00800EAD">
              <w:rPr>
                <w:rFonts w:ascii="Calibri" w:eastAsia="Times New Roman" w:hAnsi="Calibri" w:cs="Times New Roman"/>
                <w:color w:val="000000"/>
                <w:sz w:val="20"/>
                <w:szCs w:val="20"/>
                <w:lang w:eastAsia="nl-NL"/>
              </w:rPr>
              <w:t> </w:t>
            </w:r>
          </w:p>
        </w:tc>
        <w:tc>
          <w:tcPr>
            <w:tcW w:w="1276" w:type="dxa"/>
            <w:tcBorders>
              <w:top w:val="nil"/>
              <w:left w:val="nil"/>
              <w:bottom w:val="nil"/>
              <w:right w:val="nil"/>
            </w:tcBorders>
            <w:shd w:val="clear" w:color="auto" w:fill="auto"/>
            <w:noWrap/>
            <w:vAlign w:val="bottom"/>
            <w:hideMark/>
          </w:tcPr>
          <w:p w:rsidR="00BA217F" w:rsidRPr="00800EAD" w:rsidRDefault="00BA217F" w:rsidP="00BA217F">
            <w:pPr>
              <w:spacing w:after="0" w:line="240" w:lineRule="auto"/>
              <w:rPr>
                <w:rFonts w:ascii="Calibri" w:eastAsia="Times New Roman" w:hAnsi="Calibri" w:cs="Times New Roman"/>
                <w:color w:val="000000"/>
                <w:sz w:val="20"/>
                <w:szCs w:val="20"/>
                <w:lang w:eastAsia="nl-NL"/>
              </w:rPr>
            </w:pPr>
            <w:r w:rsidRPr="00800EAD">
              <w:rPr>
                <w:rFonts w:ascii="Calibri" w:eastAsia="Times New Roman" w:hAnsi="Calibri" w:cs="Times New Roman"/>
                <w:color w:val="000000"/>
                <w:sz w:val="20"/>
                <w:szCs w:val="20"/>
                <w:lang w:eastAsia="nl-NL"/>
              </w:rPr>
              <w:t> </w:t>
            </w:r>
          </w:p>
        </w:tc>
        <w:tc>
          <w:tcPr>
            <w:tcW w:w="1271" w:type="dxa"/>
            <w:tcBorders>
              <w:top w:val="nil"/>
              <w:left w:val="single" w:sz="4" w:space="0" w:color="auto"/>
              <w:bottom w:val="single" w:sz="4" w:space="0" w:color="auto"/>
              <w:right w:val="single" w:sz="4" w:space="0" w:color="auto"/>
            </w:tcBorders>
            <w:shd w:val="clear" w:color="000000" w:fill="D7E4BC"/>
            <w:noWrap/>
            <w:vAlign w:val="bottom"/>
            <w:hideMark/>
          </w:tcPr>
          <w:p w:rsidR="00BA217F" w:rsidRPr="00800EAD" w:rsidRDefault="00BA217F" w:rsidP="00BA217F">
            <w:pPr>
              <w:spacing w:after="0" w:line="240" w:lineRule="auto"/>
              <w:jc w:val="center"/>
              <w:rPr>
                <w:rFonts w:ascii="Calibri" w:eastAsia="Times New Roman" w:hAnsi="Calibri" w:cs="Times New Roman"/>
                <w:color w:val="000000"/>
                <w:sz w:val="20"/>
                <w:szCs w:val="20"/>
                <w:lang w:eastAsia="nl-NL"/>
              </w:rPr>
            </w:pPr>
            <w:r w:rsidRPr="00800EAD">
              <w:rPr>
                <w:rFonts w:ascii="Calibri" w:eastAsia="Times New Roman" w:hAnsi="Calibri" w:cs="Times New Roman"/>
                <w:color w:val="000000"/>
                <w:sz w:val="20"/>
                <w:szCs w:val="20"/>
                <w:lang w:eastAsia="nl-NL"/>
              </w:rPr>
              <w:t> </w:t>
            </w:r>
          </w:p>
        </w:tc>
      </w:tr>
      <w:tr w:rsidR="00BA217F" w:rsidRPr="00800EAD" w:rsidTr="00BA217F">
        <w:trPr>
          <w:trHeight w:val="255"/>
        </w:trPr>
        <w:tc>
          <w:tcPr>
            <w:tcW w:w="5882" w:type="dxa"/>
            <w:tcBorders>
              <w:top w:val="nil"/>
              <w:left w:val="nil"/>
              <w:bottom w:val="nil"/>
              <w:right w:val="nil"/>
            </w:tcBorders>
            <w:shd w:val="clear" w:color="auto" w:fill="auto"/>
            <w:noWrap/>
            <w:vAlign w:val="bottom"/>
            <w:hideMark/>
          </w:tcPr>
          <w:p w:rsidR="00BA217F" w:rsidRPr="00800EAD" w:rsidRDefault="00BA217F" w:rsidP="00BA217F">
            <w:pPr>
              <w:spacing w:after="0" w:line="240" w:lineRule="auto"/>
              <w:jc w:val="right"/>
              <w:rPr>
                <w:rFonts w:ascii="Calibri" w:eastAsia="Times New Roman" w:hAnsi="Calibri" w:cs="Times New Roman"/>
                <w:color w:val="000000"/>
                <w:sz w:val="20"/>
                <w:szCs w:val="20"/>
                <w:lang w:eastAsia="nl-NL"/>
              </w:rPr>
            </w:pPr>
            <w:r>
              <w:rPr>
                <w:rFonts w:ascii="Calibri" w:eastAsia="Times New Roman" w:hAnsi="Calibri" w:cs="Times New Roman"/>
                <w:color w:val="000000"/>
                <w:sz w:val="20"/>
                <w:szCs w:val="20"/>
                <w:lang w:eastAsia="nl-NL"/>
              </w:rPr>
              <w:t>Waardering deelnemingen</w:t>
            </w:r>
            <w:r w:rsidRPr="00800EAD">
              <w:rPr>
                <w:rFonts w:ascii="Calibri" w:eastAsia="Times New Roman" w:hAnsi="Calibri" w:cs="Times New Roman"/>
                <w:color w:val="000000"/>
                <w:sz w:val="20"/>
                <w:szCs w:val="20"/>
                <w:lang w:eastAsia="nl-NL"/>
              </w:rPr>
              <w:t xml:space="preserve"> in groepsmaatschappijen en de</w:t>
            </w:r>
            <w:r>
              <w:rPr>
                <w:rFonts w:ascii="Calibri" w:eastAsia="Times New Roman" w:hAnsi="Calibri" w:cs="Times New Roman"/>
                <w:color w:val="000000"/>
                <w:sz w:val="20"/>
                <w:szCs w:val="20"/>
                <w:lang w:eastAsia="nl-NL"/>
              </w:rPr>
              <w:t>elnemingen m.i.v.b. in de enkelvoudige</w:t>
            </w:r>
            <w:r w:rsidRPr="00800EAD">
              <w:rPr>
                <w:rFonts w:ascii="Calibri" w:eastAsia="Times New Roman" w:hAnsi="Calibri" w:cs="Times New Roman"/>
                <w:color w:val="000000"/>
                <w:sz w:val="20"/>
                <w:szCs w:val="20"/>
                <w:lang w:eastAsia="nl-NL"/>
              </w:rPr>
              <w:t xml:space="preserve"> jaarrek</w:t>
            </w:r>
            <w:r>
              <w:rPr>
                <w:rFonts w:ascii="Calibri" w:eastAsia="Times New Roman" w:hAnsi="Calibri" w:cs="Times New Roman"/>
                <w:color w:val="000000"/>
                <w:sz w:val="20"/>
                <w:szCs w:val="20"/>
                <w:lang w:eastAsia="nl-NL"/>
              </w:rPr>
              <w:t>ening</w:t>
            </w:r>
          </w:p>
        </w:tc>
        <w:tc>
          <w:tcPr>
            <w:tcW w:w="1276" w:type="dxa"/>
            <w:tcBorders>
              <w:top w:val="single" w:sz="4" w:space="0" w:color="auto"/>
              <w:left w:val="single" w:sz="4" w:space="0" w:color="auto"/>
              <w:bottom w:val="single" w:sz="4" w:space="0" w:color="auto"/>
              <w:right w:val="single" w:sz="4" w:space="0" w:color="auto"/>
            </w:tcBorders>
            <w:shd w:val="clear" w:color="000000" w:fill="F2F2F2"/>
            <w:noWrap/>
            <w:vAlign w:val="bottom"/>
            <w:hideMark/>
          </w:tcPr>
          <w:p w:rsidR="00BA217F" w:rsidRPr="00800EAD" w:rsidRDefault="00BA217F" w:rsidP="00BA217F">
            <w:pPr>
              <w:spacing w:after="0" w:line="240" w:lineRule="auto"/>
              <w:rPr>
                <w:rFonts w:ascii="Calibri" w:eastAsia="Times New Roman" w:hAnsi="Calibri" w:cs="Times New Roman"/>
                <w:color w:val="000000"/>
                <w:sz w:val="20"/>
                <w:szCs w:val="20"/>
                <w:lang w:eastAsia="nl-NL"/>
              </w:rPr>
            </w:pPr>
            <w:r w:rsidRPr="00800EAD">
              <w:rPr>
                <w:rFonts w:ascii="Calibri" w:eastAsia="Times New Roman" w:hAnsi="Calibri" w:cs="Times New Roman"/>
                <w:color w:val="000000"/>
                <w:sz w:val="20"/>
                <w:szCs w:val="20"/>
                <w:lang w:eastAsia="nl-NL"/>
              </w:rPr>
              <w:t> </w:t>
            </w:r>
          </w:p>
        </w:tc>
        <w:tc>
          <w:tcPr>
            <w:tcW w:w="1276" w:type="dxa"/>
            <w:tcBorders>
              <w:top w:val="nil"/>
              <w:left w:val="nil"/>
              <w:bottom w:val="nil"/>
              <w:right w:val="nil"/>
            </w:tcBorders>
            <w:shd w:val="clear" w:color="auto" w:fill="auto"/>
            <w:noWrap/>
            <w:vAlign w:val="bottom"/>
            <w:hideMark/>
          </w:tcPr>
          <w:p w:rsidR="00BA217F" w:rsidRPr="00800EAD" w:rsidRDefault="00BA217F" w:rsidP="00BA217F">
            <w:pPr>
              <w:spacing w:after="0" w:line="240" w:lineRule="auto"/>
              <w:rPr>
                <w:rFonts w:ascii="Calibri" w:eastAsia="Times New Roman" w:hAnsi="Calibri" w:cs="Times New Roman"/>
                <w:color w:val="000000"/>
                <w:sz w:val="20"/>
                <w:szCs w:val="20"/>
                <w:lang w:eastAsia="nl-NL"/>
              </w:rPr>
            </w:pPr>
          </w:p>
        </w:tc>
        <w:tc>
          <w:tcPr>
            <w:tcW w:w="1271" w:type="dxa"/>
            <w:tcBorders>
              <w:top w:val="nil"/>
              <w:left w:val="nil"/>
              <w:bottom w:val="nil"/>
              <w:right w:val="single" w:sz="4" w:space="0" w:color="auto"/>
            </w:tcBorders>
            <w:shd w:val="clear" w:color="auto" w:fill="auto"/>
            <w:noWrap/>
            <w:vAlign w:val="bottom"/>
            <w:hideMark/>
          </w:tcPr>
          <w:p w:rsidR="00BA217F" w:rsidRPr="00800EAD" w:rsidRDefault="00BA217F" w:rsidP="00BA217F">
            <w:pPr>
              <w:spacing w:after="0" w:line="240" w:lineRule="auto"/>
              <w:jc w:val="center"/>
              <w:rPr>
                <w:rFonts w:ascii="Calibri" w:eastAsia="Times New Roman" w:hAnsi="Calibri" w:cs="Times New Roman"/>
                <w:color w:val="000000"/>
                <w:sz w:val="20"/>
                <w:szCs w:val="20"/>
                <w:lang w:eastAsia="nl-NL"/>
              </w:rPr>
            </w:pPr>
            <w:r w:rsidRPr="00800EAD">
              <w:rPr>
                <w:rFonts w:ascii="Calibri" w:eastAsia="Times New Roman" w:hAnsi="Calibri" w:cs="Times New Roman"/>
                <w:color w:val="000000"/>
                <w:sz w:val="20"/>
                <w:szCs w:val="20"/>
                <w:lang w:eastAsia="nl-NL"/>
              </w:rPr>
              <w:t> </w:t>
            </w:r>
          </w:p>
        </w:tc>
      </w:tr>
      <w:tr w:rsidR="00BA217F" w:rsidRPr="00800EAD" w:rsidTr="00BA217F">
        <w:trPr>
          <w:trHeight w:val="255"/>
        </w:trPr>
        <w:tc>
          <w:tcPr>
            <w:tcW w:w="5882" w:type="dxa"/>
            <w:tcBorders>
              <w:top w:val="nil"/>
              <w:left w:val="nil"/>
              <w:bottom w:val="nil"/>
              <w:right w:val="nil"/>
            </w:tcBorders>
            <w:shd w:val="clear" w:color="auto" w:fill="auto"/>
            <w:noWrap/>
            <w:vAlign w:val="bottom"/>
            <w:hideMark/>
          </w:tcPr>
          <w:p w:rsidR="00BA217F" w:rsidRPr="00800EAD" w:rsidRDefault="00BA217F" w:rsidP="00BA217F">
            <w:pPr>
              <w:spacing w:after="0" w:line="240" w:lineRule="auto"/>
              <w:jc w:val="right"/>
              <w:rPr>
                <w:rFonts w:ascii="Calibri" w:eastAsia="Times New Roman" w:hAnsi="Calibri" w:cs="Times New Roman"/>
                <w:color w:val="000000"/>
                <w:sz w:val="20"/>
                <w:szCs w:val="20"/>
                <w:lang w:eastAsia="nl-NL"/>
              </w:rPr>
            </w:pPr>
            <w:r w:rsidRPr="00800EAD">
              <w:rPr>
                <w:rFonts w:ascii="Calibri" w:eastAsia="Times New Roman" w:hAnsi="Calibri" w:cs="Times New Roman"/>
                <w:color w:val="000000"/>
                <w:sz w:val="20"/>
                <w:szCs w:val="20"/>
                <w:lang w:eastAsia="nl-NL"/>
              </w:rPr>
              <w:t>Waardering overige deelnemingen z.i.v.b. in enkelvoudige/ geconsolideerde jaarrekening</w:t>
            </w:r>
          </w:p>
        </w:tc>
        <w:tc>
          <w:tcPr>
            <w:tcW w:w="1276" w:type="dxa"/>
            <w:tcBorders>
              <w:top w:val="nil"/>
              <w:left w:val="single" w:sz="4" w:space="0" w:color="auto"/>
              <w:bottom w:val="nil"/>
              <w:right w:val="nil"/>
            </w:tcBorders>
            <w:shd w:val="clear" w:color="auto" w:fill="auto"/>
            <w:noWrap/>
            <w:vAlign w:val="bottom"/>
            <w:hideMark/>
          </w:tcPr>
          <w:p w:rsidR="00BA217F" w:rsidRPr="00800EAD" w:rsidRDefault="00BA217F" w:rsidP="00BA217F">
            <w:pPr>
              <w:spacing w:after="0" w:line="240" w:lineRule="auto"/>
              <w:rPr>
                <w:rFonts w:ascii="Calibri" w:eastAsia="Times New Roman" w:hAnsi="Calibri" w:cs="Times New Roman"/>
                <w:color w:val="000000"/>
                <w:sz w:val="20"/>
                <w:szCs w:val="20"/>
                <w:lang w:eastAsia="nl-NL"/>
              </w:rPr>
            </w:pPr>
            <w:r w:rsidRPr="00800EAD">
              <w:rPr>
                <w:rFonts w:ascii="Calibri" w:eastAsia="Times New Roman" w:hAnsi="Calibri" w:cs="Times New Roman"/>
                <w:color w:val="000000"/>
                <w:sz w:val="20"/>
                <w:szCs w:val="20"/>
                <w:lang w:eastAsia="nl-NL"/>
              </w:rPr>
              <w:t> </w:t>
            </w:r>
          </w:p>
        </w:tc>
        <w:tc>
          <w:tcPr>
            <w:tcW w:w="1276" w:type="dxa"/>
            <w:tcBorders>
              <w:top w:val="single" w:sz="4" w:space="0" w:color="auto"/>
              <w:left w:val="single" w:sz="4" w:space="0" w:color="auto"/>
              <w:bottom w:val="single" w:sz="4" w:space="0" w:color="auto"/>
              <w:right w:val="single" w:sz="4" w:space="0" w:color="auto"/>
            </w:tcBorders>
            <w:shd w:val="clear" w:color="000000" w:fill="FDE9D9"/>
            <w:noWrap/>
            <w:vAlign w:val="bottom"/>
            <w:hideMark/>
          </w:tcPr>
          <w:p w:rsidR="00BA217F" w:rsidRPr="00800EAD" w:rsidRDefault="00BA217F" w:rsidP="00BA217F">
            <w:pPr>
              <w:spacing w:after="0" w:line="240" w:lineRule="auto"/>
              <w:rPr>
                <w:rFonts w:ascii="Calibri" w:eastAsia="Times New Roman" w:hAnsi="Calibri" w:cs="Times New Roman"/>
                <w:color w:val="000000"/>
                <w:sz w:val="20"/>
                <w:szCs w:val="20"/>
                <w:lang w:eastAsia="nl-NL"/>
              </w:rPr>
            </w:pPr>
            <w:r w:rsidRPr="00800EAD">
              <w:rPr>
                <w:rFonts w:ascii="Calibri" w:eastAsia="Times New Roman" w:hAnsi="Calibri" w:cs="Times New Roman"/>
                <w:color w:val="000000"/>
                <w:sz w:val="20"/>
                <w:szCs w:val="20"/>
                <w:lang w:eastAsia="nl-NL"/>
              </w:rPr>
              <w:t> </w:t>
            </w:r>
          </w:p>
        </w:tc>
        <w:tc>
          <w:tcPr>
            <w:tcW w:w="1271" w:type="dxa"/>
            <w:tcBorders>
              <w:top w:val="nil"/>
              <w:left w:val="nil"/>
              <w:bottom w:val="nil"/>
              <w:right w:val="single" w:sz="4" w:space="0" w:color="auto"/>
            </w:tcBorders>
            <w:shd w:val="clear" w:color="auto" w:fill="auto"/>
            <w:noWrap/>
            <w:vAlign w:val="bottom"/>
            <w:hideMark/>
          </w:tcPr>
          <w:p w:rsidR="00BA217F" w:rsidRPr="00800EAD" w:rsidRDefault="00BA217F" w:rsidP="00BA217F">
            <w:pPr>
              <w:spacing w:after="0" w:line="240" w:lineRule="auto"/>
              <w:rPr>
                <w:rFonts w:ascii="Calibri" w:eastAsia="Times New Roman" w:hAnsi="Calibri" w:cs="Times New Roman"/>
                <w:color w:val="000000"/>
                <w:sz w:val="20"/>
                <w:szCs w:val="20"/>
                <w:lang w:eastAsia="nl-NL"/>
              </w:rPr>
            </w:pPr>
            <w:r w:rsidRPr="00800EAD">
              <w:rPr>
                <w:rFonts w:ascii="Calibri" w:eastAsia="Times New Roman" w:hAnsi="Calibri" w:cs="Times New Roman"/>
                <w:color w:val="000000"/>
                <w:sz w:val="20"/>
                <w:szCs w:val="20"/>
                <w:lang w:eastAsia="nl-NL"/>
              </w:rPr>
              <w:t> </w:t>
            </w:r>
          </w:p>
        </w:tc>
      </w:tr>
      <w:tr w:rsidR="00BA217F" w:rsidRPr="00800EAD" w:rsidTr="00BA217F">
        <w:trPr>
          <w:trHeight w:val="255"/>
        </w:trPr>
        <w:tc>
          <w:tcPr>
            <w:tcW w:w="5882" w:type="dxa"/>
            <w:tcBorders>
              <w:top w:val="nil"/>
              <w:left w:val="nil"/>
              <w:bottom w:val="nil"/>
              <w:right w:val="nil"/>
            </w:tcBorders>
            <w:shd w:val="clear" w:color="auto" w:fill="auto"/>
            <w:noWrap/>
            <w:vAlign w:val="bottom"/>
            <w:hideMark/>
          </w:tcPr>
          <w:p w:rsidR="00BA217F" w:rsidRPr="00800EAD" w:rsidRDefault="00BA217F" w:rsidP="00BA217F">
            <w:pPr>
              <w:spacing w:after="0" w:line="240" w:lineRule="auto"/>
              <w:jc w:val="right"/>
              <w:rPr>
                <w:rFonts w:ascii="Calibri" w:eastAsia="Times New Roman" w:hAnsi="Calibri" w:cs="Times New Roman"/>
                <w:color w:val="000000"/>
                <w:sz w:val="20"/>
                <w:szCs w:val="20"/>
                <w:lang w:eastAsia="nl-NL"/>
              </w:rPr>
            </w:pPr>
            <w:r w:rsidRPr="00800EAD">
              <w:rPr>
                <w:rFonts w:ascii="Calibri" w:eastAsia="Times New Roman" w:hAnsi="Calibri" w:cs="Times New Roman"/>
                <w:color w:val="000000"/>
                <w:sz w:val="20"/>
                <w:szCs w:val="20"/>
                <w:lang w:eastAsia="nl-NL"/>
              </w:rPr>
              <w:t>Deelnemingen gehouden door 'venture capital'-ondernemingen</w:t>
            </w:r>
          </w:p>
        </w:tc>
        <w:tc>
          <w:tcPr>
            <w:tcW w:w="1276" w:type="dxa"/>
            <w:tcBorders>
              <w:top w:val="nil"/>
              <w:left w:val="single" w:sz="4" w:space="0" w:color="auto"/>
              <w:bottom w:val="nil"/>
              <w:right w:val="nil"/>
            </w:tcBorders>
            <w:shd w:val="clear" w:color="auto" w:fill="auto"/>
            <w:noWrap/>
            <w:vAlign w:val="bottom"/>
            <w:hideMark/>
          </w:tcPr>
          <w:p w:rsidR="00BA217F" w:rsidRPr="00800EAD" w:rsidRDefault="00BA217F" w:rsidP="00BA217F">
            <w:pPr>
              <w:spacing w:after="0" w:line="240" w:lineRule="auto"/>
              <w:rPr>
                <w:rFonts w:ascii="Calibri" w:eastAsia="Times New Roman" w:hAnsi="Calibri" w:cs="Times New Roman"/>
                <w:color w:val="000000"/>
                <w:sz w:val="20"/>
                <w:szCs w:val="20"/>
                <w:lang w:eastAsia="nl-NL"/>
              </w:rPr>
            </w:pPr>
            <w:r w:rsidRPr="00800EAD">
              <w:rPr>
                <w:rFonts w:ascii="Calibri" w:eastAsia="Times New Roman" w:hAnsi="Calibri" w:cs="Times New Roman"/>
                <w:color w:val="000000"/>
                <w:sz w:val="20"/>
                <w:szCs w:val="20"/>
                <w:lang w:eastAsia="nl-NL"/>
              </w:rPr>
              <w:t> </w:t>
            </w:r>
          </w:p>
        </w:tc>
        <w:tc>
          <w:tcPr>
            <w:tcW w:w="1276" w:type="dxa"/>
            <w:tcBorders>
              <w:top w:val="nil"/>
              <w:left w:val="nil"/>
              <w:bottom w:val="nil"/>
              <w:right w:val="nil"/>
            </w:tcBorders>
            <w:shd w:val="clear" w:color="auto" w:fill="auto"/>
            <w:noWrap/>
            <w:vAlign w:val="bottom"/>
            <w:hideMark/>
          </w:tcPr>
          <w:p w:rsidR="00BA217F" w:rsidRPr="00800EAD" w:rsidRDefault="00BA217F" w:rsidP="00BA217F">
            <w:pPr>
              <w:spacing w:after="0" w:line="240" w:lineRule="auto"/>
              <w:rPr>
                <w:rFonts w:ascii="Calibri" w:eastAsia="Times New Roman" w:hAnsi="Calibri" w:cs="Times New Roman"/>
                <w:color w:val="000000"/>
                <w:sz w:val="20"/>
                <w:szCs w:val="20"/>
                <w:lang w:eastAsia="nl-NL"/>
              </w:rPr>
            </w:pPr>
          </w:p>
        </w:tc>
        <w:tc>
          <w:tcPr>
            <w:tcW w:w="1271" w:type="dxa"/>
            <w:tcBorders>
              <w:top w:val="single" w:sz="4" w:space="0" w:color="auto"/>
              <w:left w:val="single" w:sz="4" w:space="0" w:color="auto"/>
              <w:bottom w:val="single" w:sz="4" w:space="0" w:color="auto"/>
              <w:right w:val="single" w:sz="4" w:space="0" w:color="auto"/>
            </w:tcBorders>
            <w:shd w:val="clear" w:color="000000" w:fill="D7E4BC"/>
            <w:noWrap/>
            <w:vAlign w:val="bottom"/>
            <w:hideMark/>
          </w:tcPr>
          <w:p w:rsidR="00BA217F" w:rsidRPr="00800EAD" w:rsidRDefault="00BA217F" w:rsidP="00BA217F">
            <w:pPr>
              <w:spacing w:after="0" w:line="240" w:lineRule="auto"/>
              <w:jc w:val="center"/>
              <w:rPr>
                <w:rFonts w:ascii="Calibri" w:eastAsia="Times New Roman" w:hAnsi="Calibri" w:cs="Times New Roman"/>
                <w:color w:val="000000"/>
                <w:sz w:val="20"/>
                <w:szCs w:val="20"/>
                <w:lang w:eastAsia="nl-NL"/>
              </w:rPr>
            </w:pPr>
            <w:r w:rsidRPr="00800EAD">
              <w:rPr>
                <w:rFonts w:ascii="Calibri" w:eastAsia="Times New Roman" w:hAnsi="Calibri" w:cs="Times New Roman"/>
                <w:color w:val="000000"/>
                <w:sz w:val="20"/>
                <w:szCs w:val="20"/>
                <w:lang w:eastAsia="nl-NL"/>
              </w:rPr>
              <w:t> </w:t>
            </w:r>
          </w:p>
        </w:tc>
      </w:tr>
      <w:tr w:rsidR="00BA217F" w:rsidRPr="00800EAD" w:rsidTr="00BA217F">
        <w:trPr>
          <w:trHeight w:val="255"/>
        </w:trPr>
        <w:tc>
          <w:tcPr>
            <w:tcW w:w="5882" w:type="dxa"/>
            <w:tcBorders>
              <w:top w:val="nil"/>
              <w:left w:val="nil"/>
              <w:bottom w:val="nil"/>
              <w:right w:val="nil"/>
            </w:tcBorders>
            <w:shd w:val="clear" w:color="auto" w:fill="auto"/>
            <w:noWrap/>
            <w:vAlign w:val="bottom"/>
            <w:hideMark/>
          </w:tcPr>
          <w:p w:rsidR="00BA217F" w:rsidRPr="00800EAD" w:rsidRDefault="00BA217F" w:rsidP="00BA217F">
            <w:pPr>
              <w:spacing w:after="0" w:line="240" w:lineRule="auto"/>
              <w:jc w:val="right"/>
              <w:rPr>
                <w:rFonts w:ascii="Calibri" w:eastAsia="Times New Roman" w:hAnsi="Calibri" w:cs="Times New Roman"/>
                <w:color w:val="000000"/>
                <w:sz w:val="20"/>
                <w:szCs w:val="20"/>
                <w:lang w:eastAsia="nl-NL"/>
              </w:rPr>
            </w:pPr>
            <w:r w:rsidRPr="00800EAD">
              <w:rPr>
                <w:rFonts w:ascii="Calibri" w:eastAsia="Times New Roman" w:hAnsi="Calibri" w:cs="Times New Roman"/>
                <w:color w:val="000000"/>
                <w:sz w:val="20"/>
                <w:szCs w:val="20"/>
                <w:lang w:eastAsia="nl-NL"/>
              </w:rPr>
              <w:t>Vorming wettelijke reserve deelnemingen</w:t>
            </w:r>
          </w:p>
        </w:tc>
        <w:tc>
          <w:tcPr>
            <w:tcW w:w="1276" w:type="dxa"/>
            <w:tcBorders>
              <w:top w:val="nil"/>
              <w:left w:val="single" w:sz="4" w:space="0" w:color="auto"/>
              <w:bottom w:val="nil"/>
              <w:right w:val="nil"/>
            </w:tcBorders>
            <w:shd w:val="clear" w:color="auto" w:fill="auto"/>
            <w:noWrap/>
            <w:vAlign w:val="bottom"/>
            <w:hideMark/>
          </w:tcPr>
          <w:p w:rsidR="00BA217F" w:rsidRPr="00800EAD" w:rsidRDefault="00BA217F" w:rsidP="00BA217F">
            <w:pPr>
              <w:spacing w:after="0" w:line="240" w:lineRule="auto"/>
              <w:rPr>
                <w:rFonts w:ascii="Calibri" w:eastAsia="Times New Roman" w:hAnsi="Calibri" w:cs="Times New Roman"/>
                <w:color w:val="000000"/>
                <w:sz w:val="20"/>
                <w:szCs w:val="20"/>
                <w:lang w:eastAsia="nl-NL"/>
              </w:rPr>
            </w:pPr>
            <w:r w:rsidRPr="00800EAD">
              <w:rPr>
                <w:rFonts w:ascii="Calibri" w:eastAsia="Times New Roman" w:hAnsi="Calibri" w:cs="Times New Roman"/>
                <w:color w:val="000000"/>
                <w:sz w:val="20"/>
                <w:szCs w:val="20"/>
                <w:lang w:eastAsia="nl-NL"/>
              </w:rPr>
              <w:t> </w:t>
            </w:r>
          </w:p>
        </w:tc>
        <w:tc>
          <w:tcPr>
            <w:tcW w:w="1276" w:type="dxa"/>
            <w:tcBorders>
              <w:top w:val="nil"/>
              <w:left w:val="nil"/>
              <w:bottom w:val="nil"/>
              <w:right w:val="nil"/>
            </w:tcBorders>
            <w:shd w:val="clear" w:color="auto" w:fill="auto"/>
            <w:noWrap/>
            <w:vAlign w:val="bottom"/>
            <w:hideMark/>
          </w:tcPr>
          <w:p w:rsidR="00BA217F" w:rsidRPr="00800EAD" w:rsidRDefault="00BA217F" w:rsidP="00BA217F">
            <w:pPr>
              <w:spacing w:after="0" w:line="240" w:lineRule="auto"/>
              <w:rPr>
                <w:rFonts w:ascii="Calibri" w:eastAsia="Times New Roman" w:hAnsi="Calibri" w:cs="Times New Roman"/>
                <w:color w:val="000000"/>
                <w:sz w:val="20"/>
                <w:szCs w:val="20"/>
                <w:lang w:eastAsia="nl-NL"/>
              </w:rPr>
            </w:pPr>
          </w:p>
        </w:tc>
        <w:tc>
          <w:tcPr>
            <w:tcW w:w="1271" w:type="dxa"/>
            <w:tcBorders>
              <w:top w:val="nil"/>
              <w:left w:val="single" w:sz="4" w:space="0" w:color="auto"/>
              <w:bottom w:val="single" w:sz="4" w:space="0" w:color="auto"/>
              <w:right w:val="single" w:sz="4" w:space="0" w:color="auto"/>
            </w:tcBorders>
            <w:shd w:val="clear" w:color="000000" w:fill="D7E4BC"/>
            <w:noWrap/>
            <w:vAlign w:val="bottom"/>
            <w:hideMark/>
          </w:tcPr>
          <w:p w:rsidR="00BA217F" w:rsidRPr="00800EAD" w:rsidRDefault="00BA217F" w:rsidP="00BA217F">
            <w:pPr>
              <w:spacing w:after="0" w:line="240" w:lineRule="auto"/>
              <w:jc w:val="center"/>
              <w:rPr>
                <w:rFonts w:ascii="Calibri" w:eastAsia="Times New Roman" w:hAnsi="Calibri" w:cs="Times New Roman"/>
                <w:color w:val="000000"/>
                <w:sz w:val="20"/>
                <w:szCs w:val="20"/>
                <w:lang w:eastAsia="nl-NL"/>
              </w:rPr>
            </w:pPr>
            <w:r w:rsidRPr="00800EAD">
              <w:rPr>
                <w:rFonts w:ascii="Calibri" w:eastAsia="Times New Roman" w:hAnsi="Calibri" w:cs="Times New Roman"/>
                <w:color w:val="000000"/>
                <w:sz w:val="20"/>
                <w:szCs w:val="20"/>
                <w:lang w:eastAsia="nl-NL"/>
              </w:rPr>
              <w:t> </w:t>
            </w:r>
          </w:p>
        </w:tc>
      </w:tr>
      <w:tr w:rsidR="00BA217F" w:rsidRPr="00800EAD" w:rsidTr="00BA217F">
        <w:trPr>
          <w:trHeight w:val="255"/>
        </w:trPr>
        <w:tc>
          <w:tcPr>
            <w:tcW w:w="5882" w:type="dxa"/>
            <w:tcBorders>
              <w:top w:val="nil"/>
              <w:left w:val="nil"/>
              <w:bottom w:val="nil"/>
              <w:right w:val="nil"/>
            </w:tcBorders>
            <w:shd w:val="clear" w:color="auto" w:fill="auto"/>
            <w:noWrap/>
            <w:vAlign w:val="bottom"/>
            <w:hideMark/>
          </w:tcPr>
          <w:p w:rsidR="00BA217F" w:rsidRPr="00800EAD" w:rsidRDefault="00BA217F" w:rsidP="00BA217F">
            <w:pPr>
              <w:spacing w:after="0" w:line="240" w:lineRule="auto"/>
              <w:jc w:val="right"/>
              <w:rPr>
                <w:rFonts w:ascii="Calibri" w:eastAsia="Times New Roman" w:hAnsi="Calibri" w:cs="Times New Roman"/>
                <w:color w:val="000000"/>
                <w:sz w:val="20"/>
                <w:szCs w:val="20"/>
                <w:lang w:eastAsia="nl-NL"/>
              </w:rPr>
            </w:pPr>
            <w:r w:rsidRPr="00800EAD">
              <w:rPr>
                <w:rFonts w:ascii="Calibri" w:eastAsia="Times New Roman" w:hAnsi="Calibri" w:cs="Times New Roman"/>
                <w:color w:val="000000"/>
                <w:sz w:val="20"/>
                <w:szCs w:val="20"/>
                <w:lang w:eastAsia="nl-NL"/>
              </w:rPr>
              <w:t>Verantwoording dividenden</w:t>
            </w:r>
          </w:p>
        </w:tc>
        <w:tc>
          <w:tcPr>
            <w:tcW w:w="1276" w:type="dxa"/>
            <w:tcBorders>
              <w:top w:val="single" w:sz="4" w:space="0" w:color="auto"/>
              <w:left w:val="single" w:sz="4" w:space="0" w:color="auto"/>
              <w:bottom w:val="single" w:sz="4" w:space="0" w:color="auto"/>
              <w:right w:val="single" w:sz="4" w:space="0" w:color="auto"/>
            </w:tcBorders>
            <w:shd w:val="clear" w:color="000000" w:fill="F2F2F2"/>
            <w:noWrap/>
            <w:vAlign w:val="bottom"/>
            <w:hideMark/>
          </w:tcPr>
          <w:p w:rsidR="00BA217F" w:rsidRPr="00800EAD" w:rsidRDefault="00BA217F" w:rsidP="00BA217F">
            <w:pPr>
              <w:spacing w:after="0" w:line="240" w:lineRule="auto"/>
              <w:rPr>
                <w:rFonts w:ascii="Calibri" w:eastAsia="Times New Roman" w:hAnsi="Calibri" w:cs="Times New Roman"/>
                <w:color w:val="000000"/>
                <w:sz w:val="20"/>
                <w:szCs w:val="20"/>
                <w:lang w:eastAsia="nl-NL"/>
              </w:rPr>
            </w:pPr>
            <w:r w:rsidRPr="00800EAD">
              <w:rPr>
                <w:rFonts w:ascii="Calibri" w:eastAsia="Times New Roman" w:hAnsi="Calibri" w:cs="Times New Roman"/>
                <w:color w:val="000000"/>
                <w:sz w:val="20"/>
                <w:szCs w:val="20"/>
                <w:lang w:eastAsia="nl-NL"/>
              </w:rPr>
              <w:t> </w:t>
            </w:r>
          </w:p>
        </w:tc>
        <w:tc>
          <w:tcPr>
            <w:tcW w:w="1276" w:type="dxa"/>
            <w:tcBorders>
              <w:top w:val="nil"/>
              <w:left w:val="nil"/>
              <w:bottom w:val="nil"/>
              <w:right w:val="nil"/>
            </w:tcBorders>
            <w:shd w:val="clear" w:color="auto" w:fill="auto"/>
            <w:noWrap/>
            <w:vAlign w:val="bottom"/>
            <w:hideMark/>
          </w:tcPr>
          <w:p w:rsidR="00BA217F" w:rsidRPr="00800EAD" w:rsidRDefault="00BA217F" w:rsidP="00BA217F">
            <w:pPr>
              <w:spacing w:after="0" w:line="240" w:lineRule="auto"/>
              <w:rPr>
                <w:rFonts w:ascii="Calibri" w:eastAsia="Times New Roman" w:hAnsi="Calibri" w:cs="Times New Roman"/>
                <w:color w:val="000000"/>
                <w:sz w:val="20"/>
                <w:szCs w:val="20"/>
                <w:lang w:eastAsia="nl-NL"/>
              </w:rPr>
            </w:pPr>
          </w:p>
        </w:tc>
        <w:tc>
          <w:tcPr>
            <w:tcW w:w="1271" w:type="dxa"/>
            <w:tcBorders>
              <w:top w:val="nil"/>
              <w:left w:val="nil"/>
              <w:bottom w:val="nil"/>
              <w:right w:val="single" w:sz="4" w:space="0" w:color="auto"/>
            </w:tcBorders>
            <w:shd w:val="clear" w:color="auto" w:fill="auto"/>
            <w:noWrap/>
            <w:vAlign w:val="bottom"/>
            <w:hideMark/>
          </w:tcPr>
          <w:p w:rsidR="00BA217F" w:rsidRPr="00800EAD" w:rsidRDefault="00BA217F" w:rsidP="00BA217F">
            <w:pPr>
              <w:spacing w:after="0" w:line="240" w:lineRule="auto"/>
              <w:rPr>
                <w:rFonts w:ascii="Calibri" w:eastAsia="Times New Roman" w:hAnsi="Calibri" w:cs="Times New Roman"/>
                <w:color w:val="000000"/>
                <w:sz w:val="20"/>
                <w:szCs w:val="20"/>
                <w:lang w:eastAsia="nl-NL"/>
              </w:rPr>
            </w:pPr>
            <w:r w:rsidRPr="00800EAD">
              <w:rPr>
                <w:rFonts w:ascii="Calibri" w:eastAsia="Times New Roman" w:hAnsi="Calibri" w:cs="Times New Roman"/>
                <w:color w:val="000000"/>
                <w:sz w:val="20"/>
                <w:szCs w:val="20"/>
                <w:lang w:eastAsia="nl-NL"/>
              </w:rPr>
              <w:t> </w:t>
            </w:r>
          </w:p>
        </w:tc>
      </w:tr>
      <w:tr w:rsidR="00BA217F" w:rsidRPr="00800EAD" w:rsidTr="00BA217F">
        <w:trPr>
          <w:trHeight w:val="255"/>
        </w:trPr>
        <w:tc>
          <w:tcPr>
            <w:tcW w:w="5882" w:type="dxa"/>
            <w:tcBorders>
              <w:top w:val="nil"/>
              <w:left w:val="nil"/>
              <w:bottom w:val="nil"/>
              <w:right w:val="nil"/>
            </w:tcBorders>
            <w:shd w:val="clear" w:color="auto" w:fill="auto"/>
            <w:noWrap/>
            <w:vAlign w:val="bottom"/>
            <w:hideMark/>
          </w:tcPr>
          <w:p w:rsidR="00BA217F" w:rsidRPr="00800EAD" w:rsidRDefault="00BA217F" w:rsidP="00BA217F">
            <w:pPr>
              <w:spacing w:after="0" w:line="240" w:lineRule="auto"/>
              <w:jc w:val="right"/>
              <w:rPr>
                <w:rFonts w:ascii="Calibri" w:eastAsia="Times New Roman" w:hAnsi="Calibri" w:cs="Times New Roman"/>
                <w:color w:val="000000"/>
                <w:sz w:val="20"/>
                <w:szCs w:val="20"/>
                <w:lang w:eastAsia="nl-NL"/>
              </w:rPr>
            </w:pPr>
            <w:r w:rsidRPr="00800EAD">
              <w:rPr>
                <w:rFonts w:ascii="Calibri" w:eastAsia="Times New Roman" w:hAnsi="Calibri" w:cs="Times New Roman"/>
                <w:color w:val="000000"/>
                <w:sz w:val="20"/>
                <w:szCs w:val="20"/>
                <w:lang w:eastAsia="nl-NL"/>
              </w:rPr>
              <w:t>Deelneming wordt groepsmaatschappij of joint venture</w:t>
            </w:r>
          </w:p>
        </w:tc>
        <w:tc>
          <w:tcPr>
            <w:tcW w:w="1276" w:type="dxa"/>
            <w:tcBorders>
              <w:top w:val="nil"/>
              <w:left w:val="single" w:sz="4" w:space="0" w:color="auto"/>
              <w:bottom w:val="single" w:sz="4" w:space="0" w:color="auto"/>
              <w:right w:val="single" w:sz="4" w:space="0" w:color="auto"/>
            </w:tcBorders>
            <w:shd w:val="clear" w:color="000000" w:fill="F2F2F2"/>
            <w:noWrap/>
            <w:vAlign w:val="bottom"/>
            <w:hideMark/>
          </w:tcPr>
          <w:p w:rsidR="00BA217F" w:rsidRPr="00800EAD" w:rsidRDefault="00BA217F" w:rsidP="00BA217F">
            <w:pPr>
              <w:spacing w:after="0" w:line="240" w:lineRule="auto"/>
              <w:rPr>
                <w:rFonts w:ascii="Calibri" w:eastAsia="Times New Roman" w:hAnsi="Calibri" w:cs="Times New Roman"/>
                <w:color w:val="000000"/>
                <w:sz w:val="20"/>
                <w:szCs w:val="20"/>
                <w:lang w:eastAsia="nl-NL"/>
              </w:rPr>
            </w:pPr>
            <w:r w:rsidRPr="00800EAD">
              <w:rPr>
                <w:rFonts w:ascii="Calibri" w:eastAsia="Times New Roman" w:hAnsi="Calibri" w:cs="Times New Roman"/>
                <w:color w:val="000000"/>
                <w:sz w:val="20"/>
                <w:szCs w:val="20"/>
                <w:lang w:eastAsia="nl-NL"/>
              </w:rPr>
              <w:t> </w:t>
            </w:r>
          </w:p>
        </w:tc>
        <w:tc>
          <w:tcPr>
            <w:tcW w:w="1276" w:type="dxa"/>
            <w:tcBorders>
              <w:top w:val="nil"/>
              <w:left w:val="nil"/>
              <w:bottom w:val="nil"/>
              <w:right w:val="nil"/>
            </w:tcBorders>
            <w:shd w:val="clear" w:color="auto" w:fill="auto"/>
            <w:noWrap/>
            <w:vAlign w:val="bottom"/>
            <w:hideMark/>
          </w:tcPr>
          <w:p w:rsidR="00BA217F" w:rsidRPr="00800EAD" w:rsidRDefault="00BA217F" w:rsidP="00BA217F">
            <w:pPr>
              <w:spacing w:after="0" w:line="240" w:lineRule="auto"/>
              <w:rPr>
                <w:rFonts w:ascii="Calibri" w:eastAsia="Times New Roman" w:hAnsi="Calibri" w:cs="Times New Roman"/>
                <w:color w:val="000000"/>
                <w:sz w:val="20"/>
                <w:szCs w:val="20"/>
                <w:lang w:eastAsia="nl-NL"/>
              </w:rPr>
            </w:pPr>
          </w:p>
        </w:tc>
        <w:tc>
          <w:tcPr>
            <w:tcW w:w="1271" w:type="dxa"/>
            <w:tcBorders>
              <w:top w:val="nil"/>
              <w:left w:val="nil"/>
              <w:bottom w:val="nil"/>
              <w:right w:val="single" w:sz="4" w:space="0" w:color="auto"/>
            </w:tcBorders>
            <w:shd w:val="clear" w:color="auto" w:fill="auto"/>
            <w:noWrap/>
            <w:vAlign w:val="bottom"/>
            <w:hideMark/>
          </w:tcPr>
          <w:p w:rsidR="00BA217F" w:rsidRPr="00800EAD" w:rsidRDefault="00BA217F" w:rsidP="00BA217F">
            <w:pPr>
              <w:spacing w:after="0" w:line="240" w:lineRule="auto"/>
              <w:rPr>
                <w:rFonts w:ascii="Calibri" w:eastAsia="Times New Roman" w:hAnsi="Calibri" w:cs="Times New Roman"/>
                <w:color w:val="000000"/>
                <w:sz w:val="20"/>
                <w:szCs w:val="20"/>
                <w:lang w:eastAsia="nl-NL"/>
              </w:rPr>
            </w:pPr>
            <w:r w:rsidRPr="00800EAD">
              <w:rPr>
                <w:rFonts w:ascii="Calibri" w:eastAsia="Times New Roman" w:hAnsi="Calibri" w:cs="Times New Roman"/>
                <w:color w:val="000000"/>
                <w:sz w:val="20"/>
                <w:szCs w:val="20"/>
                <w:lang w:eastAsia="nl-NL"/>
              </w:rPr>
              <w:t> </w:t>
            </w:r>
          </w:p>
        </w:tc>
      </w:tr>
      <w:tr w:rsidR="00BA217F" w:rsidRPr="00800EAD" w:rsidTr="00BA217F">
        <w:trPr>
          <w:trHeight w:val="255"/>
        </w:trPr>
        <w:tc>
          <w:tcPr>
            <w:tcW w:w="5882" w:type="dxa"/>
            <w:tcBorders>
              <w:top w:val="nil"/>
              <w:left w:val="nil"/>
              <w:bottom w:val="nil"/>
              <w:right w:val="nil"/>
            </w:tcBorders>
            <w:shd w:val="clear" w:color="auto" w:fill="auto"/>
            <w:noWrap/>
            <w:vAlign w:val="bottom"/>
            <w:hideMark/>
          </w:tcPr>
          <w:p w:rsidR="00BA217F" w:rsidRPr="00800EAD" w:rsidRDefault="00BA217F" w:rsidP="00BA217F">
            <w:pPr>
              <w:spacing w:after="0" w:line="240" w:lineRule="auto"/>
              <w:jc w:val="right"/>
              <w:rPr>
                <w:rFonts w:ascii="Calibri" w:eastAsia="Times New Roman" w:hAnsi="Calibri" w:cs="Times New Roman"/>
                <w:color w:val="000000"/>
                <w:sz w:val="20"/>
                <w:szCs w:val="20"/>
                <w:lang w:eastAsia="nl-NL"/>
              </w:rPr>
            </w:pPr>
            <w:r w:rsidRPr="00800EAD">
              <w:rPr>
                <w:rFonts w:ascii="Calibri" w:eastAsia="Times New Roman" w:hAnsi="Calibri" w:cs="Times New Roman"/>
                <w:color w:val="000000"/>
                <w:sz w:val="20"/>
                <w:szCs w:val="20"/>
                <w:lang w:eastAsia="nl-NL"/>
              </w:rPr>
              <w:t xml:space="preserve">Verkoop van een deel van een deelneming met verlies </w:t>
            </w:r>
          </w:p>
        </w:tc>
        <w:tc>
          <w:tcPr>
            <w:tcW w:w="1276" w:type="dxa"/>
            <w:tcBorders>
              <w:top w:val="single" w:sz="4" w:space="0" w:color="auto"/>
              <w:left w:val="single" w:sz="4" w:space="0" w:color="auto"/>
              <w:bottom w:val="single" w:sz="4" w:space="0" w:color="auto"/>
              <w:right w:val="single" w:sz="4" w:space="0" w:color="auto"/>
            </w:tcBorders>
            <w:shd w:val="clear" w:color="000000" w:fill="F2F2F2"/>
            <w:noWrap/>
            <w:vAlign w:val="bottom"/>
            <w:hideMark/>
          </w:tcPr>
          <w:p w:rsidR="00BA217F" w:rsidRPr="00800EAD" w:rsidRDefault="00BA217F" w:rsidP="00BA217F">
            <w:pPr>
              <w:spacing w:after="0" w:line="240" w:lineRule="auto"/>
              <w:rPr>
                <w:rFonts w:ascii="Calibri" w:eastAsia="Times New Roman" w:hAnsi="Calibri" w:cs="Times New Roman"/>
                <w:color w:val="000000"/>
                <w:sz w:val="20"/>
                <w:szCs w:val="20"/>
                <w:lang w:eastAsia="nl-NL"/>
              </w:rPr>
            </w:pPr>
            <w:r w:rsidRPr="00800EAD">
              <w:rPr>
                <w:rFonts w:ascii="Calibri" w:eastAsia="Times New Roman" w:hAnsi="Calibri" w:cs="Times New Roman"/>
                <w:color w:val="000000"/>
                <w:sz w:val="20"/>
                <w:szCs w:val="20"/>
                <w:lang w:eastAsia="nl-NL"/>
              </w:rPr>
              <w:t> </w:t>
            </w:r>
          </w:p>
        </w:tc>
        <w:tc>
          <w:tcPr>
            <w:tcW w:w="1276" w:type="dxa"/>
            <w:tcBorders>
              <w:top w:val="nil"/>
              <w:left w:val="nil"/>
              <w:bottom w:val="nil"/>
              <w:right w:val="nil"/>
            </w:tcBorders>
            <w:shd w:val="clear" w:color="auto" w:fill="auto"/>
            <w:noWrap/>
            <w:vAlign w:val="bottom"/>
            <w:hideMark/>
          </w:tcPr>
          <w:p w:rsidR="00BA217F" w:rsidRPr="00800EAD" w:rsidRDefault="00BA217F" w:rsidP="00BA217F">
            <w:pPr>
              <w:spacing w:after="0" w:line="240" w:lineRule="auto"/>
              <w:rPr>
                <w:rFonts w:ascii="Calibri" w:eastAsia="Times New Roman" w:hAnsi="Calibri" w:cs="Times New Roman"/>
                <w:color w:val="000000"/>
                <w:sz w:val="20"/>
                <w:szCs w:val="20"/>
                <w:lang w:eastAsia="nl-NL"/>
              </w:rPr>
            </w:pPr>
          </w:p>
        </w:tc>
        <w:tc>
          <w:tcPr>
            <w:tcW w:w="1271" w:type="dxa"/>
            <w:tcBorders>
              <w:top w:val="nil"/>
              <w:left w:val="nil"/>
              <w:bottom w:val="nil"/>
              <w:right w:val="single" w:sz="4" w:space="0" w:color="auto"/>
            </w:tcBorders>
            <w:shd w:val="clear" w:color="auto" w:fill="auto"/>
            <w:noWrap/>
            <w:vAlign w:val="bottom"/>
            <w:hideMark/>
          </w:tcPr>
          <w:p w:rsidR="00BA217F" w:rsidRPr="00800EAD" w:rsidRDefault="00BA217F" w:rsidP="00BA217F">
            <w:pPr>
              <w:spacing w:after="0" w:line="240" w:lineRule="auto"/>
              <w:rPr>
                <w:rFonts w:ascii="Calibri" w:eastAsia="Times New Roman" w:hAnsi="Calibri" w:cs="Times New Roman"/>
                <w:color w:val="000000"/>
                <w:sz w:val="20"/>
                <w:szCs w:val="20"/>
                <w:lang w:eastAsia="nl-NL"/>
              </w:rPr>
            </w:pPr>
            <w:r w:rsidRPr="00800EAD">
              <w:rPr>
                <w:rFonts w:ascii="Calibri" w:eastAsia="Times New Roman" w:hAnsi="Calibri" w:cs="Times New Roman"/>
                <w:color w:val="000000"/>
                <w:sz w:val="20"/>
                <w:szCs w:val="20"/>
                <w:lang w:eastAsia="nl-NL"/>
              </w:rPr>
              <w:t> </w:t>
            </w:r>
          </w:p>
        </w:tc>
      </w:tr>
      <w:tr w:rsidR="00BA217F" w:rsidRPr="00800EAD" w:rsidTr="00BA217F">
        <w:trPr>
          <w:trHeight w:val="255"/>
        </w:trPr>
        <w:tc>
          <w:tcPr>
            <w:tcW w:w="5882" w:type="dxa"/>
            <w:tcBorders>
              <w:top w:val="nil"/>
              <w:left w:val="nil"/>
              <w:bottom w:val="single" w:sz="4" w:space="0" w:color="auto"/>
              <w:right w:val="nil"/>
            </w:tcBorders>
            <w:shd w:val="clear" w:color="auto" w:fill="auto"/>
            <w:noWrap/>
            <w:vAlign w:val="bottom"/>
            <w:hideMark/>
          </w:tcPr>
          <w:p w:rsidR="00BA217F" w:rsidRPr="00800EAD" w:rsidRDefault="00BA217F" w:rsidP="00BA217F">
            <w:pPr>
              <w:spacing w:after="0" w:line="240" w:lineRule="auto"/>
              <w:jc w:val="right"/>
              <w:rPr>
                <w:rFonts w:ascii="Calibri" w:eastAsia="Times New Roman" w:hAnsi="Calibri" w:cs="Times New Roman"/>
                <w:color w:val="000000"/>
                <w:sz w:val="20"/>
                <w:szCs w:val="20"/>
                <w:lang w:eastAsia="nl-NL"/>
              </w:rPr>
            </w:pPr>
            <w:r w:rsidRPr="00800EAD">
              <w:rPr>
                <w:rFonts w:ascii="Calibri" w:eastAsia="Times New Roman" w:hAnsi="Calibri" w:cs="Times New Roman"/>
                <w:color w:val="000000"/>
                <w:sz w:val="20"/>
                <w:szCs w:val="20"/>
                <w:lang w:eastAsia="nl-NL"/>
              </w:rPr>
              <w:t>Verlies van invloed van betekenis indien geen sprake is van een verkoop</w:t>
            </w:r>
          </w:p>
        </w:tc>
        <w:tc>
          <w:tcPr>
            <w:tcW w:w="1276" w:type="dxa"/>
            <w:tcBorders>
              <w:top w:val="single" w:sz="4" w:space="0" w:color="auto"/>
              <w:left w:val="single" w:sz="4" w:space="0" w:color="auto"/>
              <w:bottom w:val="single" w:sz="4" w:space="0" w:color="auto"/>
              <w:right w:val="nil"/>
            </w:tcBorders>
            <w:shd w:val="clear" w:color="auto" w:fill="auto"/>
            <w:noWrap/>
            <w:vAlign w:val="bottom"/>
            <w:hideMark/>
          </w:tcPr>
          <w:p w:rsidR="00BA217F" w:rsidRPr="00800EAD" w:rsidRDefault="00BA217F" w:rsidP="00BA217F">
            <w:pPr>
              <w:spacing w:after="0" w:line="240" w:lineRule="auto"/>
              <w:rPr>
                <w:rFonts w:ascii="Calibri" w:eastAsia="Times New Roman" w:hAnsi="Calibri" w:cs="Times New Roman"/>
                <w:color w:val="000000"/>
                <w:sz w:val="20"/>
                <w:szCs w:val="20"/>
                <w:lang w:eastAsia="nl-NL"/>
              </w:rPr>
            </w:pPr>
            <w:r w:rsidRPr="00800EAD">
              <w:rPr>
                <w:rFonts w:ascii="Calibri" w:eastAsia="Times New Roman" w:hAnsi="Calibri" w:cs="Times New Roman"/>
                <w:color w:val="000000"/>
                <w:sz w:val="20"/>
                <w:szCs w:val="20"/>
                <w:lang w:eastAsia="nl-NL"/>
              </w:rPr>
              <w:t> </w:t>
            </w:r>
          </w:p>
        </w:tc>
        <w:tc>
          <w:tcPr>
            <w:tcW w:w="1276" w:type="dxa"/>
            <w:tcBorders>
              <w:top w:val="single" w:sz="4" w:space="0" w:color="auto"/>
              <w:left w:val="single" w:sz="4" w:space="0" w:color="auto"/>
              <w:bottom w:val="single" w:sz="4" w:space="0" w:color="auto"/>
              <w:right w:val="single" w:sz="4" w:space="0" w:color="auto"/>
            </w:tcBorders>
            <w:shd w:val="clear" w:color="000000" w:fill="FDE9D9"/>
            <w:noWrap/>
            <w:vAlign w:val="bottom"/>
            <w:hideMark/>
          </w:tcPr>
          <w:p w:rsidR="00BA217F" w:rsidRPr="00800EAD" w:rsidRDefault="00BA217F" w:rsidP="00BA217F">
            <w:pPr>
              <w:spacing w:after="0" w:line="240" w:lineRule="auto"/>
              <w:rPr>
                <w:rFonts w:ascii="Calibri" w:eastAsia="Times New Roman" w:hAnsi="Calibri" w:cs="Times New Roman"/>
                <w:color w:val="000000"/>
                <w:sz w:val="20"/>
                <w:szCs w:val="20"/>
                <w:lang w:eastAsia="nl-NL"/>
              </w:rPr>
            </w:pPr>
            <w:r w:rsidRPr="00800EAD">
              <w:rPr>
                <w:rFonts w:ascii="Calibri" w:eastAsia="Times New Roman" w:hAnsi="Calibri" w:cs="Times New Roman"/>
                <w:color w:val="000000"/>
                <w:sz w:val="20"/>
                <w:szCs w:val="20"/>
                <w:lang w:eastAsia="nl-NL"/>
              </w:rPr>
              <w:t> </w:t>
            </w:r>
          </w:p>
        </w:tc>
        <w:tc>
          <w:tcPr>
            <w:tcW w:w="1271" w:type="dxa"/>
            <w:tcBorders>
              <w:top w:val="nil"/>
              <w:left w:val="nil"/>
              <w:bottom w:val="single" w:sz="4" w:space="0" w:color="auto"/>
              <w:right w:val="single" w:sz="4" w:space="0" w:color="auto"/>
            </w:tcBorders>
            <w:shd w:val="clear" w:color="auto" w:fill="auto"/>
            <w:noWrap/>
            <w:vAlign w:val="bottom"/>
            <w:hideMark/>
          </w:tcPr>
          <w:p w:rsidR="00BA217F" w:rsidRPr="00800EAD" w:rsidRDefault="00BA217F" w:rsidP="00BA217F">
            <w:pPr>
              <w:spacing w:after="0" w:line="240" w:lineRule="auto"/>
              <w:rPr>
                <w:rFonts w:ascii="Calibri" w:eastAsia="Times New Roman" w:hAnsi="Calibri" w:cs="Times New Roman"/>
                <w:color w:val="000000"/>
                <w:sz w:val="20"/>
                <w:szCs w:val="20"/>
                <w:lang w:eastAsia="nl-NL"/>
              </w:rPr>
            </w:pPr>
            <w:r w:rsidRPr="00800EAD">
              <w:rPr>
                <w:rFonts w:ascii="Calibri" w:eastAsia="Times New Roman" w:hAnsi="Calibri" w:cs="Times New Roman"/>
                <w:color w:val="000000"/>
                <w:sz w:val="20"/>
                <w:szCs w:val="20"/>
                <w:lang w:eastAsia="nl-NL"/>
              </w:rPr>
              <w:t> </w:t>
            </w:r>
          </w:p>
        </w:tc>
      </w:tr>
      <w:tr w:rsidR="00BA217F" w:rsidRPr="00800EAD" w:rsidTr="00BA217F">
        <w:trPr>
          <w:trHeight w:val="240"/>
        </w:trPr>
        <w:tc>
          <w:tcPr>
            <w:tcW w:w="5882" w:type="dxa"/>
            <w:tcBorders>
              <w:top w:val="nil"/>
              <w:left w:val="nil"/>
              <w:bottom w:val="nil"/>
              <w:right w:val="nil"/>
            </w:tcBorders>
            <w:shd w:val="clear" w:color="auto" w:fill="auto"/>
            <w:noWrap/>
            <w:vAlign w:val="bottom"/>
            <w:hideMark/>
          </w:tcPr>
          <w:p w:rsidR="00BA217F" w:rsidRPr="00800EAD" w:rsidRDefault="00BA217F" w:rsidP="00BA217F">
            <w:pPr>
              <w:spacing w:after="0" w:line="240" w:lineRule="auto"/>
              <w:jc w:val="right"/>
              <w:rPr>
                <w:rFonts w:ascii="Calibri" w:eastAsia="Times New Roman" w:hAnsi="Calibri" w:cs="Times New Roman"/>
                <w:color w:val="000000"/>
                <w:sz w:val="20"/>
                <w:szCs w:val="20"/>
                <w:lang w:eastAsia="nl-NL"/>
              </w:rPr>
            </w:pPr>
          </w:p>
        </w:tc>
        <w:tc>
          <w:tcPr>
            <w:tcW w:w="1276" w:type="dxa"/>
            <w:tcBorders>
              <w:top w:val="nil"/>
              <w:left w:val="nil"/>
              <w:bottom w:val="nil"/>
              <w:right w:val="nil"/>
            </w:tcBorders>
            <w:shd w:val="clear" w:color="auto" w:fill="auto"/>
            <w:noWrap/>
            <w:vAlign w:val="bottom"/>
            <w:hideMark/>
          </w:tcPr>
          <w:p w:rsidR="00BA217F" w:rsidRPr="00800EAD" w:rsidRDefault="00BA217F" w:rsidP="00BA217F">
            <w:pPr>
              <w:spacing w:after="0" w:line="240" w:lineRule="auto"/>
              <w:rPr>
                <w:rFonts w:ascii="Calibri" w:eastAsia="Times New Roman" w:hAnsi="Calibri" w:cs="Times New Roman"/>
                <w:color w:val="000000"/>
                <w:sz w:val="20"/>
                <w:szCs w:val="20"/>
                <w:lang w:eastAsia="nl-NL"/>
              </w:rPr>
            </w:pPr>
          </w:p>
        </w:tc>
        <w:tc>
          <w:tcPr>
            <w:tcW w:w="1276" w:type="dxa"/>
            <w:tcBorders>
              <w:top w:val="nil"/>
              <w:left w:val="nil"/>
              <w:bottom w:val="nil"/>
              <w:right w:val="nil"/>
            </w:tcBorders>
            <w:shd w:val="clear" w:color="auto" w:fill="auto"/>
            <w:noWrap/>
            <w:vAlign w:val="bottom"/>
            <w:hideMark/>
          </w:tcPr>
          <w:p w:rsidR="00BA217F" w:rsidRPr="00800EAD" w:rsidRDefault="00BA217F" w:rsidP="00BA217F">
            <w:pPr>
              <w:spacing w:after="0" w:line="240" w:lineRule="auto"/>
              <w:rPr>
                <w:rFonts w:ascii="Calibri" w:eastAsia="Times New Roman" w:hAnsi="Calibri" w:cs="Times New Roman"/>
                <w:color w:val="000000"/>
                <w:sz w:val="20"/>
                <w:szCs w:val="20"/>
                <w:lang w:eastAsia="nl-NL"/>
              </w:rPr>
            </w:pPr>
          </w:p>
        </w:tc>
        <w:tc>
          <w:tcPr>
            <w:tcW w:w="1271" w:type="dxa"/>
            <w:tcBorders>
              <w:top w:val="nil"/>
              <w:left w:val="nil"/>
              <w:bottom w:val="nil"/>
              <w:right w:val="nil"/>
            </w:tcBorders>
            <w:shd w:val="clear" w:color="auto" w:fill="auto"/>
            <w:noWrap/>
            <w:vAlign w:val="bottom"/>
            <w:hideMark/>
          </w:tcPr>
          <w:p w:rsidR="00BA217F" w:rsidRPr="00800EAD" w:rsidRDefault="00BA217F" w:rsidP="00BA217F">
            <w:pPr>
              <w:spacing w:after="0" w:line="240" w:lineRule="auto"/>
              <w:rPr>
                <w:rFonts w:ascii="Calibri" w:eastAsia="Times New Roman" w:hAnsi="Calibri" w:cs="Times New Roman"/>
                <w:color w:val="000000"/>
                <w:sz w:val="20"/>
                <w:szCs w:val="20"/>
                <w:lang w:eastAsia="nl-NL"/>
              </w:rPr>
            </w:pPr>
          </w:p>
        </w:tc>
      </w:tr>
      <w:tr w:rsidR="00BA217F" w:rsidRPr="00800EAD" w:rsidTr="00BA217F">
        <w:trPr>
          <w:trHeight w:val="270"/>
        </w:trPr>
        <w:tc>
          <w:tcPr>
            <w:tcW w:w="5882" w:type="dxa"/>
            <w:tcBorders>
              <w:top w:val="nil"/>
              <w:left w:val="nil"/>
              <w:bottom w:val="nil"/>
              <w:right w:val="nil"/>
            </w:tcBorders>
            <w:shd w:val="clear" w:color="auto" w:fill="auto"/>
            <w:noWrap/>
            <w:vAlign w:val="bottom"/>
            <w:hideMark/>
          </w:tcPr>
          <w:p w:rsidR="00BA217F" w:rsidRDefault="00BA217F" w:rsidP="00BA217F">
            <w:pPr>
              <w:spacing w:after="0" w:line="240" w:lineRule="auto"/>
              <w:jc w:val="right"/>
              <w:rPr>
                <w:rFonts w:ascii="Calibri" w:eastAsia="Times New Roman" w:hAnsi="Calibri" w:cs="Times New Roman"/>
                <w:b/>
                <w:bCs/>
                <w:color w:val="000000"/>
                <w:sz w:val="20"/>
                <w:szCs w:val="20"/>
                <w:lang w:eastAsia="nl-NL"/>
              </w:rPr>
            </w:pPr>
          </w:p>
          <w:p w:rsidR="00BA217F" w:rsidRDefault="00BA217F" w:rsidP="00BA217F">
            <w:pPr>
              <w:spacing w:after="0" w:line="240" w:lineRule="auto"/>
              <w:jc w:val="right"/>
              <w:rPr>
                <w:rFonts w:ascii="Calibri" w:eastAsia="Times New Roman" w:hAnsi="Calibri" w:cs="Times New Roman"/>
                <w:b/>
                <w:bCs/>
                <w:color w:val="000000"/>
                <w:sz w:val="20"/>
                <w:szCs w:val="20"/>
                <w:lang w:eastAsia="nl-NL"/>
              </w:rPr>
            </w:pPr>
          </w:p>
          <w:p w:rsidR="00BA217F" w:rsidRDefault="00BA217F" w:rsidP="00BA217F">
            <w:pPr>
              <w:spacing w:after="0" w:line="240" w:lineRule="auto"/>
              <w:jc w:val="right"/>
              <w:rPr>
                <w:rFonts w:ascii="Calibri" w:eastAsia="Times New Roman" w:hAnsi="Calibri" w:cs="Times New Roman"/>
                <w:b/>
                <w:bCs/>
                <w:color w:val="000000"/>
                <w:sz w:val="20"/>
                <w:szCs w:val="20"/>
                <w:lang w:eastAsia="nl-NL"/>
              </w:rPr>
            </w:pPr>
          </w:p>
          <w:p w:rsidR="00BA217F" w:rsidRDefault="00BA217F" w:rsidP="00BA217F">
            <w:pPr>
              <w:spacing w:after="0" w:line="240" w:lineRule="auto"/>
              <w:jc w:val="right"/>
              <w:rPr>
                <w:rFonts w:ascii="Calibri" w:eastAsia="Times New Roman" w:hAnsi="Calibri" w:cs="Times New Roman"/>
                <w:b/>
                <w:bCs/>
                <w:color w:val="000000"/>
                <w:sz w:val="20"/>
                <w:szCs w:val="20"/>
                <w:lang w:eastAsia="nl-NL"/>
              </w:rPr>
            </w:pPr>
          </w:p>
          <w:p w:rsidR="00BA217F" w:rsidRDefault="00BA217F" w:rsidP="00BA217F">
            <w:pPr>
              <w:spacing w:after="0" w:line="240" w:lineRule="auto"/>
              <w:jc w:val="right"/>
              <w:rPr>
                <w:rFonts w:ascii="Calibri" w:eastAsia="Times New Roman" w:hAnsi="Calibri" w:cs="Times New Roman"/>
                <w:b/>
                <w:bCs/>
                <w:color w:val="000000"/>
                <w:sz w:val="20"/>
                <w:szCs w:val="20"/>
                <w:lang w:eastAsia="nl-NL"/>
              </w:rPr>
            </w:pPr>
          </w:p>
          <w:p w:rsidR="00BA217F" w:rsidRDefault="00BA217F" w:rsidP="00BA217F">
            <w:pPr>
              <w:spacing w:after="0" w:line="240" w:lineRule="auto"/>
              <w:jc w:val="right"/>
              <w:rPr>
                <w:rFonts w:ascii="Calibri" w:eastAsia="Times New Roman" w:hAnsi="Calibri" w:cs="Times New Roman"/>
                <w:b/>
                <w:bCs/>
                <w:color w:val="000000"/>
                <w:sz w:val="20"/>
                <w:szCs w:val="20"/>
                <w:lang w:eastAsia="nl-NL"/>
              </w:rPr>
            </w:pPr>
          </w:p>
          <w:p w:rsidR="00BA217F" w:rsidRDefault="00BA217F" w:rsidP="00BA217F">
            <w:pPr>
              <w:spacing w:after="0" w:line="240" w:lineRule="auto"/>
              <w:jc w:val="right"/>
              <w:rPr>
                <w:rFonts w:ascii="Calibri" w:eastAsia="Times New Roman" w:hAnsi="Calibri" w:cs="Times New Roman"/>
                <w:b/>
                <w:bCs/>
                <w:color w:val="000000"/>
                <w:sz w:val="20"/>
                <w:szCs w:val="20"/>
                <w:lang w:eastAsia="nl-NL"/>
              </w:rPr>
            </w:pPr>
          </w:p>
          <w:p w:rsidR="00BA217F" w:rsidRDefault="00BA217F" w:rsidP="00BA217F">
            <w:pPr>
              <w:spacing w:after="0" w:line="240" w:lineRule="auto"/>
              <w:jc w:val="right"/>
              <w:rPr>
                <w:rFonts w:ascii="Calibri" w:eastAsia="Times New Roman" w:hAnsi="Calibri" w:cs="Times New Roman"/>
                <w:b/>
                <w:bCs/>
                <w:color w:val="000000"/>
                <w:sz w:val="20"/>
                <w:szCs w:val="20"/>
                <w:lang w:eastAsia="nl-NL"/>
              </w:rPr>
            </w:pPr>
          </w:p>
          <w:p w:rsidR="00BA217F" w:rsidRDefault="00BA217F" w:rsidP="00BA217F">
            <w:pPr>
              <w:spacing w:after="0" w:line="240" w:lineRule="auto"/>
              <w:jc w:val="right"/>
              <w:rPr>
                <w:rFonts w:ascii="Calibri" w:eastAsia="Times New Roman" w:hAnsi="Calibri" w:cs="Times New Roman"/>
                <w:b/>
                <w:bCs/>
                <w:color w:val="000000"/>
                <w:sz w:val="20"/>
                <w:szCs w:val="20"/>
                <w:lang w:eastAsia="nl-NL"/>
              </w:rPr>
            </w:pPr>
          </w:p>
          <w:p w:rsidR="00BA217F" w:rsidRDefault="00BA217F" w:rsidP="00BA217F">
            <w:pPr>
              <w:spacing w:after="0" w:line="240" w:lineRule="auto"/>
              <w:jc w:val="right"/>
              <w:rPr>
                <w:rFonts w:ascii="Calibri" w:eastAsia="Times New Roman" w:hAnsi="Calibri" w:cs="Times New Roman"/>
                <w:b/>
                <w:bCs/>
                <w:color w:val="000000"/>
                <w:sz w:val="20"/>
                <w:szCs w:val="20"/>
                <w:lang w:eastAsia="nl-NL"/>
              </w:rPr>
            </w:pPr>
          </w:p>
          <w:p w:rsidR="00BA217F" w:rsidRDefault="00BA217F" w:rsidP="00BA217F">
            <w:pPr>
              <w:spacing w:after="0" w:line="240" w:lineRule="auto"/>
              <w:jc w:val="right"/>
              <w:rPr>
                <w:rFonts w:ascii="Calibri" w:eastAsia="Times New Roman" w:hAnsi="Calibri" w:cs="Times New Roman"/>
                <w:b/>
                <w:bCs/>
                <w:color w:val="000000"/>
                <w:sz w:val="20"/>
                <w:szCs w:val="20"/>
                <w:lang w:eastAsia="nl-NL"/>
              </w:rPr>
            </w:pPr>
          </w:p>
          <w:p w:rsidR="00BA217F" w:rsidRDefault="00BA217F" w:rsidP="00BA217F">
            <w:pPr>
              <w:spacing w:after="0" w:line="240" w:lineRule="auto"/>
              <w:jc w:val="right"/>
              <w:rPr>
                <w:rFonts w:ascii="Calibri" w:eastAsia="Times New Roman" w:hAnsi="Calibri" w:cs="Times New Roman"/>
                <w:b/>
                <w:bCs/>
                <w:color w:val="000000"/>
                <w:sz w:val="20"/>
                <w:szCs w:val="20"/>
                <w:lang w:eastAsia="nl-NL"/>
              </w:rPr>
            </w:pPr>
          </w:p>
          <w:p w:rsidR="00BA217F" w:rsidRPr="00800EAD" w:rsidRDefault="00BA217F" w:rsidP="00BA217F">
            <w:pPr>
              <w:spacing w:after="0" w:line="240" w:lineRule="auto"/>
              <w:jc w:val="right"/>
              <w:rPr>
                <w:rFonts w:ascii="Calibri" w:eastAsia="Times New Roman" w:hAnsi="Calibri" w:cs="Times New Roman"/>
                <w:b/>
                <w:bCs/>
                <w:color w:val="000000"/>
                <w:sz w:val="20"/>
                <w:szCs w:val="20"/>
                <w:lang w:eastAsia="nl-NL"/>
              </w:rPr>
            </w:pPr>
            <w:r w:rsidRPr="00800EAD">
              <w:rPr>
                <w:rFonts w:ascii="Calibri" w:eastAsia="Times New Roman" w:hAnsi="Calibri" w:cs="Times New Roman"/>
                <w:b/>
                <w:bCs/>
                <w:color w:val="000000"/>
                <w:sz w:val="20"/>
                <w:szCs w:val="20"/>
                <w:lang w:eastAsia="nl-NL"/>
              </w:rPr>
              <w:t>OVERIGE FINANCIËLE VASTE ACTIVA</w:t>
            </w:r>
          </w:p>
        </w:tc>
        <w:tc>
          <w:tcPr>
            <w:tcW w:w="1276" w:type="dxa"/>
            <w:tcBorders>
              <w:top w:val="nil"/>
              <w:left w:val="nil"/>
              <w:bottom w:val="nil"/>
              <w:right w:val="nil"/>
            </w:tcBorders>
            <w:shd w:val="clear" w:color="auto" w:fill="auto"/>
            <w:noWrap/>
            <w:vAlign w:val="bottom"/>
            <w:hideMark/>
          </w:tcPr>
          <w:p w:rsidR="00BA217F" w:rsidRPr="00800EAD" w:rsidRDefault="00BA217F" w:rsidP="00BA217F">
            <w:pPr>
              <w:spacing w:after="0" w:line="240" w:lineRule="auto"/>
              <w:rPr>
                <w:rFonts w:ascii="Calibri" w:eastAsia="Times New Roman" w:hAnsi="Calibri" w:cs="Times New Roman"/>
                <w:color w:val="000000"/>
                <w:sz w:val="20"/>
                <w:szCs w:val="20"/>
                <w:lang w:eastAsia="nl-NL"/>
              </w:rPr>
            </w:pPr>
          </w:p>
        </w:tc>
        <w:tc>
          <w:tcPr>
            <w:tcW w:w="1276" w:type="dxa"/>
            <w:tcBorders>
              <w:top w:val="nil"/>
              <w:left w:val="nil"/>
              <w:bottom w:val="nil"/>
              <w:right w:val="nil"/>
            </w:tcBorders>
            <w:shd w:val="clear" w:color="auto" w:fill="auto"/>
            <w:noWrap/>
            <w:vAlign w:val="bottom"/>
            <w:hideMark/>
          </w:tcPr>
          <w:p w:rsidR="00BA217F" w:rsidRPr="00800EAD" w:rsidRDefault="00BA217F" w:rsidP="00BA217F">
            <w:pPr>
              <w:spacing w:after="0" w:line="240" w:lineRule="auto"/>
              <w:rPr>
                <w:rFonts w:ascii="Calibri" w:eastAsia="Times New Roman" w:hAnsi="Calibri" w:cs="Times New Roman"/>
                <w:color w:val="000000"/>
                <w:sz w:val="20"/>
                <w:szCs w:val="20"/>
                <w:lang w:eastAsia="nl-NL"/>
              </w:rPr>
            </w:pPr>
          </w:p>
        </w:tc>
        <w:tc>
          <w:tcPr>
            <w:tcW w:w="1271" w:type="dxa"/>
            <w:tcBorders>
              <w:top w:val="nil"/>
              <w:left w:val="nil"/>
              <w:bottom w:val="nil"/>
              <w:right w:val="nil"/>
            </w:tcBorders>
            <w:shd w:val="clear" w:color="auto" w:fill="auto"/>
            <w:noWrap/>
            <w:vAlign w:val="bottom"/>
            <w:hideMark/>
          </w:tcPr>
          <w:p w:rsidR="00BA217F" w:rsidRPr="00800EAD" w:rsidRDefault="00BA217F" w:rsidP="00BA217F">
            <w:pPr>
              <w:spacing w:after="0" w:line="240" w:lineRule="auto"/>
              <w:rPr>
                <w:rFonts w:ascii="Calibri" w:eastAsia="Times New Roman" w:hAnsi="Calibri" w:cs="Times New Roman"/>
                <w:color w:val="000000"/>
                <w:sz w:val="20"/>
                <w:szCs w:val="20"/>
                <w:lang w:eastAsia="nl-NL"/>
              </w:rPr>
            </w:pPr>
          </w:p>
        </w:tc>
      </w:tr>
      <w:tr w:rsidR="00BA217F" w:rsidRPr="00800EAD" w:rsidTr="00BA217F">
        <w:trPr>
          <w:trHeight w:val="255"/>
        </w:trPr>
        <w:tc>
          <w:tcPr>
            <w:tcW w:w="5882" w:type="dxa"/>
            <w:tcBorders>
              <w:top w:val="single" w:sz="4" w:space="0" w:color="auto"/>
              <w:left w:val="nil"/>
              <w:bottom w:val="nil"/>
              <w:right w:val="nil"/>
            </w:tcBorders>
            <w:shd w:val="clear" w:color="auto" w:fill="auto"/>
            <w:noWrap/>
            <w:vAlign w:val="bottom"/>
            <w:hideMark/>
          </w:tcPr>
          <w:p w:rsidR="00BA217F" w:rsidRPr="00800EAD" w:rsidRDefault="00BA217F" w:rsidP="00BA217F">
            <w:pPr>
              <w:spacing w:after="0" w:line="240" w:lineRule="auto"/>
              <w:jc w:val="right"/>
              <w:rPr>
                <w:rFonts w:ascii="Calibri" w:eastAsia="Times New Roman" w:hAnsi="Calibri" w:cs="Times New Roman"/>
                <w:color w:val="000000"/>
                <w:sz w:val="20"/>
                <w:szCs w:val="20"/>
                <w:lang w:eastAsia="nl-NL"/>
              </w:rPr>
            </w:pPr>
            <w:r w:rsidRPr="00800EAD">
              <w:rPr>
                <w:rFonts w:ascii="Calibri" w:eastAsia="Times New Roman" w:hAnsi="Calibri" w:cs="Times New Roman"/>
                <w:color w:val="000000"/>
                <w:sz w:val="20"/>
                <w:szCs w:val="20"/>
                <w:lang w:eastAsia="nl-NL"/>
              </w:rPr>
              <w:lastRenderedPageBreak/>
              <w:t>Verwijdering van de balans 'derecognition'</w:t>
            </w:r>
          </w:p>
        </w:tc>
        <w:tc>
          <w:tcPr>
            <w:tcW w:w="1276" w:type="dxa"/>
            <w:tcBorders>
              <w:top w:val="single" w:sz="4" w:space="0" w:color="auto"/>
              <w:left w:val="single" w:sz="4" w:space="0" w:color="auto"/>
              <w:bottom w:val="nil"/>
              <w:right w:val="nil"/>
            </w:tcBorders>
            <w:shd w:val="clear" w:color="auto" w:fill="auto"/>
            <w:noWrap/>
            <w:vAlign w:val="bottom"/>
            <w:hideMark/>
          </w:tcPr>
          <w:p w:rsidR="00BA217F" w:rsidRPr="00800EAD" w:rsidRDefault="00BA217F" w:rsidP="00BA217F">
            <w:pPr>
              <w:spacing w:after="0" w:line="240" w:lineRule="auto"/>
              <w:rPr>
                <w:rFonts w:ascii="Calibri" w:eastAsia="Times New Roman" w:hAnsi="Calibri" w:cs="Times New Roman"/>
                <w:color w:val="000000"/>
                <w:sz w:val="20"/>
                <w:szCs w:val="20"/>
                <w:lang w:eastAsia="nl-NL"/>
              </w:rPr>
            </w:pPr>
            <w:r w:rsidRPr="00800EAD">
              <w:rPr>
                <w:rFonts w:ascii="Calibri" w:eastAsia="Times New Roman" w:hAnsi="Calibri" w:cs="Times New Roman"/>
                <w:color w:val="000000"/>
                <w:sz w:val="20"/>
                <w:szCs w:val="20"/>
                <w:lang w:eastAsia="nl-NL"/>
              </w:rPr>
              <w:t> </w:t>
            </w:r>
          </w:p>
        </w:tc>
        <w:tc>
          <w:tcPr>
            <w:tcW w:w="1276" w:type="dxa"/>
            <w:tcBorders>
              <w:top w:val="single" w:sz="4" w:space="0" w:color="auto"/>
              <w:left w:val="single" w:sz="4" w:space="0" w:color="auto"/>
              <w:bottom w:val="single" w:sz="4" w:space="0" w:color="auto"/>
              <w:right w:val="single" w:sz="4" w:space="0" w:color="auto"/>
            </w:tcBorders>
            <w:shd w:val="clear" w:color="000000" w:fill="FDE9D9"/>
            <w:noWrap/>
            <w:vAlign w:val="bottom"/>
            <w:hideMark/>
          </w:tcPr>
          <w:p w:rsidR="00BA217F" w:rsidRPr="00800EAD" w:rsidRDefault="00BA217F" w:rsidP="00BA217F">
            <w:pPr>
              <w:spacing w:after="0" w:line="240" w:lineRule="auto"/>
              <w:rPr>
                <w:rFonts w:ascii="Calibri" w:eastAsia="Times New Roman" w:hAnsi="Calibri" w:cs="Times New Roman"/>
                <w:color w:val="000000"/>
                <w:sz w:val="20"/>
                <w:szCs w:val="20"/>
                <w:lang w:eastAsia="nl-NL"/>
              </w:rPr>
            </w:pPr>
            <w:r w:rsidRPr="00800EAD">
              <w:rPr>
                <w:rFonts w:ascii="Calibri" w:eastAsia="Times New Roman" w:hAnsi="Calibri" w:cs="Times New Roman"/>
                <w:color w:val="000000"/>
                <w:sz w:val="20"/>
                <w:szCs w:val="20"/>
                <w:lang w:eastAsia="nl-NL"/>
              </w:rPr>
              <w:t> </w:t>
            </w:r>
          </w:p>
        </w:tc>
        <w:tc>
          <w:tcPr>
            <w:tcW w:w="1271" w:type="dxa"/>
            <w:tcBorders>
              <w:top w:val="single" w:sz="4" w:space="0" w:color="auto"/>
              <w:left w:val="nil"/>
              <w:bottom w:val="nil"/>
              <w:right w:val="single" w:sz="4" w:space="0" w:color="auto"/>
            </w:tcBorders>
            <w:shd w:val="clear" w:color="auto" w:fill="auto"/>
            <w:noWrap/>
            <w:vAlign w:val="bottom"/>
            <w:hideMark/>
          </w:tcPr>
          <w:p w:rsidR="00BA217F" w:rsidRPr="00800EAD" w:rsidRDefault="00BA217F" w:rsidP="00BA217F">
            <w:pPr>
              <w:spacing w:after="0" w:line="240" w:lineRule="auto"/>
              <w:rPr>
                <w:rFonts w:ascii="Calibri" w:eastAsia="Times New Roman" w:hAnsi="Calibri" w:cs="Times New Roman"/>
                <w:color w:val="000000"/>
                <w:sz w:val="20"/>
                <w:szCs w:val="20"/>
                <w:lang w:eastAsia="nl-NL"/>
              </w:rPr>
            </w:pPr>
            <w:r w:rsidRPr="00800EAD">
              <w:rPr>
                <w:rFonts w:ascii="Calibri" w:eastAsia="Times New Roman" w:hAnsi="Calibri" w:cs="Times New Roman"/>
                <w:color w:val="000000"/>
                <w:sz w:val="20"/>
                <w:szCs w:val="20"/>
                <w:lang w:eastAsia="nl-NL"/>
              </w:rPr>
              <w:t> </w:t>
            </w:r>
          </w:p>
        </w:tc>
      </w:tr>
      <w:tr w:rsidR="00BA217F" w:rsidRPr="00800EAD" w:rsidTr="00BA217F">
        <w:trPr>
          <w:trHeight w:val="255"/>
        </w:trPr>
        <w:tc>
          <w:tcPr>
            <w:tcW w:w="5882" w:type="dxa"/>
            <w:tcBorders>
              <w:top w:val="nil"/>
              <w:left w:val="nil"/>
              <w:bottom w:val="nil"/>
              <w:right w:val="nil"/>
            </w:tcBorders>
            <w:shd w:val="clear" w:color="auto" w:fill="auto"/>
            <w:noWrap/>
            <w:vAlign w:val="bottom"/>
            <w:hideMark/>
          </w:tcPr>
          <w:p w:rsidR="00BA217F" w:rsidRPr="00800EAD" w:rsidRDefault="00BA217F" w:rsidP="00BA217F">
            <w:pPr>
              <w:spacing w:after="0" w:line="240" w:lineRule="auto"/>
              <w:jc w:val="right"/>
              <w:rPr>
                <w:rFonts w:ascii="Calibri" w:eastAsia="Times New Roman" w:hAnsi="Calibri" w:cs="Times New Roman"/>
                <w:color w:val="000000"/>
                <w:sz w:val="20"/>
                <w:szCs w:val="20"/>
                <w:lang w:eastAsia="nl-NL"/>
              </w:rPr>
            </w:pPr>
            <w:r w:rsidRPr="00800EAD">
              <w:rPr>
                <w:rFonts w:ascii="Calibri" w:eastAsia="Times New Roman" w:hAnsi="Calibri" w:cs="Times New Roman"/>
                <w:color w:val="000000"/>
                <w:sz w:val="20"/>
                <w:szCs w:val="20"/>
                <w:lang w:eastAsia="nl-NL"/>
              </w:rPr>
              <w:t>Waardering van leningen en obligaties die tot de handelsp</w:t>
            </w:r>
            <w:r>
              <w:rPr>
                <w:rFonts w:ascii="Calibri" w:eastAsia="Times New Roman" w:hAnsi="Calibri" w:cs="Times New Roman"/>
                <w:color w:val="000000"/>
                <w:sz w:val="20"/>
                <w:szCs w:val="20"/>
                <w:lang w:eastAsia="nl-NL"/>
              </w:rPr>
              <w:t>ortefeuille behoren</w:t>
            </w:r>
          </w:p>
        </w:tc>
        <w:tc>
          <w:tcPr>
            <w:tcW w:w="1276" w:type="dxa"/>
            <w:tcBorders>
              <w:top w:val="single" w:sz="4" w:space="0" w:color="auto"/>
              <w:left w:val="single" w:sz="4" w:space="0" w:color="auto"/>
              <w:bottom w:val="single" w:sz="4" w:space="0" w:color="auto"/>
              <w:right w:val="single" w:sz="4" w:space="0" w:color="auto"/>
            </w:tcBorders>
            <w:shd w:val="clear" w:color="000000" w:fill="F2F2F2"/>
            <w:noWrap/>
            <w:vAlign w:val="bottom"/>
            <w:hideMark/>
          </w:tcPr>
          <w:p w:rsidR="00BA217F" w:rsidRPr="00800EAD" w:rsidRDefault="00BA217F" w:rsidP="00BA217F">
            <w:pPr>
              <w:spacing w:after="0" w:line="240" w:lineRule="auto"/>
              <w:rPr>
                <w:rFonts w:ascii="Calibri" w:eastAsia="Times New Roman" w:hAnsi="Calibri" w:cs="Times New Roman"/>
                <w:color w:val="000000"/>
                <w:sz w:val="20"/>
                <w:szCs w:val="20"/>
                <w:lang w:eastAsia="nl-NL"/>
              </w:rPr>
            </w:pPr>
            <w:r w:rsidRPr="00800EAD">
              <w:rPr>
                <w:rFonts w:ascii="Calibri" w:eastAsia="Times New Roman" w:hAnsi="Calibri" w:cs="Times New Roman"/>
                <w:color w:val="000000"/>
                <w:sz w:val="20"/>
                <w:szCs w:val="20"/>
                <w:lang w:eastAsia="nl-NL"/>
              </w:rPr>
              <w:t> </w:t>
            </w:r>
          </w:p>
        </w:tc>
        <w:tc>
          <w:tcPr>
            <w:tcW w:w="1276" w:type="dxa"/>
            <w:tcBorders>
              <w:top w:val="nil"/>
              <w:left w:val="nil"/>
              <w:bottom w:val="nil"/>
              <w:right w:val="nil"/>
            </w:tcBorders>
            <w:shd w:val="clear" w:color="auto" w:fill="auto"/>
            <w:noWrap/>
            <w:vAlign w:val="bottom"/>
            <w:hideMark/>
          </w:tcPr>
          <w:p w:rsidR="00BA217F" w:rsidRPr="00800EAD" w:rsidRDefault="00BA217F" w:rsidP="00BA217F">
            <w:pPr>
              <w:spacing w:after="0" w:line="240" w:lineRule="auto"/>
              <w:rPr>
                <w:rFonts w:ascii="Calibri" w:eastAsia="Times New Roman" w:hAnsi="Calibri" w:cs="Times New Roman"/>
                <w:color w:val="000000"/>
                <w:sz w:val="20"/>
                <w:szCs w:val="20"/>
                <w:lang w:eastAsia="nl-NL"/>
              </w:rPr>
            </w:pPr>
          </w:p>
        </w:tc>
        <w:tc>
          <w:tcPr>
            <w:tcW w:w="1271" w:type="dxa"/>
            <w:tcBorders>
              <w:top w:val="nil"/>
              <w:left w:val="nil"/>
              <w:bottom w:val="nil"/>
              <w:right w:val="single" w:sz="4" w:space="0" w:color="auto"/>
            </w:tcBorders>
            <w:shd w:val="clear" w:color="auto" w:fill="auto"/>
            <w:noWrap/>
            <w:vAlign w:val="bottom"/>
            <w:hideMark/>
          </w:tcPr>
          <w:p w:rsidR="00BA217F" w:rsidRPr="00800EAD" w:rsidRDefault="00BA217F" w:rsidP="00BA217F">
            <w:pPr>
              <w:spacing w:after="0" w:line="240" w:lineRule="auto"/>
              <w:rPr>
                <w:rFonts w:ascii="Calibri" w:eastAsia="Times New Roman" w:hAnsi="Calibri" w:cs="Times New Roman"/>
                <w:color w:val="000000"/>
                <w:sz w:val="20"/>
                <w:szCs w:val="20"/>
                <w:lang w:eastAsia="nl-NL"/>
              </w:rPr>
            </w:pPr>
            <w:r w:rsidRPr="00800EAD">
              <w:rPr>
                <w:rFonts w:ascii="Calibri" w:eastAsia="Times New Roman" w:hAnsi="Calibri" w:cs="Times New Roman"/>
                <w:color w:val="000000"/>
                <w:sz w:val="20"/>
                <w:szCs w:val="20"/>
                <w:lang w:eastAsia="nl-NL"/>
              </w:rPr>
              <w:t> </w:t>
            </w:r>
          </w:p>
        </w:tc>
      </w:tr>
      <w:tr w:rsidR="00BA217F" w:rsidRPr="00800EAD" w:rsidTr="00BA217F">
        <w:trPr>
          <w:trHeight w:val="255"/>
        </w:trPr>
        <w:tc>
          <w:tcPr>
            <w:tcW w:w="5882" w:type="dxa"/>
            <w:tcBorders>
              <w:top w:val="nil"/>
              <w:left w:val="nil"/>
              <w:bottom w:val="nil"/>
              <w:right w:val="nil"/>
            </w:tcBorders>
            <w:shd w:val="clear" w:color="auto" w:fill="auto"/>
            <w:noWrap/>
            <w:vAlign w:val="bottom"/>
            <w:hideMark/>
          </w:tcPr>
          <w:p w:rsidR="00BA217F" w:rsidRPr="00800EAD" w:rsidRDefault="00BA217F" w:rsidP="00BA217F">
            <w:pPr>
              <w:spacing w:after="0" w:line="240" w:lineRule="auto"/>
              <w:jc w:val="right"/>
              <w:rPr>
                <w:rFonts w:ascii="Calibri" w:eastAsia="Times New Roman" w:hAnsi="Calibri" w:cs="Times New Roman"/>
                <w:color w:val="000000"/>
                <w:sz w:val="20"/>
                <w:szCs w:val="20"/>
                <w:lang w:eastAsia="nl-NL"/>
              </w:rPr>
            </w:pPr>
            <w:r w:rsidRPr="00800EAD">
              <w:rPr>
                <w:rFonts w:ascii="Calibri" w:eastAsia="Times New Roman" w:hAnsi="Calibri" w:cs="Times New Roman"/>
                <w:color w:val="000000"/>
                <w:sz w:val="20"/>
                <w:szCs w:val="20"/>
                <w:lang w:eastAsia="nl-NL"/>
              </w:rPr>
              <w:t xml:space="preserve">Waardering </w:t>
            </w:r>
            <w:r>
              <w:rPr>
                <w:rFonts w:ascii="Calibri" w:eastAsia="Times New Roman" w:hAnsi="Calibri" w:cs="Times New Roman"/>
                <w:color w:val="000000"/>
                <w:sz w:val="20"/>
                <w:szCs w:val="20"/>
                <w:lang w:eastAsia="nl-NL"/>
              </w:rPr>
              <w:t>beursgenoteerde</w:t>
            </w:r>
            <w:r w:rsidRPr="00800EAD">
              <w:rPr>
                <w:rFonts w:ascii="Calibri" w:eastAsia="Times New Roman" w:hAnsi="Calibri" w:cs="Times New Roman"/>
                <w:color w:val="000000"/>
                <w:sz w:val="20"/>
                <w:szCs w:val="20"/>
                <w:lang w:eastAsia="nl-NL"/>
              </w:rPr>
              <w:t xml:space="preserve"> gekochte leningen/obligaties die geen deel uitmaken v/d handelsportefeuille</w:t>
            </w:r>
          </w:p>
        </w:tc>
        <w:tc>
          <w:tcPr>
            <w:tcW w:w="1276" w:type="dxa"/>
            <w:tcBorders>
              <w:top w:val="nil"/>
              <w:left w:val="single" w:sz="4" w:space="0" w:color="auto"/>
              <w:bottom w:val="single" w:sz="4" w:space="0" w:color="auto"/>
              <w:right w:val="single" w:sz="4" w:space="0" w:color="auto"/>
            </w:tcBorders>
            <w:shd w:val="clear" w:color="000000" w:fill="F2F2F2"/>
            <w:noWrap/>
            <w:vAlign w:val="bottom"/>
            <w:hideMark/>
          </w:tcPr>
          <w:p w:rsidR="00BA217F" w:rsidRPr="00800EAD" w:rsidRDefault="00BA217F" w:rsidP="00BA217F">
            <w:pPr>
              <w:spacing w:after="0" w:line="240" w:lineRule="auto"/>
              <w:rPr>
                <w:rFonts w:ascii="Calibri" w:eastAsia="Times New Roman" w:hAnsi="Calibri" w:cs="Times New Roman"/>
                <w:color w:val="000000"/>
                <w:sz w:val="20"/>
                <w:szCs w:val="20"/>
                <w:lang w:eastAsia="nl-NL"/>
              </w:rPr>
            </w:pPr>
            <w:r w:rsidRPr="00800EAD">
              <w:rPr>
                <w:rFonts w:ascii="Calibri" w:eastAsia="Times New Roman" w:hAnsi="Calibri" w:cs="Times New Roman"/>
                <w:color w:val="000000"/>
                <w:sz w:val="20"/>
                <w:szCs w:val="20"/>
                <w:lang w:eastAsia="nl-NL"/>
              </w:rPr>
              <w:t> </w:t>
            </w:r>
          </w:p>
        </w:tc>
        <w:tc>
          <w:tcPr>
            <w:tcW w:w="1276" w:type="dxa"/>
            <w:tcBorders>
              <w:top w:val="nil"/>
              <w:left w:val="nil"/>
              <w:bottom w:val="nil"/>
              <w:right w:val="nil"/>
            </w:tcBorders>
            <w:shd w:val="clear" w:color="auto" w:fill="auto"/>
            <w:noWrap/>
            <w:vAlign w:val="bottom"/>
            <w:hideMark/>
          </w:tcPr>
          <w:p w:rsidR="00BA217F" w:rsidRPr="00800EAD" w:rsidRDefault="00BA217F" w:rsidP="00BA217F">
            <w:pPr>
              <w:spacing w:after="0" w:line="240" w:lineRule="auto"/>
              <w:rPr>
                <w:rFonts w:ascii="Calibri" w:eastAsia="Times New Roman" w:hAnsi="Calibri" w:cs="Times New Roman"/>
                <w:color w:val="000000"/>
                <w:sz w:val="20"/>
                <w:szCs w:val="20"/>
                <w:lang w:eastAsia="nl-NL"/>
              </w:rPr>
            </w:pPr>
          </w:p>
        </w:tc>
        <w:tc>
          <w:tcPr>
            <w:tcW w:w="1271" w:type="dxa"/>
            <w:tcBorders>
              <w:top w:val="nil"/>
              <w:left w:val="nil"/>
              <w:bottom w:val="nil"/>
              <w:right w:val="single" w:sz="4" w:space="0" w:color="auto"/>
            </w:tcBorders>
            <w:shd w:val="clear" w:color="auto" w:fill="auto"/>
            <w:noWrap/>
            <w:vAlign w:val="bottom"/>
            <w:hideMark/>
          </w:tcPr>
          <w:p w:rsidR="00BA217F" w:rsidRPr="00800EAD" w:rsidRDefault="00BA217F" w:rsidP="00BA217F">
            <w:pPr>
              <w:spacing w:after="0" w:line="240" w:lineRule="auto"/>
              <w:rPr>
                <w:rFonts w:ascii="Calibri" w:eastAsia="Times New Roman" w:hAnsi="Calibri" w:cs="Times New Roman"/>
                <w:color w:val="000000"/>
                <w:sz w:val="20"/>
                <w:szCs w:val="20"/>
                <w:lang w:eastAsia="nl-NL"/>
              </w:rPr>
            </w:pPr>
            <w:r w:rsidRPr="00800EAD">
              <w:rPr>
                <w:rFonts w:ascii="Calibri" w:eastAsia="Times New Roman" w:hAnsi="Calibri" w:cs="Times New Roman"/>
                <w:color w:val="000000"/>
                <w:sz w:val="20"/>
                <w:szCs w:val="20"/>
                <w:lang w:eastAsia="nl-NL"/>
              </w:rPr>
              <w:t> </w:t>
            </w:r>
          </w:p>
        </w:tc>
      </w:tr>
      <w:tr w:rsidR="00BA217F" w:rsidRPr="00800EAD" w:rsidTr="00BA217F">
        <w:trPr>
          <w:trHeight w:val="255"/>
        </w:trPr>
        <w:tc>
          <w:tcPr>
            <w:tcW w:w="5882" w:type="dxa"/>
            <w:tcBorders>
              <w:top w:val="nil"/>
              <w:left w:val="nil"/>
              <w:bottom w:val="nil"/>
              <w:right w:val="nil"/>
            </w:tcBorders>
            <w:shd w:val="clear" w:color="auto" w:fill="auto"/>
            <w:noWrap/>
            <w:vAlign w:val="bottom"/>
            <w:hideMark/>
          </w:tcPr>
          <w:p w:rsidR="00BA217F" w:rsidRPr="00800EAD" w:rsidRDefault="00BA217F" w:rsidP="00BA217F">
            <w:pPr>
              <w:spacing w:after="0" w:line="240" w:lineRule="auto"/>
              <w:jc w:val="right"/>
              <w:rPr>
                <w:rFonts w:ascii="Calibri" w:eastAsia="Times New Roman" w:hAnsi="Calibri" w:cs="Times New Roman"/>
                <w:color w:val="000000"/>
                <w:sz w:val="20"/>
                <w:szCs w:val="20"/>
                <w:lang w:eastAsia="nl-NL"/>
              </w:rPr>
            </w:pPr>
            <w:r w:rsidRPr="00800EAD">
              <w:rPr>
                <w:rFonts w:ascii="Calibri" w:eastAsia="Times New Roman" w:hAnsi="Calibri" w:cs="Times New Roman"/>
                <w:color w:val="000000"/>
                <w:sz w:val="20"/>
                <w:szCs w:val="20"/>
                <w:lang w:eastAsia="nl-NL"/>
              </w:rPr>
              <w:t xml:space="preserve">Waardering </w:t>
            </w:r>
            <w:r>
              <w:rPr>
                <w:rFonts w:ascii="Calibri" w:eastAsia="Times New Roman" w:hAnsi="Calibri" w:cs="Times New Roman"/>
                <w:color w:val="000000"/>
                <w:sz w:val="20"/>
                <w:szCs w:val="20"/>
                <w:lang w:eastAsia="nl-NL"/>
              </w:rPr>
              <w:t>niet beursgenoteerde</w:t>
            </w:r>
            <w:r w:rsidRPr="00800EAD">
              <w:rPr>
                <w:rFonts w:ascii="Calibri" w:eastAsia="Times New Roman" w:hAnsi="Calibri" w:cs="Times New Roman"/>
                <w:color w:val="000000"/>
                <w:sz w:val="20"/>
                <w:szCs w:val="20"/>
                <w:lang w:eastAsia="nl-NL"/>
              </w:rPr>
              <w:t xml:space="preserve"> gekochte leningen die geen deel uitmaken van de handelsportefeuille</w:t>
            </w:r>
          </w:p>
        </w:tc>
        <w:tc>
          <w:tcPr>
            <w:tcW w:w="1276" w:type="dxa"/>
            <w:tcBorders>
              <w:top w:val="nil"/>
              <w:left w:val="single" w:sz="4" w:space="0" w:color="auto"/>
              <w:bottom w:val="nil"/>
              <w:right w:val="nil"/>
            </w:tcBorders>
            <w:shd w:val="clear" w:color="auto" w:fill="auto"/>
            <w:noWrap/>
            <w:vAlign w:val="bottom"/>
            <w:hideMark/>
          </w:tcPr>
          <w:p w:rsidR="00BA217F" w:rsidRPr="00800EAD" w:rsidRDefault="00BA217F" w:rsidP="00BA217F">
            <w:pPr>
              <w:spacing w:after="0" w:line="240" w:lineRule="auto"/>
              <w:rPr>
                <w:rFonts w:ascii="Calibri" w:eastAsia="Times New Roman" w:hAnsi="Calibri" w:cs="Times New Roman"/>
                <w:color w:val="000000"/>
                <w:sz w:val="20"/>
                <w:szCs w:val="20"/>
                <w:lang w:eastAsia="nl-NL"/>
              </w:rPr>
            </w:pPr>
            <w:r w:rsidRPr="00800EAD">
              <w:rPr>
                <w:rFonts w:ascii="Calibri" w:eastAsia="Times New Roman" w:hAnsi="Calibri" w:cs="Times New Roman"/>
                <w:color w:val="000000"/>
                <w:sz w:val="20"/>
                <w:szCs w:val="20"/>
                <w:lang w:eastAsia="nl-NL"/>
              </w:rPr>
              <w:t> </w:t>
            </w:r>
          </w:p>
        </w:tc>
        <w:tc>
          <w:tcPr>
            <w:tcW w:w="1276" w:type="dxa"/>
            <w:tcBorders>
              <w:top w:val="single" w:sz="4" w:space="0" w:color="auto"/>
              <w:left w:val="single" w:sz="4" w:space="0" w:color="auto"/>
              <w:bottom w:val="single" w:sz="4" w:space="0" w:color="auto"/>
              <w:right w:val="single" w:sz="4" w:space="0" w:color="auto"/>
            </w:tcBorders>
            <w:shd w:val="clear" w:color="000000" w:fill="FDE9D9"/>
            <w:noWrap/>
            <w:vAlign w:val="bottom"/>
            <w:hideMark/>
          </w:tcPr>
          <w:p w:rsidR="00BA217F" w:rsidRPr="00800EAD" w:rsidRDefault="00BA217F" w:rsidP="00BA217F">
            <w:pPr>
              <w:spacing w:after="0" w:line="240" w:lineRule="auto"/>
              <w:rPr>
                <w:rFonts w:ascii="Calibri" w:eastAsia="Times New Roman" w:hAnsi="Calibri" w:cs="Times New Roman"/>
                <w:color w:val="000000"/>
                <w:sz w:val="20"/>
                <w:szCs w:val="20"/>
                <w:lang w:eastAsia="nl-NL"/>
              </w:rPr>
            </w:pPr>
            <w:r w:rsidRPr="00800EAD">
              <w:rPr>
                <w:rFonts w:ascii="Calibri" w:eastAsia="Times New Roman" w:hAnsi="Calibri" w:cs="Times New Roman"/>
                <w:color w:val="000000"/>
                <w:sz w:val="20"/>
                <w:szCs w:val="20"/>
                <w:lang w:eastAsia="nl-NL"/>
              </w:rPr>
              <w:t> </w:t>
            </w:r>
          </w:p>
        </w:tc>
        <w:tc>
          <w:tcPr>
            <w:tcW w:w="1271" w:type="dxa"/>
            <w:tcBorders>
              <w:top w:val="nil"/>
              <w:left w:val="nil"/>
              <w:bottom w:val="nil"/>
              <w:right w:val="single" w:sz="4" w:space="0" w:color="auto"/>
            </w:tcBorders>
            <w:shd w:val="clear" w:color="auto" w:fill="auto"/>
            <w:noWrap/>
            <w:vAlign w:val="bottom"/>
            <w:hideMark/>
          </w:tcPr>
          <w:p w:rsidR="00BA217F" w:rsidRPr="00800EAD" w:rsidRDefault="00BA217F" w:rsidP="00BA217F">
            <w:pPr>
              <w:spacing w:after="0" w:line="240" w:lineRule="auto"/>
              <w:rPr>
                <w:rFonts w:ascii="Calibri" w:eastAsia="Times New Roman" w:hAnsi="Calibri" w:cs="Times New Roman"/>
                <w:color w:val="000000"/>
                <w:sz w:val="20"/>
                <w:szCs w:val="20"/>
                <w:lang w:eastAsia="nl-NL"/>
              </w:rPr>
            </w:pPr>
            <w:r w:rsidRPr="00800EAD">
              <w:rPr>
                <w:rFonts w:ascii="Calibri" w:eastAsia="Times New Roman" w:hAnsi="Calibri" w:cs="Times New Roman"/>
                <w:color w:val="000000"/>
                <w:sz w:val="20"/>
                <w:szCs w:val="20"/>
                <w:lang w:eastAsia="nl-NL"/>
              </w:rPr>
              <w:t> </w:t>
            </w:r>
          </w:p>
        </w:tc>
      </w:tr>
      <w:tr w:rsidR="00BA217F" w:rsidRPr="00800EAD" w:rsidTr="00BA217F">
        <w:trPr>
          <w:trHeight w:val="255"/>
        </w:trPr>
        <w:tc>
          <w:tcPr>
            <w:tcW w:w="5882" w:type="dxa"/>
            <w:tcBorders>
              <w:top w:val="nil"/>
              <w:left w:val="nil"/>
              <w:bottom w:val="nil"/>
              <w:right w:val="nil"/>
            </w:tcBorders>
            <w:shd w:val="clear" w:color="auto" w:fill="auto"/>
            <w:noWrap/>
            <w:vAlign w:val="bottom"/>
            <w:hideMark/>
          </w:tcPr>
          <w:p w:rsidR="00BA217F" w:rsidRPr="00800EAD" w:rsidRDefault="00BA217F" w:rsidP="00BA217F">
            <w:pPr>
              <w:spacing w:after="0" w:line="240" w:lineRule="auto"/>
              <w:jc w:val="right"/>
              <w:rPr>
                <w:rFonts w:ascii="Calibri" w:eastAsia="Times New Roman" w:hAnsi="Calibri" w:cs="Times New Roman"/>
                <w:color w:val="000000"/>
                <w:sz w:val="20"/>
                <w:szCs w:val="20"/>
                <w:lang w:eastAsia="nl-NL"/>
              </w:rPr>
            </w:pPr>
            <w:r w:rsidRPr="00800EAD">
              <w:rPr>
                <w:rFonts w:ascii="Calibri" w:eastAsia="Times New Roman" w:hAnsi="Calibri" w:cs="Times New Roman"/>
                <w:color w:val="000000"/>
                <w:sz w:val="20"/>
                <w:szCs w:val="20"/>
                <w:lang w:eastAsia="nl-NL"/>
              </w:rPr>
              <w:t>Waardering investeringen in beursgenoteerde eigen vermogensinstrumenten</w:t>
            </w:r>
          </w:p>
        </w:tc>
        <w:tc>
          <w:tcPr>
            <w:tcW w:w="1276" w:type="dxa"/>
            <w:tcBorders>
              <w:top w:val="nil"/>
              <w:left w:val="single" w:sz="4" w:space="0" w:color="auto"/>
              <w:bottom w:val="nil"/>
              <w:right w:val="nil"/>
            </w:tcBorders>
            <w:shd w:val="clear" w:color="auto" w:fill="auto"/>
            <w:noWrap/>
            <w:vAlign w:val="bottom"/>
            <w:hideMark/>
          </w:tcPr>
          <w:p w:rsidR="00BA217F" w:rsidRPr="00800EAD" w:rsidRDefault="00BA217F" w:rsidP="00BA217F">
            <w:pPr>
              <w:spacing w:after="0" w:line="240" w:lineRule="auto"/>
              <w:rPr>
                <w:rFonts w:ascii="Calibri" w:eastAsia="Times New Roman" w:hAnsi="Calibri" w:cs="Times New Roman"/>
                <w:color w:val="000000"/>
                <w:sz w:val="20"/>
                <w:szCs w:val="20"/>
                <w:lang w:eastAsia="nl-NL"/>
              </w:rPr>
            </w:pPr>
            <w:r w:rsidRPr="00800EAD">
              <w:rPr>
                <w:rFonts w:ascii="Calibri" w:eastAsia="Times New Roman" w:hAnsi="Calibri" w:cs="Times New Roman"/>
                <w:color w:val="000000"/>
                <w:sz w:val="20"/>
                <w:szCs w:val="20"/>
                <w:lang w:eastAsia="nl-NL"/>
              </w:rPr>
              <w:t> </w:t>
            </w:r>
          </w:p>
        </w:tc>
        <w:tc>
          <w:tcPr>
            <w:tcW w:w="1276" w:type="dxa"/>
            <w:tcBorders>
              <w:top w:val="nil"/>
              <w:left w:val="single" w:sz="4" w:space="0" w:color="auto"/>
              <w:bottom w:val="single" w:sz="4" w:space="0" w:color="auto"/>
              <w:right w:val="single" w:sz="4" w:space="0" w:color="auto"/>
            </w:tcBorders>
            <w:shd w:val="clear" w:color="000000" w:fill="FDE9D9"/>
            <w:noWrap/>
            <w:vAlign w:val="bottom"/>
            <w:hideMark/>
          </w:tcPr>
          <w:p w:rsidR="00BA217F" w:rsidRPr="00800EAD" w:rsidRDefault="00BA217F" w:rsidP="00BA217F">
            <w:pPr>
              <w:spacing w:after="0" w:line="240" w:lineRule="auto"/>
              <w:rPr>
                <w:rFonts w:ascii="Calibri" w:eastAsia="Times New Roman" w:hAnsi="Calibri" w:cs="Times New Roman"/>
                <w:color w:val="000000"/>
                <w:sz w:val="20"/>
                <w:szCs w:val="20"/>
                <w:lang w:eastAsia="nl-NL"/>
              </w:rPr>
            </w:pPr>
            <w:r w:rsidRPr="00800EAD">
              <w:rPr>
                <w:rFonts w:ascii="Calibri" w:eastAsia="Times New Roman" w:hAnsi="Calibri" w:cs="Times New Roman"/>
                <w:color w:val="000000"/>
                <w:sz w:val="20"/>
                <w:szCs w:val="20"/>
                <w:lang w:eastAsia="nl-NL"/>
              </w:rPr>
              <w:t> </w:t>
            </w:r>
          </w:p>
        </w:tc>
        <w:tc>
          <w:tcPr>
            <w:tcW w:w="1271" w:type="dxa"/>
            <w:tcBorders>
              <w:top w:val="nil"/>
              <w:left w:val="nil"/>
              <w:bottom w:val="nil"/>
              <w:right w:val="single" w:sz="4" w:space="0" w:color="auto"/>
            </w:tcBorders>
            <w:shd w:val="clear" w:color="auto" w:fill="auto"/>
            <w:noWrap/>
            <w:vAlign w:val="bottom"/>
            <w:hideMark/>
          </w:tcPr>
          <w:p w:rsidR="00BA217F" w:rsidRPr="00800EAD" w:rsidRDefault="00BA217F" w:rsidP="00BA217F">
            <w:pPr>
              <w:spacing w:after="0" w:line="240" w:lineRule="auto"/>
              <w:rPr>
                <w:rFonts w:ascii="Calibri" w:eastAsia="Times New Roman" w:hAnsi="Calibri" w:cs="Times New Roman"/>
                <w:color w:val="000000"/>
                <w:sz w:val="20"/>
                <w:szCs w:val="20"/>
                <w:lang w:eastAsia="nl-NL"/>
              </w:rPr>
            </w:pPr>
            <w:r w:rsidRPr="00800EAD">
              <w:rPr>
                <w:rFonts w:ascii="Calibri" w:eastAsia="Times New Roman" w:hAnsi="Calibri" w:cs="Times New Roman"/>
                <w:color w:val="000000"/>
                <w:sz w:val="20"/>
                <w:szCs w:val="20"/>
                <w:lang w:eastAsia="nl-NL"/>
              </w:rPr>
              <w:t> </w:t>
            </w:r>
          </w:p>
        </w:tc>
      </w:tr>
      <w:tr w:rsidR="00BA217F" w:rsidRPr="00800EAD" w:rsidTr="00BA217F">
        <w:trPr>
          <w:trHeight w:val="255"/>
        </w:trPr>
        <w:tc>
          <w:tcPr>
            <w:tcW w:w="5882" w:type="dxa"/>
            <w:tcBorders>
              <w:top w:val="nil"/>
              <w:left w:val="nil"/>
              <w:bottom w:val="nil"/>
              <w:right w:val="nil"/>
            </w:tcBorders>
            <w:shd w:val="clear" w:color="auto" w:fill="auto"/>
            <w:noWrap/>
            <w:vAlign w:val="bottom"/>
            <w:hideMark/>
          </w:tcPr>
          <w:p w:rsidR="00BA217F" w:rsidRPr="00800EAD" w:rsidRDefault="00BA217F" w:rsidP="00BA217F">
            <w:pPr>
              <w:spacing w:after="0" w:line="240" w:lineRule="auto"/>
              <w:jc w:val="right"/>
              <w:rPr>
                <w:rFonts w:ascii="Calibri" w:eastAsia="Times New Roman" w:hAnsi="Calibri" w:cs="Times New Roman"/>
                <w:color w:val="000000"/>
                <w:sz w:val="20"/>
                <w:szCs w:val="20"/>
                <w:lang w:eastAsia="nl-NL"/>
              </w:rPr>
            </w:pPr>
            <w:r w:rsidRPr="00800EAD">
              <w:rPr>
                <w:rFonts w:ascii="Calibri" w:eastAsia="Times New Roman" w:hAnsi="Calibri" w:cs="Times New Roman"/>
                <w:color w:val="000000"/>
                <w:sz w:val="20"/>
                <w:szCs w:val="20"/>
                <w:lang w:eastAsia="nl-NL"/>
              </w:rPr>
              <w:t>Waardering investeringen in niet-beursgenoteerde eigen vermogensinstrumenten</w:t>
            </w:r>
          </w:p>
        </w:tc>
        <w:tc>
          <w:tcPr>
            <w:tcW w:w="1276" w:type="dxa"/>
            <w:tcBorders>
              <w:top w:val="nil"/>
              <w:left w:val="single" w:sz="4" w:space="0" w:color="auto"/>
              <w:bottom w:val="nil"/>
              <w:right w:val="nil"/>
            </w:tcBorders>
            <w:shd w:val="clear" w:color="auto" w:fill="auto"/>
            <w:noWrap/>
            <w:vAlign w:val="bottom"/>
            <w:hideMark/>
          </w:tcPr>
          <w:p w:rsidR="00BA217F" w:rsidRPr="00800EAD" w:rsidRDefault="00BA217F" w:rsidP="00BA217F">
            <w:pPr>
              <w:spacing w:after="0" w:line="240" w:lineRule="auto"/>
              <w:rPr>
                <w:rFonts w:ascii="Calibri" w:eastAsia="Times New Roman" w:hAnsi="Calibri" w:cs="Times New Roman"/>
                <w:color w:val="000000"/>
                <w:sz w:val="20"/>
                <w:szCs w:val="20"/>
                <w:lang w:eastAsia="nl-NL"/>
              </w:rPr>
            </w:pPr>
            <w:r w:rsidRPr="00800EAD">
              <w:rPr>
                <w:rFonts w:ascii="Calibri" w:eastAsia="Times New Roman" w:hAnsi="Calibri" w:cs="Times New Roman"/>
                <w:color w:val="000000"/>
                <w:sz w:val="20"/>
                <w:szCs w:val="20"/>
                <w:lang w:eastAsia="nl-NL"/>
              </w:rPr>
              <w:t> </w:t>
            </w:r>
          </w:p>
        </w:tc>
        <w:tc>
          <w:tcPr>
            <w:tcW w:w="1276" w:type="dxa"/>
            <w:tcBorders>
              <w:top w:val="nil"/>
              <w:left w:val="single" w:sz="4" w:space="0" w:color="auto"/>
              <w:bottom w:val="nil"/>
              <w:right w:val="single" w:sz="4" w:space="0" w:color="auto"/>
            </w:tcBorders>
            <w:shd w:val="clear" w:color="000000" w:fill="FDE9D9"/>
            <w:noWrap/>
            <w:vAlign w:val="bottom"/>
            <w:hideMark/>
          </w:tcPr>
          <w:p w:rsidR="00BA217F" w:rsidRPr="00800EAD" w:rsidRDefault="00BA217F" w:rsidP="00BA217F">
            <w:pPr>
              <w:spacing w:after="0" w:line="240" w:lineRule="auto"/>
              <w:rPr>
                <w:rFonts w:ascii="Calibri" w:eastAsia="Times New Roman" w:hAnsi="Calibri" w:cs="Times New Roman"/>
                <w:color w:val="000000"/>
                <w:sz w:val="20"/>
                <w:szCs w:val="20"/>
                <w:lang w:eastAsia="nl-NL"/>
              </w:rPr>
            </w:pPr>
            <w:r w:rsidRPr="00800EAD">
              <w:rPr>
                <w:rFonts w:ascii="Calibri" w:eastAsia="Times New Roman" w:hAnsi="Calibri" w:cs="Times New Roman"/>
                <w:color w:val="000000"/>
                <w:sz w:val="20"/>
                <w:szCs w:val="20"/>
                <w:lang w:eastAsia="nl-NL"/>
              </w:rPr>
              <w:t> </w:t>
            </w:r>
          </w:p>
        </w:tc>
        <w:tc>
          <w:tcPr>
            <w:tcW w:w="1271" w:type="dxa"/>
            <w:tcBorders>
              <w:top w:val="nil"/>
              <w:left w:val="nil"/>
              <w:bottom w:val="nil"/>
              <w:right w:val="single" w:sz="4" w:space="0" w:color="auto"/>
            </w:tcBorders>
            <w:shd w:val="clear" w:color="auto" w:fill="auto"/>
            <w:noWrap/>
            <w:vAlign w:val="bottom"/>
            <w:hideMark/>
          </w:tcPr>
          <w:p w:rsidR="00BA217F" w:rsidRPr="00800EAD" w:rsidRDefault="00BA217F" w:rsidP="00BA217F">
            <w:pPr>
              <w:spacing w:after="0" w:line="240" w:lineRule="auto"/>
              <w:rPr>
                <w:rFonts w:ascii="Calibri" w:eastAsia="Times New Roman" w:hAnsi="Calibri" w:cs="Times New Roman"/>
                <w:color w:val="000000"/>
                <w:sz w:val="20"/>
                <w:szCs w:val="20"/>
                <w:lang w:eastAsia="nl-NL"/>
              </w:rPr>
            </w:pPr>
            <w:r w:rsidRPr="00800EAD">
              <w:rPr>
                <w:rFonts w:ascii="Calibri" w:eastAsia="Times New Roman" w:hAnsi="Calibri" w:cs="Times New Roman"/>
                <w:color w:val="000000"/>
                <w:sz w:val="20"/>
                <w:szCs w:val="20"/>
                <w:lang w:eastAsia="nl-NL"/>
              </w:rPr>
              <w:t> </w:t>
            </w:r>
          </w:p>
        </w:tc>
      </w:tr>
      <w:tr w:rsidR="00BA217F" w:rsidRPr="00800EAD" w:rsidTr="00BA217F">
        <w:trPr>
          <w:trHeight w:val="255"/>
        </w:trPr>
        <w:tc>
          <w:tcPr>
            <w:tcW w:w="5882" w:type="dxa"/>
            <w:tcBorders>
              <w:top w:val="nil"/>
              <w:left w:val="nil"/>
              <w:bottom w:val="single" w:sz="4" w:space="0" w:color="auto"/>
              <w:right w:val="nil"/>
            </w:tcBorders>
            <w:shd w:val="clear" w:color="auto" w:fill="auto"/>
            <w:noWrap/>
            <w:vAlign w:val="bottom"/>
            <w:hideMark/>
          </w:tcPr>
          <w:p w:rsidR="00BA217F" w:rsidRPr="00800EAD" w:rsidRDefault="00BA217F" w:rsidP="00BA217F">
            <w:pPr>
              <w:spacing w:after="0" w:line="240" w:lineRule="auto"/>
              <w:jc w:val="right"/>
              <w:rPr>
                <w:rFonts w:ascii="Calibri" w:eastAsia="Times New Roman" w:hAnsi="Calibri" w:cs="Times New Roman"/>
                <w:color w:val="000000"/>
                <w:sz w:val="20"/>
                <w:szCs w:val="20"/>
                <w:lang w:eastAsia="nl-NL"/>
              </w:rPr>
            </w:pPr>
            <w:r w:rsidRPr="00800EAD">
              <w:rPr>
                <w:rFonts w:ascii="Calibri" w:eastAsia="Times New Roman" w:hAnsi="Calibri" w:cs="Times New Roman"/>
                <w:color w:val="000000"/>
                <w:sz w:val="20"/>
                <w:szCs w:val="20"/>
                <w:lang w:eastAsia="nl-NL"/>
              </w:rPr>
              <w:t>Tijdelijke waardeverminderingen</w:t>
            </w:r>
          </w:p>
        </w:tc>
        <w:tc>
          <w:tcPr>
            <w:tcW w:w="1276" w:type="dxa"/>
            <w:tcBorders>
              <w:top w:val="nil"/>
              <w:left w:val="single" w:sz="4" w:space="0" w:color="auto"/>
              <w:bottom w:val="single" w:sz="4" w:space="0" w:color="auto"/>
              <w:right w:val="nil"/>
            </w:tcBorders>
            <w:shd w:val="clear" w:color="auto" w:fill="auto"/>
            <w:noWrap/>
            <w:vAlign w:val="bottom"/>
            <w:hideMark/>
          </w:tcPr>
          <w:p w:rsidR="00BA217F" w:rsidRPr="00800EAD" w:rsidRDefault="00BA217F" w:rsidP="00BA217F">
            <w:pPr>
              <w:spacing w:after="0" w:line="240" w:lineRule="auto"/>
              <w:rPr>
                <w:rFonts w:ascii="Calibri" w:eastAsia="Times New Roman" w:hAnsi="Calibri" w:cs="Times New Roman"/>
                <w:color w:val="000000"/>
                <w:sz w:val="20"/>
                <w:szCs w:val="20"/>
                <w:lang w:eastAsia="nl-NL"/>
              </w:rPr>
            </w:pPr>
            <w:r w:rsidRPr="00800EAD">
              <w:rPr>
                <w:rFonts w:ascii="Calibri" w:eastAsia="Times New Roman" w:hAnsi="Calibri" w:cs="Times New Roman"/>
                <w:color w:val="000000"/>
                <w:sz w:val="20"/>
                <w:szCs w:val="20"/>
                <w:lang w:eastAsia="nl-NL"/>
              </w:rPr>
              <w:t> </w:t>
            </w:r>
          </w:p>
        </w:tc>
        <w:tc>
          <w:tcPr>
            <w:tcW w:w="1276" w:type="dxa"/>
            <w:tcBorders>
              <w:top w:val="single" w:sz="4" w:space="0" w:color="auto"/>
              <w:left w:val="single" w:sz="4" w:space="0" w:color="auto"/>
              <w:bottom w:val="single" w:sz="4" w:space="0" w:color="auto"/>
              <w:right w:val="single" w:sz="4" w:space="0" w:color="auto"/>
            </w:tcBorders>
            <w:shd w:val="clear" w:color="000000" w:fill="FDE9D9"/>
            <w:noWrap/>
            <w:vAlign w:val="bottom"/>
            <w:hideMark/>
          </w:tcPr>
          <w:p w:rsidR="00BA217F" w:rsidRPr="00800EAD" w:rsidRDefault="00BA217F" w:rsidP="00BA217F">
            <w:pPr>
              <w:spacing w:after="0" w:line="240" w:lineRule="auto"/>
              <w:rPr>
                <w:rFonts w:ascii="Calibri" w:eastAsia="Times New Roman" w:hAnsi="Calibri" w:cs="Times New Roman"/>
                <w:color w:val="000000"/>
                <w:sz w:val="20"/>
                <w:szCs w:val="20"/>
                <w:lang w:eastAsia="nl-NL"/>
              </w:rPr>
            </w:pPr>
            <w:r w:rsidRPr="00800EAD">
              <w:rPr>
                <w:rFonts w:ascii="Calibri" w:eastAsia="Times New Roman" w:hAnsi="Calibri" w:cs="Times New Roman"/>
                <w:color w:val="000000"/>
                <w:sz w:val="20"/>
                <w:szCs w:val="20"/>
                <w:lang w:eastAsia="nl-NL"/>
              </w:rPr>
              <w:t> </w:t>
            </w:r>
          </w:p>
        </w:tc>
        <w:tc>
          <w:tcPr>
            <w:tcW w:w="1271" w:type="dxa"/>
            <w:tcBorders>
              <w:top w:val="nil"/>
              <w:left w:val="nil"/>
              <w:bottom w:val="single" w:sz="4" w:space="0" w:color="auto"/>
              <w:right w:val="single" w:sz="4" w:space="0" w:color="auto"/>
            </w:tcBorders>
            <w:shd w:val="clear" w:color="auto" w:fill="auto"/>
            <w:noWrap/>
            <w:vAlign w:val="bottom"/>
            <w:hideMark/>
          </w:tcPr>
          <w:p w:rsidR="00BA217F" w:rsidRPr="00800EAD" w:rsidRDefault="00BA217F" w:rsidP="00BA217F">
            <w:pPr>
              <w:spacing w:after="0" w:line="240" w:lineRule="auto"/>
              <w:rPr>
                <w:rFonts w:ascii="Calibri" w:eastAsia="Times New Roman" w:hAnsi="Calibri" w:cs="Times New Roman"/>
                <w:color w:val="000000"/>
                <w:sz w:val="20"/>
                <w:szCs w:val="20"/>
                <w:lang w:eastAsia="nl-NL"/>
              </w:rPr>
            </w:pPr>
            <w:r w:rsidRPr="00800EAD">
              <w:rPr>
                <w:rFonts w:ascii="Calibri" w:eastAsia="Times New Roman" w:hAnsi="Calibri" w:cs="Times New Roman"/>
                <w:color w:val="000000"/>
                <w:sz w:val="20"/>
                <w:szCs w:val="20"/>
                <w:lang w:eastAsia="nl-NL"/>
              </w:rPr>
              <w:t> </w:t>
            </w:r>
          </w:p>
        </w:tc>
      </w:tr>
      <w:tr w:rsidR="00BA217F" w:rsidRPr="00800EAD" w:rsidTr="00BA217F">
        <w:trPr>
          <w:trHeight w:val="270"/>
        </w:trPr>
        <w:tc>
          <w:tcPr>
            <w:tcW w:w="5882" w:type="dxa"/>
            <w:tcBorders>
              <w:top w:val="nil"/>
              <w:left w:val="nil"/>
              <w:bottom w:val="nil"/>
              <w:right w:val="nil"/>
            </w:tcBorders>
            <w:shd w:val="clear" w:color="auto" w:fill="auto"/>
            <w:noWrap/>
            <w:vAlign w:val="bottom"/>
            <w:hideMark/>
          </w:tcPr>
          <w:p w:rsidR="00BA217F" w:rsidRPr="00800EAD" w:rsidRDefault="00BA217F" w:rsidP="00BA217F">
            <w:pPr>
              <w:spacing w:after="0" w:line="240" w:lineRule="auto"/>
              <w:rPr>
                <w:rFonts w:ascii="Calibri" w:eastAsia="Times New Roman" w:hAnsi="Calibri" w:cs="Times New Roman"/>
                <w:color w:val="000000"/>
                <w:sz w:val="20"/>
                <w:szCs w:val="20"/>
                <w:lang w:eastAsia="nl-NL"/>
              </w:rPr>
            </w:pPr>
          </w:p>
        </w:tc>
        <w:tc>
          <w:tcPr>
            <w:tcW w:w="1276" w:type="dxa"/>
            <w:tcBorders>
              <w:top w:val="nil"/>
              <w:left w:val="nil"/>
              <w:bottom w:val="nil"/>
              <w:right w:val="nil"/>
            </w:tcBorders>
            <w:shd w:val="clear" w:color="auto" w:fill="auto"/>
            <w:noWrap/>
            <w:vAlign w:val="bottom"/>
            <w:hideMark/>
          </w:tcPr>
          <w:p w:rsidR="00BA217F" w:rsidRPr="00800EAD" w:rsidRDefault="00BA217F" w:rsidP="00BA217F">
            <w:pPr>
              <w:spacing w:after="0" w:line="240" w:lineRule="auto"/>
              <w:rPr>
                <w:rFonts w:ascii="Calibri" w:eastAsia="Times New Roman" w:hAnsi="Calibri" w:cs="Times New Roman"/>
                <w:color w:val="000000"/>
                <w:sz w:val="20"/>
                <w:szCs w:val="20"/>
                <w:lang w:eastAsia="nl-NL"/>
              </w:rPr>
            </w:pPr>
          </w:p>
        </w:tc>
        <w:tc>
          <w:tcPr>
            <w:tcW w:w="1276" w:type="dxa"/>
            <w:tcBorders>
              <w:top w:val="nil"/>
              <w:left w:val="nil"/>
              <w:bottom w:val="nil"/>
              <w:right w:val="nil"/>
            </w:tcBorders>
            <w:shd w:val="clear" w:color="auto" w:fill="auto"/>
            <w:noWrap/>
            <w:vAlign w:val="bottom"/>
            <w:hideMark/>
          </w:tcPr>
          <w:p w:rsidR="00BA217F" w:rsidRPr="00800EAD" w:rsidRDefault="00BA217F" w:rsidP="00BA217F">
            <w:pPr>
              <w:spacing w:after="0" w:line="240" w:lineRule="auto"/>
              <w:rPr>
                <w:rFonts w:ascii="Calibri" w:eastAsia="Times New Roman" w:hAnsi="Calibri" w:cs="Times New Roman"/>
                <w:color w:val="000000"/>
                <w:sz w:val="20"/>
                <w:szCs w:val="20"/>
                <w:lang w:eastAsia="nl-NL"/>
              </w:rPr>
            </w:pPr>
          </w:p>
        </w:tc>
        <w:tc>
          <w:tcPr>
            <w:tcW w:w="1271" w:type="dxa"/>
            <w:tcBorders>
              <w:top w:val="nil"/>
              <w:left w:val="nil"/>
              <w:bottom w:val="nil"/>
              <w:right w:val="nil"/>
            </w:tcBorders>
            <w:shd w:val="clear" w:color="auto" w:fill="auto"/>
            <w:noWrap/>
            <w:vAlign w:val="bottom"/>
            <w:hideMark/>
          </w:tcPr>
          <w:p w:rsidR="00BA217F" w:rsidRPr="00800EAD" w:rsidRDefault="00BA217F" w:rsidP="00BA217F">
            <w:pPr>
              <w:spacing w:after="0" w:line="240" w:lineRule="auto"/>
              <w:rPr>
                <w:rFonts w:ascii="Calibri" w:eastAsia="Times New Roman" w:hAnsi="Calibri" w:cs="Times New Roman"/>
                <w:color w:val="000000"/>
                <w:sz w:val="20"/>
                <w:szCs w:val="20"/>
                <w:lang w:eastAsia="nl-NL"/>
              </w:rPr>
            </w:pPr>
          </w:p>
        </w:tc>
      </w:tr>
      <w:tr w:rsidR="00BA217F" w:rsidRPr="00800EAD" w:rsidTr="00BA217F">
        <w:trPr>
          <w:trHeight w:val="255"/>
        </w:trPr>
        <w:tc>
          <w:tcPr>
            <w:tcW w:w="5882" w:type="dxa"/>
            <w:tcBorders>
              <w:top w:val="nil"/>
              <w:left w:val="nil"/>
              <w:bottom w:val="single" w:sz="4" w:space="0" w:color="auto"/>
              <w:right w:val="nil"/>
            </w:tcBorders>
            <w:shd w:val="clear" w:color="auto" w:fill="auto"/>
            <w:noWrap/>
            <w:vAlign w:val="bottom"/>
            <w:hideMark/>
          </w:tcPr>
          <w:p w:rsidR="00BA217F" w:rsidRPr="00800EAD" w:rsidRDefault="00BA217F" w:rsidP="00BA217F">
            <w:pPr>
              <w:spacing w:after="0" w:line="240" w:lineRule="auto"/>
              <w:jc w:val="right"/>
              <w:rPr>
                <w:rFonts w:ascii="Calibri" w:eastAsia="Times New Roman" w:hAnsi="Calibri" w:cs="Times New Roman"/>
                <w:b/>
                <w:bCs/>
                <w:color w:val="000000"/>
                <w:sz w:val="20"/>
                <w:szCs w:val="20"/>
                <w:lang w:eastAsia="nl-NL"/>
              </w:rPr>
            </w:pPr>
            <w:r w:rsidRPr="00800EAD">
              <w:rPr>
                <w:rFonts w:ascii="Calibri" w:eastAsia="Times New Roman" w:hAnsi="Calibri" w:cs="Times New Roman"/>
                <w:b/>
                <w:bCs/>
                <w:color w:val="000000"/>
                <w:sz w:val="20"/>
                <w:szCs w:val="20"/>
                <w:lang w:eastAsia="nl-NL"/>
              </w:rPr>
              <w:t>VOORRADEN</w:t>
            </w:r>
          </w:p>
        </w:tc>
        <w:tc>
          <w:tcPr>
            <w:tcW w:w="1276" w:type="dxa"/>
            <w:tcBorders>
              <w:top w:val="nil"/>
              <w:left w:val="nil"/>
              <w:bottom w:val="single" w:sz="4" w:space="0" w:color="auto"/>
              <w:right w:val="nil"/>
            </w:tcBorders>
            <w:shd w:val="clear" w:color="auto" w:fill="auto"/>
            <w:noWrap/>
            <w:vAlign w:val="bottom"/>
            <w:hideMark/>
          </w:tcPr>
          <w:p w:rsidR="00BA217F" w:rsidRPr="00800EAD" w:rsidRDefault="00BA217F" w:rsidP="00BA217F">
            <w:pPr>
              <w:spacing w:after="0" w:line="240" w:lineRule="auto"/>
              <w:rPr>
                <w:rFonts w:ascii="Calibri" w:eastAsia="Times New Roman" w:hAnsi="Calibri" w:cs="Times New Roman"/>
                <w:color w:val="000000"/>
                <w:sz w:val="20"/>
                <w:szCs w:val="20"/>
                <w:lang w:eastAsia="nl-NL"/>
              </w:rPr>
            </w:pPr>
            <w:r w:rsidRPr="00800EAD">
              <w:rPr>
                <w:rFonts w:ascii="Calibri" w:eastAsia="Times New Roman" w:hAnsi="Calibri" w:cs="Times New Roman"/>
                <w:color w:val="000000"/>
                <w:sz w:val="20"/>
                <w:szCs w:val="20"/>
                <w:lang w:eastAsia="nl-NL"/>
              </w:rPr>
              <w:t> </w:t>
            </w:r>
          </w:p>
        </w:tc>
        <w:tc>
          <w:tcPr>
            <w:tcW w:w="1276" w:type="dxa"/>
            <w:tcBorders>
              <w:top w:val="nil"/>
              <w:left w:val="nil"/>
              <w:bottom w:val="single" w:sz="4" w:space="0" w:color="auto"/>
              <w:right w:val="nil"/>
            </w:tcBorders>
            <w:shd w:val="clear" w:color="auto" w:fill="auto"/>
            <w:noWrap/>
            <w:vAlign w:val="bottom"/>
            <w:hideMark/>
          </w:tcPr>
          <w:p w:rsidR="00BA217F" w:rsidRPr="00800EAD" w:rsidRDefault="00BA217F" w:rsidP="00BA217F">
            <w:pPr>
              <w:spacing w:after="0" w:line="240" w:lineRule="auto"/>
              <w:rPr>
                <w:rFonts w:ascii="Calibri" w:eastAsia="Times New Roman" w:hAnsi="Calibri" w:cs="Times New Roman"/>
                <w:color w:val="000000"/>
                <w:sz w:val="20"/>
                <w:szCs w:val="20"/>
                <w:lang w:eastAsia="nl-NL"/>
              </w:rPr>
            </w:pPr>
            <w:r w:rsidRPr="00800EAD">
              <w:rPr>
                <w:rFonts w:ascii="Calibri" w:eastAsia="Times New Roman" w:hAnsi="Calibri" w:cs="Times New Roman"/>
                <w:color w:val="000000"/>
                <w:sz w:val="20"/>
                <w:szCs w:val="20"/>
                <w:lang w:eastAsia="nl-NL"/>
              </w:rPr>
              <w:t> </w:t>
            </w:r>
          </w:p>
        </w:tc>
        <w:tc>
          <w:tcPr>
            <w:tcW w:w="1271" w:type="dxa"/>
            <w:tcBorders>
              <w:top w:val="nil"/>
              <w:left w:val="nil"/>
              <w:bottom w:val="single" w:sz="4" w:space="0" w:color="auto"/>
              <w:right w:val="nil"/>
            </w:tcBorders>
            <w:shd w:val="clear" w:color="auto" w:fill="auto"/>
            <w:noWrap/>
            <w:vAlign w:val="bottom"/>
            <w:hideMark/>
          </w:tcPr>
          <w:p w:rsidR="00BA217F" w:rsidRPr="00800EAD" w:rsidRDefault="00BA217F" w:rsidP="00BA217F">
            <w:pPr>
              <w:spacing w:after="0" w:line="240" w:lineRule="auto"/>
              <w:rPr>
                <w:rFonts w:ascii="Calibri" w:eastAsia="Times New Roman" w:hAnsi="Calibri" w:cs="Times New Roman"/>
                <w:color w:val="000000"/>
                <w:sz w:val="20"/>
                <w:szCs w:val="20"/>
                <w:lang w:eastAsia="nl-NL"/>
              </w:rPr>
            </w:pPr>
            <w:r w:rsidRPr="00800EAD">
              <w:rPr>
                <w:rFonts w:ascii="Calibri" w:eastAsia="Times New Roman" w:hAnsi="Calibri" w:cs="Times New Roman"/>
                <w:color w:val="000000"/>
                <w:sz w:val="20"/>
                <w:szCs w:val="20"/>
                <w:lang w:eastAsia="nl-NL"/>
              </w:rPr>
              <w:t> </w:t>
            </w:r>
          </w:p>
        </w:tc>
      </w:tr>
      <w:tr w:rsidR="00BA217F" w:rsidRPr="00800EAD" w:rsidTr="00BA217F">
        <w:trPr>
          <w:trHeight w:val="255"/>
        </w:trPr>
        <w:tc>
          <w:tcPr>
            <w:tcW w:w="5882" w:type="dxa"/>
            <w:tcBorders>
              <w:top w:val="single" w:sz="4" w:space="0" w:color="auto"/>
              <w:bottom w:val="single" w:sz="4" w:space="0" w:color="auto"/>
              <w:right w:val="single" w:sz="4" w:space="0" w:color="auto"/>
            </w:tcBorders>
            <w:shd w:val="clear" w:color="auto" w:fill="auto"/>
            <w:noWrap/>
            <w:vAlign w:val="bottom"/>
            <w:hideMark/>
          </w:tcPr>
          <w:p w:rsidR="00BA217F" w:rsidRPr="00800EAD" w:rsidRDefault="00BA217F" w:rsidP="00BA217F">
            <w:pPr>
              <w:spacing w:after="0" w:line="240" w:lineRule="auto"/>
              <w:jc w:val="right"/>
              <w:rPr>
                <w:rFonts w:ascii="Calibri" w:eastAsia="Times New Roman" w:hAnsi="Calibri" w:cs="Times New Roman"/>
                <w:color w:val="000000"/>
                <w:sz w:val="20"/>
                <w:szCs w:val="20"/>
                <w:lang w:eastAsia="nl-NL"/>
              </w:rPr>
            </w:pPr>
            <w:r w:rsidRPr="00800EAD">
              <w:rPr>
                <w:rFonts w:ascii="Calibri" w:eastAsia="Times New Roman" w:hAnsi="Calibri" w:cs="Times New Roman"/>
                <w:color w:val="000000"/>
                <w:sz w:val="20"/>
                <w:szCs w:val="20"/>
                <w:lang w:eastAsia="nl-NL"/>
              </w:rPr>
              <w:t>Toepassing LIFO-methode</w:t>
            </w:r>
          </w:p>
        </w:tc>
        <w:tc>
          <w:tcPr>
            <w:tcW w:w="1276" w:type="dxa"/>
            <w:tcBorders>
              <w:top w:val="nil"/>
              <w:left w:val="single" w:sz="4" w:space="0" w:color="auto"/>
              <w:bottom w:val="single" w:sz="4" w:space="0" w:color="auto"/>
              <w:right w:val="nil"/>
            </w:tcBorders>
            <w:shd w:val="clear" w:color="auto" w:fill="auto"/>
            <w:noWrap/>
            <w:vAlign w:val="bottom"/>
            <w:hideMark/>
          </w:tcPr>
          <w:p w:rsidR="00BA217F" w:rsidRPr="00800EAD" w:rsidRDefault="00BA217F" w:rsidP="00BA217F">
            <w:pPr>
              <w:spacing w:after="0" w:line="240" w:lineRule="auto"/>
              <w:rPr>
                <w:rFonts w:ascii="Calibri" w:eastAsia="Times New Roman" w:hAnsi="Calibri" w:cs="Times New Roman"/>
                <w:color w:val="000000"/>
                <w:sz w:val="20"/>
                <w:szCs w:val="20"/>
                <w:lang w:eastAsia="nl-NL"/>
              </w:rPr>
            </w:pPr>
            <w:r w:rsidRPr="00800EAD">
              <w:rPr>
                <w:rFonts w:ascii="Calibri" w:eastAsia="Times New Roman" w:hAnsi="Calibri" w:cs="Times New Roman"/>
                <w:color w:val="000000"/>
                <w:sz w:val="20"/>
                <w:szCs w:val="20"/>
                <w:lang w:eastAsia="nl-NL"/>
              </w:rPr>
              <w:t> </w:t>
            </w:r>
          </w:p>
        </w:tc>
        <w:tc>
          <w:tcPr>
            <w:tcW w:w="1276" w:type="dxa"/>
            <w:tcBorders>
              <w:top w:val="nil"/>
              <w:left w:val="single" w:sz="4" w:space="0" w:color="auto"/>
              <w:bottom w:val="single" w:sz="4" w:space="0" w:color="auto"/>
              <w:right w:val="single" w:sz="4" w:space="0" w:color="auto"/>
            </w:tcBorders>
            <w:shd w:val="clear" w:color="000000" w:fill="FDE9D9"/>
            <w:noWrap/>
            <w:vAlign w:val="bottom"/>
            <w:hideMark/>
          </w:tcPr>
          <w:p w:rsidR="00BA217F" w:rsidRPr="00800EAD" w:rsidRDefault="00BA217F" w:rsidP="00BA217F">
            <w:pPr>
              <w:spacing w:after="0" w:line="240" w:lineRule="auto"/>
              <w:rPr>
                <w:rFonts w:ascii="Calibri" w:eastAsia="Times New Roman" w:hAnsi="Calibri" w:cs="Times New Roman"/>
                <w:color w:val="000000"/>
                <w:sz w:val="20"/>
                <w:szCs w:val="20"/>
                <w:lang w:eastAsia="nl-NL"/>
              </w:rPr>
            </w:pPr>
            <w:r w:rsidRPr="00800EAD">
              <w:rPr>
                <w:rFonts w:ascii="Calibri" w:eastAsia="Times New Roman" w:hAnsi="Calibri" w:cs="Times New Roman"/>
                <w:color w:val="000000"/>
                <w:sz w:val="20"/>
                <w:szCs w:val="20"/>
                <w:lang w:eastAsia="nl-NL"/>
              </w:rPr>
              <w:t> </w:t>
            </w:r>
          </w:p>
        </w:tc>
        <w:tc>
          <w:tcPr>
            <w:tcW w:w="1271" w:type="dxa"/>
            <w:tcBorders>
              <w:top w:val="nil"/>
              <w:left w:val="nil"/>
              <w:bottom w:val="single" w:sz="4" w:space="0" w:color="auto"/>
              <w:right w:val="single" w:sz="4" w:space="0" w:color="auto"/>
            </w:tcBorders>
            <w:shd w:val="clear" w:color="auto" w:fill="auto"/>
            <w:noWrap/>
            <w:vAlign w:val="bottom"/>
            <w:hideMark/>
          </w:tcPr>
          <w:p w:rsidR="00BA217F" w:rsidRPr="00800EAD" w:rsidRDefault="00BA217F" w:rsidP="00BA217F">
            <w:pPr>
              <w:spacing w:after="0" w:line="240" w:lineRule="auto"/>
              <w:rPr>
                <w:rFonts w:ascii="Calibri" w:eastAsia="Times New Roman" w:hAnsi="Calibri" w:cs="Times New Roman"/>
                <w:color w:val="000000"/>
                <w:sz w:val="20"/>
                <w:szCs w:val="20"/>
                <w:lang w:eastAsia="nl-NL"/>
              </w:rPr>
            </w:pPr>
            <w:r w:rsidRPr="00800EAD">
              <w:rPr>
                <w:rFonts w:ascii="Calibri" w:eastAsia="Times New Roman" w:hAnsi="Calibri" w:cs="Times New Roman"/>
                <w:color w:val="000000"/>
                <w:sz w:val="20"/>
                <w:szCs w:val="20"/>
                <w:lang w:eastAsia="nl-NL"/>
              </w:rPr>
              <w:t> </w:t>
            </w:r>
          </w:p>
        </w:tc>
      </w:tr>
      <w:tr w:rsidR="00BA217F" w:rsidRPr="00800EAD" w:rsidTr="00BA217F">
        <w:trPr>
          <w:trHeight w:val="270"/>
        </w:trPr>
        <w:tc>
          <w:tcPr>
            <w:tcW w:w="5882" w:type="dxa"/>
            <w:tcBorders>
              <w:top w:val="single" w:sz="4" w:space="0" w:color="auto"/>
              <w:left w:val="nil"/>
              <w:bottom w:val="nil"/>
              <w:right w:val="nil"/>
            </w:tcBorders>
            <w:shd w:val="clear" w:color="auto" w:fill="auto"/>
            <w:noWrap/>
            <w:vAlign w:val="bottom"/>
            <w:hideMark/>
          </w:tcPr>
          <w:p w:rsidR="00BA217F" w:rsidRPr="00800EAD" w:rsidRDefault="00BA217F" w:rsidP="00BA217F">
            <w:pPr>
              <w:spacing w:after="0" w:line="240" w:lineRule="auto"/>
              <w:jc w:val="right"/>
              <w:rPr>
                <w:rFonts w:ascii="Calibri" w:eastAsia="Times New Roman" w:hAnsi="Calibri" w:cs="Times New Roman"/>
                <w:color w:val="000000"/>
                <w:sz w:val="20"/>
                <w:szCs w:val="20"/>
                <w:lang w:eastAsia="nl-NL"/>
              </w:rPr>
            </w:pPr>
          </w:p>
        </w:tc>
        <w:tc>
          <w:tcPr>
            <w:tcW w:w="1276" w:type="dxa"/>
            <w:tcBorders>
              <w:top w:val="nil"/>
              <w:left w:val="nil"/>
              <w:bottom w:val="nil"/>
              <w:right w:val="nil"/>
            </w:tcBorders>
            <w:shd w:val="clear" w:color="auto" w:fill="auto"/>
            <w:noWrap/>
            <w:vAlign w:val="bottom"/>
            <w:hideMark/>
          </w:tcPr>
          <w:p w:rsidR="00BA217F" w:rsidRPr="00800EAD" w:rsidRDefault="00BA217F" w:rsidP="00BA217F">
            <w:pPr>
              <w:spacing w:after="0" w:line="240" w:lineRule="auto"/>
              <w:rPr>
                <w:rFonts w:ascii="Calibri" w:eastAsia="Times New Roman" w:hAnsi="Calibri" w:cs="Times New Roman"/>
                <w:color w:val="000000"/>
                <w:sz w:val="20"/>
                <w:szCs w:val="20"/>
                <w:lang w:eastAsia="nl-NL"/>
              </w:rPr>
            </w:pPr>
          </w:p>
        </w:tc>
        <w:tc>
          <w:tcPr>
            <w:tcW w:w="1276" w:type="dxa"/>
            <w:tcBorders>
              <w:top w:val="nil"/>
              <w:left w:val="nil"/>
              <w:bottom w:val="nil"/>
              <w:right w:val="nil"/>
            </w:tcBorders>
            <w:shd w:val="clear" w:color="auto" w:fill="auto"/>
            <w:noWrap/>
            <w:vAlign w:val="bottom"/>
            <w:hideMark/>
          </w:tcPr>
          <w:p w:rsidR="00BA217F" w:rsidRPr="00800EAD" w:rsidRDefault="00BA217F" w:rsidP="00BA217F">
            <w:pPr>
              <w:spacing w:after="0" w:line="240" w:lineRule="auto"/>
              <w:rPr>
                <w:rFonts w:ascii="Calibri" w:eastAsia="Times New Roman" w:hAnsi="Calibri" w:cs="Times New Roman"/>
                <w:color w:val="000000"/>
                <w:sz w:val="20"/>
                <w:szCs w:val="20"/>
                <w:lang w:eastAsia="nl-NL"/>
              </w:rPr>
            </w:pPr>
          </w:p>
        </w:tc>
        <w:tc>
          <w:tcPr>
            <w:tcW w:w="1271" w:type="dxa"/>
            <w:tcBorders>
              <w:top w:val="nil"/>
              <w:left w:val="nil"/>
              <w:bottom w:val="nil"/>
              <w:right w:val="nil"/>
            </w:tcBorders>
            <w:shd w:val="clear" w:color="auto" w:fill="auto"/>
            <w:noWrap/>
            <w:vAlign w:val="bottom"/>
            <w:hideMark/>
          </w:tcPr>
          <w:p w:rsidR="00BA217F" w:rsidRPr="00800EAD" w:rsidRDefault="00BA217F" w:rsidP="00BA217F">
            <w:pPr>
              <w:spacing w:after="0" w:line="240" w:lineRule="auto"/>
              <w:rPr>
                <w:rFonts w:ascii="Calibri" w:eastAsia="Times New Roman" w:hAnsi="Calibri" w:cs="Times New Roman"/>
                <w:color w:val="000000"/>
                <w:sz w:val="20"/>
                <w:szCs w:val="20"/>
                <w:lang w:eastAsia="nl-NL"/>
              </w:rPr>
            </w:pPr>
          </w:p>
        </w:tc>
      </w:tr>
      <w:tr w:rsidR="00BA217F" w:rsidRPr="00800EAD" w:rsidTr="00BA217F">
        <w:trPr>
          <w:trHeight w:val="255"/>
        </w:trPr>
        <w:tc>
          <w:tcPr>
            <w:tcW w:w="5882" w:type="dxa"/>
            <w:tcBorders>
              <w:top w:val="nil"/>
              <w:left w:val="nil"/>
              <w:bottom w:val="nil"/>
              <w:right w:val="nil"/>
            </w:tcBorders>
            <w:shd w:val="clear" w:color="auto" w:fill="auto"/>
            <w:noWrap/>
            <w:vAlign w:val="bottom"/>
            <w:hideMark/>
          </w:tcPr>
          <w:p w:rsidR="00BA217F" w:rsidRPr="00800EAD" w:rsidRDefault="00BA217F" w:rsidP="00BA217F">
            <w:pPr>
              <w:spacing w:after="0" w:line="240" w:lineRule="auto"/>
              <w:jc w:val="right"/>
              <w:rPr>
                <w:rFonts w:ascii="Calibri" w:eastAsia="Times New Roman" w:hAnsi="Calibri" w:cs="Times New Roman"/>
                <w:b/>
                <w:bCs/>
                <w:color w:val="000000"/>
                <w:sz w:val="20"/>
                <w:szCs w:val="20"/>
                <w:lang w:eastAsia="nl-NL"/>
              </w:rPr>
            </w:pPr>
            <w:r w:rsidRPr="00800EAD">
              <w:rPr>
                <w:rFonts w:ascii="Calibri" w:eastAsia="Times New Roman" w:hAnsi="Calibri" w:cs="Times New Roman"/>
                <w:b/>
                <w:bCs/>
                <w:color w:val="000000"/>
                <w:sz w:val="20"/>
                <w:szCs w:val="20"/>
                <w:lang w:eastAsia="nl-NL"/>
              </w:rPr>
              <w:t>ONDERHANDEN PROJECTEN</w:t>
            </w:r>
          </w:p>
        </w:tc>
        <w:tc>
          <w:tcPr>
            <w:tcW w:w="1276" w:type="dxa"/>
            <w:tcBorders>
              <w:top w:val="nil"/>
              <w:left w:val="nil"/>
              <w:bottom w:val="nil"/>
              <w:right w:val="nil"/>
            </w:tcBorders>
            <w:shd w:val="clear" w:color="auto" w:fill="auto"/>
            <w:noWrap/>
            <w:vAlign w:val="bottom"/>
            <w:hideMark/>
          </w:tcPr>
          <w:p w:rsidR="00BA217F" w:rsidRPr="00800EAD" w:rsidRDefault="00BA217F" w:rsidP="00BA217F">
            <w:pPr>
              <w:spacing w:after="0" w:line="240" w:lineRule="auto"/>
              <w:rPr>
                <w:rFonts w:ascii="Calibri" w:eastAsia="Times New Roman" w:hAnsi="Calibri" w:cs="Times New Roman"/>
                <w:color w:val="000000"/>
                <w:sz w:val="20"/>
                <w:szCs w:val="20"/>
                <w:lang w:eastAsia="nl-NL"/>
              </w:rPr>
            </w:pPr>
          </w:p>
        </w:tc>
        <w:tc>
          <w:tcPr>
            <w:tcW w:w="1276" w:type="dxa"/>
            <w:tcBorders>
              <w:top w:val="nil"/>
              <w:left w:val="nil"/>
              <w:bottom w:val="nil"/>
              <w:right w:val="nil"/>
            </w:tcBorders>
            <w:shd w:val="clear" w:color="auto" w:fill="auto"/>
            <w:noWrap/>
            <w:vAlign w:val="bottom"/>
            <w:hideMark/>
          </w:tcPr>
          <w:p w:rsidR="00BA217F" w:rsidRPr="00800EAD" w:rsidRDefault="00BA217F" w:rsidP="00BA217F">
            <w:pPr>
              <w:spacing w:after="0" w:line="240" w:lineRule="auto"/>
              <w:rPr>
                <w:rFonts w:ascii="Calibri" w:eastAsia="Times New Roman" w:hAnsi="Calibri" w:cs="Times New Roman"/>
                <w:color w:val="000000"/>
                <w:sz w:val="20"/>
                <w:szCs w:val="20"/>
                <w:lang w:eastAsia="nl-NL"/>
              </w:rPr>
            </w:pPr>
          </w:p>
        </w:tc>
        <w:tc>
          <w:tcPr>
            <w:tcW w:w="1271" w:type="dxa"/>
            <w:tcBorders>
              <w:top w:val="nil"/>
              <w:left w:val="nil"/>
              <w:bottom w:val="nil"/>
              <w:right w:val="nil"/>
            </w:tcBorders>
            <w:shd w:val="clear" w:color="auto" w:fill="auto"/>
            <w:noWrap/>
            <w:vAlign w:val="bottom"/>
            <w:hideMark/>
          </w:tcPr>
          <w:p w:rsidR="00BA217F" w:rsidRPr="00800EAD" w:rsidRDefault="00BA217F" w:rsidP="00BA217F">
            <w:pPr>
              <w:spacing w:after="0" w:line="240" w:lineRule="auto"/>
              <w:rPr>
                <w:rFonts w:ascii="Calibri" w:eastAsia="Times New Roman" w:hAnsi="Calibri" w:cs="Times New Roman"/>
                <w:color w:val="000000"/>
                <w:sz w:val="20"/>
                <w:szCs w:val="20"/>
                <w:lang w:eastAsia="nl-NL"/>
              </w:rPr>
            </w:pPr>
          </w:p>
        </w:tc>
      </w:tr>
      <w:tr w:rsidR="00BA217F" w:rsidRPr="00800EAD" w:rsidTr="00BA217F">
        <w:trPr>
          <w:trHeight w:val="255"/>
        </w:trPr>
        <w:tc>
          <w:tcPr>
            <w:tcW w:w="5882" w:type="dxa"/>
            <w:tcBorders>
              <w:top w:val="single" w:sz="4" w:space="0" w:color="auto"/>
              <w:left w:val="nil"/>
              <w:bottom w:val="nil"/>
              <w:right w:val="nil"/>
            </w:tcBorders>
            <w:shd w:val="clear" w:color="auto" w:fill="auto"/>
            <w:noWrap/>
            <w:vAlign w:val="bottom"/>
            <w:hideMark/>
          </w:tcPr>
          <w:p w:rsidR="00BA217F" w:rsidRPr="00800EAD" w:rsidRDefault="00BA217F" w:rsidP="00BA217F">
            <w:pPr>
              <w:spacing w:after="0" w:line="240" w:lineRule="auto"/>
              <w:jc w:val="right"/>
              <w:rPr>
                <w:rFonts w:ascii="Calibri" w:eastAsia="Times New Roman" w:hAnsi="Calibri" w:cs="Times New Roman"/>
                <w:color w:val="000000"/>
                <w:sz w:val="20"/>
                <w:szCs w:val="20"/>
                <w:lang w:eastAsia="nl-NL"/>
              </w:rPr>
            </w:pPr>
            <w:r w:rsidRPr="00800EAD">
              <w:rPr>
                <w:rFonts w:ascii="Calibri" w:eastAsia="Times New Roman" w:hAnsi="Calibri" w:cs="Times New Roman"/>
                <w:color w:val="000000"/>
                <w:sz w:val="20"/>
                <w:szCs w:val="20"/>
                <w:lang w:eastAsia="nl-NL"/>
              </w:rPr>
              <w:t>Verantwoorden winst in boekjaar van gereedkomen</w:t>
            </w:r>
          </w:p>
        </w:tc>
        <w:tc>
          <w:tcPr>
            <w:tcW w:w="1276" w:type="dxa"/>
            <w:tcBorders>
              <w:top w:val="single" w:sz="4" w:space="0" w:color="auto"/>
              <w:left w:val="single" w:sz="4" w:space="0" w:color="auto"/>
              <w:bottom w:val="nil"/>
              <w:right w:val="nil"/>
            </w:tcBorders>
            <w:shd w:val="clear" w:color="auto" w:fill="auto"/>
            <w:noWrap/>
            <w:vAlign w:val="bottom"/>
            <w:hideMark/>
          </w:tcPr>
          <w:p w:rsidR="00BA217F" w:rsidRPr="00800EAD" w:rsidRDefault="00BA217F" w:rsidP="00BA217F">
            <w:pPr>
              <w:spacing w:after="0" w:line="240" w:lineRule="auto"/>
              <w:rPr>
                <w:rFonts w:ascii="Calibri" w:eastAsia="Times New Roman" w:hAnsi="Calibri" w:cs="Times New Roman"/>
                <w:color w:val="000000"/>
                <w:sz w:val="20"/>
                <w:szCs w:val="20"/>
                <w:lang w:eastAsia="nl-NL"/>
              </w:rPr>
            </w:pPr>
            <w:r w:rsidRPr="00800EAD">
              <w:rPr>
                <w:rFonts w:ascii="Calibri" w:eastAsia="Times New Roman" w:hAnsi="Calibri" w:cs="Times New Roman"/>
                <w:color w:val="000000"/>
                <w:sz w:val="20"/>
                <w:szCs w:val="20"/>
                <w:lang w:eastAsia="nl-NL"/>
              </w:rPr>
              <w:t> </w:t>
            </w:r>
          </w:p>
        </w:tc>
        <w:tc>
          <w:tcPr>
            <w:tcW w:w="1276" w:type="dxa"/>
            <w:tcBorders>
              <w:top w:val="single" w:sz="4" w:space="0" w:color="auto"/>
              <w:left w:val="single" w:sz="4" w:space="0" w:color="auto"/>
              <w:bottom w:val="single" w:sz="4" w:space="0" w:color="auto"/>
              <w:right w:val="single" w:sz="4" w:space="0" w:color="auto"/>
            </w:tcBorders>
            <w:shd w:val="clear" w:color="000000" w:fill="FDE9D9"/>
            <w:noWrap/>
            <w:vAlign w:val="bottom"/>
            <w:hideMark/>
          </w:tcPr>
          <w:p w:rsidR="00BA217F" w:rsidRPr="00800EAD" w:rsidRDefault="00BA217F" w:rsidP="00BA217F">
            <w:pPr>
              <w:spacing w:after="0" w:line="240" w:lineRule="auto"/>
              <w:rPr>
                <w:rFonts w:ascii="Calibri" w:eastAsia="Times New Roman" w:hAnsi="Calibri" w:cs="Times New Roman"/>
                <w:color w:val="000000"/>
                <w:sz w:val="20"/>
                <w:szCs w:val="20"/>
                <w:lang w:eastAsia="nl-NL"/>
              </w:rPr>
            </w:pPr>
            <w:r w:rsidRPr="00800EAD">
              <w:rPr>
                <w:rFonts w:ascii="Calibri" w:eastAsia="Times New Roman" w:hAnsi="Calibri" w:cs="Times New Roman"/>
                <w:color w:val="000000"/>
                <w:sz w:val="20"/>
                <w:szCs w:val="20"/>
                <w:lang w:eastAsia="nl-NL"/>
              </w:rPr>
              <w:t> </w:t>
            </w:r>
          </w:p>
        </w:tc>
        <w:tc>
          <w:tcPr>
            <w:tcW w:w="1271" w:type="dxa"/>
            <w:tcBorders>
              <w:top w:val="single" w:sz="4" w:space="0" w:color="auto"/>
              <w:left w:val="nil"/>
              <w:bottom w:val="nil"/>
              <w:right w:val="single" w:sz="4" w:space="0" w:color="auto"/>
            </w:tcBorders>
            <w:shd w:val="clear" w:color="auto" w:fill="auto"/>
            <w:noWrap/>
            <w:vAlign w:val="bottom"/>
            <w:hideMark/>
          </w:tcPr>
          <w:p w:rsidR="00BA217F" w:rsidRPr="00800EAD" w:rsidRDefault="00BA217F" w:rsidP="00BA217F">
            <w:pPr>
              <w:spacing w:after="0" w:line="240" w:lineRule="auto"/>
              <w:rPr>
                <w:rFonts w:ascii="Calibri" w:eastAsia="Times New Roman" w:hAnsi="Calibri" w:cs="Times New Roman"/>
                <w:color w:val="000000"/>
                <w:sz w:val="20"/>
                <w:szCs w:val="20"/>
                <w:lang w:eastAsia="nl-NL"/>
              </w:rPr>
            </w:pPr>
            <w:r w:rsidRPr="00800EAD">
              <w:rPr>
                <w:rFonts w:ascii="Calibri" w:eastAsia="Times New Roman" w:hAnsi="Calibri" w:cs="Times New Roman"/>
                <w:color w:val="000000"/>
                <w:sz w:val="20"/>
                <w:szCs w:val="20"/>
                <w:lang w:eastAsia="nl-NL"/>
              </w:rPr>
              <w:t> </w:t>
            </w:r>
          </w:p>
        </w:tc>
      </w:tr>
      <w:tr w:rsidR="00BA217F" w:rsidRPr="00800EAD" w:rsidTr="00BA217F">
        <w:trPr>
          <w:trHeight w:val="255"/>
        </w:trPr>
        <w:tc>
          <w:tcPr>
            <w:tcW w:w="5882" w:type="dxa"/>
            <w:tcBorders>
              <w:top w:val="nil"/>
              <w:left w:val="nil"/>
              <w:bottom w:val="nil"/>
              <w:right w:val="nil"/>
            </w:tcBorders>
            <w:shd w:val="clear" w:color="auto" w:fill="auto"/>
            <w:noWrap/>
            <w:vAlign w:val="bottom"/>
            <w:hideMark/>
          </w:tcPr>
          <w:p w:rsidR="00BA217F" w:rsidRPr="00800EAD" w:rsidRDefault="00BA217F" w:rsidP="00BA217F">
            <w:pPr>
              <w:spacing w:after="0" w:line="240" w:lineRule="auto"/>
              <w:jc w:val="right"/>
              <w:rPr>
                <w:rFonts w:ascii="Calibri" w:eastAsia="Times New Roman" w:hAnsi="Calibri" w:cs="Times New Roman"/>
                <w:color w:val="000000"/>
                <w:sz w:val="20"/>
                <w:szCs w:val="20"/>
                <w:lang w:eastAsia="nl-NL"/>
              </w:rPr>
            </w:pPr>
            <w:r w:rsidRPr="00800EAD">
              <w:rPr>
                <w:rFonts w:ascii="Calibri" w:eastAsia="Times New Roman" w:hAnsi="Calibri" w:cs="Times New Roman"/>
                <w:color w:val="000000"/>
                <w:sz w:val="20"/>
                <w:szCs w:val="20"/>
                <w:lang w:eastAsia="nl-NL"/>
              </w:rPr>
              <w:t>Voorwaarden betrouwbare schatting winst op projecten</w:t>
            </w:r>
          </w:p>
        </w:tc>
        <w:tc>
          <w:tcPr>
            <w:tcW w:w="1276" w:type="dxa"/>
            <w:tcBorders>
              <w:top w:val="nil"/>
              <w:left w:val="single" w:sz="4" w:space="0" w:color="auto"/>
              <w:bottom w:val="nil"/>
              <w:right w:val="nil"/>
            </w:tcBorders>
            <w:shd w:val="clear" w:color="auto" w:fill="auto"/>
            <w:noWrap/>
            <w:vAlign w:val="bottom"/>
            <w:hideMark/>
          </w:tcPr>
          <w:p w:rsidR="00BA217F" w:rsidRPr="00800EAD" w:rsidRDefault="00BA217F" w:rsidP="00BA217F">
            <w:pPr>
              <w:spacing w:after="0" w:line="240" w:lineRule="auto"/>
              <w:rPr>
                <w:rFonts w:ascii="Calibri" w:eastAsia="Times New Roman" w:hAnsi="Calibri" w:cs="Times New Roman"/>
                <w:color w:val="000000"/>
                <w:sz w:val="20"/>
                <w:szCs w:val="20"/>
                <w:lang w:eastAsia="nl-NL"/>
              </w:rPr>
            </w:pPr>
            <w:r w:rsidRPr="00800EAD">
              <w:rPr>
                <w:rFonts w:ascii="Calibri" w:eastAsia="Times New Roman" w:hAnsi="Calibri" w:cs="Times New Roman"/>
                <w:color w:val="000000"/>
                <w:sz w:val="20"/>
                <w:szCs w:val="20"/>
                <w:lang w:eastAsia="nl-NL"/>
              </w:rPr>
              <w:t> </w:t>
            </w:r>
          </w:p>
        </w:tc>
        <w:tc>
          <w:tcPr>
            <w:tcW w:w="1276" w:type="dxa"/>
            <w:tcBorders>
              <w:top w:val="nil"/>
              <w:left w:val="nil"/>
              <w:bottom w:val="nil"/>
              <w:right w:val="nil"/>
            </w:tcBorders>
            <w:shd w:val="clear" w:color="auto" w:fill="auto"/>
            <w:noWrap/>
            <w:vAlign w:val="bottom"/>
            <w:hideMark/>
          </w:tcPr>
          <w:p w:rsidR="00BA217F" w:rsidRPr="00800EAD" w:rsidRDefault="00BA217F" w:rsidP="00BA217F">
            <w:pPr>
              <w:spacing w:after="0" w:line="240" w:lineRule="auto"/>
              <w:rPr>
                <w:rFonts w:ascii="Calibri" w:eastAsia="Times New Roman" w:hAnsi="Calibri" w:cs="Times New Roman"/>
                <w:color w:val="000000"/>
                <w:sz w:val="20"/>
                <w:szCs w:val="20"/>
                <w:lang w:eastAsia="nl-NL"/>
              </w:rPr>
            </w:pPr>
          </w:p>
        </w:tc>
        <w:tc>
          <w:tcPr>
            <w:tcW w:w="1271" w:type="dxa"/>
            <w:tcBorders>
              <w:top w:val="single" w:sz="4" w:space="0" w:color="auto"/>
              <w:left w:val="single" w:sz="4" w:space="0" w:color="auto"/>
              <w:bottom w:val="single" w:sz="4" w:space="0" w:color="auto"/>
              <w:right w:val="single" w:sz="4" w:space="0" w:color="auto"/>
            </w:tcBorders>
            <w:shd w:val="clear" w:color="000000" w:fill="D7E4BC"/>
            <w:noWrap/>
            <w:vAlign w:val="bottom"/>
            <w:hideMark/>
          </w:tcPr>
          <w:p w:rsidR="00BA217F" w:rsidRPr="00800EAD" w:rsidRDefault="00BA217F" w:rsidP="00BA217F">
            <w:pPr>
              <w:spacing w:after="0" w:line="240" w:lineRule="auto"/>
              <w:jc w:val="center"/>
              <w:rPr>
                <w:rFonts w:ascii="Calibri" w:eastAsia="Times New Roman" w:hAnsi="Calibri" w:cs="Times New Roman"/>
                <w:color w:val="000000"/>
                <w:sz w:val="20"/>
                <w:szCs w:val="20"/>
                <w:lang w:eastAsia="nl-NL"/>
              </w:rPr>
            </w:pPr>
            <w:r w:rsidRPr="00800EAD">
              <w:rPr>
                <w:rFonts w:ascii="Calibri" w:eastAsia="Times New Roman" w:hAnsi="Calibri" w:cs="Times New Roman"/>
                <w:color w:val="000000"/>
                <w:sz w:val="20"/>
                <w:szCs w:val="20"/>
                <w:lang w:eastAsia="nl-NL"/>
              </w:rPr>
              <w:t> </w:t>
            </w:r>
          </w:p>
        </w:tc>
      </w:tr>
      <w:tr w:rsidR="00BA217F" w:rsidRPr="00800EAD" w:rsidTr="00BA217F">
        <w:trPr>
          <w:trHeight w:val="255"/>
        </w:trPr>
        <w:tc>
          <w:tcPr>
            <w:tcW w:w="5882" w:type="dxa"/>
            <w:tcBorders>
              <w:top w:val="nil"/>
              <w:left w:val="nil"/>
              <w:bottom w:val="nil"/>
              <w:right w:val="nil"/>
            </w:tcBorders>
            <w:shd w:val="clear" w:color="auto" w:fill="auto"/>
            <w:noWrap/>
            <w:vAlign w:val="bottom"/>
            <w:hideMark/>
          </w:tcPr>
          <w:p w:rsidR="00BA217F" w:rsidRPr="00800EAD" w:rsidRDefault="00BA217F" w:rsidP="00BA217F">
            <w:pPr>
              <w:spacing w:after="0" w:line="240" w:lineRule="auto"/>
              <w:jc w:val="right"/>
              <w:rPr>
                <w:rFonts w:ascii="Calibri" w:eastAsia="Times New Roman" w:hAnsi="Calibri" w:cs="Times New Roman"/>
                <w:color w:val="000000"/>
                <w:sz w:val="20"/>
                <w:szCs w:val="20"/>
                <w:lang w:eastAsia="nl-NL"/>
              </w:rPr>
            </w:pPr>
            <w:r w:rsidRPr="00800EAD">
              <w:rPr>
                <w:rFonts w:ascii="Calibri" w:eastAsia="Times New Roman" w:hAnsi="Calibri" w:cs="Times New Roman"/>
                <w:color w:val="000000"/>
                <w:sz w:val="20"/>
                <w:szCs w:val="20"/>
                <w:lang w:eastAsia="nl-NL"/>
              </w:rPr>
              <w:t>Projectontwikkeling</w:t>
            </w:r>
          </w:p>
        </w:tc>
        <w:tc>
          <w:tcPr>
            <w:tcW w:w="1276" w:type="dxa"/>
            <w:tcBorders>
              <w:top w:val="nil"/>
              <w:left w:val="single" w:sz="4" w:space="0" w:color="auto"/>
              <w:bottom w:val="nil"/>
              <w:right w:val="nil"/>
            </w:tcBorders>
            <w:shd w:val="clear" w:color="auto" w:fill="auto"/>
            <w:noWrap/>
            <w:vAlign w:val="bottom"/>
            <w:hideMark/>
          </w:tcPr>
          <w:p w:rsidR="00BA217F" w:rsidRPr="00800EAD" w:rsidRDefault="00BA217F" w:rsidP="00BA217F">
            <w:pPr>
              <w:spacing w:after="0" w:line="240" w:lineRule="auto"/>
              <w:rPr>
                <w:rFonts w:ascii="Calibri" w:eastAsia="Times New Roman" w:hAnsi="Calibri" w:cs="Times New Roman"/>
                <w:color w:val="000000"/>
                <w:sz w:val="20"/>
                <w:szCs w:val="20"/>
                <w:lang w:eastAsia="nl-NL"/>
              </w:rPr>
            </w:pPr>
            <w:r w:rsidRPr="00800EAD">
              <w:rPr>
                <w:rFonts w:ascii="Calibri" w:eastAsia="Times New Roman" w:hAnsi="Calibri" w:cs="Times New Roman"/>
                <w:color w:val="000000"/>
                <w:sz w:val="20"/>
                <w:szCs w:val="20"/>
                <w:lang w:eastAsia="nl-NL"/>
              </w:rPr>
              <w:t> </w:t>
            </w:r>
          </w:p>
        </w:tc>
        <w:tc>
          <w:tcPr>
            <w:tcW w:w="1276" w:type="dxa"/>
            <w:tcBorders>
              <w:top w:val="nil"/>
              <w:left w:val="nil"/>
              <w:bottom w:val="nil"/>
              <w:right w:val="nil"/>
            </w:tcBorders>
            <w:shd w:val="clear" w:color="auto" w:fill="auto"/>
            <w:noWrap/>
            <w:vAlign w:val="bottom"/>
            <w:hideMark/>
          </w:tcPr>
          <w:p w:rsidR="00BA217F" w:rsidRPr="00800EAD" w:rsidRDefault="00BA217F" w:rsidP="00BA217F">
            <w:pPr>
              <w:spacing w:after="0" w:line="240" w:lineRule="auto"/>
              <w:rPr>
                <w:rFonts w:ascii="Calibri" w:eastAsia="Times New Roman" w:hAnsi="Calibri" w:cs="Times New Roman"/>
                <w:color w:val="000000"/>
                <w:sz w:val="20"/>
                <w:szCs w:val="20"/>
                <w:lang w:eastAsia="nl-NL"/>
              </w:rPr>
            </w:pPr>
          </w:p>
        </w:tc>
        <w:tc>
          <w:tcPr>
            <w:tcW w:w="1271" w:type="dxa"/>
            <w:tcBorders>
              <w:top w:val="nil"/>
              <w:left w:val="single" w:sz="4" w:space="0" w:color="auto"/>
              <w:bottom w:val="nil"/>
              <w:right w:val="single" w:sz="4" w:space="0" w:color="auto"/>
            </w:tcBorders>
            <w:shd w:val="clear" w:color="000000" w:fill="D7E4BC"/>
            <w:noWrap/>
            <w:vAlign w:val="bottom"/>
            <w:hideMark/>
          </w:tcPr>
          <w:p w:rsidR="00BA217F" w:rsidRPr="00800EAD" w:rsidRDefault="00BA217F" w:rsidP="00BA217F">
            <w:pPr>
              <w:spacing w:after="0" w:line="240" w:lineRule="auto"/>
              <w:jc w:val="center"/>
              <w:rPr>
                <w:rFonts w:ascii="Calibri" w:eastAsia="Times New Roman" w:hAnsi="Calibri" w:cs="Times New Roman"/>
                <w:color w:val="000000"/>
                <w:sz w:val="20"/>
                <w:szCs w:val="20"/>
                <w:lang w:eastAsia="nl-NL"/>
              </w:rPr>
            </w:pPr>
            <w:r w:rsidRPr="00800EAD">
              <w:rPr>
                <w:rFonts w:ascii="Calibri" w:eastAsia="Times New Roman" w:hAnsi="Calibri" w:cs="Times New Roman"/>
                <w:color w:val="000000"/>
                <w:sz w:val="20"/>
                <w:szCs w:val="20"/>
                <w:lang w:eastAsia="nl-NL"/>
              </w:rPr>
              <w:t> </w:t>
            </w:r>
          </w:p>
        </w:tc>
      </w:tr>
      <w:tr w:rsidR="00BA217F" w:rsidRPr="00800EAD" w:rsidTr="00BA217F">
        <w:trPr>
          <w:trHeight w:val="255"/>
        </w:trPr>
        <w:tc>
          <w:tcPr>
            <w:tcW w:w="5882" w:type="dxa"/>
            <w:tcBorders>
              <w:top w:val="nil"/>
              <w:left w:val="nil"/>
              <w:bottom w:val="single" w:sz="4" w:space="0" w:color="auto"/>
              <w:right w:val="nil"/>
            </w:tcBorders>
            <w:shd w:val="clear" w:color="auto" w:fill="auto"/>
            <w:noWrap/>
            <w:vAlign w:val="bottom"/>
            <w:hideMark/>
          </w:tcPr>
          <w:p w:rsidR="00BA217F" w:rsidRPr="00800EAD" w:rsidRDefault="00BA217F" w:rsidP="00BA217F">
            <w:pPr>
              <w:spacing w:after="0" w:line="240" w:lineRule="auto"/>
              <w:jc w:val="right"/>
              <w:rPr>
                <w:rFonts w:ascii="Calibri" w:eastAsia="Times New Roman" w:hAnsi="Calibri" w:cs="Times New Roman"/>
                <w:color w:val="000000"/>
                <w:sz w:val="20"/>
                <w:szCs w:val="20"/>
                <w:lang w:eastAsia="nl-NL"/>
              </w:rPr>
            </w:pPr>
            <w:r w:rsidRPr="00800EAD">
              <w:rPr>
                <w:rFonts w:ascii="Calibri" w:eastAsia="Times New Roman" w:hAnsi="Calibri" w:cs="Times New Roman"/>
                <w:color w:val="000000"/>
                <w:sz w:val="20"/>
                <w:szCs w:val="20"/>
                <w:lang w:eastAsia="nl-NL"/>
              </w:rPr>
              <w:t>Toerekening omzet aan bonuspunten</w:t>
            </w:r>
          </w:p>
        </w:tc>
        <w:tc>
          <w:tcPr>
            <w:tcW w:w="1276" w:type="dxa"/>
            <w:tcBorders>
              <w:top w:val="nil"/>
              <w:left w:val="single" w:sz="4" w:space="0" w:color="auto"/>
              <w:bottom w:val="single" w:sz="4" w:space="0" w:color="auto"/>
              <w:right w:val="nil"/>
            </w:tcBorders>
            <w:shd w:val="clear" w:color="auto" w:fill="auto"/>
            <w:noWrap/>
            <w:vAlign w:val="bottom"/>
            <w:hideMark/>
          </w:tcPr>
          <w:p w:rsidR="00BA217F" w:rsidRPr="00800EAD" w:rsidRDefault="00BA217F" w:rsidP="00BA217F">
            <w:pPr>
              <w:spacing w:after="0" w:line="240" w:lineRule="auto"/>
              <w:rPr>
                <w:rFonts w:ascii="Calibri" w:eastAsia="Times New Roman" w:hAnsi="Calibri" w:cs="Times New Roman"/>
                <w:color w:val="000000"/>
                <w:sz w:val="20"/>
                <w:szCs w:val="20"/>
                <w:lang w:eastAsia="nl-NL"/>
              </w:rPr>
            </w:pPr>
            <w:r w:rsidRPr="00800EAD">
              <w:rPr>
                <w:rFonts w:ascii="Calibri" w:eastAsia="Times New Roman" w:hAnsi="Calibri" w:cs="Times New Roman"/>
                <w:color w:val="000000"/>
                <w:sz w:val="20"/>
                <w:szCs w:val="20"/>
                <w:lang w:eastAsia="nl-NL"/>
              </w:rPr>
              <w:t> </w:t>
            </w:r>
          </w:p>
        </w:tc>
        <w:tc>
          <w:tcPr>
            <w:tcW w:w="1276" w:type="dxa"/>
            <w:tcBorders>
              <w:top w:val="single" w:sz="4" w:space="0" w:color="auto"/>
              <w:left w:val="single" w:sz="4" w:space="0" w:color="auto"/>
              <w:bottom w:val="single" w:sz="4" w:space="0" w:color="auto"/>
              <w:right w:val="single" w:sz="4" w:space="0" w:color="auto"/>
            </w:tcBorders>
            <w:shd w:val="clear" w:color="000000" w:fill="FDE9D9"/>
            <w:noWrap/>
            <w:vAlign w:val="bottom"/>
            <w:hideMark/>
          </w:tcPr>
          <w:p w:rsidR="00BA217F" w:rsidRPr="00800EAD" w:rsidRDefault="00BA217F" w:rsidP="00BA217F">
            <w:pPr>
              <w:spacing w:after="0" w:line="240" w:lineRule="auto"/>
              <w:rPr>
                <w:rFonts w:ascii="Calibri" w:eastAsia="Times New Roman" w:hAnsi="Calibri" w:cs="Times New Roman"/>
                <w:color w:val="000000"/>
                <w:sz w:val="20"/>
                <w:szCs w:val="20"/>
                <w:lang w:eastAsia="nl-NL"/>
              </w:rPr>
            </w:pPr>
            <w:r w:rsidRPr="00800EAD">
              <w:rPr>
                <w:rFonts w:ascii="Calibri" w:eastAsia="Times New Roman" w:hAnsi="Calibri" w:cs="Times New Roman"/>
                <w:color w:val="000000"/>
                <w:sz w:val="20"/>
                <w:szCs w:val="20"/>
                <w:lang w:eastAsia="nl-NL"/>
              </w:rPr>
              <w:t> </w:t>
            </w:r>
          </w:p>
        </w:tc>
        <w:tc>
          <w:tcPr>
            <w:tcW w:w="1271" w:type="dxa"/>
            <w:tcBorders>
              <w:top w:val="nil"/>
              <w:left w:val="nil"/>
              <w:bottom w:val="single" w:sz="4" w:space="0" w:color="auto"/>
              <w:right w:val="single" w:sz="4" w:space="0" w:color="auto"/>
            </w:tcBorders>
            <w:shd w:val="clear" w:color="auto" w:fill="auto"/>
            <w:noWrap/>
            <w:vAlign w:val="bottom"/>
            <w:hideMark/>
          </w:tcPr>
          <w:p w:rsidR="00BA217F" w:rsidRPr="00800EAD" w:rsidRDefault="00BA217F" w:rsidP="00BA217F">
            <w:pPr>
              <w:spacing w:after="0" w:line="240" w:lineRule="auto"/>
              <w:rPr>
                <w:rFonts w:ascii="Calibri" w:eastAsia="Times New Roman" w:hAnsi="Calibri" w:cs="Times New Roman"/>
                <w:color w:val="000000"/>
                <w:sz w:val="20"/>
                <w:szCs w:val="20"/>
                <w:lang w:eastAsia="nl-NL"/>
              </w:rPr>
            </w:pPr>
            <w:r w:rsidRPr="00800EAD">
              <w:rPr>
                <w:rFonts w:ascii="Calibri" w:eastAsia="Times New Roman" w:hAnsi="Calibri" w:cs="Times New Roman"/>
                <w:color w:val="000000"/>
                <w:sz w:val="20"/>
                <w:szCs w:val="20"/>
                <w:lang w:eastAsia="nl-NL"/>
              </w:rPr>
              <w:t> </w:t>
            </w:r>
          </w:p>
        </w:tc>
      </w:tr>
      <w:tr w:rsidR="00BA217F" w:rsidRPr="00800EAD" w:rsidTr="00BA217F">
        <w:trPr>
          <w:trHeight w:val="255"/>
        </w:trPr>
        <w:tc>
          <w:tcPr>
            <w:tcW w:w="5882" w:type="dxa"/>
            <w:tcBorders>
              <w:top w:val="nil"/>
              <w:left w:val="nil"/>
              <w:bottom w:val="nil"/>
              <w:right w:val="nil"/>
            </w:tcBorders>
            <w:shd w:val="clear" w:color="auto" w:fill="auto"/>
            <w:noWrap/>
            <w:vAlign w:val="bottom"/>
            <w:hideMark/>
          </w:tcPr>
          <w:p w:rsidR="00BA217F" w:rsidRPr="00800EAD" w:rsidRDefault="00BA217F" w:rsidP="00BA217F">
            <w:pPr>
              <w:spacing w:after="0" w:line="240" w:lineRule="auto"/>
              <w:jc w:val="right"/>
              <w:rPr>
                <w:rFonts w:ascii="Calibri" w:eastAsia="Times New Roman" w:hAnsi="Calibri" w:cs="Times New Roman"/>
                <w:color w:val="000000"/>
                <w:sz w:val="20"/>
                <w:szCs w:val="20"/>
                <w:lang w:eastAsia="nl-NL"/>
              </w:rPr>
            </w:pPr>
          </w:p>
        </w:tc>
        <w:tc>
          <w:tcPr>
            <w:tcW w:w="1276" w:type="dxa"/>
            <w:tcBorders>
              <w:top w:val="nil"/>
              <w:left w:val="nil"/>
              <w:bottom w:val="nil"/>
              <w:right w:val="nil"/>
            </w:tcBorders>
            <w:shd w:val="clear" w:color="auto" w:fill="auto"/>
            <w:noWrap/>
            <w:vAlign w:val="bottom"/>
            <w:hideMark/>
          </w:tcPr>
          <w:p w:rsidR="00BA217F" w:rsidRPr="00800EAD" w:rsidRDefault="00BA217F" w:rsidP="00BA217F">
            <w:pPr>
              <w:spacing w:after="0" w:line="240" w:lineRule="auto"/>
              <w:rPr>
                <w:rFonts w:ascii="Calibri" w:eastAsia="Times New Roman" w:hAnsi="Calibri" w:cs="Times New Roman"/>
                <w:color w:val="000000"/>
                <w:sz w:val="20"/>
                <w:szCs w:val="20"/>
                <w:lang w:eastAsia="nl-NL"/>
              </w:rPr>
            </w:pPr>
          </w:p>
        </w:tc>
        <w:tc>
          <w:tcPr>
            <w:tcW w:w="1276" w:type="dxa"/>
            <w:tcBorders>
              <w:top w:val="nil"/>
              <w:left w:val="nil"/>
              <w:bottom w:val="nil"/>
              <w:right w:val="nil"/>
            </w:tcBorders>
            <w:shd w:val="clear" w:color="auto" w:fill="auto"/>
            <w:noWrap/>
            <w:vAlign w:val="bottom"/>
            <w:hideMark/>
          </w:tcPr>
          <w:p w:rsidR="00BA217F" w:rsidRPr="00800EAD" w:rsidRDefault="00BA217F" w:rsidP="00BA217F">
            <w:pPr>
              <w:spacing w:after="0" w:line="240" w:lineRule="auto"/>
              <w:rPr>
                <w:rFonts w:ascii="Calibri" w:eastAsia="Times New Roman" w:hAnsi="Calibri" w:cs="Times New Roman"/>
                <w:color w:val="000000"/>
                <w:sz w:val="20"/>
                <w:szCs w:val="20"/>
                <w:lang w:eastAsia="nl-NL"/>
              </w:rPr>
            </w:pPr>
          </w:p>
        </w:tc>
        <w:tc>
          <w:tcPr>
            <w:tcW w:w="1271" w:type="dxa"/>
            <w:tcBorders>
              <w:top w:val="nil"/>
              <w:left w:val="nil"/>
              <w:bottom w:val="nil"/>
              <w:right w:val="nil"/>
            </w:tcBorders>
            <w:shd w:val="clear" w:color="auto" w:fill="auto"/>
            <w:noWrap/>
            <w:vAlign w:val="bottom"/>
            <w:hideMark/>
          </w:tcPr>
          <w:p w:rsidR="00BA217F" w:rsidRPr="00800EAD" w:rsidRDefault="00BA217F" w:rsidP="00BA217F">
            <w:pPr>
              <w:spacing w:after="0" w:line="240" w:lineRule="auto"/>
              <w:rPr>
                <w:rFonts w:ascii="Calibri" w:eastAsia="Times New Roman" w:hAnsi="Calibri" w:cs="Times New Roman"/>
                <w:color w:val="000000"/>
                <w:sz w:val="20"/>
                <w:szCs w:val="20"/>
                <w:lang w:eastAsia="nl-NL"/>
              </w:rPr>
            </w:pPr>
          </w:p>
        </w:tc>
      </w:tr>
      <w:tr w:rsidR="00BA217F" w:rsidRPr="00800EAD" w:rsidTr="00BA217F">
        <w:trPr>
          <w:trHeight w:val="255"/>
        </w:trPr>
        <w:tc>
          <w:tcPr>
            <w:tcW w:w="5882" w:type="dxa"/>
            <w:tcBorders>
              <w:top w:val="nil"/>
              <w:left w:val="nil"/>
              <w:bottom w:val="single" w:sz="4" w:space="0" w:color="auto"/>
              <w:right w:val="nil"/>
            </w:tcBorders>
            <w:shd w:val="clear" w:color="auto" w:fill="auto"/>
            <w:noWrap/>
            <w:vAlign w:val="bottom"/>
            <w:hideMark/>
          </w:tcPr>
          <w:p w:rsidR="00BA217F" w:rsidRPr="00800EAD" w:rsidRDefault="00BA217F" w:rsidP="00BA217F">
            <w:pPr>
              <w:spacing w:after="0" w:line="240" w:lineRule="auto"/>
              <w:jc w:val="right"/>
              <w:rPr>
                <w:rFonts w:ascii="Calibri" w:eastAsia="Times New Roman" w:hAnsi="Calibri" w:cs="Times New Roman"/>
                <w:b/>
                <w:bCs/>
                <w:color w:val="000000"/>
                <w:sz w:val="20"/>
                <w:szCs w:val="20"/>
                <w:lang w:eastAsia="nl-NL"/>
              </w:rPr>
            </w:pPr>
            <w:r w:rsidRPr="00800EAD">
              <w:rPr>
                <w:rFonts w:ascii="Calibri" w:eastAsia="Times New Roman" w:hAnsi="Calibri" w:cs="Times New Roman"/>
                <w:b/>
                <w:bCs/>
                <w:color w:val="000000"/>
                <w:sz w:val="20"/>
                <w:szCs w:val="20"/>
                <w:lang w:eastAsia="nl-NL"/>
              </w:rPr>
              <w:t>VLOTTENDE ACTIVA: VORDERINGEN</w:t>
            </w:r>
          </w:p>
        </w:tc>
        <w:tc>
          <w:tcPr>
            <w:tcW w:w="1276" w:type="dxa"/>
            <w:tcBorders>
              <w:top w:val="nil"/>
              <w:left w:val="nil"/>
              <w:bottom w:val="single" w:sz="4" w:space="0" w:color="auto"/>
              <w:right w:val="nil"/>
            </w:tcBorders>
            <w:shd w:val="clear" w:color="auto" w:fill="auto"/>
            <w:noWrap/>
            <w:vAlign w:val="bottom"/>
            <w:hideMark/>
          </w:tcPr>
          <w:p w:rsidR="00BA217F" w:rsidRPr="00800EAD" w:rsidRDefault="00BA217F" w:rsidP="00BA217F">
            <w:pPr>
              <w:spacing w:after="0" w:line="240" w:lineRule="auto"/>
              <w:rPr>
                <w:rFonts w:ascii="Calibri" w:eastAsia="Times New Roman" w:hAnsi="Calibri" w:cs="Times New Roman"/>
                <w:color w:val="000000"/>
                <w:sz w:val="20"/>
                <w:szCs w:val="20"/>
                <w:lang w:eastAsia="nl-NL"/>
              </w:rPr>
            </w:pPr>
            <w:r w:rsidRPr="00800EAD">
              <w:rPr>
                <w:rFonts w:ascii="Calibri" w:eastAsia="Times New Roman" w:hAnsi="Calibri" w:cs="Times New Roman"/>
                <w:color w:val="000000"/>
                <w:sz w:val="20"/>
                <w:szCs w:val="20"/>
                <w:lang w:eastAsia="nl-NL"/>
              </w:rPr>
              <w:t> </w:t>
            </w:r>
          </w:p>
        </w:tc>
        <w:tc>
          <w:tcPr>
            <w:tcW w:w="1276" w:type="dxa"/>
            <w:tcBorders>
              <w:top w:val="nil"/>
              <w:left w:val="nil"/>
              <w:bottom w:val="single" w:sz="4" w:space="0" w:color="auto"/>
              <w:right w:val="nil"/>
            </w:tcBorders>
            <w:shd w:val="clear" w:color="auto" w:fill="auto"/>
            <w:noWrap/>
            <w:vAlign w:val="bottom"/>
            <w:hideMark/>
          </w:tcPr>
          <w:p w:rsidR="00BA217F" w:rsidRPr="00800EAD" w:rsidRDefault="00BA217F" w:rsidP="00BA217F">
            <w:pPr>
              <w:spacing w:after="0" w:line="240" w:lineRule="auto"/>
              <w:rPr>
                <w:rFonts w:ascii="Calibri" w:eastAsia="Times New Roman" w:hAnsi="Calibri" w:cs="Times New Roman"/>
                <w:color w:val="000000"/>
                <w:sz w:val="20"/>
                <w:szCs w:val="20"/>
                <w:lang w:eastAsia="nl-NL"/>
              </w:rPr>
            </w:pPr>
            <w:r w:rsidRPr="00800EAD">
              <w:rPr>
                <w:rFonts w:ascii="Calibri" w:eastAsia="Times New Roman" w:hAnsi="Calibri" w:cs="Times New Roman"/>
                <w:color w:val="000000"/>
                <w:sz w:val="20"/>
                <w:szCs w:val="20"/>
                <w:lang w:eastAsia="nl-NL"/>
              </w:rPr>
              <w:t> </w:t>
            </w:r>
          </w:p>
        </w:tc>
        <w:tc>
          <w:tcPr>
            <w:tcW w:w="1271" w:type="dxa"/>
            <w:tcBorders>
              <w:top w:val="nil"/>
              <w:left w:val="nil"/>
              <w:bottom w:val="single" w:sz="4" w:space="0" w:color="auto"/>
              <w:right w:val="nil"/>
            </w:tcBorders>
            <w:shd w:val="clear" w:color="auto" w:fill="auto"/>
            <w:noWrap/>
            <w:vAlign w:val="bottom"/>
            <w:hideMark/>
          </w:tcPr>
          <w:p w:rsidR="00BA217F" w:rsidRPr="00800EAD" w:rsidRDefault="00BA217F" w:rsidP="00BA217F">
            <w:pPr>
              <w:spacing w:after="0" w:line="240" w:lineRule="auto"/>
              <w:rPr>
                <w:rFonts w:ascii="Calibri" w:eastAsia="Times New Roman" w:hAnsi="Calibri" w:cs="Times New Roman"/>
                <w:color w:val="000000"/>
                <w:sz w:val="20"/>
                <w:szCs w:val="20"/>
                <w:lang w:eastAsia="nl-NL"/>
              </w:rPr>
            </w:pPr>
            <w:r w:rsidRPr="00800EAD">
              <w:rPr>
                <w:rFonts w:ascii="Calibri" w:eastAsia="Times New Roman" w:hAnsi="Calibri" w:cs="Times New Roman"/>
                <w:color w:val="000000"/>
                <w:sz w:val="20"/>
                <w:szCs w:val="20"/>
                <w:lang w:eastAsia="nl-NL"/>
              </w:rPr>
              <w:t> </w:t>
            </w:r>
          </w:p>
        </w:tc>
      </w:tr>
      <w:tr w:rsidR="00BA217F" w:rsidRPr="00800EAD" w:rsidTr="00BA217F">
        <w:trPr>
          <w:trHeight w:val="255"/>
        </w:trPr>
        <w:tc>
          <w:tcPr>
            <w:tcW w:w="5882" w:type="dxa"/>
            <w:tcBorders>
              <w:top w:val="nil"/>
              <w:left w:val="nil"/>
              <w:bottom w:val="nil"/>
              <w:right w:val="nil"/>
            </w:tcBorders>
            <w:shd w:val="clear" w:color="auto" w:fill="auto"/>
            <w:noWrap/>
            <w:vAlign w:val="bottom"/>
            <w:hideMark/>
          </w:tcPr>
          <w:p w:rsidR="00BA217F" w:rsidRPr="00800EAD" w:rsidRDefault="00BA217F" w:rsidP="00BA217F">
            <w:pPr>
              <w:spacing w:after="0" w:line="240" w:lineRule="auto"/>
              <w:jc w:val="right"/>
              <w:rPr>
                <w:rFonts w:ascii="Calibri" w:eastAsia="Times New Roman" w:hAnsi="Calibri" w:cs="Times New Roman"/>
                <w:color w:val="000000"/>
                <w:sz w:val="20"/>
                <w:szCs w:val="20"/>
                <w:lang w:eastAsia="nl-NL"/>
              </w:rPr>
            </w:pPr>
            <w:r w:rsidRPr="00800EAD">
              <w:rPr>
                <w:rFonts w:ascii="Calibri" w:eastAsia="Times New Roman" w:hAnsi="Calibri" w:cs="Times New Roman"/>
                <w:color w:val="000000"/>
                <w:sz w:val="20"/>
                <w:szCs w:val="20"/>
                <w:lang w:eastAsia="nl-NL"/>
              </w:rPr>
              <w:t>Verwijdering van de balans 'derecognition'</w:t>
            </w:r>
          </w:p>
        </w:tc>
        <w:tc>
          <w:tcPr>
            <w:tcW w:w="1276" w:type="dxa"/>
            <w:tcBorders>
              <w:top w:val="nil"/>
              <w:left w:val="single" w:sz="4" w:space="0" w:color="auto"/>
              <w:bottom w:val="nil"/>
              <w:right w:val="nil"/>
            </w:tcBorders>
            <w:shd w:val="clear" w:color="auto" w:fill="auto"/>
            <w:noWrap/>
            <w:vAlign w:val="bottom"/>
            <w:hideMark/>
          </w:tcPr>
          <w:p w:rsidR="00BA217F" w:rsidRPr="00800EAD" w:rsidRDefault="00BA217F" w:rsidP="00BA217F">
            <w:pPr>
              <w:spacing w:after="0" w:line="240" w:lineRule="auto"/>
              <w:rPr>
                <w:rFonts w:ascii="Calibri" w:eastAsia="Times New Roman" w:hAnsi="Calibri" w:cs="Times New Roman"/>
                <w:color w:val="000000"/>
                <w:sz w:val="20"/>
                <w:szCs w:val="20"/>
                <w:lang w:eastAsia="nl-NL"/>
              </w:rPr>
            </w:pPr>
            <w:r w:rsidRPr="00800EAD">
              <w:rPr>
                <w:rFonts w:ascii="Calibri" w:eastAsia="Times New Roman" w:hAnsi="Calibri" w:cs="Times New Roman"/>
                <w:color w:val="000000"/>
                <w:sz w:val="20"/>
                <w:szCs w:val="20"/>
                <w:lang w:eastAsia="nl-NL"/>
              </w:rPr>
              <w:t> </w:t>
            </w:r>
          </w:p>
        </w:tc>
        <w:tc>
          <w:tcPr>
            <w:tcW w:w="1276" w:type="dxa"/>
            <w:tcBorders>
              <w:top w:val="nil"/>
              <w:left w:val="single" w:sz="4" w:space="0" w:color="auto"/>
              <w:bottom w:val="single" w:sz="4" w:space="0" w:color="auto"/>
              <w:right w:val="single" w:sz="4" w:space="0" w:color="auto"/>
            </w:tcBorders>
            <w:shd w:val="clear" w:color="000000" w:fill="FDE9D9"/>
            <w:noWrap/>
            <w:vAlign w:val="bottom"/>
            <w:hideMark/>
          </w:tcPr>
          <w:p w:rsidR="00BA217F" w:rsidRPr="00800EAD" w:rsidRDefault="00BA217F" w:rsidP="00BA217F">
            <w:pPr>
              <w:spacing w:after="0" w:line="240" w:lineRule="auto"/>
              <w:rPr>
                <w:rFonts w:ascii="Calibri" w:eastAsia="Times New Roman" w:hAnsi="Calibri" w:cs="Times New Roman"/>
                <w:color w:val="000000"/>
                <w:sz w:val="20"/>
                <w:szCs w:val="20"/>
                <w:lang w:eastAsia="nl-NL"/>
              </w:rPr>
            </w:pPr>
            <w:r w:rsidRPr="00800EAD">
              <w:rPr>
                <w:rFonts w:ascii="Calibri" w:eastAsia="Times New Roman" w:hAnsi="Calibri" w:cs="Times New Roman"/>
                <w:color w:val="000000"/>
                <w:sz w:val="20"/>
                <w:szCs w:val="20"/>
                <w:lang w:eastAsia="nl-NL"/>
              </w:rPr>
              <w:t> </w:t>
            </w:r>
          </w:p>
        </w:tc>
        <w:tc>
          <w:tcPr>
            <w:tcW w:w="1271" w:type="dxa"/>
            <w:tcBorders>
              <w:top w:val="nil"/>
              <w:left w:val="nil"/>
              <w:bottom w:val="nil"/>
              <w:right w:val="single" w:sz="4" w:space="0" w:color="auto"/>
            </w:tcBorders>
            <w:shd w:val="clear" w:color="auto" w:fill="auto"/>
            <w:noWrap/>
            <w:vAlign w:val="bottom"/>
            <w:hideMark/>
          </w:tcPr>
          <w:p w:rsidR="00BA217F" w:rsidRPr="00800EAD" w:rsidRDefault="00BA217F" w:rsidP="00BA217F">
            <w:pPr>
              <w:spacing w:after="0" w:line="240" w:lineRule="auto"/>
              <w:rPr>
                <w:rFonts w:ascii="Calibri" w:eastAsia="Times New Roman" w:hAnsi="Calibri" w:cs="Times New Roman"/>
                <w:color w:val="000000"/>
                <w:sz w:val="20"/>
                <w:szCs w:val="20"/>
                <w:lang w:eastAsia="nl-NL"/>
              </w:rPr>
            </w:pPr>
            <w:r w:rsidRPr="00800EAD">
              <w:rPr>
                <w:rFonts w:ascii="Calibri" w:eastAsia="Times New Roman" w:hAnsi="Calibri" w:cs="Times New Roman"/>
                <w:color w:val="000000"/>
                <w:sz w:val="20"/>
                <w:szCs w:val="20"/>
                <w:lang w:eastAsia="nl-NL"/>
              </w:rPr>
              <w:t> </w:t>
            </w:r>
          </w:p>
        </w:tc>
      </w:tr>
      <w:tr w:rsidR="00BA217F" w:rsidRPr="00800EAD" w:rsidTr="00BA217F">
        <w:trPr>
          <w:trHeight w:val="255"/>
        </w:trPr>
        <w:tc>
          <w:tcPr>
            <w:tcW w:w="5882" w:type="dxa"/>
            <w:tcBorders>
              <w:top w:val="nil"/>
              <w:left w:val="nil"/>
              <w:bottom w:val="nil"/>
              <w:right w:val="nil"/>
            </w:tcBorders>
            <w:shd w:val="clear" w:color="auto" w:fill="auto"/>
            <w:noWrap/>
            <w:vAlign w:val="bottom"/>
            <w:hideMark/>
          </w:tcPr>
          <w:p w:rsidR="00BA217F" w:rsidRPr="00800EAD" w:rsidRDefault="00BA217F" w:rsidP="00BA217F">
            <w:pPr>
              <w:spacing w:after="0" w:line="240" w:lineRule="auto"/>
              <w:jc w:val="right"/>
              <w:rPr>
                <w:rFonts w:ascii="Calibri" w:eastAsia="Times New Roman" w:hAnsi="Calibri" w:cs="Times New Roman"/>
                <w:color w:val="000000"/>
                <w:sz w:val="20"/>
                <w:szCs w:val="20"/>
                <w:lang w:eastAsia="nl-NL"/>
              </w:rPr>
            </w:pPr>
            <w:r w:rsidRPr="00800EAD">
              <w:rPr>
                <w:rFonts w:ascii="Calibri" w:eastAsia="Times New Roman" w:hAnsi="Calibri" w:cs="Times New Roman"/>
                <w:color w:val="000000"/>
                <w:sz w:val="20"/>
                <w:szCs w:val="20"/>
                <w:lang w:eastAsia="nl-NL"/>
              </w:rPr>
              <w:t>Waardering leningen en obligaties die tot de handelsportefeuille behoren</w:t>
            </w:r>
          </w:p>
        </w:tc>
        <w:tc>
          <w:tcPr>
            <w:tcW w:w="1276" w:type="dxa"/>
            <w:tcBorders>
              <w:top w:val="single" w:sz="4" w:space="0" w:color="auto"/>
              <w:left w:val="single" w:sz="4" w:space="0" w:color="auto"/>
              <w:bottom w:val="single" w:sz="4" w:space="0" w:color="auto"/>
              <w:right w:val="single" w:sz="4" w:space="0" w:color="auto"/>
            </w:tcBorders>
            <w:shd w:val="clear" w:color="000000" w:fill="F2F2F2"/>
            <w:noWrap/>
            <w:vAlign w:val="bottom"/>
            <w:hideMark/>
          </w:tcPr>
          <w:p w:rsidR="00BA217F" w:rsidRPr="00800EAD" w:rsidRDefault="00BA217F" w:rsidP="00BA217F">
            <w:pPr>
              <w:spacing w:after="0" w:line="240" w:lineRule="auto"/>
              <w:rPr>
                <w:rFonts w:ascii="Calibri" w:eastAsia="Times New Roman" w:hAnsi="Calibri" w:cs="Times New Roman"/>
                <w:color w:val="000000"/>
                <w:sz w:val="20"/>
                <w:szCs w:val="20"/>
                <w:lang w:eastAsia="nl-NL"/>
              </w:rPr>
            </w:pPr>
            <w:r w:rsidRPr="00800EAD">
              <w:rPr>
                <w:rFonts w:ascii="Calibri" w:eastAsia="Times New Roman" w:hAnsi="Calibri" w:cs="Times New Roman"/>
                <w:color w:val="000000"/>
                <w:sz w:val="20"/>
                <w:szCs w:val="20"/>
                <w:lang w:eastAsia="nl-NL"/>
              </w:rPr>
              <w:t> </w:t>
            </w:r>
          </w:p>
        </w:tc>
        <w:tc>
          <w:tcPr>
            <w:tcW w:w="1276" w:type="dxa"/>
            <w:tcBorders>
              <w:top w:val="nil"/>
              <w:left w:val="nil"/>
              <w:bottom w:val="nil"/>
              <w:right w:val="nil"/>
            </w:tcBorders>
            <w:shd w:val="clear" w:color="auto" w:fill="auto"/>
            <w:noWrap/>
            <w:vAlign w:val="bottom"/>
            <w:hideMark/>
          </w:tcPr>
          <w:p w:rsidR="00BA217F" w:rsidRPr="00800EAD" w:rsidRDefault="00BA217F" w:rsidP="00BA217F">
            <w:pPr>
              <w:spacing w:after="0" w:line="240" w:lineRule="auto"/>
              <w:rPr>
                <w:rFonts w:ascii="Calibri" w:eastAsia="Times New Roman" w:hAnsi="Calibri" w:cs="Times New Roman"/>
                <w:color w:val="000000"/>
                <w:sz w:val="20"/>
                <w:szCs w:val="20"/>
                <w:lang w:eastAsia="nl-NL"/>
              </w:rPr>
            </w:pPr>
          </w:p>
        </w:tc>
        <w:tc>
          <w:tcPr>
            <w:tcW w:w="1271" w:type="dxa"/>
            <w:tcBorders>
              <w:top w:val="nil"/>
              <w:left w:val="nil"/>
              <w:bottom w:val="nil"/>
              <w:right w:val="single" w:sz="4" w:space="0" w:color="auto"/>
            </w:tcBorders>
            <w:shd w:val="clear" w:color="auto" w:fill="auto"/>
            <w:noWrap/>
            <w:vAlign w:val="bottom"/>
            <w:hideMark/>
          </w:tcPr>
          <w:p w:rsidR="00BA217F" w:rsidRPr="00800EAD" w:rsidRDefault="00BA217F" w:rsidP="00BA217F">
            <w:pPr>
              <w:spacing w:after="0" w:line="240" w:lineRule="auto"/>
              <w:rPr>
                <w:rFonts w:ascii="Calibri" w:eastAsia="Times New Roman" w:hAnsi="Calibri" w:cs="Times New Roman"/>
                <w:color w:val="000000"/>
                <w:sz w:val="20"/>
                <w:szCs w:val="20"/>
                <w:lang w:eastAsia="nl-NL"/>
              </w:rPr>
            </w:pPr>
            <w:r w:rsidRPr="00800EAD">
              <w:rPr>
                <w:rFonts w:ascii="Calibri" w:eastAsia="Times New Roman" w:hAnsi="Calibri" w:cs="Times New Roman"/>
                <w:color w:val="000000"/>
                <w:sz w:val="20"/>
                <w:szCs w:val="20"/>
                <w:lang w:eastAsia="nl-NL"/>
              </w:rPr>
              <w:t> </w:t>
            </w:r>
          </w:p>
        </w:tc>
      </w:tr>
      <w:tr w:rsidR="00BA217F" w:rsidRPr="00800EAD" w:rsidTr="00BA217F">
        <w:trPr>
          <w:trHeight w:val="255"/>
        </w:trPr>
        <w:tc>
          <w:tcPr>
            <w:tcW w:w="5882" w:type="dxa"/>
            <w:tcBorders>
              <w:top w:val="nil"/>
              <w:left w:val="nil"/>
              <w:bottom w:val="single" w:sz="4" w:space="0" w:color="auto"/>
              <w:right w:val="nil"/>
            </w:tcBorders>
            <w:shd w:val="clear" w:color="auto" w:fill="auto"/>
            <w:noWrap/>
            <w:vAlign w:val="bottom"/>
            <w:hideMark/>
          </w:tcPr>
          <w:p w:rsidR="00BA217F" w:rsidRPr="00800EAD" w:rsidRDefault="00BA217F" w:rsidP="00BA217F">
            <w:pPr>
              <w:spacing w:after="0" w:line="240" w:lineRule="auto"/>
              <w:jc w:val="right"/>
              <w:rPr>
                <w:rFonts w:ascii="Calibri" w:eastAsia="Times New Roman" w:hAnsi="Calibri" w:cs="Times New Roman"/>
                <w:color w:val="000000"/>
                <w:sz w:val="20"/>
                <w:szCs w:val="20"/>
                <w:lang w:eastAsia="nl-NL"/>
              </w:rPr>
            </w:pPr>
            <w:r w:rsidRPr="00800EAD">
              <w:rPr>
                <w:rFonts w:ascii="Calibri" w:eastAsia="Times New Roman" w:hAnsi="Calibri" w:cs="Times New Roman"/>
                <w:color w:val="000000"/>
                <w:sz w:val="20"/>
                <w:szCs w:val="20"/>
                <w:lang w:eastAsia="nl-NL"/>
              </w:rPr>
              <w:t>Op korte termijn te voorziene buitengewonde waardeverminderingen</w:t>
            </w:r>
          </w:p>
        </w:tc>
        <w:tc>
          <w:tcPr>
            <w:tcW w:w="1276" w:type="dxa"/>
            <w:tcBorders>
              <w:top w:val="nil"/>
              <w:left w:val="single" w:sz="4" w:space="0" w:color="auto"/>
              <w:bottom w:val="single" w:sz="4" w:space="0" w:color="auto"/>
              <w:right w:val="nil"/>
            </w:tcBorders>
            <w:shd w:val="clear" w:color="auto" w:fill="auto"/>
            <w:noWrap/>
            <w:vAlign w:val="bottom"/>
            <w:hideMark/>
          </w:tcPr>
          <w:p w:rsidR="00BA217F" w:rsidRPr="00800EAD" w:rsidRDefault="00BA217F" w:rsidP="00BA217F">
            <w:pPr>
              <w:spacing w:after="0" w:line="240" w:lineRule="auto"/>
              <w:rPr>
                <w:rFonts w:ascii="Calibri" w:eastAsia="Times New Roman" w:hAnsi="Calibri" w:cs="Times New Roman"/>
                <w:color w:val="000000"/>
                <w:sz w:val="20"/>
                <w:szCs w:val="20"/>
                <w:lang w:eastAsia="nl-NL"/>
              </w:rPr>
            </w:pPr>
            <w:r w:rsidRPr="00800EAD">
              <w:rPr>
                <w:rFonts w:ascii="Calibri" w:eastAsia="Times New Roman" w:hAnsi="Calibri" w:cs="Times New Roman"/>
                <w:color w:val="000000"/>
                <w:sz w:val="20"/>
                <w:szCs w:val="20"/>
                <w:lang w:eastAsia="nl-NL"/>
              </w:rPr>
              <w:t> </w:t>
            </w:r>
          </w:p>
        </w:tc>
        <w:tc>
          <w:tcPr>
            <w:tcW w:w="1276" w:type="dxa"/>
            <w:tcBorders>
              <w:top w:val="single" w:sz="4" w:space="0" w:color="auto"/>
              <w:left w:val="single" w:sz="4" w:space="0" w:color="auto"/>
              <w:bottom w:val="single" w:sz="4" w:space="0" w:color="auto"/>
              <w:right w:val="single" w:sz="4" w:space="0" w:color="auto"/>
            </w:tcBorders>
            <w:shd w:val="clear" w:color="000000" w:fill="FDE9D9"/>
            <w:noWrap/>
            <w:vAlign w:val="bottom"/>
            <w:hideMark/>
          </w:tcPr>
          <w:p w:rsidR="00BA217F" w:rsidRPr="00800EAD" w:rsidRDefault="00BA217F" w:rsidP="00BA217F">
            <w:pPr>
              <w:spacing w:after="0" w:line="240" w:lineRule="auto"/>
              <w:rPr>
                <w:rFonts w:ascii="Calibri" w:eastAsia="Times New Roman" w:hAnsi="Calibri" w:cs="Times New Roman"/>
                <w:color w:val="000000"/>
                <w:sz w:val="20"/>
                <w:szCs w:val="20"/>
                <w:lang w:eastAsia="nl-NL"/>
              </w:rPr>
            </w:pPr>
            <w:r w:rsidRPr="00800EAD">
              <w:rPr>
                <w:rFonts w:ascii="Calibri" w:eastAsia="Times New Roman" w:hAnsi="Calibri" w:cs="Times New Roman"/>
                <w:color w:val="000000"/>
                <w:sz w:val="20"/>
                <w:szCs w:val="20"/>
                <w:lang w:eastAsia="nl-NL"/>
              </w:rPr>
              <w:t> </w:t>
            </w:r>
          </w:p>
        </w:tc>
        <w:tc>
          <w:tcPr>
            <w:tcW w:w="1271" w:type="dxa"/>
            <w:tcBorders>
              <w:top w:val="nil"/>
              <w:left w:val="nil"/>
              <w:bottom w:val="single" w:sz="4" w:space="0" w:color="auto"/>
              <w:right w:val="single" w:sz="4" w:space="0" w:color="auto"/>
            </w:tcBorders>
            <w:shd w:val="clear" w:color="auto" w:fill="auto"/>
            <w:noWrap/>
            <w:vAlign w:val="bottom"/>
            <w:hideMark/>
          </w:tcPr>
          <w:p w:rsidR="00BA217F" w:rsidRPr="00800EAD" w:rsidRDefault="00BA217F" w:rsidP="00BA217F">
            <w:pPr>
              <w:spacing w:after="0" w:line="240" w:lineRule="auto"/>
              <w:rPr>
                <w:rFonts w:ascii="Calibri" w:eastAsia="Times New Roman" w:hAnsi="Calibri" w:cs="Times New Roman"/>
                <w:color w:val="000000"/>
                <w:sz w:val="20"/>
                <w:szCs w:val="20"/>
                <w:lang w:eastAsia="nl-NL"/>
              </w:rPr>
            </w:pPr>
            <w:r w:rsidRPr="00800EAD">
              <w:rPr>
                <w:rFonts w:ascii="Calibri" w:eastAsia="Times New Roman" w:hAnsi="Calibri" w:cs="Times New Roman"/>
                <w:color w:val="000000"/>
                <w:sz w:val="20"/>
                <w:szCs w:val="20"/>
                <w:lang w:eastAsia="nl-NL"/>
              </w:rPr>
              <w:t> </w:t>
            </w:r>
          </w:p>
        </w:tc>
      </w:tr>
      <w:tr w:rsidR="00BA217F" w:rsidRPr="00800EAD" w:rsidTr="00BA217F">
        <w:trPr>
          <w:trHeight w:val="255"/>
        </w:trPr>
        <w:tc>
          <w:tcPr>
            <w:tcW w:w="5882" w:type="dxa"/>
            <w:tcBorders>
              <w:top w:val="nil"/>
              <w:left w:val="nil"/>
              <w:bottom w:val="nil"/>
              <w:right w:val="nil"/>
            </w:tcBorders>
            <w:shd w:val="clear" w:color="auto" w:fill="auto"/>
            <w:noWrap/>
            <w:vAlign w:val="bottom"/>
            <w:hideMark/>
          </w:tcPr>
          <w:p w:rsidR="00BA217F" w:rsidRPr="00800EAD" w:rsidRDefault="00BA217F" w:rsidP="00BA217F">
            <w:pPr>
              <w:spacing w:after="0" w:line="240" w:lineRule="auto"/>
              <w:jc w:val="right"/>
              <w:rPr>
                <w:rFonts w:ascii="Calibri" w:eastAsia="Times New Roman" w:hAnsi="Calibri" w:cs="Times New Roman"/>
                <w:color w:val="000000"/>
                <w:sz w:val="20"/>
                <w:szCs w:val="20"/>
                <w:lang w:eastAsia="nl-NL"/>
              </w:rPr>
            </w:pPr>
          </w:p>
        </w:tc>
        <w:tc>
          <w:tcPr>
            <w:tcW w:w="1276" w:type="dxa"/>
            <w:tcBorders>
              <w:top w:val="nil"/>
              <w:left w:val="nil"/>
              <w:bottom w:val="nil"/>
              <w:right w:val="nil"/>
            </w:tcBorders>
            <w:shd w:val="clear" w:color="auto" w:fill="auto"/>
            <w:noWrap/>
            <w:vAlign w:val="bottom"/>
            <w:hideMark/>
          </w:tcPr>
          <w:p w:rsidR="00BA217F" w:rsidRPr="00800EAD" w:rsidRDefault="00BA217F" w:rsidP="00BA217F">
            <w:pPr>
              <w:spacing w:after="0" w:line="240" w:lineRule="auto"/>
              <w:rPr>
                <w:rFonts w:ascii="Calibri" w:eastAsia="Times New Roman" w:hAnsi="Calibri" w:cs="Times New Roman"/>
                <w:color w:val="000000"/>
                <w:sz w:val="20"/>
                <w:szCs w:val="20"/>
                <w:lang w:eastAsia="nl-NL"/>
              </w:rPr>
            </w:pPr>
          </w:p>
        </w:tc>
        <w:tc>
          <w:tcPr>
            <w:tcW w:w="1276" w:type="dxa"/>
            <w:tcBorders>
              <w:top w:val="nil"/>
              <w:left w:val="nil"/>
              <w:bottom w:val="nil"/>
              <w:right w:val="nil"/>
            </w:tcBorders>
            <w:shd w:val="clear" w:color="auto" w:fill="auto"/>
            <w:noWrap/>
            <w:vAlign w:val="bottom"/>
            <w:hideMark/>
          </w:tcPr>
          <w:p w:rsidR="00BA217F" w:rsidRPr="00800EAD" w:rsidRDefault="00BA217F" w:rsidP="00BA217F">
            <w:pPr>
              <w:spacing w:after="0" w:line="240" w:lineRule="auto"/>
              <w:rPr>
                <w:rFonts w:ascii="Calibri" w:eastAsia="Times New Roman" w:hAnsi="Calibri" w:cs="Times New Roman"/>
                <w:color w:val="000000"/>
                <w:sz w:val="20"/>
                <w:szCs w:val="20"/>
                <w:lang w:eastAsia="nl-NL"/>
              </w:rPr>
            </w:pPr>
          </w:p>
        </w:tc>
        <w:tc>
          <w:tcPr>
            <w:tcW w:w="1271" w:type="dxa"/>
            <w:tcBorders>
              <w:top w:val="nil"/>
              <w:left w:val="nil"/>
              <w:bottom w:val="nil"/>
              <w:right w:val="nil"/>
            </w:tcBorders>
            <w:shd w:val="clear" w:color="auto" w:fill="auto"/>
            <w:noWrap/>
            <w:vAlign w:val="bottom"/>
            <w:hideMark/>
          </w:tcPr>
          <w:p w:rsidR="00BA217F" w:rsidRPr="00800EAD" w:rsidRDefault="00BA217F" w:rsidP="00BA217F">
            <w:pPr>
              <w:spacing w:after="0" w:line="240" w:lineRule="auto"/>
              <w:rPr>
                <w:rFonts w:ascii="Calibri" w:eastAsia="Times New Roman" w:hAnsi="Calibri" w:cs="Times New Roman"/>
                <w:color w:val="000000"/>
                <w:sz w:val="20"/>
                <w:szCs w:val="20"/>
                <w:lang w:eastAsia="nl-NL"/>
              </w:rPr>
            </w:pPr>
          </w:p>
        </w:tc>
      </w:tr>
      <w:tr w:rsidR="00BA217F" w:rsidRPr="00800EAD" w:rsidTr="00BA217F">
        <w:trPr>
          <w:trHeight w:val="255"/>
        </w:trPr>
        <w:tc>
          <w:tcPr>
            <w:tcW w:w="5882" w:type="dxa"/>
            <w:tcBorders>
              <w:top w:val="nil"/>
              <w:left w:val="nil"/>
              <w:bottom w:val="single" w:sz="4" w:space="0" w:color="auto"/>
              <w:right w:val="nil"/>
            </w:tcBorders>
            <w:shd w:val="clear" w:color="auto" w:fill="auto"/>
            <w:noWrap/>
            <w:vAlign w:val="bottom"/>
            <w:hideMark/>
          </w:tcPr>
          <w:p w:rsidR="00BA217F" w:rsidRPr="00800EAD" w:rsidRDefault="00BA217F" w:rsidP="00BA217F">
            <w:pPr>
              <w:spacing w:after="0" w:line="240" w:lineRule="auto"/>
              <w:jc w:val="right"/>
              <w:rPr>
                <w:rFonts w:ascii="Calibri" w:eastAsia="Times New Roman" w:hAnsi="Calibri" w:cs="Times New Roman"/>
                <w:b/>
                <w:bCs/>
                <w:color w:val="000000"/>
                <w:sz w:val="20"/>
                <w:szCs w:val="20"/>
                <w:lang w:eastAsia="nl-NL"/>
              </w:rPr>
            </w:pPr>
            <w:r w:rsidRPr="00800EAD">
              <w:rPr>
                <w:rFonts w:ascii="Calibri" w:eastAsia="Times New Roman" w:hAnsi="Calibri" w:cs="Times New Roman"/>
                <w:b/>
                <w:bCs/>
                <w:color w:val="000000"/>
                <w:sz w:val="20"/>
                <w:szCs w:val="20"/>
                <w:lang w:eastAsia="nl-NL"/>
              </w:rPr>
              <w:t>EIGEN VERMOGEN IN DE ENKELVOUDIGE JAARREKENING</w:t>
            </w:r>
          </w:p>
        </w:tc>
        <w:tc>
          <w:tcPr>
            <w:tcW w:w="1276" w:type="dxa"/>
            <w:tcBorders>
              <w:top w:val="nil"/>
              <w:left w:val="nil"/>
              <w:bottom w:val="single" w:sz="4" w:space="0" w:color="auto"/>
              <w:right w:val="nil"/>
            </w:tcBorders>
            <w:shd w:val="clear" w:color="auto" w:fill="auto"/>
            <w:noWrap/>
            <w:vAlign w:val="bottom"/>
            <w:hideMark/>
          </w:tcPr>
          <w:p w:rsidR="00BA217F" w:rsidRPr="00800EAD" w:rsidRDefault="00BA217F" w:rsidP="00BA217F">
            <w:pPr>
              <w:spacing w:after="0" w:line="240" w:lineRule="auto"/>
              <w:rPr>
                <w:rFonts w:ascii="Calibri" w:eastAsia="Times New Roman" w:hAnsi="Calibri" w:cs="Times New Roman"/>
                <w:color w:val="000000"/>
                <w:sz w:val="20"/>
                <w:szCs w:val="20"/>
                <w:lang w:eastAsia="nl-NL"/>
              </w:rPr>
            </w:pPr>
            <w:r w:rsidRPr="00800EAD">
              <w:rPr>
                <w:rFonts w:ascii="Calibri" w:eastAsia="Times New Roman" w:hAnsi="Calibri" w:cs="Times New Roman"/>
                <w:color w:val="000000"/>
                <w:sz w:val="20"/>
                <w:szCs w:val="20"/>
                <w:lang w:eastAsia="nl-NL"/>
              </w:rPr>
              <w:t> </w:t>
            </w:r>
          </w:p>
        </w:tc>
        <w:tc>
          <w:tcPr>
            <w:tcW w:w="1276" w:type="dxa"/>
            <w:tcBorders>
              <w:top w:val="nil"/>
              <w:left w:val="nil"/>
              <w:bottom w:val="single" w:sz="4" w:space="0" w:color="auto"/>
              <w:right w:val="nil"/>
            </w:tcBorders>
            <w:shd w:val="clear" w:color="auto" w:fill="auto"/>
            <w:noWrap/>
            <w:vAlign w:val="bottom"/>
            <w:hideMark/>
          </w:tcPr>
          <w:p w:rsidR="00BA217F" w:rsidRPr="00800EAD" w:rsidRDefault="00BA217F" w:rsidP="00BA217F">
            <w:pPr>
              <w:spacing w:after="0" w:line="240" w:lineRule="auto"/>
              <w:rPr>
                <w:rFonts w:ascii="Calibri" w:eastAsia="Times New Roman" w:hAnsi="Calibri" w:cs="Times New Roman"/>
                <w:color w:val="000000"/>
                <w:sz w:val="20"/>
                <w:szCs w:val="20"/>
                <w:lang w:eastAsia="nl-NL"/>
              </w:rPr>
            </w:pPr>
            <w:r w:rsidRPr="00800EAD">
              <w:rPr>
                <w:rFonts w:ascii="Calibri" w:eastAsia="Times New Roman" w:hAnsi="Calibri" w:cs="Times New Roman"/>
                <w:color w:val="000000"/>
                <w:sz w:val="20"/>
                <w:szCs w:val="20"/>
                <w:lang w:eastAsia="nl-NL"/>
              </w:rPr>
              <w:t> </w:t>
            </w:r>
          </w:p>
        </w:tc>
        <w:tc>
          <w:tcPr>
            <w:tcW w:w="1271" w:type="dxa"/>
            <w:tcBorders>
              <w:top w:val="nil"/>
              <w:left w:val="nil"/>
              <w:bottom w:val="single" w:sz="4" w:space="0" w:color="auto"/>
              <w:right w:val="nil"/>
            </w:tcBorders>
            <w:shd w:val="clear" w:color="auto" w:fill="auto"/>
            <w:noWrap/>
            <w:vAlign w:val="bottom"/>
            <w:hideMark/>
          </w:tcPr>
          <w:p w:rsidR="00BA217F" w:rsidRPr="00800EAD" w:rsidRDefault="00BA217F" w:rsidP="00BA217F">
            <w:pPr>
              <w:spacing w:after="0" w:line="240" w:lineRule="auto"/>
              <w:rPr>
                <w:rFonts w:ascii="Calibri" w:eastAsia="Times New Roman" w:hAnsi="Calibri" w:cs="Times New Roman"/>
                <w:color w:val="000000"/>
                <w:sz w:val="20"/>
                <w:szCs w:val="20"/>
                <w:lang w:eastAsia="nl-NL"/>
              </w:rPr>
            </w:pPr>
            <w:r w:rsidRPr="00800EAD">
              <w:rPr>
                <w:rFonts w:ascii="Calibri" w:eastAsia="Times New Roman" w:hAnsi="Calibri" w:cs="Times New Roman"/>
                <w:color w:val="000000"/>
                <w:sz w:val="20"/>
                <w:szCs w:val="20"/>
                <w:lang w:eastAsia="nl-NL"/>
              </w:rPr>
              <w:t> </w:t>
            </w:r>
          </w:p>
        </w:tc>
      </w:tr>
      <w:tr w:rsidR="00BA217F" w:rsidRPr="00800EAD" w:rsidTr="00BA217F">
        <w:trPr>
          <w:trHeight w:val="255"/>
        </w:trPr>
        <w:tc>
          <w:tcPr>
            <w:tcW w:w="5882" w:type="dxa"/>
            <w:tcBorders>
              <w:top w:val="nil"/>
              <w:left w:val="nil"/>
              <w:bottom w:val="nil"/>
              <w:right w:val="nil"/>
            </w:tcBorders>
            <w:shd w:val="clear" w:color="auto" w:fill="auto"/>
            <w:noWrap/>
            <w:vAlign w:val="bottom"/>
            <w:hideMark/>
          </w:tcPr>
          <w:p w:rsidR="00BA217F" w:rsidRPr="00800EAD" w:rsidRDefault="00BA217F" w:rsidP="00BA217F">
            <w:pPr>
              <w:spacing w:after="0" w:line="240" w:lineRule="auto"/>
              <w:jc w:val="right"/>
              <w:rPr>
                <w:rFonts w:ascii="Calibri" w:eastAsia="Times New Roman" w:hAnsi="Calibri" w:cs="Times New Roman"/>
                <w:color w:val="000000"/>
                <w:sz w:val="20"/>
                <w:szCs w:val="20"/>
                <w:lang w:eastAsia="nl-NL"/>
              </w:rPr>
            </w:pPr>
            <w:r w:rsidRPr="00800EAD">
              <w:rPr>
                <w:rFonts w:ascii="Calibri" w:eastAsia="Times New Roman" w:hAnsi="Calibri" w:cs="Times New Roman"/>
                <w:color w:val="000000"/>
                <w:sz w:val="20"/>
                <w:szCs w:val="20"/>
                <w:lang w:eastAsia="nl-NL"/>
              </w:rPr>
              <w:t>Herwaardering en belastinglatentie</w:t>
            </w:r>
          </w:p>
        </w:tc>
        <w:tc>
          <w:tcPr>
            <w:tcW w:w="1276" w:type="dxa"/>
            <w:tcBorders>
              <w:top w:val="nil"/>
              <w:left w:val="single" w:sz="4" w:space="0" w:color="auto"/>
              <w:bottom w:val="nil"/>
              <w:right w:val="nil"/>
            </w:tcBorders>
            <w:shd w:val="clear" w:color="auto" w:fill="auto"/>
            <w:noWrap/>
            <w:vAlign w:val="bottom"/>
            <w:hideMark/>
          </w:tcPr>
          <w:p w:rsidR="00BA217F" w:rsidRPr="00800EAD" w:rsidRDefault="00BA217F" w:rsidP="00BA217F">
            <w:pPr>
              <w:spacing w:after="0" w:line="240" w:lineRule="auto"/>
              <w:rPr>
                <w:rFonts w:ascii="Calibri" w:eastAsia="Times New Roman" w:hAnsi="Calibri" w:cs="Times New Roman"/>
                <w:color w:val="000000"/>
                <w:sz w:val="20"/>
                <w:szCs w:val="20"/>
                <w:lang w:eastAsia="nl-NL"/>
              </w:rPr>
            </w:pPr>
            <w:r w:rsidRPr="00800EAD">
              <w:rPr>
                <w:rFonts w:ascii="Calibri" w:eastAsia="Times New Roman" w:hAnsi="Calibri" w:cs="Times New Roman"/>
                <w:color w:val="000000"/>
                <w:sz w:val="20"/>
                <w:szCs w:val="20"/>
                <w:lang w:eastAsia="nl-NL"/>
              </w:rPr>
              <w:t> </w:t>
            </w:r>
          </w:p>
        </w:tc>
        <w:tc>
          <w:tcPr>
            <w:tcW w:w="1276" w:type="dxa"/>
            <w:tcBorders>
              <w:top w:val="nil"/>
              <w:left w:val="nil"/>
              <w:bottom w:val="nil"/>
              <w:right w:val="nil"/>
            </w:tcBorders>
            <w:shd w:val="clear" w:color="auto" w:fill="auto"/>
            <w:noWrap/>
            <w:vAlign w:val="bottom"/>
            <w:hideMark/>
          </w:tcPr>
          <w:p w:rsidR="00BA217F" w:rsidRPr="00800EAD" w:rsidRDefault="00BA217F" w:rsidP="00BA217F">
            <w:pPr>
              <w:spacing w:after="0" w:line="240" w:lineRule="auto"/>
              <w:rPr>
                <w:rFonts w:ascii="Calibri" w:eastAsia="Times New Roman" w:hAnsi="Calibri" w:cs="Times New Roman"/>
                <w:color w:val="000000"/>
                <w:sz w:val="20"/>
                <w:szCs w:val="20"/>
                <w:lang w:eastAsia="nl-NL"/>
              </w:rPr>
            </w:pPr>
            <w:r w:rsidRPr="00800EAD">
              <w:rPr>
                <w:rFonts w:ascii="Calibri" w:eastAsia="Times New Roman" w:hAnsi="Calibri" w:cs="Times New Roman"/>
                <w:color w:val="000000"/>
                <w:sz w:val="20"/>
                <w:szCs w:val="20"/>
                <w:lang w:eastAsia="nl-NL"/>
              </w:rPr>
              <w:t> </w:t>
            </w:r>
          </w:p>
        </w:tc>
        <w:tc>
          <w:tcPr>
            <w:tcW w:w="1271" w:type="dxa"/>
            <w:tcBorders>
              <w:top w:val="nil"/>
              <w:left w:val="single" w:sz="4" w:space="0" w:color="auto"/>
              <w:bottom w:val="single" w:sz="4" w:space="0" w:color="auto"/>
              <w:right w:val="single" w:sz="4" w:space="0" w:color="auto"/>
            </w:tcBorders>
            <w:shd w:val="clear" w:color="000000" w:fill="D7E4BC"/>
            <w:noWrap/>
            <w:vAlign w:val="bottom"/>
            <w:hideMark/>
          </w:tcPr>
          <w:p w:rsidR="00BA217F" w:rsidRPr="00800EAD" w:rsidRDefault="00BA217F" w:rsidP="00BA217F">
            <w:pPr>
              <w:spacing w:after="0" w:line="240" w:lineRule="auto"/>
              <w:jc w:val="center"/>
              <w:rPr>
                <w:rFonts w:ascii="Calibri" w:eastAsia="Times New Roman" w:hAnsi="Calibri" w:cs="Times New Roman"/>
                <w:color w:val="000000"/>
                <w:sz w:val="20"/>
                <w:szCs w:val="20"/>
                <w:lang w:eastAsia="nl-NL"/>
              </w:rPr>
            </w:pPr>
            <w:r w:rsidRPr="00800EAD">
              <w:rPr>
                <w:rFonts w:ascii="Calibri" w:eastAsia="Times New Roman" w:hAnsi="Calibri" w:cs="Times New Roman"/>
                <w:color w:val="000000"/>
                <w:sz w:val="20"/>
                <w:szCs w:val="20"/>
                <w:lang w:eastAsia="nl-NL"/>
              </w:rPr>
              <w:t> </w:t>
            </w:r>
          </w:p>
        </w:tc>
      </w:tr>
      <w:tr w:rsidR="00BA217F" w:rsidRPr="00800EAD" w:rsidTr="00BA217F">
        <w:trPr>
          <w:trHeight w:val="255"/>
        </w:trPr>
        <w:tc>
          <w:tcPr>
            <w:tcW w:w="5882" w:type="dxa"/>
            <w:tcBorders>
              <w:top w:val="nil"/>
              <w:left w:val="nil"/>
              <w:bottom w:val="nil"/>
              <w:right w:val="nil"/>
            </w:tcBorders>
            <w:shd w:val="clear" w:color="auto" w:fill="auto"/>
            <w:noWrap/>
            <w:vAlign w:val="bottom"/>
            <w:hideMark/>
          </w:tcPr>
          <w:p w:rsidR="00BA217F" w:rsidRPr="00800EAD" w:rsidRDefault="00BA217F" w:rsidP="00BA217F">
            <w:pPr>
              <w:spacing w:after="0" w:line="240" w:lineRule="auto"/>
              <w:jc w:val="right"/>
              <w:rPr>
                <w:rFonts w:ascii="Calibri" w:eastAsia="Times New Roman" w:hAnsi="Calibri" w:cs="Times New Roman"/>
                <w:color w:val="000000"/>
                <w:sz w:val="20"/>
                <w:szCs w:val="20"/>
                <w:lang w:eastAsia="nl-NL"/>
              </w:rPr>
            </w:pPr>
            <w:r w:rsidRPr="00800EAD">
              <w:rPr>
                <w:rFonts w:ascii="Calibri" w:eastAsia="Times New Roman" w:hAnsi="Calibri" w:cs="Times New Roman"/>
                <w:color w:val="000000"/>
                <w:sz w:val="20"/>
                <w:szCs w:val="20"/>
                <w:lang w:eastAsia="nl-NL"/>
              </w:rPr>
              <w:t>Vorming wettelijke reserves</w:t>
            </w:r>
          </w:p>
        </w:tc>
        <w:tc>
          <w:tcPr>
            <w:tcW w:w="1276" w:type="dxa"/>
            <w:tcBorders>
              <w:top w:val="nil"/>
              <w:left w:val="single" w:sz="4" w:space="0" w:color="auto"/>
              <w:bottom w:val="nil"/>
              <w:right w:val="nil"/>
            </w:tcBorders>
            <w:shd w:val="clear" w:color="auto" w:fill="auto"/>
            <w:noWrap/>
            <w:vAlign w:val="bottom"/>
            <w:hideMark/>
          </w:tcPr>
          <w:p w:rsidR="00BA217F" w:rsidRPr="00800EAD" w:rsidRDefault="00BA217F" w:rsidP="00BA217F">
            <w:pPr>
              <w:spacing w:after="0" w:line="240" w:lineRule="auto"/>
              <w:rPr>
                <w:rFonts w:ascii="Calibri" w:eastAsia="Times New Roman" w:hAnsi="Calibri" w:cs="Times New Roman"/>
                <w:color w:val="000000"/>
                <w:sz w:val="20"/>
                <w:szCs w:val="20"/>
                <w:lang w:eastAsia="nl-NL"/>
              </w:rPr>
            </w:pPr>
            <w:r w:rsidRPr="00800EAD">
              <w:rPr>
                <w:rFonts w:ascii="Calibri" w:eastAsia="Times New Roman" w:hAnsi="Calibri" w:cs="Times New Roman"/>
                <w:color w:val="000000"/>
                <w:sz w:val="20"/>
                <w:szCs w:val="20"/>
                <w:lang w:eastAsia="nl-NL"/>
              </w:rPr>
              <w:t> </w:t>
            </w:r>
          </w:p>
        </w:tc>
        <w:tc>
          <w:tcPr>
            <w:tcW w:w="1276" w:type="dxa"/>
            <w:tcBorders>
              <w:top w:val="nil"/>
              <w:left w:val="nil"/>
              <w:bottom w:val="nil"/>
              <w:right w:val="nil"/>
            </w:tcBorders>
            <w:shd w:val="clear" w:color="auto" w:fill="auto"/>
            <w:noWrap/>
            <w:vAlign w:val="bottom"/>
            <w:hideMark/>
          </w:tcPr>
          <w:p w:rsidR="00BA217F" w:rsidRPr="00800EAD" w:rsidRDefault="00BA217F" w:rsidP="00BA217F">
            <w:pPr>
              <w:spacing w:after="0" w:line="240" w:lineRule="auto"/>
              <w:rPr>
                <w:rFonts w:ascii="Calibri" w:eastAsia="Times New Roman" w:hAnsi="Calibri" w:cs="Times New Roman"/>
                <w:color w:val="000000"/>
                <w:sz w:val="20"/>
                <w:szCs w:val="20"/>
                <w:lang w:eastAsia="nl-NL"/>
              </w:rPr>
            </w:pPr>
          </w:p>
        </w:tc>
        <w:tc>
          <w:tcPr>
            <w:tcW w:w="1271" w:type="dxa"/>
            <w:tcBorders>
              <w:top w:val="nil"/>
              <w:left w:val="single" w:sz="4" w:space="0" w:color="auto"/>
              <w:bottom w:val="single" w:sz="4" w:space="0" w:color="auto"/>
              <w:right w:val="single" w:sz="4" w:space="0" w:color="auto"/>
            </w:tcBorders>
            <w:shd w:val="clear" w:color="000000" w:fill="D7E4BC"/>
            <w:noWrap/>
            <w:vAlign w:val="bottom"/>
            <w:hideMark/>
          </w:tcPr>
          <w:p w:rsidR="00BA217F" w:rsidRPr="00800EAD" w:rsidRDefault="00BA217F" w:rsidP="00BA217F">
            <w:pPr>
              <w:spacing w:after="0" w:line="240" w:lineRule="auto"/>
              <w:jc w:val="center"/>
              <w:rPr>
                <w:rFonts w:ascii="Calibri" w:eastAsia="Times New Roman" w:hAnsi="Calibri" w:cs="Times New Roman"/>
                <w:color w:val="000000"/>
                <w:sz w:val="20"/>
                <w:szCs w:val="20"/>
                <w:lang w:eastAsia="nl-NL"/>
              </w:rPr>
            </w:pPr>
            <w:r w:rsidRPr="00800EAD">
              <w:rPr>
                <w:rFonts w:ascii="Calibri" w:eastAsia="Times New Roman" w:hAnsi="Calibri" w:cs="Times New Roman"/>
                <w:color w:val="000000"/>
                <w:sz w:val="20"/>
                <w:szCs w:val="20"/>
                <w:lang w:eastAsia="nl-NL"/>
              </w:rPr>
              <w:t> </w:t>
            </w:r>
          </w:p>
        </w:tc>
      </w:tr>
      <w:tr w:rsidR="00BA217F" w:rsidRPr="00800EAD" w:rsidTr="00BA217F">
        <w:trPr>
          <w:trHeight w:val="255"/>
        </w:trPr>
        <w:tc>
          <w:tcPr>
            <w:tcW w:w="5882" w:type="dxa"/>
            <w:tcBorders>
              <w:top w:val="nil"/>
              <w:left w:val="nil"/>
              <w:bottom w:val="single" w:sz="4" w:space="0" w:color="auto"/>
              <w:right w:val="nil"/>
            </w:tcBorders>
            <w:shd w:val="clear" w:color="auto" w:fill="auto"/>
            <w:noWrap/>
            <w:vAlign w:val="bottom"/>
            <w:hideMark/>
          </w:tcPr>
          <w:p w:rsidR="00BA217F" w:rsidRPr="00800EAD" w:rsidRDefault="00BA217F" w:rsidP="00BA217F">
            <w:pPr>
              <w:spacing w:after="0" w:line="240" w:lineRule="auto"/>
              <w:jc w:val="right"/>
              <w:rPr>
                <w:rFonts w:ascii="Calibri" w:eastAsia="Times New Roman" w:hAnsi="Calibri" w:cs="Times New Roman"/>
                <w:color w:val="000000"/>
                <w:sz w:val="20"/>
                <w:szCs w:val="20"/>
                <w:lang w:eastAsia="nl-NL"/>
              </w:rPr>
            </w:pPr>
            <w:r w:rsidRPr="00800EAD">
              <w:rPr>
                <w:rFonts w:ascii="Calibri" w:eastAsia="Times New Roman" w:hAnsi="Calibri" w:cs="Times New Roman"/>
                <w:color w:val="000000"/>
                <w:sz w:val="20"/>
                <w:szCs w:val="20"/>
                <w:lang w:eastAsia="nl-NL"/>
              </w:rPr>
              <w:t>Verwerking kosten in verband met uitgifte eigen-vermogensinstrumenten</w:t>
            </w:r>
          </w:p>
        </w:tc>
        <w:tc>
          <w:tcPr>
            <w:tcW w:w="1276" w:type="dxa"/>
            <w:tcBorders>
              <w:top w:val="nil"/>
              <w:left w:val="single" w:sz="4" w:space="0" w:color="auto"/>
              <w:bottom w:val="single" w:sz="4" w:space="0" w:color="auto"/>
              <w:right w:val="nil"/>
            </w:tcBorders>
            <w:shd w:val="clear" w:color="auto" w:fill="auto"/>
            <w:noWrap/>
            <w:vAlign w:val="bottom"/>
            <w:hideMark/>
          </w:tcPr>
          <w:p w:rsidR="00BA217F" w:rsidRPr="00800EAD" w:rsidRDefault="00BA217F" w:rsidP="00BA217F">
            <w:pPr>
              <w:spacing w:after="0" w:line="240" w:lineRule="auto"/>
              <w:rPr>
                <w:rFonts w:ascii="Calibri" w:eastAsia="Times New Roman" w:hAnsi="Calibri" w:cs="Times New Roman"/>
                <w:color w:val="000000"/>
                <w:sz w:val="20"/>
                <w:szCs w:val="20"/>
                <w:lang w:eastAsia="nl-NL"/>
              </w:rPr>
            </w:pPr>
            <w:r w:rsidRPr="00800EAD">
              <w:rPr>
                <w:rFonts w:ascii="Calibri" w:eastAsia="Times New Roman" w:hAnsi="Calibri" w:cs="Times New Roman"/>
                <w:color w:val="000000"/>
                <w:sz w:val="20"/>
                <w:szCs w:val="20"/>
                <w:lang w:eastAsia="nl-NL"/>
              </w:rPr>
              <w:t> </w:t>
            </w:r>
          </w:p>
        </w:tc>
        <w:tc>
          <w:tcPr>
            <w:tcW w:w="1276" w:type="dxa"/>
            <w:tcBorders>
              <w:top w:val="single" w:sz="4" w:space="0" w:color="auto"/>
              <w:left w:val="single" w:sz="4" w:space="0" w:color="auto"/>
              <w:bottom w:val="single" w:sz="4" w:space="0" w:color="auto"/>
              <w:right w:val="single" w:sz="4" w:space="0" w:color="auto"/>
            </w:tcBorders>
            <w:shd w:val="clear" w:color="000000" w:fill="FDE9D9"/>
            <w:noWrap/>
            <w:vAlign w:val="bottom"/>
            <w:hideMark/>
          </w:tcPr>
          <w:p w:rsidR="00BA217F" w:rsidRPr="00800EAD" w:rsidRDefault="00BA217F" w:rsidP="00BA217F">
            <w:pPr>
              <w:spacing w:after="0" w:line="240" w:lineRule="auto"/>
              <w:rPr>
                <w:rFonts w:ascii="Calibri" w:eastAsia="Times New Roman" w:hAnsi="Calibri" w:cs="Times New Roman"/>
                <w:color w:val="000000"/>
                <w:sz w:val="20"/>
                <w:szCs w:val="20"/>
                <w:lang w:eastAsia="nl-NL"/>
              </w:rPr>
            </w:pPr>
            <w:r w:rsidRPr="00800EAD">
              <w:rPr>
                <w:rFonts w:ascii="Calibri" w:eastAsia="Times New Roman" w:hAnsi="Calibri" w:cs="Times New Roman"/>
                <w:color w:val="000000"/>
                <w:sz w:val="20"/>
                <w:szCs w:val="20"/>
                <w:lang w:eastAsia="nl-NL"/>
              </w:rPr>
              <w:t> </w:t>
            </w:r>
          </w:p>
        </w:tc>
        <w:tc>
          <w:tcPr>
            <w:tcW w:w="1271" w:type="dxa"/>
            <w:tcBorders>
              <w:top w:val="nil"/>
              <w:left w:val="nil"/>
              <w:bottom w:val="single" w:sz="4" w:space="0" w:color="auto"/>
              <w:right w:val="single" w:sz="4" w:space="0" w:color="auto"/>
            </w:tcBorders>
            <w:shd w:val="clear" w:color="auto" w:fill="auto"/>
            <w:noWrap/>
            <w:vAlign w:val="bottom"/>
            <w:hideMark/>
          </w:tcPr>
          <w:p w:rsidR="00BA217F" w:rsidRPr="00800EAD" w:rsidRDefault="00BA217F" w:rsidP="00BA217F">
            <w:pPr>
              <w:spacing w:after="0" w:line="240" w:lineRule="auto"/>
              <w:rPr>
                <w:rFonts w:ascii="Calibri" w:eastAsia="Times New Roman" w:hAnsi="Calibri" w:cs="Times New Roman"/>
                <w:color w:val="000000"/>
                <w:sz w:val="20"/>
                <w:szCs w:val="20"/>
                <w:lang w:eastAsia="nl-NL"/>
              </w:rPr>
            </w:pPr>
            <w:r w:rsidRPr="00800EAD">
              <w:rPr>
                <w:rFonts w:ascii="Calibri" w:eastAsia="Times New Roman" w:hAnsi="Calibri" w:cs="Times New Roman"/>
                <w:color w:val="000000"/>
                <w:sz w:val="20"/>
                <w:szCs w:val="20"/>
                <w:lang w:eastAsia="nl-NL"/>
              </w:rPr>
              <w:t> </w:t>
            </w:r>
          </w:p>
        </w:tc>
      </w:tr>
      <w:tr w:rsidR="00BA217F" w:rsidRPr="00800EAD" w:rsidTr="00BA217F">
        <w:trPr>
          <w:trHeight w:val="255"/>
        </w:trPr>
        <w:tc>
          <w:tcPr>
            <w:tcW w:w="5882" w:type="dxa"/>
            <w:tcBorders>
              <w:top w:val="nil"/>
              <w:left w:val="nil"/>
              <w:bottom w:val="nil"/>
              <w:right w:val="nil"/>
            </w:tcBorders>
            <w:shd w:val="clear" w:color="auto" w:fill="auto"/>
            <w:noWrap/>
            <w:vAlign w:val="bottom"/>
            <w:hideMark/>
          </w:tcPr>
          <w:p w:rsidR="00BA217F" w:rsidRPr="00800EAD" w:rsidRDefault="00BA217F" w:rsidP="00BA217F">
            <w:pPr>
              <w:spacing w:after="0" w:line="240" w:lineRule="auto"/>
              <w:jc w:val="right"/>
              <w:rPr>
                <w:rFonts w:ascii="Calibri" w:eastAsia="Times New Roman" w:hAnsi="Calibri" w:cs="Times New Roman"/>
                <w:color w:val="000000"/>
                <w:sz w:val="20"/>
                <w:szCs w:val="20"/>
                <w:lang w:eastAsia="nl-NL"/>
              </w:rPr>
            </w:pPr>
          </w:p>
        </w:tc>
        <w:tc>
          <w:tcPr>
            <w:tcW w:w="1276" w:type="dxa"/>
            <w:tcBorders>
              <w:top w:val="nil"/>
              <w:left w:val="nil"/>
              <w:bottom w:val="nil"/>
              <w:right w:val="nil"/>
            </w:tcBorders>
            <w:shd w:val="clear" w:color="auto" w:fill="auto"/>
            <w:noWrap/>
            <w:vAlign w:val="bottom"/>
            <w:hideMark/>
          </w:tcPr>
          <w:p w:rsidR="00BA217F" w:rsidRPr="00800EAD" w:rsidRDefault="00BA217F" w:rsidP="00BA217F">
            <w:pPr>
              <w:spacing w:after="0" w:line="240" w:lineRule="auto"/>
              <w:rPr>
                <w:rFonts w:ascii="Calibri" w:eastAsia="Times New Roman" w:hAnsi="Calibri" w:cs="Times New Roman"/>
                <w:color w:val="000000"/>
                <w:sz w:val="20"/>
                <w:szCs w:val="20"/>
                <w:lang w:eastAsia="nl-NL"/>
              </w:rPr>
            </w:pPr>
          </w:p>
        </w:tc>
        <w:tc>
          <w:tcPr>
            <w:tcW w:w="1276" w:type="dxa"/>
            <w:tcBorders>
              <w:top w:val="nil"/>
              <w:left w:val="nil"/>
              <w:bottom w:val="nil"/>
              <w:right w:val="nil"/>
            </w:tcBorders>
            <w:shd w:val="clear" w:color="auto" w:fill="auto"/>
            <w:noWrap/>
            <w:vAlign w:val="bottom"/>
            <w:hideMark/>
          </w:tcPr>
          <w:p w:rsidR="00BA217F" w:rsidRPr="00800EAD" w:rsidRDefault="00BA217F" w:rsidP="00BA217F">
            <w:pPr>
              <w:spacing w:after="0" w:line="240" w:lineRule="auto"/>
              <w:rPr>
                <w:rFonts w:ascii="Calibri" w:eastAsia="Times New Roman" w:hAnsi="Calibri" w:cs="Times New Roman"/>
                <w:color w:val="000000"/>
                <w:sz w:val="20"/>
                <w:szCs w:val="20"/>
                <w:lang w:eastAsia="nl-NL"/>
              </w:rPr>
            </w:pPr>
          </w:p>
        </w:tc>
        <w:tc>
          <w:tcPr>
            <w:tcW w:w="1271" w:type="dxa"/>
            <w:tcBorders>
              <w:top w:val="nil"/>
              <w:left w:val="nil"/>
              <w:bottom w:val="nil"/>
              <w:right w:val="nil"/>
            </w:tcBorders>
            <w:shd w:val="clear" w:color="auto" w:fill="auto"/>
            <w:noWrap/>
            <w:vAlign w:val="bottom"/>
            <w:hideMark/>
          </w:tcPr>
          <w:p w:rsidR="00BA217F" w:rsidRPr="00800EAD" w:rsidRDefault="00BA217F" w:rsidP="00BA217F">
            <w:pPr>
              <w:spacing w:after="0" w:line="240" w:lineRule="auto"/>
              <w:rPr>
                <w:rFonts w:ascii="Calibri" w:eastAsia="Times New Roman" w:hAnsi="Calibri" w:cs="Times New Roman"/>
                <w:color w:val="000000"/>
                <w:sz w:val="20"/>
                <w:szCs w:val="20"/>
                <w:lang w:eastAsia="nl-NL"/>
              </w:rPr>
            </w:pPr>
          </w:p>
        </w:tc>
      </w:tr>
      <w:tr w:rsidR="00BA217F" w:rsidRPr="00800EAD" w:rsidTr="00BA217F">
        <w:trPr>
          <w:trHeight w:val="255"/>
        </w:trPr>
        <w:tc>
          <w:tcPr>
            <w:tcW w:w="5882" w:type="dxa"/>
            <w:tcBorders>
              <w:top w:val="nil"/>
              <w:left w:val="nil"/>
              <w:bottom w:val="single" w:sz="4" w:space="0" w:color="auto"/>
              <w:right w:val="nil"/>
            </w:tcBorders>
            <w:shd w:val="clear" w:color="auto" w:fill="auto"/>
            <w:noWrap/>
            <w:vAlign w:val="bottom"/>
            <w:hideMark/>
          </w:tcPr>
          <w:p w:rsidR="00BA217F" w:rsidRPr="00800EAD" w:rsidRDefault="00BA217F" w:rsidP="00BA217F">
            <w:pPr>
              <w:spacing w:after="0" w:line="240" w:lineRule="auto"/>
              <w:jc w:val="right"/>
              <w:rPr>
                <w:rFonts w:ascii="Calibri" w:eastAsia="Times New Roman" w:hAnsi="Calibri" w:cs="Times New Roman"/>
                <w:b/>
                <w:bCs/>
                <w:color w:val="000000"/>
                <w:sz w:val="20"/>
                <w:szCs w:val="20"/>
                <w:lang w:eastAsia="nl-NL"/>
              </w:rPr>
            </w:pPr>
            <w:r w:rsidRPr="00800EAD">
              <w:rPr>
                <w:rFonts w:ascii="Calibri" w:eastAsia="Times New Roman" w:hAnsi="Calibri" w:cs="Times New Roman"/>
                <w:b/>
                <w:bCs/>
                <w:color w:val="000000"/>
                <w:sz w:val="20"/>
                <w:szCs w:val="20"/>
                <w:lang w:eastAsia="nl-NL"/>
              </w:rPr>
              <w:t>EIGEN VERMOGEN IN DE GECONSOLIDEERDE JAARREKENING</w:t>
            </w:r>
          </w:p>
        </w:tc>
        <w:tc>
          <w:tcPr>
            <w:tcW w:w="1276" w:type="dxa"/>
            <w:tcBorders>
              <w:top w:val="nil"/>
              <w:left w:val="nil"/>
              <w:bottom w:val="single" w:sz="4" w:space="0" w:color="auto"/>
              <w:right w:val="nil"/>
            </w:tcBorders>
            <w:shd w:val="clear" w:color="auto" w:fill="auto"/>
            <w:noWrap/>
            <w:vAlign w:val="bottom"/>
            <w:hideMark/>
          </w:tcPr>
          <w:p w:rsidR="00BA217F" w:rsidRPr="00800EAD" w:rsidRDefault="00BA217F" w:rsidP="00BA217F">
            <w:pPr>
              <w:spacing w:after="0" w:line="240" w:lineRule="auto"/>
              <w:rPr>
                <w:rFonts w:ascii="Calibri" w:eastAsia="Times New Roman" w:hAnsi="Calibri" w:cs="Times New Roman"/>
                <w:color w:val="000000"/>
                <w:sz w:val="20"/>
                <w:szCs w:val="20"/>
                <w:lang w:eastAsia="nl-NL"/>
              </w:rPr>
            </w:pPr>
            <w:r w:rsidRPr="00800EAD">
              <w:rPr>
                <w:rFonts w:ascii="Calibri" w:eastAsia="Times New Roman" w:hAnsi="Calibri" w:cs="Times New Roman"/>
                <w:color w:val="000000"/>
                <w:sz w:val="20"/>
                <w:szCs w:val="20"/>
                <w:lang w:eastAsia="nl-NL"/>
              </w:rPr>
              <w:t> </w:t>
            </w:r>
          </w:p>
        </w:tc>
        <w:tc>
          <w:tcPr>
            <w:tcW w:w="1276" w:type="dxa"/>
            <w:tcBorders>
              <w:top w:val="nil"/>
              <w:left w:val="nil"/>
              <w:bottom w:val="single" w:sz="4" w:space="0" w:color="auto"/>
              <w:right w:val="nil"/>
            </w:tcBorders>
            <w:shd w:val="clear" w:color="auto" w:fill="auto"/>
            <w:noWrap/>
            <w:vAlign w:val="bottom"/>
            <w:hideMark/>
          </w:tcPr>
          <w:p w:rsidR="00BA217F" w:rsidRPr="00800EAD" w:rsidRDefault="00BA217F" w:rsidP="00BA217F">
            <w:pPr>
              <w:spacing w:after="0" w:line="240" w:lineRule="auto"/>
              <w:rPr>
                <w:rFonts w:ascii="Calibri" w:eastAsia="Times New Roman" w:hAnsi="Calibri" w:cs="Times New Roman"/>
                <w:color w:val="000000"/>
                <w:sz w:val="20"/>
                <w:szCs w:val="20"/>
                <w:lang w:eastAsia="nl-NL"/>
              </w:rPr>
            </w:pPr>
            <w:r w:rsidRPr="00800EAD">
              <w:rPr>
                <w:rFonts w:ascii="Calibri" w:eastAsia="Times New Roman" w:hAnsi="Calibri" w:cs="Times New Roman"/>
                <w:color w:val="000000"/>
                <w:sz w:val="20"/>
                <w:szCs w:val="20"/>
                <w:lang w:eastAsia="nl-NL"/>
              </w:rPr>
              <w:t> </w:t>
            </w:r>
          </w:p>
        </w:tc>
        <w:tc>
          <w:tcPr>
            <w:tcW w:w="1271" w:type="dxa"/>
            <w:tcBorders>
              <w:top w:val="nil"/>
              <w:left w:val="nil"/>
              <w:bottom w:val="single" w:sz="4" w:space="0" w:color="auto"/>
              <w:right w:val="nil"/>
            </w:tcBorders>
            <w:shd w:val="clear" w:color="auto" w:fill="auto"/>
            <w:noWrap/>
            <w:vAlign w:val="bottom"/>
            <w:hideMark/>
          </w:tcPr>
          <w:p w:rsidR="00BA217F" w:rsidRPr="00800EAD" w:rsidRDefault="00BA217F" w:rsidP="00BA217F">
            <w:pPr>
              <w:spacing w:after="0" w:line="240" w:lineRule="auto"/>
              <w:rPr>
                <w:rFonts w:ascii="Calibri" w:eastAsia="Times New Roman" w:hAnsi="Calibri" w:cs="Times New Roman"/>
                <w:color w:val="000000"/>
                <w:sz w:val="20"/>
                <w:szCs w:val="20"/>
                <w:lang w:eastAsia="nl-NL"/>
              </w:rPr>
            </w:pPr>
            <w:r w:rsidRPr="00800EAD">
              <w:rPr>
                <w:rFonts w:ascii="Calibri" w:eastAsia="Times New Roman" w:hAnsi="Calibri" w:cs="Times New Roman"/>
                <w:color w:val="000000"/>
                <w:sz w:val="20"/>
                <w:szCs w:val="20"/>
                <w:lang w:eastAsia="nl-NL"/>
              </w:rPr>
              <w:t> </w:t>
            </w:r>
          </w:p>
        </w:tc>
      </w:tr>
      <w:tr w:rsidR="00BA217F" w:rsidRPr="00800EAD" w:rsidTr="00BA217F">
        <w:trPr>
          <w:trHeight w:val="255"/>
        </w:trPr>
        <w:tc>
          <w:tcPr>
            <w:tcW w:w="5882" w:type="dxa"/>
            <w:tcBorders>
              <w:top w:val="nil"/>
              <w:left w:val="nil"/>
              <w:bottom w:val="nil"/>
              <w:right w:val="nil"/>
            </w:tcBorders>
            <w:shd w:val="clear" w:color="auto" w:fill="auto"/>
            <w:noWrap/>
            <w:vAlign w:val="bottom"/>
            <w:hideMark/>
          </w:tcPr>
          <w:p w:rsidR="00BA217F" w:rsidRPr="00800EAD" w:rsidRDefault="00BA217F" w:rsidP="00BA217F">
            <w:pPr>
              <w:spacing w:after="0" w:line="240" w:lineRule="auto"/>
              <w:jc w:val="right"/>
              <w:rPr>
                <w:rFonts w:ascii="Calibri" w:eastAsia="Times New Roman" w:hAnsi="Calibri" w:cs="Times New Roman"/>
                <w:color w:val="000000"/>
                <w:sz w:val="20"/>
                <w:szCs w:val="20"/>
                <w:lang w:eastAsia="nl-NL"/>
              </w:rPr>
            </w:pPr>
            <w:r w:rsidRPr="00800EAD">
              <w:rPr>
                <w:rFonts w:ascii="Calibri" w:eastAsia="Times New Roman" w:hAnsi="Calibri" w:cs="Times New Roman"/>
                <w:color w:val="000000"/>
                <w:sz w:val="20"/>
                <w:szCs w:val="20"/>
                <w:lang w:eastAsia="nl-NL"/>
              </w:rPr>
              <w:t>Herwaardering en belastinglatentie</w:t>
            </w:r>
          </w:p>
        </w:tc>
        <w:tc>
          <w:tcPr>
            <w:tcW w:w="1276" w:type="dxa"/>
            <w:tcBorders>
              <w:top w:val="nil"/>
              <w:left w:val="single" w:sz="4" w:space="0" w:color="auto"/>
              <w:bottom w:val="nil"/>
              <w:right w:val="nil"/>
            </w:tcBorders>
            <w:shd w:val="clear" w:color="auto" w:fill="auto"/>
            <w:noWrap/>
            <w:vAlign w:val="bottom"/>
            <w:hideMark/>
          </w:tcPr>
          <w:p w:rsidR="00BA217F" w:rsidRPr="00800EAD" w:rsidRDefault="00BA217F" w:rsidP="00BA217F">
            <w:pPr>
              <w:spacing w:after="0" w:line="240" w:lineRule="auto"/>
              <w:rPr>
                <w:rFonts w:ascii="Calibri" w:eastAsia="Times New Roman" w:hAnsi="Calibri" w:cs="Times New Roman"/>
                <w:color w:val="000000"/>
                <w:sz w:val="20"/>
                <w:szCs w:val="20"/>
                <w:lang w:eastAsia="nl-NL"/>
              </w:rPr>
            </w:pPr>
            <w:r w:rsidRPr="00800EAD">
              <w:rPr>
                <w:rFonts w:ascii="Calibri" w:eastAsia="Times New Roman" w:hAnsi="Calibri" w:cs="Times New Roman"/>
                <w:color w:val="000000"/>
                <w:sz w:val="20"/>
                <w:szCs w:val="20"/>
                <w:lang w:eastAsia="nl-NL"/>
              </w:rPr>
              <w:t> </w:t>
            </w:r>
          </w:p>
        </w:tc>
        <w:tc>
          <w:tcPr>
            <w:tcW w:w="1276" w:type="dxa"/>
            <w:tcBorders>
              <w:top w:val="nil"/>
              <w:left w:val="nil"/>
              <w:bottom w:val="nil"/>
              <w:right w:val="nil"/>
            </w:tcBorders>
            <w:shd w:val="clear" w:color="auto" w:fill="auto"/>
            <w:noWrap/>
            <w:vAlign w:val="bottom"/>
            <w:hideMark/>
          </w:tcPr>
          <w:p w:rsidR="00BA217F" w:rsidRPr="00800EAD" w:rsidRDefault="00BA217F" w:rsidP="00BA217F">
            <w:pPr>
              <w:spacing w:after="0" w:line="240" w:lineRule="auto"/>
              <w:rPr>
                <w:rFonts w:ascii="Calibri" w:eastAsia="Times New Roman" w:hAnsi="Calibri" w:cs="Times New Roman"/>
                <w:color w:val="000000"/>
                <w:sz w:val="20"/>
                <w:szCs w:val="20"/>
                <w:lang w:eastAsia="nl-NL"/>
              </w:rPr>
            </w:pPr>
            <w:r w:rsidRPr="00800EAD">
              <w:rPr>
                <w:rFonts w:ascii="Calibri" w:eastAsia="Times New Roman" w:hAnsi="Calibri" w:cs="Times New Roman"/>
                <w:color w:val="000000"/>
                <w:sz w:val="20"/>
                <w:szCs w:val="20"/>
                <w:lang w:eastAsia="nl-NL"/>
              </w:rPr>
              <w:t> </w:t>
            </w:r>
          </w:p>
        </w:tc>
        <w:tc>
          <w:tcPr>
            <w:tcW w:w="1271" w:type="dxa"/>
            <w:tcBorders>
              <w:top w:val="nil"/>
              <w:left w:val="single" w:sz="4" w:space="0" w:color="auto"/>
              <w:bottom w:val="single" w:sz="4" w:space="0" w:color="auto"/>
              <w:right w:val="single" w:sz="4" w:space="0" w:color="auto"/>
            </w:tcBorders>
            <w:shd w:val="clear" w:color="000000" w:fill="D7E4BC"/>
            <w:noWrap/>
            <w:vAlign w:val="bottom"/>
            <w:hideMark/>
          </w:tcPr>
          <w:p w:rsidR="00BA217F" w:rsidRPr="00800EAD" w:rsidRDefault="00BA217F" w:rsidP="00BA217F">
            <w:pPr>
              <w:spacing w:after="0" w:line="240" w:lineRule="auto"/>
              <w:jc w:val="center"/>
              <w:rPr>
                <w:rFonts w:ascii="Calibri" w:eastAsia="Times New Roman" w:hAnsi="Calibri" w:cs="Times New Roman"/>
                <w:color w:val="000000"/>
                <w:sz w:val="20"/>
                <w:szCs w:val="20"/>
                <w:lang w:eastAsia="nl-NL"/>
              </w:rPr>
            </w:pPr>
            <w:r w:rsidRPr="00800EAD">
              <w:rPr>
                <w:rFonts w:ascii="Calibri" w:eastAsia="Times New Roman" w:hAnsi="Calibri" w:cs="Times New Roman"/>
                <w:color w:val="000000"/>
                <w:sz w:val="20"/>
                <w:szCs w:val="20"/>
                <w:lang w:eastAsia="nl-NL"/>
              </w:rPr>
              <w:t> </w:t>
            </w:r>
          </w:p>
        </w:tc>
      </w:tr>
      <w:tr w:rsidR="00BA217F" w:rsidRPr="00800EAD" w:rsidTr="00BA217F">
        <w:trPr>
          <w:trHeight w:val="255"/>
        </w:trPr>
        <w:tc>
          <w:tcPr>
            <w:tcW w:w="5882" w:type="dxa"/>
            <w:tcBorders>
              <w:top w:val="nil"/>
              <w:left w:val="nil"/>
              <w:bottom w:val="single" w:sz="4" w:space="0" w:color="auto"/>
              <w:right w:val="nil"/>
            </w:tcBorders>
            <w:shd w:val="clear" w:color="auto" w:fill="auto"/>
            <w:noWrap/>
            <w:vAlign w:val="bottom"/>
            <w:hideMark/>
          </w:tcPr>
          <w:p w:rsidR="00BA217F" w:rsidRPr="00800EAD" w:rsidRDefault="00BA217F" w:rsidP="00BA217F">
            <w:pPr>
              <w:spacing w:after="0" w:line="240" w:lineRule="auto"/>
              <w:jc w:val="right"/>
              <w:rPr>
                <w:rFonts w:ascii="Calibri" w:eastAsia="Times New Roman" w:hAnsi="Calibri" w:cs="Times New Roman"/>
                <w:color w:val="000000"/>
                <w:sz w:val="20"/>
                <w:szCs w:val="20"/>
                <w:lang w:eastAsia="nl-NL"/>
              </w:rPr>
            </w:pPr>
            <w:r w:rsidRPr="00800EAD">
              <w:rPr>
                <w:rFonts w:ascii="Calibri" w:eastAsia="Times New Roman" w:hAnsi="Calibri" w:cs="Times New Roman"/>
                <w:color w:val="000000"/>
                <w:sz w:val="20"/>
                <w:szCs w:val="20"/>
                <w:lang w:eastAsia="nl-NL"/>
              </w:rPr>
              <w:t>Verwerking kosten in verband met uitgifte eigen-vermogensinstrumenten</w:t>
            </w:r>
          </w:p>
        </w:tc>
        <w:tc>
          <w:tcPr>
            <w:tcW w:w="1276" w:type="dxa"/>
            <w:tcBorders>
              <w:top w:val="nil"/>
              <w:left w:val="single" w:sz="4" w:space="0" w:color="auto"/>
              <w:bottom w:val="single" w:sz="4" w:space="0" w:color="auto"/>
              <w:right w:val="nil"/>
            </w:tcBorders>
            <w:shd w:val="clear" w:color="auto" w:fill="auto"/>
            <w:noWrap/>
            <w:vAlign w:val="bottom"/>
            <w:hideMark/>
          </w:tcPr>
          <w:p w:rsidR="00BA217F" w:rsidRPr="00800EAD" w:rsidRDefault="00BA217F" w:rsidP="00BA217F">
            <w:pPr>
              <w:spacing w:after="0" w:line="240" w:lineRule="auto"/>
              <w:rPr>
                <w:rFonts w:ascii="Calibri" w:eastAsia="Times New Roman" w:hAnsi="Calibri" w:cs="Times New Roman"/>
                <w:color w:val="000000"/>
                <w:sz w:val="20"/>
                <w:szCs w:val="20"/>
                <w:lang w:eastAsia="nl-NL"/>
              </w:rPr>
            </w:pPr>
            <w:r w:rsidRPr="00800EAD">
              <w:rPr>
                <w:rFonts w:ascii="Calibri" w:eastAsia="Times New Roman" w:hAnsi="Calibri" w:cs="Times New Roman"/>
                <w:color w:val="000000"/>
                <w:sz w:val="20"/>
                <w:szCs w:val="20"/>
                <w:lang w:eastAsia="nl-NL"/>
              </w:rPr>
              <w:t> </w:t>
            </w:r>
          </w:p>
        </w:tc>
        <w:tc>
          <w:tcPr>
            <w:tcW w:w="1276" w:type="dxa"/>
            <w:tcBorders>
              <w:top w:val="single" w:sz="4" w:space="0" w:color="auto"/>
              <w:left w:val="single" w:sz="4" w:space="0" w:color="auto"/>
              <w:bottom w:val="single" w:sz="4" w:space="0" w:color="auto"/>
              <w:right w:val="single" w:sz="4" w:space="0" w:color="auto"/>
            </w:tcBorders>
            <w:shd w:val="clear" w:color="000000" w:fill="FDE9D9"/>
            <w:noWrap/>
            <w:vAlign w:val="bottom"/>
            <w:hideMark/>
          </w:tcPr>
          <w:p w:rsidR="00BA217F" w:rsidRPr="00800EAD" w:rsidRDefault="00BA217F" w:rsidP="00BA217F">
            <w:pPr>
              <w:spacing w:after="0" w:line="240" w:lineRule="auto"/>
              <w:rPr>
                <w:rFonts w:ascii="Calibri" w:eastAsia="Times New Roman" w:hAnsi="Calibri" w:cs="Times New Roman"/>
                <w:color w:val="000000"/>
                <w:sz w:val="20"/>
                <w:szCs w:val="20"/>
                <w:lang w:eastAsia="nl-NL"/>
              </w:rPr>
            </w:pPr>
            <w:r w:rsidRPr="00800EAD">
              <w:rPr>
                <w:rFonts w:ascii="Calibri" w:eastAsia="Times New Roman" w:hAnsi="Calibri" w:cs="Times New Roman"/>
                <w:color w:val="000000"/>
                <w:sz w:val="20"/>
                <w:szCs w:val="20"/>
                <w:lang w:eastAsia="nl-NL"/>
              </w:rPr>
              <w:t> </w:t>
            </w:r>
          </w:p>
        </w:tc>
        <w:tc>
          <w:tcPr>
            <w:tcW w:w="1271" w:type="dxa"/>
            <w:tcBorders>
              <w:top w:val="nil"/>
              <w:left w:val="nil"/>
              <w:bottom w:val="single" w:sz="4" w:space="0" w:color="auto"/>
              <w:right w:val="single" w:sz="4" w:space="0" w:color="auto"/>
            </w:tcBorders>
            <w:shd w:val="clear" w:color="auto" w:fill="auto"/>
            <w:noWrap/>
            <w:vAlign w:val="bottom"/>
            <w:hideMark/>
          </w:tcPr>
          <w:p w:rsidR="00BA217F" w:rsidRPr="00800EAD" w:rsidRDefault="00BA217F" w:rsidP="00BA217F">
            <w:pPr>
              <w:spacing w:after="0" w:line="240" w:lineRule="auto"/>
              <w:rPr>
                <w:rFonts w:ascii="Calibri" w:eastAsia="Times New Roman" w:hAnsi="Calibri" w:cs="Times New Roman"/>
                <w:color w:val="000000"/>
                <w:sz w:val="20"/>
                <w:szCs w:val="20"/>
                <w:lang w:eastAsia="nl-NL"/>
              </w:rPr>
            </w:pPr>
            <w:r w:rsidRPr="00800EAD">
              <w:rPr>
                <w:rFonts w:ascii="Calibri" w:eastAsia="Times New Roman" w:hAnsi="Calibri" w:cs="Times New Roman"/>
                <w:color w:val="000000"/>
                <w:sz w:val="20"/>
                <w:szCs w:val="20"/>
                <w:lang w:eastAsia="nl-NL"/>
              </w:rPr>
              <w:t> </w:t>
            </w:r>
          </w:p>
        </w:tc>
      </w:tr>
      <w:tr w:rsidR="00BA217F" w:rsidRPr="00800EAD" w:rsidTr="00BA217F">
        <w:trPr>
          <w:trHeight w:val="255"/>
        </w:trPr>
        <w:tc>
          <w:tcPr>
            <w:tcW w:w="5882" w:type="dxa"/>
            <w:tcBorders>
              <w:top w:val="nil"/>
              <w:left w:val="nil"/>
              <w:bottom w:val="nil"/>
              <w:right w:val="nil"/>
            </w:tcBorders>
            <w:shd w:val="clear" w:color="auto" w:fill="auto"/>
            <w:noWrap/>
            <w:vAlign w:val="bottom"/>
            <w:hideMark/>
          </w:tcPr>
          <w:p w:rsidR="00BA217F" w:rsidRPr="00800EAD" w:rsidRDefault="00BA217F" w:rsidP="00BA217F">
            <w:pPr>
              <w:spacing w:after="0" w:line="240" w:lineRule="auto"/>
              <w:jc w:val="right"/>
              <w:rPr>
                <w:rFonts w:ascii="Calibri" w:eastAsia="Times New Roman" w:hAnsi="Calibri" w:cs="Times New Roman"/>
                <w:color w:val="000000"/>
                <w:sz w:val="20"/>
                <w:szCs w:val="20"/>
                <w:lang w:eastAsia="nl-NL"/>
              </w:rPr>
            </w:pPr>
          </w:p>
        </w:tc>
        <w:tc>
          <w:tcPr>
            <w:tcW w:w="1276" w:type="dxa"/>
            <w:tcBorders>
              <w:top w:val="nil"/>
              <w:left w:val="nil"/>
              <w:bottom w:val="nil"/>
              <w:right w:val="nil"/>
            </w:tcBorders>
            <w:shd w:val="clear" w:color="auto" w:fill="auto"/>
            <w:noWrap/>
            <w:vAlign w:val="bottom"/>
            <w:hideMark/>
          </w:tcPr>
          <w:p w:rsidR="00BA217F" w:rsidRPr="00800EAD" w:rsidRDefault="00BA217F" w:rsidP="00BA217F">
            <w:pPr>
              <w:spacing w:after="0" w:line="240" w:lineRule="auto"/>
              <w:rPr>
                <w:rFonts w:ascii="Calibri" w:eastAsia="Times New Roman" w:hAnsi="Calibri" w:cs="Times New Roman"/>
                <w:color w:val="000000"/>
                <w:sz w:val="20"/>
                <w:szCs w:val="20"/>
                <w:lang w:eastAsia="nl-NL"/>
              </w:rPr>
            </w:pPr>
          </w:p>
        </w:tc>
        <w:tc>
          <w:tcPr>
            <w:tcW w:w="1276" w:type="dxa"/>
            <w:tcBorders>
              <w:top w:val="nil"/>
              <w:left w:val="nil"/>
              <w:bottom w:val="nil"/>
              <w:right w:val="nil"/>
            </w:tcBorders>
            <w:shd w:val="clear" w:color="auto" w:fill="auto"/>
            <w:noWrap/>
            <w:vAlign w:val="bottom"/>
            <w:hideMark/>
          </w:tcPr>
          <w:p w:rsidR="00BA217F" w:rsidRPr="00800EAD" w:rsidRDefault="00BA217F" w:rsidP="00BA217F">
            <w:pPr>
              <w:spacing w:after="0" w:line="240" w:lineRule="auto"/>
              <w:rPr>
                <w:rFonts w:ascii="Calibri" w:eastAsia="Times New Roman" w:hAnsi="Calibri" w:cs="Times New Roman"/>
                <w:color w:val="000000"/>
                <w:sz w:val="20"/>
                <w:szCs w:val="20"/>
                <w:lang w:eastAsia="nl-NL"/>
              </w:rPr>
            </w:pPr>
          </w:p>
        </w:tc>
        <w:tc>
          <w:tcPr>
            <w:tcW w:w="1271" w:type="dxa"/>
            <w:tcBorders>
              <w:top w:val="nil"/>
              <w:left w:val="nil"/>
              <w:bottom w:val="nil"/>
              <w:right w:val="nil"/>
            </w:tcBorders>
            <w:shd w:val="clear" w:color="auto" w:fill="auto"/>
            <w:noWrap/>
            <w:vAlign w:val="bottom"/>
            <w:hideMark/>
          </w:tcPr>
          <w:p w:rsidR="00BA217F" w:rsidRPr="00800EAD" w:rsidRDefault="00BA217F" w:rsidP="00BA217F">
            <w:pPr>
              <w:spacing w:after="0" w:line="240" w:lineRule="auto"/>
              <w:rPr>
                <w:rFonts w:ascii="Calibri" w:eastAsia="Times New Roman" w:hAnsi="Calibri" w:cs="Times New Roman"/>
                <w:color w:val="000000"/>
                <w:sz w:val="20"/>
                <w:szCs w:val="20"/>
                <w:lang w:eastAsia="nl-NL"/>
              </w:rPr>
            </w:pPr>
          </w:p>
        </w:tc>
      </w:tr>
      <w:tr w:rsidR="00BA217F" w:rsidRPr="00800EAD" w:rsidTr="00BA217F">
        <w:trPr>
          <w:trHeight w:val="255"/>
        </w:trPr>
        <w:tc>
          <w:tcPr>
            <w:tcW w:w="5882" w:type="dxa"/>
            <w:tcBorders>
              <w:top w:val="nil"/>
              <w:left w:val="nil"/>
              <w:bottom w:val="single" w:sz="4" w:space="0" w:color="auto"/>
              <w:right w:val="nil"/>
            </w:tcBorders>
            <w:shd w:val="clear" w:color="auto" w:fill="auto"/>
            <w:noWrap/>
            <w:vAlign w:val="bottom"/>
            <w:hideMark/>
          </w:tcPr>
          <w:p w:rsidR="00BA217F" w:rsidRPr="00800EAD" w:rsidRDefault="00BA217F" w:rsidP="00BA217F">
            <w:pPr>
              <w:spacing w:after="0" w:line="240" w:lineRule="auto"/>
              <w:jc w:val="right"/>
              <w:rPr>
                <w:rFonts w:ascii="Calibri" w:eastAsia="Times New Roman" w:hAnsi="Calibri" w:cs="Times New Roman"/>
                <w:b/>
                <w:bCs/>
                <w:color w:val="000000"/>
                <w:sz w:val="20"/>
                <w:szCs w:val="20"/>
                <w:lang w:eastAsia="nl-NL"/>
              </w:rPr>
            </w:pPr>
            <w:r w:rsidRPr="00800EAD">
              <w:rPr>
                <w:rFonts w:ascii="Calibri" w:eastAsia="Times New Roman" w:hAnsi="Calibri" w:cs="Times New Roman"/>
                <w:b/>
                <w:bCs/>
                <w:color w:val="000000"/>
                <w:sz w:val="20"/>
                <w:szCs w:val="20"/>
                <w:lang w:eastAsia="nl-NL"/>
              </w:rPr>
              <w:t>VOORZIENINGEN</w:t>
            </w:r>
          </w:p>
        </w:tc>
        <w:tc>
          <w:tcPr>
            <w:tcW w:w="1276" w:type="dxa"/>
            <w:tcBorders>
              <w:top w:val="nil"/>
              <w:left w:val="nil"/>
              <w:bottom w:val="single" w:sz="4" w:space="0" w:color="auto"/>
              <w:right w:val="nil"/>
            </w:tcBorders>
            <w:shd w:val="clear" w:color="auto" w:fill="auto"/>
            <w:noWrap/>
            <w:vAlign w:val="bottom"/>
            <w:hideMark/>
          </w:tcPr>
          <w:p w:rsidR="00BA217F" w:rsidRPr="00800EAD" w:rsidRDefault="00BA217F" w:rsidP="00BA217F">
            <w:pPr>
              <w:spacing w:after="0" w:line="240" w:lineRule="auto"/>
              <w:rPr>
                <w:rFonts w:ascii="Calibri" w:eastAsia="Times New Roman" w:hAnsi="Calibri" w:cs="Times New Roman"/>
                <w:color w:val="000000"/>
                <w:sz w:val="20"/>
                <w:szCs w:val="20"/>
                <w:lang w:eastAsia="nl-NL"/>
              </w:rPr>
            </w:pPr>
            <w:r w:rsidRPr="00800EAD">
              <w:rPr>
                <w:rFonts w:ascii="Calibri" w:eastAsia="Times New Roman" w:hAnsi="Calibri" w:cs="Times New Roman"/>
                <w:color w:val="000000"/>
                <w:sz w:val="20"/>
                <w:szCs w:val="20"/>
                <w:lang w:eastAsia="nl-NL"/>
              </w:rPr>
              <w:t> </w:t>
            </w:r>
          </w:p>
        </w:tc>
        <w:tc>
          <w:tcPr>
            <w:tcW w:w="1276" w:type="dxa"/>
            <w:tcBorders>
              <w:top w:val="nil"/>
              <w:left w:val="nil"/>
              <w:bottom w:val="single" w:sz="4" w:space="0" w:color="auto"/>
              <w:right w:val="nil"/>
            </w:tcBorders>
            <w:shd w:val="clear" w:color="auto" w:fill="auto"/>
            <w:noWrap/>
            <w:vAlign w:val="bottom"/>
            <w:hideMark/>
          </w:tcPr>
          <w:p w:rsidR="00BA217F" w:rsidRPr="00800EAD" w:rsidRDefault="00BA217F" w:rsidP="00BA217F">
            <w:pPr>
              <w:spacing w:after="0" w:line="240" w:lineRule="auto"/>
              <w:rPr>
                <w:rFonts w:ascii="Calibri" w:eastAsia="Times New Roman" w:hAnsi="Calibri" w:cs="Times New Roman"/>
                <w:color w:val="000000"/>
                <w:sz w:val="20"/>
                <w:szCs w:val="20"/>
                <w:lang w:eastAsia="nl-NL"/>
              </w:rPr>
            </w:pPr>
            <w:r w:rsidRPr="00800EAD">
              <w:rPr>
                <w:rFonts w:ascii="Calibri" w:eastAsia="Times New Roman" w:hAnsi="Calibri" w:cs="Times New Roman"/>
                <w:color w:val="000000"/>
                <w:sz w:val="20"/>
                <w:szCs w:val="20"/>
                <w:lang w:eastAsia="nl-NL"/>
              </w:rPr>
              <w:t> </w:t>
            </w:r>
          </w:p>
        </w:tc>
        <w:tc>
          <w:tcPr>
            <w:tcW w:w="1271" w:type="dxa"/>
            <w:tcBorders>
              <w:top w:val="nil"/>
              <w:left w:val="nil"/>
              <w:bottom w:val="single" w:sz="4" w:space="0" w:color="auto"/>
              <w:right w:val="nil"/>
            </w:tcBorders>
            <w:shd w:val="clear" w:color="auto" w:fill="auto"/>
            <w:noWrap/>
            <w:vAlign w:val="bottom"/>
            <w:hideMark/>
          </w:tcPr>
          <w:p w:rsidR="00BA217F" w:rsidRPr="00800EAD" w:rsidRDefault="00BA217F" w:rsidP="00BA217F">
            <w:pPr>
              <w:spacing w:after="0" w:line="240" w:lineRule="auto"/>
              <w:rPr>
                <w:rFonts w:ascii="Calibri" w:eastAsia="Times New Roman" w:hAnsi="Calibri" w:cs="Times New Roman"/>
                <w:color w:val="000000"/>
                <w:sz w:val="20"/>
                <w:szCs w:val="20"/>
                <w:lang w:eastAsia="nl-NL"/>
              </w:rPr>
            </w:pPr>
            <w:r w:rsidRPr="00800EAD">
              <w:rPr>
                <w:rFonts w:ascii="Calibri" w:eastAsia="Times New Roman" w:hAnsi="Calibri" w:cs="Times New Roman"/>
                <w:color w:val="000000"/>
                <w:sz w:val="20"/>
                <w:szCs w:val="20"/>
                <w:lang w:eastAsia="nl-NL"/>
              </w:rPr>
              <w:t> </w:t>
            </w:r>
          </w:p>
        </w:tc>
      </w:tr>
      <w:tr w:rsidR="00BA217F" w:rsidRPr="00800EAD" w:rsidTr="00BA217F">
        <w:trPr>
          <w:trHeight w:val="255"/>
        </w:trPr>
        <w:tc>
          <w:tcPr>
            <w:tcW w:w="5882" w:type="dxa"/>
            <w:tcBorders>
              <w:top w:val="nil"/>
              <w:left w:val="nil"/>
              <w:bottom w:val="nil"/>
              <w:right w:val="nil"/>
            </w:tcBorders>
            <w:shd w:val="clear" w:color="auto" w:fill="auto"/>
            <w:noWrap/>
            <w:vAlign w:val="bottom"/>
            <w:hideMark/>
          </w:tcPr>
          <w:p w:rsidR="00BA217F" w:rsidRPr="00800EAD" w:rsidRDefault="00BA217F" w:rsidP="00BA217F">
            <w:pPr>
              <w:spacing w:after="0" w:line="240" w:lineRule="auto"/>
              <w:jc w:val="right"/>
              <w:rPr>
                <w:rFonts w:ascii="Calibri" w:eastAsia="Times New Roman" w:hAnsi="Calibri" w:cs="Times New Roman"/>
                <w:color w:val="000000"/>
                <w:sz w:val="20"/>
                <w:szCs w:val="20"/>
                <w:lang w:eastAsia="nl-NL"/>
              </w:rPr>
            </w:pPr>
            <w:r w:rsidRPr="00800EAD">
              <w:rPr>
                <w:rFonts w:ascii="Calibri" w:eastAsia="Times New Roman" w:hAnsi="Calibri" w:cs="Times New Roman"/>
                <w:color w:val="000000"/>
                <w:sz w:val="20"/>
                <w:szCs w:val="20"/>
                <w:lang w:eastAsia="nl-NL"/>
              </w:rPr>
              <w:t>Waardering van voorzieningen</w:t>
            </w:r>
          </w:p>
        </w:tc>
        <w:tc>
          <w:tcPr>
            <w:tcW w:w="1276" w:type="dxa"/>
            <w:tcBorders>
              <w:top w:val="nil"/>
              <w:left w:val="single" w:sz="4" w:space="0" w:color="auto"/>
              <w:bottom w:val="nil"/>
              <w:right w:val="nil"/>
            </w:tcBorders>
            <w:shd w:val="clear" w:color="auto" w:fill="auto"/>
            <w:noWrap/>
            <w:vAlign w:val="bottom"/>
            <w:hideMark/>
          </w:tcPr>
          <w:p w:rsidR="00BA217F" w:rsidRPr="00800EAD" w:rsidRDefault="00BA217F" w:rsidP="00BA217F">
            <w:pPr>
              <w:spacing w:after="0" w:line="240" w:lineRule="auto"/>
              <w:rPr>
                <w:rFonts w:ascii="Calibri" w:eastAsia="Times New Roman" w:hAnsi="Calibri" w:cs="Times New Roman"/>
                <w:color w:val="000000"/>
                <w:sz w:val="20"/>
                <w:szCs w:val="20"/>
                <w:lang w:eastAsia="nl-NL"/>
              </w:rPr>
            </w:pPr>
            <w:r w:rsidRPr="00800EAD">
              <w:rPr>
                <w:rFonts w:ascii="Calibri" w:eastAsia="Times New Roman" w:hAnsi="Calibri" w:cs="Times New Roman"/>
                <w:color w:val="000000"/>
                <w:sz w:val="20"/>
                <w:szCs w:val="20"/>
                <w:lang w:eastAsia="nl-NL"/>
              </w:rPr>
              <w:t> </w:t>
            </w:r>
          </w:p>
        </w:tc>
        <w:tc>
          <w:tcPr>
            <w:tcW w:w="1276" w:type="dxa"/>
            <w:tcBorders>
              <w:top w:val="nil"/>
              <w:left w:val="single" w:sz="4" w:space="0" w:color="auto"/>
              <w:bottom w:val="single" w:sz="4" w:space="0" w:color="auto"/>
              <w:right w:val="single" w:sz="4" w:space="0" w:color="auto"/>
            </w:tcBorders>
            <w:shd w:val="clear" w:color="000000" w:fill="FDE9D9"/>
            <w:noWrap/>
            <w:vAlign w:val="bottom"/>
            <w:hideMark/>
          </w:tcPr>
          <w:p w:rsidR="00BA217F" w:rsidRPr="00800EAD" w:rsidRDefault="00BA217F" w:rsidP="00BA217F">
            <w:pPr>
              <w:spacing w:after="0" w:line="240" w:lineRule="auto"/>
              <w:rPr>
                <w:rFonts w:ascii="Calibri" w:eastAsia="Times New Roman" w:hAnsi="Calibri" w:cs="Times New Roman"/>
                <w:color w:val="000000"/>
                <w:sz w:val="20"/>
                <w:szCs w:val="20"/>
                <w:lang w:eastAsia="nl-NL"/>
              </w:rPr>
            </w:pPr>
            <w:r w:rsidRPr="00800EAD">
              <w:rPr>
                <w:rFonts w:ascii="Calibri" w:eastAsia="Times New Roman" w:hAnsi="Calibri" w:cs="Times New Roman"/>
                <w:color w:val="000000"/>
                <w:sz w:val="20"/>
                <w:szCs w:val="20"/>
                <w:lang w:eastAsia="nl-NL"/>
              </w:rPr>
              <w:t> </w:t>
            </w:r>
          </w:p>
        </w:tc>
        <w:tc>
          <w:tcPr>
            <w:tcW w:w="1271" w:type="dxa"/>
            <w:tcBorders>
              <w:top w:val="nil"/>
              <w:left w:val="nil"/>
              <w:bottom w:val="nil"/>
              <w:right w:val="single" w:sz="4" w:space="0" w:color="auto"/>
            </w:tcBorders>
            <w:shd w:val="clear" w:color="auto" w:fill="auto"/>
            <w:noWrap/>
            <w:vAlign w:val="bottom"/>
            <w:hideMark/>
          </w:tcPr>
          <w:p w:rsidR="00BA217F" w:rsidRPr="00800EAD" w:rsidRDefault="00BA217F" w:rsidP="00BA217F">
            <w:pPr>
              <w:spacing w:after="0" w:line="240" w:lineRule="auto"/>
              <w:rPr>
                <w:rFonts w:ascii="Calibri" w:eastAsia="Times New Roman" w:hAnsi="Calibri" w:cs="Times New Roman"/>
                <w:color w:val="000000"/>
                <w:sz w:val="20"/>
                <w:szCs w:val="20"/>
                <w:lang w:eastAsia="nl-NL"/>
              </w:rPr>
            </w:pPr>
            <w:r w:rsidRPr="00800EAD">
              <w:rPr>
                <w:rFonts w:ascii="Calibri" w:eastAsia="Times New Roman" w:hAnsi="Calibri" w:cs="Times New Roman"/>
                <w:color w:val="000000"/>
                <w:sz w:val="20"/>
                <w:szCs w:val="20"/>
                <w:lang w:eastAsia="nl-NL"/>
              </w:rPr>
              <w:t> </w:t>
            </w:r>
          </w:p>
        </w:tc>
      </w:tr>
      <w:tr w:rsidR="00BA217F" w:rsidRPr="00800EAD" w:rsidTr="00BA217F">
        <w:trPr>
          <w:trHeight w:val="255"/>
        </w:trPr>
        <w:tc>
          <w:tcPr>
            <w:tcW w:w="5882" w:type="dxa"/>
            <w:tcBorders>
              <w:top w:val="nil"/>
              <w:left w:val="nil"/>
              <w:bottom w:val="nil"/>
              <w:right w:val="nil"/>
            </w:tcBorders>
            <w:shd w:val="clear" w:color="auto" w:fill="auto"/>
            <w:noWrap/>
            <w:vAlign w:val="bottom"/>
            <w:hideMark/>
          </w:tcPr>
          <w:p w:rsidR="00BA217F" w:rsidRPr="00800EAD" w:rsidRDefault="00BA217F" w:rsidP="00BA217F">
            <w:pPr>
              <w:spacing w:after="0" w:line="240" w:lineRule="auto"/>
              <w:jc w:val="right"/>
              <w:rPr>
                <w:rFonts w:ascii="Calibri" w:eastAsia="Times New Roman" w:hAnsi="Calibri" w:cs="Times New Roman"/>
                <w:color w:val="000000"/>
                <w:sz w:val="20"/>
                <w:szCs w:val="20"/>
                <w:lang w:eastAsia="nl-NL"/>
              </w:rPr>
            </w:pPr>
            <w:r w:rsidRPr="00800EAD">
              <w:rPr>
                <w:rFonts w:ascii="Calibri" w:eastAsia="Times New Roman" w:hAnsi="Calibri" w:cs="Times New Roman"/>
                <w:color w:val="000000"/>
                <w:sz w:val="20"/>
                <w:szCs w:val="20"/>
                <w:lang w:eastAsia="nl-NL"/>
              </w:rPr>
              <w:t>Uitgaven voor groot onderhoud</w:t>
            </w:r>
          </w:p>
        </w:tc>
        <w:tc>
          <w:tcPr>
            <w:tcW w:w="1276" w:type="dxa"/>
            <w:tcBorders>
              <w:top w:val="nil"/>
              <w:left w:val="single" w:sz="4" w:space="0" w:color="auto"/>
              <w:bottom w:val="nil"/>
              <w:right w:val="nil"/>
            </w:tcBorders>
            <w:shd w:val="clear" w:color="auto" w:fill="auto"/>
            <w:noWrap/>
            <w:vAlign w:val="bottom"/>
            <w:hideMark/>
          </w:tcPr>
          <w:p w:rsidR="00BA217F" w:rsidRPr="00800EAD" w:rsidRDefault="00BA217F" w:rsidP="00BA217F">
            <w:pPr>
              <w:spacing w:after="0" w:line="240" w:lineRule="auto"/>
              <w:rPr>
                <w:rFonts w:ascii="Calibri" w:eastAsia="Times New Roman" w:hAnsi="Calibri" w:cs="Times New Roman"/>
                <w:color w:val="000000"/>
                <w:sz w:val="20"/>
                <w:szCs w:val="20"/>
                <w:lang w:eastAsia="nl-NL"/>
              </w:rPr>
            </w:pPr>
            <w:r w:rsidRPr="00800EAD">
              <w:rPr>
                <w:rFonts w:ascii="Calibri" w:eastAsia="Times New Roman" w:hAnsi="Calibri" w:cs="Times New Roman"/>
                <w:color w:val="000000"/>
                <w:sz w:val="20"/>
                <w:szCs w:val="20"/>
                <w:lang w:eastAsia="nl-NL"/>
              </w:rPr>
              <w:t> </w:t>
            </w:r>
          </w:p>
        </w:tc>
        <w:tc>
          <w:tcPr>
            <w:tcW w:w="1276" w:type="dxa"/>
            <w:tcBorders>
              <w:top w:val="nil"/>
              <w:left w:val="single" w:sz="4" w:space="0" w:color="auto"/>
              <w:bottom w:val="single" w:sz="4" w:space="0" w:color="auto"/>
              <w:right w:val="single" w:sz="4" w:space="0" w:color="auto"/>
            </w:tcBorders>
            <w:shd w:val="clear" w:color="000000" w:fill="FDE9D9"/>
            <w:noWrap/>
            <w:vAlign w:val="bottom"/>
            <w:hideMark/>
          </w:tcPr>
          <w:p w:rsidR="00BA217F" w:rsidRPr="00800EAD" w:rsidRDefault="00BA217F" w:rsidP="00BA217F">
            <w:pPr>
              <w:spacing w:after="0" w:line="240" w:lineRule="auto"/>
              <w:rPr>
                <w:rFonts w:ascii="Calibri" w:eastAsia="Times New Roman" w:hAnsi="Calibri" w:cs="Times New Roman"/>
                <w:color w:val="000000"/>
                <w:sz w:val="20"/>
                <w:szCs w:val="20"/>
                <w:lang w:eastAsia="nl-NL"/>
              </w:rPr>
            </w:pPr>
            <w:r w:rsidRPr="00800EAD">
              <w:rPr>
                <w:rFonts w:ascii="Calibri" w:eastAsia="Times New Roman" w:hAnsi="Calibri" w:cs="Times New Roman"/>
                <w:color w:val="000000"/>
                <w:sz w:val="20"/>
                <w:szCs w:val="20"/>
                <w:lang w:eastAsia="nl-NL"/>
              </w:rPr>
              <w:t> </w:t>
            </w:r>
          </w:p>
        </w:tc>
        <w:tc>
          <w:tcPr>
            <w:tcW w:w="1271" w:type="dxa"/>
            <w:tcBorders>
              <w:top w:val="nil"/>
              <w:left w:val="nil"/>
              <w:bottom w:val="nil"/>
              <w:right w:val="single" w:sz="4" w:space="0" w:color="auto"/>
            </w:tcBorders>
            <w:shd w:val="clear" w:color="auto" w:fill="auto"/>
            <w:noWrap/>
            <w:vAlign w:val="bottom"/>
            <w:hideMark/>
          </w:tcPr>
          <w:p w:rsidR="00BA217F" w:rsidRPr="00800EAD" w:rsidRDefault="00BA217F" w:rsidP="00BA217F">
            <w:pPr>
              <w:spacing w:after="0" w:line="240" w:lineRule="auto"/>
              <w:rPr>
                <w:rFonts w:ascii="Calibri" w:eastAsia="Times New Roman" w:hAnsi="Calibri" w:cs="Times New Roman"/>
                <w:color w:val="000000"/>
                <w:sz w:val="20"/>
                <w:szCs w:val="20"/>
                <w:lang w:eastAsia="nl-NL"/>
              </w:rPr>
            </w:pPr>
            <w:r w:rsidRPr="00800EAD">
              <w:rPr>
                <w:rFonts w:ascii="Calibri" w:eastAsia="Times New Roman" w:hAnsi="Calibri" w:cs="Times New Roman"/>
                <w:color w:val="000000"/>
                <w:sz w:val="20"/>
                <w:szCs w:val="20"/>
                <w:lang w:eastAsia="nl-NL"/>
              </w:rPr>
              <w:t> </w:t>
            </w:r>
          </w:p>
        </w:tc>
      </w:tr>
      <w:tr w:rsidR="00BA217F" w:rsidRPr="00800EAD" w:rsidTr="00BA217F">
        <w:trPr>
          <w:trHeight w:val="255"/>
        </w:trPr>
        <w:tc>
          <w:tcPr>
            <w:tcW w:w="5882" w:type="dxa"/>
            <w:tcBorders>
              <w:top w:val="nil"/>
              <w:left w:val="nil"/>
              <w:bottom w:val="nil"/>
              <w:right w:val="nil"/>
            </w:tcBorders>
            <w:shd w:val="clear" w:color="auto" w:fill="auto"/>
            <w:noWrap/>
            <w:vAlign w:val="bottom"/>
            <w:hideMark/>
          </w:tcPr>
          <w:p w:rsidR="00BA217F" w:rsidRPr="00800EAD" w:rsidRDefault="00BA217F" w:rsidP="00BA217F">
            <w:pPr>
              <w:spacing w:after="0" w:line="240" w:lineRule="auto"/>
              <w:jc w:val="right"/>
              <w:rPr>
                <w:rFonts w:ascii="Calibri" w:eastAsia="Times New Roman" w:hAnsi="Calibri" w:cs="Times New Roman"/>
                <w:color w:val="000000"/>
                <w:sz w:val="20"/>
                <w:szCs w:val="20"/>
                <w:lang w:eastAsia="nl-NL"/>
              </w:rPr>
            </w:pPr>
            <w:r w:rsidRPr="00800EAD">
              <w:rPr>
                <w:rFonts w:ascii="Calibri" w:eastAsia="Times New Roman" w:hAnsi="Calibri" w:cs="Times New Roman"/>
                <w:color w:val="000000"/>
                <w:sz w:val="20"/>
                <w:szCs w:val="20"/>
                <w:lang w:eastAsia="nl-NL"/>
              </w:rPr>
              <w:t>voorziening reorganisatiekosten</w:t>
            </w:r>
          </w:p>
        </w:tc>
        <w:tc>
          <w:tcPr>
            <w:tcW w:w="1276" w:type="dxa"/>
            <w:tcBorders>
              <w:top w:val="nil"/>
              <w:left w:val="single" w:sz="4" w:space="0" w:color="auto"/>
              <w:bottom w:val="nil"/>
              <w:right w:val="nil"/>
            </w:tcBorders>
            <w:shd w:val="clear" w:color="auto" w:fill="auto"/>
            <w:noWrap/>
            <w:vAlign w:val="bottom"/>
            <w:hideMark/>
          </w:tcPr>
          <w:p w:rsidR="00BA217F" w:rsidRPr="00800EAD" w:rsidRDefault="00BA217F" w:rsidP="00BA217F">
            <w:pPr>
              <w:spacing w:after="0" w:line="240" w:lineRule="auto"/>
              <w:rPr>
                <w:rFonts w:ascii="Calibri" w:eastAsia="Times New Roman" w:hAnsi="Calibri" w:cs="Times New Roman"/>
                <w:color w:val="000000"/>
                <w:sz w:val="20"/>
                <w:szCs w:val="20"/>
                <w:lang w:eastAsia="nl-NL"/>
              </w:rPr>
            </w:pPr>
            <w:r w:rsidRPr="00800EAD">
              <w:rPr>
                <w:rFonts w:ascii="Calibri" w:eastAsia="Times New Roman" w:hAnsi="Calibri" w:cs="Times New Roman"/>
                <w:color w:val="000000"/>
                <w:sz w:val="20"/>
                <w:szCs w:val="20"/>
                <w:lang w:eastAsia="nl-NL"/>
              </w:rPr>
              <w:t> </w:t>
            </w:r>
          </w:p>
        </w:tc>
        <w:tc>
          <w:tcPr>
            <w:tcW w:w="1276" w:type="dxa"/>
            <w:tcBorders>
              <w:top w:val="nil"/>
              <w:left w:val="single" w:sz="4" w:space="0" w:color="auto"/>
              <w:bottom w:val="single" w:sz="4" w:space="0" w:color="auto"/>
              <w:right w:val="single" w:sz="4" w:space="0" w:color="auto"/>
            </w:tcBorders>
            <w:shd w:val="clear" w:color="000000" w:fill="FDE9D9"/>
            <w:noWrap/>
            <w:vAlign w:val="bottom"/>
            <w:hideMark/>
          </w:tcPr>
          <w:p w:rsidR="00BA217F" w:rsidRPr="00800EAD" w:rsidRDefault="00BA217F" w:rsidP="00BA217F">
            <w:pPr>
              <w:spacing w:after="0" w:line="240" w:lineRule="auto"/>
              <w:rPr>
                <w:rFonts w:ascii="Calibri" w:eastAsia="Times New Roman" w:hAnsi="Calibri" w:cs="Times New Roman"/>
                <w:color w:val="000000"/>
                <w:sz w:val="20"/>
                <w:szCs w:val="20"/>
                <w:lang w:eastAsia="nl-NL"/>
              </w:rPr>
            </w:pPr>
            <w:r w:rsidRPr="00800EAD">
              <w:rPr>
                <w:rFonts w:ascii="Calibri" w:eastAsia="Times New Roman" w:hAnsi="Calibri" w:cs="Times New Roman"/>
                <w:color w:val="000000"/>
                <w:sz w:val="20"/>
                <w:szCs w:val="20"/>
                <w:lang w:eastAsia="nl-NL"/>
              </w:rPr>
              <w:t> </w:t>
            </w:r>
          </w:p>
        </w:tc>
        <w:tc>
          <w:tcPr>
            <w:tcW w:w="1271" w:type="dxa"/>
            <w:tcBorders>
              <w:top w:val="nil"/>
              <w:left w:val="nil"/>
              <w:bottom w:val="nil"/>
              <w:right w:val="single" w:sz="4" w:space="0" w:color="auto"/>
            </w:tcBorders>
            <w:shd w:val="clear" w:color="auto" w:fill="auto"/>
            <w:noWrap/>
            <w:vAlign w:val="bottom"/>
            <w:hideMark/>
          </w:tcPr>
          <w:p w:rsidR="00BA217F" w:rsidRPr="00800EAD" w:rsidRDefault="00BA217F" w:rsidP="00BA217F">
            <w:pPr>
              <w:spacing w:after="0" w:line="240" w:lineRule="auto"/>
              <w:rPr>
                <w:rFonts w:ascii="Calibri" w:eastAsia="Times New Roman" w:hAnsi="Calibri" w:cs="Times New Roman"/>
                <w:color w:val="000000"/>
                <w:sz w:val="20"/>
                <w:szCs w:val="20"/>
                <w:lang w:eastAsia="nl-NL"/>
              </w:rPr>
            </w:pPr>
            <w:r w:rsidRPr="00800EAD">
              <w:rPr>
                <w:rFonts w:ascii="Calibri" w:eastAsia="Times New Roman" w:hAnsi="Calibri" w:cs="Times New Roman"/>
                <w:color w:val="000000"/>
                <w:sz w:val="20"/>
                <w:szCs w:val="20"/>
                <w:lang w:eastAsia="nl-NL"/>
              </w:rPr>
              <w:t> </w:t>
            </w:r>
          </w:p>
        </w:tc>
      </w:tr>
      <w:tr w:rsidR="00BA217F" w:rsidRPr="00800EAD" w:rsidTr="00BA217F">
        <w:trPr>
          <w:trHeight w:val="255"/>
        </w:trPr>
        <w:tc>
          <w:tcPr>
            <w:tcW w:w="5882" w:type="dxa"/>
            <w:tcBorders>
              <w:top w:val="nil"/>
              <w:left w:val="nil"/>
              <w:bottom w:val="nil"/>
              <w:right w:val="nil"/>
            </w:tcBorders>
            <w:shd w:val="clear" w:color="auto" w:fill="auto"/>
            <w:noWrap/>
            <w:vAlign w:val="bottom"/>
            <w:hideMark/>
          </w:tcPr>
          <w:p w:rsidR="00BA217F" w:rsidRPr="00800EAD" w:rsidRDefault="00BA217F" w:rsidP="00BA217F">
            <w:pPr>
              <w:spacing w:after="0" w:line="240" w:lineRule="auto"/>
              <w:jc w:val="right"/>
              <w:rPr>
                <w:rFonts w:ascii="Calibri" w:eastAsia="Times New Roman" w:hAnsi="Calibri" w:cs="Times New Roman"/>
                <w:color w:val="000000"/>
                <w:sz w:val="20"/>
                <w:szCs w:val="20"/>
                <w:lang w:eastAsia="nl-NL"/>
              </w:rPr>
            </w:pPr>
            <w:r w:rsidRPr="00800EAD">
              <w:rPr>
                <w:rFonts w:ascii="Calibri" w:eastAsia="Times New Roman" w:hAnsi="Calibri" w:cs="Times New Roman"/>
                <w:color w:val="000000"/>
                <w:sz w:val="20"/>
                <w:szCs w:val="20"/>
                <w:lang w:eastAsia="nl-NL"/>
              </w:rPr>
              <w:t>Voorziening herstelkosten</w:t>
            </w:r>
          </w:p>
        </w:tc>
        <w:tc>
          <w:tcPr>
            <w:tcW w:w="1276" w:type="dxa"/>
            <w:tcBorders>
              <w:top w:val="nil"/>
              <w:left w:val="single" w:sz="4" w:space="0" w:color="auto"/>
              <w:bottom w:val="nil"/>
              <w:right w:val="nil"/>
            </w:tcBorders>
            <w:shd w:val="clear" w:color="auto" w:fill="auto"/>
            <w:noWrap/>
            <w:vAlign w:val="bottom"/>
            <w:hideMark/>
          </w:tcPr>
          <w:p w:rsidR="00BA217F" w:rsidRPr="00800EAD" w:rsidRDefault="00BA217F" w:rsidP="00BA217F">
            <w:pPr>
              <w:spacing w:after="0" w:line="240" w:lineRule="auto"/>
              <w:rPr>
                <w:rFonts w:ascii="Calibri" w:eastAsia="Times New Roman" w:hAnsi="Calibri" w:cs="Times New Roman"/>
                <w:color w:val="000000"/>
                <w:sz w:val="20"/>
                <w:szCs w:val="20"/>
                <w:lang w:eastAsia="nl-NL"/>
              </w:rPr>
            </w:pPr>
            <w:r w:rsidRPr="00800EAD">
              <w:rPr>
                <w:rFonts w:ascii="Calibri" w:eastAsia="Times New Roman" w:hAnsi="Calibri" w:cs="Times New Roman"/>
                <w:color w:val="000000"/>
                <w:sz w:val="20"/>
                <w:szCs w:val="20"/>
                <w:lang w:eastAsia="nl-NL"/>
              </w:rPr>
              <w:t> </w:t>
            </w:r>
          </w:p>
        </w:tc>
        <w:tc>
          <w:tcPr>
            <w:tcW w:w="1276" w:type="dxa"/>
            <w:tcBorders>
              <w:top w:val="nil"/>
              <w:left w:val="single" w:sz="4" w:space="0" w:color="auto"/>
              <w:bottom w:val="single" w:sz="4" w:space="0" w:color="auto"/>
              <w:right w:val="single" w:sz="4" w:space="0" w:color="auto"/>
            </w:tcBorders>
            <w:shd w:val="clear" w:color="000000" w:fill="FDE9D9"/>
            <w:noWrap/>
            <w:vAlign w:val="bottom"/>
            <w:hideMark/>
          </w:tcPr>
          <w:p w:rsidR="00BA217F" w:rsidRPr="00800EAD" w:rsidRDefault="00BA217F" w:rsidP="00BA217F">
            <w:pPr>
              <w:spacing w:after="0" w:line="240" w:lineRule="auto"/>
              <w:rPr>
                <w:rFonts w:ascii="Calibri" w:eastAsia="Times New Roman" w:hAnsi="Calibri" w:cs="Times New Roman"/>
                <w:color w:val="000000"/>
                <w:sz w:val="20"/>
                <w:szCs w:val="20"/>
                <w:lang w:eastAsia="nl-NL"/>
              </w:rPr>
            </w:pPr>
            <w:r w:rsidRPr="00800EAD">
              <w:rPr>
                <w:rFonts w:ascii="Calibri" w:eastAsia="Times New Roman" w:hAnsi="Calibri" w:cs="Times New Roman"/>
                <w:color w:val="000000"/>
                <w:sz w:val="20"/>
                <w:szCs w:val="20"/>
                <w:lang w:eastAsia="nl-NL"/>
              </w:rPr>
              <w:t> </w:t>
            </w:r>
          </w:p>
        </w:tc>
        <w:tc>
          <w:tcPr>
            <w:tcW w:w="1271" w:type="dxa"/>
            <w:tcBorders>
              <w:top w:val="nil"/>
              <w:left w:val="nil"/>
              <w:bottom w:val="nil"/>
              <w:right w:val="single" w:sz="4" w:space="0" w:color="auto"/>
            </w:tcBorders>
            <w:shd w:val="clear" w:color="auto" w:fill="auto"/>
            <w:noWrap/>
            <w:vAlign w:val="bottom"/>
            <w:hideMark/>
          </w:tcPr>
          <w:p w:rsidR="00BA217F" w:rsidRPr="00800EAD" w:rsidRDefault="00BA217F" w:rsidP="00BA217F">
            <w:pPr>
              <w:spacing w:after="0" w:line="240" w:lineRule="auto"/>
              <w:rPr>
                <w:rFonts w:ascii="Calibri" w:eastAsia="Times New Roman" w:hAnsi="Calibri" w:cs="Times New Roman"/>
                <w:color w:val="000000"/>
                <w:sz w:val="20"/>
                <w:szCs w:val="20"/>
                <w:lang w:eastAsia="nl-NL"/>
              </w:rPr>
            </w:pPr>
            <w:r w:rsidRPr="00800EAD">
              <w:rPr>
                <w:rFonts w:ascii="Calibri" w:eastAsia="Times New Roman" w:hAnsi="Calibri" w:cs="Times New Roman"/>
                <w:color w:val="000000"/>
                <w:sz w:val="20"/>
                <w:szCs w:val="20"/>
                <w:lang w:eastAsia="nl-NL"/>
              </w:rPr>
              <w:t> </w:t>
            </w:r>
          </w:p>
        </w:tc>
      </w:tr>
      <w:tr w:rsidR="00BA217F" w:rsidRPr="00800EAD" w:rsidTr="00BA217F">
        <w:trPr>
          <w:trHeight w:val="255"/>
        </w:trPr>
        <w:tc>
          <w:tcPr>
            <w:tcW w:w="5882" w:type="dxa"/>
            <w:tcBorders>
              <w:top w:val="nil"/>
              <w:left w:val="nil"/>
              <w:bottom w:val="nil"/>
              <w:right w:val="nil"/>
            </w:tcBorders>
            <w:shd w:val="clear" w:color="auto" w:fill="auto"/>
            <w:noWrap/>
            <w:vAlign w:val="bottom"/>
            <w:hideMark/>
          </w:tcPr>
          <w:p w:rsidR="00BA217F" w:rsidRPr="00800EAD" w:rsidRDefault="00BA217F" w:rsidP="00BA217F">
            <w:pPr>
              <w:spacing w:after="0" w:line="240" w:lineRule="auto"/>
              <w:jc w:val="right"/>
              <w:rPr>
                <w:rFonts w:ascii="Calibri" w:eastAsia="Times New Roman" w:hAnsi="Calibri" w:cs="Times New Roman"/>
                <w:color w:val="000000"/>
                <w:sz w:val="20"/>
                <w:szCs w:val="20"/>
                <w:lang w:eastAsia="nl-NL"/>
              </w:rPr>
            </w:pPr>
            <w:r w:rsidRPr="00800EAD">
              <w:rPr>
                <w:rFonts w:ascii="Calibri" w:eastAsia="Times New Roman" w:hAnsi="Calibri" w:cs="Times New Roman"/>
                <w:color w:val="000000"/>
                <w:sz w:val="20"/>
                <w:szCs w:val="20"/>
                <w:lang w:eastAsia="nl-NL"/>
              </w:rPr>
              <w:t>Voorziening verz</w:t>
            </w:r>
            <w:r>
              <w:rPr>
                <w:rFonts w:ascii="Calibri" w:eastAsia="Times New Roman" w:hAnsi="Calibri" w:cs="Times New Roman"/>
                <w:color w:val="000000"/>
                <w:sz w:val="20"/>
                <w:szCs w:val="20"/>
                <w:lang w:eastAsia="nl-NL"/>
              </w:rPr>
              <w:t>e</w:t>
            </w:r>
            <w:r w:rsidRPr="00800EAD">
              <w:rPr>
                <w:rFonts w:ascii="Calibri" w:eastAsia="Times New Roman" w:hAnsi="Calibri" w:cs="Times New Roman"/>
                <w:color w:val="000000"/>
                <w:sz w:val="20"/>
                <w:szCs w:val="20"/>
                <w:lang w:eastAsia="nl-NL"/>
              </w:rPr>
              <w:t>kerde arbeidsongeschiktheidskosten</w:t>
            </w:r>
          </w:p>
        </w:tc>
        <w:tc>
          <w:tcPr>
            <w:tcW w:w="1276" w:type="dxa"/>
            <w:tcBorders>
              <w:top w:val="nil"/>
              <w:left w:val="single" w:sz="4" w:space="0" w:color="auto"/>
              <w:bottom w:val="nil"/>
              <w:right w:val="nil"/>
            </w:tcBorders>
            <w:shd w:val="clear" w:color="auto" w:fill="auto"/>
            <w:noWrap/>
            <w:vAlign w:val="bottom"/>
            <w:hideMark/>
          </w:tcPr>
          <w:p w:rsidR="00BA217F" w:rsidRPr="00800EAD" w:rsidRDefault="00BA217F" w:rsidP="00BA217F">
            <w:pPr>
              <w:spacing w:after="0" w:line="240" w:lineRule="auto"/>
              <w:rPr>
                <w:rFonts w:ascii="Calibri" w:eastAsia="Times New Roman" w:hAnsi="Calibri" w:cs="Times New Roman"/>
                <w:color w:val="000000"/>
                <w:sz w:val="20"/>
                <w:szCs w:val="20"/>
                <w:lang w:eastAsia="nl-NL"/>
              </w:rPr>
            </w:pPr>
            <w:r w:rsidRPr="00800EAD">
              <w:rPr>
                <w:rFonts w:ascii="Calibri" w:eastAsia="Times New Roman" w:hAnsi="Calibri" w:cs="Times New Roman"/>
                <w:color w:val="000000"/>
                <w:sz w:val="20"/>
                <w:szCs w:val="20"/>
                <w:lang w:eastAsia="nl-NL"/>
              </w:rPr>
              <w:t> </w:t>
            </w:r>
          </w:p>
        </w:tc>
        <w:tc>
          <w:tcPr>
            <w:tcW w:w="1276" w:type="dxa"/>
            <w:tcBorders>
              <w:top w:val="nil"/>
              <w:left w:val="single" w:sz="4" w:space="0" w:color="auto"/>
              <w:bottom w:val="single" w:sz="4" w:space="0" w:color="auto"/>
              <w:right w:val="single" w:sz="4" w:space="0" w:color="auto"/>
            </w:tcBorders>
            <w:shd w:val="clear" w:color="000000" w:fill="FDE9D9"/>
            <w:noWrap/>
            <w:vAlign w:val="bottom"/>
            <w:hideMark/>
          </w:tcPr>
          <w:p w:rsidR="00BA217F" w:rsidRPr="00800EAD" w:rsidRDefault="00BA217F" w:rsidP="00BA217F">
            <w:pPr>
              <w:spacing w:after="0" w:line="240" w:lineRule="auto"/>
              <w:rPr>
                <w:rFonts w:ascii="Calibri" w:eastAsia="Times New Roman" w:hAnsi="Calibri" w:cs="Times New Roman"/>
                <w:color w:val="000000"/>
                <w:sz w:val="20"/>
                <w:szCs w:val="20"/>
                <w:lang w:eastAsia="nl-NL"/>
              </w:rPr>
            </w:pPr>
            <w:r w:rsidRPr="00800EAD">
              <w:rPr>
                <w:rFonts w:ascii="Calibri" w:eastAsia="Times New Roman" w:hAnsi="Calibri" w:cs="Times New Roman"/>
                <w:color w:val="000000"/>
                <w:sz w:val="20"/>
                <w:szCs w:val="20"/>
                <w:lang w:eastAsia="nl-NL"/>
              </w:rPr>
              <w:t> </w:t>
            </w:r>
          </w:p>
        </w:tc>
        <w:tc>
          <w:tcPr>
            <w:tcW w:w="1271" w:type="dxa"/>
            <w:tcBorders>
              <w:top w:val="nil"/>
              <w:left w:val="nil"/>
              <w:bottom w:val="nil"/>
              <w:right w:val="single" w:sz="4" w:space="0" w:color="auto"/>
            </w:tcBorders>
            <w:shd w:val="clear" w:color="auto" w:fill="auto"/>
            <w:noWrap/>
            <w:vAlign w:val="bottom"/>
            <w:hideMark/>
          </w:tcPr>
          <w:p w:rsidR="00BA217F" w:rsidRPr="00800EAD" w:rsidRDefault="00BA217F" w:rsidP="00BA217F">
            <w:pPr>
              <w:spacing w:after="0" w:line="240" w:lineRule="auto"/>
              <w:rPr>
                <w:rFonts w:ascii="Calibri" w:eastAsia="Times New Roman" w:hAnsi="Calibri" w:cs="Times New Roman"/>
                <w:color w:val="000000"/>
                <w:sz w:val="20"/>
                <w:szCs w:val="20"/>
                <w:lang w:eastAsia="nl-NL"/>
              </w:rPr>
            </w:pPr>
            <w:r w:rsidRPr="00800EAD">
              <w:rPr>
                <w:rFonts w:ascii="Calibri" w:eastAsia="Times New Roman" w:hAnsi="Calibri" w:cs="Times New Roman"/>
                <w:color w:val="000000"/>
                <w:sz w:val="20"/>
                <w:szCs w:val="20"/>
                <w:lang w:eastAsia="nl-NL"/>
              </w:rPr>
              <w:t> </w:t>
            </w:r>
          </w:p>
        </w:tc>
      </w:tr>
      <w:tr w:rsidR="00BA217F" w:rsidRPr="00800EAD" w:rsidTr="00BA217F">
        <w:trPr>
          <w:trHeight w:val="255"/>
        </w:trPr>
        <w:tc>
          <w:tcPr>
            <w:tcW w:w="5882" w:type="dxa"/>
            <w:tcBorders>
              <w:top w:val="nil"/>
              <w:left w:val="nil"/>
              <w:bottom w:val="single" w:sz="4" w:space="0" w:color="auto"/>
              <w:right w:val="nil"/>
            </w:tcBorders>
            <w:shd w:val="clear" w:color="auto" w:fill="auto"/>
            <w:noWrap/>
            <w:vAlign w:val="bottom"/>
            <w:hideMark/>
          </w:tcPr>
          <w:p w:rsidR="00BA217F" w:rsidRPr="00800EAD" w:rsidRDefault="00BA217F" w:rsidP="00BA217F">
            <w:pPr>
              <w:spacing w:after="0" w:line="240" w:lineRule="auto"/>
              <w:jc w:val="right"/>
              <w:rPr>
                <w:rFonts w:ascii="Calibri" w:eastAsia="Times New Roman" w:hAnsi="Calibri" w:cs="Times New Roman"/>
                <w:color w:val="000000"/>
                <w:sz w:val="20"/>
                <w:szCs w:val="20"/>
                <w:lang w:eastAsia="nl-NL"/>
              </w:rPr>
            </w:pPr>
            <w:r w:rsidRPr="00800EAD">
              <w:rPr>
                <w:rFonts w:ascii="Calibri" w:eastAsia="Times New Roman" w:hAnsi="Calibri" w:cs="Times New Roman"/>
                <w:color w:val="000000"/>
                <w:sz w:val="20"/>
                <w:szCs w:val="20"/>
                <w:lang w:eastAsia="nl-NL"/>
              </w:rPr>
              <w:t>Vergoeding afwikkeling voorzieningen</w:t>
            </w:r>
          </w:p>
        </w:tc>
        <w:tc>
          <w:tcPr>
            <w:tcW w:w="1276" w:type="dxa"/>
            <w:tcBorders>
              <w:top w:val="nil"/>
              <w:left w:val="single" w:sz="4" w:space="0" w:color="auto"/>
              <w:bottom w:val="single" w:sz="4" w:space="0" w:color="auto"/>
              <w:right w:val="nil"/>
            </w:tcBorders>
            <w:shd w:val="clear" w:color="auto" w:fill="auto"/>
            <w:noWrap/>
            <w:vAlign w:val="bottom"/>
            <w:hideMark/>
          </w:tcPr>
          <w:p w:rsidR="00BA217F" w:rsidRPr="00800EAD" w:rsidRDefault="00BA217F" w:rsidP="00BA217F">
            <w:pPr>
              <w:spacing w:after="0" w:line="240" w:lineRule="auto"/>
              <w:rPr>
                <w:rFonts w:ascii="Calibri" w:eastAsia="Times New Roman" w:hAnsi="Calibri" w:cs="Times New Roman"/>
                <w:color w:val="000000"/>
                <w:sz w:val="20"/>
                <w:szCs w:val="20"/>
                <w:lang w:eastAsia="nl-NL"/>
              </w:rPr>
            </w:pPr>
            <w:r w:rsidRPr="00800EAD">
              <w:rPr>
                <w:rFonts w:ascii="Calibri" w:eastAsia="Times New Roman" w:hAnsi="Calibri" w:cs="Times New Roman"/>
                <w:color w:val="000000"/>
                <w:sz w:val="20"/>
                <w:szCs w:val="20"/>
                <w:lang w:eastAsia="nl-NL"/>
              </w:rPr>
              <w:t> </w:t>
            </w:r>
          </w:p>
        </w:tc>
        <w:tc>
          <w:tcPr>
            <w:tcW w:w="1276" w:type="dxa"/>
            <w:tcBorders>
              <w:top w:val="nil"/>
              <w:left w:val="nil"/>
              <w:bottom w:val="single" w:sz="4" w:space="0" w:color="auto"/>
              <w:right w:val="nil"/>
            </w:tcBorders>
            <w:shd w:val="clear" w:color="auto" w:fill="auto"/>
            <w:noWrap/>
            <w:vAlign w:val="bottom"/>
            <w:hideMark/>
          </w:tcPr>
          <w:p w:rsidR="00BA217F" w:rsidRPr="00800EAD" w:rsidRDefault="00BA217F" w:rsidP="00BA217F">
            <w:pPr>
              <w:spacing w:after="0" w:line="240" w:lineRule="auto"/>
              <w:rPr>
                <w:rFonts w:ascii="Calibri" w:eastAsia="Times New Roman" w:hAnsi="Calibri" w:cs="Times New Roman"/>
                <w:color w:val="000000"/>
                <w:sz w:val="20"/>
                <w:szCs w:val="20"/>
                <w:lang w:eastAsia="nl-NL"/>
              </w:rPr>
            </w:pPr>
            <w:r w:rsidRPr="00800EAD">
              <w:rPr>
                <w:rFonts w:ascii="Calibri" w:eastAsia="Times New Roman" w:hAnsi="Calibri" w:cs="Times New Roman"/>
                <w:color w:val="000000"/>
                <w:sz w:val="20"/>
                <w:szCs w:val="20"/>
                <w:lang w:eastAsia="nl-NL"/>
              </w:rPr>
              <w:t> </w:t>
            </w:r>
          </w:p>
        </w:tc>
        <w:tc>
          <w:tcPr>
            <w:tcW w:w="1271" w:type="dxa"/>
            <w:tcBorders>
              <w:top w:val="single" w:sz="4" w:space="0" w:color="auto"/>
              <w:left w:val="single" w:sz="4" w:space="0" w:color="auto"/>
              <w:bottom w:val="single" w:sz="4" w:space="0" w:color="auto"/>
              <w:right w:val="single" w:sz="4" w:space="0" w:color="auto"/>
            </w:tcBorders>
            <w:shd w:val="clear" w:color="000000" w:fill="D7E4BC"/>
            <w:noWrap/>
            <w:vAlign w:val="bottom"/>
            <w:hideMark/>
          </w:tcPr>
          <w:p w:rsidR="00BA217F" w:rsidRPr="00800EAD" w:rsidRDefault="00BA217F" w:rsidP="00BA217F">
            <w:pPr>
              <w:spacing w:after="0" w:line="240" w:lineRule="auto"/>
              <w:jc w:val="center"/>
              <w:rPr>
                <w:rFonts w:ascii="Calibri" w:eastAsia="Times New Roman" w:hAnsi="Calibri" w:cs="Times New Roman"/>
                <w:color w:val="000000"/>
                <w:sz w:val="20"/>
                <w:szCs w:val="20"/>
                <w:lang w:eastAsia="nl-NL"/>
              </w:rPr>
            </w:pPr>
            <w:r w:rsidRPr="00800EAD">
              <w:rPr>
                <w:rFonts w:ascii="Calibri" w:eastAsia="Times New Roman" w:hAnsi="Calibri" w:cs="Times New Roman"/>
                <w:color w:val="000000"/>
                <w:sz w:val="20"/>
                <w:szCs w:val="20"/>
                <w:lang w:eastAsia="nl-NL"/>
              </w:rPr>
              <w:t> </w:t>
            </w:r>
          </w:p>
        </w:tc>
      </w:tr>
      <w:tr w:rsidR="00BA217F" w:rsidRPr="00800EAD" w:rsidTr="00BA217F">
        <w:trPr>
          <w:trHeight w:val="255"/>
        </w:trPr>
        <w:tc>
          <w:tcPr>
            <w:tcW w:w="5882" w:type="dxa"/>
            <w:tcBorders>
              <w:top w:val="nil"/>
              <w:left w:val="nil"/>
              <w:bottom w:val="nil"/>
              <w:right w:val="nil"/>
            </w:tcBorders>
            <w:shd w:val="clear" w:color="auto" w:fill="auto"/>
            <w:noWrap/>
            <w:vAlign w:val="bottom"/>
            <w:hideMark/>
          </w:tcPr>
          <w:p w:rsidR="00BA217F" w:rsidRPr="00800EAD" w:rsidRDefault="00BA217F" w:rsidP="00BA217F">
            <w:pPr>
              <w:spacing w:after="0" w:line="240" w:lineRule="auto"/>
              <w:jc w:val="right"/>
              <w:rPr>
                <w:rFonts w:ascii="Calibri" w:eastAsia="Times New Roman" w:hAnsi="Calibri" w:cs="Times New Roman"/>
                <w:color w:val="000000"/>
                <w:sz w:val="20"/>
                <w:szCs w:val="20"/>
                <w:lang w:eastAsia="nl-NL"/>
              </w:rPr>
            </w:pPr>
          </w:p>
        </w:tc>
        <w:tc>
          <w:tcPr>
            <w:tcW w:w="1276" w:type="dxa"/>
            <w:tcBorders>
              <w:top w:val="nil"/>
              <w:left w:val="nil"/>
              <w:bottom w:val="nil"/>
              <w:right w:val="nil"/>
            </w:tcBorders>
            <w:shd w:val="clear" w:color="auto" w:fill="auto"/>
            <w:noWrap/>
            <w:vAlign w:val="bottom"/>
            <w:hideMark/>
          </w:tcPr>
          <w:p w:rsidR="00BA217F" w:rsidRPr="00800EAD" w:rsidRDefault="00BA217F" w:rsidP="00BA217F">
            <w:pPr>
              <w:spacing w:after="0" w:line="240" w:lineRule="auto"/>
              <w:rPr>
                <w:rFonts w:ascii="Calibri" w:eastAsia="Times New Roman" w:hAnsi="Calibri" w:cs="Times New Roman"/>
                <w:color w:val="000000"/>
                <w:sz w:val="20"/>
                <w:szCs w:val="20"/>
                <w:lang w:eastAsia="nl-NL"/>
              </w:rPr>
            </w:pPr>
          </w:p>
        </w:tc>
        <w:tc>
          <w:tcPr>
            <w:tcW w:w="1276" w:type="dxa"/>
            <w:tcBorders>
              <w:top w:val="nil"/>
              <w:left w:val="nil"/>
              <w:bottom w:val="nil"/>
              <w:right w:val="nil"/>
            </w:tcBorders>
            <w:shd w:val="clear" w:color="auto" w:fill="auto"/>
            <w:noWrap/>
            <w:vAlign w:val="bottom"/>
            <w:hideMark/>
          </w:tcPr>
          <w:p w:rsidR="00BA217F" w:rsidRPr="00800EAD" w:rsidRDefault="00BA217F" w:rsidP="00BA217F">
            <w:pPr>
              <w:spacing w:after="0" w:line="240" w:lineRule="auto"/>
              <w:rPr>
                <w:rFonts w:ascii="Calibri" w:eastAsia="Times New Roman" w:hAnsi="Calibri" w:cs="Times New Roman"/>
                <w:color w:val="000000"/>
                <w:sz w:val="20"/>
                <w:szCs w:val="20"/>
                <w:lang w:eastAsia="nl-NL"/>
              </w:rPr>
            </w:pPr>
          </w:p>
        </w:tc>
        <w:tc>
          <w:tcPr>
            <w:tcW w:w="1271" w:type="dxa"/>
            <w:tcBorders>
              <w:top w:val="nil"/>
              <w:left w:val="nil"/>
              <w:bottom w:val="nil"/>
              <w:right w:val="nil"/>
            </w:tcBorders>
            <w:shd w:val="clear" w:color="auto" w:fill="auto"/>
            <w:noWrap/>
            <w:vAlign w:val="bottom"/>
            <w:hideMark/>
          </w:tcPr>
          <w:p w:rsidR="00BA217F" w:rsidRPr="00800EAD" w:rsidRDefault="00BA217F" w:rsidP="00BA217F">
            <w:pPr>
              <w:spacing w:after="0" w:line="240" w:lineRule="auto"/>
              <w:rPr>
                <w:rFonts w:ascii="Calibri" w:eastAsia="Times New Roman" w:hAnsi="Calibri" w:cs="Times New Roman"/>
                <w:color w:val="000000"/>
                <w:sz w:val="20"/>
                <w:szCs w:val="20"/>
                <w:lang w:eastAsia="nl-NL"/>
              </w:rPr>
            </w:pPr>
          </w:p>
        </w:tc>
      </w:tr>
      <w:tr w:rsidR="00BA217F" w:rsidRPr="00800EAD" w:rsidTr="00BA217F">
        <w:trPr>
          <w:trHeight w:val="255"/>
        </w:trPr>
        <w:tc>
          <w:tcPr>
            <w:tcW w:w="5882" w:type="dxa"/>
            <w:tcBorders>
              <w:top w:val="nil"/>
              <w:left w:val="nil"/>
              <w:bottom w:val="single" w:sz="4" w:space="0" w:color="auto"/>
              <w:right w:val="nil"/>
            </w:tcBorders>
            <w:shd w:val="clear" w:color="auto" w:fill="auto"/>
            <w:noWrap/>
            <w:vAlign w:val="bottom"/>
            <w:hideMark/>
          </w:tcPr>
          <w:p w:rsidR="00BA217F" w:rsidRDefault="00BA217F" w:rsidP="00BA217F">
            <w:pPr>
              <w:spacing w:after="0" w:line="240" w:lineRule="auto"/>
              <w:jc w:val="right"/>
              <w:rPr>
                <w:rFonts w:ascii="Calibri" w:eastAsia="Times New Roman" w:hAnsi="Calibri" w:cs="Times New Roman"/>
                <w:b/>
                <w:bCs/>
                <w:color w:val="000000"/>
                <w:sz w:val="20"/>
                <w:szCs w:val="20"/>
                <w:lang w:eastAsia="nl-NL"/>
              </w:rPr>
            </w:pPr>
          </w:p>
          <w:p w:rsidR="00BA217F" w:rsidRDefault="00BA217F" w:rsidP="00BA217F">
            <w:pPr>
              <w:spacing w:after="0" w:line="240" w:lineRule="auto"/>
              <w:jc w:val="right"/>
              <w:rPr>
                <w:rFonts w:ascii="Calibri" w:eastAsia="Times New Roman" w:hAnsi="Calibri" w:cs="Times New Roman"/>
                <w:b/>
                <w:bCs/>
                <w:color w:val="000000"/>
                <w:sz w:val="20"/>
                <w:szCs w:val="20"/>
                <w:lang w:eastAsia="nl-NL"/>
              </w:rPr>
            </w:pPr>
          </w:p>
          <w:p w:rsidR="00BA217F" w:rsidRDefault="00BA217F" w:rsidP="00BA217F">
            <w:pPr>
              <w:spacing w:after="0" w:line="240" w:lineRule="auto"/>
              <w:jc w:val="right"/>
              <w:rPr>
                <w:rFonts w:ascii="Calibri" w:eastAsia="Times New Roman" w:hAnsi="Calibri" w:cs="Times New Roman"/>
                <w:b/>
                <w:bCs/>
                <w:color w:val="000000"/>
                <w:sz w:val="20"/>
                <w:szCs w:val="20"/>
                <w:lang w:eastAsia="nl-NL"/>
              </w:rPr>
            </w:pPr>
          </w:p>
          <w:p w:rsidR="00BA217F" w:rsidRDefault="00BA217F" w:rsidP="00BA217F">
            <w:pPr>
              <w:spacing w:after="0" w:line="240" w:lineRule="auto"/>
              <w:jc w:val="right"/>
              <w:rPr>
                <w:rFonts w:ascii="Calibri" w:eastAsia="Times New Roman" w:hAnsi="Calibri" w:cs="Times New Roman"/>
                <w:b/>
                <w:bCs/>
                <w:color w:val="000000"/>
                <w:sz w:val="20"/>
                <w:szCs w:val="20"/>
                <w:lang w:eastAsia="nl-NL"/>
              </w:rPr>
            </w:pPr>
          </w:p>
          <w:p w:rsidR="00BA217F" w:rsidRDefault="00BA217F" w:rsidP="00BA217F">
            <w:pPr>
              <w:spacing w:after="0" w:line="240" w:lineRule="auto"/>
              <w:jc w:val="right"/>
              <w:rPr>
                <w:rFonts w:ascii="Calibri" w:eastAsia="Times New Roman" w:hAnsi="Calibri" w:cs="Times New Roman"/>
                <w:b/>
                <w:bCs/>
                <w:color w:val="000000"/>
                <w:sz w:val="20"/>
                <w:szCs w:val="20"/>
                <w:lang w:eastAsia="nl-NL"/>
              </w:rPr>
            </w:pPr>
          </w:p>
          <w:p w:rsidR="00BA217F" w:rsidRDefault="00BA217F" w:rsidP="00BA217F">
            <w:pPr>
              <w:spacing w:after="0" w:line="240" w:lineRule="auto"/>
              <w:jc w:val="right"/>
              <w:rPr>
                <w:rFonts w:ascii="Calibri" w:eastAsia="Times New Roman" w:hAnsi="Calibri" w:cs="Times New Roman"/>
                <w:b/>
                <w:bCs/>
                <w:color w:val="000000"/>
                <w:sz w:val="20"/>
                <w:szCs w:val="20"/>
                <w:lang w:eastAsia="nl-NL"/>
              </w:rPr>
            </w:pPr>
          </w:p>
          <w:p w:rsidR="00BA217F" w:rsidRPr="00800EAD" w:rsidRDefault="00BA217F" w:rsidP="00BA217F">
            <w:pPr>
              <w:spacing w:after="0" w:line="240" w:lineRule="auto"/>
              <w:jc w:val="right"/>
              <w:rPr>
                <w:rFonts w:ascii="Calibri" w:eastAsia="Times New Roman" w:hAnsi="Calibri" w:cs="Times New Roman"/>
                <w:b/>
                <w:bCs/>
                <w:color w:val="000000"/>
                <w:sz w:val="20"/>
                <w:szCs w:val="20"/>
                <w:lang w:eastAsia="nl-NL"/>
              </w:rPr>
            </w:pPr>
            <w:r w:rsidRPr="00800EAD">
              <w:rPr>
                <w:rFonts w:ascii="Calibri" w:eastAsia="Times New Roman" w:hAnsi="Calibri" w:cs="Times New Roman"/>
                <w:b/>
                <w:bCs/>
                <w:color w:val="000000"/>
                <w:sz w:val="20"/>
                <w:szCs w:val="20"/>
                <w:lang w:eastAsia="nl-NL"/>
              </w:rPr>
              <w:t>PENSIOENVOORZIENINGEN</w:t>
            </w:r>
          </w:p>
        </w:tc>
        <w:tc>
          <w:tcPr>
            <w:tcW w:w="1276" w:type="dxa"/>
            <w:tcBorders>
              <w:top w:val="nil"/>
              <w:left w:val="nil"/>
              <w:bottom w:val="single" w:sz="4" w:space="0" w:color="auto"/>
              <w:right w:val="nil"/>
            </w:tcBorders>
            <w:shd w:val="clear" w:color="auto" w:fill="auto"/>
            <w:noWrap/>
            <w:vAlign w:val="bottom"/>
            <w:hideMark/>
          </w:tcPr>
          <w:p w:rsidR="00BA217F" w:rsidRPr="00800EAD" w:rsidRDefault="00BA217F" w:rsidP="00BA217F">
            <w:pPr>
              <w:spacing w:after="0" w:line="240" w:lineRule="auto"/>
              <w:rPr>
                <w:rFonts w:ascii="Calibri" w:eastAsia="Times New Roman" w:hAnsi="Calibri" w:cs="Times New Roman"/>
                <w:color w:val="000000"/>
                <w:sz w:val="20"/>
                <w:szCs w:val="20"/>
                <w:lang w:eastAsia="nl-NL"/>
              </w:rPr>
            </w:pPr>
            <w:r w:rsidRPr="00800EAD">
              <w:rPr>
                <w:rFonts w:ascii="Calibri" w:eastAsia="Times New Roman" w:hAnsi="Calibri" w:cs="Times New Roman"/>
                <w:color w:val="000000"/>
                <w:sz w:val="20"/>
                <w:szCs w:val="20"/>
                <w:lang w:eastAsia="nl-NL"/>
              </w:rPr>
              <w:lastRenderedPageBreak/>
              <w:t> </w:t>
            </w:r>
          </w:p>
        </w:tc>
        <w:tc>
          <w:tcPr>
            <w:tcW w:w="1276" w:type="dxa"/>
            <w:tcBorders>
              <w:top w:val="nil"/>
              <w:left w:val="nil"/>
              <w:bottom w:val="single" w:sz="4" w:space="0" w:color="auto"/>
              <w:right w:val="nil"/>
            </w:tcBorders>
            <w:shd w:val="clear" w:color="auto" w:fill="auto"/>
            <w:noWrap/>
            <w:vAlign w:val="bottom"/>
            <w:hideMark/>
          </w:tcPr>
          <w:p w:rsidR="00BA217F" w:rsidRPr="00800EAD" w:rsidRDefault="00BA217F" w:rsidP="00BA217F">
            <w:pPr>
              <w:spacing w:after="0" w:line="240" w:lineRule="auto"/>
              <w:rPr>
                <w:rFonts w:ascii="Calibri" w:eastAsia="Times New Roman" w:hAnsi="Calibri" w:cs="Times New Roman"/>
                <w:color w:val="000000"/>
                <w:sz w:val="20"/>
                <w:szCs w:val="20"/>
                <w:lang w:eastAsia="nl-NL"/>
              </w:rPr>
            </w:pPr>
            <w:r w:rsidRPr="00800EAD">
              <w:rPr>
                <w:rFonts w:ascii="Calibri" w:eastAsia="Times New Roman" w:hAnsi="Calibri" w:cs="Times New Roman"/>
                <w:color w:val="000000"/>
                <w:sz w:val="20"/>
                <w:szCs w:val="20"/>
                <w:lang w:eastAsia="nl-NL"/>
              </w:rPr>
              <w:t> </w:t>
            </w:r>
          </w:p>
        </w:tc>
        <w:tc>
          <w:tcPr>
            <w:tcW w:w="1271" w:type="dxa"/>
            <w:tcBorders>
              <w:top w:val="nil"/>
              <w:left w:val="nil"/>
              <w:bottom w:val="single" w:sz="4" w:space="0" w:color="auto"/>
              <w:right w:val="nil"/>
            </w:tcBorders>
            <w:shd w:val="clear" w:color="auto" w:fill="auto"/>
            <w:noWrap/>
            <w:vAlign w:val="bottom"/>
            <w:hideMark/>
          </w:tcPr>
          <w:p w:rsidR="00BA217F" w:rsidRPr="00800EAD" w:rsidRDefault="00BA217F" w:rsidP="00BA217F">
            <w:pPr>
              <w:spacing w:after="0" w:line="240" w:lineRule="auto"/>
              <w:rPr>
                <w:rFonts w:ascii="Calibri" w:eastAsia="Times New Roman" w:hAnsi="Calibri" w:cs="Times New Roman"/>
                <w:color w:val="000000"/>
                <w:sz w:val="20"/>
                <w:szCs w:val="20"/>
                <w:lang w:eastAsia="nl-NL"/>
              </w:rPr>
            </w:pPr>
            <w:r w:rsidRPr="00800EAD">
              <w:rPr>
                <w:rFonts w:ascii="Calibri" w:eastAsia="Times New Roman" w:hAnsi="Calibri" w:cs="Times New Roman"/>
                <w:color w:val="000000"/>
                <w:sz w:val="20"/>
                <w:szCs w:val="20"/>
                <w:lang w:eastAsia="nl-NL"/>
              </w:rPr>
              <w:t> </w:t>
            </w:r>
          </w:p>
        </w:tc>
      </w:tr>
      <w:tr w:rsidR="00BA217F" w:rsidRPr="00800EAD" w:rsidTr="00BA217F">
        <w:trPr>
          <w:trHeight w:val="255"/>
        </w:trPr>
        <w:tc>
          <w:tcPr>
            <w:tcW w:w="5882" w:type="dxa"/>
            <w:tcBorders>
              <w:top w:val="nil"/>
              <w:left w:val="nil"/>
              <w:bottom w:val="nil"/>
              <w:right w:val="nil"/>
            </w:tcBorders>
            <w:shd w:val="clear" w:color="auto" w:fill="auto"/>
            <w:noWrap/>
            <w:vAlign w:val="bottom"/>
            <w:hideMark/>
          </w:tcPr>
          <w:p w:rsidR="00BA217F" w:rsidRPr="00800EAD" w:rsidRDefault="00BA217F" w:rsidP="00BA217F">
            <w:pPr>
              <w:spacing w:after="0" w:line="240" w:lineRule="auto"/>
              <w:jc w:val="right"/>
              <w:rPr>
                <w:rFonts w:ascii="Calibri" w:eastAsia="Times New Roman" w:hAnsi="Calibri" w:cs="Times New Roman"/>
                <w:color w:val="000000"/>
                <w:sz w:val="20"/>
                <w:szCs w:val="20"/>
                <w:lang w:eastAsia="nl-NL"/>
              </w:rPr>
            </w:pPr>
            <w:r w:rsidRPr="00800EAD">
              <w:rPr>
                <w:rFonts w:ascii="Calibri" w:eastAsia="Times New Roman" w:hAnsi="Calibri" w:cs="Times New Roman"/>
                <w:color w:val="000000"/>
                <w:sz w:val="20"/>
                <w:szCs w:val="20"/>
                <w:lang w:eastAsia="nl-NL"/>
              </w:rPr>
              <w:lastRenderedPageBreak/>
              <w:t>Classificatie pensioenregeling</w:t>
            </w:r>
          </w:p>
        </w:tc>
        <w:tc>
          <w:tcPr>
            <w:tcW w:w="1276" w:type="dxa"/>
            <w:tcBorders>
              <w:top w:val="nil"/>
              <w:left w:val="single" w:sz="4" w:space="0" w:color="auto"/>
              <w:bottom w:val="single" w:sz="4" w:space="0" w:color="auto"/>
              <w:right w:val="single" w:sz="4" w:space="0" w:color="auto"/>
            </w:tcBorders>
            <w:shd w:val="clear" w:color="000000" w:fill="F2F2F2"/>
            <w:noWrap/>
            <w:vAlign w:val="bottom"/>
            <w:hideMark/>
          </w:tcPr>
          <w:p w:rsidR="00BA217F" w:rsidRPr="00800EAD" w:rsidRDefault="00BA217F" w:rsidP="00BA217F">
            <w:pPr>
              <w:spacing w:after="0" w:line="240" w:lineRule="auto"/>
              <w:rPr>
                <w:rFonts w:ascii="Calibri" w:eastAsia="Times New Roman" w:hAnsi="Calibri" w:cs="Times New Roman"/>
                <w:color w:val="000000"/>
                <w:sz w:val="20"/>
                <w:szCs w:val="20"/>
                <w:lang w:eastAsia="nl-NL"/>
              </w:rPr>
            </w:pPr>
            <w:r w:rsidRPr="00800EAD">
              <w:rPr>
                <w:rFonts w:ascii="Calibri" w:eastAsia="Times New Roman" w:hAnsi="Calibri" w:cs="Times New Roman"/>
                <w:color w:val="000000"/>
                <w:sz w:val="20"/>
                <w:szCs w:val="20"/>
                <w:lang w:eastAsia="nl-NL"/>
              </w:rPr>
              <w:t> </w:t>
            </w:r>
          </w:p>
        </w:tc>
        <w:tc>
          <w:tcPr>
            <w:tcW w:w="1276" w:type="dxa"/>
            <w:tcBorders>
              <w:top w:val="nil"/>
              <w:left w:val="nil"/>
              <w:bottom w:val="nil"/>
              <w:right w:val="nil"/>
            </w:tcBorders>
            <w:shd w:val="clear" w:color="auto" w:fill="auto"/>
            <w:noWrap/>
            <w:vAlign w:val="bottom"/>
            <w:hideMark/>
          </w:tcPr>
          <w:p w:rsidR="00BA217F" w:rsidRPr="00800EAD" w:rsidRDefault="00BA217F" w:rsidP="00BA217F">
            <w:pPr>
              <w:spacing w:after="0" w:line="240" w:lineRule="auto"/>
              <w:rPr>
                <w:rFonts w:ascii="Calibri" w:eastAsia="Times New Roman" w:hAnsi="Calibri" w:cs="Times New Roman"/>
                <w:color w:val="000000"/>
                <w:sz w:val="20"/>
                <w:szCs w:val="20"/>
                <w:lang w:eastAsia="nl-NL"/>
              </w:rPr>
            </w:pPr>
            <w:r w:rsidRPr="00800EAD">
              <w:rPr>
                <w:rFonts w:ascii="Calibri" w:eastAsia="Times New Roman" w:hAnsi="Calibri" w:cs="Times New Roman"/>
                <w:color w:val="000000"/>
                <w:sz w:val="20"/>
                <w:szCs w:val="20"/>
                <w:lang w:eastAsia="nl-NL"/>
              </w:rPr>
              <w:t> </w:t>
            </w:r>
          </w:p>
        </w:tc>
        <w:tc>
          <w:tcPr>
            <w:tcW w:w="1271" w:type="dxa"/>
            <w:tcBorders>
              <w:top w:val="nil"/>
              <w:left w:val="nil"/>
              <w:bottom w:val="nil"/>
              <w:right w:val="single" w:sz="4" w:space="0" w:color="auto"/>
            </w:tcBorders>
            <w:shd w:val="clear" w:color="auto" w:fill="auto"/>
            <w:noWrap/>
            <w:vAlign w:val="bottom"/>
            <w:hideMark/>
          </w:tcPr>
          <w:p w:rsidR="00BA217F" w:rsidRPr="00800EAD" w:rsidRDefault="00BA217F" w:rsidP="00BA217F">
            <w:pPr>
              <w:spacing w:after="0" w:line="240" w:lineRule="auto"/>
              <w:rPr>
                <w:rFonts w:ascii="Calibri" w:eastAsia="Times New Roman" w:hAnsi="Calibri" w:cs="Times New Roman"/>
                <w:color w:val="000000"/>
                <w:sz w:val="20"/>
                <w:szCs w:val="20"/>
                <w:lang w:eastAsia="nl-NL"/>
              </w:rPr>
            </w:pPr>
            <w:r w:rsidRPr="00800EAD">
              <w:rPr>
                <w:rFonts w:ascii="Calibri" w:eastAsia="Times New Roman" w:hAnsi="Calibri" w:cs="Times New Roman"/>
                <w:color w:val="000000"/>
                <w:sz w:val="20"/>
                <w:szCs w:val="20"/>
                <w:lang w:eastAsia="nl-NL"/>
              </w:rPr>
              <w:t> </w:t>
            </w:r>
          </w:p>
        </w:tc>
      </w:tr>
      <w:tr w:rsidR="00BA217F" w:rsidRPr="00800EAD" w:rsidTr="00BA217F">
        <w:trPr>
          <w:trHeight w:val="255"/>
        </w:trPr>
        <w:tc>
          <w:tcPr>
            <w:tcW w:w="5882" w:type="dxa"/>
            <w:tcBorders>
              <w:top w:val="nil"/>
              <w:left w:val="nil"/>
              <w:bottom w:val="nil"/>
              <w:right w:val="nil"/>
            </w:tcBorders>
            <w:shd w:val="clear" w:color="auto" w:fill="auto"/>
            <w:noWrap/>
            <w:vAlign w:val="bottom"/>
            <w:hideMark/>
          </w:tcPr>
          <w:p w:rsidR="00BA217F" w:rsidRPr="00800EAD" w:rsidRDefault="00BA217F" w:rsidP="00BA217F">
            <w:pPr>
              <w:spacing w:after="0" w:line="240" w:lineRule="auto"/>
              <w:jc w:val="right"/>
              <w:rPr>
                <w:rFonts w:ascii="Calibri" w:eastAsia="Times New Roman" w:hAnsi="Calibri" w:cs="Times New Roman"/>
                <w:color w:val="000000"/>
                <w:sz w:val="20"/>
                <w:szCs w:val="20"/>
                <w:lang w:eastAsia="nl-NL"/>
              </w:rPr>
            </w:pPr>
            <w:r w:rsidRPr="00800EAD">
              <w:rPr>
                <w:rFonts w:ascii="Calibri" w:eastAsia="Times New Roman" w:hAnsi="Calibri" w:cs="Times New Roman"/>
                <w:color w:val="000000"/>
                <w:sz w:val="20"/>
                <w:szCs w:val="20"/>
                <w:lang w:eastAsia="nl-NL"/>
              </w:rPr>
              <w:t>Toepassing IAS 19 en US GAAP-standaarden</w:t>
            </w:r>
          </w:p>
        </w:tc>
        <w:tc>
          <w:tcPr>
            <w:tcW w:w="1276" w:type="dxa"/>
            <w:tcBorders>
              <w:top w:val="nil"/>
              <w:left w:val="single" w:sz="4" w:space="0" w:color="auto"/>
              <w:bottom w:val="nil"/>
              <w:right w:val="nil"/>
            </w:tcBorders>
            <w:shd w:val="clear" w:color="auto" w:fill="auto"/>
            <w:noWrap/>
            <w:vAlign w:val="bottom"/>
            <w:hideMark/>
          </w:tcPr>
          <w:p w:rsidR="00BA217F" w:rsidRPr="00800EAD" w:rsidRDefault="00BA217F" w:rsidP="00BA217F">
            <w:pPr>
              <w:spacing w:after="0" w:line="240" w:lineRule="auto"/>
              <w:rPr>
                <w:rFonts w:ascii="Calibri" w:eastAsia="Times New Roman" w:hAnsi="Calibri" w:cs="Times New Roman"/>
                <w:color w:val="000000"/>
                <w:sz w:val="20"/>
                <w:szCs w:val="20"/>
                <w:lang w:eastAsia="nl-NL"/>
              </w:rPr>
            </w:pPr>
            <w:r w:rsidRPr="00800EAD">
              <w:rPr>
                <w:rFonts w:ascii="Calibri" w:eastAsia="Times New Roman" w:hAnsi="Calibri" w:cs="Times New Roman"/>
                <w:color w:val="000000"/>
                <w:sz w:val="20"/>
                <w:szCs w:val="20"/>
                <w:lang w:eastAsia="nl-NL"/>
              </w:rPr>
              <w:t> </w:t>
            </w:r>
          </w:p>
        </w:tc>
        <w:tc>
          <w:tcPr>
            <w:tcW w:w="1276" w:type="dxa"/>
            <w:tcBorders>
              <w:top w:val="single" w:sz="4" w:space="0" w:color="auto"/>
              <w:left w:val="single" w:sz="4" w:space="0" w:color="auto"/>
              <w:bottom w:val="single" w:sz="4" w:space="0" w:color="auto"/>
              <w:right w:val="single" w:sz="4" w:space="0" w:color="auto"/>
            </w:tcBorders>
            <w:shd w:val="clear" w:color="000000" w:fill="FDE9D9"/>
            <w:noWrap/>
            <w:vAlign w:val="bottom"/>
            <w:hideMark/>
          </w:tcPr>
          <w:p w:rsidR="00BA217F" w:rsidRPr="00800EAD" w:rsidRDefault="00BA217F" w:rsidP="00BA217F">
            <w:pPr>
              <w:spacing w:after="0" w:line="240" w:lineRule="auto"/>
              <w:rPr>
                <w:rFonts w:ascii="Calibri" w:eastAsia="Times New Roman" w:hAnsi="Calibri" w:cs="Times New Roman"/>
                <w:color w:val="000000"/>
                <w:sz w:val="20"/>
                <w:szCs w:val="20"/>
                <w:lang w:eastAsia="nl-NL"/>
              </w:rPr>
            </w:pPr>
            <w:r w:rsidRPr="00800EAD">
              <w:rPr>
                <w:rFonts w:ascii="Calibri" w:eastAsia="Times New Roman" w:hAnsi="Calibri" w:cs="Times New Roman"/>
                <w:color w:val="000000"/>
                <w:sz w:val="20"/>
                <w:szCs w:val="20"/>
                <w:lang w:eastAsia="nl-NL"/>
              </w:rPr>
              <w:t> </w:t>
            </w:r>
          </w:p>
        </w:tc>
        <w:tc>
          <w:tcPr>
            <w:tcW w:w="1271" w:type="dxa"/>
            <w:tcBorders>
              <w:top w:val="nil"/>
              <w:left w:val="nil"/>
              <w:bottom w:val="nil"/>
              <w:right w:val="single" w:sz="4" w:space="0" w:color="auto"/>
            </w:tcBorders>
            <w:shd w:val="clear" w:color="auto" w:fill="auto"/>
            <w:noWrap/>
            <w:vAlign w:val="bottom"/>
            <w:hideMark/>
          </w:tcPr>
          <w:p w:rsidR="00BA217F" w:rsidRPr="00800EAD" w:rsidRDefault="00BA217F" w:rsidP="00BA217F">
            <w:pPr>
              <w:spacing w:after="0" w:line="240" w:lineRule="auto"/>
              <w:rPr>
                <w:rFonts w:ascii="Calibri" w:eastAsia="Times New Roman" w:hAnsi="Calibri" w:cs="Times New Roman"/>
                <w:color w:val="000000"/>
                <w:sz w:val="20"/>
                <w:szCs w:val="20"/>
                <w:lang w:eastAsia="nl-NL"/>
              </w:rPr>
            </w:pPr>
            <w:r w:rsidRPr="00800EAD">
              <w:rPr>
                <w:rFonts w:ascii="Calibri" w:eastAsia="Times New Roman" w:hAnsi="Calibri" w:cs="Times New Roman"/>
                <w:color w:val="000000"/>
                <w:sz w:val="20"/>
                <w:szCs w:val="20"/>
                <w:lang w:eastAsia="nl-NL"/>
              </w:rPr>
              <w:t> </w:t>
            </w:r>
          </w:p>
        </w:tc>
      </w:tr>
      <w:tr w:rsidR="00BA217F" w:rsidRPr="00800EAD" w:rsidTr="00BA217F">
        <w:trPr>
          <w:trHeight w:val="255"/>
        </w:trPr>
        <w:tc>
          <w:tcPr>
            <w:tcW w:w="5882" w:type="dxa"/>
            <w:tcBorders>
              <w:top w:val="nil"/>
              <w:left w:val="nil"/>
              <w:bottom w:val="nil"/>
              <w:right w:val="nil"/>
            </w:tcBorders>
            <w:shd w:val="clear" w:color="auto" w:fill="auto"/>
            <w:noWrap/>
            <w:vAlign w:val="bottom"/>
            <w:hideMark/>
          </w:tcPr>
          <w:p w:rsidR="00BA217F" w:rsidRPr="00800EAD" w:rsidRDefault="00BA217F" w:rsidP="00BA217F">
            <w:pPr>
              <w:spacing w:after="0" w:line="240" w:lineRule="auto"/>
              <w:jc w:val="right"/>
              <w:rPr>
                <w:rFonts w:ascii="Calibri" w:eastAsia="Times New Roman" w:hAnsi="Calibri" w:cs="Times New Roman"/>
                <w:color w:val="000000"/>
                <w:sz w:val="20"/>
                <w:szCs w:val="20"/>
                <w:lang w:eastAsia="nl-NL"/>
              </w:rPr>
            </w:pPr>
            <w:r w:rsidRPr="00800EAD">
              <w:rPr>
                <w:rFonts w:ascii="Calibri" w:eastAsia="Times New Roman" w:hAnsi="Calibri" w:cs="Times New Roman"/>
                <w:color w:val="000000"/>
                <w:sz w:val="20"/>
                <w:szCs w:val="20"/>
                <w:lang w:eastAsia="nl-NL"/>
              </w:rPr>
              <w:t>Waardering pensioenverplichting</w:t>
            </w:r>
          </w:p>
        </w:tc>
        <w:tc>
          <w:tcPr>
            <w:tcW w:w="1276" w:type="dxa"/>
            <w:tcBorders>
              <w:top w:val="single" w:sz="4" w:space="0" w:color="auto"/>
              <w:left w:val="single" w:sz="4" w:space="0" w:color="auto"/>
              <w:bottom w:val="single" w:sz="4" w:space="0" w:color="auto"/>
              <w:right w:val="single" w:sz="4" w:space="0" w:color="auto"/>
            </w:tcBorders>
            <w:shd w:val="clear" w:color="000000" w:fill="F2F2F2"/>
            <w:noWrap/>
            <w:vAlign w:val="bottom"/>
            <w:hideMark/>
          </w:tcPr>
          <w:p w:rsidR="00BA217F" w:rsidRPr="00800EAD" w:rsidRDefault="00BA217F" w:rsidP="00BA217F">
            <w:pPr>
              <w:spacing w:after="0" w:line="240" w:lineRule="auto"/>
              <w:rPr>
                <w:rFonts w:ascii="Calibri" w:eastAsia="Times New Roman" w:hAnsi="Calibri" w:cs="Times New Roman"/>
                <w:color w:val="000000"/>
                <w:sz w:val="20"/>
                <w:szCs w:val="20"/>
                <w:lang w:eastAsia="nl-NL"/>
              </w:rPr>
            </w:pPr>
            <w:r w:rsidRPr="00800EAD">
              <w:rPr>
                <w:rFonts w:ascii="Calibri" w:eastAsia="Times New Roman" w:hAnsi="Calibri" w:cs="Times New Roman"/>
                <w:color w:val="000000"/>
                <w:sz w:val="20"/>
                <w:szCs w:val="20"/>
                <w:lang w:eastAsia="nl-NL"/>
              </w:rPr>
              <w:t> </w:t>
            </w:r>
          </w:p>
        </w:tc>
        <w:tc>
          <w:tcPr>
            <w:tcW w:w="1276" w:type="dxa"/>
            <w:tcBorders>
              <w:top w:val="nil"/>
              <w:left w:val="nil"/>
              <w:bottom w:val="nil"/>
              <w:right w:val="nil"/>
            </w:tcBorders>
            <w:shd w:val="clear" w:color="auto" w:fill="auto"/>
            <w:noWrap/>
            <w:vAlign w:val="bottom"/>
            <w:hideMark/>
          </w:tcPr>
          <w:p w:rsidR="00BA217F" w:rsidRPr="00800EAD" w:rsidRDefault="00BA217F" w:rsidP="00BA217F">
            <w:pPr>
              <w:spacing w:after="0" w:line="240" w:lineRule="auto"/>
              <w:rPr>
                <w:rFonts w:ascii="Calibri" w:eastAsia="Times New Roman" w:hAnsi="Calibri" w:cs="Times New Roman"/>
                <w:color w:val="000000"/>
                <w:sz w:val="20"/>
                <w:szCs w:val="20"/>
                <w:lang w:eastAsia="nl-NL"/>
              </w:rPr>
            </w:pPr>
          </w:p>
        </w:tc>
        <w:tc>
          <w:tcPr>
            <w:tcW w:w="1271" w:type="dxa"/>
            <w:tcBorders>
              <w:top w:val="nil"/>
              <w:left w:val="nil"/>
              <w:bottom w:val="nil"/>
              <w:right w:val="single" w:sz="4" w:space="0" w:color="auto"/>
            </w:tcBorders>
            <w:shd w:val="clear" w:color="auto" w:fill="auto"/>
            <w:noWrap/>
            <w:vAlign w:val="bottom"/>
            <w:hideMark/>
          </w:tcPr>
          <w:p w:rsidR="00BA217F" w:rsidRPr="00800EAD" w:rsidRDefault="00BA217F" w:rsidP="00BA217F">
            <w:pPr>
              <w:spacing w:after="0" w:line="240" w:lineRule="auto"/>
              <w:rPr>
                <w:rFonts w:ascii="Calibri" w:eastAsia="Times New Roman" w:hAnsi="Calibri" w:cs="Times New Roman"/>
                <w:color w:val="000000"/>
                <w:sz w:val="20"/>
                <w:szCs w:val="20"/>
                <w:lang w:eastAsia="nl-NL"/>
              </w:rPr>
            </w:pPr>
            <w:r w:rsidRPr="00800EAD">
              <w:rPr>
                <w:rFonts w:ascii="Calibri" w:eastAsia="Times New Roman" w:hAnsi="Calibri" w:cs="Times New Roman"/>
                <w:color w:val="000000"/>
                <w:sz w:val="20"/>
                <w:szCs w:val="20"/>
                <w:lang w:eastAsia="nl-NL"/>
              </w:rPr>
              <w:t> </w:t>
            </w:r>
          </w:p>
        </w:tc>
      </w:tr>
      <w:tr w:rsidR="00BA217F" w:rsidRPr="00800EAD" w:rsidTr="00BA217F">
        <w:trPr>
          <w:trHeight w:val="255"/>
        </w:trPr>
        <w:tc>
          <w:tcPr>
            <w:tcW w:w="5882" w:type="dxa"/>
            <w:tcBorders>
              <w:top w:val="nil"/>
              <w:left w:val="nil"/>
              <w:bottom w:val="nil"/>
              <w:right w:val="nil"/>
            </w:tcBorders>
            <w:shd w:val="clear" w:color="auto" w:fill="auto"/>
            <w:noWrap/>
            <w:vAlign w:val="bottom"/>
            <w:hideMark/>
          </w:tcPr>
          <w:p w:rsidR="00BA217F" w:rsidRPr="00800EAD" w:rsidRDefault="00BA217F" w:rsidP="00BA217F">
            <w:pPr>
              <w:spacing w:after="0" w:line="240" w:lineRule="auto"/>
              <w:jc w:val="right"/>
              <w:rPr>
                <w:rFonts w:ascii="Calibri" w:eastAsia="Times New Roman" w:hAnsi="Calibri" w:cs="Times New Roman"/>
                <w:color w:val="000000"/>
                <w:sz w:val="20"/>
                <w:szCs w:val="20"/>
                <w:lang w:eastAsia="nl-NL"/>
              </w:rPr>
            </w:pPr>
            <w:r w:rsidRPr="00800EAD">
              <w:rPr>
                <w:rFonts w:ascii="Calibri" w:eastAsia="Times New Roman" w:hAnsi="Calibri" w:cs="Times New Roman"/>
                <w:color w:val="000000"/>
                <w:sz w:val="20"/>
                <w:szCs w:val="20"/>
                <w:lang w:eastAsia="nl-NL"/>
              </w:rPr>
              <w:t>Presentatie pensioenlast in winst- en verliesrekening</w:t>
            </w:r>
          </w:p>
        </w:tc>
        <w:tc>
          <w:tcPr>
            <w:tcW w:w="1276" w:type="dxa"/>
            <w:tcBorders>
              <w:top w:val="nil"/>
              <w:left w:val="single" w:sz="4" w:space="0" w:color="auto"/>
              <w:bottom w:val="nil"/>
              <w:right w:val="nil"/>
            </w:tcBorders>
            <w:shd w:val="clear" w:color="auto" w:fill="auto"/>
            <w:noWrap/>
            <w:vAlign w:val="bottom"/>
            <w:hideMark/>
          </w:tcPr>
          <w:p w:rsidR="00BA217F" w:rsidRPr="00800EAD" w:rsidRDefault="00BA217F" w:rsidP="00BA217F">
            <w:pPr>
              <w:spacing w:after="0" w:line="240" w:lineRule="auto"/>
              <w:rPr>
                <w:rFonts w:ascii="Calibri" w:eastAsia="Times New Roman" w:hAnsi="Calibri" w:cs="Times New Roman"/>
                <w:color w:val="000000"/>
                <w:sz w:val="20"/>
                <w:szCs w:val="20"/>
                <w:lang w:eastAsia="nl-NL"/>
              </w:rPr>
            </w:pPr>
            <w:r w:rsidRPr="00800EAD">
              <w:rPr>
                <w:rFonts w:ascii="Calibri" w:eastAsia="Times New Roman" w:hAnsi="Calibri" w:cs="Times New Roman"/>
                <w:color w:val="000000"/>
                <w:sz w:val="20"/>
                <w:szCs w:val="20"/>
                <w:lang w:eastAsia="nl-NL"/>
              </w:rPr>
              <w:t> </w:t>
            </w:r>
          </w:p>
        </w:tc>
        <w:tc>
          <w:tcPr>
            <w:tcW w:w="1276" w:type="dxa"/>
            <w:tcBorders>
              <w:top w:val="nil"/>
              <w:left w:val="nil"/>
              <w:bottom w:val="nil"/>
              <w:right w:val="nil"/>
            </w:tcBorders>
            <w:shd w:val="clear" w:color="auto" w:fill="auto"/>
            <w:noWrap/>
            <w:vAlign w:val="bottom"/>
            <w:hideMark/>
          </w:tcPr>
          <w:p w:rsidR="00BA217F" w:rsidRPr="00800EAD" w:rsidRDefault="00BA217F" w:rsidP="00BA217F">
            <w:pPr>
              <w:spacing w:after="0" w:line="240" w:lineRule="auto"/>
              <w:rPr>
                <w:rFonts w:ascii="Calibri" w:eastAsia="Times New Roman" w:hAnsi="Calibri" w:cs="Times New Roman"/>
                <w:color w:val="000000"/>
                <w:sz w:val="20"/>
                <w:szCs w:val="20"/>
                <w:lang w:eastAsia="nl-NL"/>
              </w:rPr>
            </w:pPr>
          </w:p>
        </w:tc>
        <w:tc>
          <w:tcPr>
            <w:tcW w:w="1271" w:type="dxa"/>
            <w:tcBorders>
              <w:top w:val="single" w:sz="4" w:space="0" w:color="auto"/>
              <w:left w:val="single" w:sz="4" w:space="0" w:color="auto"/>
              <w:bottom w:val="single" w:sz="4" w:space="0" w:color="auto"/>
              <w:right w:val="single" w:sz="4" w:space="0" w:color="auto"/>
            </w:tcBorders>
            <w:shd w:val="clear" w:color="000000" w:fill="D7E4BC"/>
            <w:noWrap/>
            <w:vAlign w:val="bottom"/>
            <w:hideMark/>
          </w:tcPr>
          <w:p w:rsidR="00BA217F" w:rsidRPr="00800EAD" w:rsidRDefault="00BA217F" w:rsidP="00BA217F">
            <w:pPr>
              <w:spacing w:after="0" w:line="240" w:lineRule="auto"/>
              <w:jc w:val="center"/>
              <w:rPr>
                <w:rFonts w:ascii="Calibri" w:eastAsia="Times New Roman" w:hAnsi="Calibri" w:cs="Times New Roman"/>
                <w:color w:val="000000"/>
                <w:sz w:val="20"/>
                <w:szCs w:val="20"/>
                <w:lang w:eastAsia="nl-NL"/>
              </w:rPr>
            </w:pPr>
            <w:r w:rsidRPr="00800EAD">
              <w:rPr>
                <w:rFonts w:ascii="Calibri" w:eastAsia="Times New Roman" w:hAnsi="Calibri" w:cs="Times New Roman"/>
                <w:color w:val="000000"/>
                <w:sz w:val="20"/>
                <w:szCs w:val="20"/>
                <w:lang w:eastAsia="nl-NL"/>
              </w:rPr>
              <w:t> </w:t>
            </w:r>
          </w:p>
        </w:tc>
      </w:tr>
      <w:tr w:rsidR="00BA217F" w:rsidRPr="00800EAD" w:rsidTr="00BA217F">
        <w:trPr>
          <w:trHeight w:val="255"/>
        </w:trPr>
        <w:tc>
          <w:tcPr>
            <w:tcW w:w="5882" w:type="dxa"/>
            <w:tcBorders>
              <w:top w:val="nil"/>
              <w:left w:val="nil"/>
              <w:bottom w:val="single" w:sz="4" w:space="0" w:color="auto"/>
              <w:right w:val="nil"/>
            </w:tcBorders>
            <w:shd w:val="clear" w:color="auto" w:fill="auto"/>
            <w:noWrap/>
            <w:vAlign w:val="bottom"/>
            <w:hideMark/>
          </w:tcPr>
          <w:p w:rsidR="00BA217F" w:rsidRPr="00800EAD" w:rsidRDefault="00BA217F" w:rsidP="00BA217F">
            <w:pPr>
              <w:spacing w:after="0" w:line="240" w:lineRule="auto"/>
              <w:jc w:val="right"/>
              <w:rPr>
                <w:rFonts w:ascii="Calibri" w:eastAsia="Times New Roman" w:hAnsi="Calibri" w:cs="Times New Roman"/>
                <w:color w:val="000000"/>
                <w:sz w:val="20"/>
                <w:szCs w:val="20"/>
                <w:lang w:eastAsia="nl-NL"/>
              </w:rPr>
            </w:pPr>
            <w:r>
              <w:rPr>
                <w:rFonts w:ascii="Calibri" w:eastAsia="Times New Roman" w:hAnsi="Calibri" w:cs="Times New Roman"/>
                <w:color w:val="000000"/>
                <w:sz w:val="20"/>
                <w:szCs w:val="20"/>
                <w:lang w:eastAsia="nl-NL"/>
              </w:rPr>
              <w:t>Presentatie verschuldi</w:t>
            </w:r>
            <w:r w:rsidRPr="00800EAD">
              <w:rPr>
                <w:rFonts w:ascii="Calibri" w:eastAsia="Times New Roman" w:hAnsi="Calibri" w:cs="Times New Roman"/>
                <w:color w:val="000000"/>
                <w:sz w:val="20"/>
                <w:szCs w:val="20"/>
                <w:lang w:eastAsia="nl-NL"/>
              </w:rPr>
              <w:t>gde premie bij toegezegde-bijdrageregeling</w:t>
            </w:r>
          </w:p>
        </w:tc>
        <w:tc>
          <w:tcPr>
            <w:tcW w:w="1276" w:type="dxa"/>
            <w:tcBorders>
              <w:top w:val="nil"/>
              <w:left w:val="single" w:sz="4" w:space="0" w:color="auto"/>
              <w:bottom w:val="single" w:sz="4" w:space="0" w:color="auto"/>
              <w:right w:val="nil"/>
            </w:tcBorders>
            <w:shd w:val="clear" w:color="auto" w:fill="auto"/>
            <w:noWrap/>
            <w:vAlign w:val="bottom"/>
            <w:hideMark/>
          </w:tcPr>
          <w:p w:rsidR="00BA217F" w:rsidRPr="00800EAD" w:rsidRDefault="00BA217F" w:rsidP="00BA217F">
            <w:pPr>
              <w:spacing w:after="0" w:line="240" w:lineRule="auto"/>
              <w:rPr>
                <w:rFonts w:ascii="Calibri" w:eastAsia="Times New Roman" w:hAnsi="Calibri" w:cs="Times New Roman"/>
                <w:color w:val="000000"/>
                <w:sz w:val="20"/>
                <w:szCs w:val="20"/>
                <w:lang w:eastAsia="nl-NL"/>
              </w:rPr>
            </w:pPr>
            <w:r w:rsidRPr="00800EAD">
              <w:rPr>
                <w:rFonts w:ascii="Calibri" w:eastAsia="Times New Roman" w:hAnsi="Calibri" w:cs="Times New Roman"/>
                <w:color w:val="000000"/>
                <w:sz w:val="20"/>
                <w:szCs w:val="20"/>
                <w:lang w:eastAsia="nl-NL"/>
              </w:rPr>
              <w:t> </w:t>
            </w:r>
          </w:p>
        </w:tc>
        <w:tc>
          <w:tcPr>
            <w:tcW w:w="1276" w:type="dxa"/>
            <w:tcBorders>
              <w:top w:val="nil"/>
              <w:left w:val="nil"/>
              <w:bottom w:val="single" w:sz="4" w:space="0" w:color="auto"/>
              <w:right w:val="nil"/>
            </w:tcBorders>
            <w:shd w:val="clear" w:color="auto" w:fill="auto"/>
            <w:noWrap/>
            <w:vAlign w:val="bottom"/>
            <w:hideMark/>
          </w:tcPr>
          <w:p w:rsidR="00BA217F" w:rsidRPr="00800EAD" w:rsidRDefault="00BA217F" w:rsidP="00BA217F">
            <w:pPr>
              <w:spacing w:after="0" w:line="240" w:lineRule="auto"/>
              <w:rPr>
                <w:rFonts w:ascii="Calibri" w:eastAsia="Times New Roman" w:hAnsi="Calibri" w:cs="Times New Roman"/>
                <w:color w:val="000000"/>
                <w:sz w:val="20"/>
                <w:szCs w:val="20"/>
                <w:lang w:eastAsia="nl-NL"/>
              </w:rPr>
            </w:pPr>
            <w:r w:rsidRPr="00800EAD">
              <w:rPr>
                <w:rFonts w:ascii="Calibri" w:eastAsia="Times New Roman" w:hAnsi="Calibri" w:cs="Times New Roman"/>
                <w:color w:val="000000"/>
                <w:sz w:val="20"/>
                <w:szCs w:val="20"/>
                <w:lang w:eastAsia="nl-NL"/>
              </w:rPr>
              <w:t> </w:t>
            </w:r>
          </w:p>
        </w:tc>
        <w:tc>
          <w:tcPr>
            <w:tcW w:w="1271" w:type="dxa"/>
            <w:tcBorders>
              <w:top w:val="nil"/>
              <w:left w:val="single" w:sz="4" w:space="0" w:color="auto"/>
              <w:bottom w:val="single" w:sz="4" w:space="0" w:color="auto"/>
              <w:right w:val="single" w:sz="4" w:space="0" w:color="auto"/>
            </w:tcBorders>
            <w:shd w:val="clear" w:color="000000" w:fill="D7E4BC"/>
            <w:noWrap/>
            <w:vAlign w:val="bottom"/>
            <w:hideMark/>
          </w:tcPr>
          <w:p w:rsidR="00BA217F" w:rsidRPr="00800EAD" w:rsidRDefault="00BA217F" w:rsidP="00BA217F">
            <w:pPr>
              <w:spacing w:after="0" w:line="240" w:lineRule="auto"/>
              <w:jc w:val="center"/>
              <w:rPr>
                <w:rFonts w:ascii="Calibri" w:eastAsia="Times New Roman" w:hAnsi="Calibri" w:cs="Times New Roman"/>
                <w:color w:val="000000"/>
                <w:sz w:val="20"/>
                <w:szCs w:val="20"/>
                <w:lang w:eastAsia="nl-NL"/>
              </w:rPr>
            </w:pPr>
            <w:r w:rsidRPr="00800EAD">
              <w:rPr>
                <w:rFonts w:ascii="Calibri" w:eastAsia="Times New Roman" w:hAnsi="Calibri" w:cs="Times New Roman"/>
                <w:color w:val="000000"/>
                <w:sz w:val="20"/>
                <w:szCs w:val="20"/>
                <w:lang w:eastAsia="nl-NL"/>
              </w:rPr>
              <w:t> </w:t>
            </w:r>
          </w:p>
        </w:tc>
      </w:tr>
      <w:tr w:rsidR="00BA217F" w:rsidRPr="00800EAD" w:rsidTr="00BA217F">
        <w:trPr>
          <w:trHeight w:val="255"/>
        </w:trPr>
        <w:tc>
          <w:tcPr>
            <w:tcW w:w="5882" w:type="dxa"/>
            <w:tcBorders>
              <w:top w:val="nil"/>
              <w:left w:val="nil"/>
              <w:bottom w:val="nil"/>
              <w:right w:val="nil"/>
            </w:tcBorders>
            <w:shd w:val="clear" w:color="auto" w:fill="auto"/>
            <w:noWrap/>
            <w:vAlign w:val="bottom"/>
            <w:hideMark/>
          </w:tcPr>
          <w:p w:rsidR="00BA217F" w:rsidRPr="00800EAD" w:rsidRDefault="00BA217F" w:rsidP="00BA217F">
            <w:pPr>
              <w:spacing w:after="0" w:line="240" w:lineRule="auto"/>
              <w:jc w:val="right"/>
              <w:rPr>
                <w:rFonts w:ascii="Calibri" w:eastAsia="Times New Roman" w:hAnsi="Calibri" w:cs="Times New Roman"/>
                <w:color w:val="000000"/>
                <w:sz w:val="20"/>
                <w:szCs w:val="20"/>
                <w:lang w:eastAsia="nl-NL"/>
              </w:rPr>
            </w:pPr>
          </w:p>
        </w:tc>
        <w:tc>
          <w:tcPr>
            <w:tcW w:w="1276" w:type="dxa"/>
            <w:tcBorders>
              <w:top w:val="nil"/>
              <w:left w:val="nil"/>
              <w:bottom w:val="nil"/>
              <w:right w:val="nil"/>
            </w:tcBorders>
            <w:shd w:val="clear" w:color="auto" w:fill="auto"/>
            <w:noWrap/>
            <w:vAlign w:val="bottom"/>
            <w:hideMark/>
          </w:tcPr>
          <w:p w:rsidR="00BA217F" w:rsidRPr="00800EAD" w:rsidRDefault="00BA217F" w:rsidP="00BA217F">
            <w:pPr>
              <w:spacing w:after="0" w:line="240" w:lineRule="auto"/>
              <w:rPr>
                <w:rFonts w:ascii="Calibri" w:eastAsia="Times New Roman" w:hAnsi="Calibri" w:cs="Times New Roman"/>
                <w:color w:val="000000"/>
                <w:sz w:val="20"/>
                <w:szCs w:val="20"/>
                <w:lang w:eastAsia="nl-NL"/>
              </w:rPr>
            </w:pPr>
          </w:p>
        </w:tc>
        <w:tc>
          <w:tcPr>
            <w:tcW w:w="1276" w:type="dxa"/>
            <w:tcBorders>
              <w:top w:val="nil"/>
              <w:left w:val="nil"/>
              <w:bottom w:val="nil"/>
              <w:right w:val="nil"/>
            </w:tcBorders>
            <w:shd w:val="clear" w:color="auto" w:fill="auto"/>
            <w:noWrap/>
            <w:vAlign w:val="bottom"/>
            <w:hideMark/>
          </w:tcPr>
          <w:p w:rsidR="00BA217F" w:rsidRPr="00800EAD" w:rsidRDefault="00BA217F" w:rsidP="00BA217F">
            <w:pPr>
              <w:spacing w:after="0" w:line="240" w:lineRule="auto"/>
              <w:rPr>
                <w:rFonts w:ascii="Calibri" w:eastAsia="Times New Roman" w:hAnsi="Calibri" w:cs="Times New Roman"/>
                <w:color w:val="000000"/>
                <w:sz w:val="20"/>
                <w:szCs w:val="20"/>
                <w:lang w:eastAsia="nl-NL"/>
              </w:rPr>
            </w:pPr>
          </w:p>
        </w:tc>
        <w:tc>
          <w:tcPr>
            <w:tcW w:w="1271" w:type="dxa"/>
            <w:tcBorders>
              <w:top w:val="nil"/>
              <w:left w:val="nil"/>
              <w:bottom w:val="nil"/>
              <w:right w:val="nil"/>
            </w:tcBorders>
            <w:shd w:val="clear" w:color="auto" w:fill="auto"/>
            <w:noWrap/>
            <w:vAlign w:val="bottom"/>
            <w:hideMark/>
          </w:tcPr>
          <w:p w:rsidR="00BA217F" w:rsidRPr="00800EAD" w:rsidRDefault="00BA217F" w:rsidP="00BA217F">
            <w:pPr>
              <w:spacing w:after="0" w:line="240" w:lineRule="auto"/>
              <w:rPr>
                <w:rFonts w:ascii="Calibri" w:eastAsia="Times New Roman" w:hAnsi="Calibri" w:cs="Times New Roman"/>
                <w:color w:val="000000"/>
                <w:sz w:val="20"/>
                <w:szCs w:val="20"/>
                <w:lang w:eastAsia="nl-NL"/>
              </w:rPr>
            </w:pPr>
          </w:p>
        </w:tc>
      </w:tr>
      <w:tr w:rsidR="00BA217F" w:rsidRPr="00800EAD" w:rsidTr="00BA217F">
        <w:trPr>
          <w:trHeight w:val="255"/>
        </w:trPr>
        <w:tc>
          <w:tcPr>
            <w:tcW w:w="5882" w:type="dxa"/>
            <w:tcBorders>
              <w:top w:val="nil"/>
              <w:left w:val="nil"/>
              <w:bottom w:val="single" w:sz="4" w:space="0" w:color="auto"/>
              <w:right w:val="nil"/>
            </w:tcBorders>
            <w:shd w:val="clear" w:color="auto" w:fill="auto"/>
            <w:noWrap/>
            <w:vAlign w:val="bottom"/>
            <w:hideMark/>
          </w:tcPr>
          <w:p w:rsidR="00BA217F" w:rsidRPr="00800EAD" w:rsidRDefault="00BA217F" w:rsidP="00BA217F">
            <w:pPr>
              <w:spacing w:after="0" w:line="240" w:lineRule="auto"/>
              <w:jc w:val="right"/>
              <w:rPr>
                <w:rFonts w:ascii="Calibri" w:eastAsia="Times New Roman" w:hAnsi="Calibri" w:cs="Times New Roman"/>
                <w:b/>
                <w:bCs/>
                <w:color w:val="000000"/>
                <w:sz w:val="20"/>
                <w:szCs w:val="20"/>
                <w:lang w:eastAsia="nl-NL"/>
              </w:rPr>
            </w:pPr>
            <w:r w:rsidRPr="00800EAD">
              <w:rPr>
                <w:rFonts w:ascii="Calibri" w:eastAsia="Times New Roman" w:hAnsi="Calibri" w:cs="Times New Roman"/>
                <w:b/>
                <w:bCs/>
                <w:color w:val="000000"/>
                <w:sz w:val="20"/>
                <w:szCs w:val="20"/>
                <w:lang w:eastAsia="nl-NL"/>
              </w:rPr>
              <w:t>VOORZIENING LATENTE BELASTINGEN</w:t>
            </w:r>
          </w:p>
        </w:tc>
        <w:tc>
          <w:tcPr>
            <w:tcW w:w="1276" w:type="dxa"/>
            <w:tcBorders>
              <w:top w:val="nil"/>
              <w:left w:val="nil"/>
              <w:bottom w:val="single" w:sz="4" w:space="0" w:color="auto"/>
              <w:right w:val="nil"/>
            </w:tcBorders>
            <w:shd w:val="clear" w:color="auto" w:fill="auto"/>
            <w:noWrap/>
            <w:vAlign w:val="bottom"/>
            <w:hideMark/>
          </w:tcPr>
          <w:p w:rsidR="00BA217F" w:rsidRPr="00800EAD" w:rsidRDefault="00BA217F" w:rsidP="00BA217F">
            <w:pPr>
              <w:spacing w:after="0" w:line="240" w:lineRule="auto"/>
              <w:rPr>
                <w:rFonts w:ascii="Calibri" w:eastAsia="Times New Roman" w:hAnsi="Calibri" w:cs="Times New Roman"/>
                <w:color w:val="000000"/>
                <w:sz w:val="20"/>
                <w:szCs w:val="20"/>
                <w:lang w:eastAsia="nl-NL"/>
              </w:rPr>
            </w:pPr>
            <w:r w:rsidRPr="00800EAD">
              <w:rPr>
                <w:rFonts w:ascii="Calibri" w:eastAsia="Times New Roman" w:hAnsi="Calibri" w:cs="Times New Roman"/>
                <w:color w:val="000000"/>
                <w:sz w:val="20"/>
                <w:szCs w:val="20"/>
                <w:lang w:eastAsia="nl-NL"/>
              </w:rPr>
              <w:t> </w:t>
            </w:r>
          </w:p>
        </w:tc>
        <w:tc>
          <w:tcPr>
            <w:tcW w:w="1276" w:type="dxa"/>
            <w:tcBorders>
              <w:top w:val="nil"/>
              <w:left w:val="nil"/>
              <w:bottom w:val="single" w:sz="4" w:space="0" w:color="auto"/>
              <w:right w:val="nil"/>
            </w:tcBorders>
            <w:shd w:val="clear" w:color="auto" w:fill="auto"/>
            <w:noWrap/>
            <w:vAlign w:val="bottom"/>
            <w:hideMark/>
          </w:tcPr>
          <w:p w:rsidR="00BA217F" w:rsidRPr="00800EAD" w:rsidRDefault="00BA217F" w:rsidP="00BA217F">
            <w:pPr>
              <w:spacing w:after="0" w:line="240" w:lineRule="auto"/>
              <w:rPr>
                <w:rFonts w:ascii="Calibri" w:eastAsia="Times New Roman" w:hAnsi="Calibri" w:cs="Times New Roman"/>
                <w:color w:val="000000"/>
                <w:sz w:val="20"/>
                <w:szCs w:val="20"/>
                <w:lang w:eastAsia="nl-NL"/>
              </w:rPr>
            </w:pPr>
            <w:r w:rsidRPr="00800EAD">
              <w:rPr>
                <w:rFonts w:ascii="Calibri" w:eastAsia="Times New Roman" w:hAnsi="Calibri" w:cs="Times New Roman"/>
                <w:color w:val="000000"/>
                <w:sz w:val="20"/>
                <w:szCs w:val="20"/>
                <w:lang w:eastAsia="nl-NL"/>
              </w:rPr>
              <w:t> </w:t>
            </w:r>
          </w:p>
        </w:tc>
        <w:tc>
          <w:tcPr>
            <w:tcW w:w="1271" w:type="dxa"/>
            <w:tcBorders>
              <w:top w:val="nil"/>
              <w:left w:val="nil"/>
              <w:bottom w:val="single" w:sz="4" w:space="0" w:color="auto"/>
              <w:right w:val="nil"/>
            </w:tcBorders>
            <w:shd w:val="clear" w:color="auto" w:fill="auto"/>
            <w:noWrap/>
            <w:vAlign w:val="bottom"/>
            <w:hideMark/>
          </w:tcPr>
          <w:p w:rsidR="00BA217F" w:rsidRPr="00800EAD" w:rsidRDefault="00BA217F" w:rsidP="00BA217F">
            <w:pPr>
              <w:spacing w:after="0" w:line="240" w:lineRule="auto"/>
              <w:rPr>
                <w:rFonts w:ascii="Calibri" w:eastAsia="Times New Roman" w:hAnsi="Calibri" w:cs="Times New Roman"/>
                <w:color w:val="000000"/>
                <w:sz w:val="20"/>
                <w:szCs w:val="20"/>
                <w:lang w:eastAsia="nl-NL"/>
              </w:rPr>
            </w:pPr>
            <w:r w:rsidRPr="00800EAD">
              <w:rPr>
                <w:rFonts w:ascii="Calibri" w:eastAsia="Times New Roman" w:hAnsi="Calibri" w:cs="Times New Roman"/>
                <w:color w:val="000000"/>
                <w:sz w:val="20"/>
                <w:szCs w:val="20"/>
                <w:lang w:eastAsia="nl-NL"/>
              </w:rPr>
              <w:t> </w:t>
            </w:r>
          </w:p>
        </w:tc>
      </w:tr>
      <w:tr w:rsidR="00BA217F" w:rsidRPr="00800EAD" w:rsidTr="00BA217F">
        <w:trPr>
          <w:trHeight w:val="255"/>
        </w:trPr>
        <w:tc>
          <w:tcPr>
            <w:tcW w:w="5882" w:type="dxa"/>
            <w:tcBorders>
              <w:top w:val="nil"/>
              <w:left w:val="nil"/>
              <w:bottom w:val="nil"/>
              <w:right w:val="nil"/>
            </w:tcBorders>
            <w:shd w:val="clear" w:color="auto" w:fill="auto"/>
            <w:noWrap/>
            <w:vAlign w:val="bottom"/>
            <w:hideMark/>
          </w:tcPr>
          <w:p w:rsidR="00BA217F" w:rsidRPr="00800EAD" w:rsidRDefault="00BA217F" w:rsidP="00BA217F">
            <w:pPr>
              <w:spacing w:after="0" w:line="240" w:lineRule="auto"/>
              <w:jc w:val="right"/>
              <w:rPr>
                <w:rFonts w:ascii="Calibri" w:eastAsia="Times New Roman" w:hAnsi="Calibri" w:cs="Times New Roman"/>
                <w:color w:val="000000"/>
                <w:sz w:val="20"/>
                <w:szCs w:val="20"/>
                <w:lang w:eastAsia="nl-NL"/>
              </w:rPr>
            </w:pPr>
            <w:r w:rsidRPr="00800EAD">
              <w:rPr>
                <w:rFonts w:ascii="Calibri" w:eastAsia="Times New Roman" w:hAnsi="Calibri" w:cs="Times New Roman"/>
                <w:color w:val="000000"/>
                <w:sz w:val="20"/>
                <w:szCs w:val="20"/>
                <w:lang w:eastAsia="nl-NL"/>
              </w:rPr>
              <w:t>Waardering</w:t>
            </w:r>
          </w:p>
        </w:tc>
        <w:tc>
          <w:tcPr>
            <w:tcW w:w="1276" w:type="dxa"/>
            <w:tcBorders>
              <w:top w:val="nil"/>
              <w:left w:val="single" w:sz="4" w:space="0" w:color="auto"/>
              <w:bottom w:val="nil"/>
              <w:right w:val="nil"/>
            </w:tcBorders>
            <w:shd w:val="clear" w:color="auto" w:fill="auto"/>
            <w:noWrap/>
            <w:vAlign w:val="bottom"/>
            <w:hideMark/>
          </w:tcPr>
          <w:p w:rsidR="00BA217F" w:rsidRPr="00800EAD" w:rsidRDefault="00BA217F" w:rsidP="00BA217F">
            <w:pPr>
              <w:spacing w:after="0" w:line="240" w:lineRule="auto"/>
              <w:rPr>
                <w:rFonts w:ascii="Calibri" w:eastAsia="Times New Roman" w:hAnsi="Calibri" w:cs="Times New Roman"/>
                <w:color w:val="000000"/>
                <w:sz w:val="20"/>
                <w:szCs w:val="20"/>
                <w:lang w:eastAsia="nl-NL"/>
              </w:rPr>
            </w:pPr>
            <w:r w:rsidRPr="00800EAD">
              <w:rPr>
                <w:rFonts w:ascii="Calibri" w:eastAsia="Times New Roman" w:hAnsi="Calibri" w:cs="Times New Roman"/>
                <w:color w:val="000000"/>
                <w:sz w:val="20"/>
                <w:szCs w:val="20"/>
                <w:lang w:eastAsia="nl-NL"/>
              </w:rPr>
              <w:t> </w:t>
            </w:r>
          </w:p>
        </w:tc>
        <w:tc>
          <w:tcPr>
            <w:tcW w:w="1276" w:type="dxa"/>
            <w:tcBorders>
              <w:top w:val="nil"/>
              <w:left w:val="single" w:sz="4" w:space="0" w:color="auto"/>
              <w:bottom w:val="single" w:sz="4" w:space="0" w:color="auto"/>
              <w:right w:val="single" w:sz="4" w:space="0" w:color="auto"/>
            </w:tcBorders>
            <w:shd w:val="clear" w:color="000000" w:fill="FDE9D9"/>
            <w:noWrap/>
            <w:vAlign w:val="bottom"/>
            <w:hideMark/>
          </w:tcPr>
          <w:p w:rsidR="00BA217F" w:rsidRPr="00800EAD" w:rsidRDefault="00BA217F" w:rsidP="00BA217F">
            <w:pPr>
              <w:spacing w:after="0" w:line="240" w:lineRule="auto"/>
              <w:rPr>
                <w:rFonts w:ascii="Calibri" w:eastAsia="Times New Roman" w:hAnsi="Calibri" w:cs="Times New Roman"/>
                <w:color w:val="000000"/>
                <w:sz w:val="20"/>
                <w:szCs w:val="20"/>
                <w:lang w:eastAsia="nl-NL"/>
              </w:rPr>
            </w:pPr>
            <w:r w:rsidRPr="00800EAD">
              <w:rPr>
                <w:rFonts w:ascii="Calibri" w:eastAsia="Times New Roman" w:hAnsi="Calibri" w:cs="Times New Roman"/>
                <w:color w:val="000000"/>
                <w:sz w:val="20"/>
                <w:szCs w:val="20"/>
                <w:lang w:eastAsia="nl-NL"/>
              </w:rPr>
              <w:t> </w:t>
            </w:r>
          </w:p>
        </w:tc>
        <w:tc>
          <w:tcPr>
            <w:tcW w:w="1271" w:type="dxa"/>
            <w:tcBorders>
              <w:top w:val="nil"/>
              <w:left w:val="nil"/>
              <w:bottom w:val="nil"/>
              <w:right w:val="single" w:sz="4" w:space="0" w:color="auto"/>
            </w:tcBorders>
            <w:shd w:val="clear" w:color="auto" w:fill="auto"/>
            <w:noWrap/>
            <w:vAlign w:val="bottom"/>
            <w:hideMark/>
          </w:tcPr>
          <w:p w:rsidR="00BA217F" w:rsidRPr="00800EAD" w:rsidRDefault="00BA217F" w:rsidP="00BA217F">
            <w:pPr>
              <w:spacing w:after="0" w:line="240" w:lineRule="auto"/>
              <w:rPr>
                <w:rFonts w:ascii="Calibri" w:eastAsia="Times New Roman" w:hAnsi="Calibri" w:cs="Times New Roman"/>
                <w:color w:val="000000"/>
                <w:sz w:val="20"/>
                <w:szCs w:val="20"/>
                <w:lang w:eastAsia="nl-NL"/>
              </w:rPr>
            </w:pPr>
            <w:r w:rsidRPr="00800EAD">
              <w:rPr>
                <w:rFonts w:ascii="Calibri" w:eastAsia="Times New Roman" w:hAnsi="Calibri" w:cs="Times New Roman"/>
                <w:color w:val="000000"/>
                <w:sz w:val="20"/>
                <w:szCs w:val="20"/>
                <w:lang w:eastAsia="nl-NL"/>
              </w:rPr>
              <w:t> </w:t>
            </w:r>
          </w:p>
        </w:tc>
      </w:tr>
      <w:tr w:rsidR="00BA217F" w:rsidRPr="00800EAD" w:rsidTr="00BA217F">
        <w:trPr>
          <w:trHeight w:val="255"/>
        </w:trPr>
        <w:tc>
          <w:tcPr>
            <w:tcW w:w="5882" w:type="dxa"/>
            <w:tcBorders>
              <w:top w:val="nil"/>
              <w:left w:val="nil"/>
              <w:bottom w:val="nil"/>
              <w:right w:val="nil"/>
            </w:tcBorders>
            <w:shd w:val="clear" w:color="auto" w:fill="auto"/>
            <w:noWrap/>
            <w:vAlign w:val="bottom"/>
            <w:hideMark/>
          </w:tcPr>
          <w:p w:rsidR="00BA217F" w:rsidRPr="00800EAD" w:rsidRDefault="00BA217F" w:rsidP="00BA217F">
            <w:pPr>
              <w:spacing w:after="0" w:line="240" w:lineRule="auto"/>
              <w:jc w:val="right"/>
              <w:rPr>
                <w:rFonts w:ascii="Calibri" w:eastAsia="Times New Roman" w:hAnsi="Calibri" w:cs="Times New Roman"/>
                <w:color w:val="000000"/>
                <w:sz w:val="20"/>
                <w:szCs w:val="20"/>
                <w:lang w:eastAsia="nl-NL"/>
              </w:rPr>
            </w:pPr>
            <w:r w:rsidRPr="00800EAD">
              <w:rPr>
                <w:rFonts w:ascii="Calibri" w:eastAsia="Times New Roman" w:hAnsi="Calibri" w:cs="Times New Roman"/>
                <w:color w:val="000000"/>
                <w:sz w:val="20"/>
                <w:szCs w:val="20"/>
                <w:lang w:eastAsia="nl-NL"/>
              </w:rPr>
              <w:t>Verwerking actieve latentie uit hoofde van verliescompensatie bij overnemende partij zelf</w:t>
            </w:r>
          </w:p>
        </w:tc>
        <w:tc>
          <w:tcPr>
            <w:tcW w:w="1276" w:type="dxa"/>
            <w:tcBorders>
              <w:top w:val="single" w:sz="4" w:space="0" w:color="auto"/>
              <w:left w:val="single" w:sz="4" w:space="0" w:color="auto"/>
              <w:bottom w:val="single" w:sz="4" w:space="0" w:color="auto"/>
              <w:right w:val="single" w:sz="4" w:space="0" w:color="auto"/>
            </w:tcBorders>
            <w:shd w:val="clear" w:color="000000" w:fill="F2F2F2"/>
            <w:noWrap/>
            <w:vAlign w:val="bottom"/>
            <w:hideMark/>
          </w:tcPr>
          <w:p w:rsidR="00BA217F" w:rsidRPr="00800EAD" w:rsidRDefault="00BA217F" w:rsidP="00BA217F">
            <w:pPr>
              <w:spacing w:after="0" w:line="240" w:lineRule="auto"/>
              <w:rPr>
                <w:rFonts w:ascii="Calibri" w:eastAsia="Times New Roman" w:hAnsi="Calibri" w:cs="Times New Roman"/>
                <w:color w:val="000000"/>
                <w:sz w:val="20"/>
                <w:szCs w:val="20"/>
                <w:lang w:eastAsia="nl-NL"/>
              </w:rPr>
            </w:pPr>
            <w:r w:rsidRPr="00800EAD">
              <w:rPr>
                <w:rFonts w:ascii="Calibri" w:eastAsia="Times New Roman" w:hAnsi="Calibri" w:cs="Times New Roman"/>
                <w:color w:val="000000"/>
                <w:sz w:val="20"/>
                <w:szCs w:val="20"/>
                <w:lang w:eastAsia="nl-NL"/>
              </w:rPr>
              <w:t> </w:t>
            </w:r>
          </w:p>
        </w:tc>
        <w:tc>
          <w:tcPr>
            <w:tcW w:w="1276" w:type="dxa"/>
            <w:tcBorders>
              <w:top w:val="nil"/>
              <w:left w:val="nil"/>
              <w:bottom w:val="nil"/>
              <w:right w:val="nil"/>
            </w:tcBorders>
            <w:shd w:val="clear" w:color="auto" w:fill="auto"/>
            <w:noWrap/>
            <w:vAlign w:val="bottom"/>
            <w:hideMark/>
          </w:tcPr>
          <w:p w:rsidR="00BA217F" w:rsidRPr="00800EAD" w:rsidRDefault="00BA217F" w:rsidP="00BA217F">
            <w:pPr>
              <w:spacing w:after="0" w:line="240" w:lineRule="auto"/>
              <w:rPr>
                <w:rFonts w:ascii="Calibri" w:eastAsia="Times New Roman" w:hAnsi="Calibri" w:cs="Times New Roman"/>
                <w:color w:val="000000"/>
                <w:sz w:val="20"/>
                <w:szCs w:val="20"/>
                <w:lang w:eastAsia="nl-NL"/>
              </w:rPr>
            </w:pPr>
          </w:p>
        </w:tc>
        <w:tc>
          <w:tcPr>
            <w:tcW w:w="1271" w:type="dxa"/>
            <w:tcBorders>
              <w:top w:val="nil"/>
              <w:left w:val="nil"/>
              <w:bottom w:val="nil"/>
              <w:right w:val="single" w:sz="4" w:space="0" w:color="auto"/>
            </w:tcBorders>
            <w:shd w:val="clear" w:color="auto" w:fill="auto"/>
            <w:noWrap/>
            <w:vAlign w:val="bottom"/>
            <w:hideMark/>
          </w:tcPr>
          <w:p w:rsidR="00BA217F" w:rsidRPr="00800EAD" w:rsidRDefault="00BA217F" w:rsidP="00BA217F">
            <w:pPr>
              <w:spacing w:after="0" w:line="240" w:lineRule="auto"/>
              <w:rPr>
                <w:rFonts w:ascii="Calibri" w:eastAsia="Times New Roman" w:hAnsi="Calibri" w:cs="Times New Roman"/>
                <w:color w:val="000000"/>
                <w:sz w:val="20"/>
                <w:szCs w:val="20"/>
                <w:lang w:eastAsia="nl-NL"/>
              </w:rPr>
            </w:pPr>
            <w:r w:rsidRPr="00800EAD">
              <w:rPr>
                <w:rFonts w:ascii="Calibri" w:eastAsia="Times New Roman" w:hAnsi="Calibri" w:cs="Times New Roman"/>
                <w:color w:val="000000"/>
                <w:sz w:val="20"/>
                <w:szCs w:val="20"/>
                <w:lang w:eastAsia="nl-NL"/>
              </w:rPr>
              <w:t> </w:t>
            </w:r>
          </w:p>
        </w:tc>
      </w:tr>
      <w:tr w:rsidR="00BA217F" w:rsidRPr="00800EAD" w:rsidTr="00BA217F">
        <w:trPr>
          <w:trHeight w:val="255"/>
        </w:trPr>
        <w:tc>
          <w:tcPr>
            <w:tcW w:w="5882" w:type="dxa"/>
            <w:tcBorders>
              <w:top w:val="nil"/>
              <w:left w:val="nil"/>
              <w:bottom w:val="single" w:sz="4" w:space="0" w:color="auto"/>
              <w:right w:val="nil"/>
            </w:tcBorders>
            <w:shd w:val="clear" w:color="auto" w:fill="auto"/>
            <w:noWrap/>
            <w:vAlign w:val="bottom"/>
            <w:hideMark/>
          </w:tcPr>
          <w:p w:rsidR="00BA217F" w:rsidRPr="00800EAD" w:rsidRDefault="00BA217F" w:rsidP="00BA217F">
            <w:pPr>
              <w:spacing w:after="0" w:line="240" w:lineRule="auto"/>
              <w:jc w:val="right"/>
              <w:rPr>
                <w:rFonts w:ascii="Calibri" w:eastAsia="Times New Roman" w:hAnsi="Calibri" w:cs="Times New Roman"/>
                <w:color w:val="000000"/>
                <w:sz w:val="20"/>
                <w:szCs w:val="20"/>
                <w:lang w:eastAsia="nl-NL"/>
              </w:rPr>
            </w:pPr>
            <w:r w:rsidRPr="00800EAD">
              <w:rPr>
                <w:rFonts w:ascii="Calibri" w:eastAsia="Times New Roman" w:hAnsi="Calibri" w:cs="Times New Roman"/>
                <w:color w:val="000000"/>
                <w:sz w:val="20"/>
                <w:szCs w:val="20"/>
                <w:lang w:eastAsia="nl-NL"/>
              </w:rPr>
              <w:t>Fiscale eenheid</w:t>
            </w:r>
          </w:p>
        </w:tc>
        <w:tc>
          <w:tcPr>
            <w:tcW w:w="1276" w:type="dxa"/>
            <w:tcBorders>
              <w:top w:val="nil"/>
              <w:left w:val="single" w:sz="4" w:space="0" w:color="auto"/>
              <w:bottom w:val="single" w:sz="4" w:space="0" w:color="auto"/>
              <w:right w:val="nil"/>
            </w:tcBorders>
            <w:shd w:val="clear" w:color="auto" w:fill="auto"/>
            <w:noWrap/>
            <w:vAlign w:val="bottom"/>
            <w:hideMark/>
          </w:tcPr>
          <w:p w:rsidR="00BA217F" w:rsidRPr="00800EAD" w:rsidRDefault="00BA217F" w:rsidP="00BA217F">
            <w:pPr>
              <w:spacing w:after="0" w:line="240" w:lineRule="auto"/>
              <w:rPr>
                <w:rFonts w:ascii="Calibri" w:eastAsia="Times New Roman" w:hAnsi="Calibri" w:cs="Times New Roman"/>
                <w:color w:val="000000"/>
                <w:sz w:val="20"/>
                <w:szCs w:val="20"/>
                <w:lang w:eastAsia="nl-NL"/>
              </w:rPr>
            </w:pPr>
            <w:r w:rsidRPr="00800EAD">
              <w:rPr>
                <w:rFonts w:ascii="Calibri" w:eastAsia="Times New Roman" w:hAnsi="Calibri" w:cs="Times New Roman"/>
                <w:color w:val="000000"/>
                <w:sz w:val="20"/>
                <w:szCs w:val="20"/>
                <w:lang w:eastAsia="nl-NL"/>
              </w:rPr>
              <w:t> </w:t>
            </w:r>
          </w:p>
        </w:tc>
        <w:tc>
          <w:tcPr>
            <w:tcW w:w="1276" w:type="dxa"/>
            <w:tcBorders>
              <w:top w:val="nil"/>
              <w:left w:val="nil"/>
              <w:bottom w:val="single" w:sz="4" w:space="0" w:color="auto"/>
              <w:right w:val="nil"/>
            </w:tcBorders>
            <w:shd w:val="clear" w:color="auto" w:fill="auto"/>
            <w:noWrap/>
            <w:vAlign w:val="bottom"/>
            <w:hideMark/>
          </w:tcPr>
          <w:p w:rsidR="00BA217F" w:rsidRPr="00800EAD" w:rsidRDefault="00BA217F" w:rsidP="00BA217F">
            <w:pPr>
              <w:spacing w:after="0" w:line="240" w:lineRule="auto"/>
              <w:rPr>
                <w:rFonts w:ascii="Calibri" w:eastAsia="Times New Roman" w:hAnsi="Calibri" w:cs="Times New Roman"/>
                <w:color w:val="000000"/>
                <w:sz w:val="20"/>
                <w:szCs w:val="20"/>
                <w:lang w:eastAsia="nl-NL"/>
              </w:rPr>
            </w:pPr>
            <w:r w:rsidRPr="00800EAD">
              <w:rPr>
                <w:rFonts w:ascii="Calibri" w:eastAsia="Times New Roman" w:hAnsi="Calibri" w:cs="Times New Roman"/>
                <w:color w:val="000000"/>
                <w:sz w:val="20"/>
                <w:szCs w:val="20"/>
                <w:lang w:eastAsia="nl-NL"/>
              </w:rPr>
              <w:t> </w:t>
            </w:r>
          </w:p>
        </w:tc>
        <w:tc>
          <w:tcPr>
            <w:tcW w:w="1271" w:type="dxa"/>
            <w:tcBorders>
              <w:top w:val="single" w:sz="4" w:space="0" w:color="auto"/>
              <w:left w:val="single" w:sz="4" w:space="0" w:color="auto"/>
              <w:bottom w:val="single" w:sz="4" w:space="0" w:color="auto"/>
              <w:right w:val="single" w:sz="4" w:space="0" w:color="auto"/>
            </w:tcBorders>
            <w:shd w:val="clear" w:color="000000" w:fill="D7E4BC"/>
            <w:noWrap/>
            <w:vAlign w:val="bottom"/>
            <w:hideMark/>
          </w:tcPr>
          <w:p w:rsidR="00BA217F" w:rsidRPr="00800EAD" w:rsidRDefault="00BA217F" w:rsidP="00BA217F">
            <w:pPr>
              <w:spacing w:after="0" w:line="240" w:lineRule="auto"/>
              <w:jc w:val="center"/>
              <w:rPr>
                <w:rFonts w:ascii="Calibri" w:eastAsia="Times New Roman" w:hAnsi="Calibri" w:cs="Times New Roman"/>
                <w:color w:val="000000"/>
                <w:sz w:val="20"/>
                <w:szCs w:val="20"/>
                <w:lang w:eastAsia="nl-NL"/>
              </w:rPr>
            </w:pPr>
            <w:r w:rsidRPr="00800EAD">
              <w:rPr>
                <w:rFonts w:ascii="Calibri" w:eastAsia="Times New Roman" w:hAnsi="Calibri" w:cs="Times New Roman"/>
                <w:color w:val="000000"/>
                <w:sz w:val="20"/>
                <w:szCs w:val="20"/>
                <w:lang w:eastAsia="nl-NL"/>
              </w:rPr>
              <w:t> </w:t>
            </w:r>
          </w:p>
        </w:tc>
      </w:tr>
      <w:tr w:rsidR="00BA217F" w:rsidRPr="00800EAD" w:rsidTr="00BA217F">
        <w:trPr>
          <w:trHeight w:val="255"/>
        </w:trPr>
        <w:tc>
          <w:tcPr>
            <w:tcW w:w="5882" w:type="dxa"/>
            <w:tcBorders>
              <w:top w:val="nil"/>
              <w:left w:val="nil"/>
              <w:bottom w:val="nil"/>
              <w:right w:val="nil"/>
            </w:tcBorders>
            <w:shd w:val="clear" w:color="auto" w:fill="auto"/>
            <w:noWrap/>
            <w:vAlign w:val="bottom"/>
            <w:hideMark/>
          </w:tcPr>
          <w:p w:rsidR="00BA217F" w:rsidRPr="00800EAD" w:rsidRDefault="00BA217F" w:rsidP="00BA217F">
            <w:pPr>
              <w:spacing w:after="0" w:line="240" w:lineRule="auto"/>
              <w:jc w:val="right"/>
              <w:rPr>
                <w:rFonts w:ascii="Calibri" w:eastAsia="Times New Roman" w:hAnsi="Calibri" w:cs="Times New Roman"/>
                <w:color w:val="000000"/>
                <w:sz w:val="20"/>
                <w:szCs w:val="20"/>
                <w:lang w:eastAsia="nl-NL"/>
              </w:rPr>
            </w:pPr>
          </w:p>
        </w:tc>
        <w:tc>
          <w:tcPr>
            <w:tcW w:w="1276" w:type="dxa"/>
            <w:tcBorders>
              <w:top w:val="nil"/>
              <w:left w:val="nil"/>
              <w:bottom w:val="nil"/>
              <w:right w:val="nil"/>
            </w:tcBorders>
            <w:shd w:val="clear" w:color="auto" w:fill="auto"/>
            <w:noWrap/>
            <w:vAlign w:val="bottom"/>
            <w:hideMark/>
          </w:tcPr>
          <w:p w:rsidR="00BA217F" w:rsidRPr="00800EAD" w:rsidRDefault="00BA217F" w:rsidP="00BA217F">
            <w:pPr>
              <w:spacing w:after="0" w:line="240" w:lineRule="auto"/>
              <w:rPr>
                <w:rFonts w:ascii="Calibri" w:eastAsia="Times New Roman" w:hAnsi="Calibri" w:cs="Times New Roman"/>
                <w:color w:val="000000"/>
                <w:sz w:val="20"/>
                <w:szCs w:val="20"/>
                <w:lang w:eastAsia="nl-NL"/>
              </w:rPr>
            </w:pPr>
          </w:p>
        </w:tc>
        <w:tc>
          <w:tcPr>
            <w:tcW w:w="1276" w:type="dxa"/>
            <w:tcBorders>
              <w:top w:val="nil"/>
              <w:left w:val="nil"/>
              <w:bottom w:val="nil"/>
              <w:right w:val="nil"/>
            </w:tcBorders>
            <w:shd w:val="clear" w:color="auto" w:fill="auto"/>
            <w:noWrap/>
            <w:vAlign w:val="bottom"/>
            <w:hideMark/>
          </w:tcPr>
          <w:p w:rsidR="00BA217F" w:rsidRPr="00800EAD" w:rsidRDefault="00BA217F" w:rsidP="00BA217F">
            <w:pPr>
              <w:spacing w:after="0" w:line="240" w:lineRule="auto"/>
              <w:rPr>
                <w:rFonts w:ascii="Calibri" w:eastAsia="Times New Roman" w:hAnsi="Calibri" w:cs="Times New Roman"/>
                <w:color w:val="000000"/>
                <w:sz w:val="20"/>
                <w:szCs w:val="20"/>
                <w:lang w:eastAsia="nl-NL"/>
              </w:rPr>
            </w:pPr>
          </w:p>
        </w:tc>
        <w:tc>
          <w:tcPr>
            <w:tcW w:w="1271" w:type="dxa"/>
            <w:tcBorders>
              <w:top w:val="nil"/>
              <w:left w:val="nil"/>
              <w:bottom w:val="nil"/>
              <w:right w:val="nil"/>
            </w:tcBorders>
            <w:shd w:val="clear" w:color="auto" w:fill="auto"/>
            <w:noWrap/>
            <w:vAlign w:val="bottom"/>
            <w:hideMark/>
          </w:tcPr>
          <w:p w:rsidR="00BA217F" w:rsidRPr="00800EAD" w:rsidRDefault="00BA217F" w:rsidP="00BA217F">
            <w:pPr>
              <w:spacing w:after="0" w:line="240" w:lineRule="auto"/>
              <w:rPr>
                <w:rFonts w:ascii="Calibri" w:eastAsia="Times New Roman" w:hAnsi="Calibri" w:cs="Times New Roman"/>
                <w:color w:val="000000"/>
                <w:sz w:val="20"/>
                <w:szCs w:val="20"/>
                <w:lang w:eastAsia="nl-NL"/>
              </w:rPr>
            </w:pPr>
          </w:p>
        </w:tc>
      </w:tr>
      <w:tr w:rsidR="00BA217F" w:rsidRPr="00800EAD" w:rsidTr="00BA217F">
        <w:trPr>
          <w:trHeight w:val="255"/>
        </w:trPr>
        <w:tc>
          <w:tcPr>
            <w:tcW w:w="5882" w:type="dxa"/>
            <w:tcBorders>
              <w:top w:val="nil"/>
              <w:left w:val="nil"/>
              <w:bottom w:val="single" w:sz="4" w:space="0" w:color="auto"/>
              <w:right w:val="nil"/>
            </w:tcBorders>
            <w:shd w:val="clear" w:color="auto" w:fill="auto"/>
            <w:noWrap/>
            <w:vAlign w:val="bottom"/>
            <w:hideMark/>
          </w:tcPr>
          <w:p w:rsidR="00BA217F" w:rsidRPr="00800EAD" w:rsidRDefault="00BA217F" w:rsidP="00BA217F">
            <w:pPr>
              <w:spacing w:after="0" w:line="240" w:lineRule="auto"/>
              <w:jc w:val="right"/>
              <w:rPr>
                <w:rFonts w:ascii="Calibri" w:eastAsia="Times New Roman" w:hAnsi="Calibri" w:cs="Times New Roman"/>
                <w:b/>
                <w:bCs/>
                <w:color w:val="000000"/>
                <w:sz w:val="20"/>
                <w:szCs w:val="20"/>
                <w:lang w:eastAsia="nl-NL"/>
              </w:rPr>
            </w:pPr>
            <w:r w:rsidRPr="00800EAD">
              <w:rPr>
                <w:rFonts w:ascii="Calibri" w:eastAsia="Times New Roman" w:hAnsi="Calibri" w:cs="Times New Roman"/>
                <w:b/>
                <w:bCs/>
                <w:color w:val="000000"/>
                <w:sz w:val="20"/>
                <w:szCs w:val="20"/>
                <w:lang w:eastAsia="nl-NL"/>
              </w:rPr>
              <w:t>SCHULDEN</w:t>
            </w:r>
          </w:p>
        </w:tc>
        <w:tc>
          <w:tcPr>
            <w:tcW w:w="1276" w:type="dxa"/>
            <w:tcBorders>
              <w:top w:val="nil"/>
              <w:left w:val="nil"/>
              <w:bottom w:val="single" w:sz="4" w:space="0" w:color="auto"/>
              <w:right w:val="nil"/>
            </w:tcBorders>
            <w:shd w:val="clear" w:color="auto" w:fill="auto"/>
            <w:noWrap/>
            <w:vAlign w:val="bottom"/>
            <w:hideMark/>
          </w:tcPr>
          <w:p w:rsidR="00BA217F" w:rsidRPr="00800EAD" w:rsidRDefault="00BA217F" w:rsidP="00BA217F">
            <w:pPr>
              <w:spacing w:after="0" w:line="240" w:lineRule="auto"/>
              <w:rPr>
                <w:rFonts w:ascii="Calibri" w:eastAsia="Times New Roman" w:hAnsi="Calibri" w:cs="Times New Roman"/>
                <w:color w:val="000000"/>
                <w:sz w:val="20"/>
                <w:szCs w:val="20"/>
                <w:lang w:eastAsia="nl-NL"/>
              </w:rPr>
            </w:pPr>
            <w:r w:rsidRPr="00800EAD">
              <w:rPr>
                <w:rFonts w:ascii="Calibri" w:eastAsia="Times New Roman" w:hAnsi="Calibri" w:cs="Times New Roman"/>
                <w:color w:val="000000"/>
                <w:sz w:val="20"/>
                <w:szCs w:val="20"/>
                <w:lang w:eastAsia="nl-NL"/>
              </w:rPr>
              <w:t> </w:t>
            </w:r>
          </w:p>
        </w:tc>
        <w:tc>
          <w:tcPr>
            <w:tcW w:w="1276" w:type="dxa"/>
            <w:tcBorders>
              <w:top w:val="nil"/>
              <w:left w:val="nil"/>
              <w:bottom w:val="single" w:sz="4" w:space="0" w:color="auto"/>
              <w:right w:val="nil"/>
            </w:tcBorders>
            <w:shd w:val="clear" w:color="auto" w:fill="auto"/>
            <w:noWrap/>
            <w:vAlign w:val="bottom"/>
            <w:hideMark/>
          </w:tcPr>
          <w:p w:rsidR="00BA217F" w:rsidRPr="00800EAD" w:rsidRDefault="00BA217F" w:rsidP="00BA217F">
            <w:pPr>
              <w:spacing w:after="0" w:line="240" w:lineRule="auto"/>
              <w:rPr>
                <w:rFonts w:ascii="Calibri" w:eastAsia="Times New Roman" w:hAnsi="Calibri" w:cs="Times New Roman"/>
                <w:color w:val="000000"/>
                <w:sz w:val="20"/>
                <w:szCs w:val="20"/>
                <w:lang w:eastAsia="nl-NL"/>
              </w:rPr>
            </w:pPr>
            <w:r w:rsidRPr="00800EAD">
              <w:rPr>
                <w:rFonts w:ascii="Calibri" w:eastAsia="Times New Roman" w:hAnsi="Calibri" w:cs="Times New Roman"/>
                <w:color w:val="000000"/>
                <w:sz w:val="20"/>
                <w:szCs w:val="20"/>
                <w:lang w:eastAsia="nl-NL"/>
              </w:rPr>
              <w:t> </w:t>
            </w:r>
          </w:p>
        </w:tc>
        <w:tc>
          <w:tcPr>
            <w:tcW w:w="1271" w:type="dxa"/>
            <w:tcBorders>
              <w:top w:val="nil"/>
              <w:left w:val="nil"/>
              <w:bottom w:val="single" w:sz="4" w:space="0" w:color="auto"/>
              <w:right w:val="nil"/>
            </w:tcBorders>
            <w:shd w:val="clear" w:color="auto" w:fill="auto"/>
            <w:noWrap/>
            <w:vAlign w:val="bottom"/>
            <w:hideMark/>
          </w:tcPr>
          <w:p w:rsidR="00BA217F" w:rsidRPr="00800EAD" w:rsidRDefault="00BA217F" w:rsidP="00BA217F">
            <w:pPr>
              <w:spacing w:after="0" w:line="240" w:lineRule="auto"/>
              <w:rPr>
                <w:rFonts w:ascii="Calibri" w:eastAsia="Times New Roman" w:hAnsi="Calibri" w:cs="Times New Roman"/>
                <w:color w:val="000000"/>
                <w:sz w:val="20"/>
                <w:szCs w:val="20"/>
                <w:lang w:eastAsia="nl-NL"/>
              </w:rPr>
            </w:pPr>
            <w:r w:rsidRPr="00800EAD">
              <w:rPr>
                <w:rFonts w:ascii="Calibri" w:eastAsia="Times New Roman" w:hAnsi="Calibri" w:cs="Times New Roman"/>
                <w:color w:val="000000"/>
                <w:sz w:val="20"/>
                <w:szCs w:val="20"/>
                <w:lang w:eastAsia="nl-NL"/>
              </w:rPr>
              <w:t> </w:t>
            </w:r>
          </w:p>
        </w:tc>
      </w:tr>
      <w:tr w:rsidR="00BA217F" w:rsidRPr="00800EAD" w:rsidTr="00BA217F">
        <w:trPr>
          <w:trHeight w:val="255"/>
        </w:trPr>
        <w:tc>
          <w:tcPr>
            <w:tcW w:w="5882" w:type="dxa"/>
            <w:tcBorders>
              <w:top w:val="nil"/>
              <w:left w:val="nil"/>
              <w:bottom w:val="nil"/>
              <w:right w:val="nil"/>
            </w:tcBorders>
            <w:shd w:val="clear" w:color="auto" w:fill="auto"/>
            <w:noWrap/>
            <w:vAlign w:val="bottom"/>
            <w:hideMark/>
          </w:tcPr>
          <w:p w:rsidR="00BA217F" w:rsidRPr="00800EAD" w:rsidRDefault="00BA217F" w:rsidP="00BA217F">
            <w:pPr>
              <w:spacing w:after="0" w:line="240" w:lineRule="auto"/>
              <w:jc w:val="right"/>
              <w:rPr>
                <w:rFonts w:ascii="Calibri" w:eastAsia="Times New Roman" w:hAnsi="Calibri" w:cs="Times New Roman"/>
                <w:color w:val="000000"/>
                <w:sz w:val="20"/>
                <w:szCs w:val="20"/>
                <w:lang w:eastAsia="nl-NL"/>
              </w:rPr>
            </w:pPr>
            <w:r w:rsidRPr="00800EAD">
              <w:rPr>
                <w:rFonts w:ascii="Calibri" w:eastAsia="Times New Roman" w:hAnsi="Calibri" w:cs="Times New Roman"/>
                <w:color w:val="000000"/>
                <w:sz w:val="20"/>
                <w:szCs w:val="20"/>
                <w:lang w:eastAsia="nl-NL"/>
              </w:rPr>
              <w:t>Verwijdering van de balans</w:t>
            </w:r>
          </w:p>
        </w:tc>
        <w:tc>
          <w:tcPr>
            <w:tcW w:w="1276" w:type="dxa"/>
            <w:tcBorders>
              <w:top w:val="nil"/>
              <w:left w:val="single" w:sz="4" w:space="0" w:color="auto"/>
              <w:bottom w:val="nil"/>
              <w:right w:val="nil"/>
            </w:tcBorders>
            <w:shd w:val="clear" w:color="auto" w:fill="auto"/>
            <w:noWrap/>
            <w:vAlign w:val="bottom"/>
            <w:hideMark/>
          </w:tcPr>
          <w:p w:rsidR="00BA217F" w:rsidRPr="00800EAD" w:rsidRDefault="00BA217F" w:rsidP="00BA217F">
            <w:pPr>
              <w:spacing w:after="0" w:line="240" w:lineRule="auto"/>
              <w:rPr>
                <w:rFonts w:ascii="Calibri" w:eastAsia="Times New Roman" w:hAnsi="Calibri" w:cs="Times New Roman"/>
                <w:color w:val="000000"/>
                <w:sz w:val="20"/>
                <w:szCs w:val="20"/>
                <w:lang w:eastAsia="nl-NL"/>
              </w:rPr>
            </w:pPr>
            <w:r w:rsidRPr="00800EAD">
              <w:rPr>
                <w:rFonts w:ascii="Calibri" w:eastAsia="Times New Roman" w:hAnsi="Calibri" w:cs="Times New Roman"/>
                <w:color w:val="000000"/>
                <w:sz w:val="20"/>
                <w:szCs w:val="20"/>
                <w:lang w:eastAsia="nl-NL"/>
              </w:rPr>
              <w:t> </w:t>
            </w:r>
          </w:p>
        </w:tc>
        <w:tc>
          <w:tcPr>
            <w:tcW w:w="1276" w:type="dxa"/>
            <w:tcBorders>
              <w:top w:val="nil"/>
              <w:left w:val="single" w:sz="4" w:space="0" w:color="auto"/>
              <w:bottom w:val="single" w:sz="4" w:space="0" w:color="auto"/>
              <w:right w:val="single" w:sz="4" w:space="0" w:color="auto"/>
            </w:tcBorders>
            <w:shd w:val="clear" w:color="000000" w:fill="FDE9D9"/>
            <w:noWrap/>
            <w:vAlign w:val="bottom"/>
            <w:hideMark/>
          </w:tcPr>
          <w:p w:rsidR="00BA217F" w:rsidRPr="00800EAD" w:rsidRDefault="00BA217F" w:rsidP="00BA217F">
            <w:pPr>
              <w:spacing w:after="0" w:line="240" w:lineRule="auto"/>
              <w:rPr>
                <w:rFonts w:ascii="Calibri" w:eastAsia="Times New Roman" w:hAnsi="Calibri" w:cs="Times New Roman"/>
                <w:color w:val="000000"/>
                <w:sz w:val="20"/>
                <w:szCs w:val="20"/>
                <w:lang w:eastAsia="nl-NL"/>
              </w:rPr>
            </w:pPr>
            <w:r w:rsidRPr="00800EAD">
              <w:rPr>
                <w:rFonts w:ascii="Calibri" w:eastAsia="Times New Roman" w:hAnsi="Calibri" w:cs="Times New Roman"/>
                <w:color w:val="000000"/>
                <w:sz w:val="20"/>
                <w:szCs w:val="20"/>
                <w:lang w:eastAsia="nl-NL"/>
              </w:rPr>
              <w:t> </w:t>
            </w:r>
          </w:p>
        </w:tc>
        <w:tc>
          <w:tcPr>
            <w:tcW w:w="1271" w:type="dxa"/>
            <w:tcBorders>
              <w:top w:val="nil"/>
              <w:left w:val="nil"/>
              <w:bottom w:val="nil"/>
              <w:right w:val="single" w:sz="4" w:space="0" w:color="auto"/>
            </w:tcBorders>
            <w:shd w:val="clear" w:color="auto" w:fill="auto"/>
            <w:noWrap/>
            <w:vAlign w:val="bottom"/>
            <w:hideMark/>
          </w:tcPr>
          <w:p w:rsidR="00BA217F" w:rsidRPr="00800EAD" w:rsidRDefault="00BA217F" w:rsidP="00BA217F">
            <w:pPr>
              <w:spacing w:after="0" w:line="240" w:lineRule="auto"/>
              <w:rPr>
                <w:rFonts w:ascii="Calibri" w:eastAsia="Times New Roman" w:hAnsi="Calibri" w:cs="Times New Roman"/>
                <w:color w:val="000000"/>
                <w:sz w:val="20"/>
                <w:szCs w:val="20"/>
                <w:lang w:eastAsia="nl-NL"/>
              </w:rPr>
            </w:pPr>
            <w:r w:rsidRPr="00800EAD">
              <w:rPr>
                <w:rFonts w:ascii="Calibri" w:eastAsia="Times New Roman" w:hAnsi="Calibri" w:cs="Times New Roman"/>
                <w:color w:val="000000"/>
                <w:sz w:val="20"/>
                <w:szCs w:val="20"/>
                <w:lang w:eastAsia="nl-NL"/>
              </w:rPr>
              <w:t> </w:t>
            </w:r>
          </w:p>
        </w:tc>
      </w:tr>
      <w:tr w:rsidR="00BA217F" w:rsidRPr="00800EAD" w:rsidTr="00BA217F">
        <w:trPr>
          <w:trHeight w:val="255"/>
        </w:trPr>
        <w:tc>
          <w:tcPr>
            <w:tcW w:w="5882" w:type="dxa"/>
            <w:tcBorders>
              <w:top w:val="nil"/>
              <w:left w:val="nil"/>
              <w:bottom w:val="single" w:sz="4" w:space="0" w:color="auto"/>
              <w:right w:val="nil"/>
            </w:tcBorders>
            <w:shd w:val="clear" w:color="auto" w:fill="auto"/>
            <w:noWrap/>
            <w:vAlign w:val="bottom"/>
            <w:hideMark/>
          </w:tcPr>
          <w:p w:rsidR="00BA217F" w:rsidRPr="00800EAD" w:rsidRDefault="00BA217F" w:rsidP="00BA217F">
            <w:pPr>
              <w:spacing w:after="0" w:line="240" w:lineRule="auto"/>
              <w:jc w:val="right"/>
              <w:rPr>
                <w:rFonts w:ascii="Calibri" w:eastAsia="Times New Roman" w:hAnsi="Calibri" w:cs="Times New Roman"/>
                <w:color w:val="000000"/>
                <w:sz w:val="20"/>
                <w:szCs w:val="20"/>
                <w:lang w:eastAsia="nl-NL"/>
              </w:rPr>
            </w:pPr>
            <w:r w:rsidRPr="00800EAD">
              <w:rPr>
                <w:rFonts w:ascii="Calibri" w:eastAsia="Times New Roman" w:hAnsi="Calibri" w:cs="Times New Roman"/>
                <w:color w:val="000000"/>
                <w:sz w:val="20"/>
                <w:szCs w:val="20"/>
                <w:lang w:eastAsia="nl-NL"/>
              </w:rPr>
              <w:t>Specificatie van schulden</w:t>
            </w:r>
          </w:p>
        </w:tc>
        <w:tc>
          <w:tcPr>
            <w:tcW w:w="1276" w:type="dxa"/>
            <w:tcBorders>
              <w:top w:val="nil"/>
              <w:left w:val="single" w:sz="4" w:space="0" w:color="auto"/>
              <w:bottom w:val="single" w:sz="4" w:space="0" w:color="auto"/>
              <w:right w:val="nil"/>
            </w:tcBorders>
            <w:shd w:val="clear" w:color="auto" w:fill="auto"/>
            <w:noWrap/>
            <w:vAlign w:val="bottom"/>
            <w:hideMark/>
          </w:tcPr>
          <w:p w:rsidR="00BA217F" w:rsidRPr="00800EAD" w:rsidRDefault="00BA217F" w:rsidP="00BA217F">
            <w:pPr>
              <w:spacing w:after="0" w:line="240" w:lineRule="auto"/>
              <w:rPr>
                <w:rFonts w:ascii="Calibri" w:eastAsia="Times New Roman" w:hAnsi="Calibri" w:cs="Times New Roman"/>
                <w:color w:val="000000"/>
                <w:sz w:val="20"/>
                <w:szCs w:val="20"/>
                <w:lang w:eastAsia="nl-NL"/>
              </w:rPr>
            </w:pPr>
            <w:r w:rsidRPr="00800EAD">
              <w:rPr>
                <w:rFonts w:ascii="Calibri" w:eastAsia="Times New Roman" w:hAnsi="Calibri" w:cs="Times New Roman"/>
                <w:color w:val="000000"/>
                <w:sz w:val="20"/>
                <w:szCs w:val="20"/>
                <w:lang w:eastAsia="nl-NL"/>
              </w:rPr>
              <w:t> </w:t>
            </w:r>
          </w:p>
        </w:tc>
        <w:tc>
          <w:tcPr>
            <w:tcW w:w="1276" w:type="dxa"/>
            <w:tcBorders>
              <w:top w:val="nil"/>
              <w:left w:val="single" w:sz="4" w:space="0" w:color="auto"/>
              <w:bottom w:val="single" w:sz="4" w:space="0" w:color="auto"/>
              <w:right w:val="single" w:sz="4" w:space="0" w:color="auto"/>
            </w:tcBorders>
            <w:shd w:val="clear" w:color="000000" w:fill="FDE9D9"/>
            <w:noWrap/>
            <w:vAlign w:val="bottom"/>
            <w:hideMark/>
          </w:tcPr>
          <w:p w:rsidR="00BA217F" w:rsidRPr="00800EAD" w:rsidRDefault="00BA217F" w:rsidP="00BA217F">
            <w:pPr>
              <w:spacing w:after="0" w:line="240" w:lineRule="auto"/>
              <w:rPr>
                <w:rFonts w:ascii="Calibri" w:eastAsia="Times New Roman" w:hAnsi="Calibri" w:cs="Times New Roman"/>
                <w:color w:val="000000"/>
                <w:sz w:val="20"/>
                <w:szCs w:val="20"/>
                <w:lang w:eastAsia="nl-NL"/>
              </w:rPr>
            </w:pPr>
            <w:r w:rsidRPr="00800EAD">
              <w:rPr>
                <w:rFonts w:ascii="Calibri" w:eastAsia="Times New Roman" w:hAnsi="Calibri" w:cs="Times New Roman"/>
                <w:color w:val="000000"/>
                <w:sz w:val="20"/>
                <w:szCs w:val="20"/>
                <w:lang w:eastAsia="nl-NL"/>
              </w:rPr>
              <w:t> </w:t>
            </w:r>
          </w:p>
        </w:tc>
        <w:tc>
          <w:tcPr>
            <w:tcW w:w="1271" w:type="dxa"/>
            <w:tcBorders>
              <w:top w:val="nil"/>
              <w:left w:val="nil"/>
              <w:bottom w:val="single" w:sz="4" w:space="0" w:color="auto"/>
              <w:right w:val="single" w:sz="4" w:space="0" w:color="auto"/>
            </w:tcBorders>
            <w:shd w:val="clear" w:color="auto" w:fill="auto"/>
            <w:noWrap/>
            <w:vAlign w:val="bottom"/>
            <w:hideMark/>
          </w:tcPr>
          <w:p w:rsidR="00BA217F" w:rsidRPr="00800EAD" w:rsidRDefault="00BA217F" w:rsidP="00BA217F">
            <w:pPr>
              <w:spacing w:after="0" w:line="240" w:lineRule="auto"/>
              <w:rPr>
                <w:rFonts w:ascii="Calibri" w:eastAsia="Times New Roman" w:hAnsi="Calibri" w:cs="Times New Roman"/>
                <w:color w:val="000000"/>
                <w:sz w:val="20"/>
                <w:szCs w:val="20"/>
                <w:lang w:eastAsia="nl-NL"/>
              </w:rPr>
            </w:pPr>
            <w:r w:rsidRPr="00800EAD">
              <w:rPr>
                <w:rFonts w:ascii="Calibri" w:eastAsia="Times New Roman" w:hAnsi="Calibri" w:cs="Times New Roman"/>
                <w:color w:val="000000"/>
                <w:sz w:val="20"/>
                <w:szCs w:val="20"/>
                <w:lang w:eastAsia="nl-NL"/>
              </w:rPr>
              <w:t> </w:t>
            </w:r>
          </w:p>
        </w:tc>
      </w:tr>
      <w:tr w:rsidR="00BA217F" w:rsidRPr="00800EAD" w:rsidTr="00BA217F">
        <w:trPr>
          <w:trHeight w:val="255"/>
        </w:trPr>
        <w:tc>
          <w:tcPr>
            <w:tcW w:w="5882" w:type="dxa"/>
            <w:tcBorders>
              <w:top w:val="nil"/>
              <w:left w:val="nil"/>
              <w:bottom w:val="nil"/>
              <w:right w:val="nil"/>
            </w:tcBorders>
            <w:shd w:val="clear" w:color="auto" w:fill="auto"/>
            <w:noWrap/>
            <w:vAlign w:val="bottom"/>
            <w:hideMark/>
          </w:tcPr>
          <w:p w:rsidR="00BA217F" w:rsidRPr="00800EAD" w:rsidRDefault="00BA217F" w:rsidP="00BA217F">
            <w:pPr>
              <w:spacing w:after="0" w:line="240" w:lineRule="auto"/>
              <w:jc w:val="right"/>
              <w:rPr>
                <w:rFonts w:ascii="Calibri" w:eastAsia="Times New Roman" w:hAnsi="Calibri" w:cs="Times New Roman"/>
                <w:color w:val="000000"/>
                <w:sz w:val="20"/>
                <w:szCs w:val="20"/>
                <w:lang w:eastAsia="nl-NL"/>
              </w:rPr>
            </w:pPr>
          </w:p>
        </w:tc>
        <w:tc>
          <w:tcPr>
            <w:tcW w:w="1276" w:type="dxa"/>
            <w:tcBorders>
              <w:top w:val="nil"/>
              <w:left w:val="nil"/>
              <w:bottom w:val="nil"/>
              <w:right w:val="nil"/>
            </w:tcBorders>
            <w:shd w:val="clear" w:color="auto" w:fill="auto"/>
            <w:noWrap/>
            <w:vAlign w:val="bottom"/>
            <w:hideMark/>
          </w:tcPr>
          <w:p w:rsidR="00BA217F" w:rsidRPr="00800EAD" w:rsidRDefault="00BA217F" w:rsidP="00BA217F">
            <w:pPr>
              <w:spacing w:after="0" w:line="240" w:lineRule="auto"/>
              <w:rPr>
                <w:rFonts w:ascii="Calibri" w:eastAsia="Times New Roman" w:hAnsi="Calibri" w:cs="Times New Roman"/>
                <w:color w:val="000000"/>
                <w:sz w:val="20"/>
                <w:szCs w:val="20"/>
                <w:lang w:eastAsia="nl-NL"/>
              </w:rPr>
            </w:pPr>
          </w:p>
        </w:tc>
        <w:tc>
          <w:tcPr>
            <w:tcW w:w="1276" w:type="dxa"/>
            <w:tcBorders>
              <w:top w:val="nil"/>
              <w:left w:val="nil"/>
              <w:bottom w:val="nil"/>
              <w:right w:val="nil"/>
            </w:tcBorders>
            <w:shd w:val="clear" w:color="auto" w:fill="auto"/>
            <w:noWrap/>
            <w:vAlign w:val="bottom"/>
            <w:hideMark/>
          </w:tcPr>
          <w:p w:rsidR="00BA217F" w:rsidRPr="00800EAD" w:rsidRDefault="00BA217F" w:rsidP="00BA217F">
            <w:pPr>
              <w:spacing w:after="0" w:line="240" w:lineRule="auto"/>
              <w:rPr>
                <w:rFonts w:ascii="Calibri" w:eastAsia="Times New Roman" w:hAnsi="Calibri" w:cs="Times New Roman"/>
                <w:color w:val="000000"/>
                <w:sz w:val="20"/>
                <w:szCs w:val="20"/>
                <w:lang w:eastAsia="nl-NL"/>
              </w:rPr>
            </w:pPr>
          </w:p>
        </w:tc>
        <w:tc>
          <w:tcPr>
            <w:tcW w:w="1271" w:type="dxa"/>
            <w:tcBorders>
              <w:top w:val="nil"/>
              <w:left w:val="nil"/>
              <w:bottom w:val="nil"/>
              <w:right w:val="nil"/>
            </w:tcBorders>
            <w:shd w:val="clear" w:color="auto" w:fill="auto"/>
            <w:noWrap/>
            <w:vAlign w:val="bottom"/>
            <w:hideMark/>
          </w:tcPr>
          <w:p w:rsidR="00BA217F" w:rsidRPr="00800EAD" w:rsidRDefault="00BA217F" w:rsidP="00BA217F">
            <w:pPr>
              <w:spacing w:after="0" w:line="240" w:lineRule="auto"/>
              <w:rPr>
                <w:rFonts w:ascii="Calibri" w:eastAsia="Times New Roman" w:hAnsi="Calibri" w:cs="Times New Roman"/>
                <w:color w:val="000000"/>
                <w:sz w:val="20"/>
                <w:szCs w:val="20"/>
                <w:lang w:eastAsia="nl-NL"/>
              </w:rPr>
            </w:pPr>
          </w:p>
        </w:tc>
      </w:tr>
      <w:tr w:rsidR="00BA217F" w:rsidRPr="00800EAD" w:rsidTr="00BA217F">
        <w:trPr>
          <w:trHeight w:val="255"/>
        </w:trPr>
        <w:tc>
          <w:tcPr>
            <w:tcW w:w="5882" w:type="dxa"/>
            <w:tcBorders>
              <w:top w:val="nil"/>
              <w:left w:val="nil"/>
              <w:bottom w:val="single" w:sz="4" w:space="0" w:color="auto"/>
              <w:right w:val="nil"/>
            </w:tcBorders>
            <w:shd w:val="clear" w:color="auto" w:fill="auto"/>
            <w:noWrap/>
            <w:vAlign w:val="bottom"/>
            <w:hideMark/>
          </w:tcPr>
          <w:p w:rsidR="00BA217F" w:rsidRDefault="00BA217F" w:rsidP="00BA217F">
            <w:pPr>
              <w:spacing w:after="0" w:line="240" w:lineRule="auto"/>
              <w:jc w:val="right"/>
              <w:rPr>
                <w:rFonts w:ascii="Calibri" w:eastAsia="Times New Roman" w:hAnsi="Calibri" w:cs="Times New Roman"/>
                <w:b/>
                <w:bCs/>
                <w:color w:val="000000"/>
                <w:sz w:val="20"/>
                <w:szCs w:val="20"/>
                <w:lang w:eastAsia="nl-NL"/>
              </w:rPr>
            </w:pPr>
          </w:p>
          <w:p w:rsidR="00BA217F" w:rsidRPr="00800EAD" w:rsidRDefault="00BA217F" w:rsidP="00BA217F">
            <w:pPr>
              <w:spacing w:after="0" w:line="240" w:lineRule="auto"/>
              <w:jc w:val="right"/>
              <w:rPr>
                <w:rFonts w:ascii="Calibri" w:eastAsia="Times New Roman" w:hAnsi="Calibri" w:cs="Times New Roman"/>
                <w:b/>
                <w:bCs/>
                <w:color w:val="000000"/>
                <w:sz w:val="20"/>
                <w:szCs w:val="20"/>
                <w:lang w:eastAsia="nl-NL"/>
              </w:rPr>
            </w:pPr>
            <w:r w:rsidRPr="00800EAD">
              <w:rPr>
                <w:rFonts w:ascii="Calibri" w:eastAsia="Times New Roman" w:hAnsi="Calibri" w:cs="Times New Roman"/>
                <w:b/>
                <w:bCs/>
                <w:color w:val="000000"/>
                <w:sz w:val="20"/>
                <w:szCs w:val="20"/>
                <w:lang w:eastAsia="nl-NL"/>
              </w:rPr>
              <w:t>WINST- EN VERLIESREKENING</w:t>
            </w:r>
          </w:p>
        </w:tc>
        <w:tc>
          <w:tcPr>
            <w:tcW w:w="1276" w:type="dxa"/>
            <w:tcBorders>
              <w:top w:val="nil"/>
              <w:left w:val="nil"/>
              <w:bottom w:val="single" w:sz="4" w:space="0" w:color="auto"/>
              <w:right w:val="nil"/>
            </w:tcBorders>
            <w:shd w:val="clear" w:color="auto" w:fill="auto"/>
            <w:noWrap/>
            <w:vAlign w:val="bottom"/>
            <w:hideMark/>
          </w:tcPr>
          <w:p w:rsidR="00BA217F" w:rsidRPr="00800EAD" w:rsidRDefault="00BA217F" w:rsidP="00BA217F">
            <w:pPr>
              <w:spacing w:after="0" w:line="240" w:lineRule="auto"/>
              <w:rPr>
                <w:rFonts w:ascii="Calibri" w:eastAsia="Times New Roman" w:hAnsi="Calibri" w:cs="Times New Roman"/>
                <w:color w:val="000000"/>
                <w:sz w:val="20"/>
                <w:szCs w:val="20"/>
                <w:lang w:eastAsia="nl-NL"/>
              </w:rPr>
            </w:pPr>
            <w:r w:rsidRPr="00800EAD">
              <w:rPr>
                <w:rFonts w:ascii="Calibri" w:eastAsia="Times New Roman" w:hAnsi="Calibri" w:cs="Times New Roman"/>
                <w:color w:val="000000"/>
                <w:sz w:val="20"/>
                <w:szCs w:val="20"/>
                <w:lang w:eastAsia="nl-NL"/>
              </w:rPr>
              <w:t> </w:t>
            </w:r>
          </w:p>
        </w:tc>
        <w:tc>
          <w:tcPr>
            <w:tcW w:w="1276" w:type="dxa"/>
            <w:tcBorders>
              <w:top w:val="nil"/>
              <w:left w:val="nil"/>
              <w:bottom w:val="single" w:sz="4" w:space="0" w:color="auto"/>
              <w:right w:val="nil"/>
            </w:tcBorders>
            <w:shd w:val="clear" w:color="auto" w:fill="auto"/>
            <w:noWrap/>
            <w:vAlign w:val="bottom"/>
            <w:hideMark/>
          </w:tcPr>
          <w:p w:rsidR="00BA217F" w:rsidRPr="00800EAD" w:rsidRDefault="00BA217F" w:rsidP="00BA217F">
            <w:pPr>
              <w:spacing w:after="0" w:line="240" w:lineRule="auto"/>
              <w:rPr>
                <w:rFonts w:ascii="Calibri" w:eastAsia="Times New Roman" w:hAnsi="Calibri" w:cs="Times New Roman"/>
                <w:color w:val="000000"/>
                <w:sz w:val="20"/>
                <w:szCs w:val="20"/>
                <w:lang w:eastAsia="nl-NL"/>
              </w:rPr>
            </w:pPr>
            <w:r w:rsidRPr="00800EAD">
              <w:rPr>
                <w:rFonts w:ascii="Calibri" w:eastAsia="Times New Roman" w:hAnsi="Calibri" w:cs="Times New Roman"/>
                <w:color w:val="000000"/>
                <w:sz w:val="20"/>
                <w:szCs w:val="20"/>
                <w:lang w:eastAsia="nl-NL"/>
              </w:rPr>
              <w:t> </w:t>
            </w:r>
          </w:p>
        </w:tc>
        <w:tc>
          <w:tcPr>
            <w:tcW w:w="1271" w:type="dxa"/>
            <w:tcBorders>
              <w:top w:val="nil"/>
              <w:left w:val="nil"/>
              <w:bottom w:val="single" w:sz="4" w:space="0" w:color="auto"/>
              <w:right w:val="nil"/>
            </w:tcBorders>
            <w:shd w:val="clear" w:color="auto" w:fill="auto"/>
            <w:noWrap/>
            <w:vAlign w:val="bottom"/>
            <w:hideMark/>
          </w:tcPr>
          <w:p w:rsidR="00BA217F" w:rsidRPr="00800EAD" w:rsidRDefault="00BA217F" w:rsidP="00BA217F">
            <w:pPr>
              <w:spacing w:after="0" w:line="240" w:lineRule="auto"/>
              <w:rPr>
                <w:rFonts w:ascii="Calibri" w:eastAsia="Times New Roman" w:hAnsi="Calibri" w:cs="Times New Roman"/>
                <w:color w:val="000000"/>
                <w:sz w:val="20"/>
                <w:szCs w:val="20"/>
                <w:lang w:eastAsia="nl-NL"/>
              </w:rPr>
            </w:pPr>
            <w:r w:rsidRPr="00800EAD">
              <w:rPr>
                <w:rFonts w:ascii="Calibri" w:eastAsia="Times New Roman" w:hAnsi="Calibri" w:cs="Times New Roman"/>
                <w:color w:val="000000"/>
                <w:sz w:val="20"/>
                <w:szCs w:val="20"/>
                <w:lang w:eastAsia="nl-NL"/>
              </w:rPr>
              <w:t> </w:t>
            </w:r>
          </w:p>
        </w:tc>
      </w:tr>
      <w:tr w:rsidR="00BA217F" w:rsidRPr="00800EAD" w:rsidTr="00BA217F">
        <w:trPr>
          <w:trHeight w:val="255"/>
        </w:trPr>
        <w:tc>
          <w:tcPr>
            <w:tcW w:w="5882" w:type="dxa"/>
            <w:tcBorders>
              <w:top w:val="nil"/>
              <w:left w:val="nil"/>
              <w:bottom w:val="nil"/>
              <w:right w:val="nil"/>
            </w:tcBorders>
            <w:shd w:val="clear" w:color="auto" w:fill="auto"/>
            <w:noWrap/>
            <w:vAlign w:val="bottom"/>
            <w:hideMark/>
          </w:tcPr>
          <w:p w:rsidR="00BA217F" w:rsidRPr="00800EAD" w:rsidRDefault="00BA217F" w:rsidP="00BA217F">
            <w:pPr>
              <w:spacing w:after="0" w:line="240" w:lineRule="auto"/>
              <w:jc w:val="right"/>
              <w:rPr>
                <w:rFonts w:ascii="Calibri" w:eastAsia="Times New Roman" w:hAnsi="Calibri" w:cs="Times New Roman"/>
                <w:color w:val="000000"/>
                <w:sz w:val="20"/>
                <w:szCs w:val="20"/>
                <w:lang w:eastAsia="nl-NL"/>
              </w:rPr>
            </w:pPr>
            <w:r w:rsidRPr="00800EAD">
              <w:rPr>
                <w:rFonts w:ascii="Calibri" w:eastAsia="Times New Roman" w:hAnsi="Calibri" w:cs="Times New Roman"/>
                <w:color w:val="000000"/>
                <w:sz w:val="20"/>
                <w:szCs w:val="20"/>
                <w:lang w:eastAsia="nl-NL"/>
              </w:rPr>
              <w:t>Verwerking van intercompanytransacties</w:t>
            </w:r>
          </w:p>
        </w:tc>
        <w:tc>
          <w:tcPr>
            <w:tcW w:w="1276" w:type="dxa"/>
            <w:tcBorders>
              <w:top w:val="nil"/>
              <w:left w:val="single" w:sz="4" w:space="0" w:color="auto"/>
              <w:bottom w:val="nil"/>
              <w:right w:val="nil"/>
            </w:tcBorders>
            <w:shd w:val="clear" w:color="auto" w:fill="auto"/>
            <w:noWrap/>
            <w:vAlign w:val="bottom"/>
            <w:hideMark/>
          </w:tcPr>
          <w:p w:rsidR="00BA217F" w:rsidRPr="00800EAD" w:rsidRDefault="00BA217F" w:rsidP="00BA217F">
            <w:pPr>
              <w:spacing w:after="0" w:line="240" w:lineRule="auto"/>
              <w:rPr>
                <w:rFonts w:ascii="Calibri" w:eastAsia="Times New Roman" w:hAnsi="Calibri" w:cs="Times New Roman"/>
                <w:color w:val="000000"/>
                <w:sz w:val="20"/>
                <w:szCs w:val="20"/>
                <w:lang w:eastAsia="nl-NL"/>
              </w:rPr>
            </w:pPr>
            <w:r w:rsidRPr="00800EAD">
              <w:rPr>
                <w:rFonts w:ascii="Calibri" w:eastAsia="Times New Roman" w:hAnsi="Calibri" w:cs="Times New Roman"/>
                <w:color w:val="000000"/>
                <w:sz w:val="20"/>
                <w:szCs w:val="20"/>
                <w:lang w:eastAsia="nl-NL"/>
              </w:rPr>
              <w:t> </w:t>
            </w:r>
          </w:p>
        </w:tc>
        <w:tc>
          <w:tcPr>
            <w:tcW w:w="1276" w:type="dxa"/>
            <w:tcBorders>
              <w:top w:val="nil"/>
              <w:left w:val="nil"/>
              <w:bottom w:val="nil"/>
              <w:right w:val="nil"/>
            </w:tcBorders>
            <w:shd w:val="clear" w:color="auto" w:fill="auto"/>
            <w:noWrap/>
            <w:vAlign w:val="bottom"/>
            <w:hideMark/>
          </w:tcPr>
          <w:p w:rsidR="00BA217F" w:rsidRPr="00800EAD" w:rsidRDefault="00BA217F" w:rsidP="00BA217F">
            <w:pPr>
              <w:spacing w:after="0" w:line="240" w:lineRule="auto"/>
              <w:rPr>
                <w:rFonts w:ascii="Calibri" w:eastAsia="Times New Roman" w:hAnsi="Calibri" w:cs="Times New Roman"/>
                <w:color w:val="000000"/>
                <w:sz w:val="20"/>
                <w:szCs w:val="20"/>
                <w:lang w:eastAsia="nl-NL"/>
              </w:rPr>
            </w:pPr>
            <w:r w:rsidRPr="00800EAD">
              <w:rPr>
                <w:rFonts w:ascii="Calibri" w:eastAsia="Times New Roman" w:hAnsi="Calibri" w:cs="Times New Roman"/>
                <w:color w:val="000000"/>
                <w:sz w:val="20"/>
                <w:szCs w:val="20"/>
                <w:lang w:eastAsia="nl-NL"/>
              </w:rPr>
              <w:t> </w:t>
            </w:r>
          </w:p>
        </w:tc>
        <w:tc>
          <w:tcPr>
            <w:tcW w:w="1271" w:type="dxa"/>
            <w:tcBorders>
              <w:top w:val="nil"/>
              <w:left w:val="single" w:sz="4" w:space="0" w:color="auto"/>
              <w:bottom w:val="single" w:sz="4" w:space="0" w:color="auto"/>
              <w:right w:val="single" w:sz="4" w:space="0" w:color="auto"/>
            </w:tcBorders>
            <w:shd w:val="clear" w:color="000000" w:fill="D7E4BC"/>
            <w:noWrap/>
            <w:vAlign w:val="bottom"/>
            <w:hideMark/>
          </w:tcPr>
          <w:p w:rsidR="00BA217F" w:rsidRPr="00800EAD" w:rsidRDefault="00BA217F" w:rsidP="00BA217F">
            <w:pPr>
              <w:spacing w:after="0" w:line="240" w:lineRule="auto"/>
              <w:jc w:val="center"/>
              <w:rPr>
                <w:rFonts w:ascii="Calibri" w:eastAsia="Times New Roman" w:hAnsi="Calibri" w:cs="Times New Roman"/>
                <w:color w:val="000000"/>
                <w:sz w:val="20"/>
                <w:szCs w:val="20"/>
                <w:lang w:eastAsia="nl-NL"/>
              </w:rPr>
            </w:pPr>
            <w:r w:rsidRPr="00800EAD">
              <w:rPr>
                <w:rFonts w:ascii="Calibri" w:eastAsia="Times New Roman" w:hAnsi="Calibri" w:cs="Times New Roman"/>
                <w:color w:val="000000"/>
                <w:sz w:val="20"/>
                <w:szCs w:val="20"/>
                <w:lang w:eastAsia="nl-NL"/>
              </w:rPr>
              <w:t> </w:t>
            </w:r>
          </w:p>
        </w:tc>
      </w:tr>
      <w:tr w:rsidR="00BA217F" w:rsidRPr="00800EAD" w:rsidTr="00BA217F">
        <w:trPr>
          <w:trHeight w:val="255"/>
        </w:trPr>
        <w:tc>
          <w:tcPr>
            <w:tcW w:w="5882" w:type="dxa"/>
            <w:tcBorders>
              <w:top w:val="nil"/>
              <w:left w:val="nil"/>
              <w:bottom w:val="nil"/>
              <w:right w:val="nil"/>
            </w:tcBorders>
            <w:shd w:val="clear" w:color="auto" w:fill="auto"/>
            <w:noWrap/>
            <w:vAlign w:val="bottom"/>
            <w:hideMark/>
          </w:tcPr>
          <w:p w:rsidR="00BA217F" w:rsidRPr="00800EAD" w:rsidRDefault="00BA217F" w:rsidP="00BA217F">
            <w:pPr>
              <w:spacing w:after="0" w:line="240" w:lineRule="auto"/>
              <w:jc w:val="right"/>
              <w:rPr>
                <w:rFonts w:ascii="Calibri" w:eastAsia="Times New Roman" w:hAnsi="Calibri" w:cs="Times New Roman"/>
                <w:color w:val="000000"/>
                <w:sz w:val="20"/>
                <w:szCs w:val="20"/>
                <w:lang w:eastAsia="nl-NL"/>
              </w:rPr>
            </w:pPr>
            <w:r w:rsidRPr="00800EAD">
              <w:rPr>
                <w:rFonts w:ascii="Calibri" w:eastAsia="Times New Roman" w:hAnsi="Calibri" w:cs="Times New Roman"/>
                <w:color w:val="000000"/>
                <w:sz w:val="20"/>
                <w:szCs w:val="20"/>
                <w:lang w:eastAsia="nl-NL"/>
              </w:rPr>
              <w:t>Toepassen vereenvoudigde winst- en verliesrekening in de enkelvoudige jaarrekening</w:t>
            </w:r>
          </w:p>
        </w:tc>
        <w:tc>
          <w:tcPr>
            <w:tcW w:w="1276" w:type="dxa"/>
            <w:tcBorders>
              <w:top w:val="nil"/>
              <w:left w:val="single" w:sz="4" w:space="0" w:color="auto"/>
              <w:bottom w:val="nil"/>
              <w:right w:val="nil"/>
            </w:tcBorders>
            <w:shd w:val="clear" w:color="auto" w:fill="auto"/>
            <w:noWrap/>
            <w:vAlign w:val="bottom"/>
            <w:hideMark/>
          </w:tcPr>
          <w:p w:rsidR="00BA217F" w:rsidRPr="00800EAD" w:rsidRDefault="00BA217F" w:rsidP="00BA217F">
            <w:pPr>
              <w:spacing w:after="0" w:line="240" w:lineRule="auto"/>
              <w:rPr>
                <w:rFonts w:ascii="Calibri" w:eastAsia="Times New Roman" w:hAnsi="Calibri" w:cs="Times New Roman"/>
                <w:color w:val="000000"/>
                <w:sz w:val="20"/>
                <w:szCs w:val="20"/>
                <w:lang w:eastAsia="nl-NL"/>
              </w:rPr>
            </w:pPr>
            <w:r w:rsidRPr="00800EAD">
              <w:rPr>
                <w:rFonts w:ascii="Calibri" w:eastAsia="Times New Roman" w:hAnsi="Calibri" w:cs="Times New Roman"/>
                <w:color w:val="000000"/>
                <w:sz w:val="20"/>
                <w:szCs w:val="20"/>
                <w:lang w:eastAsia="nl-NL"/>
              </w:rPr>
              <w:t> </w:t>
            </w:r>
          </w:p>
        </w:tc>
        <w:tc>
          <w:tcPr>
            <w:tcW w:w="1276" w:type="dxa"/>
            <w:tcBorders>
              <w:top w:val="single" w:sz="4" w:space="0" w:color="auto"/>
              <w:left w:val="single" w:sz="4" w:space="0" w:color="auto"/>
              <w:bottom w:val="single" w:sz="4" w:space="0" w:color="auto"/>
              <w:right w:val="single" w:sz="4" w:space="0" w:color="auto"/>
            </w:tcBorders>
            <w:shd w:val="clear" w:color="000000" w:fill="FDE9D9"/>
            <w:noWrap/>
            <w:vAlign w:val="bottom"/>
            <w:hideMark/>
          </w:tcPr>
          <w:p w:rsidR="00BA217F" w:rsidRPr="00800EAD" w:rsidRDefault="00BA217F" w:rsidP="00BA217F">
            <w:pPr>
              <w:spacing w:after="0" w:line="240" w:lineRule="auto"/>
              <w:rPr>
                <w:rFonts w:ascii="Calibri" w:eastAsia="Times New Roman" w:hAnsi="Calibri" w:cs="Times New Roman"/>
                <w:color w:val="000000"/>
                <w:sz w:val="20"/>
                <w:szCs w:val="20"/>
                <w:lang w:eastAsia="nl-NL"/>
              </w:rPr>
            </w:pPr>
            <w:r w:rsidRPr="00800EAD">
              <w:rPr>
                <w:rFonts w:ascii="Calibri" w:eastAsia="Times New Roman" w:hAnsi="Calibri" w:cs="Times New Roman"/>
                <w:color w:val="000000"/>
                <w:sz w:val="20"/>
                <w:szCs w:val="20"/>
                <w:lang w:eastAsia="nl-NL"/>
              </w:rPr>
              <w:t> </w:t>
            </w:r>
          </w:p>
        </w:tc>
        <w:tc>
          <w:tcPr>
            <w:tcW w:w="1271" w:type="dxa"/>
            <w:tcBorders>
              <w:top w:val="nil"/>
              <w:left w:val="nil"/>
              <w:bottom w:val="nil"/>
              <w:right w:val="single" w:sz="4" w:space="0" w:color="auto"/>
            </w:tcBorders>
            <w:shd w:val="clear" w:color="auto" w:fill="auto"/>
            <w:noWrap/>
            <w:vAlign w:val="bottom"/>
            <w:hideMark/>
          </w:tcPr>
          <w:p w:rsidR="00BA217F" w:rsidRPr="00800EAD" w:rsidRDefault="00BA217F" w:rsidP="00BA217F">
            <w:pPr>
              <w:spacing w:after="0" w:line="240" w:lineRule="auto"/>
              <w:rPr>
                <w:rFonts w:ascii="Calibri" w:eastAsia="Times New Roman" w:hAnsi="Calibri" w:cs="Times New Roman"/>
                <w:color w:val="000000"/>
                <w:sz w:val="20"/>
                <w:szCs w:val="20"/>
                <w:lang w:eastAsia="nl-NL"/>
              </w:rPr>
            </w:pPr>
            <w:r w:rsidRPr="00800EAD">
              <w:rPr>
                <w:rFonts w:ascii="Calibri" w:eastAsia="Times New Roman" w:hAnsi="Calibri" w:cs="Times New Roman"/>
                <w:color w:val="000000"/>
                <w:sz w:val="20"/>
                <w:szCs w:val="20"/>
                <w:lang w:eastAsia="nl-NL"/>
              </w:rPr>
              <w:t> </w:t>
            </w:r>
          </w:p>
        </w:tc>
      </w:tr>
      <w:tr w:rsidR="00BA217F" w:rsidRPr="00800EAD" w:rsidTr="00BA217F">
        <w:trPr>
          <w:trHeight w:val="255"/>
        </w:trPr>
        <w:tc>
          <w:tcPr>
            <w:tcW w:w="5882" w:type="dxa"/>
            <w:tcBorders>
              <w:top w:val="nil"/>
              <w:left w:val="nil"/>
              <w:bottom w:val="nil"/>
              <w:right w:val="nil"/>
            </w:tcBorders>
            <w:shd w:val="clear" w:color="auto" w:fill="auto"/>
            <w:noWrap/>
            <w:vAlign w:val="bottom"/>
            <w:hideMark/>
          </w:tcPr>
          <w:p w:rsidR="00BA217F" w:rsidRPr="00800EAD" w:rsidRDefault="00BA217F" w:rsidP="00BA217F">
            <w:pPr>
              <w:spacing w:after="0" w:line="240" w:lineRule="auto"/>
              <w:jc w:val="right"/>
              <w:rPr>
                <w:rFonts w:ascii="Calibri" w:eastAsia="Times New Roman" w:hAnsi="Calibri" w:cs="Times New Roman"/>
                <w:color w:val="000000"/>
                <w:sz w:val="20"/>
                <w:szCs w:val="20"/>
                <w:lang w:eastAsia="nl-NL"/>
              </w:rPr>
            </w:pPr>
            <w:r w:rsidRPr="00800EAD">
              <w:rPr>
                <w:rFonts w:ascii="Calibri" w:eastAsia="Times New Roman" w:hAnsi="Calibri" w:cs="Times New Roman"/>
                <w:color w:val="000000"/>
                <w:sz w:val="20"/>
                <w:szCs w:val="20"/>
                <w:lang w:eastAsia="nl-NL"/>
              </w:rPr>
              <w:t>Presentatie overzicht totaalresultaat</w:t>
            </w:r>
          </w:p>
        </w:tc>
        <w:tc>
          <w:tcPr>
            <w:tcW w:w="1276" w:type="dxa"/>
            <w:tcBorders>
              <w:top w:val="nil"/>
              <w:left w:val="single" w:sz="4" w:space="0" w:color="auto"/>
              <w:bottom w:val="nil"/>
              <w:right w:val="nil"/>
            </w:tcBorders>
            <w:shd w:val="clear" w:color="auto" w:fill="auto"/>
            <w:noWrap/>
            <w:vAlign w:val="bottom"/>
            <w:hideMark/>
          </w:tcPr>
          <w:p w:rsidR="00BA217F" w:rsidRPr="00800EAD" w:rsidRDefault="00BA217F" w:rsidP="00BA217F">
            <w:pPr>
              <w:spacing w:after="0" w:line="240" w:lineRule="auto"/>
              <w:rPr>
                <w:rFonts w:ascii="Calibri" w:eastAsia="Times New Roman" w:hAnsi="Calibri" w:cs="Times New Roman"/>
                <w:color w:val="000000"/>
                <w:sz w:val="20"/>
                <w:szCs w:val="20"/>
                <w:lang w:eastAsia="nl-NL"/>
              </w:rPr>
            </w:pPr>
            <w:r w:rsidRPr="00800EAD">
              <w:rPr>
                <w:rFonts w:ascii="Calibri" w:eastAsia="Times New Roman" w:hAnsi="Calibri" w:cs="Times New Roman"/>
                <w:color w:val="000000"/>
                <w:sz w:val="20"/>
                <w:szCs w:val="20"/>
                <w:lang w:eastAsia="nl-NL"/>
              </w:rPr>
              <w:t> </w:t>
            </w:r>
          </w:p>
        </w:tc>
        <w:tc>
          <w:tcPr>
            <w:tcW w:w="1276" w:type="dxa"/>
            <w:tcBorders>
              <w:top w:val="nil"/>
              <w:left w:val="single" w:sz="4" w:space="0" w:color="auto"/>
              <w:bottom w:val="single" w:sz="4" w:space="0" w:color="auto"/>
              <w:right w:val="single" w:sz="4" w:space="0" w:color="auto"/>
            </w:tcBorders>
            <w:shd w:val="clear" w:color="000000" w:fill="FDE9D9"/>
            <w:noWrap/>
            <w:vAlign w:val="bottom"/>
            <w:hideMark/>
          </w:tcPr>
          <w:p w:rsidR="00BA217F" w:rsidRPr="00800EAD" w:rsidRDefault="00BA217F" w:rsidP="00BA217F">
            <w:pPr>
              <w:spacing w:after="0" w:line="240" w:lineRule="auto"/>
              <w:rPr>
                <w:rFonts w:ascii="Calibri" w:eastAsia="Times New Roman" w:hAnsi="Calibri" w:cs="Times New Roman"/>
                <w:color w:val="000000"/>
                <w:sz w:val="20"/>
                <w:szCs w:val="20"/>
                <w:lang w:eastAsia="nl-NL"/>
              </w:rPr>
            </w:pPr>
            <w:r w:rsidRPr="00800EAD">
              <w:rPr>
                <w:rFonts w:ascii="Calibri" w:eastAsia="Times New Roman" w:hAnsi="Calibri" w:cs="Times New Roman"/>
                <w:color w:val="000000"/>
                <w:sz w:val="20"/>
                <w:szCs w:val="20"/>
                <w:lang w:eastAsia="nl-NL"/>
              </w:rPr>
              <w:t> </w:t>
            </w:r>
          </w:p>
        </w:tc>
        <w:tc>
          <w:tcPr>
            <w:tcW w:w="1271" w:type="dxa"/>
            <w:tcBorders>
              <w:top w:val="nil"/>
              <w:left w:val="nil"/>
              <w:bottom w:val="nil"/>
              <w:right w:val="single" w:sz="4" w:space="0" w:color="auto"/>
            </w:tcBorders>
            <w:shd w:val="clear" w:color="auto" w:fill="auto"/>
            <w:noWrap/>
            <w:vAlign w:val="bottom"/>
            <w:hideMark/>
          </w:tcPr>
          <w:p w:rsidR="00BA217F" w:rsidRPr="00800EAD" w:rsidRDefault="00BA217F" w:rsidP="00BA217F">
            <w:pPr>
              <w:spacing w:after="0" w:line="240" w:lineRule="auto"/>
              <w:rPr>
                <w:rFonts w:ascii="Calibri" w:eastAsia="Times New Roman" w:hAnsi="Calibri" w:cs="Times New Roman"/>
                <w:color w:val="000000"/>
                <w:sz w:val="20"/>
                <w:szCs w:val="20"/>
                <w:lang w:eastAsia="nl-NL"/>
              </w:rPr>
            </w:pPr>
            <w:r w:rsidRPr="00800EAD">
              <w:rPr>
                <w:rFonts w:ascii="Calibri" w:eastAsia="Times New Roman" w:hAnsi="Calibri" w:cs="Times New Roman"/>
                <w:color w:val="000000"/>
                <w:sz w:val="20"/>
                <w:szCs w:val="20"/>
                <w:lang w:eastAsia="nl-NL"/>
              </w:rPr>
              <w:t> </w:t>
            </w:r>
          </w:p>
        </w:tc>
      </w:tr>
      <w:tr w:rsidR="00BA217F" w:rsidRPr="00800EAD" w:rsidTr="00BA217F">
        <w:trPr>
          <w:trHeight w:val="255"/>
        </w:trPr>
        <w:tc>
          <w:tcPr>
            <w:tcW w:w="5882" w:type="dxa"/>
            <w:tcBorders>
              <w:top w:val="nil"/>
              <w:left w:val="nil"/>
              <w:bottom w:val="single" w:sz="4" w:space="0" w:color="auto"/>
              <w:right w:val="nil"/>
            </w:tcBorders>
            <w:shd w:val="clear" w:color="auto" w:fill="auto"/>
            <w:noWrap/>
            <w:vAlign w:val="bottom"/>
            <w:hideMark/>
          </w:tcPr>
          <w:p w:rsidR="00BA217F" w:rsidRPr="00800EAD" w:rsidRDefault="00BA217F" w:rsidP="00BA217F">
            <w:pPr>
              <w:spacing w:after="0" w:line="240" w:lineRule="auto"/>
              <w:jc w:val="right"/>
              <w:rPr>
                <w:rFonts w:ascii="Calibri" w:eastAsia="Times New Roman" w:hAnsi="Calibri" w:cs="Times New Roman"/>
                <w:color w:val="000000"/>
                <w:sz w:val="20"/>
                <w:szCs w:val="20"/>
                <w:lang w:eastAsia="nl-NL"/>
              </w:rPr>
            </w:pPr>
            <w:r w:rsidRPr="00800EAD">
              <w:rPr>
                <w:rFonts w:ascii="Calibri" w:eastAsia="Times New Roman" w:hAnsi="Calibri" w:cs="Times New Roman"/>
                <w:color w:val="000000"/>
                <w:sz w:val="20"/>
                <w:szCs w:val="20"/>
                <w:lang w:eastAsia="nl-NL"/>
              </w:rPr>
              <w:t>Presentatie van buitengewone posten</w:t>
            </w:r>
          </w:p>
        </w:tc>
        <w:tc>
          <w:tcPr>
            <w:tcW w:w="1276" w:type="dxa"/>
            <w:tcBorders>
              <w:top w:val="nil"/>
              <w:left w:val="single" w:sz="4" w:space="0" w:color="auto"/>
              <w:bottom w:val="single" w:sz="4" w:space="0" w:color="auto"/>
              <w:right w:val="nil"/>
            </w:tcBorders>
            <w:shd w:val="clear" w:color="auto" w:fill="auto"/>
            <w:noWrap/>
            <w:vAlign w:val="bottom"/>
            <w:hideMark/>
          </w:tcPr>
          <w:p w:rsidR="00BA217F" w:rsidRPr="00800EAD" w:rsidRDefault="00BA217F" w:rsidP="00BA217F">
            <w:pPr>
              <w:spacing w:after="0" w:line="240" w:lineRule="auto"/>
              <w:rPr>
                <w:rFonts w:ascii="Calibri" w:eastAsia="Times New Roman" w:hAnsi="Calibri" w:cs="Times New Roman"/>
                <w:color w:val="000000"/>
                <w:sz w:val="20"/>
                <w:szCs w:val="20"/>
                <w:lang w:eastAsia="nl-NL"/>
              </w:rPr>
            </w:pPr>
            <w:r w:rsidRPr="00800EAD">
              <w:rPr>
                <w:rFonts w:ascii="Calibri" w:eastAsia="Times New Roman" w:hAnsi="Calibri" w:cs="Times New Roman"/>
                <w:color w:val="000000"/>
                <w:sz w:val="20"/>
                <w:szCs w:val="20"/>
                <w:lang w:eastAsia="nl-NL"/>
              </w:rPr>
              <w:t> </w:t>
            </w:r>
          </w:p>
        </w:tc>
        <w:tc>
          <w:tcPr>
            <w:tcW w:w="1276" w:type="dxa"/>
            <w:tcBorders>
              <w:top w:val="nil"/>
              <w:left w:val="single" w:sz="4" w:space="0" w:color="auto"/>
              <w:bottom w:val="single" w:sz="4" w:space="0" w:color="auto"/>
              <w:right w:val="single" w:sz="4" w:space="0" w:color="auto"/>
            </w:tcBorders>
            <w:shd w:val="clear" w:color="000000" w:fill="FDE9D9"/>
            <w:noWrap/>
            <w:vAlign w:val="bottom"/>
            <w:hideMark/>
          </w:tcPr>
          <w:p w:rsidR="00BA217F" w:rsidRPr="00800EAD" w:rsidRDefault="00BA217F" w:rsidP="00BA217F">
            <w:pPr>
              <w:spacing w:after="0" w:line="240" w:lineRule="auto"/>
              <w:rPr>
                <w:rFonts w:ascii="Calibri" w:eastAsia="Times New Roman" w:hAnsi="Calibri" w:cs="Times New Roman"/>
                <w:color w:val="000000"/>
                <w:sz w:val="20"/>
                <w:szCs w:val="20"/>
                <w:lang w:eastAsia="nl-NL"/>
              </w:rPr>
            </w:pPr>
            <w:r w:rsidRPr="00800EAD">
              <w:rPr>
                <w:rFonts w:ascii="Calibri" w:eastAsia="Times New Roman" w:hAnsi="Calibri" w:cs="Times New Roman"/>
                <w:color w:val="000000"/>
                <w:sz w:val="20"/>
                <w:szCs w:val="20"/>
                <w:lang w:eastAsia="nl-NL"/>
              </w:rPr>
              <w:t> </w:t>
            </w:r>
          </w:p>
        </w:tc>
        <w:tc>
          <w:tcPr>
            <w:tcW w:w="1271" w:type="dxa"/>
            <w:tcBorders>
              <w:top w:val="nil"/>
              <w:left w:val="nil"/>
              <w:bottom w:val="single" w:sz="4" w:space="0" w:color="auto"/>
              <w:right w:val="single" w:sz="4" w:space="0" w:color="auto"/>
            </w:tcBorders>
            <w:shd w:val="clear" w:color="auto" w:fill="auto"/>
            <w:noWrap/>
            <w:vAlign w:val="bottom"/>
            <w:hideMark/>
          </w:tcPr>
          <w:p w:rsidR="00BA217F" w:rsidRPr="00800EAD" w:rsidRDefault="00BA217F" w:rsidP="00BA217F">
            <w:pPr>
              <w:spacing w:after="0" w:line="240" w:lineRule="auto"/>
              <w:rPr>
                <w:rFonts w:ascii="Calibri" w:eastAsia="Times New Roman" w:hAnsi="Calibri" w:cs="Times New Roman"/>
                <w:color w:val="000000"/>
                <w:sz w:val="20"/>
                <w:szCs w:val="20"/>
                <w:lang w:eastAsia="nl-NL"/>
              </w:rPr>
            </w:pPr>
            <w:r w:rsidRPr="00800EAD">
              <w:rPr>
                <w:rFonts w:ascii="Calibri" w:eastAsia="Times New Roman" w:hAnsi="Calibri" w:cs="Times New Roman"/>
                <w:color w:val="000000"/>
                <w:sz w:val="20"/>
                <w:szCs w:val="20"/>
                <w:lang w:eastAsia="nl-NL"/>
              </w:rPr>
              <w:t> </w:t>
            </w:r>
          </w:p>
        </w:tc>
      </w:tr>
      <w:tr w:rsidR="00BA217F" w:rsidRPr="00800EAD" w:rsidTr="00BA217F">
        <w:trPr>
          <w:trHeight w:val="255"/>
        </w:trPr>
        <w:tc>
          <w:tcPr>
            <w:tcW w:w="5882" w:type="dxa"/>
            <w:tcBorders>
              <w:top w:val="nil"/>
              <w:left w:val="nil"/>
              <w:bottom w:val="nil"/>
              <w:right w:val="nil"/>
            </w:tcBorders>
            <w:shd w:val="clear" w:color="auto" w:fill="auto"/>
            <w:noWrap/>
            <w:vAlign w:val="bottom"/>
            <w:hideMark/>
          </w:tcPr>
          <w:p w:rsidR="00BA217F" w:rsidRPr="00800EAD" w:rsidRDefault="00BA217F" w:rsidP="00BA217F">
            <w:pPr>
              <w:spacing w:after="0" w:line="240" w:lineRule="auto"/>
              <w:jc w:val="right"/>
              <w:rPr>
                <w:rFonts w:ascii="Calibri" w:eastAsia="Times New Roman" w:hAnsi="Calibri" w:cs="Times New Roman"/>
                <w:color w:val="000000"/>
                <w:sz w:val="20"/>
                <w:szCs w:val="20"/>
                <w:lang w:eastAsia="nl-NL"/>
              </w:rPr>
            </w:pPr>
          </w:p>
        </w:tc>
        <w:tc>
          <w:tcPr>
            <w:tcW w:w="1276" w:type="dxa"/>
            <w:tcBorders>
              <w:top w:val="nil"/>
              <w:left w:val="nil"/>
              <w:bottom w:val="nil"/>
              <w:right w:val="nil"/>
            </w:tcBorders>
            <w:shd w:val="clear" w:color="auto" w:fill="auto"/>
            <w:noWrap/>
            <w:vAlign w:val="bottom"/>
            <w:hideMark/>
          </w:tcPr>
          <w:p w:rsidR="00BA217F" w:rsidRPr="00800EAD" w:rsidRDefault="00BA217F" w:rsidP="00BA217F">
            <w:pPr>
              <w:spacing w:after="0" w:line="240" w:lineRule="auto"/>
              <w:rPr>
                <w:rFonts w:ascii="Calibri" w:eastAsia="Times New Roman" w:hAnsi="Calibri" w:cs="Times New Roman"/>
                <w:color w:val="000000"/>
                <w:sz w:val="20"/>
                <w:szCs w:val="20"/>
                <w:lang w:eastAsia="nl-NL"/>
              </w:rPr>
            </w:pPr>
          </w:p>
        </w:tc>
        <w:tc>
          <w:tcPr>
            <w:tcW w:w="1276" w:type="dxa"/>
            <w:tcBorders>
              <w:top w:val="nil"/>
              <w:left w:val="nil"/>
              <w:bottom w:val="nil"/>
              <w:right w:val="nil"/>
            </w:tcBorders>
            <w:shd w:val="clear" w:color="auto" w:fill="auto"/>
            <w:noWrap/>
            <w:vAlign w:val="bottom"/>
            <w:hideMark/>
          </w:tcPr>
          <w:p w:rsidR="00BA217F" w:rsidRPr="00800EAD" w:rsidRDefault="00BA217F" w:rsidP="00BA217F">
            <w:pPr>
              <w:spacing w:after="0" w:line="240" w:lineRule="auto"/>
              <w:rPr>
                <w:rFonts w:ascii="Calibri" w:eastAsia="Times New Roman" w:hAnsi="Calibri" w:cs="Times New Roman"/>
                <w:color w:val="000000"/>
                <w:sz w:val="20"/>
                <w:szCs w:val="20"/>
                <w:lang w:eastAsia="nl-NL"/>
              </w:rPr>
            </w:pPr>
          </w:p>
        </w:tc>
        <w:tc>
          <w:tcPr>
            <w:tcW w:w="1271" w:type="dxa"/>
            <w:tcBorders>
              <w:top w:val="nil"/>
              <w:left w:val="nil"/>
              <w:bottom w:val="nil"/>
              <w:right w:val="nil"/>
            </w:tcBorders>
            <w:shd w:val="clear" w:color="auto" w:fill="auto"/>
            <w:noWrap/>
            <w:vAlign w:val="bottom"/>
            <w:hideMark/>
          </w:tcPr>
          <w:p w:rsidR="00BA217F" w:rsidRPr="00800EAD" w:rsidRDefault="00BA217F" w:rsidP="00BA217F">
            <w:pPr>
              <w:spacing w:after="0" w:line="240" w:lineRule="auto"/>
              <w:rPr>
                <w:rFonts w:ascii="Calibri" w:eastAsia="Times New Roman" w:hAnsi="Calibri" w:cs="Times New Roman"/>
                <w:color w:val="000000"/>
                <w:sz w:val="20"/>
                <w:szCs w:val="20"/>
                <w:lang w:eastAsia="nl-NL"/>
              </w:rPr>
            </w:pPr>
          </w:p>
        </w:tc>
      </w:tr>
      <w:tr w:rsidR="00BA217F" w:rsidRPr="00800EAD" w:rsidTr="00BA217F">
        <w:trPr>
          <w:trHeight w:val="255"/>
        </w:trPr>
        <w:tc>
          <w:tcPr>
            <w:tcW w:w="5882" w:type="dxa"/>
            <w:tcBorders>
              <w:top w:val="nil"/>
              <w:left w:val="nil"/>
              <w:bottom w:val="single" w:sz="4" w:space="0" w:color="auto"/>
              <w:right w:val="nil"/>
            </w:tcBorders>
            <w:shd w:val="clear" w:color="auto" w:fill="auto"/>
            <w:noWrap/>
            <w:vAlign w:val="bottom"/>
            <w:hideMark/>
          </w:tcPr>
          <w:p w:rsidR="00BA217F" w:rsidRPr="00800EAD" w:rsidRDefault="00BA217F" w:rsidP="00BA217F">
            <w:pPr>
              <w:spacing w:after="0" w:line="240" w:lineRule="auto"/>
              <w:jc w:val="right"/>
              <w:rPr>
                <w:rFonts w:ascii="Calibri" w:eastAsia="Times New Roman" w:hAnsi="Calibri" w:cs="Times New Roman"/>
                <w:b/>
                <w:bCs/>
                <w:color w:val="000000"/>
                <w:sz w:val="20"/>
                <w:szCs w:val="20"/>
                <w:lang w:eastAsia="nl-NL"/>
              </w:rPr>
            </w:pPr>
            <w:r w:rsidRPr="00800EAD">
              <w:rPr>
                <w:rFonts w:ascii="Calibri" w:eastAsia="Times New Roman" w:hAnsi="Calibri" w:cs="Times New Roman"/>
                <w:b/>
                <w:bCs/>
                <w:color w:val="000000"/>
                <w:sz w:val="20"/>
                <w:szCs w:val="20"/>
                <w:lang w:eastAsia="nl-NL"/>
              </w:rPr>
              <w:t>KASSTROOMOVERZICHT</w:t>
            </w:r>
          </w:p>
        </w:tc>
        <w:tc>
          <w:tcPr>
            <w:tcW w:w="1276" w:type="dxa"/>
            <w:tcBorders>
              <w:top w:val="nil"/>
              <w:left w:val="nil"/>
              <w:bottom w:val="single" w:sz="4" w:space="0" w:color="auto"/>
              <w:right w:val="nil"/>
            </w:tcBorders>
            <w:shd w:val="clear" w:color="auto" w:fill="auto"/>
            <w:noWrap/>
            <w:vAlign w:val="bottom"/>
            <w:hideMark/>
          </w:tcPr>
          <w:p w:rsidR="00BA217F" w:rsidRPr="00800EAD" w:rsidRDefault="00BA217F" w:rsidP="00BA217F">
            <w:pPr>
              <w:spacing w:after="0" w:line="240" w:lineRule="auto"/>
              <w:rPr>
                <w:rFonts w:ascii="Calibri" w:eastAsia="Times New Roman" w:hAnsi="Calibri" w:cs="Times New Roman"/>
                <w:color w:val="000000"/>
                <w:sz w:val="20"/>
                <w:szCs w:val="20"/>
                <w:lang w:eastAsia="nl-NL"/>
              </w:rPr>
            </w:pPr>
            <w:r w:rsidRPr="00800EAD">
              <w:rPr>
                <w:rFonts w:ascii="Calibri" w:eastAsia="Times New Roman" w:hAnsi="Calibri" w:cs="Times New Roman"/>
                <w:color w:val="000000"/>
                <w:sz w:val="20"/>
                <w:szCs w:val="20"/>
                <w:lang w:eastAsia="nl-NL"/>
              </w:rPr>
              <w:t> </w:t>
            </w:r>
          </w:p>
        </w:tc>
        <w:tc>
          <w:tcPr>
            <w:tcW w:w="1276" w:type="dxa"/>
            <w:tcBorders>
              <w:top w:val="nil"/>
              <w:left w:val="nil"/>
              <w:bottom w:val="single" w:sz="4" w:space="0" w:color="auto"/>
              <w:right w:val="nil"/>
            </w:tcBorders>
            <w:shd w:val="clear" w:color="auto" w:fill="auto"/>
            <w:noWrap/>
            <w:vAlign w:val="bottom"/>
            <w:hideMark/>
          </w:tcPr>
          <w:p w:rsidR="00BA217F" w:rsidRPr="00800EAD" w:rsidRDefault="00BA217F" w:rsidP="00BA217F">
            <w:pPr>
              <w:spacing w:after="0" w:line="240" w:lineRule="auto"/>
              <w:rPr>
                <w:rFonts w:ascii="Calibri" w:eastAsia="Times New Roman" w:hAnsi="Calibri" w:cs="Times New Roman"/>
                <w:color w:val="000000"/>
                <w:sz w:val="20"/>
                <w:szCs w:val="20"/>
                <w:lang w:eastAsia="nl-NL"/>
              </w:rPr>
            </w:pPr>
            <w:r w:rsidRPr="00800EAD">
              <w:rPr>
                <w:rFonts w:ascii="Calibri" w:eastAsia="Times New Roman" w:hAnsi="Calibri" w:cs="Times New Roman"/>
                <w:color w:val="000000"/>
                <w:sz w:val="20"/>
                <w:szCs w:val="20"/>
                <w:lang w:eastAsia="nl-NL"/>
              </w:rPr>
              <w:t> </w:t>
            </w:r>
          </w:p>
        </w:tc>
        <w:tc>
          <w:tcPr>
            <w:tcW w:w="1271" w:type="dxa"/>
            <w:tcBorders>
              <w:top w:val="nil"/>
              <w:left w:val="nil"/>
              <w:bottom w:val="single" w:sz="4" w:space="0" w:color="auto"/>
              <w:right w:val="nil"/>
            </w:tcBorders>
            <w:shd w:val="clear" w:color="auto" w:fill="auto"/>
            <w:noWrap/>
            <w:vAlign w:val="bottom"/>
            <w:hideMark/>
          </w:tcPr>
          <w:p w:rsidR="00BA217F" w:rsidRPr="00800EAD" w:rsidRDefault="00BA217F" w:rsidP="00BA217F">
            <w:pPr>
              <w:spacing w:after="0" w:line="240" w:lineRule="auto"/>
              <w:rPr>
                <w:rFonts w:ascii="Calibri" w:eastAsia="Times New Roman" w:hAnsi="Calibri" w:cs="Times New Roman"/>
                <w:color w:val="000000"/>
                <w:sz w:val="20"/>
                <w:szCs w:val="20"/>
                <w:lang w:eastAsia="nl-NL"/>
              </w:rPr>
            </w:pPr>
            <w:r w:rsidRPr="00800EAD">
              <w:rPr>
                <w:rFonts w:ascii="Calibri" w:eastAsia="Times New Roman" w:hAnsi="Calibri" w:cs="Times New Roman"/>
                <w:color w:val="000000"/>
                <w:sz w:val="20"/>
                <w:szCs w:val="20"/>
                <w:lang w:eastAsia="nl-NL"/>
              </w:rPr>
              <w:t> </w:t>
            </w:r>
          </w:p>
        </w:tc>
      </w:tr>
      <w:tr w:rsidR="00BA217F" w:rsidRPr="00800EAD" w:rsidTr="00BA217F">
        <w:trPr>
          <w:trHeight w:val="255"/>
        </w:trPr>
        <w:tc>
          <w:tcPr>
            <w:tcW w:w="5882" w:type="dxa"/>
            <w:tcBorders>
              <w:top w:val="nil"/>
              <w:left w:val="nil"/>
              <w:bottom w:val="nil"/>
              <w:right w:val="nil"/>
            </w:tcBorders>
            <w:shd w:val="clear" w:color="auto" w:fill="auto"/>
            <w:noWrap/>
            <w:vAlign w:val="bottom"/>
            <w:hideMark/>
          </w:tcPr>
          <w:p w:rsidR="00BA217F" w:rsidRPr="00800EAD" w:rsidRDefault="00BA217F" w:rsidP="00BA217F">
            <w:pPr>
              <w:spacing w:after="0" w:line="240" w:lineRule="auto"/>
              <w:jc w:val="right"/>
              <w:rPr>
                <w:rFonts w:ascii="Calibri" w:eastAsia="Times New Roman" w:hAnsi="Calibri" w:cs="Times New Roman"/>
                <w:color w:val="000000"/>
                <w:sz w:val="20"/>
                <w:szCs w:val="20"/>
                <w:lang w:eastAsia="nl-NL"/>
              </w:rPr>
            </w:pPr>
            <w:r w:rsidRPr="00800EAD">
              <w:rPr>
                <w:rFonts w:ascii="Calibri" w:eastAsia="Times New Roman" w:hAnsi="Calibri" w:cs="Times New Roman"/>
                <w:color w:val="000000"/>
                <w:sz w:val="20"/>
                <w:szCs w:val="20"/>
                <w:lang w:eastAsia="nl-NL"/>
              </w:rPr>
              <w:t>Verplichting tot opstellen van het kasstroomoverzicht</w:t>
            </w:r>
          </w:p>
        </w:tc>
        <w:tc>
          <w:tcPr>
            <w:tcW w:w="1276" w:type="dxa"/>
            <w:tcBorders>
              <w:top w:val="nil"/>
              <w:left w:val="single" w:sz="4" w:space="0" w:color="auto"/>
              <w:bottom w:val="nil"/>
              <w:right w:val="nil"/>
            </w:tcBorders>
            <w:shd w:val="clear" w:color="auto" w:fill="auto"/>
            <w:noWrap/>
            <w:vAlign w:val="bottom"/>
            <w:hideMark/>
          </w:tcPr>
          <w:p w:rsidR="00BA217F" w:rsidRPr="00800EAD" w:rsidRDefault="00BA217F" w:rsidP="00BA217F">
            <w:pPr>
              <w:spacing w:after="0" w:line="240" w:lineRule="auto"/>
              <w:rPr>
                <w:rFonts w:ascii="Calibri" w:eastAsia="Times New Roman" w:hAnsi="Calibri" w:cs="Times New Roman"/>
                <w:color w:val="000000"/>
                <w:sz w:val="20"/>
                <w:szCs w:val="20"/>
                <w:lang w:eastAsia="nl-NL"/>
              </w:rPr>
            </w:pPr>
            <w:r w:rsidRPr="00800EAD">
              <w:rPr>
                <w:rFonts w:ascii="Calibri" w:eastAsia="Times New Roman" w:hAnsi="Calibri" w:cs="Times New Roman"/>
                <w:color w:val="000000"/>
                <w:sz w:val="20"/>
                <w:szCs w:val="20"/>
                <w:lang w:eastAsia="nl-NL"/>
              </w:rPr>
              <w:t> </w:t>
            </w:r>
          </w:p>
        </w:tc>
        <w:tc>
          <w:tcPr>
            <w:tcW w:w="1276" w:type="dxa"/>
            <w:tcBorders>
              <w:top w:val="nil"/>
              <w:left w:val="single" w:sz="4" w:space="0" w:color="auto"/>
              <w:bottom w:val="single" w:sz="4" w:space="0" w:color="auto"/>
              <w:right w:val="single" w:sz="4" w:space="0" w:color="auto"/>
            </w:tcBorders>
            <w:shd w:val="clear" w:color="000000" w:fill="FDE9D9"/>
            <w:noWrap/>
            <w:vAlign w:val="bottom"/>
            <w:hideMark/>
          </w:tcPr>
          <w:p w:rsidR="00BA217F" w:rsidRPr="00800EAD" w:rsidRDefault="00BA217F" w:rsidP="00BA217F">
            <w:pPr>
              <w:spacing w:after="0" w:line="240" w:lineRule="auto"/>
              <w:rPr>
                <w:rFonts w:ascii="Calibri" w:eastAsia="Times New Roman" w:hAnsi="Calibri" w:cs="Times New Roman"/>
                <w:color w:val="000000"/>
                <w:sz w:val="20"/>
                <w:szCs w:val="20"/>
                <w:lang w:eastAsia="nl-NL"/>
              </w:rPr>
            </w:pPr>
            <w:r w:rsidRPr="00800EAD">
              <w:rPr>
                <w:rFonts w:ascii="Calibri" w:eastAsia="Times New Roman" w:hAnsi="Calibri" w:cs="Times New Roman"/>
                <w:color w:val="000000"/>
                <w:sz w:val="20"/>
                <w:szCs w:val="20"/>
                <w:lang w:eastAsia="nl-NL"/>
              </w:rPr>
              <w:t> </w:t>
            </w:r>
          </w:p>
        </w:tc>
        <w:tc>
          <w:tcPr>
            <w:tcW w:w="1271" w:type="dxa"/>
            <w:tcBorders>
              <w:top w:val="nil"/>
              <w:left w:val="nil"/>
              <w:bottom w:val="nil"/>
              <w:right w:val="single" w:sz="4" w:space="0" w:color="auto"/>
            </w:tcBorders>
            <w:shd w:val="clear" w:color="auto" w:fill="auto"/>
            <w:noWrap/>
            <w:vAlign w:val="bottom"/>
            <w:hideMark/>
          </w:tcPr>
          <w:p w:rsidR="00BA217F" w:rsidRPr="00800EAD" w:rsidRDefault="00BA217F" w:rsidP="00BA217F">
            <w:pPr>
              <w:spacing w:after="0" w:line="240" w:lineRule="auto"/>
              <w:rPr>
                <w:rFonts w:ascii="Calibri" w:eastAsia="Times New Roman" w:hAnsi="Calibri" w:cs="Times New Roman"/>
                <w:color w:val="000000"/>
                <w:sz w:val="20"/>
                <w:szCs w:val="20"/>
                <w:lang w:eastAsia="nl-NL"/>
              </w:rPr>
            </w:pPr>
            <w:r w:rsidRPr="00800EAD">
              <w:rPr>
                <w:rFonts w:ascii="Calibri" w:eastAsia="Times New Roman" w:hAnsi="Calibri" w:cs="Times New Roman"/>
                <w:color w:val="000000"/>
                <w:sz w:val="20"/>
                <w:szCs w:val="20"/>
                <w:lang w:eastAsia="nl-NL"/>
              </w:rPr>
              <w:t> </w:t>
            </w:r>
          </w:p>
        </w:tc>
      </w:tr>
      <w:tr w:rsidR="00BA217F" w:rsidRPr="00800EAD" w:rsidTr="00BA217F">
        <w:trPr>
          <w:trHeight w:val="255"/>
        </w:trPr>
        <w:tc>
          <w:tcPr>
            <w:tcW w:w="5882" w:type="dxa"/>
            <w:tcBorders>
              <w:top w:val="nil"/>
              <w:left w:val="nil"/>
              <w:bottom w:val="single" w:sz="4" w:space="0" w:color="auto"/>
              <w:right w:val="nil"/>
            </w:tcBorders>
            <w:shd w:val="clear" w:color="auto" w:fill="auto"/>
            <w:noWrap/>
            <w:vAlign w:val="bottom"/>
            <w:hideMark/>
          </w:tcPr>
          <w:p w:rsidR="00BA217F" w:rsidRPr="00800EAD" w:rsidRDefault="00BA217F" w:rsidP="00BA217F">
            <w:pPr>
              <w:spacing w:after="0" w:line="240" w:lineRule="auto"/>
              <w:jc w:val="right"/>
              <w:rPr>
                <w:rFonts w:ascii="Calibri" w:eastAsia="Times New Roman" w:hAnsi="Calibri" w:cs="Times New Roman"/>
                <w:color w:val="000000"/>
                <w:sz w:val="20"/>
                <w:szCs w:val="20"/>
                <w:lang w:eastAsia="nl-NL"/>
              </w:rPr>
            </w:pPr>
            <w:r w:rsidRPr="00800EAD">
              <w:rPr>
                <w:rFonts w:ascii="Calibri" w:eastAsia="Times New Roman" w:hAnsi="Calibri" w:cs="Times New Roman"/>
                <w:color w:val="000000"/>
                <w:sz w:val="20"/>
                <w:szCs w:val="20"/>
                <w:lang w:eastAsia="nl-NL"/>
              </w:rPr>
              <w:t>Classificatie 'schulden aan kredietinstellingen'  tot liquide middelen</w:t>
            </w:r>
          </w:p>
        </w:tc>
        <w:tc>
          <w:tcPr>
            <w:tcW w:w="1276" w:type="dxa"/>
            <w:tcBorders>
              <w:top w:val="nil"/>
              <w:left w:val="single" w:sz="4" w:space="0" w:color="auto"/>
              <w:bottom w:val="single" w:sz="4" w:space="0" w:color="auto"/>
              <w:right w:val="nil"/>
            </w:tcBorders>
            <w:shd w:val="clear" w:color="auto" w:fill="auto"/>
            <w:noWrap/>
            <w:vAlign w:val="bottom"/>
            <w:hideMark/>
          </w:tcPr>
          <w:p w:rsidR="00BA217F" w:rsidRPr="00800EAD" w:rsidRDefault="00BA217F" w:rsidP="00BA217F">
            <w:pPr>
              <w:spacing w:after="0" w:line="240" w:lineRule="auto"/>
              <w:rPr>
                <w:rFonts w:ascii="Calibri" w:eastAsia="Times New Roman" w:hAnsi="Calibri" w:cs="Times New Roman"/>
                <w:color w:val="000000"/>
                <w:sz w:val="20"/>
                <w:szCs w:val="20"/>
                <w:lang w:eastAsia="nl-NL"/>
              </w:rPr>
            </w:pPr>
            <w:r w:rsidRPr="00800EAD">
              <w:rPr>
                <w:rFonts w:ascii="Calibri" w:eastAsia="Times New Roman" w:hAnsi="Calibri" w:cs="Times New Roman"/>
                <w:color w:val="000000"/>
                <w:sz w:val="20"/>
                <w:szCs w:val="20"/>
                <w:lang w:eastAsia="nl-NL"/>
              </w:rPr>
              <w:t> </w:t>
            </w:r>
          </w:p>
        </w:tc>
        <w:tc>
          <w:tcPr>
            <w:tcW w:w="1276" w:type="dxa"/>
            <w:tcBorders>
              <w:top w:val="nil"/>
              <w:left w:val="nil"/>
              <w:bottom w:val="single" w:sz="4" w:space="0" w:color="auto"/>
              <w:right w:val="nil"/>
            </w:tcBorders>
            <w:shd w:val="clear" w:color="auto" w:fill="auto"/>
            <w:noWrap/>
            <w:vAlign w:val="bottom"/>
            <w:hideMark/>
          </w:tcPr>
          <w:p w:rsidR="00BA217F" w:rsidRPr="00800EAD" w:rsidRDefault="00BA217F" w:rsidP="00BA217F">
            <w:pPr>
              <w:spacing w:after="0" w:line="240" w:lineRule="auto"/>
              <w:rPr>
                <w:rFonts w:ascii="Calibri" w:eastAsia="Times New Roman" w:hAnsi="Calibri" w:cs="Times New Roman"/>
                <w:color w:val="000000"/>
                <w:sz w:val="20"/>
                <w:szCs w:val="20"/>
                <w:lang w:eastAsia="nl-NL"/>
              </w:rPr>
            </w:pPr>
            <w:r w:rsidRPr="00800EAD">
              <w:rPr>
                <w:rFonts w:ascii="Calibri" w:eastAsia="Times New Roman" w:hAnsi="Calibri" w:cs="Times New Roman"/>
                <w:color w:val="000000"/>
                <w:sz w:val="20"/>
                <w:szCs w:val="20"/>
                <w:lang w:eastAsia="nl-NL"/>
              </w:rPr>
              <w:t> </w:t>
            </w:r>
          </w:p>
        </w:tc>
        <w:tc>
          <w:tcPr>
            <w:tcW w:w="1271" w:type="dxa"/>
            <w:tcBorders>
              <w:top w:val="single" w:sz="4" w:space="0" w:color="auto"/>
              <w:left w:val="single" w:sz="4" w:space="0" w:color="auto"/>
              <w:bottom w:val="single" w:sz="4" w:space="0" w:color="auto"/>
              <w:right w:val="single" w:sz="4" w:space="0" w:color="auto"/>
            </w:tcBorders>
            <w:shd w:val="clear" w:color="000000" w:fill="D7E4BC"/>
            <w:noWrap/>
            <w:vAlign w:val="bottom"/>
            <w:hideMark/>
          </w:tcPr>
          <w:p w:rsidR="00BA217F" w:rsidRPr="00800EAD" w:rsidRDefault="00BA217F" w:rsidP="00BA217F">
            <w:pPr>
              <w:spacing w:after="0" w:line="240" w:lineRule="auto"/>
              <w:jc w:val="center"/>
              <w:rPr>
                <w:rFonts w:ascii="Calibri" w:eastAsia="Times New Roman" w:hAnsi="Calibri" w:cs="Times New Roman"/>
                <w:color w:val="000000"/>
                <w:sz w:val="20"/>
                <w:szCs w:val="20"/>
                <w:lang w:eastAsia="nl-NL"/>
              </w:rPr>
            </w:pPr>
            <w:r w:rsidRPr="00800EAD">
              <w:rPr>
                <w:rFonts w:ascii="Calibri" w:eastAsia="Times New Roman" w:hAnsi="Calibri" w:cs="Times New Roman"/>
                <w:color w:val="000000"/>
                <w:sz w:val="20"/>
                <w:szCs w:val="20"/>
                <w:lang w:eastAsia="nl-NL"/>
              </w:rPr>
              <w:t> </w:t>
            </w:r>
          </w:p>
        </w:tc>
      </w:tr>
      <w:tr w:rsidR="00BA217F" w:rsidRPr="00800EAD" w:rsidTr="00BA217F">
        <w:trPr>
          <w:trHeight w:val="255"/>
        </w:trPr>
        <w:tc>
          <w:tcPr>
            <w:tcW w:w="5882" w:type="dxa"/>
            <w:tcBorders>
              <w:top w:val="nil"/>
              <w:left w:val="nil"/>
              <w:bottom w:val="nil"/>
              <w:right w:val="nil"/>
            </w:tcBorders>
            <w:shd w:val="clear" w:color="auto" w:fill="auto"/>
            <w:noWrap/>
            <w:vAlign w:val="bottom"/>
            <w:hideMark/>
          </w:tcPr>
          <w:p w:rsidR="00BA217F" w:rsidRPr="00800EAD" w:rsidRDefault="00BA217F" w:rsidP="00BA217F">
            <w:pPr>
              <w:spacing w:after="0" w:line="240" w:lineRule="auto"/>
              <w:jc w:val="right"/>
              <w:rPr>
                <w:rFonts w:ascii="Calibri" w:eastAsia="Times New Roman" w:hAnsi="Calibri" w:cs="Times New Roman"/>
                <w:color w:val="000000"/>
                <w:sz w:val="20"/>
                <w:szCs w:val="20"/>
                <w:lang w:eastAsia="nl-NL"/>
              </w:rPr>
            </w:pPr>
          </w:p>
        </w:tc>
        <w:tc>
          <w:tcPr>
            <w:tcW w:w="1276" w:type="dxa"/>
            <w:tcBorders>
              <w:top w:val="nil"/>
              <w:left w:val="nil"/>
              <w:bottom w:val="nil"/>
              <w:right w:val="nil"/>
            </w:tcBorders>
            <w:shd w:val="clear" w:color="auto" w:fill="auto"/>
            <w:noWrap/>
            <w:vAlign w:val="bottom"/>
            <w:hideMark/>
          </w:tcPr>
          <w:p w:rsidR="00BA217F" w:rsidRPr="00800EAD" w:rsidRDefault="00BA217F" w:rsidP="00BA217F">
            <w:pPr>
              <w:spacing w:after="0" w:line="240" w:lineRule="auto"/>
              <w:rPr>
                <w:rFonts w:ascii="Calibri" w:eastAsia="Times New Roman" w:hAnsi="Calibri" w:cs="Times New Roman"/>
                <w:color w:val="000000"/>
                <w:sz w:val="20"/>
                <w:szCs w:val="20"/>
                <w:lang w:eastAsia="nl-NL"/>
              </w:rPr>
            </w:pPr>
          </w:p>
        </w:tc>
        <w:tc>
          <w:tcPr>
            <w:tcW w:w="1276" w:type="dxa"/>
            <w:tcBorders>
              <w:top w:val="nil"/>
              <w:left w:val="nil"/>
              <w:bottom w:val="nil"/>
              <w:right w:val="nil"/>
            </w:tcBorders>
            <w:shd w:val="clear" w:color="auto" w:fill="auto"/>
            <w:noWrap/>
            <w:vAlign w:val="bottom"/>
            <w:hideMark/>
          </w:tcPr>
          <w:p w:rsidR="00BA217F" w:rsidRPr="00800EAD" w:rsidRDefault="00BA217F" w:rsidP="00BA217F">
            <w:pPr>
              <w:spacing w:after="0" w:line="240" w:lineRule="auto"/>
              <w:rPr>
                <w:rFonts w:ascii="Calibri" w:eastAsia="Times New Roman" w:hAnsi="Calibri" w:cs="Times New Roman"/>
                <w:color w:val="000000"/>
                <w:sz w:val="20"/>
                <w:szCs w:val="20"/>
                <w:lang w:eastAsia="nl-NL"/>
              </w:rPr>
            </w:pPr>
          </w:p>
        </w:tc>
        <w:tc>
          <w:tcPr>
            <w:tcW w:w="1271" w:type="dxa"/>
            <w:tcBorders>
              <w:top w:val="nil"/>
              <w:left w:val="nil"/>
              <w:bottom w:val="nil"/>
              <w:right w:val="nil"/>
            </w:tcBorders>
            <w:shd w:val="clear" w:color="auto" w:fill="auto"/>
            <w:noWrap/>
            <w:vAlign w:val="bottom"/>
            <w:hideMark/>
          </w:tcPr>
          <w:p w:rsidR="00BA217F" w:rsidRPr="00800EAD" w:rsidRDefault="00BA217F" w:rsidP="00BA217F">
            <w:pPr>
              <w:spacing w:after="0" w:line="240" w:lineRule="auto"/>
              <w:rPr>
                <w:rFonts w:ascii="Calibri" w:eastAsia="Times New Roman" w:hAnsi="Calibri" w:cs="Times New Roman"/>
                <w:color w:val="000000"/>
                <w:sz w:val="20"/>
                <w:szCs w:val="20"/>
                <w:lang w:eastAsia="nl-NL"/>
              </w:rPr>
            </w:pPr>
          </w:p>
        </w:tc>
      </w:tr>
      <w:tr w:rsidR="00BA217F" w:rsidRPr="00800EAD" w:rsidTr="00BA217F">
        <w:trPr>
          <w:trHeight w:val="255"/>
        </w:trPr>
        <w:tc>
          <w:tcPr>
            <w:tcW w:w="5882" w:type="dxa"/>
            <w:tcBorders>
              <w:top w:val="nil"/>
              <w:left w:val="nil"/>
              <w:bottom w:val="single" w:sz="4" w:space="0" w:color="auto"/>
              <w:right w:val="nil"/>
            </w:tcBorders>
            <w:shd w:val="clear" w:color="auto" w:fill="auto"/>
            <w:noWrap/>
            <w:vAlign w:val="bottom"/>
            <w:hideMark/>
          </w:tcPr>
          <w:p w:rsidR="00BA217F" w:rsidRPr="00800EAD" w:rsidRDefault="00BA217F" w:rsidP="00BA217F">
            <w:pPr>
              <w:spacing w:after="0" w:line="240" w:lineRule="auto"/>
              <w:jc w:val="right"/>
              <w:rPr>
                <w:rFonts w:ascii="Calibri" w:eastAsia="Times New Roman" w:hAnsi="Calibri" w:cs="Times New Roman"/>
                <w:b/>
                <w:bCs/>
                <w:color w:val="000000"/>
                <w:sz w:val="20"/>
                <w:szCs w:val="20"/>
                <w:lang w:eastAsia="nl-NL"/>
              </w:rPr>
            </w:pPr>
            <w:r w:rsidRPr="00800EAD">
              <w:rPr>
                <w:rFonts w:ascii="Calibri" w:eastAsia="Times New Roman" w:hAnsi="Calibri" w:cs="Times New Roman"/>
                <w:b/>
                <w:bCs/>
                <w:color w:val="000000"/>
                <w:sz w:val="20"/>
                <w:szCs w:val="20"/>
                <w:lang w:eastAsia="nl-NL"/>
              </w:rPr>
              <w:t>TOELICHTING</w:t>
            </w:r>
          </w:p>
        </w:tc>
        <w:tc>
          <w:tcPr>
            <w:tcW w:w="1276" w:type="dxa"/>
            <w:tcBorders>
              <w:top w:val="nil"/>
              <w:left w:val="nil"/>
              <w:bottom w:val="single" w:sz="4" w:space="0" w:color="auto"/>
              <w:right w:val="nil"/>
            </w:tcBorders>
            <w:shd w:val="clear" w:color="auto" w:fill="auto"/>
            <w:noWrap/>
            <w:vAlign w:val="bottom"/>
            <w:hideMark/>
          </w:tcPr>
          <w:p w:rsidR="00BA217F" w:rsidRPr="00800EAD" w:rsidRDefault="00BA217F" w:rsidP="00BA217F">
            <w:pPr>
              <w:spacing w:after="0" w:line="240" w:lineRule="auto"/>
              <w:rPr>
                <w:rFonts w:ascii="Calibri" w:eastAsia="Times New Roman" w:hAnsi="Calibri" w:cs="Times New Roman"/>
                <w:color w:val="000000"/>
                <w:sz w:val="20"/>
                <w:szCs w:val="20"/>
                <w:lang w:eastAsia="nl-NL"/>
              </w:rPr>
            </w:pPr>
            <w:r w:rsidRPr="00800EAD">
              <w:rPr>
                <w:rFonts w:ascii="Calibri" w:eastAsia="Times New Roman" w:hAnsi="Calibri" w:cs="Times New Roman"/>
                <w:color w:val="000000"/>
                <w:sz w:val="20"/>
                <w:szCs w:val="20"/>
                <w:lang w:eastAsia="nl-NL"/>
              </w:rPr>
              <w:t> </w:t>
            </w:r>
          </w:p>
        </w:tc>
        <w:tc>
          <w:tcPr>
            <w:tcW w:w="1276" w:type="dxa"/>
            <w:tcBorders>
              <w:top w:val="nil"/>
              <w:left w:val="nil"/>
              <w:bottom w:val="single" w:sz="4" w:space="0" w:color="auto"/>
              <w:right w:val="nil"/>
            </w:tcBorders>
            <w:shd w:val="clear" w:color="auto" w:fill="auto"/>
            <w:noWrap/>
            <w:vAlign w:val="bottom"/>
            <w:hideMark/>
          </w:tcPr>
          <w:p w:rsidR="00BA217F" w:rsidRPr="00800EAD" w:rsidRDefault="00BA217F" w:rsidP="00BA217F">
            <w:pPr>
              <w:spacing w:after="0" w:line="240" w:lineRule="auto"/>
              <w:rPr>
                <w:rFonts w:ascii="Calibri" w:eastAsia="Times New Roman" w:hAnsi="Calibri" w:cs="Times New Roman"/>
                <w:color w:val="000000"/>
                <w:sz w:val="20"/>
                <w:szCs w:val="20"/>
                <w:lang w:eastAsia="nl-NL"/>
              </w:rPr>
            </w:pPr>
            <w:r w:rsidRPr="00800EAD">
              <w:rPr>
                <w:rFonts w:ascii="Calibri" w:eastAsia="Times New Roman" w:hAnsi="Calibri" w:cs="Times New Roman"/>
                <w:color w:val="000000"/>
                <w:sz w:val="20"/>
                <w:szCs w:val="20"/>
                <w:lang w:eastAsia="nl-NL"/>
              </w:rPr>
              <w:t> </w:t>
            </w:r>
          </w:p>
        </w:tc>
        <w:tc>
          <w:tcPr>
            <w:tcW w:w="1271" w:type="dxa"/>
            <w:tcBorders>
              <w:top w:val="nil"/>
              <w:left w:val="nil"/>
              <w:bottom w:val="single" w:sz="4" w:space="0" w:color="auto"/>
              <w:right w:val="nil"/>
            </w:tcBorders>
            <w:shd w:val="clear" w:color="auto" w:fill="auto"/>
            <w:noWrap/>
            <w:vAlign w:val="bottom"/>
            <w:hideMark/>
          </w:tcPr>
          <w:p w:rsidR="00BA217F" w:rsidRPr="00800EAD" w:rsidRDefault="00BA217F" w:rsidP="00BA217F">
            <w:pPr>
              <w:spacing w:after="0" w:line="240" w:lineRule="auto"/>
              <w:rPr>
                <w:rFonts w:ascii="Calibri" w:eastAsia="Times New Roman" w:hAnsi="Calibri" w:cs="Times New Roman"/>
                <w:color w:val="000000"/>
                <w:sz w:val="20"/>
                <w:szCs w:val="20"/>
                <w:lang w:eastAsia="nl-NL"/>
              </w:rPr>
            </w:pPr>
            <w:r w:rsidRPr="00800EAD">
              <w:rPr>
                <w:rFonts w:ascii="Calibri" w:eastAsia="Times New Roman" w:hAnsi="Calibri" w:cs="Times New Roman"/>
                <w:color w:val="000000"/>
                <w:sz w:val="20"/>
                <w:szCs w:val="20"/>
                <w:lang w:eastAsia="nl-NL"/>
              </w:rPr>
              <w:t> </w:t>
            </w:r>
          </w:p>
        </w:tc>
      </w:tr>
      <w:tr w:rsidR="00BA217F" w:rsidRPr="00800EAD" w:rsidTr="00BA217F">
        <w:trPr>
          <w:trHeight w:val="255"/>
        </w:trPr>
        <w:tc>
          <w:tcPr>
            <w:tcW w:w="5882" w:type="dxa"/>
            <w:tcBorders>
              <w:top w:val="nil"/>
              <w:left w:val="nil"/>
              <w:bottom w:val="nil"/>
              <w:right w:val="nil"/>
            </w:tcBorders>
            <w:shd w:val="clear" w:color="auto" w:fill="auto"/>
            <w:noWrap/>
            <w:vAlign w:val="bottom"/>
            <w:hideMark/>
          </w:tcPr>
          <w:p w:rsidR="00BA217F" w:rsidRPr="00800EAD" w:rsidRDefault="00BA217F" w:rsidP="00BA217F">
            <w:pPr>
              <w:spacing w:after="0" w:line="240" w:lineRule="auto"/>
              <w:jc w:val="right"/>
              <w:rPr>
                <w:rFonts w:ascii="Calibri" w:eastAsia="Times New Roman" w:hAnsi="Calibri" w:cs="Times New Roman"/>
                <w:color w:val="000000"/>
                <w:sz w:val="20"/>
                <w:szCs w:val="20"/>
                <w:lang w:eastAsia="nl-NL"/>
              </w:rPr>
            </w:pPr>
            <w:r w:rsidRPr="00800EAD">
              <w:rPr>
                <w:rFonts w:ascii="Calibri" w:eastAsia="Times New Roman" w:hAnsi="Calibri" w:cs="Times New Roman"/>
                <w:color w:val="000000"/>
                <w:sz w:val="20"/>
                <w:szCs w:val="20"/>
                <w:lang w:eastAsia="nl-NL"/>
              </w:rPr>
              <w:t>Vermelding dat voldaan is aan de regels</w:t>
            </w:r>
          </w:p>
        </w:tc>
        <w:tc>
          <w:tcPr>
            <w:tcW w:w="1276" w:type="dxa"/>
            <w:tcBorders>
              <w:top w:val="nil"/>
              <w:left w:val="single" w:sz="4" w:space="0" w:color="auto"/>
              <w:bottom w:val="nil"/>
              <w:right w:val="nil"/>
            </w:tcBorders>
            <w:shd w:val="clear" w:color="auto" w:fill="auto"/>
            <w:noWrap/>
            <w:vAlign w:val="bottom"/>
            <w:hideMark/>
          </w:tcPr>
          <w:p w:rsidR="00BA217F" w:rsidRPr="00800EAD" w:rsidRDefault="00BA217F" w:rsidP="00BA217F">
            <w:pPr>
              <w:spacing w:after="0" w:line="240" w:lineRule="auto"/>
              <w:rPr>
                <w:rFonts w:ascii="Calibri" w:eastAsia="Times New Roman" w:hAnsi="Calibri" w:cs="Times New Roman"/>
                <w:color w:val="000000"/>
                <w:sz w:val="20"/>
                <w:szCs w:val="20"/>
                <w:lang w:eastAsia="nl-NL"/>
              </w:rPr>
            </w:pPr>
            <w:r w:rsidRPr="00800EAD">
              <w:rPr>
                <w:rFonts w:ascii="Calibri" w:eastAsia="Times New Roman" w:hAnsi="Calibri" w:cs="Times New Roman"/>
                <w:color w:val="000000"/>
                <w:sz w:val="20"/>
                <w:szCs w:val="20"/>
                <w:lang w:eastAsia="nl-NL"/>
              </w:rPr>
              <w:t> </w:t>
            </w:r>
          </w:p>
        </w:tc>
        <w:tc>
          <w:tcPr>
            <w:tcW w:w="1276" w:type="dxa"/>
            <w:tcBorders>
              <w:top w:val="nil"/>
              <w:left w:val="single" w:sz="4" w:space="0" w:color="auto"/>
              <w:bottom w:val="single" w:sz="4" w:space="0" w:color="auto"/>
              <w:right w:val="single" w:sz="4" w:space="0" w:color="auto"/>
            </w:tcBorders>
            <w:shd w:val="clear" w:color="000000" w:fill="FDE9D9"/>
            <w:noWrap/>
            <w:vAlign w:val="bottom"/>
            <w:hideMark/>
          </w:tcPr>
          <w:p w:rsidR="00BA217F" w:rsidRPr="00800EAD" w:rsidRDefault="00BA217F" w:rsidP="00BA217F">
            <w:pPr>
              <w:spacing w:after="0" w:line="240" w:lineRule="auto"/>
              <w:rPr>
                <w:rFonts w:ascii="Calibri" w:eastAsia="Times New Roman" w:hAnsi="Calibri" w:cs="Times New Roman"/>
                <w:color w:val="000000"/>
                <w:sz w:val="20"/>
                <w:szCs w:val="20"/>
                <w:lang w:eastAsia="nl-NL"/>
              </w:rPr>
            </w:pPr>
            <w:r w:rsidRPr="00800EAD">
              <w:rPr>
                <w:rFonts w:ascii="Calibri" w:eastAsia="Times New Roman" w:hAnsi="Calibri" w:cs="Times New Roman"/>
                <w:color w:val="000000"/>
                <w:sz w:val="20"/>
                <w:szCs w:val="20"/>
                <w:lang w:eastAsia="nl-NL"/>
              </w:rPr>
              <w:t> </w:t>
            </w:r>
          </w:p>
        </w:tc>
        <w:tc>
          <w:tcPr>
            <w:tcW w:w="1271" w:type="dxa"/>
            <w:tcBorders>
              <w:top w:val="nil"/>
              <w:left w:val="nil"/>
              <w:bottom w:val="nil"/>
              <w:right w:val="single" w:sz="4" w:space="0" w:color="auto"/>
            </w:tcBorders>
            <w:shd w:val="clear" w:color="auto" w:fill="auto"/>
            <w:noWrap/>
            <w:vAlign w:val="bottom"/>
            <w:hideMark/>
          </w:tcPr>
          <w:p w:rsidR="00BA217F" w:rsidRPr="00800EAD" w:rsidRDefault="00BA217F" w:rsidP="00BA217F">
            <w:pPr>
              <w:spacing w:after="0" w:line="240" w:lineRule="auto"/>
              <w:rPr>
                <w:rFonts w:ascii="Calibri" w:eastAsia="Times New Roman" w:hAnsi="Calibri" w:cs="Times New Roman"/>
                <w:color w:val="000000"/>
                <w:sz w:val="20"/>
                <w:szCs w:val="20"/>
                <w:lang w:eastAsia="nl-NL"/>
              </w:rPr>
            </w:pPr>
            <w:r w:rsidRPr="00800EAD">
              <w:rPr>
                <w:rFonts w:ascii="Calibri" w:eastAsia="Times New Roman" w:hAnsi="Calibri" w:cs="Times New Roman"/>
                <w:color w:val="000000"/>
                <w:sz w:val="20"/>
                <w:szCs w:val="20"/>
                <w:lang w:eastAsia="nl-NL"/>
              </w:rPr>
              <w:t> </w:t>
            </w:r>
          </w:p>
        </w:tc>
      </w:tr>
      <w:tr w:rsidR="00BA217F" w:rsidRPr="00800EAD" w:rsidTr="00BA217F">
        <w:trPr>
          <w:trHeight w:val="255"/>
        </w:trPr>
        <w:tc>
          <w:tcPr>
            <w:tcW w:w="5882" w:type="dxa"/>
            <w:tcBorders>
              <w:top w:val="nil"/>
              <w:left w:val="nil"/>
              <w:bottom w:val="nil"/>
              <w:right w:val="nil"/>
            </w:tcBorders>
            <w:shd w:val="clear" w:color="auto" w:fill="auto"/>
            <w:noWrap/>
            <w:vAlign w:val="bottom"/>
            <w:hideMark/>
          </w:tcPr>
          <w:p w:rsidR="00BA217F" w:rsidRPr="00800EAD" w:rsidRDefault="00BA217F" w:rsidP="00BA217F">
            <w:pPr>
              <w:spacing w:after="0" w:line="240" w:lineRule="auto"/>
              <w:jc w:val="right"/>
              <w:rPr>
                <w:rFonts w:ascii="Calibri" w:eastAsia="Times New Roman" w:hAnsi="Calibri" w:cs="Times New Roman"/>
                <w:color w:val="000000"/>
                <w:sz w:val="20"/>
                <w:szCs w:val="20"/>
                <w:lang w:eastAsia="nl-NL"/>
              </w:rPr>
            </w:pPr>
            <w:r w:rsidRPr="00800EAD">
              <w:rPr>
                <w:rFonts w:ascii="Calibri" w:eastAsia="Times New Roman" w:hAnsi="Calibri" w:cs="Times New Roman"/>
                <w:color w:val="000000"/>
                <w:sz w:val="20"/>
                <w:szCs w:val="20"/>
                <w:lang w:eastAsia="nl-NL"/>
              </w:rPr>
              <w:t>Toelichting afwijking van regels</w:t>
            </w:r>
          </w:p>
        </w:tc>
        <w:tc>
          <w:tcPr>
            <w:tcW w:w="1276" w:type="dxa"/>
            <w:tcBorders>
              <w:top w:val="nil"/>
              <w:left w:val="single" w:sz="4" w:space="0" w:color="auto"/>
              <w:bottom w:val="nil"/>
              <w:right w:val="nil"/>
            </w:tcBorders>
            <w:shd w:val="clear" w:color="auto" w:fill="auto"/>
            <w:noWrap/>
            <w:vAlign w:val="bottom"/>
            <w:hideMark/>
          </w:tcPr>
          <w:p w:rsidR="00BA217F" w:rsidRPr="00800EAD" w:rsidRDefault="00BA217F" w:rsidP="00BA217F">
            <w:pPr>
              <w:spacing w:after="0" w:line="240" w:lineRule="auto"/>
              <w:rPr>
                <w:rFonts w:ascii="Calibri" w:eastAsia="Times New Roman" w:hAnsi="Calibri" w:cs="Times New Roman"/>
                <w:color w:val="000000"/>
                <w:sz w:val="20"/>
                <w:szCs w:val="20"/>
                <w:lang w:eastAsia="nl-NL"/>
              </w:rPr>
            </w:pPr>
            <w:r w:rsidRPr="00800EAD">
              <w:rPr>
                <w:rFonts w:ascii="Calibri" w:eastAsia="Times New Roman" w:hAnsi="Calibri" w:cs="Times New Roman"/>
                <w:color w:val="000000"/>
                <w:sz w:val="20"/>
                <w:szCs w:val="20"/>
                <w:lang w:eastAsia="nl-NL"/>
              </w:rPr>
              <w:t> </w:t>
            </w:r>
          </w:p>
        </w:tc>
        <w:tc>
          <w:tcPr>
            <w:tcW w:w="1276" w:type="dxa"/>
            <w:tcBorders>
              <w:top w:val="nil"/>
              <w:left w:val="single" w:sz="4" w:space="0" w:color="auto"/>
              <w:bottom w:val="single" w:sz="4" w:space="0" w:color="auto"/>
              <w:right w:val="single" w:sz="4" w:space="0" w:color="auto"/>
            </w:tcBorders>
            <w:shd w:val="clear" w:color="000000" w:fill="FDE9D9"/>
            <w:noWrap/>
            <w:vAlign w:val="bottom"/>
            <w:hideMark/>
          </w:tcPr>
          <w:p w:rsidR="00BA217F" w:rsidRPr="00800EAD" w:rsidRDefault="00BA217F" w:rsidP="00BA217F">
            <w:pPr>
              <w:spacing w:after="0" w:line="240" w:lineRule="auto"/>
              <w:rPr>
                <w:rFonts w:ascii="Calibri" w:eastAsia="Times New Roman" w:hAnsi="Calibri" w:cs="Times New Roman"/>
                <w:color w:val="000000"/>
                <w:sz w:val="20"/>
                <w:szCs w:val="20"/>
                <w:lang w:eastAsia="nl-NL"/>
              </w:rPr>
            </w:pPr>
            <w:r w:rsidRPr="00800EAD">
              <w:rPr>
                <w:rFonts w:ascii="Calibri" w:eastAsia="Times New Roman" w:hAnsi="Calibri" w:cs="Times New Roman"/>
                <w:color w:val="000000"/>
                <w:sz w:val="20"/>
                <w:szCs w:val="20"/>
                <w:lang w:eastAsia="nl-NL"/>
              </w:rPr>
              <w:t> </w:t>
            </w:r>
          </w:p>
        </w:tc>
        <w:tc>
          <w:tcPr>
            <w:tcW w:w="1271" w:type="dxa"/>
            <w:tcBorders>
              <w:top w:val="nil"/>
              <w:left w:val="nil"/>
              <w:bottom w:val="nil"/>
              <w:right w:val="single" w:sz="4" w:space="0" w:color="auto"/>
            </w:tcBorders>
            <w:shd w:val="clear" w:color="auto" w:fill="auto"/>
            <w:noWrap/>
            <w:vAlign w:val="bottom"/>
            <w:hideMark/>
          </w:tcPr>
          <w:p w:rsidR="00BA217F" w:rsidRPr="00800EAD" w:rsidRDefault="00BA217F" w:rsidP="00BA217F">
            <w:pPr>
              <w:spacing w:after="0" w:line="240" w:lineRule="auto"/>
              <w:rPr>
                <w:rFonts w:ascii="Calibri" w:eastAsia="Times New Roman" w:hAnsi="Calibri" w:cs="Times New Roman"/>
                <w:color w:val="000000"/>
                <w:sz w:val="20"/>
                <w:szCs w:val="20"/>
                <w:lang w:eastAsia="nl-NL"/>
              </w:rPr>
            </w:pPr>
            <w:r w:rsidRPr="00800EAD">
              <w:rPr>
                <w:rFonts w:ascii="Calibri" w:eastAsia="Times New Roman" w:hAnsi="Calibri" w:cs="Times New Roman"/>
                <w:color w:val="000000"/>
                <w:sz w:val="20"/>
                <w:szCs w:val="20"/>
                <w:lang w:eastAsia="nl-NL"/>
              </w:rPr>
              <w:t> </w:t>
            </w:r>
          </w:p>
        </w:tc>
      </w:tr>
      <w:tr w:rsidR="00BA217F" w:rsidRPr="00800EAD" w:rsidTr="00BA217F">
        <w:trPr>
          <w:trHeight w:val="255"/>
        </w:trPr>
        <w:tc>
          <w:tcPr>
            <w:tcW w:w="5882" w:type="dxa"/>
            <w:tcBorders>
              <w:top w:val="nil"/>
              <w:left w:val="nil"/>
              <w:bottom w:val="nil"/>
              <w:right w:val="nil"/>
            </w:tcBorders>
            <w:shd w:val="clear" w:color="auto" w:fill="auto"/>
            <w:noWrap/>
            <w:vAlign w:val="bottom"/>
            <w:hideMark/>
          </w:tcPr>
          <w:p w:rsidR="00BA217F" w:rsidRPr="00800EAD" w:rsidRDefault="00BA217F" w:rsidP="00BA217F">
            <w:pPr>
              <w:spacing w:after="0" w:line="240" w:lineRule="auto"/>
              <w:jc w:val="right"/>
              <w:rPr>
                <w:rFonts w:ascii="Calibri" w:eastAsia="Times New Roman" w:hAnsi="Calibri" w:cs="Times New Roman"/>
                <w:color w:val="000000"/>
                <w:sz w:val="20"/>
                <w:szCs w:val="20"/>
                <w:lang w:eastAsia="nl-NL"/>
              </w:rPr>
            </w:pPr>
            <w:r w:rsidRPr="00800EAD">
              <w:rPr>
                <w:rFonts w:ascii="Calibri" w:eastAsia="Times New Roman" w:hAnsi="Calibri" w:cs="Times New Roman"/>
                <w:color w:val="000000"/>
                <w:sz w:val="20"/>
                <w:szCs w:val="20"/>
                <w:lang w:eastAsia="nl-NL"/>
              </w:rPr>
              <w:t>Bezoldiging bestuurders</w:t>
            </w:r>
          </w:p>
        </w:tc>
        <w:tc>
          <w:tcPr>
            <w:tcW w:w="1276" w:type="dxa"/>
            <w:tcBorders>
              <w:top w:val="nil"/>
              <w:left w:val="single" w:sz="4" w:space="0" w:color="auto"/>
              <w:bottom w:val="nil"/>
              <w:right w:val="nil"/>
            </w:tcBorders>
            <w:shd w:val="clear" w:color="auto" w:fill="auto"/>
            <w:noWrap/>
            <w:vAlign w:val="bottom"/>
            <w:hideMark/>
          </w:tcPr>
          <w:p w:rsidR="00BA217F" w:rsidRPr="00800EAD" w:rsidRDefault="00BA217F" w:rsidP="00BA217F">
            <w:pPr>
              <w:spacing w:after="0" w:line="240" w:lineRule="auto"/>
              <w:rPr>
                <w:rFonts w:ascii="Calibri" w:eastAsia="Times New Roman" w:hAnsi="Calibri" w:cs="Times New Roman"/>
                <w:color w:val="000000"/>
                <w:sz w:val="20"/>
                <w:szCs w:val="20"/>
                <w:lang w:eastAsia="nl-NL"/>
              </w:rPr>
            </w:pPr>
            <w:r w:rsidRPr="00800EAD">
              <w:rPr>
                <w:rFonts w:ascii="Calibri" w:eastAsia="Times New Roman" w:hAnsi="Calibri" w:cs="Times New Roman"/>
                <w:color w:val="000000"/>
                <w:sz w:val="20"/>
                <w:szCs w:val="20"/>
                <w:lang w:eastAsia="nl-NL"/>
              </w:rPr>
              <w:t> </w:t>
            </w:r>
          </w:p>
        </w:tc>
        <w:tc>
          <w:tcPr>
            <w:tcW w:w="1276" w:type="dxa"/>
            <w:tcBorders>
              <w:top w:val="nil"/>
              <w:left w:val="nil"/>
              <w:bottom w:val="nil"/>
              <w:right w:val="nil"/>
            </w:tcBorders>
            <w:shd w:val="clear" w:color="auto" w:fill="auto"/>
            <w:noWrap/>
            <w:vAlign w:val="bottom"/>
            <w:hideMark/>
          </w:tcPr>
          <w:p w:rsidR="00BA217F" w:rsidRPr="00800EAD" w:rsidRDefault="00BA217F" w:rsidP="00BA217F">
            <w:pPr>
              <w:spacing w:after="0" w:line="240" w:lineRule="auto"/>
              <w:rPr>
                <w:rFonts w:ascii="Calibri" w:eastAsia="Times New Roman" w:hAnsi="Calibri" w:cs="Times New Roman"/>
                <w:color w:val="000000"/>
                <w:sz w:val="20"/>
                <w:szCs w:val="20"/>
                <w:lang w:eastAsia="nl-NL"/>
              </w:rPr>
            </w:pPr>
          </w:p>
        </w:tc>
        <w:tc>
          <w:tcPr>
            <w:tcW w:w="1271" w:type="dxa"/>
            <w:tcBorders>
              <w:top w:val="single" w:sz="4" w:space="0" w:color="auto"/>
              <w:left w:val="single" w:sz="4" w:space="0" w:color="auto"/>
              <w:bottom w:val="single" w:sz="4" w:space="0" w:color="auto"/>
              <w:right w:val="single" w:sz="4" w:space="0" w:color="auto"/>
            </w:tcBorders>
            <w:shd w:val="clear" w:color="000000" w:fill="D7E4BC"/>
            <w:noWrap/>
            <w:vAlign w:val="bottom"/>
            <w:hideMark/>
          </w:tcPr>
          <w:p w:rsidR="00BA217F" w:rsidRPr="00800EAD" w:rsidRDefault="00BA217F" w:rsidP="00BA217F">
            <w:pPr>
              <w:spacing w:after="0" w:line="240" w:lineRule="auto"/>
              <w:jc w:val="center"/>
              <w:rPr>
                <w:rFonts w:ascii="Calibri" w:eastAsia="Times New Roman" w:hAnsi="Calibri" w:cs="Times New Roman"/>
                <w:color w:val="000000"/>
                <w:sz w:val="20"/>
                <w:szCs w:val="20"/>
                <w:lang w:eastAsia="nl-NL"/>
              </w:rPr>
            </w:pPr>
            <w:r w:rsidRPr="00800EAD">
              <w:rPr>
                <w:rFonts w:ascii="Calibri" w:eastAsia="Times New Roman" w:hAnsi="Calibri" w:cs="Times New Roman"/>
                <w:color w:val="000000"/>
                <w:sz w:val="20"/>
                <w:szCs w:val="20"/>
                <w:lang w:eastAsia="nl-NL"/>
              </w:rPr>
              <w:t> </w:t>
            </w:r>
          </w:p>
        </w:tc>
      </w:tr>
      <w:tr w:rsidR="00BA217F" w:rsidRPr="00800EAD" w:rsidTr="00BA217F">
        <w:trPr>
          <w:trHeight w:val="255"/>
        </w:trPr>
        <w:tc>
          <w:tcPr>
            <w:tcW w:w="5882" w:type="dxa"/>
            <w:tcBorders>
              <w:top w:val="nil"/>
              <w:left w:val="nil"/>
              <w:bottom w:val="nil"/>
              <w:right w:val="nil"/>
            </w:tcBorders>
            <w:shd w:val="clear" w:color="auto" w:fill="auto"/>
            <w:noWrap/>
            <w:vAlign w:val="bottom"/>
            <w:hideMark/>
          </w:tcPr>
          <w:p w:rsidR="00BA217F" w:rsidRPr="00800EAD" w:rsidRDefault="00BA217F" w:rsidP="00BA217F">
            <w:pPr>
              <w:spacing w:after="0" w:line="240" w:lineRule="auto"/>
              <w:jc w:val="right"/>
              <w:rPr>
                <w:rFonts w:ascii="Calibri" w:eastAsia="Times New Roman" w:hAnsi="Calibri" w:cs="Times New Roman"/>
                <w:color w:val="000000"/>
                <w:sz w:val="20"/>
                <w:szCs w:val="20"/>
                <w:lang w:eastAsia="nl-NL"/>
              </w:rPr>
            </w:pPr>
            <w:r w:rsidRPr="00800EAD">
              <w:rPr>
                <w:rFonts w:ascii="Calibri" w:eastAsia="Times New Roman" w:hAnsi="Calibri" w:cs="Times New Roman"/>
                <w:color w:val="000000"/>
                <w:sz w:val="20"/>
                <w:szCs w:val="20"/>
                <w:lang w:eastAsia="nl-NL"/>
              </w:rPr>
              <w:t>Leningen bestuurders</w:t>
            </w:r>
          </w:p>
        </w:tc>
        <w:tc>
          <w:tcPr>
            <w:tcW w:w="1276" w:type="dxa"/>
            <w:tcBorders>
              <w:top w:val="nil"/>
              <w:left w:val="single" w:sz="4" w:space="0" w:color="auto"/>
              <w:bottom w:val="nil"/>
              <w:right w:val="nil"/>
            </w:tcBorders>
            <w:shd w:val="clear" w:color="auto" w:fill="auto"/>
            <w:noWrap/>
            <w:vAlign w:val="bottom"/>
            <w:hideMark/>
          </w:tcPr>
          <w:p w:rsidR="00BA217F" w:rsidRPr="00800EAD" w:rsidRDefault="00BA217F" w:rsidP="00BA217F">
            <w:pPr>
              <w:spacing w:after="0" w:line="240" w:lineRule="auto"/>
              <w:rPr>
                <w:rFonts w:ascii="Calibri" w:eastAsia="Times New Roman" w:hAnsi="Calibri" w:cs="Times New Roman"/>
                <w:color w:val="000000"/>
                <w:sz w:val="20"/>
                <w:szCs w:val="20"/>
                <w:lang w:eastAsia="nl-NL"/>
              </w:rPr>
            </w:pPr>
            <w:r w:rsidRPr="00800EAD">
              <w:rPr>
                <w:rFonts w:ascii="Calibri" w:eastAsia="Times New Roman" w:hAnsi="Calibri" w:cs="Times New Roman"/>
                <w:color w:val="000000"/>
                <w:sz w:val="20"/>
                <w:szCs w:val="20"/>
                <w:lang w:eastAsia="nl-NL"/>
              </w:rPr>
              <w:t> </w:t>
            </w:r>
          </w:p>
        </w:tc>
        <w:tc>
          <w:tcPr>
            <w:tcW w:w="1276" w:type="dxa"/>
            <w:tcBorders>
              <w:top w:val="nil"/>
              <w:left w:val="nil"/>
              <w:bottom w:val="nil"/>
              <w:right w:val="nil"/>
            </w:tcBorders>
            <w:shd w:val="clear" w:color="auto" w:fill="auto"/>
            <w:noWrap/>
            <w:vAlign w:val="bottom"/>
            <w:hideMark/>
          </w:tcPr>
          <w:p w:rsidR="00BA217F" w:rsidRPr="00800EAD" w:rsidRDefault="00BA217F" w:rsidP="00BA217F">
            <w:pPr>
              <w:spacing w:after="0" w:line="240" w:lineRule="auto"/>
              <w:rPr>
                <w:rFonts w:ascii="Calibri" w:eastAsia="Times New Roman" w:hAnsi="Calibri" w:cs="Times New Roman"/>
                <w:color w:val="000000"/>
                <w:sz w:val="20"/>
                <w:szCs w:val="20"/>
                <w:lang w:eastAsia="nl-NL"/>
              </w:rPr>
            </w:pPr>
          </w:p>
        </w:tc>
        <w:tc>
          <w:tcPr>
            <w:tcW w:w="1271" w:type="dxa"/>
            <w:tcBorders>
              <w:top w:val="nil"/>
              <w:left w:val="single" w:sz="4" w:space="0" w:color="auto"/>
              <w:bottom w:val="single" w:sz="4" w:space="0" w:color="auto"/>
              <w:right w:val="single" w:sz="4" w:space="0" w:color="auto"/>
            </w:tcBorders>
            <w:shd w:val="clear" w:color="000000" w:fill="D7E4BC"/>
            <w:noWrap/>
            <w:vAlign w:val="bottom"/>
            <w:hideMark/>
          </w:tcPr>
          <w:p w:rsidR="00BA217F" w:rsidRPr="00800EAD" w:rsidRDefault="00BA217F" w:rsidP="00BA217F">
            <w:pPr>
              <w:spacing w:after="0" w:line="240" w:lineRule="auto"/>
              <w:jc w:val="center"/>
              <w:rPr>
                <w:rFonts w:ascii="Calibri" w:eastAsia="Times New Roman" w:hAnsi="Calibri" w:cs="Times New Roman"/>
                <w:color w:val="000000"/>
                <w:sz w:val="20"/>
                <w:szCs w:val="20"/>
                <w:lang w:eastAsia="nl-NL"/>
              </w:rPr>
            </w:pPr>
            <w:r w:rsidRPr="00800EAD">
              <w:rPr>
                <w:rFonts w:ascii="Calibri" w:eastAsia="Times New Roman" w:hAnsi="Calibri" w:cs="Times New Roman"/>
                <w:color w:val="000000"/>
                <w:sz w:val="20"/>
                <w:szCs w:val="20"/>
                <w:lang w:eastAsia="nl-NL"/>
              </w:rPr>
              <w:t> </w:t>
            </w:r>
          </w:p>
        </w:tc>
      </w:tr>
      <w:tr w:rsidR="00BA217F" w:rsidRPr="00800EAD" w:rsidTr="00BA217F">
        <w:trPr>
          <w:trHeight w:val="255"/>
        </w:trPr>
        <w:tc>
          <w:tcPr>
            <w:tcW w:w="5882" w:type="dxa"/>
            <w:tcBorders>
              <w:top w:val="nil"/>
              <w:left w:val="nil"/>
              <w:bottom w:val="nil"/>
              <w:right w:val="nil"/>
            </w:tcBorders>
            <w:shd w:val="clear" w:color="auto" w:fill="auto"/>
            <w:noWrap/>
            <w:vAlign w:val="bottom"/>
            <w:hideMark/>
          </w:tcPr>
          <w:p w:rsidR="00BA217F" w:rsidRPr="00800EAD" w:rsidRDefault="00BA217F" w:rsidP="00BA217F">
            <w:pPr>
              <w:spacing w:after="0" w:line="240" w:lineRule="auto"/>
              <w:jc w:val="right"/>
              <w:rPr>
                <w:rFonts w:ascii="Calibri" w:eastAsia="Times New Roman" w:hAnsi="Calibri" w:cs="Times New Roman"/>
                <w:color w:val="000000"/>
                <w:sz w:val="20"/>
                <w:szCs w:val="20"/>
                <w:lang w:eastAsia="nl-NL"/>
              </w:rPr>
            </w:pPr>
            <w:r w:rsidRPr="00800EAD">
              <w:rPr>
                <w:rFonts w:ascii="Calibri" w:eastAsia="Times New Roman" w:hAnsi="Calibri" w:cs="Times New Roman"/>
                <w:color w:val="000000"/>
                <w:sz w:val="20"/>
                <w:szCs w:val="20"/>
                <w:lang w:eastAsia="nl-NL"/>
              </w:rPr>
              <w:t>Werknemersinformatie</w:t>
            </w:r>
          </w:p>
        </w:tc>
        <w:tc>
          <w:tcPr>
            <w:tcW w:w="1276" w:type="dxa"/>
            <w:tcBorders>
              <w:top w:val="nil"/>
              <w:left w:val="single" w:sz="4" w:space="0" w:color="auto"/>
              <w:bottom w:val="nil"/>
              <w:right w:val="nil"/>
            </w:tcBorders>
            <w:shd w:val="clear" w:color="auto" w:fill="auto"/>
            <w:noWrap/>
            <w:vAlign w:val="bottom"/>
            <w:hideMark/>
          </w:tcPr>
          <w:p w:rsidR="00BA217F" w:rsidRPr="00800EAD" w:rsidRDefault="00BA217F" w:rsidP="00BA217F">
            <w:pPr>
              <w:spacing w:after="0" w:line="240" w:lineRule="auto"/>
              <w:rPr>
                <w:rFonts w:ascii="Calibri" w:eastAsia="Times New Roman" w:hAnsi="Calibri" w:cs="Times New Roman"/>
                <w:color w:val="000000"/>
                <w:sz w:val="20"/>
                <w:szCs w:val="20"/>
                <w:lang w:eastAsia="nl-NL"/>
              </w:rPr>
            </w:pPr>
            <w:r w:rsidRPr="00800EAD">
              <w:rPr>
                <w:rFonts w:ascii="Calibri" w:eastAsia="Times New Roman" w:hAnsi="Calibri" w:cs="Times New Roman"/>
                <w:color w:val="000000"/>
                <w:sz w:val="20"/>
                <w:szCs w:val="20"/>
                <w:lang w:eastAsia="nl-NL"/>
              </w:rPr>
              <w:t> </w:t>
            </w:r>
          </w:p>
        </w:tc>
        <w:tc>
          <w:tcPr>
            <w:tcW w:w="1276" w:type="dxa"/>
            <w:tcBorders>
              <w:top w:val="nil"/>
              <w:left w:val="nil"/>
              <w:bottom w:val="nil"/>
              <w:right w:val="nil"/>
            </w:tcBorders>
            <w:shd w:val="clear" w:color="auto" w:fill="auto"/>
            <w:noWrap/>
            <w:vAlign w:val="bottom"/>
            <w:hideMark/>
          </w:tcPr>
          <w:p w:rsidR="00BA217F" w:rsidRPr="00800EAD" w:rsidRDefault="00BA217F" w:rsidP="00BA217F">
            <w:pPr>
              <w:spacing w:after="0" w:line="240" w:lineRule="auto"/>
              <w:rPr>
                <w:rFonts w:ascii="Calibri" w:eastAsia="Times New Roman" w:hAnsi="Calibri" w:cs="Times New Roman"/>
                <w:color w:val="000000"/>
                <w:sz w:val="20"/>
                <w:szCs w:val="20"/>
                <w:lang w:eastAsia="nl-NL"/>
              </w:rPr>
            </w:pPr>
          </w:p>
        </w:tc>
        <w:tc>
          <w:tcPr>
            <w:tcW w:w="1271" w:type="dxa"/>
            <w:tcBorders>
              <w:top w:val="nil"/>
              <w:left w:val="single" w:sz="4" w:space="0" w:color="auto"/>
              <w:bottom w:val="single" w:sz="4" w:space="0" w:color="auto"/>
              <w:right w:val="single" w:sz="4" w:space="0" w:color="auto"/>
            </w:tcBorders>
            <w:shd w:val="clear" w:color="000000" w:fill="D7E4BC"/>
            <w:noWrap/>
            <w:vAlign w:val="bottom"/>
            <w:hideMark/>
          </w:tcPr>
          <w:p w:rsidR="00BA217F" w:rsidRPr="00800EAD" w:rsidRDefault="00BA217F" w:rsidP="00BA217F">
            <w:pPr>
              <w:spacing w:after="0" w:line="240" w:lineRule="auto"/>
              <w:jc w:val="center"/>
              <w:rPr>
                <w:rFonts w:ascii="Calibri" w:eastAsia="Times New Roman" w:hAnsi="Calibri" w:cs="Times New Roman"/>
                <w:color w:val="000000"/>
                <w:sz w:val="20"/>
                <w:szCs w:val="20"/>
                <w:lang w:eastAsia="nl-NL"/>
              </w:rPr>
            </w:pPr>
            <w:r w:rsidRPr="00800EAD">
              <w:rPr>
                <w:rFonts w:ascii="Calibri" w:eastAsia="Times New Roman" w:hAnsi="Calibri" w:cs="Times New Roman"/>
                <w:color w:val="000000"/>
                <w:sz w:val="20"/>
                <w:szCs w:val="20"/>
                <w:lang w:eastAsia="nl-NL"/>
              </w:rPr>
              <w:t> </w:t>
            </w:r>
          </w:p>
        </w:tc>
      </w:tr>
      <w:tr w:rsidR="00BA217F" w:rsidRPr="00800EAD" w:rsidTr="00BA217F">
        <w:trPr>
          <w:trHeight w:val="255"/>
        </w:trPr>
        <w:tc>
          <w:tcPr>
            <w:tcW w:w="5882" w:type="dxa"/>
            <w:tcBorders>
              <w:top w:val="nil"/>
              <w:left w:val="nil"/>
              <w:bottom w:val="nil"/>
              <w:right w:val="nil"/>
            </w:tcBorders>
            <w:shd w:val="clear" w:color="auto" w:fill="auto"/>
            <w:noWrap/>
            <w:vAlign w:val="bottom"/>
            <w:hideMark/>
          </w:tcPr>
          <w:p w:rsidR="00BA217F" w:rsidRPr="00800EAD" w:rsidRDefault="00BA217F" w:rsidP="00BA217F">
            <w:pPr>
              <w:spacing w:after="0" w:line="240" w:lineRule="auto"/>
              <w:jc w:val="right"/>
              <w:rPr>
                <w:rFonts w:ascii="Calibri" w:eastAsia="Times New Roman" w:hAnsi="Calibri" w:cs="Times New Roman"/>
                <w:color w:val="000000"/>
                <w:sz w:val="20"/>
                <w:szCs w:val="20"/>
                <w:lang w:eastAsia="nl-NL"/>
              </w:rPr>
            </w:pPr>
            <w:r w:rsidRPr="00800EAD">
              <w:rPr>
                <w:rFonts w:ascii="Calibri" w:eastAsia="Times New Roman" w:hAnsi="Calibri" w:cs="Times New Roman"/>
                <w:color w:val="000000"/>
                <w:sz w:val="20"/>
                <w:szCs w:val="20"/>
                <w:lang w:eastAsia="nl-NL"/>
              </w:rPr>
              <w:t>Informatie omtrent verbonden partijen</w:t>
            </w:r>
          </w:p>
        </w:tc>
        <w:tc>
          <w:tcPr>
            <w:tcW w:w="1276" w:type="dxa"/>
            <w:tcBorders>
              <w:top w:val="nil"/>
              <w:left w:val="single" w:sz="4" w:space="0" w:color="auto"/>
              <w:bottom w:val="nil"/>
              <w:right w:val="nil"/>
            </w:tcBorders>
            <w:shd w:val="clear" w:color="auto" w:fill="auto"/>
            <w:noWrap/>
            <w:vAlign w:val="bottom"/>
            <w:hideMark/>
          </w:tcPr>
          <w:p w:rsidR="00BA217F" w:rsidRPr="00800EAD" w:rsidRDefault="00BA217F" w:rsidP="00BA217F">
            <w:pPr>
              <w:spacing w:after="0" w:line="240" w:lineRule="auto"/>
              <w:rPr>
                <w:rFonts w:ascii="Calibri" w:eastAsia="Times New Roman" w:hAnsi="Calibri" w:cs="Times New Roman"/>
                <w:color w:val="000000"/>
                <w:sz w:val="20"/>
                <w:szCs w:val="20"/>
                <w:lang w:eastAsia="nl-NL"/>
              </w:rPr>
            </w:pPr>
            <w:r w:rsidRPr="00800EAD">
              <w:rPr>
                <w:rFonts w:ascii="Calibri" w:eastAsia="Times New Roman" w:hAnsi="Calibri" w:cs="Times New Roman"/>
                <w:color w:val="000000"/>
                <w:sz w:val="20"/>
                <w:szCs w:val="20"/>
                <w:lang w:eastAsia="nl-NL"/>
              </w:rPr>
              <w:t> </w:t>
            </w:r>
          </w:p>
        </w:tc>
        <w:tc>
          <w:tcPr>
            <w:tcW w:w="1276" w:type="dxa"/>
            <w:tcBorders>
              <w:top w:val="single" w:sz="4" w:space="0" w:color="auto"/>
              <w:left w:val="single" w:sz="4" w:space="0" w:color="auto"/>
              <w:bottom w:val="single" w:sz="4" w:space="0" w:color="auto"/>
              <w:right w:val="single" w:sz="4" w:space="0" w:color="auto"/>
            </w:tcBorders>
            <w:shd w:val="clear" w:color="000000" w:fill="FDE9D9"/>
            <w:noWrap/>
            <w:vAlign w:val="bottom"/>
            <w:hideMark/>
          </w:tcPr>
          <w:p w:rsidR="00BA217F" w:rsidRPr="00800EAD" w:rsidRDefault="00BA217F" w:rsidP="00BA217F">
            <w:pPr>
              <w:spacing w:after="0" w:line="240" w:lineRule="auto"/>
              <w:rPr>
                <w:rFonts w:ascii="Calibri" w:eastAsia="Times New Roman" w:hAnsi="Calibri" w:cs="Times New Roman"/>
                <w:color w:val="000000"/>
                <w:sz w:val="20"/>
                <w:szCs w:val="20"/>
                <w:lang w:eastAsia="nl-NL"/>
              </w:rPr>
            </w:pPr>
            <w:r w:rsidRPr="00800EAD">
              <w:rPr>
                <w:rFonts w:ascii="Calibri" w:eastAsia="Times New Roman" w:hAnsi="Calibri" w:cs="Times New Roman"/>
                <w:color w:val="000000"/>
                <w:sz w:val="20"/>
                <w:szCs w:val="20"/>
                <w:lang w:eastAsia="nl-NL"/>
              </w:rPr>
              <w:t> </w:t>
            </w:r>
          </w:p>
        </w:tc>
        <w:tc>
          <w:tcPr>
            <w:tcW w:w="1271" w:type="dxa"/>
            <w:tcBorders>
              <w:top w:val="nil"/>
              <w:left w:val="nil"/>
              <w:bottom w:val="nil"/>
              <w:right w:val="single" w:sz="4" w:space="0" w:color="auto"/>
            </w:tcBorders>
            <w:shd w:val="clear" w:color="auto" w:fill="auto"/>
            <w:noWrap/>
            <w:vAlign w:val="bottom"/>
            <w:hideMark/>
          </w:tcPr>
          <w:p w:rsidR="00BA217F" w:rsidRPr="00800EAD" w:rsidRDefault="00BA217F" w:rsidP="00BA217F">
            <w:pPr>
              <w:spacing w:after="0" w:line="240" w:lineRule="auto"/>
              <w:rPr>
                <w:rFonts w:ascii="Calibri" w:eastAsia="Times New Roman" w:hAnsi="Calibri" w:cs="Times New Roman"/>
                <w:color w:val="000000"/>
                <w:sz w:val="20"/>
                <w:szCs w:val="20"/>
                <w:lang w:eastAsia="nl-NL"/>
              </w:rPr>
            </w:pPr>
            <w:r w:rsidRPr="00800EAD">
              <w:rPr>
                <w:rFonts w:ascii="Calibri" w:eastAsia="Times New Roman" w:hAnsi="Calibri" w:cs="Times New Roman"/>
                <w:color w:val="000000"/>
                <w:sz w:val="20"/>
                <w:szCs w:val="20"/>
                <w:lang w:eastAsia="nl-NL"/>
              </w:rPr>
              <w:t> </w:t>
            </w:r>
          </w:p>
        </w:tc>
      </w:tr>
      <w:tr w:rsidR="00BA217F" w:rsidRPr="00800EAD" w:rsidTr="00BA217F">
        <w:trPr>
          <w:trHeight w:val="255"/>
        </w:trPr>
        <w:tc>
          <w:tcPr>
            <w:tcW w:w="5882" w:type="dxa"/>
            <w:tcBorders>
              <w:top w:val="nil"/>
              <w:left w:val="nil"/>
              <w:bottom w:val="nil"/>
              <w:right w:val="nil"/>
            </w:tcBorders>
            <w:shd w:val="clear" w:color="auto" w:fill="auto"/>
            <w:noWrap/>
            <w:vAlign w:val="bottom"/>
            <w:hideMark/>
          </w:tcPr>
          <w:p w:rsidR="00BA217F" w:rsidRPr="00800EAD" w:rsidRDefault="00BA217F" w:rsidP="00BA217F">
            <w:pPr>
              <w:spacing w:after="0" w:line="240" w:lineRule="auto"/>
              <w:jc w:val="right"/>
              <w:rPr>
                <w:rFonts w:ascii="Calibri" w:eastAsia="Times New Roman" w:hAnsi="Calibri" w:cs="Times New Roman"/>
                <w:color w:val="000000"/>
                <w:sz w:val="20"/>
                <w:szCs w:val="20"/>
                <w:lang w:eastAsia="nl-NL"/>
              </w:rPr>
            </w:pPr>
            <w:r w:rsidRPr="00800EAD">
              <w:rPr>
                <w:rFonts w:ascii="Calibri" w:eastAsia="Times New Roman" w:hAnsi="Calibri" w:cs="Times New Roman"/>
                <w:color w:val="000000"/>
                <w:sz w:val="20"/>
                <w:szCs w:val="20"/>
                <w:lang w:eastAsia="nl-NL"/>
              </w:rPr>
              <w:t>Vrijstelling van vermelding van transacties met verbonden partijen</w:t>
            </w:r>
          </w:p>
        </w:tc>
        <w:tc>
          <w:tcPr>
            <w:tcW w:w="1276" w:type="dxa"/>
            <w:tcBorders>
              <w:top w:val="nil"/>
              <w:left w:val="single" w:sz="4" w:space="0" w:color="auto"/>
              <w:bottom w:val="nil"/>
              <w:right w:val="nil"/>
            </w:tcBorders>
            <w:shd w:val="clear" w:color="auto" w:fill="auto"/>
            <w:noWrap/>
            <w:vAlign w:val="bottom"/>
            <w:hideMark/>
          </w:tcPr>
          <w:p w:rsidR="00BA217F" w:rsidRPr="00800EAD" w:rsidRDefault="00BA217F" w:rsidP="00BA217F">
            <w:pPr>
              <w:spacing w:after="0" w:line="240" w:lineRule="auto"/>
              <w:rPr>
                <w:rFonts w:ascii="Calibri" w:eastAsia="Times New Roman" w:hAnsi="Calibri" w:cs="Times New Roman"/>
                <w:color w:val="000000"/>
                <w:sz w:val="20"/>
                <w:szCs w:val="20"/>
                <w:lang w:eastAsia="nl-NL"/>
              </w:rPr>
            </w:pPr>
            <w:r w:rsidRPr="00800EAD">
              <w:rPr>
                <w:rFonts w:ascii="Calibri" w:eastAsia="Times New Roman" w:hAnsi="Calibri" w:cs="Times New Roman"/>
                <w:color w:val="000000"/>
                <w:sz w:val="20"/>
                <w:szCs w:val="20"/>
                <w:lang w:eastAsia="nl-NL"/>
              </w:rPr>
              <w:t> </w:t>
            </w:r>
          </w:p>
        </w:tc>
        <w:tc>
          <w:tcPr>
            <w:tcW w:w="1276" w:type="dxa"/>
            <w:tcBorders>
              <w:top w:val="nil"/>
              <w:left w:val="single" w:sz="4" w:space="0" w:color="auto"/>
              <w:bottom w:val="single" w:sz="4" w:space="0" w:color="auto"/>
              <w:right w:val="single" w:sz="4" w:space="0" w:color="auto"/>
            </w:tcBorders>
            <w:shd w:val="clear" w:color="000000" w:fill="FDE9D9"/>
            <w:noWrap/>
            <w:vAlign w:val="bottom"/>
            <w:hideMark/>
          </w:tcPr>
          <w:p w:rsidR="00BA217F" w:rsidRPr="00800EAD" w:rsidRDefault="00BA217F" w:rsidP="00BA217F">
            <w:pPr>
              <w:spacing w:after="0" w:line="240" w:lineRule="auto"/>
              <w:rPr>
                <w:rFonts w:ascii="Calibri" w:eastAsia="Times New Roman" w:hAnsi="Calibri" w:cs="Times New Roman"/>
                <w:color w:val="000000"/>
                <w:sz w:val="20"/>
                <w:szCs w:val="20"/>
                <w:lang w:eastAsia="nl-NL"/>
              </w:rPr>
            </w:pPr>
            <w:r w:rsidRPr="00800EAD">
              <w:rPr>
                <w:rFonts w:ascii="Calibri" w:eastAsia="Times New Roman" w:hAnsi="Calibri" w:cs="Times New Roman"/>
                <w:color w:val="000000"/>
                <w:sz w:val="20"/>
                <w:szCs w:val="20"/>
                <w:lang w:eastAsia="nl-NL"/>
              </w:rPr>
              <w:t> </w:t>
            </w:r>
          </w:p>
        </w:tc>
        <w:tc>
          <w:tcPr>
            <w:tcW w:w="1271" w:type="dxa"/>
            <w:tcBorders>
              <w:top w:val="nil"/>
              <w:left w:val="nil"/>
              <w:bottom w:val="nil"/>
              <w:right w:val="single" w:sz="4" w:space="0" w:color="auto"/>
            </w:tcBorders>
            <w:shd w:val="clear" w:color="auto" w:fill="auto"/>
            <w:noWrap/>
            <w:vAlign w:val="bottom"/>
            <w:hideMark/>
          </w:tcPr>
          <w:p w:rsidR="00BA217F" w:rsidRPr="00800EAD" w:rsidRDefault="00BA217F" w:rsidP="00BA217F">
            <w:pPr>
              <w:spacing w:after="0" w:line="240" w:lineRule="auto"/>
              <w:rPr>
                <w:rFonts w:ascii="Calibri" w:eastAsia="Times New Roman" w:hAnsi="Calibri" w:cs="Times New Roman"/>
                <w:color w:val="000000"/>
                <w:sz w:val="20"/>
                <w:szCs w:val="20"/>
                <w:lang w:eastAsia="nl-NL"/>
              </w:rPr>
            </w:pPr>
            <w:r w:rsidRPr="00800EAD">
              <w:rPr>
                <w:rFonts w:ascii="Calibri" w:eastAsia="Times New Roman" w:hAnsi="Calibri" w:cs="Times New Roman"/>
                <w:color w:val="000000"/>
                <w:sz w:val="20"/>
                <w:szCs w:val="20"/>
                <w:lang w:eastAsia="nl-NL"/>
              </w:rPr>
              <w:t> </w:t>
            </w:r>
          </w:p>
        </w:tc>
      </w:tr>
      <w:tr w:rsidR="00BA217F" w:rsidRPr="00800EAD" w:rsidTr="00BA217F">
        <w:trPr>
          <w:trHeight w:val="255"/>
        </w:trPr>
        <w:tc>
          <w:tcPr>
            <w:tcW w:w="5882" w:type="dxa"/>
            <w:tcBorders>
              <w:top w:val="nil"/>
              <w:left w:val="nil"/>
              <w:bottom w:val="nil"/>
              <w:right w:val="nil"/>
            </w:tcBorders>
            <w:shd w:val="clear" w:color="auto" w:fill="auto"/>
            <w:noWrap/>
            <w:vAlign w:val="bottom"/>
            <w:hideMark/>
          </w:tcPr>
          <w:p w:rsidR="00BA217F" w:rsidRPr="00800EAD" w:rsidRDefault="00BA217F" w:rsidP="00BA217F">
            <w:pPr>
              <w:spacing w:after="0" w:line="240" w:lineRule="auto"/>
              <w:jc w:val="right"/>
              <w:rPr>
                <w:rFonts w:ascii="Calibri" w:eastAsia="Times New Roman" w:hAnsi="Calibri" w:cs="Times New Roman"/>
                <w:color w:val="000000"/>
                <w:sz w:val="20"/>
                <w:szCs w:val="20"/>
                <w:lang w:eastAsia="nl-NL"/>
              </w:rPr>
            </w:pPr>
            <w:r w:rsidRPr="00800EAD">
              <w:rPr>
                <w:rFonts w:ascii="Calibri" w:eastAsia="Times New Roman" w:hAnsi="Calibri" w:cs="Times New Roman"/>
                <w:color w:val="000000"/>
                <w:sz w:val="20"/>
                <w:szCs w:val="20"/>
                <w:lang w:eastAsia="nl-NL"/>
              </w:rPr>
              <w:t>Toelichten van posten met verschillende looptijden</w:t>
            </w:r>
          </w:p>
        </w:tc>
        <w:tc>
          <w:tcPr>
            <w:tcW w:w="1276" w:type="dxa"/>
            <w:tcBorders>
              <w:top w:val="nil"/>
              <w:left w:val="single" w:sz="4" w:space="0" w:color="auto"/>
              <w:bottom w:val="nil"/>
              <w:right w:val="nil"/>
            </w:tcBorders>
            <w:shd w:val="clear" w:color="auto" w:fill="auto"/>
            <w:noWrap/>
            <w:vAlign w:val="bottom"/>
            <w:hideMark/>
          </w:tcPr>
          <w:p w:rsidR="00BA217F" w:rsidRPr="00800EAD" w:rsidRDefault="00BA217F" w:rsidP="00BA217F">
            <w:pPr>
              <w:spacing w:after="0" w:line="240" w:lineRule="auto"/>
              <w:rPr>
                <w:rFonts w:ascii="Calibri" w:eastAsia="Times New Roman" w:hAnsi="Calibri" w:cs="Times New Roman"/>
                <w:color w:val="000000"/>
                <w:sz w:val="20"/>
                <w:szCs w:val="20"/>
                <w:lang w:eastAsia="nl-NL"/>
              </w:rPr>
            </w:pPr>
            <w:r w:rsidRPr="00800EAD">
              <w:rPr>
                <w:rFonts w:ascii="Calibri" w:eastAsia="Times New Roman" w:hAnsi="Calibri" w:cs="Times New Roman"/>
                <w:color w:val="000000"/>
                <w:sz w:val="20"/>
                <w:szCs w:val="20"/>
                <w:lang w:eastAsia="nl-NL"/>
              </w:rPr>
              <w:t> </w:t>
            </w:r>
          </w:p>
        </w:tc>
        <w:tc>
          <w:tcPr>
            <w:tcW w:w="1276" w:type="dxa"/>
            <w:tcBorders>
              <w:top w:val="nil"/>
              <w:left w:val="nil"/>
              <w:bottom w:val="nil"/>
              <w:right w:val="nil"/>
            </w:tcBorders>
            <w:shd w:val="clear" w:color="auto" w:fill="auto"/>
            <w:noWrap/>
            <w:vAlign w:val="bottom"/>
            <w:hideMark/>
          </w:tcPr>
          <w:p w:rsidR="00BA217F" w:rsidRPr="00800EAD" w:rsidRDefault="00BA217F" w:rsidP="00BA217F">
            <w:pPr>
              <w:spacing w:after="0" w:line="240" w:lineRule="auto"/>
              <w:rPr>
                <w:rFonts w:ascii="Calibri" w:eastAsia="Times New Roman" w:hAnsi="Calibri" w:cs="Times New Roman"/>
                <w:color w:val="000000"/>
                <w:sz w:val="20"/>
                <w:szCs w:val="20"/>
                <w:lang w:eastAsia="nl-NL"/>
              </w:rPr>
            </w:pPr>
          </w:p>
        </w:tc>
        <w:tc>
          <w:tcPr>
            <w:tcW w:w="1271" w:type="dxa"/>
            <w:tcBorders>
              <w:top w:val="single" w:sz="4" w:space="0" w:color="auto"/>
              <w:left w:val="single" w:sz="4" w:space="0" w:color="auto"/>
              <w:bottom w:val="single" w:sz="4" w:space="0" w:color="auto"/>
              <w:right w:val="single" w:sz="4" w:space="0" w:color="auto"/>
            </w:tcBorders>
            <w:shd w:val="clear" w:color="000000" w:fill="D7E4BC"/>
            <w:noWrap/>
            <w:vAlign w:val="bottom"/>
            <w:hideMark/>
          </w:tcPr>
          <w:p w:rsidR="00BA217F" w:rsidRPr="00800EAD" w:rsidRDefault="00BA217F" w:rsidP="00BA217F">
            <w:pPr>
              <w:spacing w:after="0" w:line="240" w:lineRule="auto"/>
              <w:jc w:val="center"/>
              <w:rPr>
                <w:rFonts w:ascii="Calibri" w:eastAsia="Times New Roman" w:hAnsi="Calibri" w:cs="Times New Roman"/>
                <w:color w:val="000000"/>
                <w:sz w:val="20"/>
                <w:szCs w:val="20"/>
                <w:lang w:eastAsia="nl-NL"/>
              </w:rPr>
            </w:pPr>
            <w:r w:rsidRPr="00800EAD">
              <w:rPr>
                <w:rFonts w:ascii="Calibri" w:eastAsia="Times New Roman" w:hAnsi="Calibri" w:cs="Times New Roman"/>
                <w:color w:val="000000"/>
                <w:sz w:val="20"/>
                <w:szCs w:val="20"/>
                <w:lang w:eastAsia="nl-NL"/>
              </w:rPr>
              <w:t> </w:t>
            </w:r>
          </w:p>
        </w:tc>
      </w:tr>
      <w:tr w:rsidR="00BA217F" w:rsidRPr="00800EAD" w:rsidTr="00BA217F">
        <w:trPr>
          <w:trHeight w:val="255"/>
        </w:trPr>
        <w:tc>
          <w:tcPr>
            <w:tcW w:w="5882" w:type="dxa"/>
            <w:tcBorders>
              <w:top w:val="nil"/>
              <w:left w:val="nil"/>
              <w:bottom w:val="single" w:sz="4" w:space="0" w:color="auto"/>
              <w:right w:val="nil"/>
            </w:tcBorders>
            <w:shd w:val="clear" w:color="auto" w:fill="auto"/>
            <w:noWrap/>
            <w:vAlign w:val="bottom"/>
            <w:hideMark/>
          </w:tcPr>
          <w:p w:rsidR="00BA217F" w:rsidRPr="00800EAD" w:rsidRDefault="00BA217F" w:rsidP="00BA217F">
            <w:pPr>
              <w:spacing w:after="0" w:line="240" w:lineRule="auto"/>
              <w:jc w:val="right"/>
              <w:rPr>
                <w:rFonts w:ascii="Calibri" w:eastAsia="Times New Roman" w:hAnsi="Calibri" w:cs="Times New Roman"/>
                <w:color w:val="000000"/>
                <w:sz w:val="20"/>
                <w:szCs w:val="20"/>
                <w:lang w:eastAsia="nl-NL"/>
              </w:rPr>
            </w:pPr>
            <w:r w:rsidRPr="00800EAD">
              <w:rPr>
                <w:rFonts w:ascii="Calibri" w:eastAsia="Times New Roman" w:hAnsi="Calibri" w:cs="Times New Roman"/>
                <w:color w:val="000000"/>
                <w:sz w:val="20"/>
                <w:szCs w:val="20"/>
                <w:lang w:eastAsia="nl-NL"/>
              </w:rPr>
              <w:t>vermelden algemene gegevens rechtspersoon</w:t>
            </w:r>
          </w:p>
        </w:tc>
        <w:tc>
          <w:tcPr>
            <w:tcW w:w="1276" w:type="dxa"/>
            <w:tcBorders>
              <w:top w:val="nil"/>
              <w:left w:val="single" w:sz="4" w:space="0" w:color="auto"/>
              <w:bottom w:val="single" w:sz="4" w:space="0" w:color="auto"/>
              <w:right w:val="nil"/>
            </w:tcBorders>
            <w:shd w:val="clear" w:color="auto" w:fill="auto"/>
            <w:noWrap/>
            <w:vAlign w:val="bottom"/>
            <w:hideMark/>
          </w:tcPr>
          <w:p w:rsidR="00BA217F" w:rsidRPr="00800EAD" w:rsidRDefault="00BA217F" w:rsidP="00BA217F">
            <w:pPr>
              <w:spacing w:after="0" w:line="240" w:lineRule="auto"/>
              <w:rPr>
                <w:rFonts w:ascii="Calibri" w:eastAsia="Times New Roman" w:hAnsi="Calibri" w:cs="Times New Roman"/>
                <w:color w:val="000000"/>
                <w:sz w:val="20"/>
                <w:szCs w:val="20"/>
                <w:lang w:eastAsia="nl-NL"/>
              </w:rPr>
            </w:pPr>
            <w:r w:rsidRPr="00800EAD">
              <w:rPr>
                <w:rFonts w:ascii="Calibri" w:eastAsia="Times New Roman" w:hAnsi="Calibri" w:cs="Times New Roman"/>
                <w:color w:val="000000"/>
                <w:sz w:val="20"/>
                <w:szCs w:val="20"/>
                <w:lang w:eastAsia="nl-NL"/>
              </w:rPr>
              <w:t> </w:t>
            </w:r>
          </w:p>
        </w:tc>
        <w:tc>
          <w:tcPr>
            <w:tcW w:w="1276" w:type="dxa"/>
            <w:tcBorders>
              <w:top w:val="nil"/>
              <w:left w:val="nil"/>
              <w:bottom w:val="single" w:sz="4" w:space="0" w:color="auto"/>
              <w:right w:val="nil"/>
            </w:tcBorders>
            <w:shd w:val="clear" w:color="auto" w:fill="auto"/>
            <w:noWrap/>
            <w:vAlign w:val="bottom"/>
            <w:hideMark/>
          </w:tcPr>
          <w:p w:rsidR="00BA217F" w:rsidRPr="00800EAD" w:rsidRDefault="00BA217F" w:rsidP="00BA217F">
            <w:pPr>
              <w:spacing w:after="0" w:line="240" w:lineRule="auto"/>
              <w:rPr>
                <w:rFonts w:ascii="Calibri" w:eastAsia="Times New Roman" w:hAnsi="Calibri" w:cs="Times New Roman"/>
                <w:color w:val="000000"/>
                <w:sz w:val="20"/>
                <w:szCs w:val="20"/>
                <w:lang w:eastAsia="nl-NL"/>
              </w:rPr>
            </w:pPr>
            <w:r w:rsidRPr="00800EAD">
              <w:rPr>
                <w:rFonts w:ascii="Calibri" w:eastAsia="Times New Roman" w:hAnsi="Calibri" w:cs="Times New Roman"/>
                <w:color w:val="000000"/>
                <w:sz w:val="20"/>
                <w:szCs w:val="20"/>
                <w:lang w:eastAsia="nl-NL"/>
              </w:rPr>
              <w:t> </w:t>
            </w:r>
          </w:p>
        </w:tc>
        <w:tc>
          <w:tcPr>
            <w:tcW w:w="1271" w:type="dxa"/>
            <w:tcBorders>
              <w:top w:val="nil"/>
              <w:left w:val="single" w:sz="4" w:space="0" w:color="auto"/>
              <w:bottom w:val="single" w:sz="4" w:space="0" w:color="auto"/>
              <w:right w:val="single" w:sz="4" w:space="0" w:color="auto"/>
            </w:tcBorders>
            <w:shd w:val="clear" w:color="000000" w:fill="D7E4BC"/>
            <w:noWrap/>
            <w:vAlign w:val="bottom"/>
            <w:hideMark/>
          </w:tcPr>
          <w:p w:rsidR="00BA217F" w:rsidRPr="00800EAD" w:rsidRDefault="00BA217F" w:rsidP="00BA217F">
            <w:pPr>
              <w:spacing w:after="0" w:line="240" w:lineRule="auto"/>
              <w:jc w:val="center"/>
              <w:rPr>
                <w:rFonts w:ascii="Calibri" w:eastAsia="Times New Roman" w:hAnsi="Calibri" w:cs="Times New Roman"/>
                <w:color w:val="000000"/>
                <w:sz w:val="20"/>
                <w:szCs w:val="20"/>
                <w:lang w:eastAsia="nl-NL"/>
              </w:rPr>
            </w:pPr>
            <w:r w:rsidRPr="00800EAD">
              <w:rPr>
                <w:rFonts w:ascii="Calibri" w:eastAsia="Times New Roman" w:hAnsi="Calibri" w:cs="Times New Roman"/>
                <w:color w:val="000000"/>
                <w:sz w:val="20"/>
                <w:szCs w:val="20"/>
                <w:lang w:eastAsia="nl-NL"/>
              </w:rPr>
              <w:t> </w:t>
            </w:r>
          </w:p>
        </w:tc>
      </w:tr>
      <w:tr w:rsidR="00BA217F" w:rsidRPr="00800EAD" w:rsidTr="00BA217F">
        <w:trPr>
          <w:trHeight w:val="255"/>
        </w:trPr>
        <w:tc>
          <w:tcPr>
            <w:tcW w:w="5882" w:type="dxa"/>
            <w:tcBorders>
              <w:top w:val="nil"/>
              <w:left w:val="nil"/>
              <w:bottom w:val="nil"/>
              <w:right w:val="nil"/>
            </w:tcBorders>
            <w:shd w:val="clear" w:color="auto" w:fill="auto"/>
            <w:noWrap/>
            <w:vAlign w:val="bottom"/>
            <w:hideMark/>
          </w:tcPr>
          <w:p w:rsidR="00BA217F" w:rsidRPr="00800EAD" w:rsidRDefault="00BA217F" w:rsidP="00BA217F">
            <w:pPr>
              <w:spacing w:after="0" w:line="240" w:lineRule="auto"/>
              <w:jc w:val="right"/>
              <w:rPr>
                <w:rFonts w:ascii="Calibri" w:eastAsia="Times New Roman" w:hAnsi="Calibri" w:cs="Times New Roman"/>
                <w:color w:val="000000"/>
                <w:sz w:val="20"/>
                <w:szCs w:val="20"/>
                <w:lang w:eastAsia="nl-NL"/>
              </w:rPr>
            </w:pPr>
          </w:p>
        </w:tc>
        <w:tc>
          <w:tcPr>
            <w:tcW w:w="1276" w:type="dxa"/>
            <w:tcBorders>
              <w:top w:val="nil"/>
              <w:left w:val="nil"/>
              <w:bottom w:val="nil"/>
              <w:right w:val="nil"/>
            </w:tcBorders>
            <w:shd w:val="clear" w:color="auto" w:fill="auto"/>
            <w:noWrap/>
            <w:vAlign w:val="bottom"/>
            <w:hideMark/>
          </w:tcPr>
          <w:p w:rsidR="00BA217F" w:rsidRPr="00800EAD" w:rsidRDefault="00BA217F" w:rsidP="00BA217F">
            <w:pPr>
              <w:spacing w:after="0" w:line="240" w:lineRule="auto"/>
              <w:rPr>
                <w:rFonts w:ascii="Calibri" w:eastAsia="Times New Roman" w:hAnsi="Calibri" w:cs="Times New Roman"/>
                <w:color w:val="000000"/>
                <w:sz w:val="20"/>
                <w:szCs w:val="20"/>
                <w:lang w:eastAsia="nl-NL"/>
              </w:rPr>
            </w:pPr>
          </w:p>
        </w:tc>
        <w:tc>
          <w:tcPr>
            <w:tcW w:w="1276" w:type="dxa"/>
            <w:tcBorders>
              <w:top w:val="nil"/>
              <w:left w:val="nil"/>
              <w:bottom w:val="nil"/>
              <w:right w:val="nil"/>
            </w:tcBorders>
            <w:shd w:val="clear" w:color="auto" w:fill="auto"/>
            <w:noWrap/>
            <w:vAlign w:val="bottom"/>
            <w:hideMark/>
          </w:tcPr>
          <w:p w:rsidR="00BA217F" w:rsidRPr="00800EAD" w:rsidRDefault="00BA217F" w:rsidP="00BA217F">
            <w:pPr>
              <w:spacing w:after="0" w:line="240" w:lineRule="auto"/>
              <w:rPr>
                <w:rFonts w:ascii="Calibri" w:eastAsia="Times New Roman" w:hAnsi="Calibri" w:cs="Times New Roman"/>
                <w:color w:val="000000"/>
                <w:sz w:val="20"/>
                <w:szCs w:val="20"/>
                <w:lang w:eastAsia="nl-NL"/>
              </w:rPr>
            </w:pPr>
          </w:p>
        </w:tc>
        <w:tc>
          <w:tcPr>
            <w:tcW w:w="1271" w:type="dxa"/>
            <w:tcBorders>
              <w:top w:val="nil"/>
              <w:left w:val="nil"/>
              <w:bottom w:val="nil"/>
              <w:right w:val="nil"/>
            </w:tcBorders>
            <w:shd w:val="clear" w:color="auto" w:fill="auto"/>
            <w:noWrap/>
            <w:vAlign w:val="bottom"/>
            <w:hideMark/>
          </w:tcPr>
          <w:p w:rsidR="00BA217F" w:rsidRPr="00800EAD" w:rsidRDefault="00BA217F" w:rsidP="00BA217F">
            <w:pPr>
              <w:spacing w:after="0" w:line="240" w:lineRule="auto"/>
              <w:rPr>
                <w:rFonts w:ascii="Calibri" w:eastAsia="Times New Roman" w:hAnsi="Calibri" w:cs="Times New Roman"/>
                <w:color w:val="000000"/>
                <w:sz w:val="20"/>
                <w:szCs w:val="20"/>
                <w:lang w:eastAsia="nl-NL"/>
              </w:rPr>
            </w:pPr>
          </w:p>
        </w:tc>
      </w:tr>
      <w:tr w:rsidR="00BA217F" w:rsidRPr="00800EAD" w:rsidTr="00BA217F">
        <w:trPr>
          <w:trHeight w:val="255"/>
        </w:trPr>
        <w:tc>
          <w:tcPr>
            <w:tcW w:w="5882" w:type="dxa"/>
            <w:tcBorders>
              <w:top w:val="nil"/>
              <w:left w:val="nil"/>
              <w:bottom w:val="single" w:sz="4" w:space="0" w:color="auto"/>
              <w:right w:val="nil"/>
            </w:tcBorders>
            <w:shd w:val="clear" w:color="auto" w:fill="auto"/>
            <w:noWrap/>
            <w:vAlign w:val="bottom"/>
            <w:hideMark/>
          </w:tcPr>
          <w:p w:rsidR="00BA217F" w:rsidRPr="00800EAD" w:rsidRDefault="00BA217F" w:rsidP="00BA217F">
            <w:pPr>
              <w:spacing w:after="0" w:line="240" w:lineRule="auto"/>
              <w:jc w:val="right"/>
              <w:rPr>
                <w:rFonts w:ascii="Calibri" w:eastAsia="Times New Roman" w:hAnsi="Calibri" w:cs="Times New Roman"/>
                <w:b/>
                <w:bCs/>
                <w:color w:val="000000"/>
                <w:sz w:val="20"/>
                <w:szCs w:val="20"/>
                <w:lang w:eastAsia="nl-NL"/>
              </w:rPr>
            </w:pPr>
            <w:r w:rsidRPr="00800EAD">
              <w:rPr>
                <w:rFonts w:ascii="Calibri" w:eastAsia="Times New Roman" w:hAnsi="Calibri" w:cs="Times New Roman"/>
                <w:b/>
                <w:bCs/>
                <w:color w:val="000000"/>
                <w:sz w:val="20"/>
                <w:szCs w:val="20"/>
                <w:lang w:eastAsia="nl-NL"/>
              </w:rPr>
              <w:t>CONSOLIDATIE</w:t>
            </w:r>
          </w:p>
        </w:tc>
        <w:tc>
          <w:tcPr>
            <w:tcW w:w="1276" w:type="dxa"/>
            <w:tcBorders>
              <w:top w:val="nil"/>
              <w:left w:val="nil"/>
              <w:bottom w:val="single" w:sz="4" w:space="0" w:color="auto"/>
              <w:right w:val="nil"/>
            </w:tcBorders>
            <w:shd w:val="clear" w:color="auto" w:fill="auto"/>
            <w:noWrap/>
            <w:vAlign w:val="bottom"/>
            <w:hideMark/>
          </w:tcPr>
          <w:p w:rsidR="00BA217F" w:rsidRPr="00800EAD" w:rsidRDefault="00BA217F" w:rsidP="00BA217F">
            <w:pPr>
              <w:spacing w:after="0" w:line="240" w:lineRule="auto"/>
              <w:rPr>
                <w:rFonts w:ascii="Calibri" w:eastAsia="Times New Roman" w:hAnsi="Calibri" w:cs="Times New Roman"/>
                <w:color w:val="000000"/>
                <w:sz w:val="20"/>
                <w:szCs w:val="20"/>
                <w:lang w:eastAsia="nl-NL"/>
              </w:rPr>
            </w:pPr>
            <w:r w:rsidRPr="00800EAD">
              <w:rPr>
                <w:rFonts w:ascii="Calibri" w:eastAsia="Times New Roman" w:hAnsi="Calibri" w:cs="Times New Roman"/>
                <w:color w:val="000000"/>
                <w:sz w:val="20"/>
                <w:szCs w:val="20"/>
                <w:lang w:eastAsia="nl-NL"/>
              </w:rPr>
              <w:t> </w:t>
            </w:r>
          </w:p>
        </w:tc>
        <w:tc>
          <w:tcPr>
            <w:tcW w:w="1276" w:type="dxa"/>
            <w:tcBorders>
              <w:top w:val="nil"/>
              <w:left w:val="nil"/>
              <w:bottom w:val="single" w:sz="4" w:space="0" w:color="auto"/>
              <w:right w:val="nil"/>
            </w:tcBorders>
            <w:shd w:val="clear" w:color="auto" w:fill="auto"/>
            <w:noWrap/>
            <w:vAlign w:val="bottom"/>
            <w:hideMark/>
          </w:tcPr>
          <w:p w:rsidR="00BA217F" w:rsidRPr="00800EAD" w:rsidRDefault="00BA217F" w:rsidP="00BA217F">
            <w:pPr>
              <w:spacing w:after="0" w:line="240" w:lineRule="auto"/>
              <w:rPr>
                <w:rFonts w:ascii="Calibri" w:eastAsia="Times New Roman" w:hAnsi="Calibri" w:cs="Times New Roman"/>
                <w:color w:val="000000"/>
                <w:sz w:val="20"/>
                <w:szCs w:val="20"/>
                <w:lang w:eastAsia="nl-NL"/>
              </w:rPr>
            </w:pPr>
            <w:r w:rsidRPr="00800EAD">
              <w:rPr>
                <w:rFonts w:ascii="Calibri" w:eastAsia="Times New Roman" w:hAnsi="Calibri" w:cs="Times New Roman"/>
                <w:color w:val="000000"/>
                <w:sz w:val="20"/>
                <w:szCs w:val="20"/>
                <w:lang w:eastAsia="nl-NL"/>
              </w:rPr>
              <w:t> </w:t>
            </w:r>
          </w:p>
        </w:tc>
        <w:tc>
          <w:tcPr>
            <w:tcW w:w="1271" w:type="dxa"/>
            <w:tcBorders>
              <w:top w:val="nil"/>
              <w:left w:val="nil"/>
              <w:bottom w:val="single" w:sz="4" w:space="0" w:color="auto"/>
              <w:right w:val="nil"/>
            </w:tcBorders>
            <w:shd w:val="clear" w:color="auto" w:fill="auto"/>
            <w:noWrap/>
            <w:vAlign w:val="bottom"/>
            <w:hideMark/>
          </w:tcPr>
          <w:p w:rsidR="00BA217F" w:rsidRPr="00800EAD" w:rsidRDefault="00BA217F" w:rsidP="00BA217F">
            <w:pPr>
              <w:spacing w:after="0" w:line="240" w:lineRule="auto"/>
              <w:rPr>
                <w:rFonts w:ascii="Calibri" w:eastAsia="Times New Roman" w:hAnsi="Calibri" w:cs="Times New Roman"/>
                <w:color w:val="000000"/>
                <w:sz w:val="20"/>
                <w:szCs w:val="20"/>
                <w:lang w:eastAsia="nl-NL"/>
              </w:rPr>
            </w:pPr>
            <w:r w:rsidRPr="00800EAD">
              <w:rPr>
                <w:rFonts w:ascii="Calibri" w:eastAsia="Times New Roman" w:hAnsi="Calibri" w:cs="Times New Roman"/>
                <w:color w:val="000000"/>
                <w:sz w:val="20"/>
                <w:szCs w:val="20"/>
                <w:lang w:eastAsia="nl-NL"/>
              </w:rPr>
              <w:t> </w:t>
            </w:r>
          </w:p>
        </w:tc>
      </w:tr>
      <w:tr w:rsidR="00BA217F" w:rsidRPr="00800EAD" w:rsidTr="00BA217F">
        <w:trPr>
          <w:trHeight w:val="255"/>
        </w:trPr>
        <w:tc>
          <w:tcPr>
            <w:tcW w:w="5882" w:type="dxa"/>
            <w:tcBorders>
              <w:top w:val="nil"/>
              <w:left w:val="nil"/>
              <w:bottom w:val="nil"/>
              <w:right w:val="nil"/>
            </w:tcBorders>
            <w:shd w:val="clear" w:color="auto" w:fill="auto"/>
            <w:noWrap/>
            <w:vAlign w:val="bottom"/>
            <w:hideMark/>
          </w:tcPr>
          <w:p w:rsidR="00BA217F" w:rsidRPr="00800EAD" w:rsidRDefault="00BA217F" w:rsidP="00BA217F">
            <w:pPr>
              <w:spacing w:after="0" w:line="240" w:lineRule="auto"/>
              <w:jc w:val="right"/>
              <w:rPr>
                <w:rFonts w:ascii="Calibri" w:eastAsia="Times New Roman" w:hAnsi="Calibri" w:cs="Times New Roman"/>
                <w:color w:val="000000"/>
                <w:sz w:val="20"/>
                <w:szCs w:val="20"/>
                <w:lang w:eastAsia="nl-NL"/>
              </w:rPr>
            </w:pPr>
            <w:r>
              <w:rPr>
                <w:rFonts w:ascii="Calibri" w:eastAsia="Times New Roman" w:hAnsi="Calibri" w:cs="Times New Roman"/>
                <w:color w:val="000000"/>
                <w:sz w:val="20"/>
                <w:szCs w:val="20"/>
                <w:lang w:eastAsia="nl-NL"/>
              </w:rPr>
              <w:t>Consolidatiepl</w:t>
            </w:r>
            <w:r w:rsidRPr="00800EAD">
              <w:rPr>
                <w:rFonts w:ascii="Calibri" w:eastAsia="Times New Roman" w:hAnsi="Calibri" w:cs="Times New Roman"/>
                <w:color w:val="000000"/>
                <w:sz w:val="20"/>
                <w:szCs w:val="20"/>
                <w:lang w:eastAsia="nl-NL"/>
              </w:rPr>
              <w:t>icht personal holding</w:t>
            </w:r>
          </w:p>
        </w:tc>
        <w:tc>
          <w:tcPr>
            <w:tcW w:w="1276" w:type="dxa"/>
            <w:tcBorders>
              <w:top w:val="nil"/>
              <w:left w:val="single" w:sz="4" w:space="0" w:color="auto"/>
              <w:bottom w:val="nil"/>
              <w:right w:val="nil"/>
            </w:tcBorders>
            <w:shd w:val="clear" w:color="auto" w:fill="auto"/>
            <w:noWrap/>
            <w:vAlign w:val="bottom"/>
            <w:hideMark/>
          </w:tcPr>
          <w:p w:rsidR="00BA217F" w:rsidRPr="00800EAD" w:rsidRDefault="00BA217F" w:rsidP="00BA217F">
            <w:pPr>
              <w:spacing w:after="0" w:line="240" w:lineRule="auto"/>
              <w:rPr>
                <w:rFonts w:ascii="Calibri" w:eastAsia="Times New Roman" w:hAnsi="Calibri" w:cs="Times New Roman"/>
                <w:color w:val="000000"/>
                <w:sz w:val="20"/>
                <w:szCs w:val="20"/>
                <w:lang w:eastAsia="nl-NL"/>
              </w:rPr>
            </w:pPr>
            <w:r w:rsidRPr="00800EAD">
              <w:rPr>
                <w:rFonts w:ascii="Calibri" w:eastAsia="Times New Roman" w:hAnsi="Calibri" w:cs="Times New Roman"/>
                <w:color w:val="000000"/>
                <w:sz w:val="20"/>
                <w:szCs w:val="20"/>
                <w:lang w:eastAsia="nl-NL"/>
              </w:rPr>
              <w:t> </w:t>
            </w:r>
          </w:p>
        </w:tc>
        <w:tc>
          <w:tcPr>
            <w:tcW w:w="1276" w:type="dxa"/>
            <w:tcBorders>
              <w:top w:val="nil"/>
              <w:left w:val="single" w:sz="4" w:space="0" w:color="auto"/>
              <w:bottom w:val="single" w:sz="4" w:space="0" w:color="auto"/>
              <w:right w:val="single" w:sz="4" w:space="0" w:color="auto"/>
            </w:tcBorders>
            <w:shd w:val="clear" w:color="000000" w:fill="FDE9D9"/>
            <w:noWrap/>
            <w:vAlign w:val="bottom"/>
            <w:hideMark/>
          </w:tcPr>
          <w:p w:rsidR="00BA217F" w:rsidRPr="00800EAD" w:rsidRDefault="00BA217F" w:rsidP="00BA217F">
            <w:pPr>
              <w:spacing w:after="0" w:line="240" w:lineRule="auto"/>
              <w:rPr>
                <w:rFonts w:ascii="Calibri" w:eastAsia="Times New Roman" w:hAnsi="Calibri" w:cs="Times New Roman"/>
                <w:color w:val="000000"/>
                <w:sz w:val="20"/>
                <w:szCs w:val="20"/>
                <w:lang w:eastAsia="nl-NL"/>
              </w:rPr>
            </w:pPr>
            <w:r w:rsidRPr="00800EAD">
              <w:rPr>
                <w:rFonts w:ascii="Calibri" w:eastAsia="Times New Roman" w:hAnsi="Calibri" w:cs="Times New Roman"/>
                <w:color w:val="000000"/>
                <w:sz w:val="20"/>
                <w:szCs w:val="20"/>
                <w:lang w:eastAsia="nl-NL"/>
              </w:rPr>
              <w:t> </w:t>
            </w:r>
          </w:p>
        </w:tc>
        <w:tc>
          <w:tcPr>
            <w:tcW w:w="1271" w:type="dxa"/>
            <w:tcBorders>
              <w:top w:val="nil"/>
              <w:left w:val="nil"/>
              <w:bottom w:val="nil"/>
              <w:right w:val="single" w:sz="4" w:space="0" w:color="auto"/>
            </w:tcBorders>
            <w:shd w:val="clear" w:color="auto" w:fill="auto"/>
            <w:noWrap/>
            <w:vAlign w:val="bottom"/>
            <w:hideMark/>
          </w:tcPr>
          <w:p w:rsidR="00BA217F" w:rsidRPr="00800EAD" w:rsidRDefault="00BA217F" w:rsidP="00BA217F">
            <w:pPr>
              <w:spacing w:after="0" w:line="240" w:lineRule="auto"/>
              <w:rPr>
                <w:rFonts w:ascii="Calibri" w:eastAsia="Times New Roman" w:hAnsi="Calibri" w:cs="Times New Roman"/>
                <w:color w:val="000000"/>
                <w:sz w:val="20"/>
                <w:szCs w:val="20"/>
                <w:lang w:eastAsia="nl-NL"/>
              </w:rPr>
            </w:pPr>
            <w:r w:rsidRPr="00800EAD">
              <w:rPr>
                <w:rFonts w:ascii="Calibri" w:eastAsia="Times New Roman" w:hAnsi="Calibri" w:cs="Times New Roman"/>
                <w:color w:val="000000"/>
                <w:sz w:val="20"/>
                <w:szCs w:val="20"/>
                <w:lang w:eastAsia="nl-NL"/>
              </w:rPr>
              <w:t> </w:t>
            </w:r>
          </w:p>
        </w:tc>
      </w:tr>
      <w:tr w:rsidR="00BA217F" w:rsidRPr="00800EAD" w:rsidTr="00BA217F">
        <w:trPr>
          <w:trHeight w:val="255"/>
        </w:trPr>
        <w:tc>
          <w:tcPr>
            <w:tcW w:w="5882" w:type="dxa"/>
            <w:tcBorders>
              <w:top w:val="nil"/>
              <w:left w:val="nil"/>
              <w:bottom w:val="nil"/>
              <w:right w:val="nil"/>
            </w:tcBorders>
            <w:shd w:val="clear" w:color="auto" w:fill="auto"/>
            <w:noWrap/>
            <w:vAlign w:val="bottom"/>
            <w:hideMark/>
          </w:tcPr>
          <w:p w:rsidR="00BA217F" w:rsidRPr="00800EAD" w:rsidRDefault="00BA217F" w:rsidP="00BA217F">
            <w:pPr>
              <w:spacing w:after="0" w:line="240" w:lineRule="auto"/>
              <w:jc w:val="right"/>
              <w:rPr>
                <w:rFonts w:ascii="Calibri" w:eastAsia="Times New Roman" w:hAnsi="Calibri" w:cs="Times New Roman"/>
                <w:color w:val="000000"/>
                <w:sz w:val="20"/>
                <w:szCs w:val="20"/>
                <w:lang w:eastAsia="nl-NL"/>
              </w:rPr>
            </w:pPr>
            <w:r w:rsidRPr="00800EAD">
              <w:rPr>
                <w:rFonts w:ascii="Calibri" w:eastAsia="Times New Roman" w:hAnsi="Calibri" w:cs="Times New Roman"/>
                <w:color w:val="000000"/>
                <w:sz w:val="20"/>
                <w:szCs w:val="20"/>
                <w:lang w:eastAsia="nl-NL"/>
              </w:rPr>
              <w:t>Consolidatie groepsmaatschappijen die zijn verworven om te worden vervreemd</w:t>
            </w:r>
          </w:p>
        </w:tc>
        <w:tc>
          <w:tcPr>
            <w:tcW w:w="1276" w:type="dxa"/>
            <w:tcBorders>
              <w:top w:val="nil"/>
              <w:left w:val="single" w:sz="4" w:space="0" w:color="auto"/>
              <w:bottom w:val="nil"/>
              <w:right w:val="nil"/>
            </w:tcBorders>
            <w:shd w:val="clear" w:color="auto" w:fill="auto"/>
            <w:noWrap/>
            <w:vAlign w:val="bottom"/>
            <w:hideMark/>
          </w:tcPr>
          <w:p w:rsidR="00BA217F" w:rsidRPr="00800EAD" w:rsidRDefault="00BA217F" w:rsidP="00BA217F">
            <w:pPr>
              <w:spacing w:after="0" w:line="240" w:lineRule="auto"/>
              <w:rPr>
                <w:rFonts w:ascii="Calibri" w:eastAsia="Times New Roman" w:hAnsi="Calibri" w:cs="Times New Roman"/>
                <w:color w:val="000000"/>
                <w:sz w:val="20"/>
                <w:szCs w:val="20"/>
                <w:lang w:eastAsia="nl-NL"/>
              </w:rPr>
            </w:pPr>
            <w:r w:rsidRPr="00800EAD">
              <w:rPr>
                <w:rFonts w:ascii="Calibri" w:eastAsia="Times New Roman" w:hAnsi="Calibri" w:cs="Times New Roman"/>
                <w:color w:val="000000"/>
                <w:sz w:val="20"/>
                <w:szCs w:val="20"/>
                <w:lang w:eastAsia="nl-NL"/>
              </w:rPr>
              <w:t> </w:t>
            </w:r>
          </w:p>
        </w:tc>
        <w:tc>
          <w:tcPr>
            <w:tcW w:w="1276" w:type="dxa"/>
            <w:tcBorders>
              <w:top w:val="nil"/>
              <w:left w:val="single" w:sz="4" w:space="0" w:color="auto"/>
              <w:bottom w:val="single" w:sz="4" w:space="0" w:color="auto"/>
              <w:right w:val="single" w:sz="4" w:space="0" w:color="auto"/>
            </w:tcBorders>
            <w:shd w:val="clear" w:color="000000" w:fill="FDE9D9"/>
            <w:noWrap/>
            <w:vAlign w:val="bottom"/>
            <w:hideMark/>
          </w:tcPr>
          <w:p w:rsidR="00BA217F" w:rsidRPr="00800EAD" w:rsidRDefault="00BA217F" w:rsidP="00BA217F">
            <w:pPr>
              <w:spacing w:after="0" w:line="240" w:lineRule="auto"/>
              <w:rPr>
                <w:rFonts w:ascii="Calibri" w:eastAsia="Times New Roman" w:hAnsi="Calibri" w:cs="Times New Roman"/>
                <w:color w:val="000000"/>
                <w:sz w:val="20"/>
                <w:szCs w:val="20"/>
                <w:lang w:eastAsia="nl-NL"/>
              </w:rPr>
            </w:pPr>
            <w:r w:rsidRPr="00800EAD">
              <w:rPr>
                <w:rFonts w:ascii="Calibri" w:eastAsia="Times New Roman" w:hAnsi="Calibri" w:cs="Times New Roman"/>
                <w:color w:val="000000"/>
                <w:sz w:val="20"/>
                <w:szCs w:val="20"/>
                <w:lang w:eastAsia="nl-NL"/>
              </w:rPr>
              <w:t> </w:t>
            </w:r>
          </w:p>
        </w:tc>
        <w:tc>
          <w:tcPr>
            <w:tcW w:w="1271" w:type="dxa"/>
            <w:tcBorders>
              <w:top w:val="nil"/>
              <w:left w:val="nil"/>
              <w:bottom w:val="nil"/>
              <w:right w:val="single" w:sz="4" w:space="0" w:color="auto"/>
            </w:tcBorders>
            <w:shd w:val="clear" w:color="auto" w:fill="auto"/>
            <w:noWrap/>
            <w:vAlign w:val="bottom"/>
            <w:hideMark/>
          </w:tcPr>
          <w:p w:rsidR="00BA217F" w:rsidRPr="00800EAD" w:rsidRDefault="00BA217F" w:rsidP="00BA217F">
            <w:pPr>
              <w:spacing w:after="0" w:line="240" w:lineRule="auto"/>
              <w:rPr>
                <w:rFonts w:ascii="Calibri" w:eastAsia="Times New Roman" w:hAnsi="Calibri" w:cs="Times New Roman"/>
                <w:color w:val="000000"/>
                <w:sz w:val="20"/>
                <w:szCs w:val="20"/>
                <w:lang w:eastAsia="nl-NL"/>
              </w:rPr>
            </w:pPr>
            <w:r w:rsidRPr="00800EAD">
              <w:rPr>
                <w:rFonts w:ascii="Calibri" w:eastAsia="Times New Roman" w:hAnsi="Calibri" w:cs="Times New Roman"/>
                <w:color w:val="000000"/>
                <w:sz w:val="20"/>
                <w:szCs w:val="20"/>
                <w:lang w:eastAsia="nl-NL"/>
              </w:rPr>
              <w:t> </w:t>
            </w:r>
          </w:p>
        </w:tc>
      </w:tr>
      <w:tr w:rsidR="00BA217F" w:rsidRPr="00800EAD" w:rsidTr="00BA217F">
        <w:trPr>
          <w:trHeight w:val="255"/>
        </w:trPr>
        <w:tc>
          <w:tcPr>
            <w:tcW w:w="5882" w:type="dxa"/>
            <w:tcBorders>
              <w:top w:val="nil"/>
              <w:left w:val="nil"/>
              <w:bottom w:val="nil"/>
              <w:right w:val="nil"/>
            </w:tcBorders>
            <w:shd w:val="clear" w:color="auto" w:fill="auto"/>
            <w:noWrap/>
            <w:vAlign w:val="bottom"/>
            <w:hideMark/>
          </w:tcPr>
          <w:p w:rsidR="00BA217F" w:rsidRPr="00800EAD" w:rsidRDefault="00BA217F" w:rsidP="00BA217F">
            <w:pPr>
              <w:spacing w:after="0" w:line="240" w:lineRule="auto"/>
              <w:jc w:val="right"/>
              <w:rPr>
                <w:rFonts w:ascii="Calibri" w:eastAsia="Times New Roman" w:hAnsi="Calibri" w:cs="Times New Roman"/>
                <w:color w:val="000000"/>
                <w:sz w:val="20"/>
                <w:szCs w:val="20"/>
                <w:lang w:eastAsia="nl-NL"/>
              </w:rPr>
            </w:pPr>
            <w:r w:rsidRPr="00800EAD">
              <w:rPr>
                <w:rFonts w:ascii="Calibri" w:eastAsia="Times New Roman" w:hAnsi="Calibri" w:cs="Times New Roman"/>
                <w:color w:val="000000"/>
                <w:sz w:val="20"/>
                <w:szCs w:val="20"/>
                <w:lang w:eastAsia="nl-NL"/>
              </w:rPr>
              <w:t>Overige consolidatievrijstellingen</w:t>
            </w:r>
          </w:p>
        </w:tc>
        <w:tc>
          <w:tcPr>
            <w:tcW w:w="1276" w:type="dxa"/>
            <w:tcBorders>
              <w:top w:val="nil"/>
              <w:left w:val="single" w:sz="4" w:space="0" w:color="auto"/>
              <w:bottom w:val="nil"/>
              <w:right w:val="nil"/>
            </w:tcBorders>
            <w:shd w:val="clear" w:color="auto" w:fill="auto"/>
            <w:noWrap/>
            <w:vAlign w:val="bottom"/>
            <w:hideMark/>
          </w:tcPr>
          <w:p w:rsidR="00BA217F" w:rsidRPr="00800EAD" w:rsidRDefault="00BA217F" w:rsidP="00BA217F">
            <w:pPr>
              <w:spacing w:after="0" w:line="240" w:lineRule="auto"/>
              <w:rPr>
                <w:rFonts w:ascii="Calibri" w:eastAsia="Times New Roman" w:hAnsi="Calibri" w:cs="Times New Roman"/>
                <w:color w:val="000000"/>
                <w:sz w:val="20"/>
                <w:szCs w:val="20"/>
                <w:lang w:eastAsia="nl-NL"/>
              </w:rPr>
            </w:pPr>
            <w:r w:rsidRPr="00800EAD">
              <w:rPr>
                <w:rFonts w:ascii="Calibri" w:eastAsia="Times New Roman" w:hAnsi="Calibri" w:cs="Times New Roman"/>
                <w:color w:val="000000"/>
                <w:sz w:val="20"/>
                <w:szCs w:val="20"/>
                <w:lang w:eastAsia="nl-NL"/>
              </w:rPr>
              <w:t> </w:t>
            </w:r>
          </w:p>
        </w:tc>
        <w:tc>
          <w:tcPr>
            <w:tcW w:w="1276" w:type="dxa"/>
            <w:tcBorders>
              <w:top w:val="nil"/>
              <w:left w:val="single" w:sz="4" w:space="0" w:color="auto"/>
              <w:bottom w:val="single" w:sz="4" w:space="0" w:color="auto"/>
              <w:right w:val="single" w:sz="4" w:space="0" w:color="auto"/>
            </w:tcBorders>
            <w:shd w:val="clear" w:color="000000" w:fill="FDE9D9"/>
            <w:noWrap/>
            <w:vAlign w:val="bottom"/>
            <w:hideMark/>
          </w:tcPr>
          <w:p w:rsidR="00BA217F" w:rsidRPr="00800EAD" w:rsidRDefault="00BA217F" w:rsidP="00BA217F">
            <w:pPr>
              <w:spacing w:after="0" w:line="240" w:lineRule="auto"/>
              <w:rPr>
                <w:rFonts w:ascii="Calibri" w:eastAsia="Times New Roman" w:hAnsi="Calibri" w:cs="Times New Roman"/>
                <w:color w:val="000000"/>
                <w:sz w:val="20"/>
                <w:szCs w:val="20"/>
                <w:lang w:eastAsia="nl-NL"/>
              </w:rPr>
            </w:pPr>
            <w:r w:rsidRPr="00800EAD">
              <w:rPr>
                <w:rFonts w:ascii="Calibri" w:eastAsia="Times New Roman" w:hAnsi="Calibri" w:cs="Times New Roman"/>
                <w:color w:val="000000"/>
                <w:sz w:val="20"/>
                <w:szCs w:val="20"/>
                <w:lang w:eastAsia="nl-NL"/>
              </w:rPr>
              <w:t> </w:t>
            </w:r>
          </w:p>
        </w:tc>
        <w:tc>
          <w:tcPr>
            <w:tcW w:w="1271" w:type="dxa"/>
            <w:tcBorders>
              <w:top w:val="nil"/>
              <w:left w:val="nil"/>
              <w:bottom w:val="nil"/>
              <w:right w:val="single" w:sz="4" w:space="0" w:color="auto"/>
            </w:tcBorders>
            <w:shd w:val="clear" w:color="auto" w:fill="auto"/>
            <w:noWrap/>
            <w:vAlign w:val="bottom"/>
            <w:hideMark/>
          </w:tcPr>
          <w:p w:rsidR="00BA217F" w:rsidRPr="00800EAD" w:rsidRDefault="00BA217F" w:rsidP="00BA217F">
            <w:pPr>
              <w:spacing w:after="0" w:line="240" w:lineRule="auto"/>
              <w:rPr>
                <w:rFonts w:ascii="Calibri" w:eastAsia="Times New Roman" w:hAnsi="Calibri" w:cs="Times New Roman"/>
                <w:color w:val="000000"/>
                <w:sz w:val="20"/>
                <w:szCs w:val="20"/>
                <w:lang w:eastAsia="nl-NL"/>
              </w:rPr>
            </w:pPr>
            <w:r w:rsidRPr="00800EAD">
              <w:rPr>
                <w:rFonts w:ascii="Calibri" w:eastAsia="Times New Roman" w:hAnsi="Calibri" w:cs="Times New Roman"/>
                <w:color w:val="000000"/>
                <w:sz w:val="20"/>
                <w:szCs w:val="20"/>
                <w:lang w:eastAsia="nl-NL"/>
              </w:rPr>
              <w:t> </w:t>
            </w:r>
          </w:p>
        </w:tc>
      </w:tr>
      <w:tr w:rsidR="00BA217F" w:rsidRPr="00800EAD" w:rsidTr="00BA217F">
        <w:trPr>
          <w:trHeight w:val="255"/>
        </w:trPr>
        <w:tc>
          <w:tcPr>
            <w:tcW w:w="5882" w:type="dxa"/>
            <w:tcBorders>
              <w:top w:val="nil"/>
              <w:left w:val="nil"/>
              <w:bottom w:val="nil"/>
              <w:right w:val="nil"/>
            </w:tcBorders>
            <w:shd w:val="clear" w:color="auto" w:fill="auto"/>
            <w:noWrap/>
            <w:vAlign w:val="bottom"/>
            <w:hideMark/>
          </w:tcPr>
          <w:p w:rsidR="00BA217F" w:rsidRPr="00800EAD" w:rsidRDefault="00BA217F" w:rsidP="00BA217F">
            <w:pPr>
              <w:spacing w:after="0" w:line="240" w:lineRule="auto"/>
              <w:jc w:val="right"/>
              <w:rPr>
                <w:rFonts w:ascii="Calibri" w:eastAsia="Times New Roman" w:hAnsi="Calibri" w:cs="Times New Roman"/>
                <w:color w:val="000000"/>
                <w:sz w:val="20"/>
                <w:szCs w:val="20"/>
                <w:lang w:eastAsia="nl-NL"/>
              </w:rPr>
            </w:pPr>
            <w:r w:rsidRPr="00800EAD">
              <w:rPr>
                <w:rFonts w:ascii="Calibri" w:eastAsia="Times New Roman" w:hAnsi="Calibri" w:cs="Times New Roman"/>
                <w:color w:val="000000"/>
                <w:sz w:val="20"/>
                <w:szCs w:val="20"/>
                <w:lang w:eastAsia="nl-NL"/>
              </w:rPr>
              <w:t>Vrijstelling van deelconsolidatie</w:t>
            </w:r>
          </w:p>
        </w:tc>
        <w:tc>
          <w:tcPr>
            <w:tcW w:w="1276" w:type="dxa"/>
            <w:tcBorders>
              <w:top w:val="nil"/>
              <w:left w:val="single" w:sz="4" w:space="0" w:color="auto"/>
              <w:bottom w:val="nil"/>
              <w:right w:val="nil"/>
            </w:tcBorders>
            <w:shd w:val="clear" w:color="auto" w:fill="auto"/>
            <w:noWrap/>
            <w:vAlign w:val="bottom"/>
            <w:hideMark/>
          </w:tcPr>
          <w:p w:rsidR="00BA217F" w:rsidRPr="00800EAD" w:rsidRDefault="00BA217F" w:rsidP="00BA217F">
            <w:pPr>
              <w:spacing w:after="0" w:line="240" w:lineRule="auto"/>
              <w:rPr>
                <w:rFonts w:ascii="Calibri" w:eastAsia="Times New Roman" w:hAnsi="Calibri" w:cs="Times New Roman"/>
                <w:color w:val="000000"/>
                <w:sz w:val="20"/>
                <w:szCs w:val="20"/>
                <w:lang w:eastAsia="nl-NL"/>
              </w:rPr>
            </w:pPr>
            <w:r w:rsidRPr="00800EAD">
              <w:rPr>
                <w:rFonts w:ascii="Calibri" w:eastAsia="Times New Roman" w:hAnsi="Calibri" w:cs="Times New Roman"/>
                <w:color w:val="000000"/>
                <w:sz w:val="20"/>
                <w:szCs w:val="20"/>
                <w:lang w:eastAsia="nl-NL"/>
              </w:rPr>
              <w:t> </w:t>
            </w:r>
          </w:p>
        </w:tc>
        <w:tc>
          <w:tcPr>
            <w:tcW w:w="1276" w:type="dxa"/>
            <w:tcBorders>
              <w:top w:val="nil"/>
              <w:left w:val="nil"/>
              <w:bottom w:val="nil"/>
              <w:right w:val="nil"/>
            </w:tcBorders>
            <w:shd w:val="clear" w:color="auto" w:fill="auto"/>
            <w:noWrap/>
            <w:vAlign w:val="bottom"/>
            <w:hideMark/>
          </w:tcPr>
          <w:p w:rsidR="00BA217F" w:rsidRPr="00800EAD" w:rsidRDefault="00BA217F" w:rsidP="00BA217F">
            <w:pPr>
              <w:spacing w:after="0" w:line="240" w:lineRule="auto"/>
              <w:rPr>
                <w:rFonts w:ascii="Calibri" w:eastAsia="Times New Roman" w:hAnsi="Calibri" w:cs="Times New Roman"/>
                <w:color w:val="000000"/>
                <w:sz w:val="20"/>
                <w:szCs w:val="20"/>
                <w:lang w:eastAsia="nl-NL"/>
              </w:rPr>
            </w:pPr>
          </w:p>
        </w:tc>
        <w:tc>
          <w:tcPr>
            <w:tcW w:w="1271" w:type="dxa"/>
            <w:tcBorders>
              <w:top w:val="single" w:sz="4" w:space="0" w:color="auto"/>
              <w:left w:val="single" w:sz="4" w:space="0" w:color="auto"/>
              <w:bottom w:val="single" w:sz="4" w:space="0" w:color="auto"/>
              <w:right w:val="single" w:sz="4" w:space="0" w:color="auto"/>
            </w:tcBorders>
            <w:shd w:val="clear" w:color="000000" w:fill="D7E4BC"/>
            <w:noWrap/>
            <w:vAlign w:val="bottom"/>
            <w:hideMark/>
          </w:tcPr>
          <w:p w:rsidR="00BA217F" w:rsidRPr="00800EAD" w:rsidRDefault="00BA217F" w:rsidP="00BA217F">
            <w:pPr>
              <w:spacing w:after="0" w:line="240" w:lineRule="auto"/>
              <w:jc w:val="center"/>
              <w:rPr>
                <w:rFonts w:ascii="Calibri" w:eastAsia="Times New Roman" w:hAnsi="Calibri" w:cs="Times New Roman"/>
                <w:color w:val="000000"/>
                <w:sz w:val="20"/>
                <w:szCs w:val="20"/>
                <w:lang w:eastAsia="nl-NL"/>
              </w:rPr>
            </w:pPr>
            <w:r w:rsidRPr="00800EAD">
              <w:rPr>
                <w:rFonts w:ascii="Calibri" w:eastAsia="Times New Roman" w:hAnsi="Calibri" w:cs="Times New Roman"/>
                <w:color w:val="000000"/>
                <w:sz w:val="20"/>
                <w:szCs w:val="20"/>
                <w:lang w:eastAsia="nl-NL"/>
              </w:rPr>
              <w:t> </w:t>
            </w:r>
          </w:p>
        </w:tc>
      </w:tr>
      <w:tr w:rsidR="00BA217F" w:rsidRPr="00800EAD" w:rsidTr="00BA217F">
        <w:trPr>
          <w:trHeight w:val="255"/>
        </w:trPr>
        <w:tc>
          <w:tcPr>
            <w:tcW w:w="5882" w:type="dxa"/>
            <w:tcBorders>
              <w:top w:val="nil"/>
              <w:left w:val="nil"/>
              <w:bottom w:val="nil"/>
              <w:right w:val="nil"/>
            </w:tcBorders>
            <w:shd w:val="clear" w:color="auto" w:fill="auto"/>
            <w:noWrap/>
            <w:vAlign w:val="bottom"/>
            <w:hideMark/>
          </w:tcPr>
          <w:p w:rsidR="00BA217F" w:rsidRPr="00800EAD" w:rsidRDefault="00BA217F" w:rsidP="00BA217F">
            <w:pPr>
              <w:spacing w:after="0" w:line="240" w:lineRule="auto"/>
              <w:jc w:val="right"/>
              <w:rPr>
                <w:rFonts w:ascii="Calibri" w:eastAsia="Times New Roman" w:hAnsi="Calibri" w:cs="Times New Roman"/>
                <w:color w:val="000000"/>
                <w:sz w:val="20"/>
                <w:szCs w:val="20"/>
                <w:lang w:eastAsia="nl-NL"/>
              </w:rPr>
            </w:pPr>
            <w:r w:rsidRPr="00800EAD">
              <w:rPr>
                <w:rFonts w:ascii="Calibri" w:eastAsia="Times New Roman" w:hAnsi="Calibri" w:cs="Times New Roman"/>
                <w:color w:val="000000"/>
                <w:sz w:val="20"/>
                <w:szCs w:val="20"/>
                <w:lang w:eastAsia="nl-NL"/>
              </w:rPr>
              <w:t>Enkelvoudige jaarrekening</w:t>
            </w:r>
          </w:p>
        </w:tc>
        <w:tc>
          <w:tcPr>
            <w:tcW w:w="1276" w:type="dxa"/>
            <w:tcBorders>
              <w:top w:val="nil"/>
              <w:left w:val="single" w:sz="4" w:space="0" w:color="auto"/>
              <w:bottom w:val="nil"/>
              <w:right w:val="nil"/>
            </w:tcBorders>
            <w:shd w:val="clear" w:color="auto" w:fill="auto"/>
            <w:noWrap/>
            <w:vAlign w:val="bottom"/>
            <w:hideMark/>
          </w:tcPr>
          <w:p w:rsidR="00BA217F" w:rsidRPr="00800EAD" w:rsidRDefault="00BA217F" w:rsidP="00BA217F">
            <w:pPr>
              <w:spacing w:after="0" w:line="240" w:lineRule="auto"/>
              <w:rPr>
                <w:rFonts w:ascii="Calibri" w:eastAsia="Times New Roman" w:hAnsi="Calibri" w:cs="Times New Roman"/>
                <w:color w:val="000000"/>
                <w:sz w:val="20"/>
                <w:szCs w:val="20"/>
                <w:lang w:eastAsia="nl-NL"/>
              </w:rPr>
            </w:pPr>
            <w:r w:rsidRPr="00800EAD">
              <w:rPr>
                <w:rFonts w:ascii="Calibri" w:eastAsia="Times New Roman" w:hAnsi="Calibri" w:cs="Times New Roman"/>
                <w:color w:val="000000"/>
                <w:sz w:val="20"/>
                <w:szCs w:val="20"/>
                <w:lang w:eastAsia="nl-NL"/>
              </w:rPr>
              <w:t> </w:t>
            </w:r>
          </w:p>
        </w:tc>
        <w:tc>
          <w:tcPr>
            <w:tcW w:w="1276" w:type="dxa"/>
            <w:tcBorders>
              <w:top w:val="nil"/>
              <w:left w:val="nil"/>
              <w:bottom w:val="nil"/>
              <w:right w:val="nil"/>
            </w:tcBorders>
            <w:shd w:val="clear" w:color="auto" w:fill="auto"/>
            <w:noWrap/>
            <w:vAlign w:val="bottom"/>
            <w:hideMark/>
          </w:tcPr>
          <w:p w:rsidR="00BA217F" w:rsidRPr="00800EAD" w:rsidRDefault="00BA217F" w:rsidP="00BA217F">
            <w:pPr>
              <w:spacing w:after="0" w:line="240" w:lineRule="auto"/>
              <w:rPr>
                <w:rFonts w:ascii="Calibri" w:eastAsia="Times New Roman" w:hAnsi="Calibri" w:cs="Times New Roman"/>
                <w:color w:val="000000"/>
                <w:sz w:val="20"/>
                <w:szCs w:val="20"/>
                <w:lang w:eastAsia="nl-NL"/>
              </w:rPr>
            </w:pPr>
          </w:p>
        </w:tc>
        <w:tc>
          <w:tcPr>
            <w:tcW w:w="1271" w:type="dxa"/>
            <w:tcBorders>
              <w:top w:val="nil"/>
              <w:left w:val="single" w:sz="4" w:space="0" w:color="auto"/>
              <w:bottom w:val="single" w:sz="4" w:space="0" w:color="auto"/>
              <w:right w:val="single" w:sz="4" w:space="0" w:color="auto"/>
            </w:tcBorders>
            <w:shd w:val="clear" w:color="000000" w:fill="D7E4BC"/>
            <w:noWrap/>
            <w:vAlign w:val="bottom"/>
            <w:hideMark/>
          </w:tcPr>
          <w:p w:rsidR="00BA217F" w:rsidRPr="00800EAD" w:rsidRDefault="00BA217F" w:rsidP="00BA217F">
            <w:pPr>
              <w:spacing w:after="0" w:line="240" w:lineRule="auto"/>
              <w:jc w:val="center"/>
              <w:rPr>
                <w:rFonts w:ascii="Calibri" w:eastAsia="Times New Roman" w:hAnsi="Calibri" w:cs="Times New Roman"/>
                <w:color w:val="000000"/>
                <w:sz w:val="20"/>
                <w:szCs w:val="20"/>
                <w:lang w:eastAsia="nl-NL"/>
              </w:rPr>
            </w:pPr>
            <w:r w:rsidRPr="00800EAD">
              <w:rPr>
                <w:rFonts w:ascii="Calibri" w:eastAsia="Times New Roman" w:hAnsi="Calibri" w:cs="Times New Roman"/>
                <w:color w:val="000000"/>
                <w:sz w:val="20"/>
                <w:szCs w:val="20"/>
                <w:lang w:eastAsia="nl-NL"/>
              </w:rPr>
              <w:t> </w:t>
            </w:r>
          </w:p>
        </w:tc>
      </w:tr>
      <w:tr w:rsidR="00BA217F" w:rsidRPr="00800EAD" w:rsidTr="00BA217F">
        <w:trPr>
          <w:trHeight w:val="255"/>
        </w:trPr>
        <w:tc>
          <w:tcPr>
            <w:tcW w:w="5882" w:type="dxa"/>
            <w:tcBorders>
              <w:top w:val="nil"/>
              <w:left w:val="nil"/>
              <w:bottom w:val="nil"/>
              <w:right w:val="nil"/>
            </w:tcBorders>
            <w:shd w:val="clear" w:color="auto" w:fill="auto"/>
            <w:noWrap/>
            <w:vAlign w:val="bottom"/>
            <w:hideMark/>
          </w:tcPr>
          <w:p w:rsidR="00BA217F" w:rsidRPr="00800EAD" w:rsidRDefault="00BA217F" w:rsidP="00BA217F">
            <w:pPr>
              <w:spacing w:after="0" w:line="240" w:lineRule="auto"/>
              <w:jc w:val="right"/>
              <w:rPr>
                <w:rFonts w:ascii="Calibri" w:eastAsia="Times New Roman" w:hAnsi="Calibri" w:cs="Times New Roman"/>
                <w:color w:val="000000"/>
                <w:sz w:val="20"/>
                <w:szCs w:val="20"/>
                <w:lang w:eastAsia="nl-NL"/>
              </w:rPr>
            </w:pPr>
            <w:r w:rsidRPr="00800EAD">
              <w:rPr>
                <w:rFonts w:ascii="Calibri" w:eastAsia="Times New Roman" w:hAnsi="Calibri" w:cs="Times New Roman"/>
                <w:color w:val="000000"/>
                <w:sz w:val="20"/>
                <w:szCs w:val="20"/>
                <w:lang w:eastAsia="nl-NL"/>
              </w:rPr>
              <w:t>Uniforme Rapporteringdata</w:t>
            </w:r>
          </w:p>
        </w:tc>
        <w:tc>
          <w:tcPr>
            <w:tcW w:w="1276" w:type="dxa"/>
            <w:tcBorders>
              <w:top w:val="nil"/>
              <w:left w:val="single" w:sz="4" w:space="0" w:color="auto"/>
              <w:bottom w:val="nil"/>
              <w:right w:val="nil"/>
            </w:tcBorders>
            <w:shd w:val="clear" w:color="auto" w:fill="auto"/>
            <w:noWrap/>
            <w:vAlign w:val="bottom"/>
            <w:hideMark/>
          </w:tcPr>
          <w:p w:rsidR="00BA217F" w:rsidRPr="00800EAD" w:rsidRDefault="00BA217F" w:rsidP="00BA217F">
            <w:pPr>
              <w:spacing w:after="0" w:line="240" w:lineRule="auto"/>
              <w:rPr>
                <w:rFonts w:ascii="Calibri" w:eastAsia="Times New Roman" w:hAnsi="Calibri" w:cs="Times New Roman"/>
                <w:color w:val="000000"/>
                <w:sz w:val="20"/>
                <w:szCs w:val="20"/>
                <w:lang w:eastAsia="nl-NL"/>
              </w:rPr>
            </w:pPr>
            <w:r w:rsidRPr="00800EAD">
              <w:rPr>
                <w:rFonts w:ascii="Calibri" w:eastAsia="Times New Roman" w:hAnsi="Calibri" w:cs="Times New Roman"/>
                <w:color w:val="000000"/>
                <w:sz w:val="20"/>
                <w:szCs w:val="20"/>
                <w:lang w:eastAsia="nl-NL"/>
              </w:rPr>
              <w:t> </w:t>
            </w:r>
          </w:p>
        </w:tc>
        <w:tc>
          <w:tcPr>
            <w:tcW w:w="1276" w:type="dxa"/>
            <w:tcBorders>
              <w:top w:val="nil"/>
              <w:left w:val="nil"/>
              <w:bottom w:val="nil"/>
              <w:right w:val="nil"/>
            </w:tcBorders>
            <w:shd w:val="clear" w:color="auto" w:fill="auto"/>
            <w:noWrap/>
            <w:vAlign w:val="bottom"/>
            <w:hideMark/>
          </w:tcPr>
          <w:p w:rsidR="00BA217F" w:rsidRPr="00800EAD" w:rsidRDefault="00BA217F" w:rsidP="00BA217F">
            <w:pPr>
              <w:spacing w:after="0" w:line="240" w:lineRule="auto"/>
              <w:rPr>
                <w:rFonts w:ascii="Calibri" w:eastAsia="Times New Roman" w:hAnsi="Calibri" w:cs="Times New Roman"/>
                <w:color w:val="000000"/>
                <w:sz w:val="20"/>
                <w:szCs w:val="20"/>
                <w:lang w:eastAsia="nl-NL"/>
              </w:rPr>
            </w:pPr>
          </w:p>
        </w:tc>
        <w:tc>
          <w:tcPr>
            <w:tcW w:w="1271" w:type="dxa"/>
            <w:tcBorders>
              <w:top w:val="nil"/>
              <w:left w:val="single" w:sz="4" w:space="0" w:color="auto"/>
              <w:bottom w:val="single" w:sz="4" w:space="0" w:color="auto"/>
              <w:right w:val="single" w:sz="4" w:space="0" w:color="auto"/>
            </w:tcBorders>
            <w:shd w:val="clear" w:color="000000" w:fill="D7E4BC"/>
            <w:noWrap/>
            <w:vAlign w:val="bottom"/>
            <w:hideMark/>
          </w:tcPr>
          <w:p w:rsidR="00BA217F" w:rsidRPr="00800EAD" w:rsidRDefault="00BA217F" w:rsidP="00BA217F">
            <w:pPr>
              <w:spacing w:after="0" w:line="240" w:lineRule="auto"/>
              <w:jc w:val="center"/>
              <w:rPr>
                <w:rFonts w:ascii="Calibri" w:eastAsia="Times New Roman" w:hAnsi="Calibri" w:cs="Times New Roman"/>
                <w:color w:val="000000"/>
                <w:sz w:val="20"/>
                <w:szCs w:val="20"/>
                <w:lang w:eastAsia="nl-NL"/>
              </w:rPr>
            </w:pPr>
            <w:r w:rsidRPr="00800EAD">
              <w:rPr>
                <w:rFonts w:ascii="Calibri" w:eastAsia="Times New Roman" w:hAnsi="Calibri" w:cs="Times New Roman"/>
                <w:color w:val="000000"/>
                <w:sz w:val="20"/>
                <w:szCs w:val="20"/>
                <w:lang w:eastAsia="nl-NL"/>
              </w:rPr>
              <w:t> </w:t>
            </w:r>
          </w:p>
        </w:tc>
      </w:tr>
      <w:tr w:rsidR="00BA217F" w:rsidRPr="00800EAD" w:rsidTr="00BA217F">
        <w:trPr>
          <w:trHeight w:val="255"/>
        </w:trPr>
        <w:tc>
          <w:tcPr>
            <w:tcW w:w="5882" w:type="dxa"/>
            <w:tcBorders>
              <w:top w:val="nil"/>
              <w:left w:val="nil"/>
              <w:bottom w:val="nil"/>
              <w:right w:val="nil"/>
            </w:tcBorders>
            <w:shd w:val="clear" w:color="auto" w:fill="auto"/>
            <w:noWrap/>
            <w:vAlign w:val="bottom"/>
            <w:hideMark/>
          </w:tcPr>
          <w:p w:rsidR="00BA217F" w:rsidRPr="00800EAD" w:rsidRDefault="00BA217F" w:rsidP="00BA217F">
            <w:pPr>
              <w:spacing w:after="0" w:line="240" w:lineRule="auto"/>
              <w:jc w:val="right"/>
              <w:rPr>
                <w:rFonts w:ascii="Calibri" w:eastAsia="Times New Roman" w:hAnsi="Calibri" w:cs="Times New Roman"/>
                <w:color w:val="000000"/>
                <w:sz w:val="20"/>
                <w:szCs w:val="20"/>
                <w:lang w:eastAsia="nl-NL"/>
              </w:rPr>
            </w:pPr>
            <w:r w:rsidRPr="00800EAD">
              <w:rPr>
                <w:rFonts w:ascii="Calibri" w:eastAsia="Times New Roman" w:hAnsi="Calibri" w:cs="Times New Roman"/>
                <w:color w:val="000000"/>
                <w:sz w:val="20"/>
                <w:szCs w:val="20"/>
                <w:lang w:eastAsia="nl-NL"/>
              </w:rPr>
              <w:t>Combined financial statements</w:t>
            </w:r>
          </w:p>
        </w:tc>
        <w:tc>
          <w:tcPr>
            <w:tcW w:w="1276" w:type="dxa"/>
            <w:tcBorders>
              <w:top w:val="nil"/>
              <w:left w:val="single" w:sz="4" w:space="0" w:color="auto"/>
              <w:bottom w:val="nil"/>
              <w:right w:val="nil"/>
            </w:tcBorders>
            <w:shd w:val="clear" w:color="auto" w:fill="auto"/>
            <w:noWrap/>
            <w:vAlign w:val="bottom"/>
            <w:hideMark/>
          </w:tcPr>
          <w:p w:rsidR="00BA217F" w:rsidRPr="00800EAD" w:rsidRDefault="00BA217F" w:rsidP="00BA217F">
            <w:pPr>
              <w:spacing w:after="0" w:line="240" w:lineRule="auto"/>
              <w:rPr>
                <w:rFonts w:ascii="Calibri" w:eastAsia="Times New Roman" w:hAnsi="Calibri" w:cs="Times New Roman"/>
                <w:color w:val="000000"/>
                <w:sz w:val="20"/>
                <w:szCs w:val="20"/>
                <w:lang w:eastAsia="nl-NL"/>
              </w:rPr>
            </w:pPr>
            <w:r w:rsidRPr="00800EAD">
              <w:rPr>
                <w:rFonts w:ascii="Calibri" w:eastAsia="Times New Roman" w:hAnsi="Calibri" w:cs="Times New Roman"/>
                <w:color w:val="000000"/>
                <w:sz w:val="20"/>
                <w:szCs w:val="20"/>
                <w:lang w:eastAsia="nl-NL"/>
              </w:rPr>
              <w:t> </w:t>
            </w:r>
          </w:p>
        </w:tc>
        <w:tc>
          <w:tcPr>
            <w:tcW w:w="1276" w:type="dxa"/>
            <w:tcBorders>
              <w:top w:val="single" w:sz="4" w:space="0" w:color="auto"/>
              <w:left w:val="single" w:sz="4" w:space="0" w:color="auto"/>
              <w:bottom w:val="single" w:sz="4" w:space="0" w:color="auto"/>
              <w:right w:val="single" w:sz="4" w:space="0" w:color="auto"/>
            </w:tcBorders>
            <w:shd w:val="clear" w:color="000000" w:fill="FDE9D9"/>
            <w:noWrap/>
            <w:vAlign w:val="bottom"/>
            <w:hideMark/>
          </w:tcPr>
          <w:p w:rsidR="00BA217F" w:rsidRPr="00800EAD" w:rsidRDefault="00BA217F" w:rsidP="00BA217F">
            <w:pPr>
              <w:spacing w:after="0" w:line="240" w:lineRule="auto"/>
              <w:rPr>
                <w:rFonts w:ascii="Calibri" w:eastAsia="Times New Roman" w:hAnsi="Calibri" w:cs="Times New Roman"/>
                <w:color w:val="000000"/>
                <w:sz w:val="20"/>
                <w:szCs w:val="20"/>
                <w:lang w:eastAsia="nl-NL"/>
              </w:rPr>
            </w:pPr>
            <w:r w:rsidRPr="00800EAD">
              <w:rPr>
                <w:rFonts w:ascii="Calibri" w:eastAsia="Times New Roman" w:hAnsi="Calibri" w:cs="Times New Roman"/>
                <w:color w:val="000000"/>
                <w:sz w:val="20"/>
                <w:szCs w:val="20"/>
                <w:lang w:eastAsia="nl-NL"/>
              </w:rPr>
              <w:t> </w:t>
            </w:r>
          </w:p>
        </w:tc>
        <w:tc>
          <w:tcPr>
            <w:tcW w:w="1271" w:type="dxa"/>
            <w:tcBorders>
              <w:top w:val="nil"/>
              <w:left w:val="nil"/>
              <w:bottom w:val="nil"/>
              <w:right w:val="single" w:sz="4" w:space="0" w:color="auto"/>
            </w:tcBorders>
            <w:shd w:val="clear" w:color="auto" w:fill="auto"/>
            <w:noWrap/>
            <w:vAlign w:val="bottom"/>
            <w:hideMark/>
          </w:tcPr>
          <w:p w:rsidR="00BA217F" w:rsidRPr="00800EAD" w:rsidRDefault="00BA217F" w:rsidP="00BA217F">
            <w:pPr>
              <w:spacing w:after="0" w:line="240" w:lineRule="auto"/>
              <w:rPr>
                <w:rFonts w:ascii="Calibri" w:eastAsia="Times New Roman" w:hAnsi="Calibri" w:cs="Times New Roman"/>
                <w:color w:val="000000"/>
                <w:sz w:val="20"/>
                <w:szCs w:val="20"/>
                <w:lang w:eastAsia="nl-NL"/>
              </w:rPr>
            </w:pPr>
            <w:r w:rsidRPr="00800EAD">
              <w:rPr>
                <w:rFonts w:ascii="Calibri" w:eastAsia="Times New Roman" w:hAnsi="Calibri" w:cs="Times New Roman"/>
                <w:color w:val="000000"/>
                <w:sz w:val="20"/>
                <w:szCs w:val="20"/>
                <w:lang w:eastAsia="nl-NL"/>
              </w:rPr>
              <w:t> </w:t>
            </w:r>
          </w:p>
        </w:tc>
      </w:tr>
      <w:tr w:rsidR="00BA217F" w:rsidRPr="00800EAD" w:rsidTr="00BA217F">
        <w:trPr>
          <w:trHeight w:val="255"/>
        </w:trPr>
        <w:tc>
          <w:tcPr>
            <w:tcW w:w="5882" w:type="dxa"/>
            <w:tcBorders>
              <w:top w:val="nil"/>
              <w:left w:val="nil"/>
              <w:bottom w:val="nil"/>
              <w:right w:val="nil"/>
            </w:tcBorders>
            <w:shd w:val="clear" w:color="auto" w:fill="auto"/>
            <w:noWrap/>
            <w:vAlign w:val="bottom"/>
            <w:hideMark/>
          </w:tcPr>
          <w:p w:rsidR="00BA217F" w:rsidRPr="00800EAD" w:rsidRDefault="00BA217F" w:rsidP="00BA217F">
            <w:pPr>
              <w:spacing w:after="0" w:line="240" w:lineRule="auto"/>
              <w:jc w:val="right"/>
              <w:rPr>
                <w:rFonts w:ascii="Calibri" w:eastAsia="Times New Roman" w:hAnsi="Calibri" w:cs="Times New Roman"/>
                <w:color w:val="000000"/>
                <w:sz w:val="20"/>
                <w:szCs w:val="20"/>
                <w:lang w:eastAsia="nl-NL"/>
              </w:rPr>
            </w:pPr>
            <w:r w:rsidRPr="00800EAD">
              <w:rPr>
                <w:rFonts w:ascii="Calibri" w:eastAsia="Times New Roman" w:hAnsi="Calibri" w:cs="Times New Roman"/>
                <w:color w:val="000000"/>
                <w:sz w:val="20"/>
                <w:szCs w:val="20"/>
                <w:lang w:eastAsia="nl-NL"/>
              </w:rPr>
              <w:t>Toelichting verschillen eigen vermogen/resultaat enkelvoudig en geconsolideerd</w:t>
            </w:r>
          </w:p>
        </w:tc>
        <w:tc>
          <w:tcPr>
            <w:tcW w:w="1276" w:type="dxa"/>
            <w:tcBorders>
              <w:top w:val="nil"/>
              <w:left w:val="single" w:sz="4" w:space="0" w:color="auto"/>
              <w:bottom w:val="nil"/>
              <w:right w:val="nil"/>
            </w:tcBorders>
            <w:shd w:val="clear" w:color="auto" w:fill="auto"/>
            <w:noWrap/>
            <w:vAlign w:val="bottom"/>
            <w:hideMark/>
          </w:tcPr>
          <w:p w:rsidR="00BA217F" w:rsidRPr="00800EAD" w:rsidRDefault="00BA217F" w:rsidP="00BA217F">
            <w:pPr>
              <w:spacing w:after="0" w:line="240" w:lineRule="auto"/>
              <w:rPr>
                <w:rFonts w:ascii="Calibri" w:eastAsia="Times New Roman" w:hAnsi="Calibri" w:cs="Times New Roman"/>
                <w:color w:val="000000"/>
                <w:sz w:val="20"/>
                <w:szCs w:val="20"/>
                <w:lang w:eastAsia="nl-NL"/>
              </w:rPr>
            </w:pPr>
            <w:r w:rsidRPr="00800EAD">
              <w:rPr>
                <w:rFonts w:ascii="Calibri" w:eastAsia="Times New Roman" w:hAnsi="Calibri" w:cs="Times New Roman"/>
                <w:color w:val="000000"/>
                <w:sz w:val="20"/>
                <w:szCs w:val="20"/>
                <w:lang w:eastAsia="nl-NL"/>
              </w:rPr>
              <w:t> </w:t>
            </w:r>
          </w:p>
        </w:tc>
        <w:tc>
          <w:tcPr>
            <w:tcW w:w="1276" w:type="dxa"/>
            <w:tcBorders>
              <w:top w:val="nil"/>
              <w:left w:val="nil"/>
              <w:bottom w:val="nil"/>
              <w:right w:val="nil"/>
            </w:tcBorders>
            <w:shd w:val="clear" w:color="auto" w:fill="auto"/>
            <w:noWrap/>
            <w:vAlign w:val="bottom"/>
            <w:hideMark/>
          </w:tcPr>
          <w:p w:rsidR="00BA217F" w:rsidRPr="00800EAD" w:rsidRDefault="00BA217F" w:rsidP="00BA217F">
            <w:pPr>
              <w:spacing w:after="0" w:line="240" w:lineRule="auto"/>
              <w:rPr>
                <w:rFonts w:ascii="Calibri" w:eastAsia="Times New Roman" w:hAnsi="Calibri" w:cs="Times New Roman"/>
                <w:color w:val="000000"/>
                <w:sz w:val="20"/>
                <w:szCs w:val="20"/>
                <w:lang w:eastAsia="nl-NL"/>
              </w:rPr>
            </w:pPr>
          </w:p>
        </w:tc>
        <w:tc>
          <w:tcPr>
            <w:tcW w:w="1271" w:type="dxa"/>
            <w:tcBorders>
              <w:top w:val="single" w:sz="4" w:space="0" w:color="auto"/>
              <w:left w:val="single" w:sz="4" w:space="0" w:color="auto"/>
              <w:bottom w:val="single" w:sz="4" w:space="0" w:color="auto"/>
              <w:right w:val="single" w:sz="4" w:space="0" w:color="auto"/>
            </w:tcBorders>
            <w:shd w:val="clear" w:color="000000" w:fill="D7E4BC"/>
            <w:noWrap/>
            <w:vAlign w:val="bottom"/>
            <w:hideMark/>
          </w:tcPr>
          <w:p w:rsidR="00BA217F" w:rsidRPr="00800EAD" w:rsidRDefault="00BA217F" w:rsidP="00BA217F">
            <w:pPr>
              <w:spacing w:after="0" w:line="240" w:lineRule="auto"/>
              <w:jc w:val="center"/>
              <w:rPr>
                <w:rFonts w:ascii="Calibri" w:eastAsia="Times New Roman" w:hAnsi="Calibri" w:cs="Times New Roman"/>
                <w:color w:val="000000"/>
                <w:sz w:val="20"/>
                <w:szCs w:val="20"/>
                <w:lang w:eastAsia="nl-NL"/>
              </w:rPr>
            </w:pPr>
            <w:r w:rsidRPr="00800EAD">
              <w:rPr>
                <w:rFonts w:ascii="Calibri" w:eastAsia="Times New Roman" w:hAnsi="Calibri" w:cs="Times New Roman"/>
                <w:color w:val="000000"/>
                <w:sz w:val="20"/>
                <w:szCs w:val="20"/>
                <w:lang w:eastAsia="nl-NL"/>
              </w:rPr>
              <w:t> </w:t>
            </w:r>
          </w:p>
        </w:tc>
      </w:tr>
      <w:tr w:rsidR="00BA217F" w:rsidRPr="00800EAD" w:rsidTr="00BA217F">
        <w:trPr>
          <w:trHeight w:val="255"/>
        </w:trPr>
        <w:tc>
          <w:tcPr>
            <w:tcW w:w="5882" w:type="dxa"/>
            <w:tcBorders>
              <w:top w:val="nil"/>
              <w:left w:val="nil"/>
              <w:bottom w:val="single" w:sz="4" w:space="0" w:color="auto"/>
              <w:right w:val="nil"/>
            </w:tcBorders>
            <w:shd w:val="clear" w:color="auto" w:fill="auto"/>
            <w:noWrap/>
            <w:vAlign w:val="bottom"/>
            <w:hideMark/>
          </w:tcPr>
          <w:p w:rsidR="00BA217F" w:rsidRPr="00800EAD" w:rsidRDefault="00BA217F" w:rsidP="00BA217F">
            <w:pPr>
              <w:spacing w:after="0" w:line="240" w:lineRule="auto"/>
              <w:jc w:val="right"/>
              <w:rPr>
                <w:rFonts w:ascii="Calibri" w:eastAsia="Times New Roman" w:hAnsi="Calibri" w:cs="Times New Roman"/>
                <w:color w:val="000000"/>
                <w:sz w:val="20"/>
                <w:szCs w:val="20"/>
                <w:lang w:eastAsia="nl-NL"/>
              </w:rPr>
            </w:pPr>
            <w:r w:rsidRPr="00800EAD">
              <w:rPr>
                <w:rFonts w:ascii="Calibri" w:eastAsia="Times New Roman" w:hAnsi="Calibri" w:cs="Times New Roman"/>
                <w:color w:val="000000"/>
                <w:sz w:val="20"/>
                <w:szCs w:val="20"/>
                <w:lang w:eastAsia="nl-NL"/>
              </w:rPr>
              <w:lastRenderedPageBreak/>
              <w:t>Toelichting informatie omtrent de relatie moeder-dochter</w:t>
            </w:r>
          </w:p>
        </w:tc>
        <w:tc>
          <w:tcPr>
            <w:tcW w:w="1276" w:type="dxa"/>
            <w:tcBorders>
              <w:top w:val="nil"/>
              <w:left w:val="single" w:sz="4" w:space="0" w:color="auto"/>
              <w:bottom w:val="single" w:sz="4" w:space="0" w:color="auto"/>
              <w:right w:val="nil"/>
            </w:tcBorders>
            <w:shd w:val="clear" w:color="auto" w:fill="auto"/>
            <w:noWrap/>
            <w:vAlign w:val="bottom"/>
            <w:hideMark/>
          </w:tcPr>
          <w:p w:rsidR="00BA217F" w:rsidRPr="00800EAD" w:rsidRDefault="00BA217F" w:rsidP="00BA217F">
            <w:pPr>
              <w:spacing w:after="0" w:line="240" w:lineRule="auto"/>
              <w:rPr>
                <w:rFonts w:ascii="Calibri" w:eastAsia="Times New Roman" w:hAnsi="Calibri" w:cs="Times New Roman"/>
                <w:color w:val="000000"/>
                <w:sz w:val="20"/>
                <w:szCs w:val="20"/>
                <w:lang w:eastAsia="nl-NL"/>
              </w:rPr>
            </w:pPr>
            <w:r w:rsidRPr="00800EAD">
              <w:rPr>
                <w:rFonts w:ascii="Calibri" w:eastAsia="Times New Roman" w:hAnsi="Calibri" w:cs="Times New Roman"/>
                <w:color w:val="000000"/>
                <w:sz w:val="20"/>
                <w:szCs w:val="20"/>
                <w:lang w:eastAsia="nl-NL"/>
              </w:rPr>
              <w:t> </w:t>
            </w:r>
          </w:p>
        </w:tc>
        <w:tc>
          <w:tcPr>
            <w:tcW w:w="1276" w:type="dxa"/>
            <w:tcBorders>
              <w:top w:val="nil"/>
              <w:left w:val="nil"/>
              <w:bottom w:val="single" w:sz="4" w:space="0" w:color="auto"/>
              <w:right w:val="nil"/>
            </w:tcBorders>
            <w:shd w:val="clear" w:color="auto" w:fill="auto"/>
            <w:noWrap/>
            <w:vAlign w:val="bottom"/>
            <w:hideMark/>
          </w:tcPr>
          <w:p w:rsidR="00BA217F" w:rsidRPr="00800EAD" w:rsidRDefault="00BA217F" w:rsidP="00BA217F">
            <w:pPr>
              <w:spacing w:after="0" w:line="240" w:lineRule="auto"/>
              <w:rPr>
                <w:rFonts w:ascii="Calibri" w:eastAsia="Times New Roman" w:hAnsi="Calibri" w:cs="Times New Roman"/>
                <w:color w:val="000000"/>
                <w:sz w:val="20"/>
                <w:szCs w:val="20"/>
                <w:lang w:eastAsia="nl-NL"/>
              </w:rPr>
            </w:pPr>
            <w:r w:rsidRPr="00800EAD">
              <w:rPr>
                <w:rFonts w:ascii="Calibri" w:eastAsia="Times New Roman" w:hAnsi="Calibri" w:cs="Times New Roman"/>
                <w:color w:val="000000"/>
                <w:sz w:val="20"/>
                <w:szCs w:val="20"/>
                <w:lang w:eastAsia="nl-NL"/>
              </w:rPr>
              <w:t> </w:t>
            </w:r>
          </w:p>
        </w:tc>
        <w:tc>
          <w:tcPr>
            <w:tcW w:w="1271" w:type="dxa"/>
            <w:tcBorders>
              <w:top w:val="nil"/>
              <w:left w:val="single" w:sz="4" w:space="0" w:color="auto"/>
              <w:bottom w:val="single" w:sz="4" w:space="0" w:color="auto"/>
              <w:right w:val="single" w:sz="4" w:space="0" w:color="auto"/>
            </w:tcBorders>
            <w:shd w:val="clear" w:color="000000" w:fill="D7E4BC"/>
            <w:noWrap/>
            <w:vAlign w:val="bottom"/>
            <w:hideMark/>
          </w:tcPr>
          <w:p w:rsidR="00BA217F" w:rsidRPr="00800EAD" w:rsidRDefault="00BA217F" w:rsidP="00BA217F">
            <w:pPr>
              <w:spacing w:after="0" w:line="240" w:lineRule="auto"/>
              <w:jc w:val="center"/>
              <w:rPr>
                <w:rFonts w:ascii="Calibri" w:eastAsia="Times New Roman" w:hAnsi="Calibri" w:cs="Times New Roman"/>
                <w:color w:val="000000"/>
                <w:sz w:val="20"/>
                <w:szCs w:val="20"/>
                <w:lang w:eastAsia="nl-NL"/>
              </w:rPr>
            </w:pPr>
            <w:r w:rsidRPr="00800EAD">
              <w:rPr>
                <w:rFonts w:ascii="Calibri" w:eastAsia="Times New Roman" w:hAnsi="Calibri" w:cs="Times New Roman"/>
                <w:color w:val="000000"/>
                <w:sz w:val="20"/>
                <w:szCs w:val="20"/>
                <w:lang w:eastAsia="nl-NL"/>
              </w:rPr>
              <w:t> </w:t>
            </w:r>
          </w:p>
        </w:tc>
      </w:tr>
      <w:tr w:rsidR="00BA217F" w:rsidRPr="00800EAD" w:rsidTr="00BA217F">
        <w:trPr>
          <w:trHeight w:val="255"/>
        </w:trPr>
        <w:tc>
          <w:tcPr>
            <w:tcW w:w="5882" w:type="dxa"/>
            <w:tcBorders>
              <w:top w:val="nil"/>
              <w:left w:val="nil"/>
              <w:bottom w:val="nil"/>
              <w:right w:val="nil"/>
            </w:tcBorders>
            <w:shd w:val="clear" w:color="auto" w:fill="auto"/>
            <w:noWrap/>
            <w:vAlign w:val="bottom"/>
            <w:hideMark/>
          </w:tcPr>
          <w:p w:rsidR="00BA217F" w:rsidRPr="00800EAD" w:rsidRDefault="00BA217F" w:rsidP="00BA217F">
            <w:pPr>
              <w:spacing w:after="0" w:line="240" w:lineRule="auto"/>
              <w:jc w:val="right"/>
              <w:rPr>
                <w:rFonts w:ascii="Calibri" w:eastAsia="Times New Roman" w:hAnsi="Calibri" w:cs="Times New Roman"/>
                <w:color w:val="000000"/>
                <w:sz w:val="20"/>
                <w:szCs w:val="20"/>
                <w:lang w:eastAsia="nl-NL"/>
              </w:rPr>
            </w:pPr>
          </w:p>
        </w:tc>
        <w:tc>
          <w:tcPr>
            <w:tcW w:w="1276" w:type="dxa"/>
            <w:tcBorders>
              <w:top w:val="nil"/>
              <w:left w:val="nil"/>
              <w:bottom w:val="nil"/>
              <w:right w:val="nil"/>
            </w:tcBorders>
            <w:shd w:val="clear" w:color="auto" w:fill="auto"/>
            <w:noWrap/>
            <w:vAlign w:val="bottom"/>
            <w:hideMark/>
          </w:tcPr>
          <w:p w:rsidR="00BA217F" w:rsidRPr="00800EAD" w:rsidRDefault="00BA217F" w:rsidP="00BA217F">
            <w:pPr>
              <w:spacing w:after="0" w:line="240" w:lineRule="auto"/>
              <w:rPr>
                <w:rFonts w:ascii="Calibri" w:eastAsia="Times New Roman" w:hAnsi="Calibri" w:cs="Times New Roman"/>
                <w:color w:val="000000"/>
                <w:sz w:val="20"/>
                <w:szCs w:val="20"/>
                <w:lang w:eastAsia="nl-NL"/>
              </w:rPr>
            </w:pPr>
          </w:p>
        </w:tc>
        <w:tc>
          <w:tcPr>
            <w:tcW w:w="1276" w:type="dxa"/>
            <w:tcBorders>
              <w:top w:val="nil"/>
              <w:left w:val="nil"/>
              <w:bottom w:val="nil"/>
              <w:right w:val="nil"/>
            </w:tcBorders>
            <w:shd w:val="clear" w:color="auto" w:fill="auto"/>
            <w:noWrap/>
            <w:vAlign w:val="bottom"/>
            <w:hideMark/>
          </w:tcPr>
          <w:p w:rsidR="00BA217F" w:rsidRPr="00800EAD" w:rsidRDefault="00BA217F" w:rsidP="00BA217F">
            <w:pPr>
              <w:spacing w:after="0" w:line="240" w:lineRule="auto"/>
              <w:rPr>
                <w:rFonts w:ascii="Calibri" w:eastAsia="Times New Roman" w:hAnsi="Calibri" w:cs="Times New Roman"/>
                <w:color w:val="000000"/>
                <w:sz w:val="20"/>
                <w:szCs w:val="20"/>
                <w:lang w:eastAsia="nl-NL"/>
              </w:rPr>
            </w:pPr>
          </w:p>
        </w:tc>
        <w:tc>
          <w:tcPr>
            <w:tcW w:w="1271" w:type="dxa"/>
            <w:tcBorders>
              <w:top w:val="nil"/>
              <w:left w:val="nil"/>
              <w:bottom w:val="nil"/>
              <w:right w:val="nil"/>
            </w:tcBorders>
            <w:shd w:val="clear" w:color="auto" w:fill="auto"/>
            <w:noWrap/>
            <w:vAlign w:val="bottom"/>
            <w:hideMark/>
          </w:tcPr>
          <w:p w:rsidR="00BA217F" w:rsidRPr="00800EAD" w:rsidRDefault="00BA217F" w:rsidP="00BA217F">
            <w:pPr>
              <w:spacing w:after="0" w:line="240" w:lineRule="auto"/>
              <w:rPr>
                <w:rFonts w:ascii="Calibri" w:eastAsia="Times New Roman" w:hAnsi="Calibri" w:cs="Times New Roman"/>
                <w:color w:val="000000"/>
                <w:sz w:val="20"/>
                <w:szCs w:val="20"/>
                <w:lang w:eastAsia="nl-NL"/>
              </w:rPr>
            </w:pPr>
          </w:p>
        </w:tc>
      </w:tr>
      <w:tr w:rsidR="00BA217F" w:rsidRPr="00800EAD" w:rsidTr="00BA217F">
        <w:trPr>
          <w:trHeight w:val="255"/>
        </w:trPr>
        <w:tc>
          <w:tcPr>
            <w:tcW w:w="5882" w:type="dxa"/>
            <w:tcBorders>
              <w:top w:val="nil"/>
              <w:left w:val="nil"/>
              <w:bottom w:val="single" w:sz="4" w:space="0" w:color="auto"/>
              <w:right w:val="nil"/>
            </w:tcBorders>
            <w:shd w:val="clear" w:color="auto" w:fill="auto"/>
            <w:noWrap/>
            <w:vAlign w:val="bottom"/>
            <w:hideMark/>
          </w:tcPr>
          <w:p w:rsidR="00BA217F" w:rsidRDefault="00BA217F" w:rsidP="00BA217F">
            <w:pPr>
              <w:spacing w:after="0" w:line="240" w:lineRule="auto"/>
              <w:jc w:val="right"/>
              <w:rPr>
                <w:rFonts w:ascii="Calibri" w:eastAsia="Times New Roman" w:hAnsi="Calibri" w:cs="Times New Roman"/>
                <w:b/>
                <w:bCs/>
                <w:color w:val="000000"/>
                <w:sz w:val="20"/>
                <w:szCs w:val="20"/>
                <w:lang w:eastAsia="nl-NL"/>
              </w:rPr>
            </w:pPr>
          </w:p>
          <w:p w:rsidR="00BA217F" w:rsidRPr="00800EAD" w:rsidRDefault="00BA217F" w:rsidP="00BA217F">
            <w:pPr>
              <w:spacing w:after="0" w:line="240" w:lineRule="auto"/>
              <w:jc w:val="right"/>
              <w:rPr>
                <w:rFonts w:ascii="Calibri" w:eastAsia="Times New Roman" w:hAnsi="Calibri" w:cs="Times New Roman"/>
                <w:b/>
                <w:bCs/>
                <w:color w:val="000000"/>
                <w:sz w:val="20"/>
                <w:szCs w:val="20"/>
                <w:lang w:eastAsia="nl-NL"/>
              </w:rPr>
            </w:pPr>
            <w:r w:rsidRPr="00800EAD">
              <w:rPr>
                <w:rFonts w:ascii="Calibri" w:eastAsia="Times New Roman" w:hAnsi="Calibri" w:cs="Times New Roman"/>
                <w:b/>
                <w:bCs/>
                <w:color w:val="000000"/>
                <w:sz w:val="20"/>
                <w:szCs w:val="20"/>
                <w:lang w:eastAsia="nl-NL"/>
              </w:rPr>
              <w:t>FUSIES, OVERNAMES EN GOODWILL</w:t>
            </w:r>
          </w:p>
        </w:tc>
        <w:tc>
          <w:tcPr>
            <w:tcW w:w="1276" w:type="dxa"/>
            <w:tcBorders>
              <w:top w:val="nil"/>
              <w:left w:val="nil"/>
              <w:bottom w:val="single" w:sz="4" w:space="0" w:color="auto"/>
              <w:right w:val="nil"/>
            </w:tcBorders>
            <w:shd w:val="clear" w:color="auto" w:fill="auto"/>
            <w:noWrap/>
            <w:vAlign w:val="bottom"/>
            <w:hideMark/>
          </w:tcPr>
          <w:p w:rsidR="00BA217F" w:rsidRPr="00800EAD" w:rsidRDefault="00BA217F" w:rsidP="00BA217F">
            <w:pPr>
              <w:spacing w:after="0" w:line="240" w:lineRule="auto"/>
              <w:rPr>
                <w:rFonts w:ascii="Calibri" w:eastAsia="Times New Roman" w:hAnsi="Calibri" w:cs="Times New Roman"/>
                <w:color w:val="000000"/>
                <w:sz w:val="20"/>
                <w:szCs w:val="20"/>
                <w:lang w:eastAsia="nl-NL"/>
              </w:rPr>
            </w:pPr>
            <w:r w:rsidRPr="00800EAD">
              <w:rPr>
                <w:rFonts w:ascii="Calibri" w:eastAsia="Times New Roman" w:hAnsi="Calibri" w:cs="Times New Roman"/>
                <w:color w:val="000000"/>
                <w:sz w:val="20"/>
                <w:szCs w:val="20"/>
                <w:lang w:eastAsia="nl-NL"/>
              </w:rPr>
              <w:t> </w:t>
            </w:r>
          </w:p>
        </w:tc>
        <w:tc>
          <w:tcPr>
            <w:tcW w:w="1276" w:type="dxa"/>
            <w:tcBorders>
              <w:top w:val="nil"/>
              <w:left w:val="nil"/>
              <w:bottom w:val="single" w:sz="4" w:space="0" w:color="auto"/>
              <w:right w:val="nil"/>
            </w:tcBorders>
            <w:shd w:val="clear" w:color="auto" w:fill="auto"/>
            <w:noWrap/>
            <w:vAlign w:val="bottom"/>
            <w:hideMark/>
          </w:tcPr>
          <w:p w:rsidR="00BA217F" w:rsidRPr="00800EAD" w:rsidRDefault="00BA217F" w:rsidP="00BA217F">
            <w:pPr>
              <w:spacing w:after="0" w:line="240" w:lineRule="auto"/>
              <w:rPr>
                <w:rFonts w:ascii="Calibri" w:eastAsia="Times New Roman" w:hAnsi="Calibri" w:cs="Times New Roman"/>
                <w:color w:val="000000"/>
                <w:sz w:val="20"/>
                <w:szCs w:val="20"/>
                <w:lang w:eastAsia="nl-NL"/>
              </w:rPr>
            </w:pPr>
            <w:r w:rsidRPr="00800EAD">
              <w:rPr>
                <w:rFonts w:ascii="Calibri" w:eastAsia="Times New Roman" w:hAnsi="Calibri" w:cs="Times New Roman"/>
                <w:color w:val="000000"/>
                <w:sz w:val="20"/>
                <w:szCs w:val="20"/>
                <w:lang w:eastAsia="nl-NL"/>
              </w:rPr>
              <w:t> </w:t>
            </w:r>
          </w:p>
        </w:tc>
        <w:tc>
          <w:tcPr>
            <w:tcW w:w="1271" w:type="dxa"/>
            <w:tcBorders>
              <w:top w:val="nil"/>
              <w:left w:val="nil"/>
              <w:bottom w:val="single" w:sz="4" w:space="0" w:color="auto"/>
              <w:right w:val="nil"/>
            </w:tcBorders>
            <w:shd w:val="clear" w:color="auto" w:fill="auto"/>
            <w:noWrap/>
            <w:vAlign w:val="bottom"/>
            <w:hideMark/>
          </w:tcPr>
          <w:p w:rsidR="00BA217F" w:rsidRPr="00800EAD" w:rsidRDefault="00BA217F" w:rsidP="00BA217F">
            <w:pPr>
              <w:spacing w:after="0" w:line="240" w:lineRule="auto"/>
              <w:rPr>
                <w:rFonts w:ascii="Calibri" w:eastAsia="Times New Roman" w:hAnsi="Calibri" w:cs="Times New Roman"/>
                <w:color w:val="000000"/>
                <w:sz w:val="20"/>
                <w:szCs w:val="20"/>
                <w:lang w:eastAsia="nl-NL"/>
              </w:rPr>
            </w:pPr>
            <w:r w:rsidRPr="00800EAD">
              <w:rPr>
                <w:rFonts w:ascii="Calibri" w:eastAsia="Times New Roman" w:hAnsi="Calibri" w:cs="Times New Roman"/>
                <w:color w:val="000000"/>
                <w:sz w:val="20"/>
                <w:szCs w:val="20"/>
                <w:lang w:eastAsia="nl-NL"/>
              </w:rPr>
              <w:t> </w:t>
            </w:r>
          </w:p>
        </w:tc>
      </w:tr>
      <w:tr w:rsidR="00BA217F" w:rsidRPr="00800EAD" w:rsidTr="00BA217F">
        <w:trPr>
          <w:trHeight w:val="255"/>
        </w:trPr>
        <w:tc>
          <w:tcPr>
            <w:tcW w:w="5882" w:type="dxa"/>
            <w:tcBorders>
              <w:top w:val="nil"/>
              <w:left w:val="nil"/>
              <w:bottom w:val="nil"/>
              <w:right w:val="nil"/>
            </w:tcBorders>
            <w:shd w:val="clear" w:color="auto" w:fill="auto"/>
            <w:noWrap/>
            <w:vAlign w:val="bottom"/>
            <w:hideMark/>
          </w:tcPr>
          <w:p w:rsidR="00BA217F" w:rsidRPr="00800EAD" w:rsidRDefault="00BA217F" w:rsidP="00BA217F">
            <w:pPr>
              <w:spacing w:after="0" w:line="240" w:lineRule="auto"/>
              <w:jc w:val="right"/>
              <w:rPr>
                <w:rFonts w:ascii="Calibri" w:eastAsia="Times New Roman" w:hAnsi="Calibri" w:cs="Times New Roman"/>
                <w:color w:val="000000"/>
                <w:sz w:val="20"/>
                <w:szCs w:val="20"/>
                <w:lang w:eastAsia="nl-NL"/>
              </w:rPr>
            </w:pPr>
            <w:r w:rsidRPr="00800EAD">
              <w:rPr>
                <w:rFonts w:ascii="Calibri" w:eastAsia="Times New Roman" w:hAnsi="Calibri" w:cs="Times New Roman"/>
                <w:color w:val="000000"/>
                <w:sz w:val="20"/>
                <w:szCs w:val="20"/>
                <w:lang w:eastAsia="nl-NL"/>
              </w:rPr>
              <w:t>Reorganisatiekosten na overname</w:t>
            </w:r>
          </w:p>
        </w:tc>
        <w:tc>
          <w:tcPr>
            <w:tcW w:w="1276" w:type="dxa"/>
            <w:tcBorders>
              <w:top w:val="nil"/>
              <w:left w:val="single" w:sz="4" w:space="0" w:color="auto"/>
              <w:bottom w:val="nil"/>
              <w:right w:val="nil"/>
            </w:tcBorders>
            <w:shd w:val="clear" w:color="auto" w:fill="auto"/>
            <w:noWrap/>
            <w:vAlign w:val="bottom"/>
            <w:hideMark/>
          </w:tcPr>
          <w:p w:rsidR="00BA217F" w:rsidRPr="00800EAD" w:rsidRDefault="00BA217F" w:rsidP="00BA217F">
            <w:pPr>
              <w:spacing w:after="0" w:line="240" w:lineRule="auto"/>
              <w:rPr>
                <w:rFonts w:ascii="Calibri" w:eastAsia="Times New Roman" w:hAnsi="Calibri" w:cs="Times New Roman"/>
                <w:color w:val="000000"/>
                <w:sz w:val="20"/>
                <w:szCs w:val="20"/>
                <w:lang w:eastAsia="nl-NL"/>
              </w:rPr>
            </w:pPr>
            <w:r w:rsidRPr="00800EAD">
              <w:rPr>
                <w:rFonts w:ascii="Calibri" w:eastAsia="Times New Roman" w:hAnsi="Calibri" w:cs="Times New Roman"/>
                <w:color w:val="000000"/>
                <w:sz w:val="20"/>
                <w:szCs w:val="20"/>
                <w:lang w:eastAsia="nl-NL"/>
              </w:rPr>
              <w:t> </w:t>
            </w:r>
          </w:p>
        </w:tc>
        <w:tc>
          <w:tcPr>
            <w:tcW w:w="1276" w:type="dxa"/>
            <w:tcBorders>
              <w:top w:val="nil"/>
              <w:left w:val="single" w:sz="4" w:space="0" w:color="auto"/>
              <w:bottom w:val="single" w:sz="4" w:space="0" w:color="auto"/>
              <w:right w:val="single" w:sz="4" w:space="0" w:color="auto"/>
            </w:tcBorders>
            <w:shd w:val="clear" w:color="000000" w:fill="FDE9D9"/>
            <w:noWrap/>
            <w:vAlign w:val="bottom"/>
            <w:hideMark/>
          </w:tcPr>
          <w:p w:rsidR="00BA217F" w:rsidRPr="00800EAD" w:rsidRDefault="00BA217F" w:rsidP="00BA217F">
            <w:pPr>
              <w:spacing w:after="0" w:line="240" w:lineRule="auto"/>
              <w:rPr>
                <w:rFonts w:ascii="Calibri" w:eastAsia="Times New Roman" w:hAnsi="Calibri" w:cs="Times New Roman"/>
                <w:color w:val="000000"/>
                <w:sz w:val="20"/>
                <w:szCs w:val="20"/>
                <w:lang w:eastAsia="nl-NL"/>
              </w:rPr>
            </w:pPr>
            <w:r w:rsidRPr="00800EAD">
              <w:rPr>
                <w:rFonts w:ascii="Calibri" w:eastAsia="Times New Roman" w:hAnsi="Calibri" w:cs="Times New Roman"/>
                <w:color w:val="000000"/>
                <w:sz w:val="20"/>
                <w:szCs w:val="20"/>
                <w:lang w:eastAsia="nl-NL"/>
              </w:rPr>
              <w:t> </w:t>
            </w:r>
          </w:p>
        </w:tc>
        <w:tc>
          <w:tcPr>
            <w:tcW w:w="1271" w:type="dxa"/>
            <w:tcBorders>
              <w:top w:val="nil"/>
              <w:left w:val="nil"/>
              <w:bottom w:val="nil"/>
              <w:right w:val="single" w:sz="4" w:space="0" w:color="auto"/>
            </w:tcBorders>
            <w:shd w:val="clear" w:color="auto" w:fill="auto"/>
            <w:noWrap/>
            <w:vAlign w:val="bottom"/>
            <w:hideMark/>
          </w:tcPr>
          <w:p w:rsidR="00BA217F" w:rsidRPr="00800EAD" w:rsidRDefault="00BA217F" w:rsidP="00BA217F">
            <w:pPr>
              <w:spacing w:after="0" w:line="240" w:lineRule="auto"/>
              <w:rPr>
                <w:rFonts w:ascii="Calibri" w:eastAsia="Times New Roman" w:hAnsi="Calibri" w:cs="Times New Roman"/>
                <w:color w:val="000000"/>
                <w:sz w:val="20"/>
                <w:szCs w:val="20"/>
                <w:lang w:eastAsia="nl-NL"/>
              </w:rPr>
            </w:pPr>
            <w:r w:rsidRPr="00800EAD">
              <w:rPr>
                <w:rFonts w:ascii="Calibri" w:eastAsia="Times New Roman" w:hAnsi="Calibri" w:cs="Times New Roman"/>
                <w:color w:val="000000"/>
                <w:sz w:val="20"/>
                <w:szCs w:val="20"/>
                <w:lang w:eastAsia="nl-NL"/>
              </w:rPr>
              <w:t> </w:t>
            </w:r>
          </w:p>
        </w:tc>
      </w:tr>
      <w:tr w:rsidR="00BA217F" w:rsidRPr="00800EAD" w:rsidTr="00BA217F">
        <w:trPr>
          <w:trHeight w:val="255"/>
        </w:trPr>
        <w:tc>
          <w:tcPr>
            <w:tcW w:w="5882" w:type="dxa"/>
            <w:tcBorders>
              <w:top w:val="nil"/>
              <w:left w:val="nil"/>
              <w:bottom w:val="nil"/>
              <w:right w:val="nil"/>
            </w:tcBorders>
            <w:shd w:val="clear" w:color="auto" w:fill="auto"/>
            <w:noWrap/>
            <w:vAlign w:val="bottom"/>
            <w:hideMark/>
          </w:tcPr>
          <w:p w:rsidR="00BA217F" w:rsidRPr="00800EAD" w:rsidRDefault="00BA217F" w:rsidP="00BA217F">
            <w:pPr>
              <w:spacing w:after="0" w:line="240" w:lineRule="auto"/>
              <w:jc w:val="right"/>
              <w:rPr>
                <w:rFonts w:ascii="Calibri" w:eastAsia="Times New Roman" w:hAnsi="Calibri" w:cs="Times New Roman"/>
                <w:color w:val="000000"/>
                <w:sz w:val="20"/>
                <w:szCs w:val="20"/>
                <w:lang w:eastAsia="nl-NL"/>
              </w:rPr>
            </w:pPr>
            <w:r w:rsidRPr="00800EAD">
              <w:rPr>
                <w:rFonts w:ascii="Calibri" w:eastAsia="Times New Roman" w:hAnsi="Calibri" w:cs="Times New Roman"/>
                <w:color w:val="000000"/>
                <w:sz w:val="20"/>
                <w:szCs w:val="20"/>
                <w:lang w:eastAsia="nl-NL"/>
              </w:rPr>
              <w:t>Waardering van belastingvorderingen en -verplichtingen</w:t>
            </w:r>
          </w:p>
        </w:tc>
        <w:tc>
          <w:tcPr>
            <w:tcW w:w="1276" w:type="dxa"/>
            <w:tcBorders>
              <w:top w:val="nil"/>
              <w:left w:val="single" w:sz="4" w:space="0" w:color="auto"/>
              <w:bottom w:val="nil"/>
              <w:right w:val="nil"/>
            </w:tcBorders>
            <w:shd w:val="clear" w:color="auto" w:fill="auto"/>
            <w:noWrap/>
            <w:vAlign w:val="bottom"/>
            <w:hideMark/>
          </w:tcPr>
          <w:p w:rsidR="00BA217F" w:rsidRPr="00800EAD" w:rsidRDefault="00BA217F" w:rsidP="00BA217F">
            <w:pPr>
              <w:spacing w:after="0" w:line="240" w:lineRule="auto"/>
              <w:rPr>
                <w:rFonts w:ascii="Calibri" w:eastAsia="Times New Roman" w:hAnsi="Calibri" w:cs="Times New Roman"/>
                <w:color w:val="000000"/>
                <w:sz w:val="20"/>
                <w:szCs w:val="20"/>
                <w:lang w:eastAsia="nl-NL"/>
              </w:rPr>
            </w:pPr>
            <w:r w:rsidRPr="00800EAD">
              <w:rPr>
                <w:rFonts w:ascii="Calibri" w:eastAsia="Times New Roman" w:hAnsi="Calibri" w:cs="Times New Roman"/>
                <w:color w:val="000000"/>
                <w:sz w:val="20"/>
                <w:szCs w:val="20"/>
                <w:lang w:eastAsia="nl-NL"/>
              </w:rPr>
              <w:t> </w:t>
            </w:r>
          </w:p>
        </w:tc>
        <w:tc>
          <w:tcPr>
            <w:tcW w:w="1276" w:type="dxa"/>
            <w:tcBorders>
              <w:top w:val="nil"/>
              <w:left w:val="single" w:sz="4" w:space="0" w:color="auto"/>
              <w:bottom w:val="single" w:sz="4" w:space="0" w:color="auto"/>
              <w:right w:val="single" w:sz="4" w:space="0" w:color="auto"/>
            </w:tcBorders>
            <w:shd w:val="clear" w:color="000000" w:fill="FDE9D9"/>
            <w:noWrap/>
            <w:vAlign w:val="bottom"/>
            <w:hideMark/>
          </w:tcPr>
          <w:p w:rsidR="00BA217F" w:rsidRPr="00800EAD" w:rsidRDefault="00BA217F" w:rsidP="00BA217F">
            <w:pPr>
              <w:spacing w:after="0" w:line="240" w:lineRule="auto"/>
              <w:rPr>
                <w:rFonts w:ascii="Calibri" w:eastAsia="Times New Roman" w:hAnsi="Calibri" w:cs="Times New Roman"/>
                <w:color w:val="000000"/>
                <w:sz w:val="20"/>
                <w:szCs w:val="20"/>
                <w:lang w:eastAsia="nl-NL"/>
              </w:rPr>
            </w:pPr>
            <w:r w:rsidRPr="00800EAD">
              <w:rPr>
                <w:rFonts w:ascii="Calibri" w:eastAsia="Times New Roman" w:hAnsi="Calibri" w:cs="Times New Roman"/>
                <w:color w:val="000000"/>
                <w:sz w:val="20"/>
                <w:szCs w:val="20"/>
                <w:lang w:eastAsia="nl-NL"/>
              </w:rPr>
              <w:t> </w:t>
            </w:r>
          </w:p>
        </w:tc>
        <w:tc>
          <w:tcPr>
            <w:tcW w:w="1271" w:type="dxa"/>
            <w:tcBorders>
              <w:top w:val="nil"/>
              <w:left w:val="nil"/>
              <w:bottom w:val="nil"/>
              <w:right w:val="single" w:sz="4" w:space="0" w:color="auto"/>
            </w:tcBorders>
            <w:shd w:val="clear" w:color="auto" w:fill="auto"/>
            <w:noWrap/>
            <w:vAlign w:val="bottom"/>
            <w:hideMark/>
          </w:tcPr>
          <w:p w:rsidR="00BA217F" w:rsidRPr="00800EAD" w:rsidRDefault="00BA217F" w:rsidP="00BA217F">
            <w:pPr>
              <w:spacing w:after="0" w:line="240" w:lineRule="auto"/>
              <w:rPr>
                <w:rFonts w:ascii="Calibri" w:eastAsia="Times New Roman" w:hAnsi="Calibri" w:cs="Times New Roman"/>
                <w:color w:val="000000"/>
                <w:sz w:val="20"/>
                <w:szCs w:val="20"/>
                <w:lang w:eastAsia="nl-NL"/>
              </w:rPr>
            </w:pPr>
            <w:r w:rsidRPr="00800EAD">
              <w:rPr>
                <w:rFonts w:ascii="Calibri" w:eastAsia="Times New Roman" w:hAnsi="Calibri" w:cs="Times New Roman"/>
                <w:color w:val="000000"/>
                <w:sz w:val="20"/>
                <w:szCs w:val="20"/>
                <w:lang w:eastAsia="nl-NL"/>
              </w:rPr>
              <w:t> </w:t>
            </w:r>
          </w:p>
        </w:tc>
      </w:tr>
      <w:tr w:rsidR="00BA217F" w:rsidRPr="00800EAD" w:rsidTr="00BA217F">
        <w:trPr>
          <w:trHeight w:val="255"/>
        </w:trPr>
        <w:tc>
          <w:tcPr>
            <w:tcW w:w="5882" w:type="dxa"/>
            <w:tcBorders>
              <w:top w:val="nil"/>
              <w:left w:val="nil"/>
              <w:bottom w:val="nil"/>
              <w:right w:val="nil"/>
            </w:tcBorders>
            <w:shd w:val="clear" w:color="auto" w:fill="auto"/>
            <w:noWrap/>
            <w:vAlign w:val="bottom"/>
            <w:hideMark/>
          </w:tcPr>
          <w:p w:rsidR="00BA217F" w:rsidRPr="00800EAD" w:rsidRDefault="00BA217F" w:rsidP="00BA217F">
            <w:pPr>
              <w:spacing w:after="0" w:line="240" w:lineRule="auto"/>
              <w:jc w:val="right"/>
              <w:rPr>
                <w:rFonts w:ascii="Calibri" w:eastAsia="Times New Roman" w:hAnsi="Calibri" w:cs="Times New Roman"/>
                <w:color w:val="000000"/>
                <w:sz w:val="20"/>
                <w:szCs w:val="20"/>
                <w:lang w:eastAsia="nl-NL"/>
              </w:rPr>
            </w:pPr>
            <w:r w:rsidRPr="00800EAD">
              <w:rPr>
                <w:rFonts w:ascii="Calibri" w:eastAsia="Times New Roman" w:hAnsi="Calibri" w:cs="Times New Roman"/>
                <w:color w:val="000000"/>
                <w:sz w:val="20"/>
                <w:szCs w:val="20"/>
                <w:lang w:eastAsia="nl-NL"/>
              </w:rPr>
              <w:t>Verwerking fusies</w:t>
            </w:r>
          </w:p>
        </w:tc>
        <w:tc>
          <w:tcPr>
            <w:tcW w:w="1276" w:type="dxa"/>
            <w:tcBorders>
              <w:top w:val="single" w:sz="4" w:space="0" w:color="auto"/>
              <w:left w:val="single" w:sz="4" w:space="0" w:color="auto"/>
              <w:bottom w:val="single" w:sz="4" w:space="0" w:color="auto"/>
              <w:right w:val="single" w:sz="4" w:space="0" w:color="auto"/>
            </w:tcBorders>
            <w:shd w:val="clear" w:color="000000" w:fill="F2F2F2"/>
            <w:noWrap/>
            <w:vAlign w:val="bottom"/>
            <w:hideMark/>
          </w:tcPr>
          <w:p w:rsidR="00BA217F" w:rsidRPr="00800EAD" w:rsidRDefault="00BA217F" w:rsidP="00BA217F">
            <w:pPr>
              <w:spacing w:after="0" w:line="240" w:lineRule="auto"/>
              <w:rPr>
                <w:rFonts w:ascii="Calibri" w:eastAsia="Times New Roman" w:hAnsi="Calibri" w:cs="Times New Roman"/>
                <w:color w:val="000000"/>
                <w:sz w:val="20"/>
                <w:szCs w:val="20"/>
                <w:lang w:eastAsia="nl-NL"/>
              </w:rPr>
            </w:pPr>
            <w:r w:rsidRPr="00800EAD">
              <w:rPr>
                <w:rFonts w:ascii="Calibri" w:eastAsia="Times New Roman" w:hAnsi="Calibri" w:cs="Times New Roman"/>
                <w:color w:val="000000"/>
                <w:sz w:val="20"/>
                <w:szCs w:val="20"/>
                <w:lang w:eastAsia="nl-NL"/>
              </w:rPr>
              <w:t> </w:t>
            </w:r>
          </w:p>
        </w:tc>
        <w:tc>
          <w:tcPr>
            <w:tcW w:w="1276" w:type="dxa"/>
            <w:tcBorders>
              <w:top w:val="nil"/>
              <w:left w:val="nil"/>
              <w:bottom w:val="nil"/>
              <w:right w:val="nil"/>
            </w:tcBorders>
            <w:shd w:val="clear" w:color="auto" w:fill="auto"/>
            <w:noWrap/>
            <w:vAlign w:val="bottom"/>
            <w:hideMark/>
          </w:tcPr>
          <w:p w:rsidR="00BA217F" w:rsidRPr="00800EAD" w:rsidRDefault="00BA217F" w:rsidP="00BA217F">
            <w:pPr>
              <w:spacing w:after="0" w:line="240" w:lineRule="auto"/>
              <w:rPr>
                <w:rFonts w:ascii="Calibri" w:eastAsia="Times New Roman" w:hAnsi="Calibri" w:cs="Times New Roman"/>
                <w:color w:val="000000"/>
                <w:sz w:val="20"/>
                <w:szCs w:val="20"/>
                <w:lang w:eastAsia="nl-NL"/>
              </w:rPr>
            </w:pPr>
          </w:p>
        </w:tc>
        <w:tc>
          <w:tcPr>
            <w:tcW w:w="1271" w:type="dxa"/>
            <w:tcBorders>
              <w:top w:val="nil"/>
              <w:left w:val="nil"/>
              <w:bottom w:val="nil"/>
              <w:right w:val="single" w:sz="4" w:space="0" w:color="auto"/>
            </w:tcBorders>
            <w:shd w:val="clear" w:color="auto" w:fill="auto"/>
            <w:noWrap/>
            <w:vAlign w:val="bottom"/>
            <w:hideMark/>
          </w:tcPr>
          <w:p w:rsidR="00BA217F" w:rsidRPr="00800EAD" w:rsidRDefault="00BA217F" w:rsidP="00BA217F">
            <w:pPr>
              <w:spacing w:after="0" w:line="240" w:lineRule="auto"/>
              <w:rPr>
                <w:rFonts w:ascii="Calibri" w:eastAsia="Times New Roman" w:hAnsi="Calibri" w:cs="Times New Roman"/>
                <w:color w:val="000000"/>
                <w:sz w:val="20"/>
                <w:szCs w:val="20"/>
                <w:lang w:eastAsia="nl-NL"/>
              </w:rPr>
            </w:pPr>
            <w:r w:rsidRPr="00800EAD">
              <w:rPr>
                <w:rFonts w:ascii="Calibri" w:eastAsia="Times New Roman" w:hAnsi="Calibri" w:cs="Times New Roman"/>
                <w:color w:val="000000"/>
                <w:sz w:val="20"/>
                <w:szCs w:val="20"/>
                <w:lang w:eastAsia="nl-NL"/>
              </w:rPr>
              <w:t> </w:t>
            </w:r>
          </w:p>
        </w:tc>
      </w:tr>
      <w:tr w:rsidR="00BA217F" w:rsidRPr="00800EAD" w:rsidTr="00BA217F">
        <w:trPr>
          <w:trHeight w:val="255"/>
        </w:trPr>
        <w:tc>
          <w:tcPr>
            <w:tcW w:w="5882" w:type="dxa"/>
            <w:tcBorders>
              <w:top w:val="nil"/>
              <w:left w:val="nil"/>
              <w:bottom w:val="nil"/>
              <w:right w:val="nil"/>
            </w:tcBorders>
            <w:shd w:val="clear" w:color="auto" w:fill="auto"/>
            <w:noWrap/>
            <w:vAlign w:val="bottom"/>
            <w:hideMark/>
          </w:tcPr>
          <w:p w:rsidR="00BA217F" w:rsidRPr="00800EAD" w:rsidRDefault="00BA217F" w:rsidP="00BA217F">
            <w:pPr>
              <w:spacing w:after="0" w:line="240" w:lineRule="auto"/>
              <w:jc w:val="right"/>
              <w:rPr>
                <w:rFonts w:ascii="Calibri" w:eastAsia="Times New Roman" w:hAnsi="Calibri" w:cs="Times New Roman"/>
                <w:color w:val="000000"/>
                <w:sz w:val="20"/>
                <w:szCs w:val="20"/>
                <w:lang w:eastAsia="nl-NL"/>
              </w:rPr>
            </w:pPr>
            <w:r w:rsidRPr="00800EAD">
              <w:rPr>
                <w:rFonts w:ascii="Calibri" w:eastAsia="Times New Roman" w:hAnsi="Calibri" w:cs="Times New Roman"/>
                <w:color w:val="000000"/>
                <w:sz w:val="20"/>
                <w:szCs w:val="20"/>
                <w:lang w:eastAsia="nl-NL"/>
              </w:rPr>
              <w:t>Voorwaardelijke verplichtingen</w:t>
            </w:r>
          </w:p>
        </w:tc>
        <w:tc>
          <w:tcPr>
            <w:tcW w:w="1276" w:type="dxa"/>
            <w:tcBorders>
              <w:top w:val="nil"/>
              <w:left w:val="single" w:sz="4" w:space="0" w:color="auto"/>
              <w:bottom w:val="single" w:sz="4" w:space="0" w:color="auto"/>
              <w:right w:val="single" w:sz="4" w:space="0" w:color="auto"/>
            </w:tcBorders>
            <w:shd w:val="clear" w:color="000000" w:fill="F2F2F2"/>
            <w:noWrap/>
            <w:vAlign w:val="bottom"/>
            <w:hideMark/>
          </w:tcPr>
          <w:p w:rsidR="00BA217F" w:rsidRPr="00800EAD" w:rsidRDefault="00BA217F" w:rsidP="00BA217F">
            <w:pPr>
              <w:spacing w:after="0" w:line="240" w:lineRule="auto"/>
              <w:rPr>
                <w:rFonts w:ascii="Calibri" w:eastAsia="Times New Roman" w:hAnsi="Calibri" w:cs="Times New Roman"/>
                <w:color w:val="000000"/>
                <w:sz w:val="20"/>
                <w:szCs w:val="20"/>
                <w:lang w:eastAsia="nl-NL"/>
              </w:rPr>
            </w:pPr>
            <w:r w:rsidRPr="00800EAD">
              <w:rPr>
                <w:rFonts w:ascii="Calibri" w:eastAsia="Times New Roman" w:hAnsi="Calibri" w:cs="Times New Roman"/>
                <w:color w:val="000000"/>
                <w:sz w:val="20"/>
                <w:szCs w:val="20"/>
                <w:lang w:eastAsia="nl-NL"/>
              </w:rPr>
              <w:t> </w:t>
            </w:r>
          </w:p>
        </w:tc>
        <w:tc>
          <w:tcPr>
            <w:tcW w:w="1276" w:type="dxa"/>
            <w:tcBorders>
              <w:top w:val="nil"/>
              <w:left w:val="nil"/>
              <w:bottom w:val="nil"/>
              <w:right w:val="nil"/>
            </w:tcBorders>
            <w:shd w:val="clear" w:color="auto" w:fill="auto"/>
            <w:noWrap/>
            <w:vAlign w:val="bottom"/>
            <w:hideMark/>
          </w:tcPr>
          <w:p w:rsidR="00BA217F" w:rsidRPr="00800EAD" w:rsidRDefault="00BA217F" w:rsidP="00BA217F">
            <w:pPr>
              <w:spacing w:after="0" w:line="240" w:lineRule="auto"/>
              <w:rPr>
                <w:rFonts w:ascii="Calibri" w:eastAsia="Times New Roman" w:hAnsi="Calibri" w:cs="Times New Roman"/>
                <w:color w:val="000000"/>
                <w:sz w:val="20"/>
                <w:szCs w:val="20"/>
                <w:lang w:eastAsia="nl-NL"/>
              </w:rPr>
            </w:pPr>
          </w:p>
        </w:tc>
        <w:tc>
          <w:tcPr>
            <w:tcW w:w="1271" w:type="dxa"/>
            <w:tcBorders>
              <w:top w:val="nil"/>
              <w:left w:val="nil"/>
              <w:bottom w:val="nil"/>
              <w:right w:val="single" w:sz="4" w:space="0" w:color="auto"/>
            </w:tcBorders>
            <w:shd w:val="clear" w:color="auto" w:fill="auto"/>
            <w:noWrap/>
            <w:vAlign w:val="bottom"/>
            <w:hideMark/>
          </w:tcPr>
          <w:p w:rsidR="00BA217F" w:rsidRPr="00800EAD" w:rsidRDefault="00BA217F" w:rsidP="00BA217F">
            <w:pPr>
              <w:spacing w:after="0" w:line="240" w:lineRule="auto"/>
              <w:rPr>
                <w:rFonts w:ascii="Calibri" w:eastAsia="Times New Roman" w:hAnsi="Calibri" w:cs="Times New Roman"/>
                <w:color w:val="000000"/>
                <w:sz w:val="20"/>
                <w:szCs w:val="20"/>
                <w:lang w:eastAsia="nl-NL"/>
              </w:rPr>
            </w:pPr>
            <w:r w:rsidRPr="00800EAD">
              <w:rPr>
                <w:rFonts w:ascii="Calibri" w:eastAsia="Times New Roman" w:hAnsi="Calibri" w:cs="Times New Roman"/>
                <w:color w:val="000000"/>
                <w:sz w:val="20"/>
                <w:szCs w:val="20"/>
                <w:lang w:eastAsia="nl-NL"/>
              </w:rPr>
              <w:t> </w:t>
            </w:r>
          </w:p>
        </w:tc>
      </w:tr>
      <w:tr w:rsidR="00BA217F" w:rsidRPr="00800EAD" w:rsidTr="00BA217F">
        <w:trPr>
          <w:trHeight w:val="255"/>
        </w:trPr>
        <w:tc>
          <w:tcPr>
            <w:tcW w:w="5882" w:type="dxa"/>
            <w:tcBorders>
              <w:top w:val="nil"/>
              <w:left w:val="nil"/>
              <w:bottom w:val="nil"/>
              <w:right w:val="nil"/>
            </w:tcBorders>
            <w:shd w:val="clear" w:color="auto" w:fill="auto"/>
            <w:noWrap/>
            <w:vAlign w:val="bottom"/>
            <w:hideMark/>
          </w:tcPr>
          <w:p w:rsidR="00BA217F" w:rsidRPr="00800EAD" w:rsidRDefault="00BA217F" w:rsidP="00BA217F">
            <w:pPr>
              <w:spacing w:after="0" w:line="240" w:lineRule="auto"/>
              <w:jc w:val="right"/>
              <w:rPr>
                <w:rFonts w:ascii="Calibri" w:eastAsia="Times New Roman" w:hAnsi="Calibri" w:cs="Times New Roman"/>
                <w:color w:val="000000"/>
                <w:sz w:val="20"/>
                <w:szCs w:val="20"/>
                <w:lang w:eastAsia="nl-NL"/>
              </w:rPr>
            </w:pPr>
            <w:r w:rsidRPr="00800EAD">
              <w:rPr>
                <w:rFonts w:ascii="Calibri" w:eastAsia="Times New Roman" w:hAnsi="Calibri" w:cs="Times New Roman"/>
                <w:color w:val="000000"/>
                <w:sz w:val="20"/>
                <w:szCs w:val="20"/>
                <w:lang w:eastAsia="nl-NL"/>
              </w:rPr>
              <w:t>Verantwoording immateriële activa</w:t>
            </w:r>
          </w:p>
        </w:tc>
        <w:tc>
          <w:tcPr>
            <w:tcW w:w="1276" w:type="dxa"/>
            <w:tcBorders>
              <w:top w:val="nil"/>
              <w:left w:val="single" w:sz="4" w:space="0" w:color="auto"/>
              <w:bottom w:val="nil"/>
              <w:right w:val="nil"/>
            </w:tcBorders>
            <w:shd w:val="clear" w:color="auto" w:fill="auto"/>
            <w:noWrap/>
            <w:vAlign w:val="bottom"/>
            <w:hideMark/>
          </w:tcPr>
          <w:p w:rsidR="00BA217F" w:rsidRPr="00800EAD" w:rsidRDefault="00BA217F" w:rsidP="00BA217F">
            <w:pPr>
              <w:spacing w:after="0" w:line="240" w:lineRule="auto"/>
              <w:rPr>
                <w:rFonts w:ascii="Calibri" w:eastAsia="Times New Roman" w:hAnsi="Calibri" w:cs="Times New Roman"/>
                <w:color w:val="000000"/>
                <w:sz w:val="20"/>
                <w:szCs w:val="20"/>
                <w:lang w:eastAsia="nl-NL"/>
              </w:rPr>
            </w:pPr>
            <w:r w:rsidRPr="00800EAD">
              <w:rPr>
                <w:rFonts w:ascii="Calibri" w:eastAsia="Times New Roman" w:hAnsi="Calibri" w:cs="Times New Roman"/>
                <w:color w:val="000000"/>
                <w:sz w:val="20"/>
                <w:szCs w:val="20"/>
                <w:lang w:eastAsia="nl-NL"/>
              </w:rPr>
              <w:t> </w:t>
            </w:r>
          </w:p>
        </w:tc>
        <w:tc>
          <w:tcPr>
            <w:tcW w:w="1276" w:type="dxa"/>
            <w:tcBorders>
              <w:top w:val="single" w:sz="4" w:space="0" w:color="auto"/>
              <w:left w:val="single" w:sz="4" w:space="0" w:color="auto"/>
              <w:bottom w:val="single" w:sz="4" w:space="0" w:color="auto"/>
              <w:right w:val="single" w:sz="4" w:space="0" w:color="auto"/>
            </w:tcBorders>
            <w:shd w:val="clear" w:color="000000" w:fill="FDE9D9"/>
            <w:noWrap/>
            <w:vAlign w:val="bottom"/>
            <w:hideMark/>
          </w:tcPr>
          <w:p w:rsidR="00BA217F" w:rsidRPr="00800EAD" w:rsidRDefault="00BA217F" w:rsidP="00BA217F">
            <w:pPr>
              <w:spacing w:after="0" w:line="240" w:lineRule="auto"/>
              <w:rPr>
                <w:rFonts w:ascii="Calibri" w:eastAsia="Times New Roman" w:hAnsi="Calibri" w:cs="Times New Roman"/>
                <w:color w:val="000000"/>
                <w:sz w:val="20"/>
                <w:szCs w:val="20"/>
                <w:lang w:eastAsia="nl-NL"/>
              </w:rPr>
            </w:pPr>
            <w:r w:rsidRPr="00800EAD">
              <w:rPr>
                <w:rFonts w:ascii="Calibri" w:eastAsia="Times New Roman" w:hAnsi="Calibri" w:cs="Times New Roman"/>
                <w:color w:val="000000"/>
                <w:sz w:val="20"/>
                <w:szCs w:val="20"/>
                <w:lang w:eastAsia="nl-NL"/>
              </w:rPr>
              <w:t> </w:t>
            </w:r>
          </w:p>
        </w:tc>
        <w:tc>
          <w:tcPr>
            <w:tcW w:w="1271" w:type="dxa"/>
            <w:tcBorders>
              <w:top w:val="nil"/>
              <w:left w:val="nil"/>
              <w:bottom w:val="nil"/>
              <w:right w:val="single" w:sz="4" w:space="0" w:color="auto"/>
            </w:tcBorders>
            <w:shd w:val="clear" w:color="auto" w:fill="auto"/>
            <w:noWrap/>
            <w:vAlign w:val="bottom"/>
            <w:hideMark/>
          </w:tcPr>
          <w:p w:rsidR="00BA217F" w:rsidRPr="00800EAD" w:rsidRDefault="00BA217F" w:rsidP="00BA217F">
            <w:pPr>
              <w:spacing w:after="0" w:line="240" w:lineRule="auto"/>
              <w:rPr>
                <w:rFonts w:ascii="Calibri" w:eastAsia="Times New Roman" w:hAnsi="Calibri" w:cs="Times New Roman"/>
                <w:color w:val="000000"/>
                <w:sz w:val="20"/>
                <w:szCs w:val="20"/>
                <w:lang w:eastAsia="nl-NL"/>
              </w:rPr>
            </w:pPr>
            <w:r w:rsidRPr="00800EAD">
              <w:rPr>
                <w:rFonts w:ascii="Calibri" w:eastAsia="Times New Roman" w:hAnsi="Calibri" w:cs="Times New Roman"/>
                <w:color w:val="000000"/>
                <w:sz w:val="20"/>
                <w:szCs w:val="20"/>
                <w:lang w:eastAsia="nl-NL"/>
              </w:rPr>
              <w:t> </w:t>
            </w:r>
          </w:p>
        </w:tc>
      </w:tr>
      <w:tr w:rsidR="00BA217F" w:rsidRPr="00800EAD" w:rsidTr="00BA217F">
        <w:trPr>
          <w:trHeight w:val="255"/>
        </w:trPr>
        <w:tc>
          <w:tcPr>
            <w:tcW w:w="5882" w:type="dxa"/>
            <w:tcBorders>
              <w:top w:val="nil"/>
              <w:left w:val="nil"/>
              <w:bottom w:val="nil"/>
              <w:right w:val="nil"/>
            </w:tcBorders>
            <w:shd w:val="clear" w:color="auto" w:fill="auto"/>
            <w:noWrap/>
            <w:vAlign w:val="bottom"/>
            <w:hideMark/>
          </w:tcPr>
          <w:p w:rsidR="00BA217F" w:rsidRPr="00800EAD" w:rsidRDefault="00BA217F" w:rsidP="00BA217F">
            <w:pPr>
              <w:spacing w:after="0" w:line="240" w:lineRule="auto"/>
              <w:jc w:val="right"/>
              <w:rPr>
                <w:rFonts w:ascii="Calibri" w:eastAsia="Times New Roman" w:hAnsi="Calibri" w:cs="Times New Roman"/>
                <w:color w:val="000000"/>
                <w:sz w:val="20"/>
                <w:szCs w:val="20"/>
                <w:lang w:eastAsia="nl-NL"/>
              </w:rPr>
            </w:pPr>
            <w:r w:rsidRPr="00800EAD">
              <w:rPr>
                <w:rFonts w:ascii="Calibri" w:eastAsia="Times New Roman" w:hAnsi="Calibri" w:cs="Times New Roman"/>
                <w:color w:val="000000"/>
                <w:sz w:val="20"/>
                <w:szCs w:val="20"/>
                <w:lang w:eastAsia="nl-NL"/>
              </w:rPr>
              <w:t>Waardering immateriële vaste activa bij overname</w:t>
            </w:r>
          </w:p>
        </w:tc>
        <w:tc>
          <w:tcPr>
            <w:tcW w:w="1276" w:type="dxa"/>
            <w:tcBorders>
              <w:top w:val="single" w:sz="4" w:space="0" w:color="auto"/>
              <w:left w:val="single" w:sz="4" w:space="0" w:color="auto"/>
              <w:bottom w:val="single" w:sz="4" w:space="0" w:color="auto"/>
              <w:right w:val="single" w:sz="4" w:space="0" w:color="auto"/>
            </w:tcBorders>
            <w:shd w:val="clear" w:color="000000" w:fill="F2F2F2"/>
            <w:noWrap/>
            <w:vAlign w:val="bottom"/>
            <w:hideMark/>
          </w:tcPr>
          <w:p w:rsidR="00BA217F" w:rsidRPr="00800EAD" w:rsidRDefault="00BA217F" w:rsidP="00BA217F">
            <w:pPr>
              <w:spacing w:after="0" w:line="240" w:lineRule="auto"/>
              <w:rPr>
                <w:rFonts w:ascii="Calibri" w:eastAsia="Times New Roman" w:hAnsi="Calibri" w:cs="Times New Roman"/>
                <w:color w:val="000000"/>
                <w:sz w:val="20"/>
                <w:szCs w:val="20"/>
                <w:lang w:eastAsia="nl-NL"/>
              </w:rPr>
            </w:pPr>
            <w:r w:rsidRPr="00800EAD">
              <w:rPr>
                <w:rFonts w:ascii="Calibri" w:eastAsia="Times New Roman" w:hAnsi="Calibri" w:cs="Times New Roman"/>
                <w:color w:val="000000"/>
                <w:sz w:val="20"/>
                <w:szCs w:val="20"/>
                <w:lang w:eastAsia="nl-NL"/>
              </w:rPr>
              <w:t> </w:t>
            </w:r>
          </w:p>
        </w:tc>
        <w:tc>
          <w:tcPr>
            <w:tcW w:w="1276" w:type="dxa"/>
            <w:tcBorders>
              <w:top w:val="nil"/>
              <w:left w:val="nil"/>
              <w:bottom w:val="nil"/>
              <w:right w:val="nil"/>
            </w:tcBorders>
            <w:shd w:val="clear" w:color="auto" w:fill="auto"/>
            <w:noWrap/>
            <w:vAlign w:val="bottom"/>
            <w:hideMark/>
          </w:tcPr>
          <w:p w:rsidR="00BA217F" w:rsidRPr="00800EAD" w:rsidRDefault="00BA217F" w:rsidP="00BA217F">
            <w:pPr>
              <w:spacing w:after="0" w:line="240" w:lineRule="auto"/>
              <w:rPr>
                <w:rFonts w:ascii="Calibri" w:eastAsia="Times New Roman" w:hAnsi="Calibri" w:cs="Times New Roman"/>
                <w:color w:val="000000"/>
                <w:sz w:val="20"/>
                <w:szCs w:val="20"/>
                <w:lang w:eastAsia="nl-NL"/>
              </w:rPr>
            </w:pPr>
          </w:p>
        </w:tc>
        <w:tc>
          <w:tcPr>
            <w:tcW w:w="1271" w:type="dxa"/>
            <w:tcBorders>
              <w:top w:val="nil"/>
              <w:left w:val="nil"/>
              <w:bottom w:val="nil"/>
              <w:right w:val="single" w:sz="4" w:space="0" w:color="auto"/>
            </w:tcBorders>
            <w:shd w:val="clear" w:color="auto" w:fill="auto"/>
            <w:noWrap/>
            <w:vAlign w:val="bottom"/>
            <w:hideMark/>
          </w:tcPr>
          <w:p w:rsidR="00BA217F" w:rsidRPr="00800EAD" w:rsidRDefault="00BA217F" w:rsidP="00BA217F">
            <w:pPr>
              <w:spacing w:after="0" w:line="240" w:lineRule="auto"/>
              <w:rPr>
                <w:rFonts w:ascii="Calibri" w:eastAsia="Times New Roman" w:hAnsi="Calibri" w:cs="Times New Roman"/>
                <w:color w:val="000000"/>
                <w:sz w:val="20"/>
                <w:szCs w:val="20"/>
                <w:lang w:eastAsia="nl-NL"/>
              </w:rPr>
            </w:pPr>
            <w:r w:rsidRPr="00800EAD">
              <w:rPr>
                <w:rFonts w:ascii="Calibri" w:eastAsia="Times New Roman" w:hAnsi="Calibri" w:cs="Times New Roman"/>
                <w:color w:val="000000"/>
                <w:sz w:val="20"/>
                <w:szCs w:val="20"/>
                <w:lang w:eastAsia="nl-NL"/>
              </w:rPr>
              <w:t> </w:t>
            </w:r>
          </w:p>
        </w:tc>
      </w:tr>
      <w:tr w:rsidR="00BA217F" w:rsidRPr="00800EAD" w:rsidTr="00BA217F">
        <w:trPr>
          <w:trHeight w:val="255"/>
        </w:trPr>
        <w:tc>
          <w:tcPr>
            <w:tcW w:w="5882" w:type="dxa"/>
            <w:tcBorders>
              <w:top w:val="nil"/>
              <w:left w:val="nil"/>
              <w:bottom w:val="nil"/>
              <w:right w:val="nil"/>
            </w:tcBorders>
            <w:shd w:val="clear" w:color="auto" w:fill="auto"/>
            <w:noWrap/>
            <w:vAlign w:val="bottom"/>
            <w:hideMark/>
          </w:tcPr>
          <w:p w:rsidR="00BA217F" w:rsidRPr="00800EAD" w:rsidRDefault="00BA217F" w:rsidP="00BA217F">
            <w:pPr>
              <w:spacing w:after="0" w:line="240" w:lineRule="auto"/>
              <w:jc w:val="right"/>
              <w:rPr>
                <w:rFonts w:ascii="Calibri" w:eastAsia="Times New Roman" w:hAnsi="Calibri" w:cs="Times New Roman"/>
                <w:color w:val="000000"/>
                <w:sz w:val="20"/>
                <w:szCs w:val="20"/>
                <w:lang w:eastAsia="nl-NL"/>
              </w:rPr>
            </w:pPr>
            <w:r w:rsidRPr="00800EAD">
              <w:rPr>
                <w:rFonts w:ascii="Calibri" w:eastAsia="Times New Roman" w:hAnsi="Calibri" w:cs="Times New Roman"/>
                <w:color w:val="000000"/>
                <w:sz w:val="20"/>
                <w:szCs w:val="20"/>
                <w:lang w:eastAsia="nl-NL"/>
              </w:rPr>
              <w:t>Verantwoording step acquisitions</w:t>
            </w:r>
          </w:p>
        </w:tc>
        <w:tc>
          <w:tcPr>
            <w:tcW w:w="1276" w:type="dxa"/>
            <w:tcBorders>
              <w:top w:val="nil"/>
              <w:left w:val="single" w:sz="4" w:space="0" w:color="auto"/>
              <w:bottom w:val="nil"/>
              <w:right w:val="nil"/>
            </w:tcBorders>
            <w:shd w:val="clear" w:color="auto" w:fill="auto"/>
            <w:noWrap/>
            <w:vAlign w:val="bottom"/>
            <w:hideMark/>
          </w:tcPr>
          <w:p w:rsidR="00BA217F" w:rsidRPr="00800EAD" w:rsidRDefault="00BA217F" w:rsidP="00BA217F">
            <w:pPr>
              <w:spacing w:after="0" w:line="240" w:lineRule="auto"/>
              <w:rPr>
                <w:rFonts w:ascii="Calibri" w:eastAsia="Times New Roman" w:hAnsi="Calibri" w:cs="Times New Roman"/>
                <w:color w:val="000000"/>
                <w:sz w:val="20"/>
                <w:szCs w:val="20"/>
                <w:lang w:eastAsia="nl-NL"/>
              </w:rPr>
            </w:pPr>
            <w:r w:rsidRPr="00800EAD">
              <w:rPr>
                <w:rFonts w:ascii="Calibri" w:eastAsia="Times New Roman" w:hAnsi="Calibri" w:cs="Times New Roman"/>
                <w:color w:val="000000"/>
                <w:sz w:val="20"/>
                <w:szCs w:val="20"/>
                <w:lang w:eastAsia="nl-NL"/>
              </w:rPr>
              <w:t> </w:t>
            </w:r>
          </w:p>
        </w:tc>
        <w:tc>
          <w:tcPr>
            <w:tcW w:w="1276" w:type="dxa"/>
            <w:tcBorders>
              <w:top w:val="nil"/>
              <w:left w:val="nil"/>
              <w:bottom w:val="nil"/>
              <w:right w:val="nil"/>
            </w:tcBorders>
            <w:shd w:val="clear" w:color="auto" w:fill="auto"/>
            <w:noWrap/>
            <w:vAlign w:val="bottom"/>
            <w:hideMark/>
          </w:tcPr>
          <w:p w:rsidR="00BA217F" w:rsidRPr="00800EAD" w:rsidRDefault="00BA217F" w:rsidP="00BA217F">
            <w:pPr>
              <w:spacing w:after="0" w:line="240" w:lineRule="auto"/>
              <w:rPr>
                <w:rFonts w:ascii="Calibri" w:eastAsia="Times New Roman" w:hAnsi="Calibri" w:cs="Times New Roman"/>
                <w:color w:val="000000"/>
                <w:sz w:val="20"/>
                <w:szCs w:val="20"/>
                <w:lang w:eastAsia="nl-NL"/>
              </w:rPr>
            </w:pPr>
          </w:p>
        </w:tc>
        <w:tc>
          <w:tcPr>
            <w:tcW w:w="1271" w:type="dxa"/>
            <w:tcBorders>
              <w:top w:val="single" w:sz="4" w:space="0" w:color="auto"/>
              <w:left w:val="single" w:sz="4" w:space="0" w:color="auto"/>
              <w:bottom w:val="single" w:sz="4" w:space="0" w:color="auto"/>
              <w:right w:val="single" w:sz="4" w:space="0" w:color="auto"/>
            </w:tcBorders>
            <w:shd w:val="clear" w:color="000000" w:fill="D7E4BC"/>
            <w:noWrap/>
            <w:vAlign w:val="bottom"/>
            <w:hideMark/>
          </w:tcPr>
          <w:p w:rsidR="00BA217F" w:rsidRPr="00800EAD" w:rsidRDefault="00BA217F" w:rsidP="00BA217F">
            <w:pPr>
              <w:spacing w:after="0" w:line="240" w:lineRule="auto"/>
              <w:jc w:val="center"/>
              <w:rPr>
                <w:rFonts w:ascii="Calibri" w:eastAsia="Times New Roman" w:hAnsi="Calibri" w:cs="Times New Roman"/>
                <w:color w:val="000000"/>
                <w:sz w:val="20"/>
                <w:szCs w:val="20"/>
                <w:lang w:eastAsia="nl-NL"/>
              </w:rPr>
            </w:pPr>
            <w:r w:rsidRPr="00800EAD">
              <w:rPr>
                <w:rFonts w:ascii="Calibri" w:eastAsia="Times New Roman" w:hAnsi="Calibri" w:cs="Times New Roman"/>
                <w:color w:val="000000"/>
                <w:sz w:val="20"/>
                <w:szCs w:val="20"/>
                <w:lang w:eastAsia="nl-NL"/>
              </w:rPr>
              <w:t> </w:t>
            </w:r>
          </w:p>
        </w:tc>
      </w:tr>
      <w:tr w:rsidR="00BA217F" w:rsidRPr="00800EAD" w:rsidTr="00BA217F">
        <w:trPr>
          <w:trHeight w:val="255"/>
        </w:trPr>
        <w:tc>
          <w:tcPr>
            <w:tcW w:w="5882" w:type="dxa"/>
            <w:tcBorders>
              <w:top w:val="nil"/>
              <w:left w:val="nil"/>
              <w:bottom w:val="nil"/>
              <w:right w:val="nil"/>
            </w:tcBorders>
            <w:shd w:val="clear" w:color="auto" w:fill="auto"/>
            <w:noWrap/>
            <w:vAlign w:val="bottom"/>
            <w:hideMark/>
          </w:tcPr>
          <w:p w:rsidR="00BA217F" w:rsidRPr="00800EAD" w:rsidRDefault="00BA217F" w:rsidP="00BA217F">
            <w:pPr>
              <w:spacing w:after="0" w:line="240" w:lineRule="auto"/>
              <w:jc w:val="right"/>
              <w:rPr>
                <w:rFonts w:ascii="Calibri" w:eastAsia="Times New Roman" w:hAnsi="Calibri" w:cs="Times New Roman"/>
                <w:color w:val="000000"/>
                <w:sz w:val="20"/>
                <w:szCs w:val="20"/>
                <w:lang w:eastAsia="nl-NL"/>
              </w:rPr>
            </w:pPr>
            <w:r w:rsidRPr="00800EAD">
              <w:rPr>
                <w:rFonts w:ascii="Calibri" w:eastAsia="Times New Roman" w:hAnsi="Calibri" w:cs="Times New Roman"/>
                <w:color w:val="000000"/>
                <w:sz w:val="20"/>
                <w:szCs w:val="20"/>
                <w:lang w:eastAsia="nl-NL"/>
              </w:rPr>
              <w:t>Verantwoording positieve goodwill</w:t>
            </w:r>
          </w:p>
        </w:tc>
        <w:tc>
          <w:tcPr>
            <w:tcW w:w="1276" w:type="dxa"/>
            <w:tcBorders>
              <w:top w:val="nil"/>
              <w:left w:val="single" w:sz="4" w:space="0" w:color="auto"/>
              <w:bottom w:val="nil"/>
              <w:right w:val="nil"/>
            </w:tcBorders>
            <w:shd w:val="clear" w:color="auto" w:fill="auto"/>
            <w:noWrap/>
            <w:vAlign w:val="bottom"/>
            <w:hideMark/>
          </w:tcPr>
          <w:p w:rsidR="00BA217F" w:rsidRPr="00800EAD" w:rsidRDefault="00BA217F" w:rsidP="00BA217F">
            <w:pPr>
              <w:spacing w:after="0" w:line="240" w:lineRule="auto"/>
              <w:rPr>
                <w:rFonts w:ascii="Calibri" w:eastAsia="Times New Roman" w:hAnsi="Calibri" w:cs="Times New Roman"/>
                <w:color w:val="000000"/>
                <w:sz w:val="20"/>
                <w:szCs w:val="20"/>
                <w:lang w:eastAsia="nl-NL"/>
              </w:rPr>
            </w:pPr>
            <w:r w:rsidRPr="00800EAD">
              <w:rPr>
                <w:rFonts w:ascii="Calibri" w:eastAsia="Times New Roman" w:hAnsi="Calibri" w:cs="Times New Roman"/>
                <w:color w:val="000000"/>
                <w:sz w:val="20"/>
                <w:szCs w:val="20"/>
                <w:lang w:eastAsia="nl-NL"/>
              </w:rPr>
              <w:t> </w:t>
            </w:r>
          </w:p>
        </w:tc>
        <w:tc>
          <w:tcPr>
            <w:tcW w:w="1276" w:type="dxa"/>
            <w:tcBorders>
              <w:top w:val="single" w:sz="4" w:space="0" w:color="auto"/>
              <w:left w:val="single" w:sz="4" w:space="0" w:color="auto"/>
              <w:bottom w:val="single" w:sz="4" w:space="0" w:color="auto"/>
              <w:right w:val="single" w:sz="4" w:space="0" w:color="auto"/>
            </w:tcBorders>
            <w:shd w:val="clear" w:color="000000" w:fill="FDE9D9"/>
            <w:noWrap/>
            <w:vAlign w:val="bottom"/>
            <w:hideMark/>
          </w:tcPr>
          <w:p w:rsidR="00BA217F" w:rsidRPr="00800EAD" w:rsidRDefault="00BA217F" w:rsidP="00BA217F">
            <w:pPr>
              <w:spacing w:after="0" w:line="240" w:lineRule="auto"/>
              <w:rPr>
                <w:rFonts w:ascii="Calibri" w:eastAsia="Times New Roman" w:hAnsi="Calibri" w:cs="Times New Roman"/>
                <w:color w:val="000000"/>
                <w:sz w:val="20"/>
                <w:szCs w:val="20"/>
                <w:lang w:eastAsia="nl-NL"/>
              </w:rPr>
            </w:pPr>
            <w:r w:rsidRPr="00800EAD">
              <w:rPr>
                <w:rFonts w:ascii="Calibri" w:eastAsia="Times New Roman" w:hAnsi="Calibri" w:cs="Times New Roman"/>
                <w:color w:val="000000"/>
                <w:sz w:val="20"/>
                <w:szCs w:val="20"/>
                <w:lang w:eastAsia="nl-NL"/>
              </w:rPr>
              <w:t> </w:t>
            </w:r>
          </w:p>
        </w:tc>
        <w:tc>
          <w:tcPr>
            <w:tcW w:w="1271" w:type="dxa"/>
            <w:tcBorders>
              <w:top w:val="nil"/>
              <w:left w:val="nil"/>
              <w:bottom w:val="nil"/>
              <w:right w:val="single" w:sz="4" w:space="0" w:color="auto"/>
            </w:tcBorders>
            <w:shd w:val="clear" w:color="auto" w:fill="auto"/>
            <w:noWrap/>
            <w:vAlign w:val="bottom"/>
            <w:hideMark/>
          </w:tcPr>
          <w:p w:rsidR="00BA217F" w:rsidRPr="00800EAD" w:rsidRDefault="00BA217F" w:rsidP="00BA217F">
            <w:pPr>
              <w:spacing w:after="0" w:line="240" w:lineRule="auto"/>
              <w:rPr>
                <w:rFonts w:ascii="Calibri" w:eastAsia="Times New Roman" w:hAnsi="Calibri" w:cs="Times New Roman"/>
                <w:color w:val="000000"/>
                <w:sz w:val="20"/>
                <w:szCs w:val="20"/>
                <w:lang w:eastAsia="nl-NL"/>
              </w:rPr>
            </w:pPr>
            <w:r w:rsidRPr="00800EAD">
              <w:rPr>
                <w:rFonts w:ascii="Calibri" w:eastAsia="Times New Roman" w:hAnsi="Calibri" w:cs="Times New Roman"/>
                <w:color w:val="000000"/>
                <w:sz w:val="20"/>
                <w:szCs w:val="20"/>
                <w:lang w:eastAsia="nl-NL"/>
              </w:rPr>
              <w:t> </w:t>
            </w:r>
          </w:p>
        </w:tc>
      </w:tr>
      <w:tr w:rsidR="00BA217F" w:rsidRPr="00800EAD" w:rsidTr="00BA217F">
        <w:trPr>
          <w:trHeight w:val="255"/>
        </w:trPr>
        <w:tc>
          <w:tcPr>
            <w:tcW w:w="5882" w:type="dxa"/>
            <w:tcBorders>
              <w:top w:val="nil"/>
              <w:left w:val="nil"/>
              <w:bottom w:val="nil"/>
              <w:right w:val="nil"/>
            </w:tcBorders>
            <w:shd w:val="clear" w:color="auto" w:fill="auto"/>
            <w:noWrap/>
            <w:vAlign w:val="bottom"/>
            <w:hideMark/>
          </w:tcPr>
          <w:p w:rsidR="00BA217F" w:rsidRPr="00800EAD" w:rsidRDefault="00BA217F" w:rsidP="00BA217F">
            <w:pPr>
              <w:spacing w:after="0" w:line="240" w:lineRule="auto"/>
              <w:jc w:val="right"/>
              <w:rPr>
                <w:rFonts w:ascii="Calibri" w:eastAsia="Times New Roman" w:hAnsi="Calibri" w:cs="Times New Roman"/>
                <w:color w:val="000000"/>
                <w:sz w:val="20"/>
                <w:szCs w:val="20"/>
                <w:lang w:eastAsia="nl-NL"/>
              </w:rPr>
            </w:pPr>
            <w:r w:rsidRPr="00800EAD">
              <w:rPr>
                <w:rFonts w:ascii="Calibri" w:eastAsia="Times New Roman" w:hAnsi="Calibri" w:cs="Times New Roman"/>
                <w:color w:val="000000"/>
                <w:sz w:val="20"/>
                <w:szCs w:val="20"/>
                <w:lang w:eastAsia="nl-NL"/>
              </w:rPr>
              <w:t>Verantwoording negatieve goodwill</w:t>
            </w:r>
          </w:p>
        </w:tc>
        <w:tc>
          <w:tcPr>
            <w:tcW w:w="1276" w:type="dxa"/>
            <w:tcBorders>
              <w:top w:val="single" w:sz="4" w:space="0" w:color="auto"/>
              <w:left w:val="single" w:sz="4" w:space="0" w:color="auto"/>
              <w:bottom w:val="single" w:sz="4" w:space="0" w:color="auto"/>
              <w:right w:val="single" w:sz="4" w:space="0" w:color="auto"/>
            </w:tcBorders>
            <w:shd w:val="clear" w:color="000000" w:fill="F2F2F2"/>
            <w:noWrap/>
            <w:vAlign w:val="bottom"/>
            <w:hideMark/>
          </w:tcPr>
          <w:p w:rsidR="00BA217F" w:rsidRPr="00800EAD" w:rsidRDefault="00BA217F" w:rsidP="00BA217F">
            <w:pPr>
              <w:spacing w:after="0" w:line="240" w:lineRule="auto"/>
              <w:rPr>
                <w:rFonts w:ascii="Calibri" w:eastAsia="Times New Roman" w:hAnsi="Calibri" w:cs="Times New Roman"/>
                <w:color w:val="000000"/>
                <w:sz w:val="20"/>
                <w:szCs w:val="20"/>
                <w:lang w:eastAsia="nl-NL"/>
              </w:rPr>
            </w:pPr>
            <w:r w:rsidRPr="00800EAD">
              <w:rPr>
                <w:rFonts w:ascii="Calibri" w:eastAsia="Times New Roman" w:hAnsi="Calibri" w:cs="Times New Roman"/>
                <w:color w:val="000000"/>
                <w:sz w:val="20"/>
                <w:szCs w:val="20"/>
                <w:lang w:eastAsia="nl-NL"/>
              </w:rPr>
              <w:t> </w:t>
            </w:r>
          </w:p>
        </w:tc>
        <w:tc>
          <w:tcPr>
            <w:tcW w:w="1276" w:type="dxa"/>
            <w:tcBorders>
              <w:top w:val="nil"/>
              <w:left w:val="nil"/>
              <w:bottom w:val="nil"/>
              <w:right w:val="nil"/>
            </w:tcBorders>
            <w:shd w:val="clear" w:color="auto" w:fill="auto"/>
            <w:noWrap/>
            <w:vAlign w:val="bottom"/>
            <w:hideMark/>
          </w:tcPr>
          <w:p w:rsidR="00BA217F" w:rsidRPr="00800EAD" w:rsidRDefault="00BA217F" w:rsidP="00BA217F">
            <w:pPr>
              <w:spacing w:after="0" w:line="240" w:lineRule="auto"/>
              <w:rPr>
                <w:rFonts w:ascii="Calibri" w:eastAsia="Times New Roman" w:hAnsi="Calibri" w:cs="Times New Roman"/>
                <w:color w:val="000000"/>
                <w:sz w:val="20"/>
                <w:szCs w:val="20"/>
                <w:lang w:eastAsia="nl-NL"/>
              </w:rPr>
            </w:pPr>
          </w:p>
        </w:tc>
        <w:tc>
          <w:tcPr>
            <w:tcW w:w="1271" w:type="dxa"/>
            <w:tcBorders>
              <w:top w:val="nil"/>
              <w:left w:val="nil"/>
              <w:bottom w:val="nil"/>
              <w:right w:val="single" w:sz="4" w:space="0" w:color="auto"/>
            </w:tcBorders>
            <w:shd w:val="clear" w:color="auto" w:fill="auto"/>
            <w:noWrap/>
            <w:vAlign w:val="bottom"/>
            <w:hideMark/>
          </w:tcPr>
          <w:p w:rsidR="00BA217F" w:rsidRPr="00800EAD" w:rsidRDefault="00BA217F" w:rsidP="00BA217F">
            <w:pPr>
              <w:spacing w:after="0" w:line="240" w:lineRule="auto"/>
              <w:rPr>
                <w:rFonts w:ascii="Calibri" w:eastAsia="Times New Roman" w:hAnsi="Calibri" w:cs="Times New Roman"/>
                <w:color w:val="000000"/>
                <w:sz w:val="20"/>
                <w:szCs w:val="20"/>
                <w:lang w:eastAsia="nl-NL"/>
              </w:rPr>
            </w:pPr>
            <w:r w:rsidRPr="00800EAD">
              <w:rPr>
                <w:rFonts w:ascii="Calibri" w:eastAsia="Times New Roman" w:hAnsi="Calibri" w:cs="Times New Roman"/>
                <w:color w:val="000000"/>
                <w:sz w:val="20"/>
                <w:szCs w:val="20"/>
                <w:lang w:eastAsia="nl-NL"/>
              </w:rPr>
              <w:t> </w:t>
            </w:r>
          </w:p>
        </w:tc>
      </w:tr>
      <w:tr w:rsidR="00BA217F" w:rsidRPr="00800EAD" w:rsidTr="00BA217F">
        <w:trPr>
          <w:trHeight w:val="255"/>
        </w:trPr>
        <w:tc>
          <w:tcPr>
            <w:tcW w:w="5882" w:type="dxa"/>
            <w:tcBorders>
              <w:top w:val="nil"/>
              <w:left w:val="nil"/>
              <w:bottom w:val="single" w:sz="4" w:space="0" w:color="auto"/>
              <w:right w:val="nil"/>
            </w:tcBorders>
            <w:shd w:val="clear" w:color="auto" w:fill="auto"/>
            <w:noWrap/>
            <w:vAlign w:val="bottom"/>
            <w:hideMark/>
          </w:tcPr>
          <w:p w:rsidR="00BA217F" w:rsidRPr="00800EAD" w:rsidRDefault="00BA217F" w:rsidP="00BA217F">
            <w:pPr>
              <w:spacing w:after="0" w:line="240" w:lineRule="auto"/>
              <w:jc w:val="right"/>
              <w:rPr>
                <w:rFonts w:ascii="Calibri" w:eastAsia="Times New Roman" w:hAnsi="Calibri" w:cs="Times New Roman"/>
                <w:color w:val="000000"/>
                <w:sz w:val="20"/>
                <w:szCs w:val="20"/>
                <w:lang w:eastAsia="nl-NL"/>
              </w:rPr>
            </w:pPr>
            <w:r w:rsidRPr="00800EAD">
              <w:rPr>
                <w:rFonts w:ascii="Calibri" w:eastAsia="Times New Roman" w:hAnsi="Calibri" w:cs="Times New Roman"/>
                <w:color w:val="000000"/>
                <w:sz w:val="20"/>
                <w:szCs w:val="20"/>
                <w:lang w:eastAsia="nl-NL"/>
              </w:rPr>
              <w:t>Verwerking actieve latentie uit hoofde van verliescompensatie bij overnemende partij zelf</w:t>
            </w:r>
          </w:p>
        </w:tc>
        <w:tc>
          <w:tcPr>
            <w:tcW w:w="1276" w:type="dxa"/>
            <w:tcBorders>
              <w:top w:val="nil"/>
              <w:left w:val="single" w:sz="4" w:space="0" w:color="auto"/>
              <w:bottom w:val="single" w:sz="4" w:space="0" w:color="auto"/>
              <w:right w:val="single" w:sz="4" w:space="0" w:color="auto"/>
            </w:tcBorders>
            <w:shd w:val="clear" w:color="000000" w:fill="F2F2F2"/>
            <w:noWrap/>
            <w:vAlign w:val="bottom"/>
            <w:hideMark/>
          </w:tcPr>
          <w:p w:rsidR="00BA217F" w:rsidRPr="00800EAD" w:rsidRDefault="00BA217F" w:rsidP="00BA217F">
            <w:pPr>
              <w:spacing w:after="0" w:line="240" w:lineRule="auto"/>
              <w:rPr>
                <w:rFonts w:ascii="Calibri" w:eastAsia="Times New Roman" w:hAnsi="Calibri" w:cs="Times New Roman"/>
                <w:color w:val="000000"/>
                <w:sz w:val="20"/>
                <w:szCs w:val="20"/>
                <w:lang w:eastAsia="nl-NL"/>
              </w:rPr>
            </w:pPr>
            <w:r w:rsidRPr="00800EAD">
              <w:rPr>
                <w:rFonts w:ascii="Calibri" w:eastAsia="Times New Roman" w:hAnsi="Calibri" w:cs="Times New Roman"/>
                <w:color w:val="000000"/>
                <w:sz w:val="20"/>
                <w:szCs w:val="20"/>
                <w:lang w:eastAsia="nl-NL"/>
              </w:rPr>
              <w:t> </w:t>
            </w:r>
          </w:p>
        </w:tc>
        <w:tc>
          <w:tcPr>
            <w:tcW w:w="1276" w:type="dxa"/>
            <w:tcBorders>
              <w:top w:val="nil"/>
              <w:left w:val="nil"/>
              <w:bottom w:val="single" w:sz="4" w:space="0" w:color="auto"/>
              <w:right w:val="nil"/>
            </w:tcBorders>
            <w:shd w:val="clear" w:color="auto" w:fill="auto"/>
            <w:noWrap/>
            <w:vAlign w:val="bottom"/>
            <w:hideMark/>
          </w:tcPr>
          <w:p w:rsidR="00BA217F" w:rsidRPr="00800EAD" w:rsidRDefault="00BA217F" w:rsidP="00BA217F">
            <w:pPr>
              <w:spacing w:after="0" w:line="240" w:lineRule="auto"/>
              <w:rPr>
                <w:rFonts w:ascii="Calibri" w:eastAsia="Times New Roman" w:hAnsi="Calibri" w:cs="Times New Roman"/>
                <w:color w:val="000000"/>
                <w:sz w:val="20"/>
                <w:szCs w:val="20"/>
                <w:lang w:eastAsia="nl-NL"/>
              </w:rPr>
            </w:pPr>
            <w:r w:rsidRPr="00800EAD">
              <w:rPr>
                <w:rFonts w:ascii="Calibri" w:eastAsia="Times New Roman" w:hAnsi="Calibri" w:cs="Times New Roman"/>
                <w:color w:val="000000"/>
                <w:sz w:val="20"/>
                <w:szCs w:val="20"/>
                <w:lang w:eastAsia="nl-NL"/>
              </w:rPr>
              <w:t> </w:t>
            </w:r>
          </w:p>
        </w:tc>
        <w:tc>
          <w:tcPr>
            <w:tcW w:w="1271" w:type="dxa"/>
            <w:tcBorders>
              <w:top w:val="nil"/>
              <w:left w:val="nil"/>
              <w:bottom w:val="single" w:sz="4" w:space="0" w:color="auto"/>
              <w:right w:val="single" w:sz="4" w:space="0" w:color="auto"/>
            </w:tcBorders>
            <w:shd w:val="clear" w:color="auto" w:fill="auto"/>
            <w:noWrap/>
            <w:vAlign w:val="bottom"/>
            <w:hideMark/>
          </w:tcPr>
          <w:p w:rsidR="00BA217F" w:rsidRPr="00800EAD" w:rsidRDefault="00BA217F" w:rsidP="00BA217F">
            <w:pPr>
              <w:spacing w:after="0" w:line="240" w:lineRule="auto"/>
              <w:rPr>
                <w:rFonts w:ascii="Calibri" w:eastAsia="Times New Roman" w:hAnsi="Calibri" w:cs="Times New Roman"/>
                <w:color w:val="000000"/>
                <w:sz w:val="20"/>
                <w:szCs w:val="20"/>
                <w:lang w:eastAsia="nl-NL"/>
              </w:rPr>
            </w:pPr>
            <w:r w:rsidRPr="00800EAD">
              <w:rPr>
                <w:rFonts w:ascii="Calibri" w:eastAsia="Times New Roman" w:hAnsi="Calibri" w:cs="Times New Roman"/>
                <w:color w:val="000000"/>
                <w:sz w:val="20"/>
                <w:szCs w:val="20"/>
                <w:lang w:eastAsia="nl-NL"/>
              </w:rPr>
              <w:t> </w:t>
            </w:r>
          </w:p>
        </w:tc>
      </w:tr>
      <w:tr w:rsidR="00BA217F" w:rsidRPr="00800EAD" w:rsidTr="00BA217F">
        <w:trPr>
          <w:trHeight w:val="255"/>
        </w:trPr>
        <w:tc>
          <w:tcPr>
            <w:tcW w:w="5882" w:type="dxa"/>
            <w:tcBorders>
              <w:top w:val="nil"/>
              <w:left w:val="nil"/>
              <w:bottom w:val="nil"/>
              <w:right w:val="nil"/>
            </w:tcBorders>
            <w:shd w:val="clear" w:color="auto" w:fill="auto"/>
            <w:noWrap/>
            <w:vAlign w:val="bottom"/>
            <w:hideMark/>
          </w:tcPr>
          <w:p w:rsidR="00BA217F" w:rsidRPr="00800EAD" w:rsidRDefault="00BA217F" w:rsidP="00BA217F">
            <w:pPr>
              <w:spacing w:after="0" w:line="240" w:lineRule="auto"/>
              <w:jc w:val="right"/>
              <w:rPr>
                <w:rFonts w:ascii="Calibri" w:eastAsia="Times New Roman" w:hAnsi="Calibri" w:cs="Times New Roman"/>
                <w:color w:val="000000"/>
                <w:sz w:val="20"/>
                <w:szCs w:val="20"/>
                <w:lang w:eastAsia="nl-NL"/>
              </w:rPr>
            </w:pPr>
          </w:p>
        </w:tc>
        <w:tc>
          <w:tcPr>
            <w:tcW w:w="1276" w:type="dxa"/>
            <w:tcBorders>
              <w:top w:val="nil"/>
              <w:left w:val="nil"/>
              <w:bottom w:val="nil"/>
              <w:right w:val="nil"/>
            </w:tcBorders>
            <w:shd w:val="clear" w:color="auto" w:fill="auto"/>
            <w:noWrap/>
            <w:vAlign w:val="bottom"/>
            <w:hideMark/>
          </w:tcPr>
          <w:p w:rsidR="00BA217F" w:rsidRPr="00800EAD" w:rsidRDefault="00BA217F" w:rsidP="00BA217F">
            <w:pPr>
              <w:spacing w:after="0" w:line="240" w:lineRule="auto"/>
              <w:rPr>
                <w:rFonts w:ascii="Calibri" w:eastAsia="Times New Roman" w:hAnsi="Calibri" w:cs="Times New Roman"/>
                <w:color w:val="000000"/>
                <w:sz w:val="20"/>
                <w:szCs w:val="20"/>
                <w:lang w:eastAsia="nl-NL"/>
              </w:rPr>
            </w:pPr>
          </w:p>
        </w:tc>
        <w:tc>
          <w:tcPr>
            <w:tcW w:w="1276" w:type="dxa"/>
            <w:tcBorders>
              <w:top w:val="nil"/>
              <w:left w:val="nil"/>
              <w:bottom w:val="nil"/>
              <w:right w:val="nil"/>
            </w:tcBorders>
            <w:shd w:val="clear" w:color="auto" w:fill="auto"/>
            <w:noWrap/>
            <w:vAlign w:val="bottom"/>
            <w:hideMark/>
          </w:tcPr>
          <w:p w:rsidR="00BA217F" w:rsidRPr="00800EAD" w:rsidRDefault="00BA217F" w:rsidP="00BA217F">
            <w:pPr>
              <w:spacing w:after="0" w:line="240" w:lineRule="auto"/>
              <w:rPr>
                <w:rFonts w:ascii="Calibri" w:eastAsia="Times New Roman" w:hAnsi="Calibri" w:cs="Times New Roman"/>
                <w:color w:val="000000"/>
                <w:sz w:val="20"/>
                <w:szCs w:val="20"/>
                <w:lang w:eastAsia="nl-NL"/>
              </w:rPr>
            </w:pPr>
          </w:p>
        </w:tc>
        <w:tc>
          <w:tcPr>
            <w:tcW w:w="1271" w:type="dxa"/>
            <w:tcBorders>
              <w:top w:val="nil"/>
              <w:left w:val="nil"/>
              <w:bottom w:val="nil"/>
              <w:right w:val="nil"/>
            </w:tcBorders>
            <w:shd w:val="clear" w:color="auto" w:fill="auto"/>
            <w:noWrap/>
            <w:vAlign w:val="bottom"/>
            <w:hideMark/>
          </w:tcPr>
          <w:p w:rsidR="00BA217F" w:rsidRPr="00800EAD" w:rsidRDefault="00BA217F" w:rsidP="00BA217F">
            <w:pPr>
              <w:spacing w:after="0" w:line="240" w:lineRule="auto"/>
              <w:rPr>
                <w:rFonts w:ascii="Calibri" w:eastAsia="Times New Roman" w:hAnsi="Calibri" w:cs="Times New Roman"/>
                <w:color w:val="000000"/>
                <w:sz w:val="20"/>
                <w:szCs w:val="20"/>
                <w:lang w:eastAsia="nl-NL"/>
              </w:rPr>
            </w:pPr>
          </w:p>
        </w:tc>
      </w:tr>
      <w:tr w:rsidR="00BA217F" w:rsidRPr="00800EAD" w:rsidTr="00BA217F">
        <w:trPr>
          <w:trHeight w:val="255"/>
        </w:trPr>
        <w:tc>
          <w:tcPr>
            <w:tcW w:w="5882" w:type="dxa"/>
            <w:tcBorders>
              <w:top w:val="nil"/>
              <w:left w:val="nil"/>
              <w:bottom w:val="single" w:sz="4" w:space="0" w:color="auto"/>
              <w:right w:val="nil"/>
            </w:tcBorders>
            <w:shd w:val="clear" w:color="auto" w:fill="auto"/>
            <w:noWrap/>
            <w:vAlign w:val="bottom"/>
            <w:hideMark/>
          </w:tcPr>
          <w:p w:rsidR="00BA217F" w:rsidRDefault="00BA217F" w:rsidP="00BA217F">
            <w:pPr>
              <w:spacing w:after="0" w:line="240" w:lineRule="auto"/>
              <w:jc w:val="right"/>
              <w:rPr>
                <w:rFonts w:ascii="Calibri" w:eastAsia="Times New Roman" w:hAnsi="Calibri" w:cs="Times New Roman"/>
                <w:b/>
                <w:bCs/>
                <w:color w:val="000000"/>
                <w:sz w:val="20"/>
                <w:szCs w:val="20"/>
                <w:lang w:eastAsia="nl-NL"/>
              </w:rPr>
            </w:pPr>
          </w:p>
          <w:p w:rsidR="00BA217F" w:rsidRPr="00800EAD" w:rsidRDefault="00BA217F" w:rsidP="00BA217F">
            <w:pPr>
              <w:spacing w:after="0" w:line="240" w:lineRule="auto"/>
              <w:jc w:val="right"/>
              <w:rPr>
                <w:rFonts w:ascii="Calibri" w:eastAsia="Times New Roman" w:hAnsi="Calibri" w:cs="Times New Roman"/>
                <w:b/>
                <w:bCs/>
                <w:color w:val="000000"/>
                <w:sz w:val="20"/>
                <w:szCs w:val="20"/>
                <w:lang w:eastAsia="nl-NL"/>
              </w:rPr>
            </w:pPr>
            <w:r w:rsidRPr="00800EAD">
              <w:rPr>
                <w:rFonts w:ascii="Calibri" w:eastAsia="Times New Roman" w:hAnsi="Calibri" w:cs="Times New Roman"/>
                <w:b/>
                <w:bCs/>
                <w:color w:val="000000"/>
                <w:sz w:val="20"/>
                <w:szCs w:val="20"/>
                <w:lang w:eastAsia="nl-NL"/>
              </w:rPr>
              <w:t>JOINT VENTURES</w:t>
            </w:r>
          </w:p>
        </w:tc>
        <w:tc>
          <w:tcPr>
            <w:tcW w:w="1276" w:type="dxa"/>
            <w:tcBorders>
              <w:top w:val="nil"/>
              <w:left w:val="nil"/>
              <w:bottom w:val="single" w:sz="4" w:space="0" w:color="auto"/>
              <w:right w:val="nil"/>
            </w:tcBorders>
            <w:shd w:val="clear" w:color="auto" w:fill="auto"/>
            <w:noWrap/>
            <w:vAlign w:val="bottom"/>
            <w:hideMark/>
          </w:tcPr>
          <w:p w:rsidR="00BA217F" w:rsidRPr="00800EAD" w:rsidRDefault="00BA217F" w:rsidP="00BA217F">
            <w:pPr>
              <w:spacing w:after="0" w:line="240" w:lineRule="auto"/>
              <w:rPr>
                <w:rFonts w:ascii="Calibri" w:eastAsia="Times New Roman" w:hAnsi="Calibri" w:cs="Times New Roman"/>
                <w:color w:val="000000"/>
                <w:sz w:val="20"/>
                <w:szCs w:val="20"/>
                <w:lang w:eastAsia="nl-NL"/>
              </w:rPr>
            </w:pPr>
            <w:r w:rsidRPr="00800EAD">
              <w:rPr>
                <w:rFonts w:ascii="Calibri" w:eastAsia="Times New Roman" w:hAnsi="Calibri" w:cs="Times New Roman"/>
                <w:color w:val="000000"/>
                <w:sz w:val="20"/>
                <w:szCs w:val="20"/>
                <w:lang w:eastAsia="nl-NL"/>
              </w:rPr>
              <w:t> </w:t>
            </w:r>
          </w:p>
        </w:tc>
        <w:tc>
          <w:tcPr>
            <w:tcW w:w="1276" w:type="dxa"/>
            <w:tcBorders>
              <w:top w:val="nil"/>
              <w:left w:val="nil"/>
              <w:bottom w:val="single" w:sz="4" w:space="0" w:color="auto"/>
              <w:right w:val="nil"/>
            </w:tcBorders>
            <w:shd w:val="clear" w:color="auto" w:fill="auto"/>
            <w:noWrap/>
            <w:vAlign w:val="bottom"/>
            <w:hideMark/>
          </w:tcPr>
          <w:p w:rsidR="00BA217F" w:rsidRPr="00800EAD" w:rsidRDefault="00BA217F" w:rsidP="00BA217F">
            <w:pPr>
              <w:spacing w:after="0" w:line="240" w:lineRule="auto"/>
              <w:rPr>
                <w:rFonts w:ascii="Calibri" w:eastAsia="Times New Roman" w:hAnsi="Calibri" w:cs="Times New Roman"/>
                <w:color w:val="000000"/>
                <w:sz w:val="20"/>
                <w:szCs w:val="20"/>
                <w:lang w:eastAsia="nl-NL"/>
              </w:rPr>
            </w:pPr>
            <w:r w:rsidRPr="00800EAD">
              <w:rPr>
                <w:rFonts w:ascii="Calibri" w:eastAsia="Times New Roman" w:hAnsi="Calibri" w:cs="Times New Roman"/>
                <w:color w:val="000000"/>
                <w:sz w:val="20"/>
                <w:szCs w:val="20"/>
                <w:lang w:eastAsia="nl-NL"/>
              </w:rPr>
              <w:t> </w:t>
            </w:r>
          </w:p>
        </w:tc>
        <w:tc>
          <w:tcPr>
            <w:tcW w:w="1271" w:type="dxa"/>
            <w:tcBorders>
              <w:top w:val="nil"/>
              <w:left w:val="nil"/>
              <w:bottom w:val="single" w:sz="4" w:space="0" w:color="auto"/>
              <w:right w:val="nil"/>
            </w:tcBorders>
            <w:shd w:val="clear" w:color="auto" w:fill="auto"/>
            <w:noWrap/>
            <w:vAlign w:val="bottom"/>
            <w:hideMark/>
          </w:tcPr>
          <w:p w:rsidR="00BA217F" w:rsidRPr="00800EAD" w:rsidRDefault="00BA217F" w:rsidP="00BA217F">
            <w:pPr>
              <w:spacing w:after="0" w:line="240" w:lineRule="auto"/>
              <w:rPr>
                <w:rFonts w:ascii="Calibri" w:eastAsia="Times New Roman" w:hAnsi="Calibri" w:cs="Times New Roman"/>
                <w:color w:val="000000"/>
                <w:sz w:val="20"/>
                <w:szCs w:val="20"/>
                <w:lang w:eastAsia="nl-NL"/>
              </w:rPr>
            </w:pPr>
            <w:r w:rsidRPr="00800EAD">
              <w:rPr>
                <w:rFonts w:ascii="Calibri" w:eastAsia="Times New Roman" w:hAnsi="Calibri" w:cs="Times New Roman"/>
                <w:color w:val="000000"/>
                <w:sz w:val="20"/>
                <w:szCs w:val="20"/>
                <w:lang w:eastAsia="nl-NL"/>
              </w:rPr>
              <w:t> </w:t>
            </w:r>
          </w:p>
        </w:tc>
      </w:tr>
      <w:tr w:rsidR="00BA217F" w:rsidRPr="00800EAD" w:rsidTr="00BA217F">
        <w:trPr>
          <w:trHeight w:val="255"/>
        </w:trPr>
        <w:tc>
          <w:tcPr>
            <w:tcW w:w="5882" w:type="dxa"/>
            <w:tcBorders>
              <w:top w:val="nil"/>
              <w:left w:val="nil"/>
              <w:bottom w:val="nil"/>
              <w:right w:val="nil"/>
            </w:tcBorders>
            <w:shd w:val="clear" w:color="auto" w:fill="auto"/>
            <w:noWrap/>
            <w:vAlign w:val="bottom"/>
            <w:hideMark/>
          </w:tcPr>
          <w:p w:rsidR="00BA217F" w:rsidRPr="00800EAD" w:rsidRDefault="00BA217F" w:rsidP="00BA217F">
            <w:pPr>
              <w:spacing w:after="0" w:line="240" w:lineRule="auto"/>
              <w:jc w:val="right"/>
              <w:rPr>
                <w:rFonts w:ascii="Calibri" w:eastAsia="Times New Roman" w:hAnsi="Calibri" w:cs="Times New Roman"/>
                <w:color w:val="000000"/>
                <w:sz w:val="20"/>
                <w:szCs w:val="20"/>
                <w:lang w:eastAsia="nl-NL"/>
              </w:rPr>
            </w:pPr>
            <w:r w:rsidRPr="00800EAD">
              <w:rPr>
                <w:rFonts w:ascii="Calibri" w:eastAsia="Times New Roman" w:hAnsi="Calibri" w:cs="Times New Roman"/>
                <w:color w:val="000000"/>
                <w:sz w:val="20"/>
                <w:szCs w:val="20"/>
                <w:lang w:eastAsia="nl-NL"/>
              </w:rPr>
              <w:t>Waardering</w:t>
            </w:r>
          </w:p>
        </w:tc>
        <w:tc>
          <w:tcPr>
            <w:tcW w:w="1276" w:type="dxa"/>
            <w:tcBorders>
              <w:top w:val="nil"/>
              <w:left w:val="single" w:sz="4" w:space="0" w:color="auto"/>
              <w:bottom w:val="nil"/>
              <w:right w:val="nil"/>
            </w:tcBorders>
            <w:shd w:val="clear" w:color="auto" w:fill="auto"/>
            <w:noWrap/>
            <w:vAlign w:val="bottom"/>
            <w:hideMark/>
          </w:tcPr>
          <w:p w:rsidR="00BA217F" w:rsidRPr="00800EAD" w:rsidRDefault="00BA217F" w:rsidP="00BA217F">
            <w:pPr>
              <w:spacing w:after="0" w:line="240" w:lineRule="auto"/>
              <w:rPr>
                <w:rFonts w:ascii="Calibri" w:eastAsia="Times New Roman" w:hAnsi="Calibri" w:cs="Times New Roman"/>
                <w:color w:val="000000"/>
                <w:sz w:val="20"/>
                <w:szCs w:val="20"/>
                <w:lang w:eastAsia="nl-NL"/>
              </w:rPr>
            </w:pPr>
            <w:r w:rsidRPr="00800EAD">
              <w:rPr>
                <w:rFonts w:ascii="Calibri" w:eastAsia="Times New Roman" w:hAnsi="Calibri" w:cs="Times New Roman"/>
                <w:color w:val="000000"/>
                <w:sz w:val="20"/>
                <w:szCs w:val="20"/>
                <w:lang w:eastAsia="nl-NL"/>
              </w:rPr>
              <w:t> </w:t>
            </w:r>
          </w:p>
        </w:tc>
        <w:tc>
          <w:tcPr>
            <w:tcW w:w="1276" w:type="dxa"/>
            <w:tcBorders>
              <w:top w:val="nil"/>
              <w:left w:val="nil"/>
              <w:bottom w:val="nil"/>
              <w:right w:val="nil"/>
            </w:tcBorders>
            <w:shd w:val="clear" w:color="auto" w:fill="auto"/>
            <w:noWrap/>
            <w:vAlign w:val="bottom"/>
            <w:hideMark/>
          </w:tcPr>
          <w:p w:rsidR="00BA217F" w:rsidRPr="00800EAD" w:rsidRDefault="00BA217F" w:rsidP="00BA217F">
            <w:pPr>
              <w:spacing w:after="0" w:line="240" w:lineRule="auto"/>
              <w:rPr>
                <w:rFonts w:ascii="Calibri" w:eastAsia="Times New Roman" w:hAnsi="Calibri" w:cs="Times New Roman"/>
                <w:color w:val="000000"/>
                <w:sz w:val="20"/>
                <w:szCs w:val="20"/>
                <w:lang w:eastAsia="nl-NL"/>
              </w:rPr>
            </w:pPr>
            <w:r w:rsidRPr="00800EAD">
              <w:rPr>
                <w:rFonts w:ascii="Calibri" w:eastAsia="Times New Roman" w:hAnsi="Calibri" w:cs="Times New Roman"/>
                <w:color w:val="000000"/>
                <w:sz w:val="20"/>
                <w:szCs w:val="20"/>
                <w:lang w:eastAsia="nl-NL"/>
              </w:rPr>
              <w:t> </w:t>
            </w:r>
          </w:p>
        </w:tc>
        <w:tc>
          <w:tcPr>
            <w:tcW w:w="1271" w:type="dxa"/>
            <w:tcBorders>
              <w:top w:val="nil"/>
              <w:left w:val="single" w:sz="4" w:space="0" w:color="auto"/>
              <w:bottom w:val="single" w:sz="4" w:space="0" w:color="auto"/>
              <w:right w:val="single" w:sz="4" w:space="0" w:color="auto"/>
            </w:tcBorders>
            <w:shd w:val="clear" w:color="000000" w:fill="D7E4BC"/>
            <w:noWrap/>
            <w:vAlign w:val="bottom"/>
            <w:hideMark/>
          </w:tcPr>
          <w:p w:rsidR="00BA217F" w:rsidRPr="00800EAD" w:rsidRDefault="00BA217F" w:rsidP="00BA217F">
            <w:pPr>
              <w:spacing w:after="0" w:line="240" w:lineRule="auto"/>
              <w:jc w:val="center"/>
              <w:rPr>
                <w:rFonts w:ascii="Calibri" w:eastAsia="Times New Roman" w:hAnsi="Calibri" w:cs="Times New Roman"/>
                <w:color w:val="000000"/>
                <w:sz w:val="20"/>
                <w:szCs w:val="20"/>
                <w:lang w:eastAsia="nl-NL"/>
              </w:rPr>
            </w:pPr>
            <w:r w:rsidRPr="00800EAD">
              <w:rPr>
                <w:rFonts w:ascii="Calibri" w:eastAsia="Times New Roman" w:hAnsi="Calibri" w:cs="Times New Roman"/>
                <w:color w:val="000000"/>
                <w:sz w:val="20"/>
                <w:szCs w:val="20"/>
                <w:lang w:eastAsia="nl-NL"/>
              </w:rPr>
              <w:t> </w:t>
            </w:r>
          </w:p>
        </w:tc>
      </w:tr>
      <w:tr w:rsidR="00BA217F" w:rsidRPr="00800EAD" w:rsidTr="00BA217F">
        <w:trPr>
          <w:trHeight w:val="255"/>
        </w:trPr>
        <w:tc>
          <w:tcPr>
            <w:tcW w:w="5882" w:type="dxa"/>
            <w:tcBorders>
              <w:top w:val="nil"/>
              <w:left w:val="nil"/>
              <w:bottom w:val="nil"/>
              <w:right w:val="nil"/>
            </w:tcBorders>
            <w:shd w:val="clear" w:color="auto" w:fill="auto"/>
            <w:noWrap/>
            <w:vAlign w:val="bottom"/>
            <w:hideMark/>
          </w:tcPr>
          <w:p w:rsidR="00BA217F" w:rsidRPr="00800EAD" w:rsidRDefault="00BA217F" w:rsidP="00BA217F">
            <w:pPr>
              <w:spacing w:after="0" w:line="240" w:lineRule="auto"/>
              <w:jc w:val="right"/>
              <w:rPr>
                <w:rFonts w:ascii="Calibri" w:eastAsia="Times New Roman" w:hAnsi="Calibri" w:cs="Times New Roman"/>
                <w:color w:val="000000"/>
                <w:sz w:val="20"/>
                <w:szCs w:val="20"/>
                <w:lang w:eastAsia="nl-NL"/>
              </w:rPr>
            </w:pPr>
            <w:r w:rsidRPr="00800EAD">
              <w:rPr>
                <w:rFonts w:ascii="Calibri" w:eastAsia="Times New Roman" w:hAnsi="Calibri" w:cs="Times New Roman"/>
                <w:color w:val="000000"/>
                <w:sz w:val="20"/>
                <w:szCs w:val="20"/>
                <w:lang w:eastAsia="nl-NL"/>
              </w:rPr>
              <w:t>Consistente toepassing verwerkingsmethode</w:t>
            </w:r>
          </w:p>
        </w:tc>
        <w:tc>
          <w:tcPr>
            <w:tcW w:w="1276" w:type="dxa"/>
            <w:tcBorders>
              <w:top w:val="nil"/>
              <w:left w:val="single" w:sz="4" w:space="0" w:color="auto"/>
              <w:bottom w:val="nil"/>
              <w:right w:val="nil"/>
            </w:tcBorders>
            <w:shd w:val="clear" w:color="auto" w:fill="auto"/>
            <w:noWrap/>
            <w:vAlign w:val="bottom"/>
            <w:hideMark/>
          </w:tcPr>
          <w:p w:rsidR="00BA217F" w:rsidRPr="00800EAD" w:rsidRDefault="00BA217F" w:rsidP="00BA217F">
            <w:pPr>
              <w:spacing w:after="0" w:line="240" w:lineRule="auto"/>
              <w:rPr>
                <w:rFonts w:ascii="Calibri" w:eastAsia="Times New Roman" w:hAnsi="Calibri" w:cs="Times New Roman"/>
                <w:color w:val="000000"/>
                <w:sz w:val="20"/>
                <w:szCs w:val="20"/>
                <w:lang w:eastAsia="nl-NL"/>
              </w:rPr>
            </w:pPr>
            <w:r w:rsidRPr="00800EAD">
              <w:rPr>
                <w:rFonts w:ascii="Calibri" w:eastAsia="Times New Roman" w:hAnsi="Calibri" w:cs="Times New Roman"/>
                <w:color w:val="000000"/>
                <w:sz w:val="20"/>
                <w:szCs w:val="20"/>
                <w:lang w:eastAsia="nl-NL"/>
              </w:rPr>
              <w:t> </w:t>
            </w:r>
          </w:p>
        </w:tc>
        <w:tc>
          <w:tcPr>
            <w:tcW w:w="1276" w:type="dxa"/>
            <w:tcBorders>
              <w:top w:val="single" w:sz="4" w:space="0" w:color="auto"/>
              <w:left w:val="single" w:sz="4" w:space="0" w:color="auto"/>
              <w:bottom w:val="single" w:sz="4" w:space="0" w:color="auto"/>
              <w:right w:val="single" w:sz="4" w:space="0" w:color="auto"/>
            </w:tcBorders>
            <w:shd w:val="clear" w:color="000000" w:fill="FDE9D9"/>
            <w:noWrap/>
            <w:vAlign w:val="bottom"/>
            <w:hideMark/>
          </w:tcPr>
          <w:p w:rsidR="00BA217F" w:rsidRPr="00800EAD" w:rsidRDefault="00BA217F" w:rsidP="00BA217F">
            <w:pPr>
              <w:spacing w:after="0" w:line="240" w:lineRule="auto"/>
              <w:rPr>
                <w:rFonts w:ascii="Calibri" w:eastAsia="Times New Roman" w:hAnsi="Calibri" w:cs="Times New Roman"/>
                <w:color w:val="000000"/>
                <w:sz w:val="20"/>
                <w:szCs w:val="20"/>
                <w:lang w:eastAsia="nl-NL"/>
              </w:rPr>
            </w:pPr>
            <w:r w:rsidRPr="00800EAD">
              <w:rPr>
                <w:rFonts w:ascii="Calibri" w:eastAsia="Times New Roman" w:hAnsi="Calibri" w:cs="Times New Roman"/>
                <w:color w:val="000000"/>
                <w:sz w:val="20"/>
                <w:szCs w:val="20"/>
                <w:lang w:eastAsia="nl-NL"/>
              </w:rPr>
              <w:t> </w:t>
            </w:r>
          </w:p>
        </w:tc>
        <w:tc>
          <w:tcPr>
            <w:tcW w:w="1271" w:type="dxa"/>
            <w:tcBorders>
              <w:top w:val="nil"/>
              <w:left w:val="nil"/>
              <w:bottom w:val="nil"/>
              <w:right w:val="single" w:sz="4" w:space="0" w:color="auto"/>
            </w:tcBorders>
            <w:shd w:val="clear" w:color="auto" w:fill="auto"/>
            <w:noWrap/>
            <w:vAlign w:val="bottom"/>
            <w:hideMark/>
          </w:tcPr>
          <w:p w:rsidR="00BA217F" w:rsidRPr="00800EAD" w:rsidRDefault="00BA217F" w:rsidP="00BA217F">
            <w:pPr>
              <w:spacing w:after="0" w:line="240" w:lineRule="auto"/>
              <w:rPr>
                <w:rFonts w:ascii="Calibri" w:eastAsia="Times New Roman" w:hAnsi="Calibri" w:cs="Times New Roman"/>
                <w:color w:val="000000"/>
                <w:sz w:val="20"/>
                <w:szCs w:val="20"/>
                <w:lang w:eastAsia="nl-NL"/>
              </w:rPr>
            </w:pPr>
            <w:r w:rsidRPr="00800EAD">
              <w:rPr>
                <w:rFonts w:ascii="Calibri" w:eastAsia="Times New Roman" w:hAnsi="Calibri" w:cs="Times New Roman"/>
                <w:color w:val="000000"/>
                <w:sz w:val="20"/>
                <w:szCs w:val="20"/>
                <w:lang w:eastAsia="nl-NL"/>
              </w:rPr>
              <w:t> </w:t>
            </w:r>
          </w:p>
        </w:tc>
      </w:tr>
      <w:tr w:rsidR="00BA217F" w:rsidRPr="00800EAD" w:rsidTr="00BA217F">
        <w:trPr>
          <w:trHeight w:val="255"/>
        </w:trPr>
        <w:tc>
          <w:tcPr>
            <w:tcW w:w="5882" w:type="dxa"/>
            <w:tcBorders>
              <w:top w:val="nil"/>
              <w:left w:val="nil"/>
              <w:bottom w:val="nil"/>
              <w:right w:val="nil"/>
            </w:tcBorders>
            <w:shd w:val="clear" w:color="auto" w:fill="auto"/>
            <w:noWrap/>
            <w:vAlign w:val="bottom"/>
            <w:hideMark/>
          </w:tcPr>
          <w:p w:rsidR="00BA217F" w:rsidRPr="00800EAD" w:rsidRDefault="00BA217F" w:rsidP="00BA217F">
            <w:pPr>
              <w:spacing w:after="0" w:line="240" w:lineRule="auto"/>
              <w:jc w:val="right"/>
              <w:rPr>
                <w:rFonts w:ascii="Calibri" w:eastAsia="Times New Roman" w:hAnsi="Calibri" w:cs="Times New Roman"/>
                <w:color w:val="000000"/>
                <w:sz w:val="20"/>
                <w:szCs w:val="20"/>
                <w:lang w:eastAsia="nl-NL"/>
              </w:rPr>
            </w:pPr>
            <w:r w:rsidRPr="00800EAD">
              <w:rPr>
                <w:rFonts w:ascii="Calibri" w:eastAsia="Times New Roman" w:hAnsi="Calibri" w:cs="Times New Roman"/>
                <w:color w:val="000000"/>
                <w:sz w:val="20"/>
                <w:szCs w:val="20"/>
                <w:lang w:eastAsia="nl-NL"/>
              </w:rPr>
              <w:t>Eerste waardering ingebrachte activa</w:t>
            </w:r>
          </w:p>
        </w:tc>
        <w:tc>
          <w:tcPr>
            <w:tcW w:w="1276" w:type="dxa"/>
            <w:tcBorders>
              <w:top w:val="nil"/>
              <w:left w:val="single" w:sz="4" w:space="0" w:color="auto"/>
              <w:bottom w:val="nil"/>
              <w:right w:val="nil"/>
            </w:tcBorders>
            <w:shd w:val="clear" w:color="auto" w:fill="auto"/>
            <w:noWrap/>
            <w:vAlign w:val="bottom"/>
            <w:hideMark/>
          </w:tcPr>
          <w:p w:rsidR="00BA217F" w:rsidRPr="00800EAD" w:rsidRDefault="00BA217F" w:rsidP="00BA217F">
            <w:pPr>
              <w:spacing w:after="0" w:line="240" w:lineRule="auto"/>
              <w:rPr>
                <w:rFonts w:ascii="Calibri" w:eastAsia="Times New Roman" w:hAnsi="Calibri" w:cs="Times New Roman"/>
                <w:color w:val="000000"/>
                <w:sz w:val="20"/>
                <w:szCs w:val="20"/>
                <w:lang w:eastAsia="nl-NL"/>
              </w:rPr>
            </w:pPr>
            <w:r w:rsidRPr="00800EAD">
              <w:rPr>
                <w:rFonts w:ascii="Calibri" w:eastAsia="Times New Roman" w:hAnsi="Calibri" w:cs="Times New Roman"/>
                <w:color w:val="000000"/>
                <w:sz w:val="20"/>
                <w:szCs w:val="20"/>
                <w:lang w:eastAsia="nl-NL"/>
              </w:rPr>
              <w:t> </w:t>
            </w:r>
          </w:p>
        </w:tc>
        <w:tc>
          <w:tcPr>
            <w:tcW w:w="1276" w:type="dxa"/>
            <w:tcBorders>
              <w:top w:val="nil"/>
              <w:left w:val="nil"/>
              <w:bottom w:val="nil"/>
              <w:right w:val="nil"/>
            </w:tcBorders>
            <w:shd w:val="clear" w:color="auto" w:fill="auto"/>
            <w:noWrap/>
            <w:vAlign w:val="bottom"/>
            <w:hideMark/>
          </w:tcPr>
          <w:p w:rsidR="00BA217F" w:rsidRPr="00800EAD" w:rsidRDefault="00BA217F" w:rsidP="00BA217F">
            <w:pPr>
              <w:spacing w:after="0" w:line="240" w:lineRule="auto"/>
              <w:rPr>
                <w:rFonts w:ascii="Calibri" w:eastAsia="Times New Roman" w:hAnsi="Calibri" w:cs="Times New Roman"/>
                <w:color w:val="000000"/>
                <w:sz w:val="20"/>
                <w:szCs w:val="20"/>
                <w:lang w:eastAsia="nl-NL"/>
              </w:rPr>
            </w:pPr>
          </w:p>
        </w:tc>
        <w:tc>
          <w:tcPr>
            <w:tcW w:w="1271" w:type="dxa"/>
            <w:tcBorders>
              <w:top w:val="single" w:sz="4" w:space="0" w:color="auto"/>
              <w:left w:val="single" w:sz="4" w:space="0" w:color="auto"/>
              <w:bottom w:val="single" w:sz="4" w:space="0" w:color="auto"/>
              <w:right w:val="single" w:sz="4" w:space="0" w:color="auto"/>
            </w:tcBorders>
            <w:shd w:val="clear" w:color="000000" w:fill="D7E4BC"/>
            <w:noWrap/>
            <w:vAlign w:val="bottom"/>
            <w:hideMark/>
          </w:tcPr>
          <w:p w:rsidR="00BA217F" w:rsidRPr="00800EAD" w:rsidRDefault="00BA217F" w:rsidP="00BA217F">
            <w:pPr>
              <w:spacing w:after="0" w:line="240" w:lineRule="auto"/>
              <w:jc w:val="center"/>
              <w:rPr>
                <w:rFonts w:ascii="Calibri" w:eastAsia="Times New Roman" w:hAnsi="Calibri" w:cs="Times New Roman"/>
                <w:color w:val="000000"/>
                <w:sz w:val="20"/>
                <w:szCs w:val="20"/>
                <w:lang w:eastAsia="nl-NL"/>
              </w:rPr>
            </w:pPr>
            <w:r w:rsidRPr="00800EAD">
              <w:rPr>
                <w:rFonts w:ascii="Calibri" w:eastAsia="Times New Roman" w:hAnsi="Calibri" w:cs="Times New Roman"/>
                <w:color w:val="000000"/>
                <w:sz w:val="20"/>
                <w:szCs w:val="20"/>
                <w:lang w:eastAsia="nl-NL"/>
              </w:rPr>
              <w:t> </w:t>
            </w:r>
          </w:p>
        </w:tc>
      </w:tr>
      <w:tr w:rsidR="00BA217F" w:rsidRPr="00800EAD" w:rsidTr="00BA217F">
        <w:trPr>
          <w:trHeight w:val="255"/>
        </w:trPr>
        <w:tc>
          <w:tcPr>
            <w:tcW w:w="5882" w:type="dxa"/>
            <w:tcBorders>
              <w:top w:val="nil"/>
              <w:left w:val="nil"/>
              <w:bottom w:val="nil"/>
              <w:right w:val="nil"/>
            </w:tcBorders>
            <w:shd w:val="clear" w:color="auto" w:fill="auto"/>
            <w:noWrap/>
            <w:vAlign w:val="bottom"/>
            <w:hideMark/>
          </w:tcPr>
          <w:p w:rsidR="00BA217F" w:rsidRPr="00800EAD" w:rsidRDefault="00BA217F" w:rsidP="00BA217F">
            <w:pPr>
              <w:spacing w:after="0" w:line="240" w:lineRule="auto"/>
              <w:jc w:val="right"/>
              <w:rPr>
                <w:rFonts w:ascii="Calibri" w:eastAsia="Times New Roman" w:hAnsi="Calibri" w:cs="Times New Roman"/>
                <w:color w:val="000000"/>
                <w:sz w:val="20"/>
                <w:szCs w:val="20"/>
                <w:lang w:eastAsia="nl-NL"/>
              </w:rPr>
            </w:pPr>
            <w:r w:rsidRPr="00800EAD">
              <w:rPr>
                <w:rFonts w:ascii="Calibri" w:eastAsia="Times New Roman" w:hAnsi="Calibri" w:cs="Times New Roman"/>
                <w:color w:val="000000"/>
                <w:sz w:val="20"/>
                <w:szCs w:val="20"/>
                <w:lang w:eastAsia="nl-NL"/>
              </w:rPr>
              <w:t>Alternatieve waarderingsmethoden voor 'venture capital'- participaties</w:t>
            </w:r>
          </w:p>
        </w:tc>
        <w:tc>
          <w:tcPr>
            <w:tcW w:w="1276" w:type="dxa"/>
            <w:tcBorders>
              <w:top w:val="nil"/>
              <w:left w:val="single" w:sz="4" w:space="0" w:color="auto"/>
              <w:bottom w:val="nil"/>
              <w:right w:val="nil"/>
            </w:tcBorders>
            <w:shd w:val="clear" w:color="auto" w:fill="auto"/>
            <w:noWrap/>
            <w:vAlign w:val="bottom"/>
            <w:hideMark/>
          </w:tcPr>
          <w:p w:rsidR="00BA217F" w:rsidRPr="00800EAD" w:rsidRDefault="00BA217F" w:rsidP="00BA217F">
            <w:pPr>
              <w:spacing w:after="0" w:line="240" w:lineRule="auto"/>
              <w:rPr>
                <w:rFonts w:ascii="Calibri" w:eastAsia="Times New Roman" w:hAnsi="Calibri" w:cs="Times New Roman"/>
                <w:color w:val="000000"/>
                <w:sz w:val="20"/>
                <w:szCs w:val="20"/>
                <w:lang w:eastAsia="nl-NL"/>
              </w:rPr>
            </w:pPr>
            <w:r w:rsidRPr="00800EAD">
              <w:rPr>
                <w:rFonts w:ascii="Calibri" w:eastAsia="Times New Roman" w:hAnsi="Calibri" w:cs="Times New Roman"/>
                <w:color w:val="000000"/>
                <w:sz w:val="20"/>
                <w:szCs w:val="20"/>
                <w:lang w:eastAsia="nl-NL"/>
              </w:rPr>
              <w:t> </w:t>
            </w:r>
          </w:p>
        </w:tc>
        <w:tc>
          <w:tcPr>
            <w:tcW w:w="1276" w:type="dxa"/>
            <w:tcBorders>
              <w:top w:val="nil"/>
              <w:left w:val="nil"/>
              <w:bottom w:val="nil"/>
              <w:right w:val="nil"/>
            </w:tcBorders>
            <w:shd w:val="clear" w:color="auto" w:fill="auto"/>
            <w:noWrap/>
            <w:vAlign w:val="bottom"/>
            <w:hideMark/>
          </w:tcPr>
          <w:p w:rsidR="00BA217F" w:rsidRPr="00800EAD" w:rsidRDefault="00BA217F" w:rsidP="00BA217F">
            <w:pPr>
              <w:spacing w:after="0" w:line="240" w:lineRule="auto"/>
              <w:rPr>
                <w:rFonts w:ascii="Calibri" w:eastAsia="Times New Roman" w:hAnsi="Calibri" w:cs="Times New Roman"/>
                <w:color w:val="000000"/>
                <w:sz w:val="20"/>
                <w:szCs w:val="20"/>
                <w:lang w:eastAsia="nl-NL"/>
              </w:rPr>
            </w:pPr>
          </w:p>
        </w:tc>
        <w:tc>
          <w:tcPr>
            <w:tcW w:w="1271" w:type="dxa"/>
            <w:tcBorders>
              <w:top w:val="nil"/>
              <w:left w:val="single" w:sz="4" w:space="0" w:color="auto"/>
              <w:bottom w:val="single" w:sz="4" w:space="0" w:color="auto"/>
              <w:right w:val="single" w:sz="4" w:space="0" w:color="auto"/>
            </w:tcBorders>
            <w:shd w:val="clear" w:color="000000" w:fill="D7E4BC"/>
            <w:noWrap/>
            <w:vAlign w:val="bottom"/>
            <w:hideMark/>
          </w:tcPr>
          <w:p w:rsidR="00BA217F" w:rsidRPr="00800EAD" w:rsidRDefault="00BA217F" w:rsidP="00BA217F">
            <w:pPr>
              <w:spacing w:after="0" w:line="240" w:lineRule="auto"/>
              <w:jc w:val="center"/>
              <w:rPr>
                <w:rFonts w:ascii="Calibri" w:eastAsia="Times New Roman" w:hAnsi="Calibri" w:cs="Times New Roman"/>
                <w:color w:val="000000"/>
                <w:sz w:val="20"/>
                <w:szCs w:val="20"/>
                <w:lang w:eastAsia="nl-NL"/>
              </w:rPr>
            </w:pPr>
            <w:r w:rsidRPr="00800EAD">
              <w:rPr>
                <w:rFonts w:ascii="Calibri" w:eastAsia="Times New Roman" w:hAnsi="Calibri" w:cs="Times New Roman"/>
                <w:color w:val="000000"/>
                <w:sz w:val="20"/>
                <w:szCs w:val="20"/>
                <w:lang w:eastAsia="nl-NL"/>
              </w:rPr>
              <w:t> </w:t>
            </w:r>
          </w:p>
        </w:tc>
      </w:tr>
      <w:tr w:rsidR="00BA217F" w:rsidRPr="00800EAD" w:rsidTr="00BA217F">
        <w:trPr>
          <w:trHeight w:val="255"/>
        </w:trPr>
        <w:tc>
          <w:tcPr>
            <w:tcW w:w="5882" w:type="dxa"/>
            <w:tcBorders>
              <w:top w:val="nil"/>
              <w:left w:val="nil"/>
              <w:bottom w:val="nil"/>
              <w:right w:val="nil"/>
            </w:tcBorders>
            <w:shd w:val="clear" w:color="auto" w:fill="auto"/>
            <w:noWrap/>
            <w:vAlign w:val="bottom"/>
            <w:hideMark/>
          </w:tcPr>
          <w:p w:rsidR="00BA217F" w:rsidRPr="00800EAD" w:rsidRDefault="00BA217F" w:rsidP="00BA217F">
            <w:pPr>
              <w:spacing w:after="0" w:line="240" w:lineRule="auto"/>
              <w:jc w:val="right"/>
              <w:rPr>
                <w:rFonts w:ascii="Calibri" w:eastAsia="Times New Roman" w:hAnsi="Calibri" w:cs="Times New Roman"/>
                <w:color w:val="000000"/>
                <w:sz w:val="20"/>
                <w:szCs w:val="20"/>
                <w:lang w:eastAsia="nl-NL"/>
              </w:rPr>
            </w:pPr>
            <w:r w:rsidRPr="00800EAD">
              <w:rPr>
                <w:rFonts w:ascii="Calibri" w:eastAsia="Times New Roman" w:hAnsi="Calibri" w:cs="Times New Roman"/>
                <w:color w:val="000000"/>
                <w:sz w:val="20"/>
                <w:szCs w:val="20"/>
                <w:lang w:eastAsia="nl-NL"/>
              </w:rPr>
              <w:t>Winstneming indien ingebrachte activa gelijk in aard, gebruik en reële waarde</w:t>
            </w:r>
          </w:p>
        </w:tc>
        <w:tc>
          <w:tcPr>
            <w:tcW w:w="1276" w:type="dxa"/>
            <w:tcBorders>
              <w:top w:val="nil"/>
              <w:left w:val="single" w:sz="4" w:space="0" w:color="auto"/>
              <w:bottom w:val="nil"/>
              <w:right w:val="nil"/>
            </w:tcBorders>
            <w:shd w:val="clear" w:color="auto" w:fill="auto"/>
            <w:noWrap/>
            <w:vAlign w:val="bottom"/>
            <w:hideMark/>
          </w:tcPr>
          <w:p w:rsidR="00BA217F" w:rsidRPr="00800EAD" w:rsidRDefault="00BA217F" w:rsidP="00BA217F">
            <w:pPr>
              <w:spacing w:after="0" w:line="240" w:lineRule="auto"/>
              <w:rPr>
                <w:rFonts w:ascii="Calibri" w:eastAsia="Times New Roman" w:hAnsi="Calibri" w:cs="Times New Roman"/>
                <w:color w:val="000000"/>
                <w:sz w:val="20"/>
                <w:szCs w:val="20"/>
                <w:lang w:eastAsia="nl-NL"/>
              </w:rPr>
            </w:pPr>
            <w:r w:rsidRPr="00800EAD">
              <w:rPr>
                <w:rFonts w:ascii="Calibri" w:eastAsia="Times New Roman" w:hAnsi="Calibri" w:cs="Times New Roman"/>
                <w:color w:val="000000"/>
                <w:sz w:val="20"/>
                <w:szCs w:val="20"/>
                <w:lang w:eastAsia="nl-NL"/>
              </w:rPr>
              <w:t> </w:t>
            </w:r>
          </w:p>
        </w:tc>
        <w:tc>
          <w:tcPr>
            <w:tcW w:w="1276" w:type="dxa"/>
            <w:tcBorders>
              <w:top w:val="nil"/>
              <w:left w:val="nil"/>
              <w:bottom w:val="nil"/>
              <w:right w:val="nil"/>
            </w:tcBorders>
            <w:shd w:val="clear" w:color="auto" w:fill="auto"/>
            <w:noWrap/>
            <w:vAlign w:val="bottom"/>
            <w:hideMark/>
          </w:tcPr>
          <w:p w:rsidR="00BA217F" w:rsidRPr="00800EAD" w:rsidRDefault="00BA217F" w:rsidP="00BA217F">
            <w:pPr>
              <w:spacing w:after="0" w:line="240" w:lineRule="auto"/>
              <w:rPr>
                <w:rFonts w:ascii="Calibri" w:eastAsia="Times New Roman" w:hAnsi="Calibri" w:cs="Times New Roman"/>
                <w:color w:val="000000"/>
                <w:sz w:val="20"/>
                <w:szCs w:val="20"/>
                <w:lang w:eastAsia="nl-NL"/>
              </w:rPr>
            </w:pPr>
          </w:p>
        </w:tc>
        <w:tc>
          <w:tcPr>
            <w:tcW w:w="1271" w:type="dxa"/>
            <w:tcBorders>
              <w:top w:val="nil"/>
              <w:left w:val="single" w:sz="4" w:space="0" w:color="auto"/>
              <w:bottom w:val="single" w:sz="4" w:space="0" w:color="auto"/>
              <w:right w:val="single" w:sz="4" w:space="0" w:color="auto"/>
            </w:tcBorders>
            <w:shd w:val="clear" w:color="000000" w:fill="D7E4BC"/>
            <w:noWrap/>
            <w:vAlign w:val="bottom"/>
            <w:hideMark/>
          </w:tcPr>
          <w:p w:rsidR="00BA217F" w:rsidRPr="00800EAD" w:rsidRDefault="00BA217F" w:rsidP="00BA217F">
            <w:pPr>
              <w:spacing w:after="0" w:line="240" w:lineRule="auto"/>
              <w:jc w:val="center"/>
              <w:rPr>
                <w:rFonts w:ascii="Calibri" w:eastAsia="Times New Roman" w:hAnsi="Calibri" w:cs="Times New Roman"/>
                <w:color w:val="000000"/>
                <w:sz w:val="20"/>
                <w:szCs w:val="20"/>
                <w:lang w:eastAsia="nl-NL"/>
              </w:rPr>
            </w:pPr>
            <w:r w:rsidRPr="00800EAD">
              <w:rPr>
                <w:rFonts w:ascii="Calibri" w:eastAsia="Times New Roman" w:hAnsi="Calibri" w:cs="Times New Roman"/>
                <w:color w:val="000000"/>
                <w:sz w:val="20"/>
                <w:szCs w:val="20"/>
                <w:lang w:eastAsia="nl-NL"/>
              </w:rPr>
              <w:t> </w:t>
            </w:r>
          </w:p>
        </w:tc>
      </w:tr>
      <w:tr w:rsidR="00BA217F" w:rsidRPr="00800EAD" w:rsidTr="00BA217F">
        <w:trPr>
          <w:trHeight w:val="255"/>
        </w:trPr>
        <w:tc>
          <w:tcPr>
            <w:tcW w:w="5882" w:type="dxa"/>
            <w:tcBorders>
              <w:top w:val="nil"/>
              <w:left w:val="nil"/>
              <w:bottom w:val="single" w:sz="4" w:space="0" w:color="auto"/>
              <w:right w:val="nil"/>
            </w:tcBorders>
            <w:shd w:val="clear" w:color="auto" w:fill="auto"/>
            <w:noWrap/>
            <w:vAlign w:val="bottom"/>
            <w:hideMark/>
          </w:tcPr>
          <w:p w:rsidR="00BA217F" w:rsidRPr="00800EAD" w:rsidRDefault="00BA217F" w:rsidP="00BA217F">
            <w:pPr>
              <w:spacing w:after="0" w:line="240" w:lineRule="auto"/>
              <w:jc w:val="right"/>
              <w:rPr>
                <w:rFonts w:ascii="Calibri" w:eastAsia="Times New Roman" w:hAnsi="Calibri" w:cs="Times New Roman"/>
                <w:color w:val="000000"/>
                <w:sz w:val="20"/>
                <w:szCs w:val="20"/>
                <w:lang w:eastAsia="nl-NL"/>
              </w:rPr>
            </w:pPr>
            <w:r w:rsidRPr="00800EAD">
              <w:rPr>
                <w:rFonts w:ascii="Calibri" w:eastAsia="Times New Roman" w:hAnsi="Calibri" w:cs="Times New Roman"/>
                <w:color w:val="000000"/>
                <w:sz w:val="20"/>
                <w:szCs w:val="20"/>
                <w:lang w:eastAsia="nl-NL"/>
              </w:rPr>
              <w:t>Verantwoording van uitkeringen uit joint ventures</w:t>
            </w:r>
          </w:p>
        </w:tc>
        <w:tc>
          <w:tcPr>
            <w:tcW w:w="1276" w:type="dxa"/>
            <w:tcBorders>
              <w:top w:val="single" w:sz="4" w:space="0" w:color="auto"/>
              <w:left w:val="single" w:sz="4" w:space="0" w:color="auto"/>
              <w:bottom w:val="single" w:sz="4" w:space="0" w:color="auto"/>
              <w:right w:val="single" w:sz="4" w:space="0" w:color="auto"/>
            </w:tcBorders>
            <w:shd w:val="clear" w:color="000000" w:fill="F2F2F2"/>
            <w:noWrap/>
            <w:vAlign w:val="bottom"/>
            <w:hideMark/>
          </w:tcPr>
          <w:p w:rsidR="00BA217F" w:rsidRPr="00800EAD" w:rsidRDefault="00BA217F" w:rsidP="00BA217F">
            <w:pPr>
              <w:spacing w:after="0" w:line="240" w:lineRule="auto"/>
              <w:rPr>
                <w:rFonts w:ascii="Calibri" w:eastAsia="Times New Roman" w:hAnsi="Calibri" w:cs="Times New Roman"/>
                <w:color w:val="000000"/>
                <w:sz w:val="20"/>
                <w:szCs w:val="20"/>
                <w:lang w:eastAsia="nl-NL"/>
              </w:rPr>
            </w:pPr>
            <w:r w:rsidRPr="00800EAD">
              <w:rPr>
                <w:rFonts w:ascii="Calibri" w:eastAsia="Times New Roman" w:hAnsi="Calibri" w:cs="Times New Roman"/>
                <w:color w:val="000000"/>
                <w:sz w:val="20"/>
                <w:szCs w:val="20"/>
                <w:lang w:eastAsia="nl-NL"/>
              </w:rPr>
              <w:t> </w:t>
            </w:r>
          </w:p>
        </w:tc>
        <w:tc>
          <w:tcPr>
            <w:tcW w:w="1276" w:type="dxa"/>
            <w:tcBorders>
              <w:top w:val="nil"/>
              <w:left w:val="nil"/>
              <w:bottom w:val="single" w:sz="4" w:space="0" w:color="auto"/>
              <w:right w:val="nil"/>
            </w:tcBorders>
            <w:shd w:val="clear" w:color="auto" w:fill="auto"/>
            <w:noWrap/>
            <w:vAlign w:val="bottom"/>
            <w:hideMark/>
          </w:tcPr>
          <w:p w:rsidR="00BA217F" w:rsidRPr="00800EAD" w:rsidRDefault="00BA217F" w:rsidP="00BA217F">
            <w:pPr>
              <w:spacing w:after="0" w:line="240" w:lineRule="auto"/>
              <w:rPr>
                <w:rFonts w:ascii="Calibri" w:eastAsia="Times New Roman" w:hAnsi="Calibri" w:cs="Times New Roman"/>
                <w:color w:val="000000"/>
                <w:sz w:val="20"/>
                <w:szCs w:val="20"/>
                <w:lang w:eastAsia="nl-NL"/>
              </w:rPr>
            </w:pPr>
            <w:r w:rsidRPr="00800EAD">
              <w:rPr>
                <w:rFonts w:ascii="Calibri" w:eastAsia="Times New Roman" w:hAnsi="Calibri" w:cs="Times New Roman"/>
                <w:color w:val="000000"/>
                <w:sz w:val="20"/>
                <w:szCs w:val="20"/>
                <w:lang w:eastAsia="nl-NL"/>
              </w:rPr>
              <w:t> </w:t>
            </w:r>
          </w:p>
        </w:tc>
        <w:tc>
          <w:tcPr>
            <w:tcW w:w="1271" w:type="dxa"/>
            <w:tcBorders>
              <w:top w:val="nil"/>
              <w:left w:val="nil"/>
              <w:bottom w:val="single" w:sz="4" w:space="0" w:color="auto"/>
              <w:right w:val="single" w:sz="4" w:space="0" w:color="auto"/>
            </w:tcBorders>
            <w:shd w:val="clear" w:color="auto" w:fill="auto"/>
            <w:noWrap/>
            <w:vAlign w:val="bottom"/>
            <w:hideMark/>
          </w:tcPr>
          <w:p w:rsidR="00BA217F" w:rsidRPr="00800EAD" w:rsidRDefault="00BA217F" w:rsidP="00BA217F">
            <w:pPr>
              <w:spacing w:after="0" w:line="240" w:lineRule="auto"/>
              <w:rPr>
                <w:rFonts w:ascii="Calibri" w:eastAsia="Times New Roman" w:hAnsi="Calibri" w:cs="Times New Roman"/>
                <w:color w:val="000000"/>
                <w:sz w:val="20"/>
                <w:szCs w:val="20"/>
                <w:lang w:eastAsia="nl-NL"/>
              </w:rPr>
            </w:pPr>
            <w:r w:rsidRPr="00800EAD">
              <w:rPr>
                <w:rFonts w:ascii="Calibri" w:eastAsia="Times New Roman" w:hAnsi="Calibri" w:cs="Times New Roman"/>
                <w:color w:val="000000"/>
                <w:sz w:val="20"/>
                <w:szCs w:val="20"/>
                <w:lang w:eastAsia="nl-NL"/>
              </w:rPr>
              <w:t> </w:t>
            </w:r>
          </w:p>
        </w:tc>
      </w:tr>
      <w:tr w:rsidR="00BA217F" w:rsidRPr="00800EAD" w:rsidTr="00BA217F">
        <w:trPr>
          <w:trHeight w:val="255"/>
        </w:trPr>
        <w:tc>
          <w:tcPr>
            <w:tcW w:w="5882" w:type="dxa"/>
            <w:tcBorders>
              <w:top w:val="nil"/>
              <w:left w:val="nil"/>
              <w:bottom w:val="nil"/>
              <w:right w:val="nil"/>
            </w:tcBorders>
            <w:shd w:val="clear" w:color="auto" w:fill="auto"/>
            <w:noWrap/>
            <w:vAlign w:val="bottom"/>
            <w:hideMark/>
          </w:tcPr>
          <w:p w:rsidR="00BA217F" w:rsidRPr="00800EAD" w:rsidRDefault="00BA217F" w:rsidP="00BA217F">
            <w:pPr>
              <w:spacing w:after="0" w:line="240" w:lineRule="auto"/>
              <w:jc w:val="right"/>
              <w:rPr>
                <w:rFonts w:ascii="Calibri" w:eastAsia="Times New Roman" w:hAnsi="Calibri" w:cs="Times New Roman"/>
                <w:color w:val="000000"/>
                <w:sz w:val="20"/>
                <w:szCs w:val="20"/>
                <w:lang w:eastAsia="nl-NL"/>
              </w:rPr>
            </w:pPr>
          </w:p>
        </w:tc>
        <w:tc>
          <w:tcPr>
            <w:tcW w:w="1276" w:type="dxa"/>
            <w:tcBorders>
              <w:top w:val="nil"/>
              <w:left w:val="nil"/>
              <w:bottom w:val="nil"/>
              <w:right w:val="nil"/>
            </w:tcBorders>
            <w:shd w:val="clear" w:color="auto" w:fill="auto"/>
            <w:noWrap/>
            <w:vAlign w:val="bottom"/>
            <w:hideMark/>
          </w:tcPr>
          <w:p w:rsidR="00BA217F" w:rsidRPr="00800EAD" w:rsidRDefault="00BA217F" w:rsidP="00BA217F">
            <w:pPr>
              <w:spacing w:after="0" w:line="240" w:lineRule="auto"/>
              <w:rPr>
                <w:rFonts w:ascii="Calibri" w:eastAsia="Times New Roman" w:hAnsi="Calibri" w:cs="Times New Roman"/>
                <w:color w:val="000000"/>
                <w:sz w:val="20"/>
                <w:szCs w:val="20"/>
                <w:lang w:eastAsia="nl-NL"/>
              </w:rPr>
            </w:pPr>
          </w:p>
        </w:tc>
        <w:tc>
          <w:tcPr>
            <w:tcW w:w="1276" w:type="dxa"/>
            <w:tcBorders>
              <w:top w:val="nil"/>
              <w:left w:val="nil"/>
              <w:bottom w:val="nil"/>
              <w:right w:val="nil"/>
            </w:tcBorders>
            <w:shd w:val="clear" w:color="auto" w:fill="auto"/>
            <w:noWrap/>
            <w:vAlign w:val="bottom"/>
            <w:hideMark/>
          </w:tcPr>
          <w:p w:rsidR="00BA217F" w:rsidRPr="00800EAD" w:rsidRDefault="00BA217F" w:rsidP="00BA217F">
            <w:pPr>
              <w:spacing w:after="0" w:line="240" w:lineRule="auto"/>
              <w:rPr>
                <w:rFonts w:ascii="Calibri" w:eastAsia="Times New Roman" w:hAnsi="Calibri" w:cs="Times New Roman"/>
                <w:color w:val="000000"/>
                <w:sz w:val="20"/>
                <w:szCs w:val="20"/>
                <w:lang w:eastAsia="nl-NL"/>
              </w:rPr>
            </w:pPr>
          </w:p>
        </w:tc>
        <w:tc>
          <w:tcPr>
            <w:tcW w:w="1271" w:type="dxa"/>
            <w:tcBorders>
              <w:top w:val="nil"/>
              <w:left w:val="nil"/>
              <w:bottom w:val="nil"/>
              <w:right w:val="nil"/>
            </w:tcBorders>
            <w:shd w:val="clear" w:color="auto" w:fill="auto"/>
            <w:noWrap/>
            <w:vAlign w:val="bottom"/>
            <w:hideMark/>
          </w:tcPr>
          <w:p w:rsidR="00BA217F" w:rsidRPr="00800EAD" w:rsidRDefault="00BA217F" w:rsidP="00BA217F">
            <w:pPr>
              <w:spacing w:after="0" w:line="240" w:lineRule="auto"/>
              <w:rPr>
                <w:rFonts w:ascii="Calibri" w:eastAsia="Times New Roman" w:hAnsi="Calibri" w:cs="Times New Roman"/>
                <w:color w:val="000000"/>
                <w:sz w:val="20"/>
                <w:szCs w:val="20"/>
                <w:lang w:eastAsia="nl-NL"/>
              </w:rPr>
            </w:pPr>
          </w:p>
        </w:tc>
      </w:tr>
      <w:tr w:rsidR="00BA217F" w:rsidRPr="00800EAD" w:rsidTr="00BA217F">
        <w:trPr>
          <w:trHeight w:val="255"/>
        </w:trPr>
        <w:tc>
          <w:tcPr>
            <w:tcW w:w="5882" w:type="dxa"/>
            <w:tcBorders>
              <w:top w:val="nil"/>
              <w:left w:val="nil"/>
              <w:bottom w:val="single" w:sz="4" w:space="0" w:color="auto"/>
              <w:right w:val="nil"/>
            </w:tcBorders>
            <w:shd w:val="clear" w:color="auto" w:fill="auto"/>
            <w:noWrap/>
            <w:vAlign w:val="bottom"/>
            <w:hideMark/>
          </w:tcPr>
          <w:p w:rsidR="00BA217F" w:rsidRPr="00800EAD" w:rsidRDefault="00BA217F" w:rsidP="00BA217F">
            <w:pPr>
              <w:spacing w:after="0" w:line="240" w:lineRule="auto"/>
              <w:jc w:val="right"/>
              <w:rPr>
                <w:rFonts w:ascii="Calibri" w:eastAsia="Times New Roman" w:hAnsi="Calibri" w:cs="Times New Roman"/>
                <w:b/>
                <w:bCs/>
                <w:color w:val="000000"/>
                <w:sz w:val="20"/>
                <w:szCs w:val="20"/>
                <w:lang w:eastAsia="nl-NL"/>
              </w:rPr>
            </w:pPr>
            <w:r w:rsidRPr="00800EAD">
              <w:rPr>
                <w:rFonts w:ascii="Calibri" w:eastAsia="Times New Roman" w:hAnsi="Calibri" w:cs="Times New Roman"/>
                <w:b/>
                <w:bCs/>
                <w:color w:val="000000"/>
                <w:sz w:val="20"/>
                <w:szCs w:val="20"/>
                <w:lang w:eastAsia="nl-NL"/>
              </w:rPr>
              <w:t>LEASING</w:t>
            </w:r>
          </w:p>
        </w:tc>
        <w:tc>
          <w:tcPr>
            <w:tcW w:w="1276" w:type="dxa"/>
            <w:tcBorders>
              <w:top w:val="nil"/>
              <w:left w:val="nil"/>
              <w:bottom w:val="single" w:sz="4" w:space="0" w:color="auto"/>
              <w:right w:val="nil"/>
            </w:tcBorders>
            <w:shd w:val="clear" w:color="auto" w:fill="auto"/>
            <w:noWrap/>
            <w:vAlign w:val="bottom"/>
            <w:hideMark/>
          </w:tcPr>
          <w:p w:rsidR="00BA217F" w:rsidRPr="00800EAD" w:rsidRDefault="00BA217F" w:rsidP="00BA217F">
            <w:pPr>
              <w:spacing w:after="0" w:line="240" w:lineRule="auto"/>
              <w:rPr>
                <w:rFonts w:ascii="Calibri" w:eastAsia="Times New Roman" w:hAnsi="Calibri" w:cs="Times New Roman"/>
                <w:color w:val="000000"/>
                <w:sz w:val="20"/>
                <w:szCs w:val="20"/>
                <w:lang w:eastAsia="nl-NL"/>
              </w:rPr>
            </w:pPr>
            <w:r w:rsidRPr="00800EAD">
              <w:rPr>
                <w:rFonts w:ascii="Calibri" w:eastAsia="Times New Roman" w:hAnsi="Calibri" w:cs="Times New Roman"/>
                <w:color w:val="000000"/>
                <w:sz w:val="20"/>
                <w:szCs w:val="20"/>
                <w:lang w:eastAsia="nl-NL"/>
              </w:rPr>
              <w:t> </w:t>
            </w:r>
          </w:p>
        </w:tc>
        <w:tc>
          <w:tcPr>
            <w:tcW w:w="1276" w:type="dxa"/>
            <w:tcBorders>
              <w:top w:val="nil"/>
              <w:left w:val="nil"/>
              <w:bottom w:val="single" w:sz="4" w:space="0" w:color="auto"/>
              <w:right w:val="nil"/>
            </w:tcBorders>
            <w:shd w:val="clear" w:color="auto" w:fill="auto"/>
            <w:noWrap/>
            <w:vAlign w:val="bottom"/>
            <w:hideMark/>
          </w:tcPr>
          <w:p w:rsidR="00BA217F" w:rsidRPr="00800EAD" w:rsidRDefault="00BA217F" w:rsidP="00BA217F">
            <w:pPr>
              <w:spacing w:after="0" w:line="240" w:lineRule="auto"/>
              <w:rPr>
                <w:rFonts w:ascii="Calibri" w:eastAsia="Times New Roman" w:hAnsi="Calibri" w:cs="Times New Roman"/>
                <w:color w:val="000000"/>
                <w:sz w:val="20"/>
                <w:szCs w:val="20"/>
                <w:lang w:eastAsia="nl-NL"/>
              </w:rPr>
            </w:pPr>
            <w:r w:rsidRPr="00800EAD">
              <w:rPr>
                <w:rFonts w:ascii="Calibri" w:eastAsia="Times New Roman" w:hAnsi="Calibri" w:cs="Times New Roman"/>
                <w:color w:val="000000"/>
                <w:sz w:val="20"/>
                <w:szCs w:val="20"/>
                <w:lang w:eastAsia="nl-NL"/>
              </w:rPr>
              <w:t> </w:t>
            </w:r>
          </w:p>
        </w:tc>
        <w:tc>
          <w:tcPr>
            <w:tcW w:w="1271" w:type="dxa"/>
            <w:tcBorders>
              <w:top w:val="nil"/>
              <w:left w:val="nil"/>
              <w:bottom w:val="single" w:sz="4" w:space="0" w:color="auto"/>
              <w:right w:val="nil"/>
            </w:tcBorders>
            <w:shd w:val="clear" w:color="auto" w:fill="auto"/>
            <w:noWrap/>
            <w:vAlign w:val="bottom"/>
            <w:hideMark/>
          </w:tcPr>
          <w:p w:rsidR="00BA217F" w:rsidRPr="00800EAD" w:rsidRDefault="00BA217F" w:rsidP="00BA217F">
            <w:pPr>
              <w:spacing w:after="0" w:line="240" w:lineRule="auto"/>
              <w:rPr>
                <w:rFonts w:ascii="Calibri" w:eastAsia="Times New Roman" w:hAnsi="Calibri" w:cs="Times New Roman"/>
                <w:color w:val="000000"/>
                <w:sz w:val="20"/>
                <w:szCs w:val="20"/>
                <w:lang w:eastAsia="nl-NL"/>
              </w:rPr>
            </w:pPr>
            <w:r w:rsidRPr="00800EAD">
              <w:rPr>
                <w:rFonts w:ascii="Calibri" w:eastAsia="Times New Roman" w:hAnsi="Calibri" w:cs="Times New Roman"/>
                <w:color w:val="000000"/>
                <w:sz w:val="20"/>
                <w:szCs w:val="20"/>
                <w:lang w:eastAsia="nl-NL"/>
              </w:rPr>
              <w:t> </w:t>
            </w:r>
          </w:p>
        </w:tc>
      </w:tr>
      <w:tr w:rsidR="00BA217F" w:rsidRPr="00800EAD" w:rsidTr="00BA217F">
        <w:trPr>
          <w:trHeight w:val="255"/>
        </w:trPr>
        <w:tc>
          <w:tcPr>
            <w:tcW w:w="5882" w:type="dxa"/>
            <w:tcBorders>
              <w:top w:val="nil"/>
              <w:left w:val="nil"/>
              <w:bottom w:val="nil"/>
              <w:right w:val="nil"/>
            </w:tcBorders>
            <w:shd w:val="clear" w:color="auto" w:fill="auto"/>
            <w:noWrap/>
            <w:vAlign w:val="bottom"/>
            <w:hideMark/>
          </w:tcPr>
          <w:p w:rsidR="00BA217F" w:rsidRPr="00800EAD" w:rsidRDefault="00BA217F" w:rsidP="00BA217F">
            <w:pPr>
              <w:spacing w:after="0" w:line="240" w:lineRule="auto"/>
              <w:jc w:val="right"/>
              <w:rPr>
                <w:rFonts w:ascii="Calibri" w:eastAsia="Times New Roman" w:hAnsi="Calibri" w:cs="Times New Roman"/>
                <w:color w:val="000000"/>
                <w:sz w:val="20"/>
                <w:szCs w:val="20"/>
                <w:lang w:eastAsia="nl-NL"/>
              </w:rPr>
            </w:pPr>
            <w:r w:rsidRPr="00800EAD">
              <w:rPr>
                <w:rFonts w:ascii="Calibri" w:eastAsia="Times New Roman" w:hAnsi="Calibri" w:cs="Times New Roman"/>
                <w:color w:val="000000"/>
                <w:sz w:val="20"/>
                <w:szCs w:val="20"/>
                <w:lang w:eastAsia="nl-NL"/>
              </w:rPr>
              <w:t>Onderscheid financiële en operationele lease</w:t>
            </w:r>
          </w:p>
        </w:tc>
        <w:tc>
          <w:tcPr>
            <w:tcW w:w="1276" w:type="dxa"/>
            <w:tcBorders>
              <w:top w:val="nil"/>
              <w:left w:val="single" w:sz="4" w:space="0" w:color="auto"/>
              <w:bottom w:val="nil"/>
              <w:right w:val="nil"/>
            </w:tcBorders>
            <w:shd w:val="clear" w:color="auto" w:fill="auto"/>
            <w:noWrap/>
            <w:vAlign w:val="bottom"/>
            <w:hideMark/>
          </w:tcPr>
          <w:p w:rsidR="00BA217F" w:rsidRPr="00800EAD" w:rsidRDefault="00BA217F" w:rsidP="00BA217F">
            <w:pPr>
              <w:spacing w:after="0" w:line="240" w:lineRule="auto"/>
              <w:rPr>
                <w:rFonts w:ascii="Calibri" w:eastAsia="Times New Roman" w:hAnsi="Calibri" w:cs="Times New Roman"/>
                <w:color w:val="000000"/>
                <w:sz w:val="20"/>
                <w:szCs w:val="20"/>
                <w:lang w:eastAsia="nl-NL"/>
              </w:rPr>
            </w:pPr>
            <w:r w:rsidRPr="00800EAD">
              <w:rPr>
                <w:rFonts w:ascii="Calibri" w:eastAsia="Times New Roman" w:hAnsi="Calibri" w:cs="Times New Roman"/>
                <w:color w:val="000000"/>
                <w:sz w:val="20"/>
                <w:szCs w:val="20"/>
                <w:lang w:eastAsia="nl-NL"/>
              </w:rPr>
              <w:t> </w:t>
            </w:r>
          </w:p>
        </w:tc>
        <w:tc>
          <w:tcPr>
            <w:tcW w:w="1276" w:type="dxa"/>
            <w:tcBorders>
              <w:top w:val="nil"/>
              <w:left w:val="nil"/>
              <w:bottom w:val="nil"/>
              <w:right w:val="nil"/>
            </w:tcBorders>
            <w:shd w:val="clear" w:color="auto" w:fill="auto"/>
            <w:noWrap/>
            <w:vAlign w:val="bottom"/>
            <w:hideMark/>
          </w:tcPr>
          <w:p w:rsidR="00BA217F" w:rsidRPr="00800EAD" w:rsidRDefault="00BA217F" w:rsidP="00BA217F">
            <w:pPr>
              <w:spacing w:after="0" w:line="240" w:lineRule="auto"/>
              <w:rPr>
                <w:rFonts w:ascii="Calibri" w:eastAsia="Times New Roman" w:hAnsi="Calibri" w:cs="Times New Roman"/>
                <w:color w:val="000000"/>
                <w:sz w:val="20"/>
                <w:szCs w:val="20"/>
                <w:lang w:eastAsia="nl-NL"/>
              </w:rPr>
            </w:pPr>
            <w:r w:rsidRPr="00800EAD">
              <w:rPr>
                <w:rFonts w:ascii="Calibri" w:eastAsia="Times New Roman" w:hAnsi="Calibri" w:cs="Times New Roman"/>
                <w:color w:val="000000"/>
                <w:sz w:val="20"/>
                <w:szCs w:val="20"/>
                <w:lang w:eastAsia="nl-NL"/>
              </w:rPr>
              <w:t> </w:t>
            </w:r>
          </w:p>
        </w:tc>
        <w:tc>
          <w:tcPr>
            <w:tcW w:w="1271" w:type="dxa"/>
            <w:tcBorders>
              <w:top w:val="nil"/>
              <w:left w:val="single" w:sz="4" w:space="0" w:color="auto"/>
              <w:bottom w:val="single" w:sz="4" w:space="0" w:color="auto"/>
              <w:right w:val="single" w:sz="4" w:space="0" w:color="auto"/>
            </w:tcBorders>
            <w:shd w:val="clear" w:color="000000" w:fill="D7E4BC"/>
            <w:noWrap/>
            <w:vAlign w:val="bottom"/>
            <w:hideMark/>
          </w:tcPr>
          <w:p w:rsidR="00BA217F" w:rsidRPr="00800EAD" w:rsidRDefault="00BA217F" w:rsidP="00BA217F">
            <w:pPr>
              <w:spacing w:after="0" w:line="240" w:lineRule="auto"/>
              <w:jc w:val="center"/>
              <w:rPr>
                <w:rFonts w:ascii="Calibri" w:eastAsia="Times New Roman" w:hAnsi="Calibri" w:cs="Times New Roman"/>
                <w:color w:val="000000"/>
                <w:sz w:val="20"/>
                <w:szCs w:val="20"/>
                <w:lang w:eastAsia="nl-NL"/>
              </w:rPr>
            </w:pPr>
            <w:r w:rsidRPr="00800EAD">
              <w:rPr>
                <w:rFonts w:ascii="Calibri" w:eastAsia="Times New Roman" w:hAnsi="Calibri" w:cs="Times New Roman"/>
                <w:color w:val="000000"/>
                <w:sz w:val="20"/>
                <w:szCs w:val="20"/>
                <w:lang w:eastAsia="nl-NL"/>
              </w:rPr>
              <w:t> </w:t>
            </w:r>
          </w:p>
        </w:tc>
      </w:tr>
      <w:tr w:rsidR="00BA217F" w:rsidRPr="00800EAD" w:rsidTr="00BA217F">
        <w:trPr>
          <w:trHeight w:val="255"/>
        </w:trPr>
        <w:tc>
          <w:tcPr>
            <w:tcW w:w="5882" w:type="dxa"/>
            <w:tcBorders>
              <w:top w:val="nil"/>
              <w:left w:val="nil"/>
              <w:bottom w:val="nil"/>
              <w:right w:val="nil"/>
            </w:tcBorders>
            <w:shd w:val="clear" w:color="auto" w:fill="auto"/>
            <w:noWrap/>
            <w:vAlign w:val="bottom"/>
            <w:hideMark/>
          </w:tcPr>
          <w:p w:rsidR="00BA217F" w:rsidRPr="00800EAD" w:rsidRDefault="00BA217F" w:rsidP="00BA217F">
            <w:pPr>
              <w:spacing w:after="0" w:line="240" w:lineRule="auto"/>
              <w:jc w:val="right"/>
              <w:rPr>
                <w:rFonts w:ascii="Calibri" w:eastAsia="Times New Roman" w:hAnsi="Calibri" w:cs="Times New Roman"/>
                <w:color w:val="000000"/>
                <w:sz w:val="20"/>
                <w:szCs w:val="20"/>
                <w:lang w:eastAsia="nl-NL"/>
              </w:rPr>
            </w:pPr>
            <w:r w:rsidRPr="00800EAD">
              <w:rPr>
                <w:rFonts w:ascii="Calibri" w:eastAsia="Times New Roman" w:hAnsi="Calibri" w:cs="Times New Roman"/>
                <w:color w:val="000000"/>
                <w:sz w:val="20"/>
                <w:szCs w:val="20"/>
                <w:lang w:eastAsia="nl-NL"/>
              </w:rPr>
              <w:t>Specifieke regeling voor de 'Special Purpose Entity'</w:t>
            </w:r>
          </w:p>
        </w:tc>
        <w:tc>
          <w:tcPr>
            <w:tcW w:w="1276" w:type="dxa"/>
            <w:tcBorders>
              <w:top w:val="nil"/>
              <w:left w:val="single" w:sz="4" w:space="0" w:color="auto"/>
              <w:bottom w:val="nil"/>
              <w:right w:val="nil"/>
            </w:tcBorders>
            <w:shd w:val="clear" w:color="auto" w:fill="auto"/>
            <w:noWrap/>
            <w:vAlign w:val="bottom"/>
            <w:hideMark/>
          </w:tcPr>
          <w:p w:rsidR="00BA217F" w:rsidRPr="00800EAD" w:rsidRDefault="00BA217F" w:rsidP="00BA217F">
            <w:pPr>
              <w:spacing w:after="0" w:line="240" w:lineRule="auto"/>
              <w:rPr>
                <w:rFonts w:ascii="Calibri" w:eastAsia="Times New Roman" w:hAnsi="Calibri" w:cs="Times New Roman"/>
                <w:color w:val="000000"/>
                <w:sz w:val="20"/>
                <w:szCs w:val="20"/>
                <w:lang w:eastAsia="nl-NL"/>
              </w:rPr>
            </w:pPr>
            <w:r w:rsidRPr="00800EAD">
              <w:rPr>
                <w:rFonts w:ascii="Calibri" w:eastAsia="Times New Roman" w:hAnsi="Calibri" w:cs="Times New Roman"/>
                <w:color w:val="000000"/>
                <w:sz w:val="20"/>
                <w:szCs w:val="20"/>
                <w:lang w:eastAsia="nl-NL"/>
              </w:rPr>
              <w:t> </w:t>
            </w:r>
          </w:p>
        </w:tc>
        <w:tc>
          <w:tcPr>
            <w:tcW w:w="1276" w:type="dxa"/>
            <w:tcBorders>
              <w:top w:val="nil"/>
              <w:left w:val="nil"/>
              <w:bottom w:val="nil"/>
              <w:right w:val="nil"/>
            </w:tcBorders>
            <w:shd w:val="clear" w:color="auto" w:fill="auto"/>
            <w:noWrap/>
            <w:vAlign w:val="bottom"/>
            <w:hideMark/>
          </w:tcPr>
          <w:p w:rsidR="00BA217F" w:rsidRPr="00800EAD" w:rsidRDefault="00BA217F" w:rsidP="00BA217F">
            <w:pPr>
              <w:spacing w:after="0" w:line="240" w:lineRule="auto"/>
              <w:rPr>
                <w:rFonts w:ascii="Calibri" w:eastAsia="Times New Roman" w:hAnsi="Calibri" w:cs="Times New Roman"/>
                <w:color w:val="000000"/>
                <w:sz w:val="20"/>
                <w:szCs w:val="20"/>
                <w:lang w:eastAsia="nl-NL"/>
              </w:rPr>
            </w:pPr>
          </w:p>
        </w:tc>
        <w:tc>
          <w:tcPr>
            <w:tcW w:w="1271" w:type="dxa"/>
            <w:tcBorders>
              <w:top w:val="nil"/>
              <w:left w:val="single" w:sz="4" w:space="0" w:color="auto"/>
              <w:bottom w:val="single" w:sz="4" w:space="0" w:color="auto"/>
              <w:right w:val="single" w:sz="4" w:space="0" w:color="auto"/>
            </w:tcBorders>
            <w:shd w:val="clear" w:color="000000" w:fill="D7E4BC"/>
            <w:noWrap/>
            <w:vAlign w:val="bottom"/>
            <w:hideMark/>
          </w:tcPr>
          <w:p w:rsidR="00BA217F" w:rsidRPr="00800EAD" w:rsidRDefault="00BA217F" w:rsidP="00BA217F">
            <w:pPr>
              <w:spacing w:after="0" w:line="240" w:lineRule="auto"/>
              <w:jc w:val="center"/>
              <w:rPr>
                <w:rFonts w:ascii="Calibri" w:eastAsia="Times New Roman" w:hAnsi="Calibri" w:cs="Times New Roman"/>
                <w:color w:val="000000"/>
                <w:sz w:val="20"/>
                <w:szCs w:val="20"/>
                <w:lang w:eastAsia="nl-NL"/>
              </w:rPr>
            </w:pPr>
            <w:r w:rsidRPr="00800EAD">
              <w:rPr>
                <w:rFonts w:ascii="Calibri" w:eastAsia="Times New Roman" w:hAnsi="Calibri" w:cs="Times New Roman"/>
                <w:color w:val="000000"/>
                <w:sz w:val="20"/>
                <w:szCs w:val="20"/>
                <w:lang w:eastAsia="nl-NL"/>
              </w:rPr>
              <w:t> </w:t>
            </w:r>
          </w:p>
        </w:tc>
      </w:tr>
      <w:tr w:rsidR="00BA217F" w:rsidRPr="00800EAD" w:rsidTr="00BA217F">
        <w:trPr>
          <w:trHeight w:val="255"/>
        </w:trPr>
        <w:tc>
          <w:tcPr>
            <w:tcW w:w="5882" w:type="dxa"/>
            <w:tcBorders>
              <w:top w:val="nil"/>
              <w:left w:val="nil"/>
              <w:bottom w:val="nil"/>
              <w:right w:val="nil"/>
            </w:tcBorders>
            <w:shd w:val="clear" w:color="auto" w:fill="auto"/>
            <w:noWrap/>
            <w:vAlign w:val="bottom"/>
            <w:hideMark/>
          </w:tcPr>
          <w:p w:rsidR="00BA217F" w:rsidRPr="00800EAD" w:rsidRDefault="00BA217F" w:rsidP="00BA217F">
            <w:pPr>
              <w:spacing w:after="0" w:line="240" w:lineRule="auto"/>
              <w:jc w:val="right"/>
              <w:rPr>
                <w:rFonts w:ascii="Calibri" w:eastAsia="Times New Roman" w:hAnsi="Calibri" w:cs="Times New Roman"/>
                <w:color w:val="000000"/>
                <w:sz w:val="20"/>
                <w:szCs w:val="20"/>
                <w:lang w:eastAsia="nl-NL"/>
              </w:rPr>
            </w:pPr>
            <w:r w:rsidRPr="00800EAD">
              <w:rPr>
                <w:rFonts w:ascii="Calibri" w:eastAsia="Times New Roman" w:hAnsi="Calibri" w:cs="Times New Roman"/>
                <w:color w:val="000000"/>
                <w:sz w:val="20"/>
                <w:szCs w:val="20"/>
                <w:lang w:eastAsia="nl-NL"/>
              </w:rPr>
              <w:t xml:space="preserve">Verantwoording initiële directe kosten van een </w:t>
            </w:r>
            <w:r w:rsidRPr="00800EAD">
              <w:rPr>
                <w:rFonts w:ascii="Calibri" w:eastAsia="Times New Roman" w:hAnsi="Calibri" w:cs="Times New Roman"/>
                <w:i/>
                <w:iCs/>
                <w:color w:val="000000"/>
                <w:sz w:val="20"/>
                <w:szCs w:val="20"/>
                <w:u w:val="single"/>
                <w:lang w:eastAsia="nl-NL"/>
              </w:rPr>
              <w:t>financiële</w:t>
            </w:r>
            <w:r w:rsidRPr="00800EAD">
              <w:rPr>
                <w:rFonts w:ascii="Calibri" w:eastAsia="Times New Roman" w:hAnsi="Calibri" w:cs="Times New Roman"/>
                <w:color w:val="000000"/>
                <w:sz w:val="20"/>
                <w:szCs w:val="20"/>
                <w:lang w:eastAsia="nl-NL"/>
              </w:rPr>
              <w:t xml:space="preserve"> lease bij lessor</w:t>
            </w:r>
          </w:p>
        </w:tc>
        <w:tc>
          <w:tcPr>
            <w:tcW w:w="1276" w:type="dxa"/>
            <w:tcBorders>
              <w:top w:val="nil"/>
              <w:left w:val="single" w:sz="4" w:space="0" w:color="auto"/>
              <w:bottom w:val="nil"/>
              <w:right w:val="nil"/>
            </w:tcBorders>
            <w:shd w:val="clear" w:color="auto" w:fill="auto"/>
            <w:noWrap/>
            <w:vAlign w:val="bottom"/>
            <w:hideMark/>
          </w:tcPr>
          <w:p w:rsidR="00BA217F" w:rsidRPr="00800EAD" w:rsidRDefault="00BA217F" w:rsidP="00BA217F">
            <w:pPr>
              <w:spacing w:after="0" w:line="240" w:lineRule="auto"/>
              <w:rPr>
                <w:rFonts w:ascii="Calibri" w:eastAsia="Times New Roman" w:hAnsi="Calibri" w:cs="Times New Roman"/>
                <w:color w:val="000000"/>
                <w:sz w:val="20"/>
                <w:szCs w:val="20"/>
                <w:lang w:eastAsia="nl-NL"/>
              </w:rPr>
            </w:pPr>
            <w:r w:rsidRPr="00800EAD">
              <w:rPr>
                <w:rFonts w:ascii="Calibri" w:eastAsia="Times New Roman" w:hAnsi="Calibri" w:cs="Times New Roman"/>
                <w:color w:val="000000"/>
                <w:sz w:val="20"/>
                <w:szCs w:val="20"/>
                <w:lang w:eastAsia="nl-NL"/>
              </w:rPr>
              <w:t> </w:t>
            </w:r>
          </w:p>
        </w:tc>
        <w:tc>
          <w:tcPr>
            <w:tcW w:w="1276" w:type="dxa"/>
            <w:tcBorders>
              <w:top w:val="single" w:sz="4" w:space="0" w:color="auto"/>
              <w:left w:val="single" w:sz="4" w:space="0" w:color="auto"/>
              <w:bottom w:val="single" w:sz="4" w:space="0" w:color="auto"/>
              <w:right w:val="single" w:sz="4" w:space="0" w:color="auto"/>
            </w:tcBorders>
            <w:shd w:val="clear" w:color="000000" w:fill="FDE9D9"/>
            <w:noWrap/>
            <w:vAlign w:val="bottom"/>
            <w:hideMark/>
          </w:tcPr>
          <w:p w:rsidR="00BA217F" w:rsidRPr="00800EAD" w:rsidRDefault="00BA217F" w:rsidP="00BA217F">
            <w:pPr>
              <w:spacing w:after="0" w:line="240" w:lineRule="auto"/>
              <w:rPr>
                <w:rFonts w:ascii="Calibri" w:eastAsia="Times New Roman" w:hAnsi="Calibri" w:cs="Times New Roman"/>
                <w:color w:val="000000"/>
                <w:sz w:val="20"/>
                <w:szCs w:val="20"/>
                <w:lang w:eastAsia="nl-NL"/>
              </w:rPr>
            </w:pPr>
            <w:r w:rsidRPr="00800EAD">
              <w:rPr>
                <w:rFonts w:ascii="Calibri" w:eastAsia="Times New Roman" w:hAnsi="Calibri" w:cs="Times New Roman"/>
                <w:color w:val="000000"/>
                <w:sz w:val="20"/>
                <w:szCs w:val="20"/>
                <w:lang w:eastAsia="nl-NL"/>
              </w:rPr>
              <w:t> </w:t>
            </w:r>
          </w:p>
        </w:tc>
        <w:tc>
          <w:tcPr>
            <w:tcW w:w="1271" w:type="dxa"/>
            <w:tcBorders>
              <w:top w:val="nil"/>
              <w:left w:val="nil"/>
              <w:bottom w:val="nil"/>
              <w:right w:val="single" w:sz="4" w:space="0" w:color="auto"/>
            </w:tcBorders>
            <w:shd w:val="clear" w:color="auto" w:fill="auto"/>
            <w:noWrap/>
            <w:vAlign w:val="bottom"/>
            <w:hideMark/>
          </w:tcPr>
          <w:p w:rsidR="00BA217F" w:rsidRPr="00800EAD" w:rsidRDefault="00BA217F" w:rsidP="00BA217F">
            <w:pPr>
              <w:spacing w:after="0" w:line="240" w:lineRule="auto"/>
              <w:rPr>
                <w:rFonts w:ascii="Calibri" w:eastAsia="Times New Roman" w:hAnsi="Calibri" w:cs="Times New Roman"/>
                <w:color w:val="000000"/>
                <w:sz w:val="20"/>
                <w:szCs w:val="20"/>
                <w:lang w:eastAsia="nl-NL"/>
              </w:rPr>
            </w:pPr>
            <w:r w:rsidRPr="00800EAD">
              <w:rPr>
                <w:rFonts w:ascii="Calibri" w:eastAsia="Times New Roman" w:hAnsi="Calibri" w:cs="Times New Roman"/>
                <w:color w:val="000000"/>
                <w:sz w:val="20"/>
                <w:szCs w:val="20"/>
                <w:lang w:eastAsia="nl-NL"/>
              </w:rPr>
              <w:t> </w:t>
            </w:r>
          </w:p>
        </w:tc>
      </w:tr>
      <w:tr w:rsidR="00BA217F" w:rsidRPr="00800EAD" w:rsidTr="00BA217F">
        <w:trPr>
          <w:trHeight w:val="255"/>
        </w:trPr>
        <w:tc>
          <w:tcPr>
            <w:tcW w:w="5882" w:type="dxa"/>
            <w:tcBorders>
              <w:top w:val="nil"/>
              <w:left w:val="nil"/>
              <w:bottom w:val="nil"/>
              <w:right w:val="nil"/>
            </w:tcBorders>
            <w:shd w:val="clear" w:color="auto" w:fill="auto"/>
            <w:noWrap/>
            <w:vAlign w:val="bottom"/>
            <w:hideMark/>
          </w:tcPr>
          <w:p w:rsidR="00BA217F" w:rsidRPr="00800EAD" w:rsidRDefault="00BA217F" w:rsidP="00BA217F">
            <w:pPr>
              <w:spacing w:after="0" w:line="240" w:lineRule="auto"/>
              <w:jc w:val="right"/>
              <w:rPr>
                <w:rFonts w:ascii="Calibri" w:eastAsia="Times New Roman" w:hAnsi="Calibri" w:cs="Times New Roman"/>
                <w:color w:val="000000"/>
                <w:sz w:val="20"/>
                <w:szCs w:val="20"/>
                <w:lang w:eastAsia="nl-NL"/>
              </w:rPr>
            </w:pPr>
            <w:r w:rsidRPr="00800EAD">
              <w:rPr>
                <w:rFonts w:ascii="Calibri" w:eastAsia="Times New Roman" w:hAnsi="Calibri" w:cs="Times New Roman"/>
                <w:color w:val="000000"/>
                <w:sz w:val="20"/>
                <w:szCs w:val="20"/>
                <w:lang w:eastAsia="nl-NL"/>
              </w:rPr>
              <w:t xml:space="preserve">Verantwoording initiële directe kosten van een </w:t>
            </w:r>
            <w:r w:rsidRPr="00800EAD">
              <w:rPr>
                <w:rFonts w:ascii="Calibri" w:eastAsia="Times New Roman" w:hAnsi="Calibri" w:cs="Times New Roman"/>
                <w:i/>
                <w:iCs/>
                <w:color w:val="000000"/>
                <w:sz w:val="20"/>
                <w:szCs w:val="20"/>
                <w:u w:val="single"/>
                <w:lang w:eastAsia="nl-NL"/>
              </w:rPr>
              <w:t>operationel</w:t>
            </w:r>
            <w:r w:rsidRPr="00800EAD">
              <w:rPr>
                <w:rFonts w:ascii="Calibri" w:eastAsia="Times New Roman" w:hAnsi="Calibri" w:cs="Times New Roman"/>
                <w:color w:val="000000"/>
                <w:sz w:val="20"/>
                <w:szCs w:val="20"/>
                <w:lang w:eastAsia="nl-NL"/>
              </w:rPr>
              <w:t>e lease bij lessor</w:t>
            </w:r>
          </w:p>
        </w:tc>
        <w:tc>
          <w:tcPr>
            <w:tcW w:w="1276" w:type="dxa"/>
            <w:tcBorders>
              <w:top w:val="nil"/>
              <w:left w:val="single" w:sz="4" w:space="0" w:color="auto"/>
              <w:bottom w:val="nil"/>
              <w:right w:val="nil"/>
            </w:tcBorders>
            <w:shd w:val="clear" w:color="auto" w:fill="auto"/>
            <w:noWrap/>
            <w:vAlign w:val="bottom"/>
            <w:hideMark/>
          </w:tcPr>
          <w:p w:rsidR="00BA217F" w:rsidRPr="00800EAD" w:rsidRDefault="00BA217F" w:rsidP="00BA217F">
            <w:pPr>
              <w:spacing w:after="0" w:line="240" w:lineRule="auto"/>
              <w:rPr>
                <w:rFonts w:ascii="Calibri" w:eastAsia="Times New Roman" w:hAnsi="Calibri" w:cs="Times New Roman"/>
                <w:color w:val="000000"/>
                <w:sz w:val="20"/>
                <w:szCs w:val="20"/>
                <w:lang w:eastAsia="nl-NL"/>
              </w:rPr>
            </w:pPr>
            <w:r w:rsidRPr="00800EAD">
              <w:rPr>
                <w:rFonts w:ascii="Calibri" w:eastAsia="Times New Roman" w:hAnsi="Calibri" w:cs="Times New Roman"/>
                <w:color w:val="000000"/>
                <w:sz w:val="20"/>
                <w:szCs w:val="20"/>
                <w:lang w:eastAsia="nl-NL"/>
              </w:rPr>
              <w:t> </w:t>
            </w:r>
          </w:p>
        </w:tc>
        <w:tc>
          <w:tcPr>
            <w:tcW w:w="1276" w:type="dxa"/>
            <w:tcBorders>
              <w:top w:val="nil"/>
              <w:left w:val="single" w:sz="4" w:space="0" w:color="auto"/>
              <w:bottom w:val="single" w:sz="4" w:space="0" w:color="auto"/>
              <w:right w:val="single" w:sz="4" w:space="0" w:color="auto"/>
            </w:tcBorders>
            <w:shd w:val="clear" w:color="000000" w:fill="FDE9D9"/>
            <w:noWrap/>
            <w:vAlign w:val="bottom"/>
            <w:hideMark/>
          </w:tcPr>
          <w:p w:rsidR="00BA217F" w:rsidRPr="00800EAD" w:rsidRDefault="00BA217F" w:rsidP="00BA217F">
            <w:pPr>
              <w:spacing w:after="0" w:line="240" w:lineRule="auto"/>
              <w:rPr>
                <w:rFonts w:ascii="Calibri" w:eastAsia="Times New Roman" w:hAnsi="Calibri" w:cs="Times New Roman"/>
                <w:color w:val="000000"/>
                <w:sz w:val="20"/>
                <w:szCs w:val="20"/>
                <w:lang w:eastAsia="nl-NL"/>
              </w:rPr>
            </w:pPr>
            <w:r w:rsidRPr="00800EAD">
              <w:rPr>
                <w:rFonts w:ascii="Calibri" w:eastAsia="Times New Roman" w:hAnsi="Calibri" w:cs="Times New Roman"/>
                <w:color w:val="000000"/>
                <w:sz w:val="20"/>
                <w:szCs w:val="20"/>
                <w:lang w:eastAsia="nl-NL"/>
              </w:rPr>
              <w:t> </w:t>
            </w:r>
          </w:p>
        </w:tc>
        <w:tc>
          <w:tcPr>
            <w:tcW w:w="1271" w:type="dxa"/>
            <w:tcBorders>
              <w:top w:val="nil"/>
              <w:left w:val="nil"/>
              <w:bottom w:val="nil"/>
              <w:right w:val="single" w:sz="4" w:space="0" w:color="auto"/>
            </w:tcBorders>
            <w:shd w:val="clear" w:color="auto" w:fill="auto"/>
            <w:noWrap/>
            <w:vAlign w:val="bottom"/>
            <w:hideMark/>
          </w:tcPr>
          <w:p w:rsidR="00BA217F" w:rsidRPr="00800EAD" w:rsidRDefault="00BA217F" w:rsidP="00BA217F">
            <w:pPr>
              <w:spacing w:after="0" w:line="240" w:lineRule="auto"/>
              <w:rPr>
                <w:rFonts w:ascii="Calibri" w:eastAsia="Times New Roman" w:hAnsi="Calibri" w:cs="Times New Roman"/>
                <w:color w:val="000000"/>
                <w:sz w:val="20"/>
                <w:szCs w:val="20"/>
                <w:lang w:eastAsia="nl-NL"/>
              </w:rPr>
            </w:pPr>
            <w:r w:rsidRPr="00800EAD">
              <w:rPr>
                <w:rFonts w:ascii="Calibri" w:eastAsia="Times New Roman" w:hAnsi="Calibri" w:cs="Times New Roman"/>
                <w:color w:val="000000"/>
                <w:sz w:val="20"/>
                <w:szCs w:val="20"/>
                <w:lang w:eastAsia="nl-NL"/>
              </w:rPr>
              <w:t> </w:t>
            </w:r>
          </w:p>
        </w:tc>
      </w:tr>
      <w:tr w:rsidR="00BA217F" w:rsidRPr="00800EAD" w:rsidTr="00BA217F">
        <w:trPr>
          <w:trHeight w:val="255"/>
        </w:trPr>
        <w:tc>
          <w:tcPr>
            <w:tcW w:w="5882" w:type="dxa"/>
            <w:tcBorders>
              <w:top w:val="nil"/>
              <w:left w:val="nil"/>
              <w:bottom w:val="single" w:sz="4" w:space="0" w:color="auto"/>
              <w:right w:val="nil"/>
            </w:tcBorders>
            <w:shd w:val="clear" w:color="auto" w:fill="auto"/>
            <w:noWrap/>
            <w:vAlign w:val="bottom"/>
            <w:hideMark/>
          </w:tcPr>
          <w:p w:rsidR="00BA217F" w:rsidRPr="00800EAD" w:rsidRDefault="00BA217F" w:rsidP="00BA217F">
            <w:pPr>
              <w:spacing w:after="0" w:line="240" w:lineRule="auto"/>
              <w:jc w:val="right"/>
              <w:rPr>
                <w:rFonts w:ascii="Calibri" w:eastAsia="Times New Roman" w:hAnsi="Calibri" w:cs="Times New Roman"/>
                <w:color w:val="000000"/>
                <w:sz w:val="20"/>
                <w:szCs w:val="20"/>
                <w:lang w:eastAsia="nl-NL"/>
              </w:rPr>
            </w:pPr>
            <w:r w:rsidRPr="00800EAD">
              <w:rPr>
                <w:rFonts w:ascii="Calibri" w:eastAsia="Times New Roman" w:hAnsi="Calibri" w:cs="Times New Roman"/>
                <w:color w:val="000000"/>
                <w:sz w:val="20"/>
                <w:szCs w:val="20"/>
                <w:lang w:eastAsia="nl-NL"/>
              </w:rPr>
              <w:t>Beoordelen bij financiële lease of sprake is van waardevermindering</w:t>
            </w:r>
          </w:p>
        </w:tc>
        <w:tc>
          <w:tcPr>
            <w:tcW w:w="1276" w:type="dxa"/>
            <w:tcBorders>
              <w:top w:val="nil"/>
              <w:left w:val="single" w:sz="4" w:space="0" w:color="auto"/>
              <w:bottom w:val="single" w:sz="4" w:space="0" w:color="auto"/>
              <w:right w:val="nil"/>
            </w:tcBorders>
            <w:shd w:val="clear" w:color="auto" w:fill="auto"/>
            <w:noWrap/>
            <w:vAlign w:val="bottom"/>
            <w:hideMark/>
          </w:tcPr>
          <w:p w:rsidR="00BA217F" w:rsidRPr="00800EAD" w:rsidRDefault="00BA217F" w:rsidP="00BA217F">
            <w:pPr>
              <w:spacing w:after="0" w:line="240" w:lineRule="auto"/>
              <w:rPr>
                <w:rFonts w:ascii="Calibri" w:eastAsia="Times New Roman" w:hAnsi="Calibri" w:cs="Times New Roman"/>
                <w:color w:val="000000"/>
                <w:sz w:val="20"/>
                <w:szCs w:val="20"/>
                <w:lang w:eastAsia="nl-NL"/>
              </w:rPr>
            </w:pPr>
            <w:r w:rsidRPr="00800EAD">
              <w:rPr>
                <w:rFonts w:ascii="Calibri" w:eastAsia="Times New Roman" w:hAnsi="Calibri" w:cs="Times New Roman"/>
                <w:color w:val="000000"/>
                <w:sz w:val="20"/>
                <w:szCs w:val="20"/>
                <w:lang w:eastAsia="nl-NL"/>
              </w:rPr>
              <w:t> </w:t>
            </w:r>
          </w:p>
        </w:tc>
        <w:tc>
          <w:tcPr>
            <w:tcW w:w="1276" w:type="dxa"/>
            <w:tcBorders>
              <w:top w:val="nil"/>
              <w:left w:val="single" w:sz="4" w:space="0" w:color="auto"/>
              <w:bottom w:val="single" w:sz="4" w:space="0" w:color="auto"/>
              <w:right w:val="single" w:sz="4" w:space="0" w:color="auto"/>
            </w:tcBorders>
            <w:shd w:val="clear" w:color="000000" w:fill="FDE9D9"/>
            <w:noWrap/>
            <w:vAlign w:val="bottom"/>
            <w:hideMark/>
          </w:tcPr>
          <w:p w:rsidR="00BA217F" w:rsidRPr="00800EAD" w:rsidRDefault="00BA217F" w:rsidP="00BA217F">
            <w:pPr>
              <w:spacing w:after="0" w:line="240" w:lineRule="auto"/>
              <w:rPr>
                <w:rFonts w:ascii="Calibri" w:eastAsia="Times New Roman" w:hAnsi="Calibri" w:cs="Times New Roman"/>
                <w:color w:val="000000"/>
                <w:sz w:val="20"/>
                <w:szCs w:val="20"/>
                <w:lang w:eastAsia="nl-NL"/>
              </w:rPr>
            </w:pPr>
            <w:r w:rsidRPr="00800EAD">
              <w:rPr>
                <w:rFonts w:ascii="Calibri" w:eastAsia="Times New Roman" w:hAnsi="Calibri" w:cs="Times New Roman"/>
                <w:color w:val="000000"/>
                <w:sz w:val="20"/>
                <w:szCs w:val="20"/>
                <w:lang w:eastAsia="nl-NL"/>
              </w:rPr>
              <w:t> </w:t>
            </w:r>
          </w:p>
        </w:tc>
        <w:tc>
          <w:tcPr>
            <w:tcW w:w="1271" w:type="dxa"/>
            <w:tcBorders>
              <w:top w:val="nil"/>
              <w:left w:val="nil"/>
              <w:bottom w:val="single" w:sz="4" w:space="0" w:color="auto"/>
              <w:right w:val="single" w:sz="4" w:space="0" w:color="auto"/>
            </w:tcBorders>
            <w:shd w:val="clear" w:color="auto" w:fill="auto"/>
            <w:noWrap/>
            <w:vAlign w:val="bottom"/>
            <w:hideMark/>
          </w:tcPr>
          <w:p w:rsidR="00BA217F" w:rsidRPr="00800EAD" w:rsidRDefault="00BA217F" w:rsidP="00BA217F">
            <w:pPr>
              <w:spacing w:after="0" w:line="240" w:lineRule="auto"/>
              <w:rPr>
                <w:rFonts w:ascii="Calibri" w:eastAsia="Times New Roman" w:hAnsi="Calibri" w:cs="Times New Roman"/>
                <w:color w:val="000000"/>
                <w:sz w:val="20"/>
                <w:szCs w:val="20"/>
                <w:lang w:eastAsia="nl-NL"/>
              </w:rPr>
            </w:pPr>
            <w:r w:rsidRPr="00800EAD">
              <w:rPr>
                <w:rFonts w:ascii="Calibri" w:eastAsia="Times New Roman" w:hAnsi="Calibri" w:cs="Times New Roman"/>
                <w:color w:val="000000"/>
                <w:sz w:val="20"/>
                <w:szCs w:val="20"/>
                <w:lang w:eastAsia="nl-NL"/>
              </w:rPr>
              <w:t> </w:t>
            </w:r>
          </w:p>
        </w:tc>
      </w:tr>
      <w:tr w:rsidR="00BA217F" w:rsidRPr="00800EAD" w:rsidTr="00BA217F">
        <w:trPr>
          <w:trHeight w:val="255"/>
        </w:trPr>
        <w:tc>
          <w:tcPr>
            <w:tcW w:w="5882" w:type="dxa"/>
            <w:tcBorders>
              <w:top w:val="nil"/>
              <w:left w:val="nil"/>
              <w:bottom w:val="nil"/>
              <w:right w:val="nil"/>
            </w:tcBorders>
            <w:shd w:val="clear" w:color="auto" w:fill="auto"/>
            <w:noWrap/>
            <w:vAlign w:val="bottom"/>
            <w:hideMark/>
          </w:tcPr>
          <w:p w:rsidR="00BA217F" w:rsidRPr="00800EAD" w:rsidRDefault="00BA217F" w:rsidP="00BA217F">
            <w:pPr>
              <w:spacing w:after="0" w:line="240" w:lineRule="auto"/>
              <w:jc w:val="right"/>
              <w:rPr>
                <w:rFonts w:ascii="Calibri" w:eastAsia="Times New Roman" w:hAnsi="Calibri" w:cs="Times New Roman"/>
                <w:color w:val="000000"/>
                <w:sz w:val="20"/>
                <w:szCs w:val="20"/>
                <w:lang w:eastAsia="nl-NL"/>
              </w:rPr>
            </w:pPr>
          </w:p>
        </w:tc>
        <w:tc>
          <w:tcPr>
            <w:tcW w:w="1276" w:type="dxa"/>
            <w:tcBorders>
              <w:top w:val="nil"/>
              <w:left w:val="nil"/>
              <w:bottom w:val="nil"/>
              <w:right w:val="nil"/>
            </w:tcBorders>
            <w:shd w:val="clear" w:color="auto" w:fill="auto"/>
            <w:noWrap/>
            <w:vAlign w:val="bottom"/>
            <w:hideMark/>
          </w:tcPr>
          <w:p w:rsidR="00BA217F" w:rsidRPr="00800EAD" w:rsidRDefault="00BA217F" w:rsidP="00BA217F">
            <w:pPr>
              <w:spacing w:after="0" w:line="240" w:lineRule="auto"/>
              <w:rPr>
                <w:rFonts w:ascii="Calibri" w:eastAsia="Times New Roman" w:hAnsi="Calibri" w:cs="Times New Roman"/>
                <w:color w:val="000000"/>
                <w:sz w:val="20"/>
                <w:szCs w:val="20"/>
                <w:lang w:eastAsia="nl-NL"/>
              </w:rPr>
            </w:pPr>
          </w:p>
        </w:tc>
        <w:tc>
          <w:tcPr>
            <w:tcW w:w="1276" w:type="dxa"/>
            <w:tcBorders>
              <w:top w:val="nil"/>
              <w:left w:val="nil"/>
              <w:bottom w:val="nil"/>
              <w:right w:val="nil"/>
            </w:tcBorders>
            <w:shd w:val="clear" w:color="auto" w:fill="auto"/>
            <w:noWrap/>
            <w:vAlign w:val="bottom"/>
            <w:hideMark/>
          </w:tcPr>
          <w:p w:rsidR="00BA217F" w:rsidRPr="00800EAD" w:rsidRDefault="00BA217F" w:rsidP="00BA217F">
            <w:pPr>
              <w:spacing w:after="0" w:line="240" w:lineRule="auto"/>
              <w:rPr>
                <w:rFonts w:ascii="Calibri" w:eastAsia="Times New Roman" w:hAnsi="Calibri" w:cs="Times New Roman"/>
                <w:color w:val="000000"/>
                <w:sz w:val="20"/>
                <w:szCs w:val="20"/>
                <w:lang w:eastAsia="nl-NL"/>
              </w:rPr>
            </w:pPr>
          </w:p>
        </w:tc>
        <w:tc>
          <w:tcPr>
            <w:tcW w:w="1271" w:type="dxa"/>
            <w:tcBorders>
              <w:top w:val="nil"/>
              <w:left w:val="nil"/>
              <w:bottom w:val="nil"/>
              <w:right w:val="nil"/>
            </w:tcBorders>
            <w:shd w:val="clear" w:color="auto" w:fill="auto"/>
            <w:noWrap/>
            <w:vAlign w:val="bottom"/>
            <w:hideMark/>
          </w:tcPr>
          <w:p w:rsidR="00BA217F" w:rsidRPr="00800EAD" w:rsidRDefault="00BA217F" w:rsidP="00BA217F">
            <w:pPr>
              <w:spacing w:after="0" w:line="240" w:lineRule="auto"/>
              <w:rPr>
                <w:rFonts w:ascii="Calibri" w:eastAsia="Times New Roman" w:hAnsi="Calibri" w:cs="Times New Roman"/>
                <w:color w:val="000000"/>
                <w:sz w:val="20"/>
                <w:szCs w:val="20"/>
                <w:lang w:eastAsia="nl-NL"/>
              </w:rPr>
            </w:pPr>
          </w:p>
        </w:tc>
      </w:tr>
      <w:tr w:rsidR="00BA217F" w:rsidRPr="00800EAD" w:rsidTr="00BA217F">
        <w:trPr>
          <w:trHeight w:val="255"/>
        </w:trPr>
        <w:tc>
          <w:tcPr>
            <w:tcW w:w="5882" w:type="dxa"/>
            <w:tcBorders>
              <w:top w:val="nil"/>
              <w:left w:val="nil"/>
              <w:bottom w:val="single" w:sz="4" w:space="0" w:color="auto"/>
              <w:right w:val="nil"/>
            </w:tcBorders>
            <w:shd w:val="clear" w:color="auto" w:fill="auto"/>
            <w:noWrap/>
            <w:vAlign w:val="bottom"/>
            <w:hideMark/>
          </w:tcPr>
          <w:p w:rsidR="00BA217F" w:rsidRPr="00800EAD" w:rsidRDefault="00BA217F" w:rsidP="00BA217F">
            <w:pPr>
              <w:spacing w:after="0" w:line="240" w:lineRule="auto"/>
              <w:jc w:val="right"/>
              <w:rPr>
                <w:rFonts w:ascii="Calibri" w:eastAsia="Times New Roman" w:hAnsi="Calibri" w:cs="Times New Roman"/>
                <w:b/>
                <w:bCs/>
                <w:color w:val="000000"/>
                <w:sz w:val="20"/>
                <w:szCs w:val="20"/>
                <w:lang w:eastAsia="nl-NL"/>
              </w:rPr>
            </w:pPr>
            <w:r w:rsidRPr="00800EAD">
              <w:rPr>
                <w:rFonts w:ascii="Calibri" w:eastAsia="Times New Roman" w:hAnsi="Calibri" w:cs="Times New Roman"/>
                <w:b/>
                <w:bCs/>
                <w:color w:val="000000"/>
                <w:sz w:val="20"/>
                <w:szCs w:val="20"/>
                <w:lang w:eastAsia="nl-NL"/>
              </w:rPr>
              <w:t>STELSELWIJZIGINGEN, SCHATTINGSWIJZIGINGEN EN FOUTENLEER</w:t>
            </w:r>
          </w:p>
        </w:tc>
        <w:tc>
          <w:tcPr>
            <w:tcW w:w="1276" w:type="dxa"/>
            <w:tcBorders>
              <w:top w:val="nil"/>
              <w:left w:val="nil"/>
              <w:bottom w:val="single" w:sz="4" w:space="0" w:color="auto"/>
              <w:right w:val="nil"/>
            </w:tcBorders>
            <w:shd w:val="clear" w:color="auto" w:fill="auto"/>
            <w:noWrap/>
            <w:vAlign w:val="bottom"/>
            <w:hideMark/>
          </w:tcPr>
          <w:p w:rsidR="00BA217F" w:rsidRPr="00800EAD" w:rsidRDefault="00BA217F" w:rsidP="00BA217F">
            <w:pPr>
              <w:spacing w:after="0" w:line="240" w:lineRule="auto"/>
              <w:rPr>
                <w:rFonts w:ascii="Calibri" w:eastAsia="Times New Roman" w:hAnsi="Calibri" w:cs="Times New Roman"/>
                <w:color w:val="000000"/>
                <w:sz w:val="20"/>
                <w:szCs w:val="20"/>
                <w:lang w:eastAsia="nl-NL"/>
              </w:rPr>
            </w:pPr>
            <w:r w:rsidRPr="00800EAD">
              <w:rPr>
                <w:rFonts w:ascii="Calibri" w:eastAsia="Times New Roman" w:hAnsi="Calibri" w:cs="Times New Roman"/>
                <w:color w:val="000000"/>
                <w:sz w:val="20"/>
                <w:szCs w:val="20"/>
                <w:lang w:eastAsia="nl-NL"/>
              </w:rPr>
              <w:t> </w:t>
            </w:r>
          </w:p>
        </w:tc>
        <w:tc>
          <w:tcPr>
            <w:tcW w:w="1276" w:type="dxa"/>
            <w:tcBorders>
              <w:top w:val="nil"/>
              <w:left w:val="nil"/>
              <w:bottom w:val="single" w:sz="4" w:space="0" w:color="auto"/>
              <w:right w:val="nil"/>
            </w:tcBorders>
            <w:shd w:val="clear" w:color="auto" w:fill="auto"/>
            <w:noWrap/>
            <w:vAlign w:val="bottom"/>
            <w:hideMark/>
          </w:tcPr>
          <w:p w:rsidR="00BA217F" w:rsidRPr="00800EAD" w:rsidRDefault="00BA217F" w:rsidP="00BA217F">
            <w:pPr>
              <w:spacing w:after="0" w:line="240" w:lineRule="auto"/>
              <w:rPr>
                <w:rFonts w:ascii="Calibri" w:eastAsia="Times New Roman" w:hAnsi="Calibri" w:cs="Times New Roman"/>
                <w:color w:val="000000"/>
                <w:sz w:val="20"/>
                <w:szCs w:val="20"/>
                <w:lang w:eastAsia="nl-NL"/>
              </w:rPr>
            </w:pPr>
            <w:r w:rsidRPr="00800EAD">
              <w:rPr>
                <w:rFonts w:ascii="Calibri" w:eastAsia="Times New Roman" w:hAnsi="Calibri" w:cs="Times New Roman"/>
                <w:color w:val="000000"/>
                <w:sz w:val="20"/>
                <w:szCs w:val="20"/>
                <w:lang w:eastAsia="nl-NL"/>
              </w:rPr>
              <w:t> </w:t>
            </w:r>
          </w:p>
        </w:tc>
        <w:tc>
          <w:tcPr>
            <w:tcW w:w="1271" w:type="dxa"/>
            <w:tcBorders>
              <w:top w:val="nil"/>
              <w:left w:val="nil"/>
              <w:bottom w:val="single" w:sz="4" w:space="0" w:color="auto"/>
              <w:right w:val="nil"/>
            </w:tcBorders>
            <w:shd w:val="clear" w:color="auto" w:fill="auto"/>
            <w:noWrap/>
            <w:vAlign w:val="bottom"/>
            <w:hideMark/>
          </w:tcPr>
          <w:p w:rsidR="00BA217F" w:rsidRPr="00800EAD" w:rsidRDefault="00BA217F" w:rsidP="00BA217F">
            <w:pPr>
              <w:spacing w:after="0" w:line="240" w:lineRule="auto"/>
              <w:rPr>
                <w:rFonts w:ascii="Calibri" w:eastAsia="Times New Roman" w:hAnsi="Calibri" w:cs="Times New Roman"/>
                <w:color w:val="000000"/>
                <w:sz w:val="20"/>
                <w:szCs w:val="20"/>
                <w:lang w:eastAsia="nl-NL"/>
              </w:rPr>
            </w:pPr>
            <w:r w:rsidRPr="00800EAD">
              <w:rPr>
                <w:rFonts w:ascii="Calibri" w:eastAsia="Times New Roman" w:hAnsi="Calibri" w:cs="Times New Roman"/>
                <w:color w:val="000000"/>
                <w:sz w:val="20"/>
                <w:szCs w:val="20"/>
                <w:lang w:eastAsia="nl-NL"/>
              </w:rPr>
              <w:t> </w:t>
            </w:r>
          </w:p>
        </w:tc>
      </w:tr>
      <w:tr w:rsidR="00BA217F" w:rsidRPr="00800EAD" w:rsidTr="00BA217F">
        <w:trPr>
          <w:trHeight w:val="255"/>
        </w:trPr>
        <w:tc>
          <w:tcPr>
            <w:tcW w:w="5882" w:type="dxa"/>
            <w:tcBorders>
              <w:top w:val="nil"/>
              <w:left w:val="nil"/>
              <w:bottom w:val="nil"/>
              <w:right w:val="nil"/>
            </w:tcBorders>
            <w:shd w:val="clear" w:color="auto" w:fill="auto"/>
            <w:noWrap/>
            <w:vAlign w:val="bottom"/>
            <w:hideMark/>
          </w:tcPr>
          <w:p w:rsidR="00BA217F" w:rsidRPr="00800EAD" w:rsidRDefault="00BA217F" w:rsidP="00BA217F">
            <w:pPr>
              <w:spacing w:after="0" w:line="240" w:lineRule="auto"/>
              <w:jc w:val="right"/>
              <w:rPr>
                <w:rFonts w:ascii="Calibri" w:eastAsia="Times New Roman" w:hAnsi="Calibri" w:cs="Times New Roman"/>
                <w:color w:val="000000"/>
                <w:sz w:val="20"/>
                <w:szCs w:val="20"/>
                <w:lang w:eastAsia="nl-NL"/>
              </w:rPr>
            </w:pPr>
            <w:r w:rsidRPr="00800EAD">
              <w:rPr>
                <w:rFonts w:ascii="Calibri" w:eastAsia="Times New Roman" w:hAnsi="Calibri" w:cs="Times New Roman"/>
                <w:color w:val="000000"/>
                <w:sz w:val="20"/>
                <w:szCs w:val="20"/>
                <w:lang w:eastAsia="nl-NL"/>
              </w:rPr>
              <w:t>Mogelijkheid doorvoeren stelselwijziging</w:t>
            </w:r>
          </w:p>
        </w:tc>
        <w:tc>
          <w:tcPr>
            <w:tcW w:w="1276" w:type="dxa"/>
            <w:tcBorders>
              <w:top w:val="nil"/>
              <w:left w:val="single" w:sz="4" w:space="0" w:color="auto"/>
              <w:bottom w:val="nil"/>
              <w:right w:val="nil"/>
            </w:tcBorders>
            <w:shd w:val="clear" w:color="auto" w:fill="auto"/>
            <w:noWrap/>
            <w:vAlign w:val="bottom"/>
            <w:hideMark/>
          </w:tcPr>
          <w:p w:rsidR="00BA217F" w:rsidRPr="00800EAD" w:rsidRDefault="00BA217F" w:rsidP="00BA217F">
            <w:pPr>
              <w:spacing w:after="0" w:line="240" w:lineRule="auto"/>
              <w:rPr>
                <w:rFonts w:ascii="Calibri" w:eastAsia="Times New Roman" w:hAnsi="Calibri" w:cs="Times New Roman"/>
                <w:color w:val="000000"/>
                <w:sz w:val="20"/>
                <w:szCs w:val="20"/>
                <w:lang w:eastAsia="nl-NL"/>
              </w:rPr>
            </w:pPr>
            <w:r w:rsidRPr="00800EAD">
              <w:rPr>
                <w:rFonts w:ascii="Calibri" w:eastAsia="Times New Roman" w:hAnsi="Calibri" w:cs="Times New Roman"/>
                <w:color w:val="000000"/>
                <w:sz w:val="20"/>
                <w:szCs w:val="20"/>
                <w:lang w:eastAsia="nl-NL"/>
              </w:rPr>
              <w:t> </w:t>
            </w:r>
          </w:p>
        </w:tc>
        <w:tc>
          <w:tcPr>
            <w:tcW w:w="1276" w:type="dxa"/>
            <w:tcBorders>
              <w:top w:val="nil"/>
              <w:left w:val="single" w:sz="4" w:space="0" w:color="auto"/>
              <w:bottom w:val="single" w:sz="4" w:space="0" w:color="auto"/>
              <w:right w:val="single" w:sz="4" w:space="0" w:color="auto"/>
            </w:tcBorders>
            <w:shd w:val="clear" w:color="000000" w:fill="FDE9D9"/>
            <w:noWrap/>
            <w:vAlign w:val="bottom"/>
            <w:hideMark/>
          </w:tcPr>
          <w:p w:rsidR="00BA217F" w:rsidRPr="00800EAD" w:rsidRDefault="00BA217F" w:rsidP="00BA217F">
            <w:pPr>
              <w:spacing w:after="0" w:line="240" w:lineRule="auto"/>
              <w:rPr>
                <w:rFonts w:ascii="Calibri" w:eastAsia="Times New Roman" w:hAnsi="Calibri" w:cs="Times New Roman"/>
                <w:color w:val="000000"/>
                <w:sz w:val="20"/>
                <w:szCs w:val="20"/>
                <w:lang w:eastAsia="nl-NL"/>
              </w:rPr>
            </w:pPr>
            <w:r w:rsidRPr="00800EAD">
              <w:rPr>
                <w:rFonts w:ascii="Calibri" w:eastAsia="Times New Roman" w:hAnsi="Calibri" w:cs="Times New Roman"/>
                <w:color w:val="000000"/>
                <w:sz w:val="20"/>
                <w:szCs w:val="20"/>
                <w:lang w:eastAsia="nl-NL"/>
              </w:rPr>
              <w:t> </w:t>
            </w:r>
          </w:p>
        </w:tc>
        <w:tc>
          <w:tcPr>
            <w:tcW w:w="1271" w:type="dxa"/>
            <w:tcBorders>
              <w:top w:val="nil"/>
              <w:left w:val="nil"/>
              <w:bottom w:val="nil"/>
              <w:right w:val="single" w:sz="4" w:space="0" w:color="auto"/>
            </w:tcBorders>
            <w:shd w:val="clear" w:color="auto" w:fill="auto"/>
            <w:noWrap/>
            <w:vAlign w:val="bottom"/>
            <w:hideMark/>
          </w:tcPr>
          <w:p w:rsidR="00BA217F" w:rsidRPr="00800EAD" w:rsidRDefault="00BA217F" w:rsidP="00BA217F">
            <w:pPr>
              <w:spacing w:after="0" w:line="240" w:lineRule="auto"/>
              <w:rPr>
                <w:rFonts w:ascii="Calibri" w:eastAsia="Times New Roman" w:hAnsi="Calibri" w:cs="Times New Roman"/>
                <w:color w:val="000000"/>
                <w:sz w:val="20"/>
                <w:szCs w:val="20"/>
                <w:lang w:eastAsia="nl-NL"/>
              </w:rPr>
            </w:pPr>
            <w:r w:rsidRPr="00800EAD">
              <w:rPr>
                <w:rFonts w:ascii="Calibri" w:eastAsia="Times New Roman" w:hAnsi="Calibri" w:cs="Times New Roman"/>
                <w:color w:val="000000"/>
                <w:sz w:val="20"/>
                <w:szCs w:val="20"/>
                <w:lang w:eastAsia="nl-NL"/>
              </w:rPr>
              <w:t> </w:t>
            </w:r>
          </w:p>
        </w:tc>
      </w:tr>
      <w:tr w:rsidR="00BA217F" w:rsidRPr="00800EAD" w:rsidTr="00BA217F">
        <w:trPr>
          <w:trHeight w:val="255"/>
        </w:trPr>
        <w:tc>
          <w:tcPr>
            <w:tcW w:w="5882" w:type="dxa"/>
            <w:tcBorders>
              <w:top w:val="nil"/>
              <w:left w:val="nil"/>
              <w:bottom w:val="single" w:sz="4" w:space="0" w:color="auto"/>
              <w:right w:val="nil"/>
            </w:tcBorders>
            <w:shd w:val="clear" w:color="auto" w:fill="auto"/>
            <w:noWrap/>
            <w:vAlign w:val="bottom"/>
            <w:hideMark/>
          </w:tcPr>
          <w:p w:rsidR="00BA217F" w:rsidRPr="00800EAD" w:rsidRDefault="00BA217F" w:rsidP="00BA217F">
            <w:pPr>
              <w:spacing w:after="0" w:line="240" w:lineRule="auto"/>
              <w:jc w:val="right"/>
              <w:rPr>
                <w:rFonts w:ascii="Calibri" w:eastAsia="Times New Roman" w:hAnsi="Calibri" w:cs="Times New Roman"/>
                <w:color w:val="000000"/>
                <w:sz w:val="20"/>
                <w:szCs w:val="20"/>
                <w:lang w:eastAsia="nl-NL"/>
              </w:rPr>
            </w:pPr>
            <w:r w:rsidRPr="00800EAD">
              <w:rPr>
                <w:rFonts w:ascii="Calibri" w:eastAsia="Times New Roman" w:hAnsi="Calibri" w:cs="Times New Roman"/>
                <w:color w:val="000000"/>
                <w:sz w:val="20"/>
                <w:szCs w:val="20"/>
                <w:lang w:eastAsia="nl-NL"/>
              </w:rPr>
              <w:t>Verwerking fouten</w:t>
            </w:r>
          </w:p>
        </w:tc>
        <w:tc>
          <w:tcPr>
            <w:tcW w:w="1276" w:type="dxa"/>
            <w:tcBorders>
              <w:top w:val="single" w:sz="4" w:space="0" w:color="auto"/>
              <w:left w:val="single" w:sz="4" w:space="0" w:color="auto"/>
              <w:bottom w:val="single" w:sz="4" w:space="0" w:color="auto"/>
              <w:right w:val="single" w:sz="4" w:space="0" w:color="auto"/>
            </w:tcBorders>
            <w:shd w:val="clear" w:color="000000" w:fill="F2F2F2"/>
            <w:noWrap/>
            <w:vAlign w:val="bottom"/>
            <w:hideMark/>
          </w:tcPr>
          <w:p w:rsidR="00BA217F" w:rsidRPr="00800EAD" w:rsidRDefault="00BA217F" w:rsidP="00BA217F">
            <w:pPr>
              <w:spacing w:after="0" w:line="240" w:lineRule="auto"/>
              <w:rPr>
                <w:rFonts w:ascii="Calibri" w:eastAsia="Times New Roman" w:hAnsi="Calibri" w:cs="Times New Roman"/>
                <w:color w:val="000000"/>
                <w:sz w:val="20"/>
                <w:szCs w:val="20"/>
                <w:lang w:eastAsia="nl-NL"/>
              </w:rPr>
            </w:pPr>
            <w:r w:rsidRPr="00800EAD">
              <w:rPr>
                <w:rFonts w:ascii="Calibri" w:eastAsia="Times New Roman" w:hAnsi="Calibri" w:cs="Times New Roman"/>
                <w:color w:val="000000"/>
                <w:sz w:val="20"/>
                <w:szCs w:val="20"/>
                <w:lang w:eastAsia="nl-NL"/>
              </w:rPr>
              <w:t> </w:t>
            </w:r>
          </w:p>
        </w:tc>
        <w:tc>
          <w:tcPr>
            <w:tcW w:w="1276" w:type="dxa"/>
            <w:tcBorders>
              <w:top w:val="nil"/>
              <w:left w:val="nil"/>
              <w:bottom w:val="single" w:sz="4" w:space="0" w:color="auto"/>
              <w:right w:val="nil"/>
            </w:tcBorders>
            <w:shd w:val="clear" w:color="auto" w:fill="auto"/>
            <w:noWrap/>
            <w:vAlign w:val="bottom"/>
            <w:hideMark/>
          </w:tcPr>
          <w:p w:rsidR="00BA217F" w:rsidRPr="00800EAD" w:rsidRDefault="00BA217F" w:rsidP="00BA217F">
            <w:pPr>
              <w:spacing w:after="0" w:line="240" w:lineRule="auto"/>
              <w:rPr>
                <w:rFonts w:ascii="Calibri" w:eastAsia="Times New Roman" w:hAnsi="Calibri" w:cs="Times New Roman"/>
                <w:color w:val="000000"/>
                <w:sz w:val="20"/>
                <w:szCs w:val="20"/>
                <w:lang w:eastAsia="nl-NL"/>
              </w:rPr>
            </w:pPr>
            <w:r w:rsidRPr="00800EAD">
              <w:rPr>
                <w:rFonts w:ascii="Calibri" w:eastAsia="Times New Roman" w:hAnsi="Calibri" w:cs="Times New Roman"/>
                <w:color w:val="000000"/>
                <w:sz w:val="20"/>
                <w:szCs w:val="20"/>
                <w:lang w:eastAsia="nl-NL"/>
              </w:rPr>
              <w:t> </w:t>
            </w:r>
          </w:p>
        </w:tc>
        <w:tc>
          <w:tcPr>
            <w:tcW w:w="1271" w:type="dxa"/>
            <w:tcBorders>
              <w:top w:val="nil"/>
              <w:left w:val="nil"/>
              <w:bottom w:val="single" w:sz="4" w:space="0" w:color="auto"/>
              <w:right w:val="single" w:sz="4" w:space="0" w:color="auto"/>
            </w:tcBorders>
            <w:shd w:val="clear" w:color="auto" w:fill="auto"/>
            <w:noWrap/>
            <w:vAlign w:val="bottom"/>
            <w:hideMark/>
          </w:tcPr>
          <w:p w:rsidR="00BA217F" w:rsidRPr="00800EAD" w:rsidRDefault="00BA217F" w:rsidP="00BA217F">
            <w:pPr>
              <w:spacing w:after="0" w:line="240" w:lineRule="auto"/>
              <w:rPr>
                <w:rFonts w:ascii="Calibri" w:eastAsia="Times New Roman" w:hAnsi="Calibri" w:cs="Times New Roman"/>
                <w:color w:val="000000"/>
                <w:sz w:val="20"/>
                <w:szCs w:val="20"/>
                <w:lang w:eastAsia="nl-NL"/>
              </w:rPr>
            </w:pPr>
            <w:r w:rsidRPr="00800EAD">
              <w:rPr>
                <w:rFonts w:ascii="Calibri" w:eastAsia="Times New Roman" w:hAnsi="Calibri" w:cs="Times New Roman"/>
                <w:color w:val="000000"/>
                <w:sz w:val="20"/>
                <w:szCs w:val="20"/>
                <w:lang w:eastAsia="nl-NL"/>
              </w:rPr>
              <w:t> </w:t>
            </w:r>
          </w:p>
        </w:tc>
      </w:tr>
      <w:tr w:rsidR="00BA217F" w:rsidRPr="00800EAD" w:rsidTr="00BA217F">
        <w:trPr>
          <w:trHeight w:val="255"/>
        </w:trPr>
        <w:tc>
          <w:tcPr>
            <w:tcW w:w="5882" w:type="dxa"/>
            <w:tcBorders>
              <w:top w:val="nil"/>
              <w:left w:val="nil"/>
              <w:bottom w:val="nil"/>
              <w:right w:val="nil"/>
            </w:tcBorders>
            <w:shd w:val="clear" w:color="auto" w:fill="auto"/>
            <w:noWrap/>
            <w:vAlign w:val="bottom"/>
            <w:hideMark/>
          </w:tcPr>
          <w:p w:rsidR="00BA217F" w:rsidRPr="00800EAD" w:rsidRDefault="00BA217F" w:rsidP="00BA217F">
            <w:pPr>
              <w:spacing w:after="0" w:line="240" w:lineRule="auto"/>
              <w:jc w:val="right"/>
              <w:rPr>
                <w:rFonts w:ascii="Calibri" w:eastAsia="Times New Roman" w:hAnsi="Calibri" w:cs="Times New Roman"/>
                <w:color w:val="000000"/>
                <w:sz w:val="20"/>
                <w:szCs w:val="20"/>
                <w:lang w:eastAsia="nl-NL"/>
              </w:rPr>
            </w:pPr>
          </w:p>
        </w:tc>
        <w:tc>
          <w:tcPr>
            <w:tcW w:w="1276" w:type="dxa"/>
            <w:tcBorders>
              <w:top w:val="nil"/>
              <w:left w:val="nil"/>
              <w:bottom w:val="nil"/>
              <w:right w:val="nil"/>
            </w:tcBorders>
            <w:shd w:val="clear" w:color="auto" w:fill="auto"/>
            <w:noWrap/>
            <w:vAlign w:val="bottom"/>
            <w:hideMark/>
          </w:tcPr>
          <w:p w:rsidR="00BA217F" w:rsidRPr="00800EAD" w:rsidRDefault="00BA217F" w:rsidP="00BA217F">
            <w:pPr>
              <w:spacing w:after="0" w:line="240" w:lineRule="auto"/>
              <w:rPr>
                <w:rFonts w:ascii="Calibri" w:eastAsia="Times New Roman" w:hAnsi="Calibri" w:cs="Times New Roman"/>
                <w:color w:val="000000"/>
                <w:sz w:val="20"/>
                <w:szCs w:val="20"/>
                <w:lang w:eastAsia="nl-NL"/>
              </w:rPr>
            </w:pPr>
          </w:p>
        </w:tc>
        <w:tc>
          <w:tcPr>
            <w:tcW w:w="1276" w:type="dxa"/>
            <w:tcBorders>
              <w:top w:val="nil"/>
              <w:left w:val="nil"/>
              <w:bottom w:val="nil"/>
              <w:right w:val="nil"/>
            </w:tcBorders>
            <w:shd w:val="clear" w:color="auto" w:fill="auto"/>
            <w:noWrap/>
            <w:vAlign w:val="bottom"/>
            <w:hideMark/>
          </w:tcPr>
          <w:p w:rsidR="00BA217F" w:rsidRPr="00800EAD" w:rsidRDefault="00BA217F" w:rsidP="00BA217F">
            <w:pPr>
              <w:spacing w:after="0" w:line="240" w:lineRule="auto"/>
              <w:rPr>
                <w:rFonts w:ascii="Calibri" w:eastAsia="Times New Roman" w:hAnsi="Calibri" w:cs="Times New Roman"/>
                <w:color w:val="000000"/>
                <w:sz w:val="20"/>
                <w:szCs w:val="20"/>
                <w:lang w:eastAsia="nl-NL"/>
              </w:rPr>
            </w:pPr>
          </w:p>
        </w:tc>
        <w:tc>
          <w:tcPr>
            <w:tcW w:w="1271" w:type="dxa"/>
            <w:tcBorders>
              <w:top w:val="nil"/>
              <w:left w:val="nil"/>
              <w:bottom w:val="nil"/>
              <w:right w:val="nil"/>
            </w:tcBorders>
            <w:shd w:val="clear" w:color="auto" w:fill="auto"/>
            <w:noWrap/>
            <w:vAlign w:val="bottom"/>
            <w:hideMark/>
          </w:tcPr>
          <w:p w:rsidR="00BA217F" w:rsidRPr="00800EAD" w:rsidRDefault="00BA217F" w:rsidP="00BA217F">
            <w:pPr>
              <w:spacing w:after="0" w:line="240" w:lineRule="auto"/>
              <w:rPr>
                <w:rFonts w:ascii="Calibri" w:eastAsia="Times New Roman" w:hAnsi="Calibri" w:cs="Times New Roman"/>
                <w:color w:val="000000"/>
                <w:sz w:val="20"/>
                <w:szCs w:val="20"/>
                <w:lang w:eastAsia="nl-NL"/>
              </w:rPr>
            </w:pPr>
          </w:p>
        </w:tc>
      </w:tr>
      <w:tr w:rsidR="00BA217F" w:rsidRPr="00800EAD" w:rsidTr="00BA217F">
        <w:trPr>
          <w:trHeight w:val="255"/>
        </w:trPr>
        <w:tc>
          <w:tcPr>
            <w:tcW w:w="5882" w:type="dxa"/>
            <w:tcBorders>
              <w:top w:val="nil"/>
              <w:left w:val="nil"/>
              <w:bottom w:val="single" w:sz="4" w:space="0" w:color="auto"/>
              <w:right w:val="nil"/>
            </w:tcBorders>
            <w:shd w:val="clear" w:color="auto" w:fill="auto"/>
            <w:noWrap/>
            <w:vAlign w:val="bottom"/>
            <w:hideMark/>
          </w:tcPr>
          <w:p w:rsidR="00BA217F" w:rsidRPr="00800EAD" w:rsidRDefault="00BA217F" w:rsidP="00BA217F">
            <w:pPr>
              <w:spacing w:after="0" w:line="240" w:lineRule="auto"/>
              <w:jc w:val="right"/>
              <w:rPr>
                <w:rFonts w:ascii="Calibri" w:eastAsia="Times New Roman" w:hAnsi="Calibri" w:cs="Times New Roman"/>
                <w:b/>
                <w:bCs/>
                <w:color w:val="000000"/>
                <w:sz w:val="20"/>
                <w:szCs w:val="20"/>
                <w:lang w:eastAsia="nl-NL"/>
              </w:rPr>
            </w:pPr>
            <w:r w:rsidRPr="00800EAD">
              <w:rPr>
                <w:rFonts w:ascii="Calibri" w:eastAsia="Times New Roman" w:hAnsi="Calibri" w:cs="Times New Roman"/>
                <w:b/>
                <w:bCs/>
                <w:color w:val="000000"/>
                <w:sz w:val="20"/>
                <w:szCs w:val="20"/>
                <w:lang w:eastAsia="nl-NL"/>
              </w:rPr>
              <w:t>TOELICHTING OP NIET UIT DE BALANS BLIJKENDE VERPLICHTINGEN EN RECHTEN</w:t>
            </w:r>
          </w:p>
        </w:tc>
        <w:tc>
          <w:tcPr>
            <w:tcW w:w="1276" w:type="dxa"/>
            <w:tcBorders>
              <w:top w:val="nil"/>
              <w:left w:val="nil"/>
              <w:bottom w:val="single" w:sz="4" w:space="0" w:color="auto"/>
              <w:right w:val="nil"/>
            </w:tcBorders>
            <w:shd w:val="clear" w:color="auto" w:fill="auto"/>
            <w:noWrap/>
            <w:vAlign w:val="bottom"/>
            <w:hideMark/>
          </w:tcPr>
          <w:p w:rsidR="00BA217F" w:rsidRPr="00800EAD" w:rsidRDefault="00BA217F" w:rsidP="00BA217F">
            <w:pPr>
              <w:spacing w:after="0" w:line="240" w:lineRule="auto"/>
              <w:rPr>
                <w:rFonts w:ascii="Calibri" w:eastAsia="Times New Roman" w:hAnsi="Calibri" w:cs="Times New Roman"/>
                <w:color w:val="000000"/>
                <w:sz w:val="20"/>
                <w:szCs w:val="20"/>
                <w:lang w:eastAsia="nl-NL"/>
              </w:rPr>
            </w:pPr>
            <w:r w:rsidRPr="00800EAD">
              <w:rPr>
                <w:rFonts w:ascii="Calibri" w:eastAsia="Times New Roman" w:hAnsi="Calibri" w:cs="Times New Roman"/>
                <w:color w:val="000000"/>
                <w:sz w:val="20"/>
                <w:szCs w:val="20"/>
                <w:lang w:eastAsia="nl-NL"/>
              </w:rPr>
              <w:t> </w:t>
            </w:r>
          </w:p>
        </w:tc>
        <w:tc>
          <w:tcPr>
            <w:tcW w:w="1276" w:type="dxa"/>
            <w:tcBorders>
              <w:top w:val="nil"/>
              <w:left w:val="nil"/>
              <w:bottom w:val="single" w:sz="4" w:space="0" w:color="auto"/>
              <w:right w:val="nil"/>
            </w:tcBorders>
            <w:shd w:val="clear" w:color="auto" w:fill="auto"/>
            <w:noWrap/>
            <w:vAlign w:val="bottom"/>
            <w:hideMark/>
          </w:tcPr>
          <w:p w:rsidR="00BA217F" w:rsidRPr="00800EAD" w:rsidRDefault="00BA217F" w:rsidP="00BA217F">
            <w:pPr>
              <w:spacing w:after="0" w:line="240" w:lineRule="auto"/>
              <w:rPr>
                <w:rFonts w:ascii="Calibri" w:eastAsia="Times New Roman" w:hAnsi="Calibri" w:cs="Times New Roman"/>
                <w:color w:val="000000"/>
                <w:sz w:val="20"/>
                <w:szCs w:val="20"/>
                <w:lang w:eastAsia="nl-NL"/>
              </w:rPr>
            </w:pPr>
            <w:r w:rsidRPr="00800EAD">
              <w:rPr>
                <w:rFonts w:ascii="Calibri" w:eastAsia="Times New Roman" w:hAnsi="Calibri" w:cs="Times New Roman"/>
                <w:color w:val="000000"/>
                <w:sz w:val="20"/>
                <w:szCs w:val="20"/>
                <w:lang w:eastAsia="nl-NL"/>
              </w:rPr>
              <w:t> </w:t>
            </w:r>
          </w:p>
        </w:tc>
        <w:tc>
          <w:tcPr>
            <w:tcW w:w="1271" w:type="dxa"/>
            <w:tcBorders>
              <w:top w:val="nil"/>
              <w:left w:val="nil"/>
              <w:bottom w:val="single" w:sz="4" w:space="0" w:color="auto"/>
              <w:right w:val="nil"/>
            </w:tcBorders>
            <w:shd w:val="clear" w:color="auto" w:fill="auto"/>
            <w:noWrap/>
            <w:vAlign w:val="bottom"/>
            <w:hideMark/>
          </w:tcPr>
          <w:p w:rsidR="00BA217F" w:rsidRPr="00800EAD" w:rsidRDefault="00BA217F" w:rsidP="00BA217F">
            <w:pPr>
              <w:spacing w:after="0" w:line="240" w:lineRule="auto"/>
              <w:rPr>
                <w:rFonts w:ascii="Calibri" w:eastAsia="Times New Roman" w:hAnsi="Calibri" w:cs="Times New Roman"/>
                <w:color w:val="000000"/>
                <w:sz w:val="20"/>
                <w:szCs w:val="20"/>
                <w:lang w:eastAsia="nl-NL"/>
              </w:rPr>
            </w:pPr>
            <w:r w:rsidRPr="00800EAD">
              <w:rPr>
                <w:rFonts w:ascii="Calibri" w:eastAsia="Times New Roman" w:hAnsi="Calibri" w:cs="Times New Roman"/>
                <w:color w:val="000000"/>
                <w:sz w:val="20"/>
                <w:szCs w:val="20"/>
                <w:lang w:eastAsia="nl-NL"/>
              </w:rPr>
              <w:t> </w:t>
            </w:r>
          </w:p>
        </w:tc>
      </w:tr>
      <w:tr w:rsidR="00BA217F" w:rsidRPr="00800EAD" w:rsidTr="00BA217F">
        <w:trPr>
          <w:trHeight w:val="255"/>
        </w:trPr>
        <w:tc>
          <w:tcPr>
            <w:tcW w:w="5882" w:type="dxa"/>
            <w:tcBorders>
              <w:top w:val="nil"/>
              <w:left w:val="nil"/>
              <w:bottom w:val="nil"/>
              <w:right w:val="nil"/>
            </w:tcBorders>
            <w:shd w:val="clear" w:color="auto" w:fill="auto"/>
            <w:noWrap/>
            <w:vAlign w:val="bottom"/>
            <w:hideMark/>
          </w:tcPr>
          <w:p w:rsidR="00BA217F" w:rsidRPr="00800EAD" w:rsidRDefault="00BA217F" w:rsidP="00BA217F">
            <w:pPr>
              <w:spacing w:after="0" w:line="240" w:lineRule="auto"/>
              <w:jc w:val="right"/>
              <w:rPr>
                <w:rFonts w:ascii="Calibri" w:eastAsia="Times New Roman" w:hAnsi="Calibri" w:cs="Times New Roman"/>
                <w:color w:val="000000"/>
                <w:sz w:val="20"/>
                <w:szCs w:val="20"/>
                <w:lang w:eastAsia="nl-NL"/>
              </w:rPr>
            </w:pPr>
            <w:r w:rsidRPr="00800EAD">
              <w:rPr>
                <w:rFonts w:ascii="Calibri" w:eastAsia="Times New Roman" w:hAnsi="Calibri" w:cs="Times New Roman"/>
                <w:color w:val="000000"/>
                <w:sz w:val="20"/>
                <w:szCs w:val="20"/>
                <w:lang w:eastAsia="nl-NL"/>
              </w:rPr>
              <w:t>Vermelding uit hoofde van Nederlandse wetgeving</w:t>
            </w:r>
          </w:p>
        </w:tc>
        <w:tc>
          <w:tcPr>
            <w:tcW w:w="1276" w:type="dxa"/>
            <w:tcBorders>
              <w:top w:val="nil"/>
              <w:left w:val="single" w:sz="4" w:space="0" w:color="auto"/>
              <w:bottom w:val="nil"/>
              <w:right w:val="nil"/>
            </w:tcBorders>
            <w:shd w:val="clear" w:color="auto" w:fill="auto"/>
            <w:noWrap/>
            <w:vAlign w:val="bottom"/>
            <w:hideMark/>
          </w:tcPr>
          <w:p w:rsidR="00BA217F" w:rsidRPr="00800EAD" w:rsidRDefault="00BA217F" w:rsidP="00BA217F">
            <w:pPr>
              <w:spacing w:after="0" w:line="240" w:lineRule="auto"/>
              <w:rPr>
                <w:rFonts w:ascii="Calibri" w:eastAsia="Times New Roman" w:hAnsi="Calibri" w:cs="Times New Roman"/>
                <w:color w:val="000000"/>
                <w:sz w:val="20"/>
                <w:szCs w:val="20"/>
                <w:lang w:eastAsia="nl-NL"/>
              </w:rPr>
            </w:pPr>
            <w:r w:rsidRPr="00800EAD">
              <w:rPr>
                <w:rFonts w:ascii="Calibri" w:eastAsia="Times New Roman" w:hAnsi="Calibri" w:cs="Times New Roman"/>
                <w:color w:val="000000"/>
                <w:sz w:val="20"/>
                <w:szCs w:val="20"/>
                <w:lang w:eastAsia="nl-NL"/>
              </w:rPr>
              <w:t> </w:t>
            </w:r>
          </w:p>
        </w:tc>
        <w:tc>
          <w:tcPr>
            <w:tcW w:w="1276" w:type="dxa"/>
            <w:tcBorders>
              <w:top w:val="nil"/>
              <w:left w:val="nil"/>
              <w:bottom w:val="nil"/>
              <w:right w:val="nil"/>
            </w:tcBorders>
            <w:shd w:val="clear" w:color="auto" w:fill="auto"/>
            <w:noWrap/>
            <w:vAlign w:val="bottom"/>
            <w:hideMark/>
          </w:tcPr>
          <w:p w:rsidR="00BA217F" w:rsidRPr="00800EAD" w:rsidRDefault="00BA217F" w:rsidP="00BA217F">
            <w:pPr>
              <w:spacing w:after="0" w:line="240" w:lineRule="auto"/>
              <w:rPr>
                <w:rFonts w:ascii="Calibri" w:eastAsia="Times New Roman" w:hAnsi="Calibri" w:cs="Times New Roman"/>
                <w:color w:val="000000"/>
                <w:sz w:val="20"/>
                <w:szCs w:val="20"/>
                <w:lang w:eastAsia="nl-NL"/>
              </w:rPr>
            </w:pPr>
            <w:r w:rsidRPr="00800EAD">
              <w:rPr>
                <w:rFonts w:ascii="Calibri" w:eastAsia="Times New Roman" w:hAnsi="Calibri" w:cs="Times New Roman"/>
                <w:color w:val="000000"/>
                <w:sz w:val="20"/>
                <w:szCs w:val="20"/>
                <w:lang w:eastAsia="nl-NL"/>
              </w:rPr>
              <w:t> </w:t>
            </w:r>
          </w:p>
        </w:tc>
        <w:tc>
          <w:tcPr>
            <w:tcW w:w="1271" w:type="dxa"/>
            <w:tcBorders>
              <w:top w:val="nil"/>
              <w:left w:val="single" w:sz="4" w:space="0" w:color="auto"/>
              <w:bottom w:val="single" w:sz="4" w:space="0" w:color="auto"/>
              <w:right w:val="single" w:sz="4" w:space="0" w:color="auto"/>
            </w:tcBorders>
            <w:shd w:val="clear" w:color="000000" w:fill="D7E4BC"/>
            <w:noWrap/>
            <w:vAlign w:val="bottom"/>
            <w:hideMark/>
          </w:tcPr>
          <w:p w:rsidR="00BA217F" w:rsidRPr="00800EAD" w:rsidRDefault="00BA217F" w:rsidP="00BA217F">
            <w:pPr>
              <w:spacing w:after="0" w:line="240" w:lineRule="auto"/>
              <w:jc w:val="center"/>
              <w:rPr>
                <w:rFonts w:ascii="Calibri" w:eastAsia="Times New Roman" w:hAnsi="Calibri" w:cs="Times New Roman"/>
                <w:color w:val="000000"/>
                <w:sz w:val="20"/>
                <w:szCs w:val="20"/>
                <w:lang w:eastAsia="nl-NL"/>
              </w:rPr>
            </w:pPr>
            <w:r w:rsidRPr="00800EAD">
              <w:rPr>
                <w:rFonts w:ascii="Calibri" w:eastAsia="Times New Roman" w:hAnsi="Calibri" w:cs="Times New Roman"/>
                <w:color w:val="000000"/>
                <w:sz w:val="20"/>
                <w:szCs w:val="20"/>
                <w:lang w:eastAsia="nl-NL"/>
              </w:rPr>
              <w:t> </w:t>
            </w:r>
          </w:p>
        </w:tc>
      </w:tr>
      <w:tr w:rsidR="00BA217F" w:rsidRPr="00800EAD" w:rsidTr="00BA217F">
        <w:trPr>
          <w:trHeight w:val="255"/>
        </w:trPr>
        <w:tc>
          <w:tcPr>
            <w:tcW w:w="5882" w:type="dxa"/>
            <w:tcBorders>
              <w:top w:val="nil"/>
              <w:left w:val="nil"/>
              <w:bottom w:val="nil"/>
              <w:right w:val="nil"/>
            </w:tcBorders>
            <w:shd w:val="clear" w:color="auto" w:fill="auto"/>
            <w:noWrap/>
            <w:vAlign w:val="bottom"/>
            <w:hideMark/>
          </w:tcPr>
          <w:p w:rsidR="00BA217F" w:rsidRPr="00800EAD" w:rsidRDefault="00BA217F" w:rsidP="00BA217F">
            <w:pPr>
              <w:spacing w:after="0" w:line="240" w:lineRule="auto"/>
              <w:jc w:val="right"/>
              <w:rPr>
                <w:rFonts w:ascii="Calibri" w:eastAsia="Times New Roman" w:hAnsi="Calibri" w:cs="Times New Roman"/>
                <w:color w:val="000000"/>
                <w:sz w:val="20"/>
                <w:szCs w:val="20"/>
                <w:lang w:eastAsia="nl-NL"/>
              </w:rPr>
            </w:pPr>
            <w:r w:rsidRPr="00800EAD">
              <w:rPr>
                <w:rFonts w:ascii="Calibri" w:eastAsia="Times New Roman" w:hAnsi="Calibri" w:cs="Times New Roman"/>
                <w:color w:val="000000"/>
                <w:sz w:val="20"/>
                <w:szCs w:val="20"/>
                <w:lang w:eastAsia="nl-NL"/>
              </w:rPr>
              <w:t>Gevolgen van het zijn van een vennoot in een VOF of CV</w:t>
            </w:r>
          </w:p>
        </w:tc>
        <w:tc>
          <w:tcPr>
            <w:tcW w:w="1276" w:type="dxa"/>
            <w:tcBorders>
              <w:top w:val="nil"/>
              <w:left w:val="single" w:sz="4" w:space="0" w:color="auto"/>
              <w:bottom w:val="nil"/>
              <w:right w:val="nil"/>
            </w:tcBorders>
            <w:shd w:val="clear" w:color="auto" w:fill="auto"/>
            <w:noWrap/>
            <w:vAlign w:val="bottom"/>
            <w:hideMark/>
          </w:tcPr>
          <w:p w:rsidR="00BA217F" w:rsidRPr="00800EAD" w:rsidRDefault="00BA217F" w:rsidP="00BA217F">
            <w:pPr>
              <w:spacing w:after="0" w:line="240" w:lineRule="auto"/>
              <w:rPr>
                <w:rFonts w:ascii="Calibri" w:eastAsia="Times New Roman" w:hAnsi="Calibri" w:cs="Times New Roman"/>
                <w:color w:val="000000"/>
                <w:sz w:val="20"/>
                <w:szCs w:val="20"/>
                <w:lang w:eastAsia="nl-NL"/>
              </w:rPr>
            </w:pPr>
            <w:r w:rsidRPr="00800EAD">
              <w:rPr>
                <w:rFonts w:ascii="Calibri" w:eastAsia="Times New Roman" w:hAnsi="Calibri" w:cs="Times New Roman"/>
                <w:color w:val="000000"/>
                <w:sz w:val="20"/>
                <w:szCs w:val="20"/>
                <w:lang w:eastAsia="nl-NL"/>
              </w:rPr>
              <w:t> </w:t>
            </w:r>
          </w:p>
        </w:tc>
        <w:tc>
          <w:tcPr>
            <w:tcW w:w="1276" w:type="dxa"/>
            <w:tcBorders>
              <w:top w:val="nil"/>
              <w:left w:val="nil"/>
              <w:bottom w:val="nil"/>
              <w:right w:val="nil"/>
            </w:tcBorders>
            <w:shd w:val="clear" w:color="auto" w:fill="auto"/>
            <w:noWrap/>
            <w:vAlign w:val="bottom"/>
            <w:hideMark/>
          </w:tcPr>
          <w:p w:rsidR="00BA217F" w:rsidRPr="00800EAD" w:rsidRDefault="00BA217F" w:rsidP="00BA217F">
            <w:pPr>
              <w:spacing w:after="0" w:line="240" w:lineRule="auto"/>
              <w:rPr>
                <w:rFonts w:ascii="Calibri" w:eastAsia="Times New Roman" w:hAnsi="Calibri" w:cs="Times New Roman"/>
                <w:color w:val="000000"/>
                <w:sz w:val="20"/>
                <w:szCs w:val="20"/>
                <w:lang w:eastAsia="nl-NL"/>
              </w:rPr>
            </w:pPr>
          </w:p>
        </w:tc>
        <w:tc>
          <w:tcPr>
            <w:tcW w:w="1271" w:type="dxa"/>
            <w:tcBorders>
              <w:top w:val="nil"/>
              <w:left w:val="single" w:sz="4" w:space="0" w:color="auto"/>
              <w:bottom w:val="single" w:sz="4" w:space="0" w:color="auto"/>
              <w:right w:val="single" w:sz="4" w:space="0" w:color="auto"/>
            </w:tcBorders>
            <w:shd w:val="clear" w:color="000000" w:fill="D7E4BC"/>
            <w:noWrap/>
            <w:vAlign w:val="bottom"/>
            <w:hideMark/>
          </w:tcPr>
          <w:p w:rsidR="00BA217F" w:rsidRPr="00800EAD" w:rsidRDefault="00BA217F" w:rsidP="00BA217F">
            <w:pPr>
              <w:spacing w:after="0" w:line="240" w:lineRule="auto"/>
              <w:jc w:val="center"/>
              <w:rPr>
                <w:rFonts w:ascii="Calibri" w:eastAsia="Times New Roman" w:hAnsi="Calibri" w:cs="Times New Roman"/>
                <w:color w:val="000000"/>
                <w:sz w:val="20"/>
                <w:szCs w:val="20"/>
                <w:lang w:eastAsia="nl-NL"/>
              </w:rPr>
            </w:pPr>
            <w:r w:rsidRPr="00800EAD">
              <w:rPr>
                <w:rFonts w:ascii="Calibri" w:eastAsia="Times New Roman" w:hAnsi="Calibri" w:cs="Times New Roman"/>
                <w:color w:val="000000"/>
                <w:sz w:val="20"/>
                <w:szCs w:val="20"/>
                <w:lang w:eastAsia="nl-NL"/>
              </w:rPr>
              <w:t> </w:t>
            </w:r>
          </w:p>
        </w:tc>
      </w:tr>
      <w:tr w:rsidR="00BA217F" w:rsidRPr="00800EAD" w:rsidTr="00BA217F">
        <w:trPr>
          <w:trHeight w:val="255"/>
        </w:trPr>
        <w:tc>
          <w:tcPr>
            <w:tcW w:w="5882" w:type="dxa"/>
            <w:tcBorders>
              <w:top w:val="nil"/>
              <w:left w:val="nil"/>
              <w:bottom w:val="nil"/>
              <w:right w:val="nil"/>
            </w:tcBorders>
            <w:shd w:val="clear" w:color="auto" w:fill="auto"/>
            <w:noWrap/>
            <w:vAlign w:val="bottom"/>
            <w:hideMark/>
          </w:tcPr>
          <w:p w:rsidR="00BA217F" w:rsidRPr="00800EAD" w:rsidRDefault="00BA217F" w:rsidP="00BA217F">
            <w:pPr>
              <w:spacing w:after="0" w:line="240" w:lineRule="auto"/>
              <w:jc w:val="right"/>
              <w:rPr>
                <w:rFonts w:ascii="Calibri" w:eastAsia="Times New Roman" w:hAnsi="Calibri" w:cs="Times New Roman"/>
                <w:color w:val="000000"/>
                <w:sz w:val="20"/>
                <w:szCs w:val="20"/>
                <w:lang w:eastAsia="nl-NL"/>
              </w:rPr>
            </w:pPr>
            <w:r w:rsidRPr="00800EAD">
              <w:rPr>
                <w:rFonts w:ascii="Calibri" w:eastAsia="Times New Roman" w:hAnsi="Calibri" w:cs="Times New Roman"/>
                <w:color w:val="000000"/>
                <w:sz w:val="20"/>
                <w:szCs w:val="20"/>
                <w:lang w:eastAsia="nl-NL"/>
              </w:rPr>
              <w:t>Meerjarige verplichtingen</w:t>
            </w:r>
          </w:p>
        </w:tc>
        <w:tc>
          <w:tcPr>
            <w:tcW w:w="1276" w:type="dxa"/>
            <w:tcBorders>
              <w:top w:val="nil"/>
              <w:left w:val="single" w:sz="4" w:space="0" w:color="auto"/>
              <w:bottom w:val="nil"/>
              <w:right w:val="nil"/>
            </w:tcBorders>
            <w:shd w:val="clear" w:color="auto" w:fill="auto"/>
            <w:noWrap/>
            <w:vAlign w:val="bottom"/>
            <w:hideMark/>
          </w:tcPr>
          <w:p w:rsidR="00BA217F" w:rsidRPr="00800EAD" w:rsidRDefault="00BA217F" w:rsidP="00BA217F">
            <w:pPr>
              <w:spacing w:after="0" w:line="240" w:lineRule="auto"/>
              <w:rPr>
                <w:rFonts w:ascii="Calibri" w:eastAsia="Times New Roman" w:hAnsi="Calibri" w:cs="Times New Roman"/>
                <w:color w:val="000000"/>
                <w:sz w:val="20"/>
                <w:szCs w:val="20"/>
                <w:lang w:eastAsia="nl-NL"/>
              </w:rPr>
            </w:pPr>
            <w:r w:rsidRPr="00800EAD">
              <w:rPr>
                <w:rFonts w:ascii="Calibri" w:eastAsia="Times New Roman" w:hAnsi="Calibri" w:cs="Times New Roman"/>
                <w:color w:val="000000"/>
                <w:sz w:val="20"/>
                <w:szCs w:val="20"/>
                <w:lang w:eastAsia="nl-NL"/>
              </w:rPr>
              <w:t> </w:t>
            </w:r>
          </w:p>
        </w:tc>
        <w:tc>
          <w:tcPr>
            <w:tcW w:w="1276" w:type="dxa"/>
            <w:tcBorders>
              <w:top w:val="nil"/>
              <w:left w:val="nil"/>
              <w:bottom w:val="nil"/>
              <w:right w:val="nil"/>
            </w:tcBorders>
            <w:shd w:val="clear" w:color="auto" w:fill="auto"/>
            <w:noWrap/>
            <w:vAlign w:val="bottom"/>
            <w:hideMark/>
          </w:tcPr>
          <w:p w:rsidR="00BA217F" w:rsidRPr="00800EAD" w:rsidRDefault="00BA217F" w:rsidP="00BA217F">
            <w:pPr>
              <w:spacing w:after="0" w:line="240" w:lineRule="auto"/>
              <w:rPr>
                <w:rFonts w:ascii="Calibri" w:eastAsia="Times New Roman" w:hAnsi="Calibri" w:cs="Times New Roman"/>
                <w:color w:val="000000"/>
                <w:sz w:val="20"/>
                <w:szCs w:val="20"/>
                <w:lang w:eastAsia="nl-NL"/>
              </w:rPr>
            </w:pPr>
          </w:p>
        </w:tc>
        <w:tc>
          <w:tcPr>
            <w:tcW w:w="1271" w:type="dxa"/>
            <w:tcBorders>
              <w:top w:val="nil"/>
              <w:left w:val="single" w:sz="4" w:space="0" w:color="auto"/>
              <w:bottom w:val="single" w:sz="4" w:space="0" w:color="auto"/>
              <w:right w:val="single" w:sz="4" w:space="0" w:color="auto"/>
            </w:tcBorders>
            <w:shd w:val="clear" w:color="000000" w:fill="D7E4BC"/>
            <w:noWrap/>
            <w:vAlign w:val="bottom"/>
            <w:hideMark/>
          </w:tcPr>
          <w:p w:rsidR="00BA217F" w:rsidRPr="00800EAD" w:rsidRDefault="00BA217F" w:rsidP="00BA217F">
            <w:pPr>
              <w:spacing w:after="0" w:line="240" w:lineRule="auto"/>
              <w:jc w:val="center"/>
              <w:rPr>
                <w:rFonts w:ascii="Calibri" w:eastAsia="Times New Roman" w:hAnsi="Calibri" w:cs="Times New Roman"/>
                <w:color w:val="000000"/>
                <w:sz w:val="20"/>
                <w:szCs w:val="20"/>
                <w:lang w:eastAsia="nl-NL"/>
              </w:rPr>
            </w:pPr>
            <w:r w:rsidRPr="00800EAD">
              <w:rPr>
                <w:rFonts w:ascii="Calibri" w:eastAsia="Times New Roman" w:hAnsi="Calibri" w:cs="Times New Roman"/>
                <w:color w:val="000000"/>
                <w:sz w:val="20"/>
                <w:szCs w:val="20"/>
                <w:lang w:eastAsia="nl-NL"/>
              </w:rPr>
              <w:t> </w:t>
            </w:r>
          </w:p>
        </w:tc>
      </w:tr>
      <w:tr w:rsidR="00BA217F" w:rsidRPr="00800EAD" w:rsidTr="00BA217F">
        <w:trPr>
          <w:trHeight w:val="255"/>
        </w:trPr>
        <w:tc>
          <w:tcPr>
            <w:tcW w:w="5882" w:type="dxa"/>
            <w:tcBorders>
              <w:top w:val="nil"/>
              <w:left w:val="nil"/>
              <w:bottom w:val="nil"/>
              <w:right w:val="nil"/>
            </w:tcBorders>
            <w:shd w:val="clear" w:color="auto" w:fill="auto"/>
            <w:noWrap/>
            <w:vAlign w:val="bottom"/>
            <w:hideMark/>
          </w:tcPr>
          <w:p w:rsidR="00BA217F" w:rsidRPr="00800EAD" w:rsidRDefault="00BA217F" w:rsidP="00BA217F">
            <w:pPr>
              <w:spacing w:after="0" w:line="240" w:lineRule="auto"/>
              <w:jc w:val="right"/>
              <w:rPr>
                <w:rFonts w:ascii="Calibri" w:eastAsia="Times New Roman" w:hAnsi="Calibri" w:cs="Times New Roman"/>
                <w:color w:val="000000"/>
                <w:sz w:val="20"/>
                <w:szCs w:val="20"/>
                <w:lang w:eastAsia="nl-NL"/>
              </w:rPr>
            </w:pPr>
            <w:r w:rsidRPr="00800EAD">
              <w:rPr>
                <w:rFonts w:ascii="Calibri" w:eastAsia="Times New Roman" w:hAnsi="Calibri" w:cs="Times New Roman"/>
                <w:color w:val="000000"/>
                <w:sz w:val="20"/>
                <w:szCs w:val="20"/>
                <w:lang w:eastAsia="nl-NL"/>
              </w:rPr>
              <w:t>Verplichtingen omtrent voorraden</w:t>
            </w:r>
          </w:p>
        </w:tc>
        <w:tc>
          <w:tcPr>
            <w:tcW w:w="1276" w:type="dxa"/>
            <w:tcBorders>
              <w:top w:val="nil"/>
              <w:left w:val="single" w:sz="4" w:space="0" w:color="auto"/>
              <w:bottom w:val="nil"/>
              <w:right w:val="nil"/>
            </w:tcBorders>
            <w:shd w:val="clear" w:color="auto" w:fill="auto"/>
            <w:noWrap/>
            <w:vAlign w:val="bottom"/>
            <w:hideMark/>
          </w:tcPr>
          <w:p w:rsidR="00BA217F" w:rsidRPr="00800EAD" w:rsidRDefault="00BA217F" w:rsidP="00BA217F">
            <w:pPr>
              <w:spacing w:after="0" w:line="240" w:lineRule="auto"/>
              <w:rPr>
                <w:rFonts w:ascii="Calibri" w:eastAsia="Times New Roman" w:hAnsi="Calibri" w:cs="Times New Roman"/>
                <w:color w:val="000000"/>
                <w:sz w:val="20"/>
                <w:szCs w:val="20"/>
                <w:lang w:eastAsia="nl-NL"/>
              </w:rPr>
            </w:pPr>
            <w:r w:rsidRPr="00800EAD">
              <w:rPr>
                <w:rFonts w:ascii="Calibri" w:eastAsia="Times New Roman" w:hAnsi="Calibri" w:cs="Times New Roman"/>
                <w:color w:val="000000"/>
                <w:sz w:val="20"/>
                <w:szCs w:val="20"/>
                <w:lang w:eastAsia="nl-NL"/>
              </w:rPr>
              <w:t> </w:t>
            </w:r>
          </w:p>
        </w:tc>
        <w:tc>
          <w:tcPr>
            <w:tcW w:w="1276" w:type="dxa"/>
            <w:tcBorders>
              <w:top w:val="nil"/>
              <w:left w:val="nil"/>
              <w:bottom w:val="nil"/>
              <w:right w:val="nil"/>
            </w:tcBorders>
            <w:shd w:val="clear" w:color="auto" w:fill="auto"/>
            <w:noWrap/>
            <w:vAlign w:val="bottom"/>
            <w:hideMark/>
          </w:tcPr>
          <w:p w:rsidR="00BA217F" w:rsidRPr="00800EAD" w:rsidRDefault="00BA217F" w:rsidP="00BA217F">
            <w:pPr>
              <w:spacing w:after="0" w:line="240" w:lineRule="auto"/>
              <w:rPr>
                <w:rFonts w:ascii="Calibri" w:eastAsia="Times New Roman" w:hAnsi="Calibri" w:cs="Times New Roman"/>
                <w:color w:val="000000"/>
                <w:sz w:val="20"/>
                <w:szCs w:val="20"/>
                <w:lang w:eastAsia="nl-NL"/>
              </w:rPr>
            </w:pPr>
          </w:p>
        </w:tc>
        <w:tc>
          <w:tcPr>
            <w:tcW w:w="1271" w:type="dxa"/>
            <w:tcBorders>
              <w:top w:val="nil"/>
              <w:left w:val="single" w:sz="4" w:space="0" w:color="auto"/>
              <w:bottom w:val="single" w:sz="4" w:space="0" w:color="auto"/>
              <w:right w:val="single" w:sz="4" w:space="0" w:color="auto"/>
            </w:tcBorders>
            <w:shd w:val="clear" w:color="000000" w:fill="D7E4BC"/>
            <w:noWrap/>
            <w:vAlign w:val="bottom"/>
            <w:hideMark/>
          </w:tcPr>
          <w:p w:rsidR="00BA217F" w:rsidRPr="00800EAD" w:rsidRDefault="00BA217F" w:rsidP="00BA217F">
            <w:pPr>
              <w:spacing w:after="0" w:line="240" w:lineRule="auto"/>
              <w:jc w:val="center"/>
              <w:rPr>
                <w:rFonts w:ascii="Calibri" w:eastAsia="Times New Roman" w:hAnsi="Calibri" w:cs="Times New Roman"/>
                <w:color w:val="000000"/>
                <w:sz w:val="20"/>
                <w:szCs w:val="20"/>
                <w:lang w:eastAsia="nl-NL"/>
              </w:rPr>
            </w:pPr>
            <w:r w:rsidRPr="00800EAD">
              <w:rPr>
                <w:rFonts w:ascii="Calibri" w:eastAsia="Times New Roman" w:hAnsi="Calibri" w:cs="Times New Roman"/>
                <w:color w:val="000000"/>
                <w:sz w:val="20"/>
                <w:szCs w:val="20"/>
                <w:lang w:eastAsia="nl-NL"/>
              </w:rPr>
              <w:t> </w:t>
            </w:r>
          </w:p>
        </w:tc>
      </w:tr>
      <w:tr w:rsidR="00BA217F" w:rsidRPr="00800EAD" w:rsidTr="00BA217F">
        <w:trPr>
          <w:trHeight w:val="255"/>
        </w:trPr>
        <w:tc>
          <w:tcPr>
            <w:tcW w:w="5882" w:type="dxa"/>
            <w:tcBorders>
              <w:top w:val="nil"/>
              <w:left w:val="nil"/>
              <w:bottom w:val="single" w:sz="4" w:space="0" w:color="auto"/>
              <w:right w:val="nil"/>
            </w:tcBorders>
            <w:shd w:val="clear" w:color="auto" w:fill="auto"/>
            <w:noWrap/>
            <w:vAlign w:val="bottom"/>
            <w:hideMark/>
          </w:tcPr>
          <w:p w:rsidR="00BA217F" w:rsidRPr="00800EAD" w:rsidRDefault="00BA217F" w:rsidP="00BA217F">
            <w:pPr>
              <w:spacing w:after="0" w:line="240" w:lineRule="auto"/>
              <w:jc w:val="right"/>
              <w:rPr>
                <w:rFonts w:ascii="Calibri" w:eastAsia="Times New Roman" w:hAnsi="Calibri" w:cs="Times New Roman"/>
                <w:color w:val="000000"/>
                <w:sz w:val="20"/>
                <w:szCs w:val="20"/>
                <w:lang w:eastAsia="nl-NL"/>
              </w:rPr>
            </w:pPr>
            <w:r w:rsidRPr="00800EAD">
              <w:rPr>
                <w:rFonts w:ascii="Calibri" w:eastAsia="Times New Roman" w:hAnsi="Calibri" w:cs="Times New Roman"/>
                <w:color w:val="000000"/>
                <w:sz w:val="20"/>
                <w:szCs w:val="20"/>
                <w:lang w:eastAsia="nl-NL"/>
              </w:rPr>
              <w:t>Deel uitmaken van fiscale eenheid bij verplichtingen aan groepsmaatschappijen</w:t>
            </w:r>
          </w:p>
        </w:tc>
        <w:tc>
          <w:tcPr>
            <w:tcW w:w="1276" w:type="dxa"/>
            <w:tcBorders>
              <w:top w:val="nil"/>
              <w:left w:val="single" w:sz="4" w:space="0" w:color="auto"/>
              <w:bottom w:val="single" w:sz="4" w:space="0" w:color="auto"/>
              <w:right w:val="nil"/>
            </w:tcBorders>
            <w:shd w:val="clear" w:color="auto" w:fill="auto"/>
            <w:noWrap/>
            <w:vAlign w:val="bottom"/>
            <w:hideMark/>
          </w:tcPr>
          <w:p w:rsidR="00BA217F" w:rsidRPr="00800EAD" w:rsidRDefault="00BA217F" w:rsidP="00BA217F">
            <w:pPr>
              <w:spacing w:after="0" w:line="240" w:lineRule="auto"/>
              <w:rPr>
                <w:rFonts w:ascii="Calibri" w:eastAsia="Times New Roman" w:hAnsi="Calibri" w:cs="Times New Roman"/>
                <w:color w:val="000000"/>
                <w:sz w:val="20"/>
                <w:szCs w:val="20"/>
                <w:lang w:eastAsia="nl-NL"/>
              </w:rPr>
            </w:pPr>
            <w:r w:rsidRPr="00800EAD">
              <w:rPr>
                <w:rFonts w:ascii="Calibri" w:eastAsia="Times New Roman" w:hAnsi="Calibri" w:cs="Times New Roman"/>
                <w:color w:val="000000"/>
                <w:sz w:val="20"/>
                <w:szCs w:val="20"/>
                <w:lang w:eastAsia="nl-NL"/>
              </w:rPr>
              <w:t> </w:t>
            </w:r>
          </w:p>
        </w:tc>
        <w:tc>
          <w:tcPr>
            <w:tcW w:w="1276" w:type="dxa"/>
            <w:tcBorders>
              <w:top w:val="nil"/>
              <w:left w:val="nil"/>
              <w:bottom w:val="single" w:sz="4" w:space="0" w:color="auto"/>
              <w:right w:val="nil"/>
            </w:tcBorders>
            <w:shd w:val="clear" w:color="auto" w:fill="auto"/>
            <w:noWrap/>
            <w:vAlign w:val="bottom"/>
            <w:hideMark/>
          </w:tcPr>
          <w:p w:rsidR="00BA217F" w:rsidRPr="00800EAD" w:rsidRDefault="00BA217F" w:rsidP="00BA217F">
            <w:pPr>
              <w:spacing w:after="0" w:line="240" w:lineRule="auto"/>
              <w:rPr>
                <w:rFonts w:ascii="Calibri" w:eastAsia="Times New Roman" w:hAnsi="Calibri" w:cs="Times New Roman"/>
                <w:color w:val="000000"/>
                <w:sz w:val="20"/>
                <w:szCs w:val="20"/>
                <w:lang w:eastAsia="nl-NL"/>
              </w:rPr>
            </w:pPr>
            <w:r w:rsidRPr="00800EAD">
              <w:rPr>
                <w:rFonts w:ascii="Calibri" w:eastAsia="Times New Roman" w:hAnsi="Calibri" w:cs="Times New Roman"/>
                <w:color w:val="000000"/>
                <w:sz w:val="20"/>
                <w:szCs w:val="20"/>
                <w:lang w:eastAsia="nl-NL"/>
              </w:rPr>
              <w:t> </w:t>
            </w:r>
          </w:p>
        </w:tc>
        <w:tc>
          <w:tcPr>
            <w:tcW w:w="1271" w:type="dxa"/>
            <w:tcBorders>
              <w:top w:val="nil"/>
              <w:left w:val="single" w:sz="4" w:space="0" w:color="auto"/>
              <w:bottom w:val="single" w:sz="4" w:space="0" w:color="auto"/>
              <w:right w:val="single" w:sz="4" w:space="0" w:color="auto"/>
            </w:tcBorders>
            <w:shd w:val="clear" w:color="000000" w:fill="D7E4BC"/>
            <w:noWrap/>
            <w:vAlign w:val="bottom"/>
            <w:hideMark/>
          </w:tcPr>
          <w:p w:rsidR="00BA217F" w:rsidRPr="00800EAD" w:rsidRDefault="00BA217F" w:rsidP="00BA217F">
            <w:pPr>
              <w:spacing w:after="0" w:line="240" w:lineRule="auto"/>
              <w:jc w:val="center"/>
              <w:rPr>
                <w:rFonts w:ascii="Calibri" w:eastAsia="Times New Roman" w:hAnsi="Calibri" w:cs="Times New Roman"/>
                <w:color w:val="000000"/>
                <w:sz w:val="20"/>
                <w:szCs w:val="20"/>
                <w:lang w:eastAsia="nl-NL"/>
              </w:rPr>
            </w:pPr>
            <w:r w:rsidRPr="00800EAD">
              <w:rPr>
                <w:rFonts w:ascii="Calibri" w:eastAsia="Times New Roman" w:hAnsi="Calibri" w:cs="Times New Roman"/>
                <w:color w:val="000000"/>
                <w:sz w:val="20"/>
                <w:szCs w:val="20"/>
                <w:lang w:eastAsia="nl-NL"/>
              </w:rPr>
              <w:t> </w:t>
            </w:r>
          </w:p>
        </w:tc>
      </w:tr>
      <w:tr w:rsidR="00BA217F" w:rsidRPr="00800EAD" w:rsidTr="00BA217F">
        <w:trPr>
          <w:trHeight w:val="255"/>
        </w:trPr>
        <w:tc>
          <w:tcPr>
            <w:tcW w:w="5882" w:type="dxa"/>
            <w:tcBorders>
              <w:top w:val="nil"/>
              <w:left w:val="nil"/>
              <w:bottom w:val="nil"/>
              <w:right w:val="nil"/>
            </w:tcBorders>
            <w:shd w:val="clear" w:color="auto" w:fill="auto"/>
            <w:noWrap/>
            <w:vAlign w:val="bottom"/>
            <w:hideMark/>
          </w:tcPr>
          <w:p w:rsidR="00BA217F" w:rsidRPr="00800EAD" w:rsidRDefault="00BA217F" w:rsidP="00BA217F">
            <w:pPr>
              <w:spacing w:after="0" w:line="240" w:lineRule="auto"/>
              <w:jc w:val="right"/>
              <w:rPr>
                <w:rFonts w:ascii="Calibri" w:eastAsia="Times New Roman" w:hAnsi="Calibri" w:cs="Times New Roman"/>
                <w:color w:val="000000"/>
                <w:sz w:val="20"/>
                <w:szCs w:val="20"/>
                <w:lang w:eastAsia="nl-NL"/>
              </w:rPr>
            </w:pPr>
          </w:p>
        </w:tc>
        <w:tc>
          <w:tcPr>
            <w:tcW w:w="1276" w:type="dxa"/>
            <w:tcBorders>
              <w:top w:val="nil"/>
              <w:left w:val="nil"/>
              <w:bottom w:val="nil"/>
              <w:right w:val="nil"/>
            </w:tcBorders>
            <w:shd w:val="clear" w:color="auto" w:fill="auto"/>
            <w:noWrap/>
            <w:vAlign w:val="bottom"/>
            <w:hideMark/>
          </w:tcPr>
          <w:p w:rsidR="00BA217F" w:rsidRPr="00800EAD" w:rsidRDefault="00BA217F" w:rsidP="00BA217F">
            <w:pPr>
              <w:spacing w:after="0" w:line="240" w:lineRule="auto"/>
              <w:rPr>
                <w:rFonts w:ascii="Calibri" w:eastAsia="Times New Roman" w:hAnsi="Calibri" w:cs="Times New Roman"/>
                <w:color w:val="000000"/>
                <w:sz w:val="20"/>
                <w:szCs w:val="20"/>
                <w:lang w:eastAsia="nl-NL"/>
              </w:rPr>
            </w:pPr>
          </w:p>
        </w:tc>
        <w:tc>
          <w:tcPr>
            <w:tcW w:w="1276" w:type="dxa"/>
            <w:tcBorders>
              <w:top w:val="nil"/>
              <w:left w:val="nil"/>
              <w:bottom w:val="nil"/>
              <w:right w:val="nil"/>
            </w:tcBorders>
            <w:shd w:val="clear" w:color="auto" w:fill="auto"/>
            <w:noWrap/>
            <w:vAlign w:val="bottom"/>
            <w:hideMark/>
          </w:tcPr>
          <w:p w:rsidR="00BA217F" w:rsidRPr="00800EAD" w:rsidRDefault="00BA217F" w:rsidP="00BA217F">
            <w:pPr>
              <w:spacing w:after="0" w:line="240" w:lineRule="auto"/>
              <w:rPr>
                <w:rFonts w:ascii="Calibri" w:eastAsia="Times New Roman" w:hAnsi="Calibri" w:cs="Times New Roman"/>
                <w:color w:val="000000"/>
                <w:sz w:val="20"/>
                <w:szCs w:val="20"/>
                <w:lang w:eastAsia="nl-NL"/>
              </w:rPr>
            </w:pPr>
          </w:p>
        </w:tc>
        <w:tc>
          <w:tcPr>
            <w:tcW w:w="1271" w:type="dxa"/>
            <w:tcBorders>
              <w:top w:val="nil"/>
              <w:left w:val="nil"/>
              <w:bottom w:val="nil"/>
              <w:right w:val="nil"/>
            </w:tcBorders>
            <w:shd w:val="clear" w:color="auto" w:fill="auto"/>
            <w:noWrap/>
            <w:vAlign w:val="bottom"/>
            <w:hideMark/>
          </w:tcPr>
          <w:p w:rsidR="00BA217F" w:rsidRPr="00800EAD" w:rsidRDefault="00BA217F" w:rsidP="00BA217F">
            <w:pPr>
              <w:spacing w:after="0" w:line="240" w:lineRule="auto"/>
              <w:rPr>
                <w:rFonts w:ascii="Calibri" w:eastAsia="Times New Roman" w:hAnsi="Calibri" w:cs="Times New Roman"/>
                <w:color w:val="000000"/>
                <w:sz w:val="20"/>
                <w:szCs w:val="20"/>
                <w:lang w:eastAsia="nl-NL"/>
              </w:rPr>
            </w:pPr>
          </w:p>
        </w:tc>
      </w:tr>
      <w:tr w:rsidR="00BA217F" w:rsidRPr="00800EAD" w:rsidTr="00BA217F">
        <w:trPr>
          <w:trHeight w:val="255"/>
        </w:trPr>
        <w:tc>
          <w:tcPr>
            <w:tcW w:w="5882" w:type="dxa"/>
            <w:tcBorders>
              <w:top w:val="nil"/>
              <w:left w:val="nil"/>
              <w:bottom w:val="single" w:sz="4" w:space="0" w:color="auto"/>
              <w:right w:val="nil"/>
            </w:tcBorders>
            <w:shd w:val="clear" w:color="auto" w:fill="auto"/>
            <w:noWrap/>
            <w:vAlign w:val="bottom"/>
            <w:hideMark/>
          </w:tcPr>
          <w:p w:rsidR="00BA217F" w:rsidRDefault="00BA217F" w:rsidP="00BA217F">
            <w:pPr>
              <w:spacing w:after="0" w:line="240" w:lineRule="auto"/>
              <w:jc w:val="right"/>
              <w:rPr>
                <w:rFonts w:ascii="Calibri" w:eastAsia="Times New Roman" w:hAnsi="Calibri" w:cs="Times New Roman"/>
                <w:b/>
                <w:bCs/>
                <w:color w:val="000000"/>
                <w:sz w:val="20"/>
                <w:szCs w:val="20"/>
                <w:lang w:eastAsia="nl-NL"/>
              </w:rPr>
            </w:pPr>
          </w:p>
          <w:p w:rsidR="00BA217F" w:rsidRDefault="00BA217F" w:rsidP="00BA217F">
            <w:pPr>
              <w:spacing w:after="0" w:line="240" w:lineRule="auto"/>
              <w:jc w:val="right"/>
              <w:rPr>
                <w:rFonts w:ascii="Calibri" w:eastAsia="Times New Roman" w:hAnsi="Calibri" w:cs="Times New Roman"/>
                <w:b/>
                <w:bCs/>
                <w:color w:val="000000"/>
                <w:sz w:val="20"/>
                <w:szCs w:val="20"/>
                <w:lang w:eastAsia="nl-NL"/>
              </w:rPr>
            </w:pPr>
          </w:p>
          <w:p w:rsidR="00BA217F" w:rsidRDefault="00BA217F" w:rsidP="00BA217F">
            <w:pPr>
              <w:spacing w:after="0" w:line="240" w:lineRule="auto"/>
              <w:jc w:val="right"/>
              <w:rPr>
                <w:rFonts w:ascii="Calibri" w:eastAsia="Times New Roman" w:hAnsi="Calibri" w:cs="Times New Roman"/>
                <w:b/>
                <w:bCs/>
                <w:color w:val="000000"/>
                <w:sz w:val="20"/>
                <w:szCs w:val="20"/>
                <w:lang w:eastAsia="nl-NL"/>
              </w:rPr>
            </w:pPr>
          </w:p>
          <w:p w:rsidR="00BA217F" w:rsidRDefault="00BA217F" w:rsidP="00BA217F">
            <w:pPr>
              <w:spacing w:after="0" w:line="240" w:lineRule="auto"/>
              <w:jc w:val="right"/>
              <w:rPr>
                <w:rFonts w:ascii="Calibri" w:eastAsia="Times New Roman" w:hAnsi="Calibri" w:cs="Times New Roman"/>
                <w:b/>
                <w:bCs/>
                <w:color w:val="000000"/>
                <w:sz w:val="20"/>
                <w:szCs w:val="20"/>
                <w:lang w:eastAsia="nl-NL"/>
              </w:rPr>
            </w:pPr>
          </w:p>
          <w:p w:rsidR="00BA217F" w:rsidRDefault="00BA217F" w:rsidP="00BA217F">
            <w:pPr>
              <w:spacing w:after="0" w:line="240" w:lineRule="auto"/>
              <w:jc w:val="right"/>
              <w:rPr>
                <w:rFonts w:ascii="Calibri" w:eastAsia="Times New Roman" w:hAnsi="Calibri" w:cs="Times New Roman"/>
                <w:b/>
                <w:bCs/>
                <w:color w:val="000000"/>
                <w:sz w:val="20"/>
                <w:szCs w:val="20"/>
                <w:lang w:eastAsia="nl-NL"/>
              </w:rPr>
            </w:pPr>
          </w:p>
          <w:p w:rsidR="00BA217F" w:rsidRDefault="00BA217F" w:rsidP="00BA217F">
            <w:pPr>
              <w:spacing w:after="0" w:line="240" w:lineRule="auto"/>
              <w:jc w:val="right"/>
              <w:rPr>
                <w:rFonts w:ascii="Calibri" w:eastAsia="Times New Roman" w:hAnsi="Calibri" w:cs="Times New Roman"/>
                <w:b/>
                <w:bCs/>
                <w:color w:val="000000"/>
                <w:sz w:val="20"/>
                <w:szCs w:val="20"/>
                <w:lang w:eastAsia="nl-NL"/>
              </w:rPr>
            </w:pPr>
          </w:p>
          <w:p w:rsidR="00BA217F" w:rsidRDefault="00BA217F" w:rsidP="00BA217F">
            <w:pPr>
              <w:spacing w:after="0" w:line="240" w:lineRule="auto"/>
              <w:jc w:val="right"/>
              <w:rPr>
                <w:rFonts w:ascii="Calibri" w:eastAsia="Times New Roman" w:hAnsi="Calibri" w:cs="Times New Roman"/>
                <w:b/>
                <w:bCs/>
                <w:color w:val="000000"/>
                <w:sz w:val="20"/>
                <w:szCs w:val="20"/>
                <w:lang w:eastAsia="nl-NL"/>
              </w:rPr>
            </w:pPr>
          </w:p>
          <w:p w:rsidR="00BA217F" w:rsidRPr="00800EAD" w:rsidRDefault="00BA217F" w:rsidP="00BA217F">
            <w:pPr>
              <w:spacing w:after="0" w:line="240" w:lineRule="auto"/>
              <w:jc w:val="right"/>
              <w:rPr>
                <w:rFonts w:ascii="Calibri" w:eastAsia="Times New Roman" w:hAnsi="Calibri" w:cs="Times New Roman"/>
                <w:b/>
                <w:bCs/>
                <w:color w:val="000000"/>
                <w:sz w:val="20"/>
                <w:szCs w:val="20"/>
                <w:lang w:eastAsia="nl-NL"/>
              </w:rPr>
            </w:pPr>
            <w:r w:rsidRPr="00800EAD">
              <w:rPr>
                <w:rFonts w:ascii="Calibri" w:eastAsia="Times New Roman" w:hAnsi="Calibri" w:cs="Times New Roman"/>
                <w:b/>
                <w:bCs/>
                <w:color w:val="000000"/>
                <w:sz w:val="20"/>
                <w:szCs w:val="20"/>
                <w:lang w:eastAsia="nl-NL"/>
              </w:rPr>
              <w:t>BIJZONDERE WAARDEVERMINDERINGEN VAN VASTE ACTIVA</w:t>
            </w:r>
          </w:p>
        </w:tc>
        <w:tc>
          <w:tcPr>
            <w:tcW w:w="1276" w:type="dxa"/>
            <w:tcBorders>
              <w:top w:val="nil"/>
              <w:left w:val="nil"/>
              <w:bottom w:val="single" w:sz="4" w:space="0" w:color="auto"/>
              <w:right w:val="nil"/>
            </w:tcBorders>
            <w:shd w:val="clear" w:color="auto" w:fill="auto"/>
            <w:noWrap/>
            <w:vAlign w:val="bottom"/>
            <w:hideMark/>
          </w:tcPr>
          <w:p w:rsidR="00BA217F" w:rsidRPr="00800EAD" w:rsidRDefault="00BA217F" w:rsidP="00BA217F">
            <w:pPr>
              <w:spacing w:after="0" w:line="240" w:lineRule="auto"/>
              <w:rPr>
                <w:rFonts w:ascii="Calibri" w:eastAsia="Times New Roman" w:hAnsi="Calibri" w:cs="Times New Roman"/>
                <w:color w:val="000000"/>
                <w:sz w:val="20"/>
                <w:szCs w:val="20"/>
                <w:lang w:eastAsia="nl-NL"/>
              </w:rPr>
            </w:pPr>
            <w:r w:rsidRPr="00800EAD">
              <w:rPr>
                <w:rFonts w:ascii="Calibri" w:eastAsia="Times New Roman" w:hAnsi="Calibri" w:cs="Times New Roman"/>
                <w:color w:val="000000"/>
                <w:sz w:val="20"/>
                <w:szCs w:val="20"/>
                <w:lang w:eastAsia="nl-NL"/>
              </w:rPr>
              <w:lastRenderedPageBreak/>
              <w:t> </w:t>
            </w:r>
          </w:p>
        </w:tc>
        <w:tc>
          <w:tcPr>
            <w:tcW w:w="1276" w:type="dxa"/>
            <w:tcBorders>
              <w:top w:val="nil"/>
              <w:left w:val="nil"/>
              <w:bottom w:val="single" w:sz="4" w:space="0" w:color="auto"/>
              <w:right w:val="nil"/>
            </w:tcBorders>
            <w:shd w:val="clear" w:color="auto" w:fill="auto"/>
            <w:noWrap/>
            <w:vAlign w:val="bottom"/>
            <w:hideMark/>
          </w:tcPr>
          <w:p w:rsidR="00BA217F" w:rsidRPr="00800EAD" w:rsidRDefault="00BA217F" w:rsidP="00BA217F">
            <w:pPr>
              <w:spacing w:after="0" w:line="240" w:lineRule="auto"/>
              <w:rPr>
                <w:rFonts w:ascii="Calibri" w:eastAsia="Times New Roman" w:hAnsi="Calibri" w:cs="Times New Roman"/>
                <w:color w:val="000000"/>
                <w:sz w:val="20"/>
                <w:szCs w:val="20"/>
                <w:lang w:eastAsia="nl-NL"/>
              </w:rPr>
            </w:pPr>
            <w:r w:rsidRPr="00800EAD">
              <w:rPr>
                <w:rFonts w:ascii="Calibri" w:eastAsia="Times New Roman" w:hAnsi="Calibri" w:cs="Times New Roman"/>
                <w:color w:val="000000"/>
                <w:sz w:val="20"/>
                <w:szCs w:val="20"/>
                <w:lang w:eastAsia="nl-NL"/>
              </w:rPr>
              <w:t> </w:t>
            </w:r>
          </w:p>
        </w:tc>
        <w:tc>
          <w:tcPr>
            <w:tcW w:w="1271" w:type="dxa"/>
            <w:tcBorders>
              <w:top w:val="nil"/>
              <w:left w:val="nil"/>
              <w:bottom w:val="single" w:sz="4" w:space="0" w:color="auto"/>
              <w:right w:val="nil"/>
            </w:tcBorders>
            <w:shd w:val="clear" w:color="auto" w:fill="auto"/>
            <w:noWrap/>
            <w:vAlign w:val="bottom"/>
            <w:hideMark/>
          </w:tcPr>
          <w:p w:rsidR="00BA217F" w:rsidRPr="00800EAD" w:rsidRDefault="00BA217F" w:rsidP="00BA217F">
            <w:pPr>
              <w:spacing w:after="0" w:line="240" w:lineRule="auto"/>
              <w:rPr>
                <w:rFonts w:ascii="Calibri" w:eastAsia="Times New Roman" w:hAnsi="Calibri" w:cs="Times New Roman"/>
                <w:color w:val="000000"/>
                <w:sz w:val="20"/>
                <w:szCs w:val="20"/>
                <w:lang w:eastAsia="nl-NL"/>
              </w:rPr>
            </w:pPr>
            <w:r w:rsidRPr="00800EAD">
              <w:rPr>
                <w:rFonts w:ascii="Calibri" w:eastAsia="Times New Roman" w:hAnsi="Calibri" w:cs="Times New Roman"/>
                <w:color w:val="000000"/>
                <w:sz w:val="20"/>
                <w:szCs w:val="20"/>
                <w:lang w:eastAsia="nl-NL"/>
              </w:rPr>
              <w:t> </w:t>
            </w:r>
          </w:p>
        </w:tc>
      </w:tr>
      <w:tr w:rsidR="00BA217F" w:rsidRPr="00800EAD" w:rsidTr="00BA217F">
        <w:trPr>
          <w:trHeight w:val="255"/>
        </w:trPr>
        <w:tc>
          <w:tcPr>
            <w:tcW w:w="5882" w:type="dxa"/>
            <w:tcBorders>
              <w:top w:val="nil"/>
              <w:left w:val="nil"/>
              <w:bottom w:val="nil"/>
              <w:right w:val="nil"/>
            </w:tcBorders>
            <w:shd w:val="clear" w:color="auto" w:fill="auto"/>
            <w:noWrap/>
            <w:vAlign w:val="bottom"/>
            <w:hideMark/>
          </w:tcPr>
          <w:p w:rsidR="00BA217F" w:rsidRPr="00800EAD" w:rsidRDefault="00BA217F" w:rsidP="00BA217F">
            <w:pPr>
              <w:spacing w:after="0" w:line="240" w:lineRule="auto"/>
              <w:jc w:val="right"/>
              <w:rPr>
                <w:rFonts w:ascii="Calibri" w:eastAsia="Times New Roman" w:hAnsi="Calibri" w:cs="Times New Roman"/>
                <w:color w:val="000000"/>
                <w:sz w:val="20"/>
                <w:szCs w:val="20"/>
                <w:lang w:eastAsia="nl-NL"/>
              </w:rPr>
            </w:pPr>
            <w:r w:rsidRPr="00800EAD">
              <w:rPr>
                <w:rFonts w:ascii="Calibri" w:eastAsia="Times New Roman" w:hAnsi="Calibri" w:cs="Times New Roman"/>
                <w:color w:val="000000"/>
                <w:sz w:val="20"/>
                <w:szCs w:val="20"/>
                <w:lang w:eastAsia="nl-NL"/>
              </w:rPr>
              <w:lastRenderedPageBreak/>
              <w:t>Toewijzen van goodwill</w:t>
            </w:r>
          </w:p>
        </w:tc>
        <w:tc>
          <w:tcPr>
            <w:tcW w:w="1276" w:type="dxa"/>
            <w:tcBorders>
              <w:top w:val="nil"/>
              <w:left w:val="single" w:sz="4" w:space="0" w:color="auto"/>
              <w:bottom w:val="nil"/>
              <w:right w:val="nil"/>
            </w:tcBorders>
            <w:shd w:val="clear" w:color="auto" w:fill="auto"/>
            <w:noWrap/>
            <w:vAlign w:val="bottom"/>
            <w:hideMark/>
          </w:tcPr>
          <w:p w:rsidR="00BA217F" w:rsidRPr="00800EAD" w:rsidRDefault="00BA217F" w:rsidP="00BA217F">
            <w:pPr>
              <w:spacing w:after="0" w:line="240" w:lineRule="auto"/>
              <w:rPr>
                <w:rFonts w:ascii="Calibri" w:eastAsia="Times New Roman" w:hAnsi="Calibri" w:cs="Times New Roman"/>
                <w:color w:val="000000"/>
                <w:sz w:val="20"/>
                <w:szCs w:val="20"/>
                <w:lang w:eastAsia="nl-NL"/>
              </w:rPr>
            </w:pPr>
            <w:r w:rsidRPr="00800EAD">
              <w:rPr>
                <w:rFonts w:ascii="Calibri" w:eastAsia="Times New Roman" w:hAnsi="Calibri" w:cs="Times New Roman"/>
                <w:color w:val="000000"/>
                <w:sz w:val="20"/>
                <w:szCs w:val="20"/>
                <w:lang w:eastAsia="nl-NL"/>
              </w:rPr>
              <w:t> </w:t>
            </w:r>
          </w:p>
        </w:tc>
        <w:tc>
          <w:tcPr>
            <w:tcW w:w="1276" w:type="dxa"/>
            <w:tcBorders>
              <w:top w:val="nil"/>
              <w:left w:val="single" w:sz="4" w:space="0" w:color="auto"/>
              <w:bottom w:val="single" w:sz="4" w:space="0" w:color="auto"/>
              <w:right w:val="single" w:sz="4" w:space="0" w:color="auto"/>
            </w:tcBorders>
            <w:shd w:val="clear" w:color="000000" w:fill="FDE9D9"/>
            <w:noWrap/>
            <w:vAlign w:val="bottom"/>
            <w:hideMark/>
          </w:tcPr>
          <w:p w:rsidR="00BA217F" w:rsidRPr="00800EAD" w:rsidRDefault="00BA217F" w:rsidP="00BA217F">
            <w:pPr>
              <w:spacing w:after="0" w:line="240" w:lineRule="auto"/>
              <w:rPr>
                <w:rFonts w:ascii="Calibri" w:eastAsia="Times New Roman" w:hAnsi="Calibri" w:cs="Times New Roman"/>
                <w:color w:val="000000"/>
                <w:sz w:val="20"/>
                <w:szCs w:val="20"/>
                <w:lang w:eastAsia="nl-NL"/>
              </w:rPr>
            </w:pPr>
            <w:r w:rsidRPr="00800EAD">
              <w:rPr>
                <w:rFonts w:ascii="Calibri" w:eastAsia="Times New Roman" w:hAnsi="Calibri" w:cs="Times New Roman"/>
                <w:color w:val="000000"/>
                <w:sz w:val="20"/>
                <w:szCs w:val="20"/>
                <w:lang w:eastAsia="nl-NL"/>
              </w:rPr>
              <w:t> </w:t>
            </w:r>
          </w:p>
        </w:tc>
        <w:tc>
          <w:tcPr>
            <w:tcW w:w="1271" w:type="dxa"/>
            <w:tcBorders>
              <w:top w:val="nil"/>
              <w:left w:val="nil"/>
              <w:bottom w:val="nil"/>
              <w:right w:val="single" w:sz="4" w:space="0" w:color="auto"/>
            </w:tcBorders>
            <w:shd w:val="clear" w:color="auto" w:fill="auto"/>
            <w:noWrap/>
            <w:vAlign w:val="bottom"/>
            <w:hideMark/>
          </w:tcPr>
          <w:p w:rsidR="00BA217F" w:rsidRPr="00800EAD" w:rsidRDefault="00BA217F" w:rsidP="00BA217F">
            <w:pPr>
              <w:spacing w:after="0" w:line="240" w:lineRule="auto"/>
              <w:rPr>
                <w:rFonts w:ascii="Calibri" w:eastAsia="Times New Roman" w:hAnsi="Calibri" w:cs="Times New Roman"/>
                <w:color w:val="000000"/>
                <w:sz w:val="20"/>
                <w:szCs w:val="20"/>
                <w:lang w:eastAsia="nl-NL"/>
              </w:rPr>
            </w:pPr>
            <w:r w:rsidRPr="00800EAD">
              <w:rPr>
                <w:rFonts w:ascii="Calibri" w:eastAsia="Times New Roman" w:hAnsi="Calibri" w:cs="Times New Roman"/>
                <w:color w:val="000000"/>
                <w:sz w:val="20"/>
                <w:szCs w:val="20"/>
                <w:lang w:eastAsia="nl-NL"/>
              </w:rPr>
              <w:t> </w:t>
            </w:r>
          </w:p>
        </w:tc>
      </w:tr>
      <w:tr w:rsidR="00BA217F" w:rsidRPr="00800EAD" w:rsidTr="00BA217F">
        <w:trPr>
          <w:trHeight w:val="255"/>
        </w:trPr>
        <w:tc>
          <w:tcPr>
            <w:tcW w:w="5882" w:type="dxa"/>
            <w:tcBorders>
              <w:top w:val="nil"/>
              <w:left w:val="nil"/>
              <w:bottom w:val="nil"/>
              <w:right w:val="nil"/>
            </w:tcBorders>
            <w:shd w:val="clear" w:color="auto" w:fill="auto"/>
            <w:noWrap/>
            <w:vAlign w:val="bottom"/>
            <w:hideMark/>
          </w:tcPr>
          <w:p w:rsidR="00BA217F" w:rsidRPr="00800EAD" w:rsidRDefault="00BA217F" w:rsidP="00BA217F">
            <w:pPr>
              <w:spacing w:after="0" w:line="240" w:lineRule="auto"/>
              <w:jc w:val="right"/>
              <w:rPr>
                <w:rFonts w:ascii="Calibri" w:eastAsia="Times New Roman" w:hAnsi="Calibri" w:cs="Times New Roman"/>
                <w:color w:val="000000"/>
                <w:sz w:val="20"/>
                <w:szCs w:val="20"/>
                <w:lang w:eastAsia="nl-NL"/>
              </w:rPr>
            </w:pPr>
            <w:r w:rsidRPr="00800EAD">
              <w:rPr>
                <w:rFonts w:ascii="Calibri" w:eastAsia="Times New Roman" w:hAnsi="Calibri" w:cs="Times New Roman"/>
                <w:color w:val="000000"/>
                <w:sz w:val="20"/>
                <w:szCs w:val="20"/>
                <w:lang w:eastAsia="nl-NL"/>
              </w:rPr>
              <w:t>Impairment test goodwill</w:t>
            </w:r>
          </w:p>
        </w:tc>
        <w:tc>
          <w:tcPr>
            <w:tcW w:w="1276" w:type="dxa"/>
            <w:tcBorders>
              <w:top w:val="single" w:sz="4" w:space="0" w:color="auto"/>
              <w:left w:val="single" w:sz="4" w:space="0" w:color="auto"/>
              <w:bottom w:val="single" w:sz="4" w:space="0" w:color="auto"/>
              <w:right w:val="single" w:sz="4" w:space="0" w:color="auto"/>
            </w:tcBorders>
            <w:shd w:val="clear" w:color="000000" w:fill="F2F2F2"/>
            <w:noWrap/>
            <w:vAlign w:val="bottom"/>
            <w:hideMark/>
          </w:tcPr>
          <w:p w:rsidR="00BA217F" w:rsidRPr="00800EAD" w:rsidRDefault="00BA217F" w:rsidP="00BA217F">
            <w:pPr>
              <w:spacing w:after="0" w:line="240" w:lineRule="auto"/>
              <w:rPr>
                <w:rFonts w:ascii="Calibri" w:eastAsia="Times New Roman" w:hAnsi="Calibri" w:cs="Times New Roman"/>
                <w:color w:val="000000"/>
                <w:sz w:val="20"/>
                <w:szCs w:val="20"/>
                <w:lang w:eastAsia="nl-NL"/>
              </w:rPr>
            </w:pPr>
            <w:r w:rsidRPr="00800EAD">
              <w:rPr>
                <w:rFonts w:ascii="Calibri" w:eastAsia="Times New Roman" w:hAnsi="Calibri" w:cs="Times New Roman"/>
                <w:color w:val="000000"/>
                <w:sz w:val="20"/>
                <w:szCs w:val="20"/>
                <w:lang w:eastAsia="nl-NL"/>
              </w:rPr>
              <w:t> </w:t>
            </w:r>
          </w:p>
        </w:tc>
        <w:tc>
          <w:tcPr>
            <w:tcW w:w="1276" w:type="dxa"/>
            <w:tcBorders>
              <w:top w:val="nil"/>
              <w:left w:val="nil"/>
              <w:bottom w:val="nil"/>
              <w:right w:val="nil"/>
            </w:tcBorders>
            <w:shd w:val="clear" w:color="auto" w:fill="auto"/>
            <w:noWrap/>
            <w:vAlign w:val="bottom"/>
            <w:hideMark/>
          </w:tcPr>
          <w:p w:rsidR="00BA217F" w:rsidRPr="00800EAD" w:rsidRDefault="00BA217F" w:rsidP="00BA217F">
            <w:pPr>
              <w:spacing w:after="0" w:line="240" w:lineRule="auto"/>
              <w:rPr>
                <w:rFonts w:ascii="Calibri" w:eastAsia="Times New Roman" w:hAnsi="Calibri" w:cs="Times New Roman"/>
                <w:color w:val="000000"/>
                <w:sz w:val="20"/>
                <w:szCs w:val="20"/>
                <w:lang w:eastAsia="nl-NL"/>
              </w:rPr>
            </w:pPr>
          </w:p>
        </w:tc>
        <w:tc>
          <w:tcPr>
            <w:tcW w:w="1271" w:type="dxa"/>
            <w:tcBorders>
              <w:top w:val="nil"/>
              <w:left w:val="nil"/>
              <w:bottom w:val="nil"/>
              <w:right w:val="single" w:sz="4" w:space="0" w:color="auto"/>
            </w:tcBorders>
            <w:shd w:val="clear" w:color="auto" w:fill="auto"/>
            <w:noWrap/>
            <w:vAlign w:val="bottom"/>
            <w:hideMark/>
          </w:tcPr>
          <w:p w:rsidR="00BA217F" w:rsidRPr="00800EAD" w:rsidRDefault="00BA217F" w:rsidP="00BA217F">
            <w:pPr>
              <w:spacing w:after="0" w:line="240" w:lineRule="auto"/>
              <w:rPr>
                <w:rFonts w:ascii="Calibri" w:eastAsia="Times New Roman" w:hAnsi="Calibri" w:cs="Times New Roman"/>
                <w:color w:val="000000"/>
                <w:sz w:val="20"/>
                <w:szCs w:val="20"/>
                <w:lang w:eastAsia="nl-NL"/>
              </w:rPr>
            </w:pPr>
            <w:r w:rsidRPr="00800EAD">
              <w:rPr>
                <w:rFonts w:ascii="Calibri" w:eastAsia="Times New Roman" w:hAnsi="Calibri" w:cs="Times New Roman"/>
                <w:color w:val="000000"/>
                <w:sz w:val="20"/>
                <w:szCs w:val="20"/>
                <w:lang w:eastAsia="nl-NL"/>
              </w:rPr>
              <w:t> </w:t>
            </w:r>
          </w:p>
        </w:tc>
      </w:tr>
      <w:tr w:rsidR="00BA217F" w:rsidRPr="00800EAD" w:rsidTr="00BA217F">
        <w:trPr>
          <w:trHeight w:val="255"/>
        </w:trPr>
        <w:tc>
          <w:tcPr>
            <w:tcW w:w="5882" w:type="dxa"/>
            <w:tcBorders>
              <w:top w:val="nil"/>
              <w:left w:val="nil"/>
              <w:bottom w:val="nil"/>
              <w:right w:val="nil"/>
            </w:tcBorders>
            <w:shd w:val="clear" w:color="auto" w:fill="auto"/>
            <w:noWrap/>
            <w:vAlign w:val="bottom"/>
            <w:hideMark/>
          </w:tcPr>
          <w:p w:rsidR="00BA217F" w:rsidRPr="00800EAD" w:rsidRDefault="00BA217F" w:rsidP="00BA217F">
            <w:pPr>
              <w:spacing w:after="0" w:line="240" w:lineRule="auto"/>
              <w:jc w:val="right"/>
              <w:rPr>
                <w:rFonts w:ascii="Calibri" w:eastAsia="Times New Roman" w:hAnsi="Calibri" w:cs="Times New Roman"/>
                <w:color w:val="000000"/>
                <w:sz w:val="20"/>
                <w:szCs w:val="20"/>
                <w:lang w:eastAsia="nl-NL"/>
              </w:rPr>
            </w:pPr>
            <w:r w:rsidRPr="00800EAD">
              <w:rPr>
                <w:rFonts w:ascii="Calibri" w:eastAsia="Times New Roman" w:hAnsi="Calibri" w:cs="Times New Roman"/>
                <w:color w:val="000000"/>
                <w:sz w:val="20"/>
                <w:szCs w:val="20"/>
                <w:lang w:eastAsia="nl-NL"/>
              </w:rPr>
              <w:t>Impairment test van goodwill met minderheidsbelang</w:t>
            </w:r>
          </w:p>
        </w:tc>
        <w:tc>
          <w:tcPr>
            <w:tcW w:w="1276" w:type="dxa"/>
            <w:tcBorders>
              <w:top w:val="nil"/>
              <w:left w:val="single" w:sz="4" w:space="0" w:color="auto"/>
              <w:bottom w:val="nil"/>
              <w:right w:val="nil"/>
            </w:tcBorders>
            <w:shd w:val="clear" w:color="auto" w:fill="auto"/>
            <w:noWrap/>
            <w:vAlign w:val="bottom"/>
            <w:hideMark/>
          </w:tcPr>
          <w:p w:rsidR="00BA217F" w:rsidRPr="00800EAD" w:rsidRDefault="00BA217F" w:rsidP="00BA217F">
            <w:pPr>
              <w:spacing w:after="0" w:line="240" w:lineRule="auto"/>
              <w:rPr>
                <w:rFonts w:ascii="Calibri" w:eastAsia="Times New Roman" w:hAnsi="Calibri" w:cs="Times New Roman"/>
                <w:color w:val="000000"/>
                <w:sz w:val="20"/>
                <w:szCs w:val="20"/>
                <w:lang w:eastAsia="nl-NL"/>
              </w:rPr>
            </w:pPr>
            <w:r w:rsidRPr="00800EAD">
              <w:rPr>
                <w:rFonts w:ascii="Calibri" w:eastAsia="Times New Roman" w:hAnsi="Calibri" w:cs="Times New Roman"/>
                <w:color w:val="000000"/>
                <w:sz w:val="20"/>
                <w:szCs w:val="20"/>
                <w:lang w:eastAsia="nl-NL"/>
              </w:rPr>
              <w:t> </w:t>
            </w:r>
          </w:p>
        </w:tc>
        <w:tc>
          <w:tcPr>
            <w:tcW w:w="1276" w:type="dxa"/>
            <w:tcBorders>
              <w:top w:val="single" w:sz="4" w:space="0" w:color="auto"/>
              <w:left w:val="single" w:sz="4" w:space="0" w:color="auto"/>
              <w:bottom w:val="single" w:sz="4" w:space="0" w:color="auto"/>
              <w:right w:val="single" w:sz="4" w:space="0" w:color="auto"/>
            </w:tcBorders>
            <w:shd w:val="clear" w:color="000000" w:fill="FDE9D9"/>
            <w:noWrap/>
            <w:vAlign w:val="bottom"/>
            <w:hideMark/>
          </w:tcPr>
          <w:p w:rsidR="00BA217F" w:rsidRPr="00800EAD" w:rsidRDefault="00BA217F" w:rsidP="00BA217F">
            <w:pPr>
              <w:spacing w:after="0" w:line="240" w:lineRule="auto"/>
              <w:rPr>
                <w:rFonts w:ascii="Calibri" w:eastAsia="Times New Roman" w:hAnsi="Calibri" w:cs="Times New Roman"/>
                <w:color w:val="000000"/>
                <w:sz w:val="20"/>
                <w:szCs w:val="20"/>
                <w:lang w:eastAsia="nl-NL"/>
              </w:rPr>
            </w:pPr>
            <w:r w:rsidRPr="00800EAD">
              <w:rPr>
                <w:rFonts w:ascii="Calibri" w:eastAsia="Times New Roman" w:hAnsi="Calibri" w:cs="Times New Roman"/>
                <w:color w:val="000000"/>
                <w:sz w:val="20"/>
                <w:szCs w:val="20"/>
                <w:lang w:eastAsia="nl-NL"/>
              </w:rPr>
              <w:t> </w:t>
            </w:r>
          </w:p>
        </w:tc>
        <w:tc>
          <w:tcPr>
            <w:tcW w:w="1271" w:type="dxa"/>
            <w:tcBorders>
              <w:top w:val="nil"/>
              <w:left w:val="nil"/>
              <w:bottom w:val="nil"/>
              <w:right w:val="single" w:sz="4" w:space="0" w:color="auto"/>
            </w:tcBorders>
            <w:shd w:val="clear" w:color="auto" w:fill="auto"/>
            <w:noWrap/>
            <w:vAlign w:val="bottom"/>
            <w:hideMark/>
          </w:tcPr>
          <w:p w:rsidR="00BA217F" w:rsidRPr="00800EAD" w:rsidRDefault="00BA217F" w:rsidP="00BA217F">
            <w:pPr>
              <w:spacing w:after="0" w:line="240" w:lineRule="auto"/>
              <w:rPr>
                <w:rFonts w:ascii="Calibri" w:eastAsia="Times New Roman" w:hAnsi="Calibri" w:cs="Times New Roman"/>
                <w:color w:val="000000"/>
                <w:sz w:val="20"/>
                <w:szCs w:val="20"/>
                <w:lang w:eastAsia="nl-NL"/>
              </w:rPr>
            </w:pPr>
            <w:r w:rsidRPr="00800EAD">
              <w:rPr>
                <w:rFonts w:ascii="Calibri" w:eastAsia="Times New Roman" w:hAnsi="Calibri" w:cs="Times New Roman"/>
                <w:color w:val="000000"/>
                <w:sz w:val="20"/>
                <w:szCs w:val="20"/>
                <w:lang w:eastAsia="nl-NL"/>
              </w:rPr>
              <w:t> </w:t>
            </w:r>
          </w:p>
        </w:tc>
      </w:tr>
      <w:tr w:rsidR="00BA217F" w:rsidRPr="00800EAD" w:rsidTr="00BA217F">
        <w:trPr>
          <w:trHeight w:val="255"/>
        </w:trPr>
        <w:tc>
          <w:tcPr>
            <w:tcW w:w="5882" w:type="dxa"/>
            <w:tcBorders>
              <w:top w:val="nil"/>
              <w:left w:val="nil"/>
              <w:bottom w:val="nil"/>
              <w:right w:val="nil"/>
            </w:tcBorders>
            <w:shd w:val="clear" w:color="auto" w:fill="auto"/>
            <w:noWrap/>
            <w:vAlign w:val="bottom"/>
            <w:hideMark/>
          </w:tcPr>
          <w:p w:rsidR="00BA217F" w:rsidRPr="00800EAD" w:rsidRDefault="00BA217F" w:rsidP="00BA217F">
            <w:pPr>
              <w:spacing w:after="0" w:line="240" w:lineRule="auto"/>
              <w:jc w:val="right"/>
              <w:rPr>
                <w:rFonts w:ascii="Calibri" w:eastAsia="Times New Roman" w:hAnsi="Calibri" w:cs="Times New Roman"/>
                <w:color w:val="000000"/>
                <w:sz w:val="20"/>
                <w:szCs w:val="20"/>
                <w:lang w:eastAsia="nl-NL"/>
              </w:rPr>
            </w:pPr>
            <w:r w:rsidRPr="00800EAD">
              <w:rPr>
                <w:rFonts w:ascii="Calibri" w:eastAsia="Times New Roman" w:hAnsi="Calibri" w:cs="Times New Roman"/>
                <w:color w:val="000000"/>
                <w:sz w:val="20"/>
                <w:szCs w:val="20"/>
                <w:lang w:eastAsia="nl-NL"/>
              </w:rPr>
              <w:t>Terugneming impairment van goodwill</w:t>
            </w:r>
          </w:p>
        </w:tc>
        <w:tc>
          <w:tcPr>
            <w:tcW w:w="1276" w:type="dxa"/>
            <w:tcBorders>
              <w:top w:val="nil"/>
              <w:left w:val="single" w:sz="4" w:space="0" w:color="auto"/>
              <w:bottom w:val="nil"/>
              <w:right w:val="nil"/>
            </w:tcBorders>
            <w:shd w:val="clear" w:color="auto" w:fill="auto"/>
            <w:noWrap/>
            <w:vAlign w:val="bottom"/>
            <w:hideMark/>
          </w:tcPr>
          <w:p w:rsidR="00BA217F" w:rsidRPr="00800EAD" w:rsidRDefault="00BA217F" w:rsidP="00BA217F">
            <w:pPr>
              <w:spacing w:after="0" w:line="240" w:lineRule="auto"/>
              <w:rPr>
                <w:rFonts w:ascii="Calibri" w:eastAsia="Times New Roman" w:hAnsi="Calibri" w:cs="Times New Roman"/>
                <w:color w:val="000000"/>
                <w:sz w:val="20"/>
                <w:szCs w:val="20"/>
                <w:lang w:eastAsia="nl-NL"/>
              </w:rPr>
            </w:pPr>
            <w:r w:rsidRPr="00800EAD">
              <w:rPr>
                <w:rFonts w:ascii="Calibri" w:eastAsia="Times New Roman" w:hAnsi="Calibri" w:cs="Times New Roman"/>
                <w:color w:val="000000"/>
                <w:sz w:val="20"/>
                <w:szCs w:val="20"/>
                <w:lang w:eastAsia="nl-NL"/>
              </w:rPr>
              <w:t> </w:t>
            </w:r>
          </w:p>
        </w:tc>
        <w:tc>
          <w:tcPr>
            <w:tcW w:w="1276" w:type="dxa"/>
            <w:tcBorders>
              <w:top w:val="nil"/>
              <w:left w:val="single" w:sz="4" w:space="0" w:color="auto"/>
              <w:bottom w:val="single" w:sz="4" w:space="0" w:color="auto"/>
              <w:right w:val="single" w:sz="4" w:space="0" w:color="auto"/>
            </w:tcBorders>
            <w:shd w:val="clear" w:color="000000" w:fill="FDE9D9"/>
            <w:noWrap/>
            <w:vAlign w:val="bottom"/>
            <w:hideMark/>
          </w:tcPr>
          <w:p w:rsidR="00BA217F" w:rsidRPr="00800EAD" w:rsidRDefault="00BA217F" w:rsidP="00BA217F">
            <w:pPr>
              <w:spacing w:after="0" w:line="240" w:lineRule="auto"/>
              <w:rPr>
                <w:rFonts w:ascii="Calibri" w:eastAsia="Times New Roman" w:hAnsi="Calibri" w:cs="Times New Roman"/>
                <w:color w:val="000000"/>
                <w:sz w:val="20"/>
                <w:szCs w:val="20"/>
                <w:lang w:eastAsia="nl-NL"/>
              </w:rPr>
            </w:pPr>
            <w:r w:rsidRPr="00800EAD">
              <w:rPr>
                <w:rFonts w:ascii="Calibri" w:eastAsia="Times New Roman" w:hAnsi="Calibri" w:cs="Times New Roman"/>
                <w:color w:val="000000"/>
                <w:sz w:val="20"/>
                <w:szCs w:val="20"/>
                <w:lang w:eastAsia="nl-NL"/>
              </w:rPr>
              <w:t> </w:t>
            </w:r>
          </w:p>
        </w:tc>
        <w:tc>
          <w:tcPr>
            <w:tcW w:w="1271" w:type="dxa"/>
            <w:tcBorders>
              <w:top w:val="nil"/>
              <w:left w:val="nil"/>
              <w:bottom w:val="nil"/>
              <w:right w:val="single" w:sz="4" w:space="0" w:color="auto"/>
            </w:tcBorders>
            <w:shd w:val="clear" w:color="auto" w:fill="auto"/>
            <w:noWrap/>
            <w:vAlign w:val="bottom"/>
            <w:hideMark/>
          </w:tcPr>
          <w:p w:rsidR="00BA217F" w:rsidRPr="00800EAD" w:rsidRDefault="00BA217F" w:rsidP="00BA217F">
            <w:pPr>
              <w:spacing w:after="0" w:line="240" w:lineRule="auto"/>
              <w:rPr>
                <w:rFonts w:ascii="Calibri" w:eastAsia="Times New Roman" w:hAnsi="Calibri" w:cs="Times New Roman"/>
                <w:color w:val="000000"/>
                <w:sz w:val="20"/>
                <w:szCs w:val="20"/>
                <w:lang w:eastAsia="nl-NL"/>
              </w:rPr>
            </w:pPr>
            <w:r w:rsidRPr="00800EAD">
              <w:rPr>
                <w:rFonts w:ascii="Calibri" w:eastAsia="Times New Roman" w:hAnsi="Calibri" w:cs="Times New Roman"/>
                <w:color w:val="000000"/>
                <w:sz w:val="20"/>
                <w:szCs w:val="20"/>
                <w:lang w:eastAsia="nl-NL"/>
              </w:rPr>
              <w:t> </w:t>
            </w:r>
          </w:p>
        </w:tc>
      </w:tr>
      <w:tr w:rsidR="00BA217F" w:rsidRPr="00800EAD" w:rsidTr="00BA217F">
        <w:trPr>
          <w:trHeight w:val="255"/>
        </w:trPr>
        <w:tc>
          <w:tcPr>
            <w:tcW w:w="5882" w:type="dxa"/>
            <w:tcBorders>
              <w:top w:val="nil"/>
              <w:left w:val="nil"/>
              <w:bottom w:val="nil"/>
              <w:right w:val="nil"/>
            </w:tcBorders>
            <w:shd w:val="clear" w:color="auto" w:fill="auto"/>
            <w:noWrap/>
            <w:vAlign w:val="bottom"/>
            <w:hideMark/>
          </w:tcPr>
          <w:p w:rsidR="00BA217F" w:rsidRPr="00800EAD" w:rsidRDefault="00BA217F" w:rsidP="00BA217F">
            <w:pPr>
              <w:spacing w:after="0" w:line="240" w:lineRule="auto"/>
              <w:jc w:val="right"/>
              <w:rPr>
                <w:rFonts w:ascii="Calibri" w:eastAsia="Times New Roman" w:hAnsi="Calibri" w:cs="Times New Roman"/>
                <w:color w:val="000000"/>
                <w:sz w:val="20"/>
                <w:szCs w:val="20"/>
                <w:lang w:eastAsia="nl-NL"/>
              </w:rPr>
            </w:pPr>
            <w:r w:rsidRPr="00800EAD">
              <w:rPr>
                <w:rFonts w:ascii="Calibri" w:eastAsia="Times New Roman" w:hAnsi="Calibri" w:cs="Times New Roman"/>
                <w:color w:val="000000"/>
                <w:sz w:val="20"/>
                <w:szCs w:val="20"/>
                <w:lang w:eastAsia="nl-NL"/>
              </w:rPr>
              <w:t>Impairment van voorraden</w:t>
            </w:r>
          </w:p>
        </w:tc>
        <w:tc>
          <w:tcPr>
            <w:tcW w:w="1276" w:type="dxa"/>
            <w:tcBorders>
              <w:top w:val="nil"/>
              <w:left w:val="single" w:sz="4" w:space="0" w:color="auto"/>
              <w:bottom w:val="nil"/>
              <w:right w:val="nil"/>
            </w:tcBorders>
            <w:shd w:val="clear" w:color="auto" w:fill="auto"/>
            <w:noWrap/>
            <w:vAlign w:val="bottom"/>
            <w:hideMark/>
          </w:tcPr>
          <w:p w:rsidR="00BA217F" w:rsidRPr="00800EAD" w:rsidRDefault="00BA217F" w:rsidP="00BA217F">
            <w:pPr>
              <w:spacing w:after="0" w:line="240" w:lineRule="auto"/>
              <w:rPr>
                <w:rFonts w:ascii="Calibri" w:eastAsia="Times New Roman" w:hAnsi="Calibri" w:cs="Times New Roman"/>
                <w:color w:val="000000"/>
                <w:sz w:val="20"/>
                <w:szCs w:val="20"/>
                <w:lang w:eastAsia="nl-NL"/>
              </w:rPr>
            </w:pPr>
            <w:r w:rsidRPr="00800EAD">
              <w:rPr>
                <w:rFonts w:ascii="Calibri" w:eastAsia="Times New Roman" w:hAnsi="Calibri" w:cs="Times New Roman"/>
                <w:color w:val="000000"/>
                <w:sz w:val="20"/>
                <w:szCs w:val="20"/>
                <w:lang w:eastAsia="nl-NL"/>
              </w:rPr>
              <w:t> </w:t>
            </w:r>
          </w:p>
        </w:tc>
        <w:tc>
          <w:tcPr>
            <w:tcW w:w="1276" w:type="dxa"/>
            <w:tcBorders>
              <w:top w:val="nil"/>
              <w:left w:val="nil"/>
              <w:bottom w:val="nil"/>
              <w:right w:val="nil"/>
            </w:tcBorders>
            <w:shd w:val="clear" w:color="auto" w:fill="auto"/>
            <w:noWrap/>
            <w:vAlign w:val="bottom"/>
            <w:hideMark/>
          </w:tcPr>
          <w:p w:rsidR="00BA217F" w:rsidRPr="00800EAD" w:rsidRDefault="00BA217F" w:rsidP="00BA217F">
            <w:pPr>
              <w:spacing w:after="0" w:line="240" w:lineRule="auto"/>
              <w:rPr>
                <w:rFonts w:ascii="Calibri" w:eastAsia="Times New Roman" w:hAnsi="Calibri" w:cs="Times New Roman"/>
                <w:color w:val="000000"/>
                <w:sz w:val="20"/>
                <w:szCs w:val="20"/>
                <w:lang w:eastAsia="nl-NL"/>
              </w:rPr>
            </w:pPr>
          </w:p>
        </w:tc>
        <w:tc>
          <w:tcPr>
            <w:tcW w:w="1271" w:type="dxa"/>
            <w:tcBorders>
              <w:top w:val="single" w:sz="4" w:space="0" w:color="auto"/>
              <w:left w:val="single" w:sz="4" w:space="0" w:color="auto"/>
              <w:bottom w:val="single" w:sz="4" w:space="0" w:color="auto"/>
              <w:right w:val="single" w:sz="4" w:space="0" w:color="auto"/>
            </w:tcBorders>
            <w:shd w:val="clear" w:color="000000" w:fill="D7E4BC"/>
            <w:noWrap/>
            <w:vAlign w:val="bottom"/>
            <w:hideMark/>
          </w:tcPr>
          <w:p w:rsidR="00BA217F" w:rsidRPr="00800EAD" w:rsidRDefault="00BA217F" w:rsidP="00BA217F">
            <w:pPr>
              <w:spacing w:after="0" w:line="240" w:lineRule="auto"/>
              <w:jc w:val="center"/>
              <w:rPr>
                <w:rFonts w:ascii="Calibri" w:eastAsia="Times New Roman" w:hAnsi="Calibri" w:cs="Times New Roman"/>
                <w:color w:val="000000"/>
                <w:sz w:val="20"/>
                <w:szCs w:val="20"/>
                <w:lang w:eastAsia="nl-NL"/>
              </w:rPr>
            </w:pPr>
            <w:r w:rsidRPr="00800EAD">
              <w:rPr>
                <w:rFonts w:ascii="Calibri" w:eastAsia="Times New Roman" w:hAnsi="Calibri" w:cs="Times New Roman"/>
                <w:color w:val="000000"/>
                <w:sz w:val="20"/>
                <w:szCs w:val="20"/>
                <w:lang w:eastAsia="nl-NL"/>
              </w:rPr>
              <w:t> </w:t>
            </w:r>
          </w:p>
        </w:tc>
      </w:tr>
      <w:tr w:rsidR="00BA217F" w:rsidRPr="00800EAD" w:rsidTr="00BA217F">
        <w:trPr>
          <w:trHeight w:val="255"/>
        </w:trPr>
        <w:tc>
          <w:tcPr>
            <w:tcW w:w="5882" w:type="dxa"/>
            <w:tcBorders>
              <w:top w:val="nil"/>
              <w:left w:val="nil"/>
              <w:bottom w:val="single" w:sz="4" w:space="0" w:color="auto"/>
              <w:right w:val="nil"/>
            </w:tcBorders>
            <w:shd w:val="clear" w:color="auto" w:fill="auto"/>
            <w:noWrap/>
            <w:vAlign w:val="bottom"/>
            <w:hideMark/>
          </w:tcPr>
          <w:p w:rsidR="00BA217F" w:rsidRPr="00800EAD" w:rsidRDefault="00BA217F" w:rsidP="00BA217F">
            <w:pPr>
              <w:spacing w:after="0" w:line="240" w:lineRule="auto"/>
              <w:jc w:val="right"/>
              <w:rPr>
                <w:rFonts w:ascii="Calibri" w:eastAsia="Times New Roman" w:hAnsi="Calibri" w:cs="Times New Roman"/>
                <w:color w:val="000000"/>
                <w:sz w:val="20"/>
                <w:szCs w:val="20"/>
                <w:lang w:eastAsia="nl-NL"/>
              </w:rPr>
            </w:pPr>
            <w:r w:rsidRPr="00800EAD">
              <w:rPr>
                <w:rFonts w:ascii="Calibri" w:eastAsia="Times New Roman" w:hAnsi="Calibri" w:cs="Times New Roman"/>
                <w:color w:val="000000"/>
                <w:sz w:val="20"/>
                <w:szCs w:val="20"/>
                <w:lang w:eastAsia="nl-NL"/>
              </w:rPr>
              <w:t>Individuele toelichting materiële bijzondere waardevermindering</w:t>
            </w:r>
          </w:p>
        </w:tc>
        <w:tc>
          <w:tcPr>
            <w:tcW w:w="1276" w:type="dxa"/>
            <w:tcBorders>
              <w:top w:val="nil"/>
              <w:left w:val="single" w:sz="4" w:space="0" w:color="auto"/>
              <w:bottom w:val="single" w:sz="4" w:space="0" w:color="auto"/>
              <w:right w:val="nil"/>
            </w:tcBorders>
            <w:shd w:val="clear" w:color="auto" w:fill="auto"/>
            <w:noWrap/>
            <w:vAlign w:val="bottom"/>
            <w:hideMark/>
          </w:tcPr>
          <w:p w:rsidR="00BA217F" w:rsidRPr="00800EAD" w:rsidRDefault="00BA217F" w:rsidP="00BA217F">
            <w:pPr>
              <w:spacing w:after="0" w:line="240" w:lineRule="auto"/>
              <w:rPr>
                <w:rFonts w:ascii="Calibri" w:eastAsia="Times New Roman" w:hAnsi="Calibri" w:cs="Times New Roman"/>
                <w:color w:val="000000"/>
                <w:sz w:val="20"/>
                <w:szCs w:val="20"/>
                <w:lang w:eastAsia="nl-NL"/>
              </w:rPr>
            </w:pPr>
            <w:r w:rsidRPr="00800EAD">
              <w:rPr>
                <w:rFonts w:ascii="Calibri" w:eastAsia="Times New Roman" w:hAnsi="Calibri" w:cs="Times New Roman"/>
                <w:color w:val="000000"/>
                <w:sz w:val="20"/>
                <w:szCs w:val="20"/>
                <w:lang w:eastAsia="nl-NL"/>
              </w:rPr>
              <w:t> </w:t>
            </w:r>
          </w:p>
        </w:tc>
        <w:tc>
          <w:tcPr>
            <w:tcW w:w="1276" w:type="dxa"/>
            <w:tcBorders>
              <w:top w:val="nil"/>
              <w:left w:val="nil"/>
              <w:bottom w:val="single" w:sz="4" w:space="0" w:color="auto"/>
              <w:right w:val="nil"/>
            </w:tcBorders>
            <w:shd w:val="clear" w:color="auto" w:fill="auto"/>
            <w:noWrap/>
            <w:vAlign w:val="bottom"/>
            <w:hideMark/>
          </w:tcPr>
          <w:p w:rsidR="00BA217F" w:rsidRPr="00800EAD" w:rsidRDefault="00BA217F" w:rsidP="00BA217F">
            <w:pPr>
              <w:spacing w:after="0" w:line="240" w:lineRule="auto"/>
              <w:rPr>
                <w:rFonts w:ascii="Calibri" w:eastAsia="Times New Roman" w:hAnsi="Calibri" w:cs="Times New Roman"/>
                <w:color w:val="000000"/>
                <w:sz w:val="20"/>
                <w:szCs w:val="20"/>
                <w:lang w:eastAsia="nl-NL"/>
              </w:rPr>
            </w:pPr>
            <w:r w:rsidRPr="00800EAD">
              <w:rPr>
                <w:rFonts w:ascii="Calibri" w:eastAsia="Times New Roman" w:hAnsi="Calibri" w:cs="Times New Roman"/>
                <w:color w:val="000000"/>
                <w:sz w:val="20"/>
                <w:szCs w:val="20"/>
                <w:lang w:eastAsia="nl-NL"/>
              </w:rPr>
              <w:t> </w:t>
            </w:r>
          </w:p>
        </w:tc>
        <w:tc>
          <w:tcPr>
            <w:tcW w:w="1271" w:type="dxa"/>
            <w:tcBorders>
              <w:top w:val="nil"/>
              <w:left w:val="single" w:sz="4" w:space="0" w:color="auto"/>
              <w:bottom w:val="single" w:sz="4" w:space="0" w:color="auto"/>
              <w:right w:val="single" w:sz="4" w:space="0" w:color="auto"/>
            </w:tcBorders>
            <w:shd w:val="clear" w:color="000000" w:fill="D7E4BC"/>
            <w:noWrap/>
            <w:vAlign w:val="bottom"/>
            <w:hideMark/>
          </w:tcPr>
          <w:p w:rsidR="00BA217F" w:rsidRPr="00800EAD" w:rsidRDefault="00BA217F" w:rsidP="00BA217F">
            <w:pPr>
              <w:spacing w:after="0" w:line="240" w:lineRule="auto"/>
              <w:jc w:val="center"/>
              <w:rPr>
                <w:rFonts w:ascii="Calibri" w:eastAsia="Times New Roman" w:hAnsi="Calibri" w:cs="Times New Roman"/>
                <w:color w:val="000000"/>
                <w:sz w:val="20"/>
                <w:szCs w:val="20"/>
                <w:lang w:eastAsia="nl-NL"/>
              </w:rPr>
            </w:pPr>
            <w:r w:rsidRPr="00800EAD">
              <w:rPr>
                <w:rFonts w:ascii="Calibri" w:eastAsia="Times New Roman" w:hAnsi="Calibri" w:cs="Times New Roman"/>
                <w:color w:val="000000"/>
                <w:sz w:val="20"/>
                <w:szCs w:val="20"/>
                <w:lang w:eastAsia="nl-NL"/>
              </w:rPr>
              <w:t> </w:t>
            </w:r>
          </w:p>
        </w:tc>
      </w:tr>
      <w:tr w:rsidR="00BA217F" w:rsidRPr="00800EAD" w:rsidTr="00BA217F">
        <w:trPr>
          <w:trHeight w:val="255"/>
        </w:trPr>
        <w:tc>
          <w:tcPr>
            <w:tcW w:w="5882" w:type="dxa"/>
            <w:tcBorders>
              <w:top w:val="nil"/>
              <w:left w:val="nil"/>
              <w:bottom w:val="nil"/>
              <w:right w:val="nil"/>
            </w:tcBorders>
            <w:shd w:val="clear" w:color="auto" w:fill="auto"/>
            <w:noWrap/>
            <w:vAlign w:val="bottom"/>
            <w:hideMark/>
          </w:tcPr>
          <w:p w:rsidR="00BA217F" w:rsidRPr="00800EAD" w:rsidRDefault="00BA217F" w:rsidP="00BA217F">
            <w:pPr>
              <w:spacing w:after="0" w:line="240" w:lineRule="auto"/>
              <w:jc w:val="right"/>
              <w:rPr>
                <w:rFonts w:ascii="Calibri" w:eastAsia="Times New Roman" w:hAnsi="Calibri" w:cs="Times New Roman"/>
                <w:color w:val="000000"/>
                <w:sz w:val="20"/>
                <w:szCs w:val="20"/>
                <w:lang w:eastAsia="nl-NL"/>
              </w:rPr>
            </w:pPr>
          </w:p>
        </w:tc>
        <w:tc>
          <w:tcPr>
            <w:tcW w:w="1276" w:type="dxa"/>
            <w:tcBorders>
              <w:top w:val="nil"/>
              <w:left w:val="nil"/>
              <w:bottom w:val="nil"/>
              <w:right w:val="nil"/>
            </w:tcBorders>
            <w:shd w:val="clear" w:color="auto" w:fill="auto"/>
            <w:noWrap/>
            <w:vAlign w:val="bottom"/>
            <w:hideMark/>
          </w:tcPr>
          <w:p w:rsidR="00BA217F" w:rsidRPr="00800EAD" w:rsidRDefault="00BA217F" w:rsidP="00BA217F">
            <w:pPr>
              <w:spacing w:after="0" w:line="240" w:lineRule="auto"/>
              <w:rPr>
                <w:rFonts w:ascii="Calibri" w:eastAsia="Times New Roman" w:hAnsi="Calibri" w:cs="Times New Roman"/>
                <w:color w:val="000000"/>
                <w:sz w:val="20"/>
                <w:szCs w:val="20"/>
                <w:lang w:eastAsia="nl-NL"/>
              </w:rPr>
            </w:pPr>
          </w:p>
        </w:tc>
        <w:tc>
          <w:tcPr>
            <w:tcW w:w="1276" w:type="dxa"/>
            <w:tcBorders>
              <w:top w:val="nil"/>
              <w:left w:val="nil"/>
              <w:bottom w:val="nil"/>
              <w:right w:val="nil"/>
            </w:tcBorders>
            <w:shd w:val="clear" w:color="auto" w:fill="auto"/>
            <w:noWrap/>
            <w:vAlign w:val="bottom"/>
            <w:hideMark/>
          </w:tcPr>
          <w:p w:rsidR="00BA217F" w:rsidRPr="00800EAD" w:rsidRDefault="00BA217F" w:rsidP="00BA217F">
            <w:pPr>
              <w:spacing w:after="0" w:line="240" w:lineRule="auto"/>
              <w:rPr>
                <w:rFonts w:ascii="Calibri" w:eastAsia="Times New Roman" w:hAnsi="Calibri" w:cs="Times New Roman"/>
                <w:color w:val="000000"/>
                <w:sz w:val="20"/>
                <w:szCs w:val="20"/>
                <w:lang w:eastAsia="nl-NL"/>
              </w:rPr>
            </w:pPr>
          </w:p>
        </w:tc>
        <w:tc>
          <w:tcPr>
            <w:tcW w:w="1271" w:type="dxa"/>
            <w:tcBorders>
              <w:top w:val="nil"/>
              <w:left w:val="nil"/>
              <w:bottom w:val="nil"/>
              <w:right w:val="nil"/>
            </w:tcBorders>
            <w:shd w:val="clear" w:color="auto" w:fill="auto"/>
            <w:noWrap/>
            <w:vAlign w:val="bottom"/>
            <w:hideMark/>
          </w:tcPr>
          <w:p w:rsidR="00BA217F" w:rsidRPr="00800EAD" w:rsidRDefault="00BA217F" w:rsidP="00BA217F">
            <w:pPr>
              <w:spacing w:after="0" w:line="240" w:lineRule="auto"/>
              <w:rPr>
                <w:rFonts w:ascii="Calibri" w:eastAsia="Times New Roman" w:hAnsi="Calibri" w:cs="Times New Roman"/>
                <w:color w:val="000000"/>
                <w:sz w:val="20"/>
                <w:szCs w:val="20"/>
                <w:lang w:eastAsia="nl-NL"/>
              </w:rPr>
            </w:pPr>
          </w:p>
        </w:tc>
      </w:tr>
      <w:tr w:rsidR="00BA217F" w:rsidRPr="00800EAD" w:rsidTr="00BA217F">
        <w:trPr>
          <w:trHeight w:val="255"/>
        </w:trPr>
        <w:tc>
          <w:tcPr>
            <w:tcW w:w="5882" w:type="dxa"/>
            <w:tcBorders>
              <w:top w:val="nil"/>
              <w:left w:val="nil"/>
              <w:bottom w:val="nil"/>
              <w:right w:val="nil"/>
            </w:tcBorders>
            <w:shd w:val="clear" w:color="auto" w:fill="auto"/>
            <w:noWrap/>
            <w:vAlign w:val="bottom"/>
            <w:hideMark/>
          </w:tcPr>
          <w:p w:rsidR="00BA217F" w:rsidRPr="00800EAD" w:rsidRDefault="00BA217F" w:rsidP="00BA217F">
            <w:pPr>
              <w:spacing w:after="0" w:line="240" w:lineRule="auto"/>
              <w:rPr>
                <w:rFonts w:ascii="Calibri" w:eastAsia="Times New Roman" w:hAnsi="Calibri" w:cs="Times New Roman"/>
                <w:color w:val="000000"/>
                <w:sz w:val="20"/>
                <w:szCs w:val="20"/>
                <w:lang w:eastAsia="nl-NL"/>
              </w:rPr>
            </w:pPr>
          </w:p>
        </w:tc>
        <w:tc>
          <w:tcPr>
            <w:tcW w:w="1276" w:type="dxa"/>
            <w:tcBorders>
              <w:top w:val="nil"/>
              <w:left w:val="nil"/>
              <w:bottom w:val="nil"/>
              <w:right w:val="nil"/>
            </w:tcBorders>
            <w:shd w:val="clear" w:color="auto" w:fill="auto"/>
            <w:noWrap/>
            <w:vAlign w:val="bottom"/>
            <w:hideMark/>
          </w:tcPr>
          <w:p w:rsidR="00BA217F" w:rsidRPr="00800EAD" w:rsidRDefault="00BA217F" w:rsidP="00BA217F">
            <w:pPr>
              <w:spacing w:after="0" w:line="240" w:lineRule="auto"/>
              <w:rPr>
                <w:rFonts w:ascii="Calibri" w:eastAsia="Times New Roman" w:hAnsi="Calibri" w:cs="Times New Roman"/>
                <w:color w:val="000000"/>
                <w:sz w:val="20"/>
                <w:szCs w:val="20"/>
                <w:lang w:eastAsia="nl-NL"/>
              </w:rPr>
            </w:pPr>
          </w:p>
        </w:tc>
        <w:tc>
          <w:tcPr>
            <w:tcW w:w="1276" w:type="dxa"/>
            <w:tcBorders>
              <w:top w:val="nil"/>
              <w:left w:val="nil"/>
              <w:bottom w:val="nil"/>
              <w:right w:val="nil"/>
            </w:tcBorders>
            <w:shd w:val="clear" w:color="auto" w:fill="auto"/>
            <w:noWrap/>
            <w:vAlign w:val="bottom"/>
            <w:hideMark/>
          </w:tcPr>
          <w:p w:rsidR="00BA217F" w:rsidRPr="00800EAD" w:rsidRDefault="00BA217F" w:rsidP="00BA217F">
            <w:pPr>
              <w:spacing w:after="0" w:line="240" w:lineRule="auto"/>
              <w:rPr>
                <w:rFonts w:ascii="Calibri" w:eastAsia="Times New Roman" w:hAnsi="Calibri" w:cs="Times New Roman"/>
                <w:color w:val="000000"/>
                <w:sz w:val="20"/>
                <w:szCs w:val="20"/>
                <w:lang w:eastAsia="nl-NL"/>
              </w:rPr>
            </w:pPr>
          </w:p>
        </w:tc>
        <w:tc>
          <w:tcPr>
            <w:tcW w:w="1271" w:type="dxa"/>
            <w:tcBorders>
              <w:top w:val="nil"/>
              <w:left w:val="nil"/>
              <w:bottom w:val="nil"/>
              <w:right w:val="nil"/>
            </w:tcBorders>
            <w:shd w:val="clear" w:color="auto" w:fill="auto"/>
            <w:noWrap/>
            <w:vAlign w:val="bottom"/>
            <w:hideMark/>
          </w:tcPr>
          <w:p w:rsidR="00BA217F" w:rsidRPr="00800EAD" w:rsidRDefault="00BA217F" w:rsidP="00BA217F">
            <w:pPr>
              <w:spacing w:after="0" w:line="240" w:lineRule="auto"/>
              <w:rPr>
                <w:rFonts w:ascii="Calibri" w:eastAsia="Times New Roman" w:hAnsi="Calibri" w:cs="Times New Roman"/>
                <w:color w:val="000000"/>
                <w:sz w:val="20"/>
                <w:szCs w:val="20"/>
                <w:lang w:eastAsia="nl-NL"/>
              </w:rPr>
            </w:pPr>
          </w:p>
        </w:tc>
      </w:tr>
      <w:tr w:rsidR="00BA217F" w:rsidRPr="00800EAD" w:rsidTr="00BA217F">
        <w:trPr>
          <w:trHeight w:val="255"/>
        </w:trPr>
        <w:tc>
          <w:tcPr>
            <w:tcW w:w="5882" w:type="dxa"/>
            <w:tcBorders>
              <w:top w:val="nil"/>
              <w:left w:val="nil"/>
              <w:bottom w:val="nil"/>
              <w:right w:val="nil"/>
            </w:tcBorders>
            <w:shd w:val="clear" w:color="auto" w:fill="auto"/>
            <w:noWrap/>
            <w:vAlign w:val="bottom"/>
            <w:hideMark/>
          </w:tcPr>
          <w:p w:rsidR="00BA217F" w:rsidRPr="00800EAD" w:rsidRDefault="00BA217F" w:rsidP="00BA217F">
            <w:pPr>
              <w:spacing w:after="0" w:line="240" w:lineRule="auto"/>
              <w:rPr>
                <w:rFonts w:ascii="Calibri" w:eastAsia="Times New Roman" w:hAnsi="Calibri" w:cs="Times New Roman"/>
                <w:color w:val="000000"/>
                <w:sz w:val="20"/>
                <w:szCs w:val="20"/>
                <w:lang w:eastAsia="nl-NL"/>
              </w:rPr>
            </w:pPr>
          </w:p>
        </w:tc>
        <w:tc>
          <w:tcPr>
            <w:tcW w:w="1276" w:type="dxa"/>
            <w:tcBorders>
              <w:top w:val="nil"/>
              <w:left w:val="nil"/>
              <w:bottom w:val="nil"/>
              <w:right w:val="nil"/>
            </w:tcBorders>
            <w:shd w:val="clear" w:color="auto" w:fill="auto"/>
            <w:noWrap/>
            <w:vAlign w:val="bottom"/>
            <w:hideMark/>
          </w:tcPr>
          <w:p w:rsidR="00BA217F" w:rsidRPr="00800EAD" w:rsidRDefault="00BA217F" w:rsidP="00BA217F">
            <w:pPr>
              <w:spacing w:after="0" w:line="240" w:lineRule="auto"/>
              <w:rPr>
                <w:rFonts w:ascii="Calibri" w:eastAsia="Times New Roman" w:hAnsi="Calibri" w:cs="Times New Roman"/>
                <w:color w:val="000000"/>
                <w:sz w:val="20"/>
                <w:szCs w:val="20"/>
                <w:lang w:eastAsia="nl-NL"/>
              </w:rPr>
            </w:pPr>
          </w:p>
        </w:tc>
        <w:tc>
          <w:tcPr>
            <w:tcW w:w="1276" w:type="dxa"/>
            <w:tcBorders>
              <w:top w:val="nil"/>
              <w:left w:val="nil"/>
              <w:bottom w:val="nil"/>
              <w:right w:val="nil"/>
            </w:tcBorders>
            <w:shd w:val="clear" w:color="auto" w:fill="auto"/>
            <w:noWrap/>
            <w:vAlign w:val="bottom"/>
            <w:hideMark/>
          </w:tcPr>
          <w:p w:rsidR="00BA217F" w:rsidRPr="00800EAD" w:rsidRDefault="00BA217F" w:rsidP="00BA217F">
            <w:pPr>
              <w:spacing w:after="0" w:line="240" w:lineRule="auto"/>
              <w:rPr>
                <w:rFonts w:ascii="Calibri" w:eastAsia="Times New Roman" w:hAnsi="Calibri" w:cs="Times New Roman"/>
                <w:color w:val="000000"/>
                <w:sz w:val="20"/>
                <w:szCs w:val="20"/>
                <w:lang w:eastAsia="nl-NL"/>
              </w:rPr>
            </w:pPr>
          </w:p>
        </w:tc>
        <w:tc>
          <w:tcPr>
            <w:tcW w:w="1271" w:type="dxa"/>
            <w:tcBorders>
              <w:top w:val="nil"/>
              <w:left w:val="nil"/>
              <w:bottom w:val="nil"/>
              <w:right w:val="nil"/>
            </w:tcBorders>
            <w:shd w:val="clear" w:color="auto" w:fill="auto"/>
            <w:noWrap/>
            <w:vAlign w:val="bottom"/>
            <w:hideMark/>
          </w:tcPr>
          <w:p w:rsidR="00BA217F" w:rsidRPr="00800EAD" w:rsidRDefault="00BA217F" w:rsidP="00BA217F">
            <w:pPr>
              <w:spacing w:after="0" w:line="240" w:lineRule="auto"/>
              <w:rPr>
                <w:rFonts w:ascii="Calibri" w:eastAsia="Times New Roman" w:hAnsi="Calibri" w:cs="Times New Roman"/>
                <w:color w:val="000000"/>
                <w:sz w:val="20"/>
                <w:szCs w:val="20"/>
                <w:lang w:eastAsia="nl-NL"/>
              </w:rPr>
            </w:pPr>
          </w:p>
        </w:tc>
      </w:tr>
      <w:tr w:rsidR="00BA217F" w:rsidRPr="00800EAD" w:rsidTr="00BA217F">
        <w:trPr>
          <w:trHeight w:val="255"/>
        </w:trPr>
        <w:tc>
          <w:tcPr>
            <w:tcW w:w="5882" w:type="dxa"/>
            <w:tcBorders>
              <w:top w:val="nil"/>
              <w:left w:val="nil"/>
              <w:bottom w:val="nil"/>
              <w:right w:val="nil"/>
            </w:tcBorders>
            <w:shd w:val="clear" w:color="auto" w:fill="auto"/>
            <w:noWrap/>
            <w:vAlign w:val="bottom"/>
            <w:hideMark/>
          </w:tcPr>
          <w:p w:rsidR="00BA217F" w:rsidRPr="00800EAD" w:rsidRDefault="00BA217F" w:rsidP="00BA217F">
            <w:pPr>
              <w:spacing w:after="0" w:line="240" w:lineRule="auto"/>
              <w:rPr>
                <w:rFonts w:ascii="Calibri" w:eastAsia="Times New Roman" w:hAnsi="Calibri" w:cs="Times New Roman"/>
                <w:color w:val="000000"/>
                <w:sz w:val="20"/>
                <w:szCs w:val="20"/>
                <w:lang w:eastAsia="nl-NL"/>
              </w:rPr>
            </w:pPr>
          </w:p>
        </w:tc>
        <w:tc>
          <w:tcPr>
            <w:tcW w:w="1276" w:type="dxa"/>
            <w:tcBorders>
              <w:top w:val="nil"/>
              <w:left w:val="nil"/>
              <w:bottom w:val="nil"/>
              <w:right w:val="nil"/>
            </w:tcBorders>
            <w:shd w:val="clear" w:color="auto" w:fill="auto"/>
            <w:noWrap/>
            <w:vAlign w:val="bottom"/>
            <w:hideMark/>
          </w:tcPr>
          <w:p w:rsidR="00BA217F" w:rsidRPr="00800EAD" w:rsidRDefault="00BA217F" w:rsidP="00BA217F">
            <w:pPr>
              <w:spacing w:after="0" w:line="240" w:lineRule="auto"/>
              <w:rPr>
                <w:rFonts w:ascii="Calibri" w:eastAsia="Times New Roman" w:hAnsi="Calibri" w:cs="Times New Roman"/>
                <w:color w:val="000000"/>
                <w:sz w:val="20"/>
                <w:szCs w:val="20"/>
                <w:lang w:eastAsia="nl-NL"/>
              </w:rPr>
            </w:pPr>
          </w:p>
        </w:tc>
        <w:tc>
          <w:tcPr>
            <w:tcW w:w="1276" w:type="dxa"/>
            <w:tcBorders>
              <w:top w:val="nil"/>
              <w:left w:val="nil"/>
              <w:bottom w:val="nil"/>
              <w:right w:val="nil"/>
            </w:tcBorders>
            <w:shd w:val="clear" w:color="auto" w:fill="auto"/>
            <w:noWrap/>
            <w:vAlign w:val="bottom"/>
            <w:hideMark/>
          </w:tcPr>
          <w:p w:rsidR="00BA217F" w:rsidRPr="00800EAD" w:rsidRDefault="00BA217F" w:rsidP="00BA217F">
            <w:pPr>
              <w:spacing w:after="0" w:line="240" w:lineRule="auto"/>
              <w:rPr>
                <w:rFonts w:ascii="Calibri" w:eastAsia="Times New Roman" w:hAnsi="Calibri" w:cs="Times New Roman"/>
                <w:color w:val="000000"/>
                <w:sz w:val="20"/>
                <w:szCs w:val="20"/>
                <w:lang w:eastAsia="nl-NL"/>
              </w:rPr>
            </w:pPr>
          </w:p>
        </w:tc>
        <w:tc>
          <w:tcPr>
            <w:tcW w:w="1271" w:type="dxa"/>
            <w:tcBorders>
              <w:top w:val="nil"/>
              <w:left w:val="nil"/>
              <w:bottom w:val="nil"/>
              <w:right w:val="nil"/>
            </w:tcBorders>
            <w:shd w:val="clear" w:color="auto" w:fill="auto"/>
            <w:noWrap/>
            <w:vAlign w:val="bottom"/>
            <w:hideMark/>
          </w:tcPr>
          <w:p w:rsidR="00BA217F" w:rsidRPr="00800EAD" w:rsidRDefault="00BA217F" w:rsidP="00BA217F">
            <w:pPr>
              <w:spacing w:after="0" w:line="240" w:lineRule="auto"/>
              <w:rPr>
                <w:rFonts w:ascii="Calibri" w:eastAsia="Times New Roman" w:hAnsi="Calibri" w:cs="Times New Roman"/>
                <w:color w:val="000000"/>
                <w:sz w:val="20"/>
                <w:szCs w:val="20"/>
                <w:lang w:eastAsia="nl-NL"/>
              </w:rPr>
            </w:pPr>
          </w:p>
        </w:tc>
      </w:tr>
      <w:tr w:rsidR="00BA217F" w:rsidRPr="00800EAD" w:rsidTr="00BA217F">
        <w:trPr>
          <w:trHeight w:val="255"/>
        </w:trPr>
        <w:tc>
          <w:tcPr>
            <w:tcW w:w="5882" w:type="dxa"/>
            <w:tcBorders>
              <w:top w:val="nil"/>
              <w:left w:val="nil"/>
              <w:bottom w:val="nil"/>
              <w:right w:val="nil"/>
            </w:tcBorders>
            <w:shd w:val="clear" w:color="auto" w:fill="auto"/>
            <w:noWrap/>
            <w:vAlign w:val="bottom"/>
            <w:hideMark/>
          </w:tcPr>
          <w:p w:rsidR="00BA217F" w:rsidRPr="00800EAD" w:rsidRDefault="00BA217F" w:rsidP="00BA217F">
            <w:pPr>
              <w:spacing w:after="0" w:line="240" w:lineRule="auto"/>
              <w:rPr>
                <w:rFonts w:ascii="Calibri" w:eastAsia="Times New Roman" w:hAnsi="Calibri" w:cs="Times New Roman"/>
                <w:color w:val="000000"/>
                <w:sz w:val="20"/>
                <w:szCs w:val="20"/>
                <w:lang w:eastAsia="nl-NL"/>
              </w:rPr>
            </w:pPr>
          </w:p>
        </w:tc>
        <w:tc>
          <w:tcPr>
            <w:tcW w:w="1276" w:type="dxa"/>
            <w:tcBorders>
              <w:top w:val="nil"/>
              <w:left w:val="nil"/>
              <w:bottom w:val="nil"/>
              <w:right w:val="nil"/>
            </w:tcBorders>
            <w:shd w:val="clear" w:color="auto" w:fill="auto"/>
            <w:noWrap/>
            <w:vAlign w:val="bottom"/>
            <w:hideMark/>
          </w:tcPr>
          <w:p w:rsidR="00BA217F" w:rsidRPr="00800EAD" w:rsidRDefault="00BA217F" w:rsidP="00BA217F">
            <w:pPr>
              <w:spacing w:after="0" w:line="240" w:lineRule="auto"/>
              <w:rPr>
                <w:rFonts w:ascii="Calibri" w:eastAsia="Times New Roman" w:hAnsi="Calibri" w:cs="Times New Roman"/>
                <w:color w:val="000000"/>
                <w:sz w:val="20"/>
                <w:szCs w:val="20"/>
                <w:lang w:eastAsia="nl-NL"/>
              </w:rPr>
            </w:pPr>
          </w:p>
        </w:tc>
        <w:tc>
          <w:tcPr>
            <w:tcW w:w="1276" w:type="dxa"/>
            <w:tcBorders>
              <w:top w:val="nil"/>
              <w:left w:val="nil"/>
              <w:bottom w:val="nil"/>
              <w:right w:val="nil"/>
            </w:tcBorders>
            <w:shd w:val="clear" w:color="auto" w:fill="auto"/>
            <w:noWrap/>
            <w:vAlign w:val="bottom"/>
            <w:hideMark/>
          </w:tcPr>
          <w:p w:rsidR="00BA217F" w:rsidRPr="00800EAD" w:rsidRDefault="00BA217F" w:rsidP="00BA217F">
            <w:pPr>
              <w:spacing w:after="0" w:line="240" w:lineRule="auto"/>
              <w:rPr>
                <w:rFonts w:ascii="Calibri" w:eastAsia="Times New Roman" w:hAnsi="Calibri" w:cs="Times New Roman"/>
                <w:color w:val="000000"/>
                <w:sz w:val="20"/>
                <w:szCs w:val="20"/>
                <w:lang w:eastAsia="nl-NL"/>
              </w:rPr>
            </w:pPr>
          </w:p>
        </w:tc>
        <w:tc>
          <w:tcPr>
            <w:tcW w:w="1271" w:type="dxa"/>
            <w:tcBorders>
              <w:top w:val="nil"/>
              <w:left w:val="nil"/>
              <w:bottom w:val="nil"/>
              <w:right w:val="nil"/>
            </w:tcBorders>
            <w:shd w:val="clear" w:color="auto" w:fill="auto"/>
            <w:noWrap/>
            <w:vAlign w:val="bottom"/>
            <w:hideMark/>
          </w:tcPr>
          <w:p w:rsidR="00BA217F" w:rsidRPr="00800EAD" w:rsidRDefault="00BA217F" w:rsidP="00BA217F">
            <w:pPr>
              <w:spacing w:after="0" w:line="240" w:lineRule="auto"/>
              <w:rPr>
                <w:rFonts w:ascii="Calibri" w:eastAsia="Times New Roman" w:hAnsi="Calibri" w:cs="Times New Roman"/>
                <w:color w:val="000000"/>
                <w:sz w:val="20"/>
                <w:szCs w:val="20"/>
                <w:lang w:eastAsia="nl-NL"/>
              </w:rPr>
            </w:pPr>
          </w:p>
        </w:tc>
      </w:tr>
    </w:tbl>
    <w:p w:rsidR="00BA217F" w:rsidRPr="008A2F19" w:rsidRDefault="00BA217F" w:rsidP="00BA217F"/>
    <w:p w:rsidR="00BA217F" w:rsidRPr="008A2F19" w:rsidRDefault="00BA217F" w:rsidP="00BA217F"/>
    <w:p w:rsidR="00BA217F" w:rsidRDefault="00BA217F" w:rsidP="007261C8">
      <w:pPr>
        <w:pStyle w:val="Geenafstand"/>
        <w:spacing w:line="360" w:lineRule="auto"/>
        <w:rPr>
          <w:color w:val="000000" w:themeColor="text1"/>
          <w:sz w:val="36"/>
          <w:szCs w:val="36"/>
        </w:rPr>
      </w:pPr>
    </w:p>
    <w:p w:rsidR="00BA217F" w:rsidRDefault="00BA217F" w:rsidP="007261C8">
      <w:pPr>
        <w:pStyle w:val="Geenafstand"/>
        <w:spacing w:line="360" w:lineRule="auto"/>
        <w:rPr>
          <w:color w:val="000000" w:themeColor="text1"/>
          <w:sz w:val="36"/>
          <w:szCs w:val="36"/>
        </w:rPr>
      </w:pPr>
    </w:p>
    <w:p w:rsidR="00BA217F" w:rsidRDefault="00BA217F" w:rsidP="007261C8">
      <w:pPr>
        <w:pStyle w:val="Geenafstand"/>
        <w:spacing w:line="360" w:lineRule="auto"/>
        <w:rPr>
          <w:color w:val="000000" w:themeColor="text1"/>
          <w:sz w:val="36"/>
          <w:szCs w:val="36"/>
        </w:rPr>
      </w:pPr>
    </w:p>
    <w:p w:rsidR="00BA217F" w:rsidRDefault="00BA217F" w:rsidP="007261C8">
      <w:pPr>
        <w:pStyle w:val="Geenafstand"/>
        <w:spacing w:line="360" w:lineRule="auto"/>
        <w:rPr>
          <w:color w:val="000000" w:themeColor="text1"/>
          <w:sz w:val="36"/>
          <w:szCs w:val="36"/>
        </w:rPr>
      </w:pPr>
    </w:p>
    <w:p w:rsidR="00BA217F" w:rsidRDefault="00BA217F" w:rsidP="007261C8">
      <w:pPr>
        <w:pStyle w:val="Geenafstand"/>
        <w:spacing w:line="360" w:lineRule="auto"/>
        <w:rPr>
          <w:color w:val="000000" w:themeColor="text1"/>
          <w:sz w:val="36"/>
          <w:szCs w:val="36"/>
        </w:rPr>
      </w:pPr>
    </w:p>
    <w:p w:rsidR="00BA217F" w:rsidRDefault="00BA217F" w:rsidP="007261C8">
      <w:pPr>
        <w:pStyle w:val="Geenafstand"/>
        <w:spacing w:line="360" w:lineRule="auto"/>
        <w:rPr>
          <w:color w:val="000000" w:themeColor="text1"/>
          <w:sz w:val="36"/>
          <w:szCs w:val="36"/>
        </w:rPr>
      </w:pPr>
    </w:p>
    <w:p w:rsidR="00BA217F" w:rsidRDefault="00BA217F" w:rsidP="007261C8">
      <w:pPr>
        <w:pStyle w:val="Geenafstand"/>
        <w:spacing w:line="360" w:lineRule="auto"/>
        <w:rPr>
          <w:color w:val="000000" w:themeColor="text1"/>
          <w:sz w:val="36"/>
          <w:szCs w:val="36"/>
        </w:rPr>
      </w:pPr>
    </w:p>
    <w:p w:rsidR="00BA217F" w:rsidRDefault="00BA217F" w:rsidP="007261C8">
      <w:pPr>
        <w:pStyle w:val="Geenafstand"/>
        <w:spacing w:line="360" w:lineRule="auto"/>
        <w:rPr>
          <w:color w:val="000000" w:themeColor="text1"/>
          <w:sz w:val="36"/>
          <w:szCs w:val="36"/>
        </w:rPr>
      </w:pPr>
    </w:p>
    <w:p w:rsidR="00BA217F" w:rsidRDefault="00BA217F" w:rsidP="007261C8">
      <w:pPr>
        <w:pStyle w:val="Geenafstand"/>
        <w:spacing w:line="360" w:lineRule="auto"/>
        <w:rPr>
          <w:color w:val="000000" w:themeColor="text1"/>
          <w:sz w:val="36"/>
          <w:szCs w:val="36"/>
        </w:rPr>
      </w:pPr>
    </w:p>
    <w:p w:rsidR="00BA217F" w:rsidRDefault="00BA217F" w:rsidP="007261C8">
      <w:pPr>
        <w:pStyle w:val="Geenafstand"/>
        <w:spacing w:line="360" w:lineRule="auto"/>
        <w:rPr>
          <w:color w:val="000000" w:themeColor="text1"/>
          <w:sz w:val="36"/>
          <w:szCs w:val="36"/>
        </w:rPr>
      </w:pPr>
    </w:p>
    <w:p w:rsidR="00BA217F" w:rsidRDefault="00BA217F" w:rsidP="007261C8">
      <w:pPr>
        <w:pStyle w:val="Geenafstand"/>
        <w:spacing w:line="360" w:lineRule="auto"/>
        <w:rPr>
          <w:color w:val="000000" w:themeColor="text1"/>
          <w:sz w:val="36"/>
          <w:szCs w:val="36"/>
        </w:rPr>
      </w:pPr>
    </w:p>
    <w:p w:rsidR="00BA217F" w:rsidRDefault="00BA217F" w:rsidP="007261C8">
      <w:pPr>
        <w:pStyle w:val="Geenafstand"/>
        <w:spacing w:line="360" w:lineRule="auto"/>
        <w:rPr>
          <w:color w:val="000000" w:themeColor="text1"/>
          <w:sz w:val="36"/>
          <w:szCs w:val="36"/>
        </w:rPr>
      </w:pPr>
    </w:p>
    <w:p w:rsidR="00BA217F" w:rsidRDefault="00BA217F" w:rsidP="007261C8">
      <w:pPr>
        <w:pStyle w:val="Geenafstand"/>
        <w:spacing w:line="360" w:lineRule="auto"/>
        <w:rPr>
          <w:color w:val="000000" w:themeColor="text1"/>
          <w:sz w:val="36"/>
          <w:szCs w:val="36"/>
        </w:rPr>
      </w:pPr>
    </w:p>
    <w:p w:rsidR="00BA217F" w:rsidRDefault="00BA217F" w:rsidP="007261C8">
      <w:pPr>
        <w:pStyle w:val="Geenafstand"/>
        <w:spacing w:line="360" w:lineRule="auto"/>
        <w:rPr>
          <w:color w:val="000000" w:themeColor="text1"/>
          <w:sz w:val="36"/>
          <w:szCs w:val="36"/>
        </w:rPr>
      </w:pPr>
    </w:p>
    <w:p w:rsidR="00BA217F" w:rsidRDefault="00BA217F" w:rsidP="007261C8">
      <w:pPr>
        <w:pStyle w:val="Geenafstand"/>
        <w:spacing w:line="360" w:lineRule="auto"/>
        <w:rPr>
          <w:color w:val="000000" w:themeColor="text1"/>
          <w:sz w:val="36"/>
          <w:szCs w:val="36"/>
        </w:rPr>
      </w:pPr>
    </w:p>
    <w:p w:rsidR="00BA217F" w:rsidRPr="00096134" w:rsidRDefault="00BA217F" w:rsidP="00096134">
      <w:pPr>
        <w:pStyle w:val="Geenafstand"/>
        <w:spacing w:line="360" w:lineRule="auto"/>
        <w:ind w:firstLine="708"/>
        <w:rPr>
          <w:rFonts w:cs="Lucida Sans Unicode"/>
          <w:b/>
          <w:color w:val="000000" w:themeColor="text1"/>
        </w:rPr>
      </w:pPr>
      <w:r w:rsidRPr="00096134">
        <w:rPr>
          <w:rFonts w:cs="Lucida Sans Unicode"/>
          <w:b/>
          <w:color w:val="000000" w:themeColor="text1"/>
        </w:rPr>
        <w:t>Literatuurlijst</w:t>
      </w:r>
    </w:p>
    <w:p w:rsidR="00BA217F" w:rsidRPr="00F3749C" w:rsidRDefault="00BA217F" w:rsidP="00F3749C">
      <w:pPr>
        <w:pStyle w:val="Geenafstand"/>
        <w:numPr>
          <w:ilvl w:val="0"/>
          <w:numId w:val="19"/>
        </w:numPr>
        <w:spacing w:line="360" w:lineRule="auto"/>
        <w:rPr>
          <w:rFonts w:cs="Lucida Sans Unicode"/>
        </w:rPr>
      </w:pPr>
      <w:r w:rsidRPr="00F3749C">
        <w:rPr>
          <w:rFonts w:cs="Lucida Sans Unicode"/>
        </w:rPr>
        <w:t>Böhmer, S. e.a., Ernst &amp; Young Handboek Jaarrekening 2008, 2008</w:t>
      </w:r>
    </w:p>
    <w:p w:rsidR="00BA217F" w:rsidRDefault="00BA217F" w:rsidP="00F3749C">
      <w:pPr>
        <w:pStyle w:val="Geenafstand"/>
        <w:numPr>
          <w:ilvl w:val="0"/>
          <w:numId w:val="19"/>
        </w:numPr>
        <w:spacing w:line="360" w:lineRule="auto"/>
        <w:rPr>
          <w:rFonts w:cs="Lucida Sans Unicode"/>
          <w:lang w:val="en-US"/>
        </w:rPr>
      </w:pPr>
      <w:r w:rsidRPr="00F3749C">
        <w:rPr>
          <w:rFonts w:cs="Lucida Sans Unicode"/>
          <w:lang w:val="en-US"/>
        </w:rPr>
        <w:t>International Accounting Standards Board, IFRS for SMALL AND MEDIUM SIZED ENTITIES 2009</w:t>
      </w:r>
    </w:p>
    <w:p w:rsidR="00F3749C" w:rsidRDefault="00F3749C" w:rsidP="00F3749C">
      <w:pPr>
        <w:pStyle w:val="Geenafstand"/>
        <w:numPr>
          <w:ilvl w:val="0"/>
          <w:numId w:val="19"/>
        </w:numPr>
        <w:spacing w:line="360" w:lineRule="auto"/>
        <w:rPr>
          <w:rFonts w:cs="Lucida Sans Unicode"/>
        </w:rPr>
      </w:pPr>
      <w:r w:rsidRPr="00F3749C">
        <w:rPr>
          <w:rFonts w:cs="Lucida Sans Unicode"/>
        </w:rPr>
        <w:t>Ernst &amp; Young Accountants LLP, Vergelijking IFRS voor niet-beursgenoteerde ondernemingen (IFRS for Small and Medium-sized Entities) met Nederlandse wet- en regelgeving</w:t>
      </w:r>
      <w:r>
        <w:rPr>
          <w:rFonts w:cs="Lucida Sans Unicode"/>
        </w:rPr>
        <w:t>, 2009</w:t>
      </w:r>
    </w:p>
    <w:p w:rsidR="00F3749C" w:rsidRDefault="00F3749C" w:rsidP="00F3749C">
      <w:pPr>
        <w:pStyle w:val="Geenafstand"/>
        <w:numPr>
          <w:ilvl w:val="0"/>
          <w:numId w:val="19"/>
        </w:numPr>
        <w:spacing w:line="360" w:lineRule="auto"/>
        <w:rPr>
          <w:rFonts w:cs="Lucida Sans Unicode"/>
          <w:lang w:val="en-US"/>
        </w:rPr>
      </w:pPr>
      <w:r w:rsidRPr="00F3749C">
        <w:rPr>
          <w:rFonts w:cs="Lucida Sans Unicode"/>
          <w:lang w:val="en-US"/>
        </w:rPr>
        <w:t xml:space="preserve">Ernst &amp; Young Accountants LLP, IFRS for Small and Medium-sized Entities (SMEs) </w:t>
      </w:r>
      <w:r>
        <w:rPr>
          <w:rFonts w:cs="Lucida Sans Unicode"/>
          <w:lang w:val="en-US"/>
        </w:rPr>
        <w:t>‘IFRS light’ for unlisted entities, 2009</w:t>
      </w:r>
    </w:p>
    <w:p w:rsidR="00F3749C" w:rsidRDefault="00096134" w:rsidP="00F3749C">
      <w:pPr>
        <w:pStyle w:val="Geenafstand"/>
        <w:numPr>
          <w:ilvl w:val="0"/>
          <w:numId w:val="19"/>
        </w:numPr>
        <w:spacing w:line="360" w:lineRule="auto"/>
        <w:rPr>
          <w:rFonts w:cs="Lucida Sans Unicode"/>
          <w:lang w:val="en-US"/>
        </w:rPr>
      </w:pPr>
      <w:r w:rsidRPr="00F3749C">
        <w:rPr>
          <w:rFonts w:cs="Lucida Sans Unicode"/>
          <w:lang w:val="en-US"/>
        </w:rPr>
        <w:t>Ernst &amp; Young Accountants LLP</w:t>
      </w:r>
      <w:r>
        <w:rPr>
          <w:rFonts w:cs="Lucida Sans Unicode"/>
          <w:lang w:val="en-US"/>
        </w:rPr>
        <w:t>, Talking SMEs, 2010</w:t>
      </w:r>
    </w:p>
    <w:p w:rsidR="00096134" w:rsidRDefault="00096134" w:rsidP="00F3749C">
      <w:pPr>
        <w:pStyle w:val="Geenafstand"/>
        <w:numPr>
          <w:ilvl w:val="0"/>
          <w:numId w:val="19"/>
        </w:numPr>
        <w:spacing w:line="360" w:lineRule="auto"/>
        <w:rPr>
          <w:rFonts w:cs="Lucida Sans Unicode"/>
          <w:lang w:val="en-US"/>
        </w:rPr>
      </w:pPr>
      <w:r>
        <w:rPr>
          <w:rFonts w:cs="Lucida Sans Unicode"/>
          <w:lang w:val="en-US"/>
        </w:rPr>
        <w:t xml:space="preserve">PricewaterhouseCoopers, </w:t>
      </w:r>
      <w:r w:rsidRPr="00F3749C">
        <w:rPr>
          <w:rFonts w:cs="Lucida Sans Unicode"/>
          <w:lang w:val="en-US"/>
        </w:rPr>
        <w:t>IFRS for Small and Medium-sized Entities</w:t>
      </w:r>
      <w:r>
        <w:rPr>
          <w:rFonts w:cs="Lucida Sans Unicode"/>
          <w:lang w:val="en-US"/>
        </w:rPr>
        <w:t>, Pocket Guide, 2009</w:t>
      </w:r>
    </w:p>
    <w:p w:rsidR="00096134" w:rsidRDefault="00096134" w:rsidP="00F3749C">
      <w:pPr>
        <w:pStyle w:val="Geenafstand"/>
        <w:numPr>
          <w:ilvl w:val="0"/>
          <w:numId w:val="19"/>
        </w:numPr>
        <w:spacing w:line="360" w:lineRule="auto"/>
        <w:rPr>
          <w:rFonts w:cs="Lucida Sans Unicode"/>
          <w:lang w:val="en-US"/>
        </w:rPr>
      </w:pPr>
      <w:r>
        <w:rPr>
          <w:rFonts w:cs="Lucida Sans Unicode"/>
          <w:lang w:val="en-US"/>
        </w:rPr>
        <w:t>PricewaterhouseCoopers, Similarities and differences; A comparison of ‘full IFRS’ and IFRS for SMEs</w:t>
      </w:r>
    </w:p>
    <w:p w:rsidR="00096134" w:rsidRDefault="00096134" w:rsidP="00F3749C">
      <w:pPr>
        <w:pStyle w:val="Geenafstand"/>
        <w:numPr>
          <w:ilvl w:val="0"/>
          <w:numId w:val="19"/>
        </w:numPr>
        <w:spacing w:line="360" w:lineRule="auto"/>
        <w:rPr>
          <w:rFonts w:cs="Lucida Sans Unicode"/>
        </w:rPr>
      </w:pPr>
      <w:r w:rsidRPr="00096134">
        <w:rPr>
          <w:rFonts w:cs="Lucida Sans Unicode"/>
        </w:rPr>
        <w:t>Henk Verhoek, Voorstellen Europese Commissie inzake vereenvoudiging jaarverslaggeving midden</w:t>
      </w:r>
      <w:r>
        <w:rPr>
          <w:rFonts w:cs="Lucida Sans Unicode"/>
        </w:rPr>
        <w:t>-</w:t>
      </w:r>
      <w:r w:rsidRPr="00096134">
        <w:rPr>
          <w:rFonts w:cs="Lucida Sans Unicode"/>
        </w:rPr>
        <w:t xml:space="preserve"> en kleinbedrijf</w:t>
      </w:r>
      <w:r>
        <w:rPr>
          <w:rFonts w:cs="Lucida Sans Unicode"/>
        </w:rPr>
        <w:t>, oktober 2008</w:t>
      </w:r>
    </w:p>
    <w:p w:rsidR="00096134" w:rsidRDefault="00096134" w:rsidP="00F3749C">
      <w:pPr>
        <w:pStyle w:val="Geenafstand"/>
        <w:numPr>
          <w:ilvl w:val="0"/>
          <w:numId w:val="19"/>
        </w:numPr>
        <w:spacing w:line="360" w:lineRule="auto"/>
        <w:rPr>
          <w:rFonts w:cs="Lucida Sans Unicode"/>
        </w:rPr>
      </w:pPr>
      <w:r>
        <w:rPr>
          <w:rFonts w:cs="Lucida Sans Unicode"/>
        </w:rPr>
        <w:t>Adriaan F.M. Dorrestijn, De Europese dimensie van het ondernemingsrecht, december 2010</w:t>
      </w:r>
    </w:p>
    <w:p w:rsidR="00096134" w:rsidRDefault="00096134" w:rsidP="00F3749C">
      <w:pPr>
        <w:pStyle w:val="Geenafstand"/>
        <w:numPr>
          <w:ilvl w:val="0"/>
          <w:numId w:val="19"/>
        </w:numPr>
        <w:spacing w:line="360" w:lineRule="auto"/>
        <w:rPr>
          <w:rFonts w:cs="Lucida Sans Unicode"/>
        </w:rPr>
      </w:pPr>
      <w:r>
        <w:rPr>
          <w:rFonts w:cs="Lucida Sans Unicode"/>
        </w:rPr>
        <w:t>Bart Kamp, invloed van IFRS op analisten, november 2010</w:t>
      </w:r>
    </w:p>
    <w:p w:rsidR="00096134" w:rsidRDefault="00096134" w:rsidP="00F3749C">
      <w:pPr>
        <w:pStyle w:val="Geenafstand"/>
        <w:numPr>
          <w:ilvl w:val="0"/>
          <w:numId w:val="19"/>
        </w:numPr>
        <w:spacing w:line="360" w:lineRule="auto"/>
        <w:rPr>
          <w:rFonts w:cs="Lucida Sans Unicode"/>
        </w:rPr>
      </w:pPr>
      <w:r>
        <w:rPr>
          <w:rFonts w:cs="Lucida Sans Unicode"/>
        </w:rPr>
        <w:t>Ruud Vergoossen, Micro, klein, middelgroot en groot, oktober 2007</w:t>
      </w:r>
    </w:p>
    <w:p w:rsidR="00096134" w:rsidRDefault="00096134" w:rsidP="00F3749C">
      <w:pPr>
        <w:pStyle w:val="Geenafstand"/>
        <w:numPr>
          <w:ilvl w:val="0"/>
          <w:numId w:val="19"/>
        </w:numPr>
        <w:spacing w:line="360" w:lineRule="auto"/>
        <w:rPr>
          <w:rFonts w:cs="Lucida Sans Unicode"/>
        </w:rPr>
      </w:pPr>
      <w:r>
        <w:rPr>
          <w:rFonts w:cs="Lucida Sans Unicode"/>
        </w:rPr>
        <w:t>Ruud Vergoossen, Raad voor de Jaarverslaggeving: de tijd van gaan is gekomen, november 2009</w:t>
      </w:r>
    </w:p>
    <w:p w:rsidR="00096134" w:rsidRDefault="00096134" w:rsidP="00F3749C">
      <w:pPr>
        <w:pStyle w:val="Geenafstand"/>
        <w:numPr>
          <w:ilvl w:val="0"/>
          <w:numId w:val="19"/>
        </w:numPr>
        <w:spacing w:line="360" w:lineRule="auto"/>
        <w:rPr>
          <w:rFonts w:cs="Lucida Sans Unicode"/>
        </w:rPr>
      </w:pPr>
      <w:r>
        <w:rPr>
          <w:rFonts w:cs="Lucida Sans Unicode"/>
        </w:rPr>
        <w:t>Hugo van den Ende en Bob Owel, IFRS for Private Entities: een nieuwe verslaggevingsstandaard voor niet-beursfondsen?, oktober 2008</w:t>
      </w:r>
    </w:p>
    <w:p w:rsidR="00BA217F" w:rsidRPr="00096134" w:rsidRDefault="00BA217F" w:rsidP="007261C8">
      <w:pPr>
        <w:pStyle w:val="Geenafstand"/>
        <w:spacing w:line="360" w:lineRule="auto"/>
        <w:rPr>
          <w:rFonts w:cs="Lucida Sans Unicode"/>
        </w:rPr>
      </w:pPr>
    </w:p>
    <w:p w:rsidR="00F3749C" w:rsidRPr="00096134" w:rsidRDefault="00F3749C" w:rsidP="00096134">
      <w:pPr>
        <w:pStyle w:val="Geenafstand"/>
        <w:spacing w:line="360" w:lineRule="auto"/>
        <w:ind w:firstLine="708"/>
        <w:rPr>
          <w:rFonts w:cs="Lucida Sans Unicode"/>
          <w:b/>
        </w:rPr>
      </w:pPr>
      <w:r w:rsidRPr="00096134">
        <w:rPr>
          <w:rFonts w:cs="Lucida Sans Unicode"/>
          <w:b/>
        </w:rPr>
        <w:t>Websites</w:t>
      </w:r>
    </w:p>
    <w:p w:rsidR="00F3749C" w:rsidRPr="00F3749C" w:rsidRDefault="00F3749C" w:rsidP="00F3749C">
      <w:pPr>
        <w:pStyle w:val="Geenafstand"/>
        <w:numPr>
          <w:ilvl w:val="0"/>
          <w:numId w:val="20"/>
        </w:numPr>
        <w:spacing w:line="360" w:lineRule="auto"/>
        <w:rPr>
          <w:rFonts w:cs="Lucida Sans Unicode"/>
          <w:lang w:val="en-US"/>
        </w:rPr>
      </w:pPr>
      <w:r w:rsidRPr="00F3749C">
        <w:rPr>
          <w:rFonts w:cs="Lucida Sans Unicode"/>
          <w:lang w:val="en-US"/>
        </w:rPr>
        <w:t>International Accounting Standard Board (</w:t>
      </w:r>
      <w:hyperlink r:id="rId10" w:history="1">
        <w:r w:rsidRPr="00F3749C">
          <w:rPr>
            <w:rStyle w:val="Hyperlink"/>
            <w:rFonts w:cs="Lucida Sans Unicode"/>
            <w:lang w:val="en-US"/>
          </w:rPr>
          <w:t>www.iasb.org</w:t>
        </w:r>
      </w:hyperlink>
      <w:r w:rsidRPr="00F3749C">
        <w:rPr>
          <w:rFonts w:cs="Lucida Sans Unicode"/>
          <w:lang w:val="en-US"/>
        </w:rPr>
        <w:t>)</w:t>
      </w:r>
    </w:p>
    <w:p w:rsidR="00F3749C" w:rsidRPr="00F3749C" w:rsidRDefault="00F3749C" w:rsidP="00F3749C">
      <w:pPr>
        <w:pStyle w:val="Geenafstand"/>
        <w:numPr>
          <w:ilvl w:val="0"/>
          <w:numId w:val="20"/>
        </w:numPr>
        <w:spacing w:line="360" w:lineRule="auto"/>
        <w:rPr>
          <w:rFonts w:cs="Lucida Sans Unicode"/>
        </w:rPr>
      </w:pPr>
      <w:r w:rsidRPr="00F3749C">
        <w:rPr>
          <w:rFonts w:cs="Lucida Sans Unicode"/>
        </w:rPr>
        <w:t>Koninklijke NIVRA (</w:t>
      </w:r>
      <w:hyperlink r:id="rId11" w:history="1">
        <w:r w:rsidRPr="00F3749C">
          <w:rPr>
            <w:rStyle w:val="Hyperlink"/>
            <w:rFonts w:cs="Lucida Sans Unicode"/>
          </w:rPr>
          <w:t>www.nivra.nl</w:t>
        </w:r>
      </w:hyperlink>
      <w:r w:rsidRPr="00F3749C">
        <w:rPr>
          <w:rFonts w:cs="Lucida Sans Unicode"/>
        </w:rPr>
        <w:t>)</w:t>
      </w:r>
    </w:p>
    <w:p w:rsidR="00F3749C" w:rsidRPr="00F3749C" w:rsidRDefault="00F3749C" w:rsidP="00F3749C">
      <w:pPr>
        <w:pStyle w:val="Geenafstand"/>
        <w:numPr>
          <w:ilvl w:val="0"/>
          <w:numId w:val="20"/>
        </w:numPr>
        <w:spacing w:line="360" w:lineRule="auto"/>
        <w:rPr>
          <w:rFonts w:cs="Lucida Sans Unicode"/>
        </w:rPr>
      </w:pPr>
      <w:r w:rsidRPr="00F3749C">
        <w:rPr>
          <w:rFonts w:cs="Lucida Sans Unicode"/>
        </w:rPr>
        <w:t>Raad voor de Jaarverslaggeving  (</w:t>
      </w:r>
      <w:hyperlink r:id="rId12" w:history="1">
        <w:r w:rsidRPr="00F3749C">
          <w:rPr>
            <w:rStyle w:val="Hyperlink"/>
            <w:rFonts w:cs="Lucida Sans Unicode"/>
          </w:rPr>
          <w:t>www.rjnet.nl</w:t>
        </w:r>
      </w:hyperlink>
      <w:r w:rsidRPr="00F3749C">
        <w:rPr>
          <w:rFonts w:cs="Lucida Sans Unicode"/>
        </w:rPr>
        <w:t>)</w:t>
      </w:r>
    </w:p>
    <w:p w:rsidR="00F3749C" w:rsidRPr="00F3749C" w:rsidRDefault="00F3749C" w:rsidP="00F3749C">
      <w:pPr>
        <w:pStyle w:val="Geenafstand"/>
        <w:numPr>
          <w:ilvl w:val="0"/>
          <w:numId w:val="20"/>
        </w:numPr>
        <w:spacing w:line="360" w:lineRule="auto"/>
        <w:rPr>
          <w:rFonts w:cs="Lucida Sans Unicode"/>
        </w:rPr>
      </w:pPr>
      <w:r w:rsidRPr="00F3749C">
        <w:rPr>
          <w:rFonts w:cs="Lucida Sans Unicode"/>
        </w:rPr>
        <w:t>Maandblad  voor de Accountancy en Bedrijfseconomie (</w:t>
      </w:r>
      <w:hyperlink r:id="rId13" w:history="1">
        <w:r w:rsidRPr="00F3749C">
          <w:rPr>
            <w:rStyle w:val="Hyperlink"/>
            <w:rFonts w:cs="Lucida Sans Unicode"/>
          </w:rPr>
          <w:t>www.mab.nl</w:t>
        </w:r>
      </w:hyperlink>
      <w:r w:rsidRPr="00F3749C">
        <w:rPr>
          <w:rFonts w:cs="Lucida Sans Unicode"/>
        </w:rPr>
        <w:t>)</w:t>
      </w:r>
    </w:p>
    <w:p w:rsidR="00F3749C" w:rsidRPr="00F3749C" w:rsidRDefault="00F3749C" w:rsidP="007261C8">
      <w:pPr>
        <w:pStyle w:val="Geenafstand"/>
        <w:spacing w:line="360" w:lineRule="auto"/>
        <w:rPr>
          <w:rFonts w:cs="Lucida Sans Unicode"/>
        </w:rPr>
      </w:pPr>
    </w:p>
    <w:p w:rsidR="00F3749C" w:rsidRPr="00096134" w:rsidRDefault="00F3749C" w:rsidP="00096134">
      <w:pPr>
        <w:pStyle w:val="Geenafstand"/>
        <w:spacing w:line="360" w:lineRule="auto"/>
        <w:ind w:firstLine="708"/>
        <w:rPr>
          <w:rFonts w:cs="Lucida Sans Unicode"/>
          <w:b/>
          <w:lang w:val="en-US"/>
        </w:rPr>
      </w:pPr>
      <w:r w:rsidRPr="00096134">
        <w:rPr>
          <w:rFonts w:cs="Lucida Sans Unicode"/>
          <w:b/>
          <w:lang w:val="en-US"/>
        </w:rPr>
        <w:t>Interviews</w:t>
      </w:r>
    </w:p>
    <w:p w:rsidR="00F3749C" w:rsidRPr="00F3749C" w:rsidRDefault="00F3749C" w:rsidP="00F3749C">
      <w:pPr>
        <w:pStyle w:val="Geenafstand"/>
        <w:numPr>
          <w:ilvl w:val="0"/>
          <w:numId w:val="21"/>
        </w:numPr>
        <w:spacing w:line="360" w:lineRule="auto"/>
        <w:rPr>
          <w:rFonts w:cs="Lucida Sans Unicode"/>
        </w:rPr>
      </w:pPr>
      <w:r w:rsidRPr="00F3749C">
        <w:rPr>
          <w:rFonts w:cs="Lucida Sans Unicode"/>
        </w:rPr>
        <w:t>Drs Marcel de Kimpe RA (Ernst &amp; Young)</w:t>
      </w:r>
    </w:p>
    <w:p w:rsidR="00F3749C" w:rsidRPr="00F3749C" w:rsidRDefault="00F3749C" w:rsidP="00F3749C">
      <w:pPr>
        <w:pStyle w:val="Geenafstand"/>
        <w:numPr>
          <w:ilvl w:val="0"/>
          <w:numId w:val="21"/>
        </w:numPr>
        <w:spacing w:line="360" w:lineRule="auto"/>
        <w:rPr>
          <w:rFonts w:cs="Lucida Sans Unicode"/>
          <w:lang w:val="en-US"/>
        </w:rPr>
      </w:pPr>
      <w:r w:rsidRPr="00F3749C">
        <w:rPr>
          <w:rFonts w:cs="Lucida Sans Unicode"/>
          <w:lang w:val="en-US"/>
        </w:rPr>
        <w:t>Drs Hanneke Knoop RA (Grant Thornton)</w:t>
      </w:r>
    </w:p>
    <w:sectPr w:rsidR="00F3749C" w:rsidRPr="00F3749C" w:rsidSect="00F6720A">
      <w:headerReference w:type="default" r:id="rId14"/>
      <w:footerReference w:type="default" r:id="rId15"/>
      <w:pgSz w:w="11906" w:h="16838"/>
      <w:pgMar w:top="1417" w:right="1417" w:bottom="1417" w:left="1417"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BD781E" w:rsidRDefault="00BD781E" w:rsidP="003B4716">
      <w:pPr>
        <w:spacing w:after="0" w:line="240" w:lineRule="auto"/>
      </w:pPr>
      <w:r>
        <w:separator/>
      </w:r>
    </w:p>
  </w:endnote>
  <w:endnote w:type="continuationSeparator" w:id="0">
    <w:p w:rsidR="00BD781E" w:rsidRDefault="00BD781E" w:rsidP="003B4716">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E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Tahoma">
    <w:panose1 w:val="020B0604030504040204"/>
    <w:charset w:val="00"/>
    <w:family w:val="swiss"/>
    <w:pitch w:val="variable"/>
    <w:sig w:usb0="E1002AFF" w:usb1="C000605B" w:usb2="00000029" w:usb3="00000000" w:csb0="000101FF" w:csb1="00000000"/>
  </w:font>
  <w:font w:name="Lucida Sans Unicode">
    <w:panose1 w:val="020B0602030504020204"/>
    <w:charset w:val="00"/>
    <w:family w:val="swiss"/>
    <w:pitch w:val="variable"/>
    <w:sig w:usb0="80000AFF" w:usb1="0000396B" w:usb2="00000000" w:usb3="00000000" w:csb0="000000BF"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25116974"/>
      <w:docPartObj>
        <w:docPartGallery w:val="Page Numbers (Bottom of Page)"/>
        <w:docPartUnique/>
      </w:docPartObj>
    </w:sdtPr>
    <w:sdtContent>
      <w:p w:rsidR="00817931" w:rsidRDefault="00817931">
        <w:pPr>
          <w:pStyle w:val="Voettekst"/>
        </w:pPr>
        <w:r>
          <w:rPr>
            <w:lang w:eastAsia="zh-TW"/>
          </w:rPr>
          <w:pict>
            <v:rect id="_x0000_s4097" style="position:absolute;margin-left:0;margin-top:0;width:44.55pt;height:15.1pt;rotation:-180;flip:x;z-index:251660288;mso-position-horizontal:center;mso-position-horizontal-relative:left-margin-area;mso-position-vertical:center;mso-position-vertical-relative:bottom-margin-area;mso-height-relative:bottom-margin-area" filled="f" fillcolor="#c0504d [3205]" stroked="f" strokecolor="#4f81bd [3204]" strokeweight="2.25pt">
              <v:textbox style="mso-next-textbox:#_x0000_s4097" inset=",0,,0">
                <w:txbxContent>
                  <w:p w:rsidR="00817931" w:rsidRPr="00817931" w:rsidRDefault="00817931">
                    <w:pPr>
                      <w:pBdr>
                        <w:top w:val="single" w:sz="4" w:space="1" w:color="7F7F7F" w:themeColor="background1" w:themeShade="7F"/>
                      </w:pBdr>
                      <w:jc w:val="center"/>
                      <w:rPr>
                        <w:color w:val="000000" w:themeColor="text1"/>
                      </w:rPr>
                    </w:pPr>
                    <w:r w:rsidRPr="00817931">
                      <w:rPr>
                        <w:color w:val="000000" w:themeColor="text1"/>
                      </w:rPr>
                      <w:fldChar w:fldCharType="begin"/>
                    </w:r>
                    <w:r w:rsidRPr="00817931">
                      <w:rPr>
                        <w:color w:val="000000" w:themeColor="text1"/>
                      </w:rPr>
                      <w:instrText xml:space="preserve"> PAGE   \* MERGEFORMAT </w:instrText>
                    </w:r>
                    <w:r w:rsidRPr="00817931">
                      <w:rPr>
                        <w:color w:val="000000" w:themeColor="text1"/>
                      </w:rPr>
                      <w:fldChar w:fldCharType="separate"/>
                    </w:r>
                    <w:r>
                      <w:rPr>
                        <w:noProof/>
                        <w:color w:val="000000" w:themeColor="text1"/>
                      </w:rPr>
                      <w:t>41</w:t>
                    </w:r>
                    <w:r w:rsidRPr="00817931">
                      <w:rPr>
                        <w:color w:val="000000" w:themeColor="text1"/>
                      </w:rPr>
                      <w:fldChar w:fldCharType="end"/>
                    </w:r>
                  </w:p>
                </w:txbxContent>
              </v:textbox>
              <w10:wrap anchorx="margin" anchory="page"/>
            </v:rect>
          </w:pict>
        </w:r>
      </w:p>
    </w:sdtContent>
  </w:sdt>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BD781E" w:rsidRDefault="00BD781E" w:rsidP="003B4716">
      <w:pPr>
        <w:spacing w:after="0" w:line="240" w:lineRule="auto"/>
      </w:pPr>
      <w:r>
        <w:separator/>
      </w:r>
    </w:p>
  </w:footnote>
  <w:footnote w:type="continuationSeparator" w:id="0">
    <w:p w:rsidR="00BD781E" w:rsidRDefault="00BD781E" w:rsidP="003B4716">
      <w:pPr>
        <w:spacing w:after="0" w:line="240" w:lineRule="auto"/>
      </w:pPr>
      <w:r>
        <w:continuationSeparator/>
      </w:r>
    </w:p>
  </w:footnote>
  <w:footnote w:id="1">
    <w:p w:rsidR="00BA217F" w:rsidRDefault="00BA217F" w:rsidP="003241B9">
      <w:pPr>
        <w:pStyle w:val="Voettekst"/>
      </w:pPr>
      <w:r>
        <w:rPr>
          <w:rStyle w:val="Voetnootmarkering"/>
        </w:rPr>
        <w:footnoteRef/>
      </w:r>
      <w:r>
        <w:t xml:space="preserve"> De standardsetter is de International Accounting Standard Board, aparte behandeling van de IASB volgt.</w:t>
      </w:r>
    </w:p>
  </w:footnote>
  <w:footnote w:id="2">
    <w:p w:rsidR="00BA217F" w:rsidRDefault="00BA217F" w:rsidP="003241B9">
      <w:pPr>
        <w:pStyle w:val="Voetnoottekst"/>
      </w:pPr>
      <w:r>
        <w:rPr>
          <w:rStyle w:val="Voetnootmarkering"/>
        </w:rPr>
        <w:footnoteRef/>
      </w:r>
      <w:r>
        <w:t xml:space="preserve"> Welbekende Engelse term voor de financiering van startende maar veelbelovende ondernemingen met een hoog risico.</w:t>
      </w:r>
    </w:p>
  </w:footnote>
  <w:footnote w:id="3">
    <w:p w:rsidR="00BA217F" w:rsidRDefault="00BA217F" w:rsidP="003241B9">
      <w:pPr>
        <w:pStyle w:val="Voetnoottekst"/>
      </w:pPr>
      <w:r>
        <w:rPr>
          <w:rStyle w:val="Voetnootmarkering"/>
        </w:rPr>
        <w:footnoteRef/>
      </w:r>
      <w:r>
        <w:t xml:space="preserve"> Handboek jaarrekeningen E&amp;Y</w:t>
      </w:r>
    </w:p>
  </w:footnote>
  <w:footnote w:id="4">
    <w:p w:rsidR="00BA217F" w:rsidRDefault="00BA217F" w:rsidP="003241B9">
      <w:pPr>
        <w:pStyle w:val="Voetnoottekst"/>
      </w:pPr>
      <w:r>
        <w:rPr>
          <w:rStyle w:val="Voetnootmarkering"/>
        </w:rPr>
        <w:footnoteRef/>
      </w:r>
      <w:r>
        <w:t xml:space="preserve"> Beursnotatie op lokale markten  anders dan de AEX of AMX.</w:t>
      </w:r>
    </w:p>
  </w:footnote>
  <w:footnote w:id="5">
    <w:p w:rsidR="00BA217F" w:rsidRDefault="00BA217F" w:rsidP="003241B9">
      <w:pPr>
        <w:pStyle w:val="Voetnoottekst"/>
      </w:pPr>
      <w:r>
        <w:rPr>
          <w:rStyle w:val="Voetnootmarkering"/>
        </w:rPr>
        <w:footnoteRef/>
      </w:r>
      <w:r>
        <w:t xml:space="preserve"> Pensioenen waar een actuarieel risico over wordt gelopen</w:t>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17931" w:rsidRDefault="00817931">
    <w:pPr>
      <w:pStyle w:val="Koptekst"/>
    </w:pPr>
  </w:p>
  <w:p w:rsidR="00BA217F" w:rsidRDefault="00BA217F" w:rsidP="003B4716">
    <w:pPr>
      <w:pStyle w:val="Koptekst"/>
      <w:pBdr>
        <w:bottom w:val="single" w:sz="4" w:space="1" w:color="auto"/>
      </w:pBd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155F34"/>
    <w:multiLevelType w:val="hybridMultilevel"/>
    <w:tmpl w:val="4EE8935A"/>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
    <w:nsid w:val="130B3CBA"/>
    <w:multiLevelType w:val="hybridMultilevel"/>
    <w:tmpl w:val="BCBAB466"/>
    <w:lvl w:ilvl="0" w:tplc="6D8AE940">
      <w:start w:val="1"/>
      <w:numFmt w:val="lowerLetter"/>
      <w:lvlText w:val="(%1)"/>
      <w:lvlJc w:val="left"/>
      <w:pPr>
        <w:ind w:left="720" w:hanging="360"/>
      </w:pPr>
    </w:lvl>
    <w:lvl w:ilvl="1" w:tplc="04130019">
      <w:start w:val="1"/>
      <w:numFmt w:val="decimal"/>
      <w:lvlText w:val="%2."/>
      <w:lvlJc w:val="left"/>
      <w:pPr>
        <w:tabs>
          <w:tab w:val="num" w:pos="1440"/>
        </w:tabs>
        <w:ind w:left="1440" w:hanging="360"/>
      </w:pPr>
    </w:lvl>
    <w:lvl w:ilvl="2" w:tplc="0413001B">
      <w:start w:val="1"/>
      <w:numFmt w:val="decimal"/>
      <w:lvlText w:val="%3."/>
      <w:lvlJc w:val="left"/>
      <w:pPr>
        <w:tabs>
          <w:tab w:val="num" w:pos="2160"/>
        </w:tabs>
        <w:ind w:left="2160" w:hanging="360"/>
      </w:pPr>
    </w:lvl>
    <w:lvl w:ilvl="3" w:tplc="0413000F">
      <w:start w:val="1"/>
      <w:numFmt w:val="decimal"/>
      <w:lvlText w:val="%4."/>
      <w:lvlJc w:val="left"/>
      <w:pPr>
        <w:tabs>
          <w:tab w:val="num" w:pos="2880"/>
        </w:tabs>
        <w:ind w:left="2880" w:hanging="360"/>
      </w:pPr>
    </w:lvl>
    <w:lvl w:ilvl="4" w:tplc="04130019">
      <w:start w:val="1"/>
      <w:numFmt w:val="decimal"/>
      <w:lvlText w:val="%5."/>
      <w:lvlJc w:val="left"/>
      <w:pPr>
        <w:tabs>
          <w:tab w:val="num" w:pos="3600"/>
        </w:tabs>
        <w:ind w:left="3600" w:hanging="360"/>
      </w:pPr>
    </w:lvl>
    <w:lvl w:ilvl="5" w:tplc="0413001B">
      <w:start w:val="1"/>
      <w:numFmt w:val="decimal"/>
      <w:lvlText w:val="%6."/>
      <w:lvlJc w:val="left"/>
      <w:pPr>
        <w:tabs>
          <w:tab w:val="num" w:pos="4320"/>
        </w:tabs>
        <w:ind w:left="4320" w:hanging="360"/>
      </w:pPr>
    </w:lvl>
    <w:lvl w:ilvl="6" w:tplc="0413000F">
      <w:start w:val="1"/>
      <w:numFmt w:val="decimal"/>
      <w:lvlText w:val="%7."/>
      <w:lvlJc w:val="left"/>
      <w:pPr>
        <w:tabs>
          <w:tab w:val="num" w:pos="5040"/>
        </w:tabs>
        <w:ind w:left="5040" w:hanging="360"/>
      </w:pPr>
    </w:lvl>
    <w:lvl w:ilvl="7" w:tplc="04130019">
      <w:start w:val="1"/>
      <w:numFmt w:val="decimal"/>
      <w:lvlText w:val="%8."/>
      <w:lvlJc w:val="left"/>
      <w:pPr>
        <w:tabs>
          <w:tab w:val="num" w:pos="5760"/>
        </w:tabs>
        <w:ind w:left="5760" w:hanging="360"/>
      </w:pPr>
    </w:lvl>
    <w:lvl w:ilvl="8" w:tplc="0413001B">
      <w:start w:val="1"/>
      <w:numFmt w:val="decimal"/>
      <w:lvlText w:val="%9."/>
      <w:lvlJc w:val="left"/>
      <w:pPr>
        <w:tabs>
          <w:tab w:val="num" w:pos="6480"/>
        </w:tabs>
        <w:ind w:left="6480" w:hanging="360"/>
      </w:pPr>
    </w:lvl>
  </w:abstractNum>
  <w:abstractNum w:abstractNumId="2">
    <w:nsid w:val="1321058A"/>
    <w:multiLevelType w:val="hybridMultilevel"/>
    <w:tmpl w:val="6DC83042"/>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3">
    <w:nsid w:val="14ED0CF9"/>
    <w:multiLevelType w:val="hybridMultilevel"/>
    <w:tmpl w:val="AA9A598E"/>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4">
    <w:nsid w:val="1D6B3F66"/>
    <w:multiLevelType w:val="hybridMultilevel"/>
    <w:tmpl w:val="D6B2E5C2"/>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5">
    <w:nsid w:val="1E7653EE"/>
    <w:multiLevelType w:val="hybridMultilevel"/>
    <w:tmpl w:val="43D26604"/>
    <w:lvl w:ilvl="0" w:tplc="0413001B">
      <w:start w:val="1"/>
      <w:numFmt w:val="lowerRoman"/>
      <w:lvlText w:val="%1."/>
      <w:lvlJc w:val="right"/>
      <w:pPr>
        <w:ind w:left="720" w:hanging="360"/>
      </w:pPr>
    </w:lvl>
    <w:lvl w:ilvl="1" w:tplc="04130019">
      <w:start w:val="1"/>
      <w:numFmt w:val="decimal"/>
      <w:lvlText w:val="%2."/>
      <w:lvlJc w:val="left"/>
      <w:pPr>
        <w:tabs>
          <w:tab w:val="num" w:pos="1440"/>
        </w:tabs>
        <w:ind w:left="1440" w:hanging="360"/>
      </w:pPr>
    </w:lvl>
    <w:lvl w:ilvl="2" w:tplc="0413001B">
      <w:start w:val="1"/>
      <w:numFmt w:val="decimal"/>
      <w:lvlText w:val="%3."/>
      <w:lvlJc w:val="left"/>
      <w:pPr>
        <w:tabs>
          <w:tab w:val="num" w:pos="2160"/>
        </w:tabs>
        <w:ind w:left="2160" w:hanging="360"/>
      </w:pPr>
    </w:lvl>
    <w:lvl w:ilvl="3" w:tplc="0413000F">
      <w:start w:val="1"/>
      <w:numFmt w:val="decimal"/>
      <w:lvlText w:val="%4."/>
      <w:lvlJc w:val="left"/>
      <w:pPr>
        <w:tabs>
          <w:tab w:val="num" w:pos="2880"/>
        </w:tabs>
        <w:ind w:left="2880" w:hanging="360"/>
      </w:pPr>
    </w:lvl>
    <w:lvl w:ilvl="4" w:tplc="04130019">
      <w:start w:val="1"/>
      <w:numFmt w:val="decimal"/>
      <w:lvlText w:val="%5."/>
      <w:lvlJc w:val="left"/>
      <w:pPr>
        <w:tabs>
          <w:tab w:val="num" w:pos="3600"/>
        </w:tabs>
        <w:ind w:left="3600" w:hanging="360"/>
      </w:pPr>
    </w:lvl>
    <w:lvl w:ilvl="5" w:tplc="0413001B">
      <w:start w:val="1"/>
      <w:numFmt w:val="decimal"/>
      <w:lvlText w:val="%6."/>
      <w:lvlJc w:val="left"/>
      <w:pPr>
        <w:tabs>
          <w:tab w:val="num" w:pos="4320"/>
        </w:tabs>
        <w:ind w:left="4320" w:hanging="360"/>
      </w:pPr>
    </w:lvl>
    <w:lvl w:ilvl="6" w:tplc="0413000F">
      <w:start w:val="1"/>
      <w:numFmt w:val="decimal"/>
      <w:lvlText w:val="%7."/>
      <w:lvlJc w:val="left"/>
      <w:pPr>
        <w:tabs>
          <w:tab w:val="num" w:pos="5040"/>
        </w:tabs>
        <w:ind w:left="5040" w:hanging="360"/>
      </w:pPr>
    </w:lvl>
    <w:lvl w:ilvl="7" w:tplc="04130019">
      <w:start w:val="1"/>
      <w:numFmt w:val="decimal"/>
      <w:lvlText w:val="%8."/>
      <w:lvlJc w:val="left"/>
      <w:pPr>
        <w:tabs>
          <w:tab w:val="num" w:pos="5760"/>
        </w:tabs>
        <w:ind w:left="5760" w:hanging="360"/>
      </w:pPr>
    </w:lvl>
    <w:lvl w:ilvl="8" w:tplc="0413001B">
      <w:start w:val="1"/>
      <w:numFmt w:val="decimal"/>
      <w:lvlText w:val="%9."/>
      <w:lvlJc w:val="left"/>
      <w:pPr>
        <w:tabs>
          <w:tab w:val="num" w:pos="6480"/>
        </w:tabs>
        <w:ind w:left="6480" w:hanging="360"/>
      </w:pPr>
    </w:lvl>
  </w:abstractNum>
  <w:abstractNum w:abstractNumId="6">
    <w:nsid w:val="1F2D26C7"/>
    <w:multiLevelType w:val="hybridMultilevel"/>
    <w:tmpl w:val="B26C8FCA"/>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7">
    <w:nsid w:val="23DC55B0"/>
    <w:multiLevelType w:val="hybridMultilevel"/>
    <w:tmpl w:val="3D5E9EB2"/>
    <w:lvl w:ilvl="0" w:tplc="81D659F4">
      <w:start w:val="1"/>
      <w:numFmt w:val="lowerLetter"/>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8">
    <w:nsid w:val="29956723"/>
    <w:multiLevelType w:val="hybridMultilevel"/>
    <w:tmpl w:val="2F98204A"/>
    <w:lvl w:ilvl="0" w:tplc="0C0CA99C">
      <w:start w:val="1"/>
      <w:numFmt w:val="lowerLetter"/>
      <w:lvlText w:val="(%1)"/>
      <w:lvlJc w:val="left"/>
      <w:pPr>
        <w:ind w:left="720" w:hanging="360"/>
      </w:pPr>
      <w:rPr>
        <w:rFonts w:asciiTheme="minorHAnsi" w:eastAsiaTheme="minorHAnsi" w:hAnsiTheme="minorHAnsi" w:cstheme="minorBidi"/>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9">
    <w:nsid w:val="2BA52313"/>
    <w:multiLevelType w:val="hybridMultilevel"/>
    <w:tmpl w:val="7BFAB8BC"/>
    <w:lvl w:ilvl="0" w:tplc="0413000F">
      <w:start w:val="1"/>
      <w:numFmt w:val="decimal"/>
      <w:lvlText w:val="%1."/>
      <w:lvlJc w:val="left"/>
      <w:pPr>
        <w:ind w:left="720" w:hanging="360"/>
      </w:p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10">
    <w:nsid w:val="3C3F7F37"/>
    <w:multiLevelType w:val="hybridMultilevel"/>
    <w:tmpl w:val="466AB40C"/>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1">
    <w:nsid w:val="3E562C15"/>
    <w:multiLevelType w:val="hybridMultilevel"/>
    <w:tmpl w:val="A56CB6DC"/>
    <w:lvl w:ilvl="0" w:tplc="04130001">
      <w:start w:val="1"/>
      <w:numFmt w:val="bullet"/>
      <w:lvlText w:val=""/>
      <w:lvlJc w:val="left"/>
      <w:pPr>
        <w:ind w:left="360" w:hanging="360"/>
      </w:pPr>
      <w:rPr>
        <w:rFonts w:ascii="Symbol" w:hAnsi="Symbol" w:hint="default"/>
      </w:rPr>
    </w:lvl>
    <w:lvl w:ilvl="1" w:tplc="04130003" w:tentative="1">
      <w:start w:val="1"/>
      <w:numFmt w:val="bullet"/>
      <w:lvlText w:val="o"/>
      <w:lvlJc w:val="left"/>
      <w:pPr>
        <w:ind w:left="1080" w:hanging="360"/>
      </w:pPr>
      <w:rPr>
        <w:rFonts w:ascii="Courier New" w:hAnsi="Courier New" w:cs="Courier New" w:hint="default"/>
      </w:rPr>
    </w:lvl>
    <w:lvl w:ilvl="2" w:tplc="04130005" w:tentative="1">
      <w:start w:val="1"/>
      <w:numFmt w:val="bullet"/>
      <w:lvlText w:val=""/>
      <w:lvlJc w:val="left"/>
      <w:pPr>
        <w:ind w:left="1800" w:hanging="360"/>
      </w:pPr>
      <w:rPr>
        <w:rFonts w:ascii="Wingdings" w:hAnsi="Wingdings" w:hint="default"/>
      </w:rPr>
    </w:lvl>
    <w:lvl w:ilvl="3" w:tplc="04130001" w:tentative="1">
      <w:start w:val="1"/>
      <w:numFmt w:val="bullet"/>
      <w:lvlText w:val=""/>
      <w:lvlJc w:val="left"/>
      <w:pPr>
        <w:ind w:left="2520" w:hanging="360"/>
      </w:pPr>
      <w:rPr>
        <w:rFonts w:ascii="Symbol" w:hAnsi="Symbol" w:hint="default"/>
      </w:rPr>
    </w:lvl>
    <w:lvl w:ilvl="4" w:tplc="04130003" w:tentative="1">
      <w:start w:val="1"/>
      <w:numFmt w:val="bullet"/>
      <w:lvlText w:val="o"/>
      <w:lvlJc w:val="left"/>
      <w:pPr>
        <w:ind w:left="3240" w:hanging="360"/>
      </w:pPr>
      <w:rPr>
        <w:rFonts w:ascii="Courier New" w:hAnsi="Courier New" w:cs="Courier New" w:hint="default"/>
      </w:rPr>
    </w:lvl>
    <w:lvl w:ilvl="5" w:tplc="04130005" w:tentative="1">
      <w:start w:val="1"/>
      <w:numFmt w:val="bullet"/>
      <w:lvlText w:val=""/>
      <w:lvlJc w:val="left"/>
      <w:pPr>
        <w:ind w:left="3960" w:hanging="360"/>
      </w:pPr>
      <w:rPr>
        <w:rFonts w:ascii="Wingdings" w:hAnsi="Wingdings" w:hint="default"/>
      </w:rPr>
    </w:lvl>
    <w:lvl w:ilvl="6" w:tplc="04130001" w:tentative="1">
      <w:start w:val="1"/>
      <w:numFmt w:val="bullet"/>
      <w:lvlText w:val=""/>
      <w:lvlJc w:val="left"/>
      <w:pPr>
        <w:ind w:left="4680" w:hanging="360"/>
      </w:pPr>
      <w:rPr>
        <w:rFonts w:ascii="Symbol" w:hAnsi="Symbol" w:hint="default"/>
      </w:rPr>
    </w:lvl>
    <w:lvl w:ilvl="7" w:tplc="04130003" w:tentative="1">
      <w:start w:val="1"/>
      <w:numFmt w:val="bullet"/>
      <w:lvlText w:val="o"/>
      <w:lvlJc w:val="left"/>
      <w:pPr>
        <w:ind w:left="5400" w:hanging="360"/>
      </w:pPr>
      <w:rPr>
        <w:rFonts w:ascii="Courier New" w:hAnsi="Courier New" w:cs="Courier New" w:hint="default"/>
      </w:rPr>
    </w:lvl>
    <w:lvl w:ilvl="8" w:tplc="04130005" w:tentative="1">
      <w:start w:val="1"/>
      <w:numFmt w:val="bullet"/>
      <w:lvlText w:val=""/>
      <w:lvlJc w:val="left"/>
      <w:pPr>
        <w:ind w:left="6120" w:hanging="360"/>
      </w:pPr>
      <w:rPr>
        <w:rFonts w:ascii="Wingdings" w:hAnsi="Wingdings" w:hint="default"/>
      </w:rPr>
    </w:lvl>
  </w:abstractNum>
  <w:abstractNum w:abstractNumId="12">
    <w:nsid w:val="4A4C793D"/>
    <w:multiLevelType w:val="hybridMultilevel"/>
    <w:tmpl w:val="E1E840E4"/>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3">
    <w:nsid w:val="50796A35"/>
    <w:multiLevelType w:val="hybridMultilevel"/>
    <w:tmpl w:val="732CFCB0"/>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4">
    <w:nsid w:val="5E1A5724"/>
    <w:multiLevelType w:val="hybridMultilevel"/>
    <w:tmpl w:val="8BE42C04"/>
    <w:lvl w:ilvl="0" w:tplc="0413000F">
      <w:start w:val="1"/>
      <w:numFmt w:val="decimal"/>
      <w:lvlText w:val="%1."/>
      <w:lvlJc w:val="left"/>
      <w:pPr>
        <w:ind w:left="720" w:hanging="360"/>
      </w:p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15">
    <w:nsid w:val="6A102606"/>
    <w:multiLevelType w:val="hybridMultilevel"/>
    <w:tmpl w:val="BE8A5A08"/>
    <w:lvl w:ilvl="0" w:tplc="0413001B">
      <w:start w:val="1"/>
      <w:numFmt w:val="lowerRoman"/>
      <w:lvlText w:val="%1."/>
      <w:lvlJc w:val="right"/>
      <w:pPr>
        <w:ind w:left="720" w:hanging="360"/>
      </w:pPr>
    </w:lvl>
    <w:lvl w:ilvl="1" w:tplc="04130019">
      <w:start w:val="1"/>
      <w:numFmt w:val="decimal"/>
      <w:lvlText w:val="%2."/>
      <w:lvlJc w:val="left"/>
      <w:pPr>
        <w:tabs>
          <w:tab w:val="num" w:pos="1440"/>
        </w:tabs>
        <w:ind w:left="1440" w:hanging="360"/>
      </w:pPr>
    </w:lvl>
    <w:lvl w:ilvl="2" w:tplc="0413001B">
      <w:start w:val="1"/>
      <w:numFmt w:val="decimal"/>
      <w:lvlText w:val="%3."/>
      <w:lvlJc w:val="left"/>
      <w:pPr>
        <w:tabs>
          <w:tab w:val="num" w:pos="2160"/>
        </w:tabs>
        <w:ind w:left="2160" w:hanging="360"/>
      </w:pPr>
    </w:lvl>
    <w:lvl w:ilvl="3" w:tplc="0413000F">
      <w:start w:val="1"/>
      <w:numFmt w:val="decimal"/>
      <w:lvlText w:val="%4."/>
      <w:lvlJc w:val="left"/>
      <w:pPr>
        <w:tabs>
          <w:tab w:val="num" w:pos="2880"/>
        </w:tabs>
        <w:ind w:left="2880" w:hanging="360"/>
      </w:pPr>
    </w:lvl>
    <w:lvl w:ilvl="4" w:tplc="04130019">
      <w:start w:val="1"/>
      <w:numFmt w:val="decimal"/>
      <w:lvlText w:val="%5."/>
      <w:lvlJc w:val="left"/>
      <w:pPr>
        <w:tabs>
          <w:tab w:val="num" w:pos="3600"/>
        </w:tabs>
        <w:ind w:left="3600" w:hanging="360"/>
      </w:pPr>
    </w:lvl>
    <w:lvl w:ilvl="5" w:tplc="0413001B">
      <w:start w:val="1"/>
      <w:numFmt w:val="decimal"/>
      <w:lvlText w:val="%6."/>
      <w:lvlJc w:val="left"/>
      <w:pPr>
        <w:tabs>
          <w:tab w:val="num" w:pos="4320"/>
        </w:tabs>
        <w:ind w:left="4320" w:hanging="360"/>
      </w:pPr>
    </w:lvl>
    <w:lvl w:ilvl="6" w:tplc="0413000F">
      <w:start w:val="1"/>
      <w:numFmt w:val="decimal"/>
      <w:lvlText w:val="%7."/>
      <w:lvlJc w:val="left"/>
      <w:pPr>
        <w:tabs>
          <w:tab w:val="num" w:pos="5040"/>
        </w:tabs>
        <w:ind w:left="5040" w:hanging="360"/>
      </w:pPr>
    </w:lvl>
    <w:lvl w:ilvl="7" w:tplc="04130019">
      <w:start w:val="1"/>
      <w:numFmt w:val="decimal"/>
      <w:lvlText w:val="%8."/>
      <w:lvlJc w:val="left"/>
      <w:pPr>
        <w:tabs>
          <w:tab w:val="num" w:pos="5760"/>
        </w:tabs>
        <w:ind w:left="5760" w:hanging="360"/>
      </w:pPr>
    </w:lvl>
    <w:lvl w:ilvl="8" w:tplc="0413001B">
      <w:start w:val="1"/>
      <w:numFmt w:val="decimal"/>
      <w:lvlText w:val="%9."/>
      <w:lvlJc w:val="left"/>
      <w:pPr>
        <w:tabs>
          <w:tab w:val="num" w:pos="6480"/>
        </w:tabs>
        <w:ind w:left="6480" w:hanging="360"/>
      </w:pPr>
    </w:lvl>
  </w:abstractNum>
  <w:abstractNum w:abstractNumId="16">
    <w:nsid w:val="6E701F1D"/>
    <w:multiLevelType w:val="hybridMultilevel"/>
    <w:tmpl w:val="9C56087E"/>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7">
    <w:nsid w:val="72A327F5"/>
    <w:multiLevelType w:val="hybridMultilevel"/>
    <w:tmpl w:val="56BCEB1A"/>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8">
    <w:nsid w:val="74B22652"/>
    <w:multiLevelType w:val="hybridMultilevel"/>
    <w:tmpl w:val="8CD42D66"/>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9">
    <w:nsid w:val="7CF639DB"/>
    <w:multiLevelType w:val="hybridMultilevel"/>
    <w:tmpl w:val="77EAAD26"/>
    <w:lvl w:ilvl="0" w:tplc="04130015">
      <w:start w:val="1"/>
      <w:numFmt w:val="upperLetter"/>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num w:numId="1">
    <w:abstractNumId w:val="13"/>
  </w:num>
  <w:num w:numId="2">
    <w:abstractNumId w:val="6"/>
  </w:num>
  <w:num w:numId="3">
    <w:abstractNumId w:val="11"/>
  </w:num>
  <w:num w:numId="4">
    <w:abstractNumId w:val="8"/>
  </w:num>
  <w:num w:numId="5">
    <w:abstractNumId w:val="3"/>
  </w:num>
  <w:num w:numId="6">
    <w:abstractNumId w:val="0"/>
  </w:num>
  <w:num w:numId="7">
    <w:abstractNumId w:val="2"/>
  </w:num>
  <w:num w:numId="8">
    <w:abstractNumId w:val="19"/>
  </w:num>
  <w:num w:numId="9">
    <w:abstractNumId w:val="7"/>
  </w:num>
  <w:num w:numId="10">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18"/>
  </w:num>
  <w:num w:numId="14">
    <w:abstractNumId w:val="1"/>
  </w:num>
  <w:num w:numId="15">
    <w:abstractNumId w:val="12"/>
  </w:num>
  <w:num w:numId="16">
    <w:abstractNumId w:val="9"/>
  </w:num>
  <w:num w:numId="17">
    <w:abstractNumId w:val="14"/>
  </w:num>
  <w:num w:numId="18">
    <w:abstractNumId w:val="10"/>
  </w:num>
  <w:num w:numId="19">
    <w:abstractNumId w:val="17"/>
  </w:num>
  <w:num w:numId="20">
    <w:abstractNumId w:val="16"/>
  </w:num>
  <w:num w:numId="21">
    <w:abstractNumId w:val="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defaultTabStop w:val="708"/>
  <w:hyphenationZone w:val="425"/>
  <w:characterSpacingControl w:val="doNotCompress"/>
  <w:hdrShapeDefaults>
    <o:shapedefaults v:ext="edit" spidmax="5122"/>
    <o:shapelayout v:ext="edit">
      <o:idmap v:ext="edit" data="4"/>
    </o:shapelayout>
  </w:hdrShapeDefaults>
  <w:footnotePr>
    <w:footnote w:id="-1"/>
    <w:footnote w:id="0"/>
  </w:footnotePr>
  <w:endnotePr>
    <w:endnote w:id="-1"/>
    <w:endnote w:id="0"/>
  </w:endnotePr>
  <w:compat/>
  <w:rsids>
    <w:rsidRoot w:val="004E732F"/>
    <w:rsid w:val="000069F5"/>
    <w:rsid w:val="00046A8E"/>
    <w:rsid w:val="00052D54"/>
    <w:rsid w:val="000935C0"/>
    <w:rsid w:val="00096134"/>
    <w:rsid w:val="000D056B"/>
    <w:rsid w:val="000F0ABD"/>
    <w:rsid w:val="00147BE2"/>
    <w:rsid w:val="00192960"/>
    <w:rsid w:val="001D30DA"/>
    <w:rsid w:val="001E37AF"/>
    <w:rsid w:val="0021546E"/>
    <w:rsid w:val="00216388"/>
    <w:rsid w:val="00222C5D"/>
    <w:rsid w:val="00271BFF"/>
    <w:rsid w:val="003241B9"/>
    <w:rsid w:val="003747A5"/>
    <w:rsid w:val="003B4716"/>
    <w:rsid w:val="003D6404"/>
    <w:rsid w:val="004350FE"/>
    <w:rsid w:val="00461A6A"/>
    <w:rsid w:val="004B6107"/>
    <w:rsid w:val="004E732F"/>
    <w:rsid w:val="00556004"/>
    <w:rsid w:val="0056176B"/>
    <w:rsid w:val="00584565"/>
    <w:rsid w:val="005D702E"/>
    <w:rsid w:val="00611DBA"/>
    <w:rsid w:val="006338ED"/>
    <w:rsid w:val="006A6BCB"/>
    <w:rsid w:val="006C6B3D"/>
    <w:rsid w:val="006F5A3A"/>
    <w:rsid w:val="007261C8"/>
    <w:rsid w:val="007658AB"/>
    <w:rsid w:val="007720BA"/>
    <w:rsid w:val="00817931"/>
    <w:rsid w:val="008B4217"/>
    <w:rsid w:val="008D0554"/>
    <w:rsid w:val="00931491"/>
    <w:rsid w:val="0099594B"/>
    <w:rsid w:val="009C7049"/>
    <w:rsid w:val="00A4015C"/>
    <w:rsid w:val="00B43714"/>
    <w:rsid w:val="00B6485A"/>
    <w:rsid w:val="00B65EFA"/>
    <w:rsid w:val="00B81A7B"/>
    <w:rsid w:val="00B830B5"/>
    <w:rsid w:val="00BA140B"/>
    <w:rsid w:val="00BA217F"/>
    <w:rsid w:val="00BD781E"/>
    <w:rsid w:val="00BF70B8"/>
    <w:rsid w:val="00C20DD7"/>
    <w:rsid w:val="00C236EA"/>
    <w:rsid w:val="00C66413"/>
    <w:rsid w:val="00CA205C"/>
    <w:rsid w:val="00D86301"/>
    <w:rsid w:val="00E112B3"/>
    <w:rsid w:val="00F3749C"/>
    <w:rsid w:val="00F6720A"/>
    <w:rsid w:val="00FE0F37"/>
  </w:rsids>
  <m:mathPr>
    <m:mathFont m:val="Cambria Math"/>
    <m:brkBin m:val="before"/>
    <m:brkBinSub m:val="--"/>
    <m:smallFrac m:val="off"/>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nl-N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ard">
    <w:name w:val="Normal"/>
    <w:qFormat/>
    <w:rsid w:val="00F6720A"/>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qFormat/>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styleId="Ballontekst">
    <w:name w:val="Balloon Text"/>
    <w:basedOn w:val="Standaard"/>
    <w:link w:val="BallontekstChar"/>
    <w:uiPriority w:val="99"/>
    <w:semiHidden/>
    <w:unhideWhenUsed/>
    <w:rsid w:val="00C236EA"/>
    <w:pPr>
      <w:spacing w:after="0" w:line="240" w:lineRule="auto"/>
    </w:pPr>
    <w:rPr>
      <w:rFonts w:ascii="Tahoma" w:hAnsi="Tahoma" w:cs="Tahoma"/>
      <w:sz w:val="16"/>
      <w:szCs w:val="16"/>
    </w:rPr>
  </w:style>
  <w:style w:type="character" w:customStyle="1" w:styleId="BallontekstChar">
    <w:name w:val="Ballontekst Char"/>
    <w:basedOn w:val="Standaardalinea-lettertype"/>
    <w:link w:val="Ballontekst"/>
    <w:uiPriority w:val="99"/>
    <w:semiHidden/>
    <w:rsid w:val="00C236EA"/>
    <w:rPr>
      <w:rFonts w:ascii="Tahoma" w:hAnsi="Tahoma" w:cs="Tahoma"/>
      <w:sz w:val="16"/>
      <w:szCs w:val="16"/>
    </w:rPr>
  </w:style>
  <w:style w:type="paragraph" w:styleId="Normaalweb">
    <w:name w:val="Normal (Web)"/>
    <w:basedOn w:val="Standaard"/>
    <w:uiPriority w:val="99"/>
    <w:semiHidden/>
    <w:unhideWhenUsed/>
    <w:rsid w:val="00C236EA"/>
    <w:pPr>
      <w:spacing w:before="100" w:beforeAutospacing="1" w:after="100" w:afterAutospacing="1" w:line="240" w:lineRule="auto"/>
    </w:pPr>
    <w:rPr>
      <w:rFonts w:ascii="Times New Roman" w:eastAsia="Times New Roman" w:hAnsi="Times New Roman" w:cs="Times New Roman"/>
      <w:sz w:val="24"/>
      <w:szCs w:val="24"/>
      <w:lang w:eastAsia="nl-NL"/>
    </w:rPr>
  </w:style>
  <w:style w:type="paragraph" w:styleId="Geenafstand">
    <w:name w:val="No Spacing"/>
    <w:uiPriority w:val="1"/>
    <w:qFormat/>
    <w:rsid w:val="00931491"/>
    <w:pPr>
      <w:spacing w:after="0" w:line="240" w:lineRule="auto"/>
    </w:pPr>
  </w:style>
  <w:style w:type="paragraph" w:styleId="Koptekst">
    <w:name w:val="header"/>
    <w:basedOn w:val="Standaard"/>
    <w:link w:val="KoptekstChar"/>
    <w:uiPriority w:val="99"/>
    <w:unhideWhenUsed/>
    <w:rsid w:val="003B4716"/>
    <w:pPr>
      <w:tabs>
        <w:tab w:val="center" w:pos="4536"/>
        <w:tab w:val="right" w:pos="9072"/>
      </w:tabs>
      <w:spacing w:after="0" w:line="240" w:lineRule="auto"/>
    </w:pPr>
  </w:style>
  <w:style w:type="character" w:customStyle="1" w:styleId="KoptekstChar">
    <w:name w:val="Koptekst Char"/>
    <w:basedOn w:val="Standaardalinea-lettertype"/>
    <w:link w:val="Koptekst"/>
    <w:uiPriority w:val="99"/>
    <w:rsid w:val="003B4716"/>
  </w:style>
  <w:style w:type="paragraph" w:styleId="Voettekst">
    <w:name w:val="footer"/>
    <w:basedOn w:val="Standaard"/>
    <w:link w:val="VoettekstChar"/>
    <w:uiPriority w:val="99"/>
    <w:unhideWhenUsed/>
    <w:rsid w:val="003B4716"/>
    <w:pPr>
      <w:tabs>
        <w:tab w:val="center" w:pos="4536"/>
        <w:tab w:val="right" w:pos="9072"/>
      </w:tabs>
      <w:spacing w:after="0" w:line="240" w:lineRule="auto"/>
    </w:pPr>
  </w:style>
  <w:style w:type="character" w:customStyle="1" w:styleId="VoettekstChar">
    <w:name w:val="Voettekst Char"/>
    <w:basedOn w:val="Standaardalinea-lettertype"/>
    <w:link w:val="Voettekst"/>
    <w:uiPriority w:val="99"/>
    <w:rsid w:val="003B4716"/>
  </w:style>
  <w:style w:type="paragraph" w:styleId="Voetnoottekst">
    <w:name w:val="footnote text"/>
    <w:basedOn w:val="Standaard"/>
    <w:link w:val="VoetnoottekstChar"/>
    <w:uiPriority w:val="99"/>
    <w:semiHidden/>
    <w:unhideWhenUsed/>
    <w:rsid w:val="003241B9"/>
    <w:pPr>
      <w:spacing w:after="0" w:line="240" w:lineRule="auto"/>
    </w:pPr>
    <w:rPr>
      <w:sz w:val="20"/>
      <w:szCs w:val="20"/>
    </w:rPr>
  </w:style>
  <w:style w:type="character" w:customStyle="1" w:styleId="VoetnoottekstChar">
    <w:name w:val="Voetnoottekst Char"/>
    <w:basedOn w:val="Standaardalinea-lettertype"/>
    <w:link w:val="Voetnoottekst"/>
    <w:uiPriority w:val="99"/>
    <w:semiHidden/>
    <w:rsid w:val="003241B9"/>
    <w:rPr>
      <w:sz w:val="20"/>
      <w:szCs w:val="20"/>
    </w:rPr>
  </w:style>
  <w:style w:type="character" w:styleId="Voetnootmarkering">
    <w:name w:val="footnote reference"/>
    <w:basedOn w:val="Standaardalinea-lettertype"/>
    <w:uiPriority w:val="99"/>
    <w:semiHidden/>
    <w:unhideWhenUsed/>
    <w:rsid w:val="003241B9"/>
    <w:rPr>
      <w:vertAlign w:val="superscript"/>
    </w:rPr>
  </w:style>
  <w:style w:type="paragraph" w:styleId="Lijstalinea">
    <w:name w:val="List Paragraph"/>
    <w:basedOn w:val="Standaard"/>
    <w:uiPriority w:val="34"/>
    <w:qFormat/>
    <w:rsid w:val="003241B9"/>
    <w:pPr>
      <w:ind w:left="720"/>
      <w:contextualSpacing/>
    </w:pPr>
  </w:style>
  <w:style w:type="character" w:styleId="Hyperlink">
    <w:name w:val="Hyperlink"/>
    <w:basedOn w:val="Standaardalinea-lettertype"/>
    <w:uiPriority w:val="99"/>
    <w:unhideWhenUsed/>
    <w:rsid w:val="00F3749C"/>
    <w:rPr>
      <w:color w:val="0000FF" w:themeColor="hyperlink"/>
      <w:u w:val="single"/>
    </w:rPr>
  </w:style>
</w:styles>
</file>

<file path=word/webSettings.xml><?xml version="1.0" encoding="utf-8"?>
<w:webSettings xmlns:r="http://schemas.openxmlformats.org/officeDocument/2006/relationships" xmlns:w="http://schemas.openxmlformats.org/wordprocessingml/2006/main">
  <w:divs>
    <w:div w:id="206047671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chart" Target="charts/chart1.xml"/><Relationship Id="rId13" Type="http://schemas.openxmlformats.org/officeDocument/2006/relationships/hyperlink" Target="http://www.mab.nl" TargetMode="Externa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hyperlink" Target="http://www.rjnet.nl" TargetMode="External"/><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www.nivra.nl" TargetMode="External"/><Relationship Id="rId5" Type="http://schemas.openxmlformats.org/officeDocument/2006/relationships/footnotes" Target="footnotes.xml"/><Relationship Id="rId15" Type="http://schemas.openxmlformats.org/officeDocument/2006/relationships/footer" Target="footer1.xml"/><Relationship Id="rId10" Type="http://schemas.openxmlformats.org/officeDocument/2006/relationships/hyperlink" Target="http://www.iasb.org" TargetMode="External"/><Relationship Id="rId4" Type="http://schemas.openxmlformats.org/officeDocument/2006/relationships/webSettings" Target="webSettings.xml"/><Relationship Id="rId9" Type="http://schemas.openxmlformats.org/officeDocument/2006/relationships/chart" Target="charts/chart2.xml"/><Relationship Id="rId14" Type="http://schemas.openxmlformats.org/officeDocument/2006/relationships/header" Target="header1.xml"/></Relationships>
</file>

<file path=word/charts/_rels/chart1.xml.rels><?xml version="1.0" encoding="UTF-8" standalone="yes"?>
<Relationships xmlns="http://schemas.openxmlformats.org/package/2006/relationships"><Relationship Id="rId1" Type="http://schemas.openxmlformats.org/officeDocument/2006/relationships/oleObject" Target="Map1" TargetMode="External"/></Relationships>
</file>

<file path=word/charts/_rels/chart2.xml.rels><?xml version="1.0" encoding="UTF-8" standalone="yes"?>
<Relationships xmlns="http://schemas.openxmlformats.org/package/2006/relationships"><Relationship Id="rId1" Type="http://schemas.openxmlformats.org/officeDocument/2006/relationships/oleObject" Target="file:///C:\Users\er\Desktop\Analysee.xlsx" TargetMode="External"/></Relationships>
</file>

<file path=word/charts/chart1.xml><?xml version="1.0" encoding="utf-8"?>
<c:chartSpace xmlns:c="http://schemas.openxmlformats.org/drawingml/2006/chart" xmlns:a="http://schemas.openxmlformats.org/drawingml/2006/main" xmlns:r="http://schemas.openxmlformats.org/officeDocument/2006/relationships">
  <c:date1904 val="1"/>
  <c:lang val="nl-NL"/>
  <c:style val="3"/>
  <c:chart>
    <c:autoTitleDeleted val="1"/>
    <c:plotArea>
      <c:layout/>
      <c:barChart>
        <c:barDir val="col"/>
        <c:grouping val="clustered"/>
        <c:ser>
          <c:idx val="0"/>
          <c:order val="0"/>
          <c:tx>
            <c:v>Auditfirms</c:v>
          </c:tx>
          <c:cat>
            <c:strLit>
              <c:ptCount val="1"/>
              <c:pt idx="0">
                <c:v>aantal commentaarbrieven</c:v>
              </c:pt>
            </c:strLit>
          </c:cat>
          <c:val>
            <c:numLit>
              <c:formatCode>General</c:formatCode>
              <c:ptCount val="1"/>
              <c:pt idx="0">
                <c:v>72</c:v>
              </c:pt>
            </c:numLit>
          </c:val>
        </c:ser>
        <c:ser>
          <c:idx val="1"/>
          <c:order val="1"/>
          <c:tx>
            <c:v>Standard setters</c:v>
          </c:tx>
          <c:cat>
            <c:strLit>
              <c:ptCount val="1"/>
              <c:pt idx="0">
                <c:v>aantal commentaarbrieven</c:v>
              </c:pt>
            </c:strLit>
          </c:cat>
          <c:val>
            <c:numLit>
              <c:formatCode>General</c:formatCode>
              <c:ptCount val="1"/>
              <c:pt idx="0">
                <c:v>17</c:v>
              </c:pt>
            </c:numLit>
          </c:val>
        </c:ser>
        <c:ser>
          <c:idx val="2"/>
          <c:order val="2"/>
          <c:tx>
            <c:v>Bedrijven</c:v>
          </c:tx>
          <c:cat>
            <c:strLit>
              <c:ptCount val="1"/>
              <c:pt idx="0">
                <c:v>aantal commentaarbrieven</c:v>
              </c:pt>
            </c:strLit>
          </c:cat>
          <c:val>
            <c:numLit>
              <c:formatCode>General</c:formatCode>
              <c:ptCount val="1"/>
              <c:pt idx="0">
                <c:v>16</c:v>
              </c:pt>
            </c:numLit>
          </c:val>
        </c:ser>
        <c:ser>
          <c:idx val="3"/>
          <c:order val="3"/>
          <c:tx>
            <c:v>Universiteiten</c:v>
          </c:tx>
          <c:cat>
            <c:strLit>
              <c:ptCount val="1"/>
              <c:pt idx="0">
                <c:v>aantal commentaarbrieven</c:v>
              </c:pt>
            </c:strLit>
          </c:cat>
          <c:val>
            <c:numLit>
              <c:formatCode>General</c:formatCode>
              <c:ptCount val="1"/>
              <c:pt idx="0">
                <c:v>8</c:v>
              </c:pt>
            </c:numLit>
          </c:val>
        </c:ser>
        <c:ser>
          <c:idx val="4"/>
          <c:order val="4"/>
          <c:tx>
            <c:v>Overig</c:v>
          </c:tx>
          <c:cat>
            <c:strLit>
              <c:ptCount val="1"/>
              <c:pt idx="0">
                <c:v>aantal commentaarbrieven</c:v>
              </c:pt>
            </c:strLit>
          </c:cat>
          <c:val>
            <c:numLit>
              <c:formatCode>General</c:formatCode>
              <c:ptCount val="1"/>
              <c:pt idx="0">
                <c:v>40</c:v>
              </c:pt>
            </c:numLit>
          </c:val>
        </c:ser>
        <c:axId val="85218816"/>
        <c:axId val="85220736"/>
      </c:barChart>
      <c:catAx>
        <c:axId val="85218816"/>
        <c:scaling>
          <c:orientation val="minMax"/>
        </c:scaling>
        <c:axPos val="b"/>
        <c:tickLblPos val="nextTo"/>
        <c:crossAx val="85220736"/>
        <c:crosses val="autoZero"/>
        <c:auto val="1"/>
        <c:lblAlgn val="ctr"/>
        <c:lblOffset val="100"/>
      </c:catAx>
      <c:valAx>
        <c:axId val="85220736"/>
        <c:scaling>
          <c:orientation val="minMax"/>
          <c:max val="80"/>
          <c:min val="0"/>
        </c:scaling>
        <c:axPos val="l"/>
        <c:majorGridlines/>
        <c:numFmt formatCode="@" sourceLinked="0"/>
        <c:majorTickMark val="none"/>
        <c:tickLblPos val="nextTo"/>
        <c:crossAx val="85218816"/>
        <c:crosses val="autoZero"/>
        <c:crossBetween val="between"/>
        <c:majorUnit val="10"/>
        <c:minorUnit val="1"/>
      </c:valAx>
    </c:plotArea>
    <c:legend>
      <c:legendPos val="r"/>
    </c:legend>
    <c:plotVisOnly val="1"/>
  </c:chart>
  <c:externalData r:id="rId1"/>
</c:chartSpace>
</file>

<file path=word/charts/chart2.xml><?xml version="1.0" encoding="utf-8"?>
<c:chartSpace xmlns:c="http://schemas.openxmlformats.org/drawingml/2006/chart" xmlns:a="http://schemas.openxmlformats.org/drawingml/2006/main" xmlns:r="http://schemas.openxmlformats.org/officeDocument/2006/relationships">
  <c:date1904 val="1"/>
  <c:lang val="nl-NL"/>
  <c:style val="7"/>
  <c:chart>
    <c:title>
      <c:tx>
        <c:rich>
          <a:bodyPr/>
          <a:lstStyle/>
          <a:p>
            <a:pPr>
              <a:defRPr/>
            </a:pPr>
            <a:r>
              <a:rPr lang="nl-NL"/>
              <a:t>Aard van de verschillen</a:t>
            </a:r>
          </a:p>
        </c:rich>
      </c:tx>
    </c:title>
    <c:plotArea>
      <c:layout/>
      <c:barChart>
        <c:barDir val="bar"/>
        <c:grouping val="clustered"/>
        <c:ser>
          <c:idx val="0"/>
          <c:order val="0"/>
          <c:dLbls>
            <c:dLbl>
              <c:idx val="0"/>
              <c:layout>
                <c:manualLayout>
                  <c:x val="-6.4267992829640047E-2"/>
                  <c:y val="-3.4837764182531969E-3"/>
                </c:manualLayout>
              </c:layout>
              <c:showVal val="1"/>
            </c:dLbl>
            <c:dLbl>
              <c:idx val="1"/>
              <c:layout>
                <c:manualLayout>
                  <c:x val="-6.9941854942083312E-2"/>
                  <c:y val="6.4698155410200537E-3"/>
                </c:manualLayout>
              </c:layout>
              <c:showVal val="1"/>
            </c:dLbl>
            <c:dLbl>
              <c:idx val="2"/>
              <c:layout>
                <c:manualLayout>
                  <c:x val="-5.3728429500468029E-2"/>
                  <c:y val="-4.3054005177776853E-3"/>
                </c:manualLayout>
              </c:layout>
              <c:showVal val="1"/>
            </c:dLbl>
            <c:showVal val="1"/>
          </c:dLbls>
          <c:cat>
            <c:strRef>
              <c:f>Blad1!$J$10:$J$12</c:f>
              <c:strCache>
                <c:ptCount val="3"/>
                <c:pt idx="0">
                  <c:v>RJ STRIKTER</c:v>
                </c:pt>
                <c:pt idx="1">
                  <c:v>SME STRIKTER</c:v>
                </c:pt>
                <c:pt idx="2">
                  <c:v>STRIJDIG</c:v>
                </c:pt>
              </c:strCache>
            </c:strRef>
          </c:cat>
          <c:val>
            <c:numRef>
              <c:f>Blad1!$K$10:$K$12</c:f>
              <c:numCache>
                <c:formatCode>General</c:formatCode>
                <c:ptCount val="3"/>
                <c:pt idx="0">
                  <c:v>44</c:v>
                </c:pt>
                <c:pt idx="1">
                  <c:v>58</c:v>
                </c:pt>
                <c:pt idx="2">
                  <c:v>20</c:v>
                </c:pt>
              </c:numCache>
            </c:numRef>
          </c:val>
        </c:ser>
        <c:gapWidth val="100"/>
        <c:axId val="104601856"/>
        <c:axId val="104599552"/>
      </c:barChart>
      <c:valAx>
        <c:axId val="104599552"/>
        <c:scaling>
          <c:orientation val="minMax"/>
        </c:scaling>
        <c:axPos val="b"/>
        <c:majorGridlines/>
        <c:numFmt formatCode="General" sourceLinked="1"/>
        <c:tickLblPos val="nextTo"/>
        <c:crossAx val="104601856"/>
        <c:crosses val="autoZero"/>
        <c:crossBetween val="between"/>
      </c:valAx>
      <c:catAx>
        <c:axId val="104601856"/>
        <c:scaling>
          <c:orientation val="minMax"/>
        </c:scaling>
        <c:axPos val="l"/>
        <c:tickLblPos val="nextTo"/>
        <c:crossAx val="104599552"/>
        <c:crosses val="autoZero"/>
        <c:auto val="1"/>
        <c:lblAlgn val="ctr"/>
        <c:lblOffset val="100"/>
      </c:catAx>
    </c:plotArea>
    <c:plotVisOnly val="1"/>
  </c:chart>
  <c:externalData r:id="rId1"/>
</c:chartSpace>
</file>

<file path=word/theme/theme1.xml><?xml version="1.0" encoding="utf-8"?>
<a:theme xmlns:a="http://schemas.openxmlformats.org/drawingml/2006/main" name="Office-thema">
  <a:themeElements>
    <a:clrScheme name="Kantoor">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toor">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Kantoor">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574</TotalTime>
  <Pages>47</Pages>
  <Words>13085</Words>
  <Characters>71972</Characters>
  <Application>Microsoft Office Word</Application>
  <DocSecurity>0</DocSecurity>
  <Lines>599</Lines>
  <Paragraphs>169</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84888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er</dc:creator>
  <cp:lastModifiedBy>er</cp:lastModifiedBy>
  <cp:revision>7</cp:revision>
  <cp:lastPrinted>2010-07-26T15:20:00Z</cp:lastPrinted>
  <dcterms:created xsi:type="dcterms:W3CDTF">2010-07-22T12:35:00Z</dcterms:created>
  <dcterms:modified xsi:type="dcterms:W3CDTF">2010-07-26T15:25:00Z</dcterms:modified>
</cp:coreProperties>
</file>