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966" w:rsidRDefault="00A72966" w:rsidP="00A72966">
      <w:pPr>
        <w:rPr>
          <w:sz w:val="28"/>
          <w:szCs w:val="28"/>
          <w:u w:val="single"/>
          <w:lang w:val="en-US"/>
        </w:rPr>
      </w:pPr>
      <w:r>
        <w:rPr>
          <w:sz w:val="28"/>
          <w:szCs w:val="28"/>
          <w:u w:val="single"/>
          <w:lang w:val="en-US"/>
        </w:rPr>
        <w:t>Accompanying note:</w:t>
      </w:r>
      <w:r w:rsidRPr="0084758B">
        <w:rPr>
          <w:sz w:val="28"/>
          <w:szCs w:val="28"/>
          <w:u w:val="single"/>
          <w:lang w:val="en-US"/>
        </w:rPr>
        <w:t xml:space="preserve"> changes </w:t>
      </w:r>
      <w:r w:rsidR="00A43464">
        <w:rPr>
          <w:sz w:val="28"/>
          <w:szCs w:val="28"/>
          <w:u w:val="single"/>
          <w:lang w:val="en-US"/>
        </w:rPr>
        <w:t>made after version of 19-7-2010</w:t>
      </w:r>
    </w:p>
    <w:p w:rsidR="00A72966" w:rsidRPr="00A43464" w:rsidRDefault="00A43464" w:rsidP="00A72966">
      <w:pPr>
        <w:rPr>
          <w:szCs w:val="24"/>
          <w:lang w:val="en-US"/>
        </w:rPr>
      </w:pPr>
      <w:r w:rsidRPr="00A43464">
        <w:rPr>
          <w:szCs w:val="24"/>
          <w:lang w:val="en-US"/>
        </w:rPr>
        <w:t>Rotterdam, 26-7-2010</w:t>
      </w:r>
    </w:p>
    <w:sdt>
      <w:sdtPr>
        <w:rPr>
          <w:sz w:val="28"/>
          <w:szCs w:val="28"/>
          <w:u w:val="single"/>
          <w:lang w:val="en-US"/>
        </w:rPr>
        <w:id w:val="171192960"/>
        <w:docPartObj>
          <w:docPartGallery w:val="Cover Pages"/>
          <w:docPartUnique/>
        </w:docPartObj>
      </w:sdtPr>
      <w:sdtEndPr>
        <w:rPr>
          <w:sz w:val="24"/>
          <w:szCs w:val="22"/>
          <w:u w:val="none"/>
        </w:rPr>
      </w:sdtEndPr>
      <w:sdtContent>
        <w:p w:rsidR="00B83875" w:rsidRPr="00A575DF" w:rsidRDefault="00B83875" w:rsidP="00B83875">
          <w:pPr>
            <w:pStyle w:val="ListParagraph"/>
            <w:numPr>
              <w:ilvl w:val="0"/>
              <w:numId w:val="5"/>
            </w:numPr>
            <w:rPr>
              <w:u w:val="single"/>
              <w:lang w:val="en-US"/>
            </w:rPr>
          </w:pPr>
          <w:r w:rsidRPr="00A575DF">
            <w:rPr>
              <w:lang w:val="en-US"/>
            </w:rPr>
            <w:t xml:space="preserve">In order for the comparison between the NWP and Suez routes to be ‘fair’ the Suez scenario was adjusted to the use of a larger ship (10.000 TEU). Consequently several adjustments had to be made in the model. To </w:t>
          </w:r>
          <w:r w:rsidR="006A5BE4" w:rsidRPr="00A575DF">
            <w:rPr>
              <w:lang w:val="en-US"/>
            </w:rPr>
            <w:t>draw</w:t>
          </w:r>
          <w:r w:rsidRPr="00A575DF">
            <w:rPr>
              <w:lang w:val="en-US"/>
            </w:rPr>
            <w:t xml:space="preserve"> comparable scenario’s for both routes, the total number of TEU transported in a year was equalized. One of the implications of this change, was the number of ships </w:t>
          </w:r>
          <w:r w:rsidR="006A5BE4" w:rsidRPr="00A575DF">
            <w:rPr>
              <w:lang w:val="en-US"/>
            </w:rPr>
            <w:t xml:space="preserve">that have to be used for the NWP scenario’s in the case study. </w:t>
          </w:r>
          <w:r w:rsidRPr="00A575DF">
            <w:rPr>
              <w:lang w:val="en-US"/>
            </w:rPr>
            <w:t xml:space="preserve">Because the maximum </w:t>
          </w:r>
          <w:r w:rsidR="006A5BE4" w:rsidRPr="00A575DF">
            <w:rPr>
              <w:lang w:val="en-US"/>
            </w:rPr>
            <w:t xml:space="preserve">NWP </w:t>
          </w:r>
          <w:r w:rsidRPr="00A575DF">
            <w:rPr>
              <w:lang w:val="en-US"/>
            </w:rPr>
            <w:t>vessel size is about half</w:t>
          </w:r>
          <w:r w:rsidR="006A5BE4" w:rsidRPr="00A575DF">
            <w:rPr>
              <w:lang w:val="en-US"/>
            </w:rPr>
            <w:t xml:space="preserve"> of the maximum size on the Suez route</w:t>
          </w:r>
          <w:r w:rsidRPr="00A575DF">
            <w:rPr>
              <w:lang w:val="en-US"/>
            </w:rPr>
            <w:t xml:space="preserve">, </w:t>
          </w:r>
          <w:r w:rsidR="006A5BE4" w:rsidRPr="00A575DF">
            <w:rPr>
              <w:lang w:val="en-US"/>
            </w:rPr>
            <w:t>on average two ships are needed on the NWP route to reach the same capacity.</w:t>
          </w:r>
        </w:p>
        <w:p w:rsidR="00B83875" w:rsidRPr="00A575DF" w:rsidRDefault="00371104" w:rsidP="00B83875">
          <w:pPr>
            <w:pStyle w:val="ListParagraph"/>
            <w:numPr>
              <w:ilvl w:val="0"/>
              <w:numId w:val="5"/>
            </w:numPr>
            <w:rPr>
              <w:u w:val="single"/>
              <w:lang w:val="en-US"/>
            </w:rPr>
          </w:pPr>
          <w:r w:rsidRPr="00A575DF">
            <w:rPr>
              <w:lang w:val="en-US"/>
            </w:rPr>
            <w:t>A new chapter was added before the conclusion (</w:t>
          </w:r>
          <w:r w:rsidR="002D0BDF">
            <w:rPr>
              <w:lang w:val="en-US"/>
            </w:rPr>
            <w:t>c</w:t>
          </w:r>
          <w:r w:rsidRPr="00A575DF">
            <w:rPr>
              <w:lang w:val="en-US"/>
            </w:rPr>
            <w:t>h</w:t>
          </w:r>
          <w:r w:rsidR="006A5BE4" w:rsidRPr="00A575DF">
            <w:rPr>
              <w:lang w:val="en-US"/>
            </w:rPr>
            <w:t>apter</w:t>
          </w:r>
          <w:r w:rsidRPr="00A575DF">
            <w:rPr>
              <w:lang w:val="en-US"/>
            </w:rPr>
            <w:t xml:space="preserve"> 5</w:t>
          </w:r>
          <w:r w:rsidR="006A5BE4" w:rsidRPr="00A575DF">
            <w:rPr>
              <w:lang w:val="en-US"/>
            </w:rPr>
            <w:t xml:space="preserve"> –</w:t>
          </w:r>
          <w:r w:rsidR="002D0BDF" w:rsidRPr="00A575DF">
            <w:rPr>
              <w:lang w:val="en-US"/>
            </w:rPr>
            <w:t>Conclusions</w:t>
          </w:r>
          <w:r w:rsidR="006A5BE4" w:rsidRPr="00A575DF">
            <w:rPr>
              <w:lang w:val="en-US"/>
            </w:rPr>
            <w:t xml:space="preserve"> and discussion</w:t>
          </w:r>
          <w:r w:rsidRPr="00A575DF">
            <w:rPr>
              <w:lang w:val="en-US"/>
            </w:rPr>
            <w:t xml:space="preserve"> became ch</w:t>
          </w:r>
          <w:r w:rsidR="006A5BE4" w:rsidRPr="00A575DF">
            <w:rPr>
              <w:lang w:val="en-US"/>
            </w:rPr>
            <w:t>apter</w:t>
          </w:r>
          <w:r w:rsidRPr="00A575DF">
            <w:rPr>
              <w:lang w:val="en-US"/>
            </w:rPr>
            <w:t xml:space="preserve"> 6</w:t>
          </w:r>
          <w:r w:rsidR="006A5BE4" w:rsidRPr="00A575DF">
            <w:rPr>
              <w:lang w:val="en-US"/>
            </w:rPr>
            <w:t xml:space="preserve"> in this revised version</w:t>
          </w:r>
          <w:r w:rsidRPr="00A575DF">
            <w:rPr>
              <w:lang w:val="en-US"/>
            </w:rPr>
            <w:t>). Chapter 5 now sho</w:t>
          </w:r>
          <w:r w:rsidR="006A5BE4" w:rsidRPr="00A575DF">
            <w:rPr>
              <w:lang w:val="en-US"/>
            </w:rPr>
            <w:t>ws the research results.</w:t>
          </w:r>
        </w:p>
        <w:p w:rsidR="00371104" w:rsidRPr="00A72966" w:rsidRDefault="00A575DF" w:rsidP="00015ADE">
          <w:pPr>
            <w:pStyle w:val="ListParagraph"/>
            <w:numPr>
              <w:ilvl w:val="0"/>
              <w:numId w:val="5"/>
            </w:numPr>
            <w:rPr>
              <w:u w:val="single"/>
              <w:lang w:val="en-US"/>
            </w:rPr>
          </w:pPr>
          <w:r w:rsidRPr="00A72966">
            <w:rPr>
              <w:lang w:val="en-US"/>
            </w:rPr>
            <w:t>Gross profit margins are extreme, but not relevant. The relative differences between the scenario’s are under investigation. Actual profit margins will be much lower, but difficult to estimate accurately</w:t>
          </w:r>
          <w:r w:rsidR="00A72966">
            <w:rPr>
              <w:lang w:val="en-US"/>
            </w:rPr>
            <w:t xml:space="preserve"> due to limited information.</w:t>
          </w:r>
        </w:p>
        <w:p w:rsidR="000707C3" w:rsidRPr="00015ADE" w:rsidRDefault="00015ADE" w:rsidP="00015ADE">
          <w:pPr>
            <w:pStyle w:val="ListParagraph"/>
            <w:numPr>
              <w:ilvl w:val="0"/>
              <w:numId w:val="5"/>
            </w:numPr>
            <w:rPr>
              <w:u w:val="single"/>
              <w:lang w:val="en-US"/>
            </w:rPr>
          </w:pPr>
          <w:r w:rsidRPr="00A72966">
            <w:rPr>
              <w:lang w:val="en-US"/>
            </w:rPr>
            <w:t xml:space="preserve">A passage on competition on short transit times was added (4.6.3). </w:t>
          </w:r>
          <w:r w:rsidR="000707C3" w:rsidRPr="00A72966">
            <w:rPr>
              <w:lang w:val="en-US"/>
            </w:rPr>
            <w:t>Opportunity cost and economic depreciation of the shipped goods was added to the model by assuming that the liner company is able to extract part of the shipper’s savings (due to reduced transit time) via an increased freight rate</w:t>
          </w:r>
          <w:r w:rsidR="000707C3" w:rsidRPr="00A72966">
            <w:rPr>
              <w:u w:val="single"/>
              <w:lang w:val="en-US"/>
            </w:rPr>
            <w:t>.</w:t>
          </w:r>
        </w:p>
        <w:p w:rsidR="006C7760" w:rsidRPr="006C7760" w:rsidRDefault="00464ECF" w:rsidP="00371104">
          <w:pPr>
            <w:pStyle w:val="ListParagraph"/>
            <w:numPr>
              <w:ilvl w:val="0"/>
              <w:numId w:val="5"/>
            </w:numPr>
            <w:rPr>
              <w:u w:val="single"/>
              <w:lang w:val="en-US"/>
            </w:rPr>
          </w:pPr>
          <w:r>
            <w:rPr>
              <w:lang w:val="en-US"/>
            </w:rPr>
            <w:t>The bibliography was extended with multiple references and was ordered.</w:t>
          </w:r>
        </w:p>
        <w:p w:rsidR="006C7760" w:rsidRPr="00015ADE" w:rsidRDefault="006C7760" w:rsidP="00371104">
          <w:pPr>
            <w:pStyle w:val="ListParagraph"/>
            <w:numPr>
              <w:ilvl w:val="0"/>
              <w:numId w:val="5"/>
            </w:numPr>
            <w:rPr>
              <w:u w:val="single"/>
              <w:lang w:val="en-US"/>
            </w:rPr>
          </w:pPr>
          <w:r>
            <w:rPr>
              <w:lang w:val="en-US"/>
            </w:rPr>
            <w:t>The ‘blue-water’ speed was adjusted from 21 to 18 knots to account for ‘super slow steaming’ in order to compare extremes. Super-slow steaming is an extreme because it offers the lowest bunker cost and thus brings bunker expenses on the Suez route closer to those on the NWP (where speeds are necessarily lower).</w:t>
          </w:r>
          <w:r w:rsidR="00F25E6C">
            <w:rPr>
              <w:lang w:val="en-US"/>
            </w:rPr>
            <w:t xml:space="preserve"> A paragraph on super slow steaming was added in chapter</w:t>
          </w:r>
          <w:r w:rsidR="00464ECF">
            <w:rPr>
              <w:lang w:val="en-US"/>
            </w:rPr>
            <w:t xml:space="preserve"> 4.1 (p. 18</w:t>
          </w:r>
          <w:r w:rsidR="00F25E6C">
            <w:rPr>
              <w:lang w:val="en-US"/>
            </w:rPr>
            <w:t>).</w:t>
          </w:r>
        </w:p>
        <w:p w:rsidR="00A72966" w:rsidRDefault="00A72966" w:rsidP="00A72966">
          <w:pPr>
            <w:ind w:left="360"/>
            <w:jc w:val="left"/>
            <w:rPr>
              <w:lang w:val="en-US"/>
            </w:rPr>
          </w:pPr>
        </w:p>
        <w:p w:rsidR="00A75527" w:rsidRPr="00A575DF" w:rsidRDefault="00A72966" w:rsidP="00A72966">
          <w:pPr>
            <w:ind w:left="360"/>
            <w:jc w:val="left"/>
            <w:rPr>
              <w:lang w:val="en-US"/>
            </w:rPr>
          </w:pPr>
          <w:r>
            <w:rPr>
              <w:lang w:val="en-US"/>
            </w:rPr>
            <w:t>Kind regards,</w:t>
          </w:r>
          <w:r>
            <w:rPr>
              <w:lang w:val="en-US"/>
            </w:rPr>
            <w:br/>
          </w:r>
          <w:r>
            <w:rPr>
              <w:lang w:val="en-US"/>
            </w:rPr>
            <w:br/>
            <w:t>Lukas Voesenek</w:t>
          </w:r>
          <w:r w:rsidR="00A75527" w:rsidRPr="00A575DF">
            <w:rPr>
              <w:lang w:val="en-US"/>
            </w:rPr>
            <w:br w:type="page"/>
          </w:r>
        </w:p>
        <w:p w:rsidR="00A75527" w:rsidRPr="00A575DF" w:rsidRDefault="00A75527">
          <w:pPr>
            <w:spacing w:after="0" w:line="240" w:lineRule="auto"/>
            <w:jc w:val="left"/>
            <w:rPr>
              <w:lang w:val="en-US"/>
            </w:rPr>
          </w:pPr>
        </w:p>
        <w:p w:rsidR="00140673" w:rsidRPr="00A575DF" w:rsidRDefault="0063604D">
          <w:pPr>
            <w:rPr>
              <w:lang w:val="en-US"/>
            </w:rPr>
          </w:pPr>
          <w:r w:rsidRPr="0063604D">
            <w:rPr>
              <w:noProof/>
              <w:lang w:val="en-US"/>
            </w:rPr>
            <w:pict>
              <v:rect id="_x0000_s1032" style="position:absolute;left:0;text-align:left;margin-left:0;margin-top:198.65pt;width:549.75pt;height:50.4pt;z-index:25166643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64"/>
                          <w:szCs w:val="64"/>
                        </w:rPr>
                        <w:alias w:val="Title"/>
                        <w:id w:val="5089067"/>
                        <w:placeholder>
                          <w:docPart w:val="E31F267B64944703854190707E68C679"/>
                        </w:placeholder>
                        <w:dataBinding w:prefixMappings="xmlns:ns0='http://schemas.openxmlformats.org/package/2006/metadata/core-properties' xmlns:ns1='http://purl.org/dc/elements/1.1/'" w:xpath="/ns0:coreProperties[1]/ns1:title[1]" w:storeItemID="{6C3C8BC8-F283-45AE-878A-BAB7291924A1}"/>
                        <w:text/>
                      </w:sdtPr>
                      <w:sdtContent>
                        <w:p w:rsidR="003462F0" w:rsidRPr="00140673" w:rsidRDefault="003462F0" w:rsidP="00140673">
                          <w:pPr>
                            <w:pStyle w:val="NoSpacing"/>
                            <w:rPr>
                              <w:rFonts w:asciiTheme="majorHAnsi" w:eastAsiaTheme="majorEastAsia" w:hAnsiTheme="majorHAnsi" w:cstheme="majorBidi"/>
                              <w:color w:val="FFFFFF" w:themeColor="background1"/>
                              <w:sz w:val="68"/>
                              <w:szCs w:val="68"/>
                            </w:rPr>
                          </w:pPr>
                          <w:r w:rsidRPr="00140673">
                            <w:rPr>
                              <w:rFonts w:asciiTheme="majorHAnsi" w:eastAsiaTheme="majorEastAsia" w:hAnsiTheme="majorHAnsi" w:cstheme="majorBidi"/>
                              <w:color w:val="FFFFFF" w:themeColor="background1"/>
                              <w:sz w:val="64"/>
                              <w:szCs w:val="64"/>
                            </w:rPr>
                            <w:t>The future of the Northwest Passage</w:t>
                          </w:r>
                        </w:p>
                      </w:sdtContent>
                    </w:sdt>
                  </w:txbxContent>
                </v:textbox>
                <w10:wrap anchorx="page" anchory="page"/>
              </v:rect>
            </w:pict>
          </w:r>
          <w:r w:rsidRPr="0063604D">
            <w:rPr>
              <w:noProof/>
              <w:lang w:val="en-US"/>
            </w:rPr>
            <w:pict>
              <v:group id="_x0000_s1026" style="position:absolute;left:0;text-align:left;margin-left:2139.15pt;margin-top:0;width:244.8pt;height:11in;z-index:25166233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5089068"/>
                          <w:dataBinding w:prefixMappings="xmlns:ns0='http://schemas.microsoft.com/office/2006/coverPageProps'" w:xpath="/ns0:CoverPageProperties[1]/ns0:PublishDate[1]" w:storeItemID="{55AF091B-3C7A-41E3-B477-F2FDAA23CFDA}"/>
                          <w:date w:fullDate="2010-07-26T00:00:00Z">
                            <w:dateFormat w:val="yyyy"/>
                            <w:lid w:val="en-US"/>
                            <w:storeMappedDataAs w:val="dateTime"/>
                            <w:calendar w:val="gregorian"/>
                          </w:date>
                        </w:sdtPr>
                        <w:sdtContent>
                          <w:p w:rsidR="003462F0" w:rsidRDefault="003462F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2010</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lang w:val="nl-NL"/>
                          </w:rPr>
                          <w:alias w:val="Author"/>
                          <w:id w:val="5089069"/>
                          <w:dataBinding w:prefixMappings="xmlns:ns0='http://schemas.openxmlformats.org/package/2006/metadata/core-properties' xmlns:ns1='http://purl.org/dc/elements/1.1/'" w:xpath="/ns0:coreProperties[1]/ns1:creator[1]" w:storeItemID="{6C3C8BC8-F283-45AE-878A-BAB7291924A1}"/>
                          <w:text/>
                        </w:sdtPr>
                        <w:sdtContent>
                          <w:p w:rsidR="003462F0" w:rsidRPr="00140673" w:rsidRDefault="003462F0">
                            <w:pPr>
                              <w:pStyle w:val="NoSpacing"/>
                              <w:spacing w:line="360" w:lineRule="auto"/>
                              <w:rPr>
                                <w:color w:val="FFFFFF" w:themeColor="background1"/>
                                <w:lang w:val="nl-NL"/>
                              </w:rPr>
                            </w:pPr>
                            <w:r w:rsidRPr="00140673">
                              <w:rPr>
                                <w:color w:val="FFFFFF" w:themeColor="background1"/>
                                <w:lang w:val="nl-NL"/>
                              </w:rPr>
                              <w:t>Lukas Voesenek</w:t>
                            </w:r>
                          </w:p>
                        </w:sdtContent>
                      </w:sdt>
                      <w:sdt>
                        <w:sdtPr>
                          <w:rPr>
                            <w:color w:val="FFFFFF" w:themeColor="background1"/>
                            <w:lang w:val="nl-NL"/>
                          </w:rPr>
                          <w:alias w:val="Company"/>
                          <w:id w:val="5089070"/>
                          <w:dataBinding w:prefixMappings="xmlns:ns0='http://schemas.openxmlformats.org/officeDocument/2006/extended-properties'" w:xpath="/ns0:Properties[1]/ns0:Company[1]" w:storeItemID="{6668398D-A668-4E3E-A5EB-62B293D839F1}"/>
                          <w:text/>
                        </w:sdtPr>
                        <w:sdtContent>
                          <w:p w:rsidR="003462F0" w:rsidRPr="00140673" w:rsidRDefault="003462F0">
                            <w:pPr>
                              <w:pStyle w:val="NoSpacing"/>
                              <w:spacing w:line="360" w:lineRule="auto"/>
                              <w:rPr>
                                <w:color w:val="FFFFFF" w:themeColor="background1"/>
                                <w:lang w:val="nl-NL"/>
                              </w:rPr>
                            </w:pPr>
                            <w:r w:rsidRPr="00140673">
                              <w:rPr>
                                <w:color w:val="FFFFFF" w:themeColor="background1"/>
                                <w:lang w:val="nl-NL"/>
                              </w:rPr>
                              <w:t>Erasmus University Rotterdam</w:t>
                            </w:r>
                          </w:p>
                        </w:sdtContent>
                      </w:sdt>
                      <w:sdt>
                        <w:sdtPr>
                          <w:rPr>
                            <w:color w:val="FFFFFF" w:themeColor="background1"/>
                          </w:rPr>
                          <w:alias w:val="Date"/>
                          <w:id w:val="5089071"/>
                          <w:dataBinding w:prefixMappings="xmlns:ns0='http://schemas.microsoft.com/office/2006/coverPageProps'" w:xpath="/ns0:CoverPageProperties[1]/ns0:PublishDate[1]" w:storeItemID="{55AF091B-3C7A-41E3-B477-F2FDAA23CFDA}"/>
                          <w:date w:fullDate="2010-07-26T00:00:00Z">
                            <w:dateFormat w:val="M/d/yyyy"/>
                            <w:lid w:val="en-US"/>
                            <w:storeMappedDataAs w:val="dateTime"/>
                            <w:calendar w:val="gregorian"/>
                          </w:date>
                        </w:sdtPr>
                        <w:sdtContent>
                          <w:p w:rsidR="003462F0" w:rsidRDefault="003462F0">
                            <w:pPr>
                              <w:pStyle w:val="NoSpacing"/>
                              <w:spacing w:line="360" w:lineRule="auto"/>
                              <w:rPr>
                                <w:color w:val="FFFFFF" w:themeColor="background1"/>
                              </w:rPr>
                            </w:pPr>
                            <w:r>
                              <w:rPr>
                                <w:color w:val="FFFFFF" w:themeColor="background1"/>
                              </w:rPr>
                              <w:t>7/26/2010</w:t>
                            </w:r>
                          </w:p>
                        </w:sdtContent>
                      </w:sdt>
                    </w:txbxContent>
                  </v:textbox>
                </v:rect>
                <w10:wrap anchorx="page" anchory="page"/>
              </v:group>
            </w:pict>
          </w:r>
        </w:p>
        <w:p w:rsidR="00140673" w:rsidRPr="00A575DF" w:rsidRDefault="00B9107C">
          <w:pPr>
            <w:spacing w:after="0" w:line="240" w:lineRule="auto"/>
            <w:jc w:val="left"/>
            <w:rPr>
              <w:lang w:val="en-US"/>
            </w:rPr>
          </w:pPr>
          <w:r w:rsidRPr="00A575DF">
            <w:rPr>
              <w:noProof/>
              <w:lang w:eastAsia="nl-NL"/>
            </w:rPr>
            <w:drawing>
              <wp:anchor distT="0" distB="0" distL="114300" distR="114300" simplePos="0" relativeHeight="251667456" behindDoc="0" locked="0" layoutInCell="1" allowOverlap="1">
                <wp:simplePos x="0" y="0"/>
                <wp:positionH relativeFrom="column">
                  <wp:posOffset>1577340</wp:posOffset>
                </wp:positionH>
                <wp:positionV relativeFrom="paragraph">
                  <wp:posOffset>1953895</wp:posOffset>
                </wp:positionV>
                <wp:extent cx="5146675" cy="3289300"/>
                <wp:effectExtent l="1905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46675" cy="3289300"/>
                        </a:xfrm>
                        <a:prstGeom prst="rect">
                          <a:avLst/>
                        </a:prstGeom>
                        <a:noFill/>
                        <a:ln w="9525">
                          <a:noFill/>
                          <a:miter lim="800000"/>
                          <a:headEnd/>
                          <a:tailEnd/>
                        </a:ln>
                      </pic:spPr>
                    </pic:pic>
                  </a:graphicData>
                </a:graphic>
              </wp:anchor>
            </w:drawing>
          </w:r>
          <w:r w:rsidR="00140673" w:rsidRPr="00A575DF">
            <w:rPr>
              <w:lang w:val="en-US"/>
            </w:rPr>
            <w:br w:type="page"/>
          </w:r>
        </w:p>
      </w:sdtContent>
    </w:sdt>
    <w:sdt>
      <w:sdtPr>
        <w:rPr>
          <w:rFonts w:ascii="Times New Roman" w:eastAsia="Calibri" w:hAnsi="Times New Roman" w:cs="Times New Roman"/>
          <w:b w:val="0"/>
          <w:bCs w:val="0"/>
          <w:color w:val="auto"/>
          <w:sz w:val="24"/>
          <w:szCs w:val="22"/>
          <w:lang w:val="nl-NL"/>
        </w:rPr>
        <w:id w:val="171192989"/>
        <w:docPartObj>
          <w:docPartGallery w:val="Table of Contents"/>
          <w:docPartUnique/>
        </w:docPartObj>
      </w:sdtPr>
      <w:sdtContent>
        <w:p w:rsidR="00347A62" w:rsidRPr="00A575DF" w:rsidRDefault="00347A62" w:rsidP="00347A62">
          <w:pPr>
            <w:pStyle w:val="TOCHeading"/>
          </w:pPr>
          <w:r w:rsidRPr="00A575DF">
            <w:t>Contents</w:t>
          </w:r>
        </w:p>
        <w:p w:rsidR="00A8742D" w:rsidRDefault="0063604D">
          <w:pPr>
            <w:pStyle w:val="TOC1"/>
            <w:rPr>
              <w:rFonts w:asciiTheme="minorHAnsi" w:eastAsiaTheme="minorEastAsia" w:hAnsiTheme="minorHAnsi" w:cstheme="minorBidi"/>
              <w:b w:val="0"/>
              <w:sz w:val="22"/>
              <w:lang w:eastAsia="nl-NL"/>
            </w:rPr>
          </w:pPr>
          <w:r w:rsidRPr="0063604D">
            <w:rPr>
              <w:lang w:val="en-US"/>
            </w:rPr>
            <w:fldChar w:fldCharType="begin"/>
          </w:r>
          <w:r w:rsidR="00347A62" w:rsidRPr="00A575DF">
            <w:rPr>
              <w:lang w:val="en-US"/>
            </w:rPr>
            <w:instrText xml:space="preserve"> TOC \o "1-3" \h \z \u </w:instrText>
          </w:r>
          <w:r w:rsidRPr="0063604D">
            <w:rPr>
              <w:lang w:val="en-US"/>
            </w:rPr>
            <w:fldChar w:fldCharType="separate"/>
          </w:r>
          <w:hyperlink w:anchor="_Toc267925087" w:history="1">
            <w:r w:rsidR="00A8742D" w:rsidRPr="006D098F">
              <w:rPr>
                <w:rStyle w:val="Hyperlink"/>
              </w:rPr>
              <w:t>Chapter 1</w:t>
            </w:r>
            <w:r w:rsidR="00A8742D">
              <w:rPr>
                <w:rFonts w:asciiTheme="minorHAnsi" w:eastAsiaTheme="minorEastAsia" w:hAnsiTheme="minorHAnsi" w:cstheme="minorBidi"/>
                <w:b w:val="0"/>
                <w:sz w:val="22"/>
                <w:lang w:eastAsia="nl-NL"/>
              </w:rPr>
              <w:tab/>
            </w:r>
            <w:r w:rsidR="00A8742D" w:rsidRPr="006D098F">
              <w:rPr>
                <w:rStyle w:val="Hyperlink"/>
              </w:rPr>
              <w:t>Introduction</w:t>
            </w:r>
            <w:r w:rsidR="00A8742D">
              <w:rPr>
                <w:webHidden/>
              </w:rPr>
              <w:tab/>
            </w:r>
            <w:r w:rsidR="00A8742D">
              <w:rPr>
                <w:webHidden/>
              </w:rPr>
              <w:fldChar w:fldCharType="begin"/>
            </w:r>
            <w:r w:rsidR="00A8742D">
              <w:rPr>
                <w:webHidden/>
              </w:rPr>
              <w:instrText xml:space="preserve"> PAGEREF _Toc267925087 \h </w:instrText>
            </w:r>
            <w:r w:rsidR="00A8742D">
              <w:rPr>
                <w:webHidden/>
              </w:rPr>
            </w:r>
            <w:r w:rsidR="00A8742D">
              <w:rPr>
                <w:webHidden/>
              </w:rPr>
              <w:fldChar w:fldCharType="separate"/>
            </w:r>
            <w:r w:rsidR="00A8742D">
              <w:rPr>
                <w:webHidden/>
              </w:rPr>
              <w:t>5</w:t>
            </w:r>
            <w:r w:rsidR="00A8742D">
              <w:rPr>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088" w:history="1">
            <w:r w:rsidRPr="006D098F">
              <w:rPr>
                <w:rStyle w:val="Hyperlink"/>
              </w:rPr>
              <w:t>Chapter 2</w:t>
            </w:r>
            <w:r>
              <w:rPr>
                <w:rFonts w:asciiTheme="minorHAnsi" w:eastAsiaTheme="minorEastAsia" w:hAnsiTheme="minorHAnsi" w:cstheme="minorBidi"/>
                <w:b w:val="0"/>
                <w:sz w:val="22"/>
                <w:lang w:eastAsia="nl-NL"/>
              </w:rPr>
              <w:tab/>
            </w:r>
            <w:r w:rsidRPr="006D098F">
              <w:rPr>
                <w:rStyle w:val="Hyperlink"/>
              </w:rPr>
              <w:t>Definition and developments</w:t>
            </w:r>
            <w:r>
              <w:rPr>
                <w:webHidden/>
              </w:rPr>
              <w:tab/>
            </w:r>
            <w:r>
              <w:rPr>
                <w:webHidden/>
              </w:rPr>
              <w:fldChar w:fldCharType="begin"/>
            </w:r>
            <w:r>
              <w:rPr>
                <w:webHidden/>
              </w:rPr>
              <w:instrText xml:space="preserve"> PAGEREF _Toc267925088 \h </w:instrText>
            </w:r>
            <w:r>
              <w:rPr>
                <w:webHidden/>
              </w:rPr>
            </w:r>
            <w:r>
              <w:rPr>
                <w:webHidden/>
              </w:rPr>
              <w:fldChar w:fldCharType="separate"/>
            </w:r>
            <w:r>
              <w:rPr>
                <w:webHidden/>
              </w:rPr>
              <w:t>8</w:t>
            </w:r>
            <w:r>
              <w:rPr>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089" w:history="1">
            <w:r w:rsidRPr="006D098F">
              <w:rPr>
                <w:rStyle w:val="Hyperlink"/>
                <w:noProof/>
              </w:rPr>
              <w:t>2.1</w:t>
            </w:r>
            <w:r>
              <w:rPr>
                <w:rFonts w:asciiTheme="minorHAnsi" w:eastAsiaTheme="minorEastAsia" w:hAnsiTheme="minorHAnsi" w:cstheme="minorBidi"/>
                <w:noProof/>
                <w:sz w:val="22"/>
                <w:lang w:eastAsia="nl-NL"/>
              </w:rPr>
              <w:tab/>
            </w:r>
            <w:r w:rsidRPr="006D098F">
              <w:rPr>
                <w:rStyle w:val="Hyperlink"/>
                <w:noProof/>
              </w:rPr>
              <w:t>Definition of the Northwest Passage</w:t>
            </w:r>
            <w:r>
              <w:rPr>
                <w:noProof/>
                <w:webHidden/>
              </w:rPr>
              <w:tab/>
            </w:r>
            <w:r>
              <w:rPr>
                <w:noProof/>
                <w:webHidden/>
              </w:rPr>
              <w:fldChar w:fldCharType="begin"/>
            </w:r>
            <w:r>
              <w:rPr>
                <w:noProof/>
                <w:webHidden/>
              </w:rPr>
              <w:instrText xml:space="preserve"> PAGEREF _Toc267925089 \h </w:instrText>
            </w:r>
            <w:r>
              <w:rPr>
                <w:noProof/>
                <w:webHidden/>
              </w:rPr>
            </w:r>
            <w:r>
              <w:rPr>
                <w:noProof/>
                <w:webHidden/>
              </w:rPr>
              <w:fldChar w:fldCharType="separate"/>
            </w:r>
            <w:r>
              <w:rPr>
                <w:noProof/>
                <w:webHidden/>
              </w:rPr>
              <w:t>8</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090" w:history="1">
            <w:r w:rsidRPr="006D098F">
              <w:rPr>
                <w:rStyle w:val="Hyperlink"/>
                <w:noProof/>
              </w:rPr>
              <w:t>2.2</w:t>
            </w:r>
            <w:r>
              <w:rPr>
                <w:rFonts w:asciiTheme="minorHAnsi" w:eastAsiaTheme="minorEastAsia" w:hAnsiTheme="minorHAnsi" w:cstheme="minorBidi"/>
                <w:noProof/>
                <w:sz w:val="22"/>
                <w:lang w:eastAsia="nl-NL"/>
              </w:rPr>
              <w:tab/>
            </w:r>
            <w:r w:rsidRPr="006D098F">
              <w:rPr>
                <w:rStyle w:val="Hyperlink"/>
                <w:noProof/>
              </w:rPr>
              <w:t>Developments regarding the NWP</w:t>
            </w:r>
            <w:r>
              <w:rPr>
                <w:noProof/>
                <w:webHidden/>
              </w:rPr>
              <w:tab/>
            </w:r>
            <w:r>
              <w:rPr>
                <w:noProof/>
                <w:webHidden/>
              </w:rPr>
              <w:fldChar w:fldCharType="begin"/>
            </w:r>
            <w:r>
              <w:rPr>
                <w:noProof/>
                <w:webHidden/>
              </w:rPr>
              <w:instrText xml:space="preserve"> PAGEREF _Toc267925090 \h </w:instrText>
            </w:r>
            <w:r>
              <w:rPr>
                <w:noProof/>
                <w:webHidden/>
              </w:rPr>
            </w:r>
            <w:r>
              <w:rPr>
                <w:noProof/>
                <w:webHidden/>
              </w:rPr>
              <w:fldChar w:fldCharType="separate"/>
            </w:r>
            <w:r>
              <w:rPr>
                <w:noProof/>
                <w:webHidden/>
              </w:rPr>
              <w:t>10</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091" w:history="1">
            <w:r w:rsidRPr="006D098F">
              <w:rPr>
                <w:rStyle w:val="Hyperlink"/>
                <w:noProof/>
              </w:rPr>
              <w:t>2.2.1 Introduction of global warming and shrinking arctic ice coverage</w:t>
            </w:r>
            <w:r>
              <w:rPr>
                <w:noProof/>
                <w:webHidden/>
              </w:rPr>
              <w:tab/>
            </w:r>
            <w:r>
              <w:rPr>
                <w:noProof/>
                <w:webHidden/>
              </w:rPr>
              <w:fldChar w:fldCharType="begin"/>
            </w:r>
            <w:r>
              <w:rPr>
                <w:noProof/>
                <w:webHidden/>
              </w:rPr>
              <w:instrText xml:space="preserve"> PAGEREF _Toc267925091 \h </w:instrText>
            </w:r>
            <w:r>
              <w:rPr>
                <w:noProof/>
                <w:webHidden/>
              </w:rPr>
            </w:r>
            <w:r>
              <w:rPr>
                <w:noProof/>
                <w:webHidden/>
              </w:rPr>
              <w:fldChar w:fldCharType="separate"/>
            </w:r>
            <w:r>
              <w:rPr>
                <w:noProof/>
                <w:webHidden/>
              </w:rPr>
              <w:t>10</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092" w:history="1">
            <w:r w:rsidRPr="006D098F">
              <w:rPr>
                <w:rStyle w:val="Hyperlink"/>
                <w:noProof/>
              </w:rPr>
              <w:t>2.2.2 Economic development of the arctic region</w:t>
            </w:r>
            <w:r>
              <w:rPr>
                <w:noProof/>
                <w:webHidden/>
              </w:rPr>
              <w:tab/>
            </w:r>
            <w:r>
              <w:rPr>
                <w:noProof/>
                <w:webHidden/>
              </w:rPr>
              <w:fldChar w:fldCharType="begin"/>
            </w:r>
            <w:r>
              <w:rPr>
                <w:noProof/>
                <w:webHidden/>
              </w:rPr>
              <w:instrText xml:space="preserve"> PAGEREF _Toc267925092 \h </w:instrText>
            </w:r>
            <w:r>
              <w:rPr>
                <w:noProof/>
                <w:webHidden/>
              </w:rPr>
            </w:r>
            <w:r>
              <w:rPr>
                <w:noProof/>
                <w:webHidden/>
              </w:rPr>
              <w:fldChar w:fldCharType="separate"/>
            </w:r>
            <w:r>
              <w:rPr>
                <w:noProof/>
                <w:webHidden/>
              </w:rPr>
              <w:t>11</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093" w:history="1">
            <w:r w:rsidRPr="006D098F">
              <w:rPr>
                <w:rStyle w:val="Hyperlink"/>
                <w:noProof/>
              </w:rPr>
              <w:t>2.2.3 Environmental regulations</w:t>
            </w:r>
            <w:r>
              <w:rPr>
                <w:noProof/>
                <w:webHidden/>
              </w:rPr>
              <w:tab/>
            </w:r>
            <w:r>
              <w:rPr>
                <w:noProof/>
                <w:webHidden/>
              </w:rPr>
              <w:fldChar w:fldCharType="begin"/>
            </w:r>
            <w:r>
              <w:rPr>
                <w:noProof/>
                <w:webHidden/>
              </w:rPr>
              <w:instrText xml:space="preserve"> PAGEREF _Toc267925093 \h </w:instrText>
            </w:r>
            <w:r>
              <w:rPr>
                <w:noProof/>
                <w:webHidden/>
              </w:rPr>
            </w:r>
            <w:r>
              <w:rPr>
                <w:noProof/>
                <w:webHidden/>
              </w:rPr>
              <w:fldChar w:fldCharType="separate"/>
            </w:r>
            <w:r>
              <w:rPr>
                <w:noProof/>
                <w:webHidden/>
              </w:rPr>
              <w:t>11</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094" w:history="1">
            <w:r w:rsidRPr="006D098F">
              <w:rPr>
                <w:rStyle w:val="Hyperlink"/>
                <w:noProof/>
              </w:rPr>
              <w:t>2.2.4 Financial crisis</w:t>
            </w:r>
            <w:r>
              <w:rPr>
                <w:noProof/>
                <w:webHidden/>
              </w:rPr>
              <w:tab/>
            </w:r>
            <w:r>
              <w:rPr>
                <w:noProof/>
                <w:webHidden/>
              </w:rPr>
              <w:fldChar w:fldCharType="begin"/>
            </w:r>
            <w:r>
              <w:rPr>
                <w:noProof/>
                <w:webHidden/>
              </w:rPr>
              <w:instrText xml:space="preserve"> PAGEREF _Toc267925094 \h </w:instrText>
            </w:r>
            <w:r>
              <w:rPr>
                <w:noProof/>
                <w:webHidden/>
              </w:rPr>
            </w:r>
            <w:r>
              <w:rPr>
                <w:noProof/>
                <w:webHidden/>
              </w:rPr>
              <w:fldChar w:fldCharType="separate"/>
            </w:r>
            <w:r>
              <w:rPr>
                <w:noProof/>
                <w:webHidden/>
              </w:rPr>
              <w:t>12</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095" w:history="1">
            <w:r w:rsidRPr="006D098F">
              <w:rPr>
                <w:rStyle w:val="Hyperlink"/>
                <w:noProof/>
              </w:rPr>
              <w:t>2.2.6 Other traffic along the NWP</w:t>
            </w:r>
            <w:r>
              <w:rPr>
                <w:noProof/>
                <w:webHidden/>
              </w:rPr>
              <w:tab/>
            </w:r>
            <w:r>
              <w:rPr>
                <w:noProof/>
                <w:webHidden/>
              </w:rPr>
              <w:fldChar w:fldCharType="begin"/>
            </w:r>
            <w:r>
              <w:rPr>
                <w:noProof/>
                <w:webHidden/>
              </w:rPr>
              <w:instrText xml:space="preserve"> PAGEREF _Toc267925095 \h </w:instrText>
            </w:r>
            <w:r>
              <w:rPr>
                <w:noProof/>
                <w:webHidden/>
              </w:rPr>
            </w:r>
            <w:r>
              <w:rPr>
                <w:noProof/>
                <w:webHidden/>
              </w:rPr>
              <w:fldChar w:fldCharType="separate"/>
            </w:r>
            <w:r>
              <w:rPr>
                <w:noProof/>
                <w:webHidden/>
              </w:rPr>
              <w:t>12</w:t>
            </w:r>
            <w:r>
              <w:rPr>
                <w:noProof/>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096" w:history="1">
            <w:r w:rsidRPr="006D098F">
              <w:rPr>
                <w:rStyle w:val="Hyperlink"/>
              </w:rPr>
              <w:t>Chapter 3</w:t>
            </w:r>
            <w:r>
              <w:rPr>
                <w:rFonts w:asciiTheme="minorHAnsi" w:eastAsiaTheme="minorEastAsia" w:hAnsiTheme="minorHAnsi" w:cstheme="minorBidi"/>
                <w:b w:val="0"/>
                <w:sz w:val="22"/>
                <w:lang w:eastAsia="nl-NL"/>
              </w:rPr>
              <w:tab/>
            </w:r>
            <w:r w:rsidRPr="006D098F">
              <w:rPr>
                <w:rStyle w:val="Hyperlink"/>
              </w:rPr>
              <w:t>Climate change and</w:t>
            </w:r>
          </w:hyperlink>
          <w:r>
            <w:rPr>
              <w:rStyle w:val="Hyperlink"/>
            </w:rPr>
            <w:t xml:space="preserve"> </w:t>
          </w:r>
          <w:hyperlink w:anchor="_Toc267925097" w:history="1">
            <w:r w:rsidRPr="006D098F">
              <w:rPr>
                <w:rStyle w:val="Hyperlink"/>
              </w:rPr>
              <w:t>expectations of arctic sea ice development</w:t>
            </w:r>
            <w:r>
              <w:rPr>
                <w:webHidden/>
              </w:rPr>
              <w:tab/>
            </w:r>
            <w:r>
              <w:rPr>
                <w:webHidden/>
              </w:rPr>
              <w:fldChar w:fldCharType="begin"/>
            </w:r>
            <w:r>
              <w:rPr>
                <w:webHidden/>
              </w:rPr>
              <w:instrText xml:space="preserve"> PAGEREF _Toc267925097 \h </w:instrText>
            </w:r>
            <w:r>
              <w:rPr>
                <w:webHidden/>
              </w:rPr>
            </w:r>
            <w:r>
              <w:rPr>
                <w:webHidden/>
              </w:rPr>
              <w:fldChar w:fldCharType="separate"/>
            </w:r>
            <w:r>
              <w:rPr>
                <w:webHidden/>
              </w:rPr>
              <w:t>13</w:t>
            </w:r>
            <w:r>
              <w:rPr>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098" w:history="1">
            <w:r w:rsidRPr="006D098F">
              <w:rPr>
                <w:rStyle w:val="Hyperlink"/>
              </w:rPr>
              <w:t>Chapter 4</w:t>
            </w:r>
            <w:r>
              <w:rPr>
                <w:rFonts w:asciiTheme="minorHAnsi" w:eastAsiaTheme="minorEastAsia" w:hAnsiTheme="minorHAnsi" w:cstheme="minorBidi"/>
                <w:b w:val="0"/>
                <w:sz w:val="22"/>
                <w:lang w:eastAsia="nl-NL"/>
              </w:rPr>
              <w:tab/>
            </w:r>
            <w:r w:rsidRPr="006D098F">
              <w:rPr>
                <w:rStyle w:val="Hyperlink"/>
              </w:rPr>
              <w:t>Scenario analysis</w:t>
            </w:r>
            <w:r>
              <w:rPr>
                <w:webHidden/>
              </w:rPr>
              <w:tab/>
            </w:r>
            <w:r>
              <w:rPr>
                <w:webHidden/>
              </w:rPr>
              <w:fldChar w:fldCharType="begin"/>
            </w:r>
            <w:r>
              <w:rPr>
                <w:webHidden/>
              </w:rPr>
              <w:instrText xml:space="preserve"> PAGEREF _Toc267925098 \h </w:instrText>
            </w:r>
            <w:r>
              <w:rPr>
                <w:webHidden/>
              </w:rPr>
            </w:r>
            <w:r>
              <w:rPr>
                <w:webHidden/>
              </w:rPr>
              <w:fldChar w:fldCharType="separate"/>
            </w:r>
            <w:r>
              <w:rPr>
                <w:webHidden/>
              </w:rPr>
              <w:t>15</w:t>
            </w:r>
            <w:r>
              <w:rPr>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099" w:history="1">
            <w:r w:rsidRPr="006D098F">
              <w:rPr>
                <w:rStyle w:val="Hyperlink"/>
                <w:noProof/>
              </w:rPr>
              <w:t>4.1</w:t>
            </w:r>
            <w:r>
              <w:rPr>
                <w:rFonts w:asciiTheme="minorHAnsi" w:eastAsiaTheme="minorEastAsia" w:hAnsiTheme="minorHAnsi" w:cstheme="minorBidi"/>
                <w:noProof/>
                <w:sz w:val="22"/>
                <w:lang w:eastAsia="nl-NL"/>
              </w:rPr>
              <w:tab/>
            </w:r>
            <w:r w:rsidRPr="006D098F">
              <w:rPr>
                <w:rStyle w:val="Hyperlink"/>
                <w:noProof/>
              </w:rPr>
              <w:t>Method</w:t>
            </w:r>
            <w:r>
              <w:rPr>
                <w:noProof/>
                <w:webHidden/>
              </w:rPr>
              <w:tab/>
            </w:r>
            <w:r>
              <w:rPr>
                <w:noProof/>
                <w:webHidden/>
              </w:rPr>
              <w:fldChar w:fldCharType="begin"/>
            </w:r>
            <w:r>
              <w:rPr>
                <w:noProof/>
                <w:webHidden/>
              </w:rPr>
              <w:instrText xml:space="preserve"> PAGEREF _Toc267925099 \h </w:instrText>
            </w:r>
            <w:r>
              <w:rPr>
                <w:noProof/>
                <w:webHidden/>
              </w:rPr>
            </w:r>
            <w:r>
              <w:rPr>
                <w:noProof/>
                <w:webHidden/>
              </w:rPr>
              <w:fldChar w:fldCharType="separate"/>
            </w:r>
            <w:r>
              <w:rPr>
                <w:noProof/>
                <w:webHidden/>
              </w:rPr>
              <w:t>15</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100" w:history="1">
            <w:r w:rsidRPr="006D098F">
              <w:rPr>
                <w:rStyle w:val="Hyperlink"/>
                <w:noProof/>
              </w:rPr>
              <w:t>4.2</w:t>
            </w:r>
            <w:r>
              <w:rPr>
                <w:rFonts w:asciiTheme="minorHAnsi" w:eastAsiaTheme="minorEastAsia" w:hAnsiTheme="minorHAnsi" w:cstheme="minorBidi"/>
                <w:noProof/>
                <w:sz w:val="22"/>
                <w:lang w:eastAsia="nl-NL"/>
              </w:rPr>
              <w:tab/>
            </w:r>
            <w:r w:rsidRPr="006D098F">
              <w:rPr>
                <w:rStyle w:val="Hyperlink"/>
                <w:noProof/>
              </w:rPr>
              <w:t>Scenarios</w:t>
            </w:r>
            <w:r>
              <w:rPr>
                <w:noProof/>
                <w:webHidden/>
              </w:rPr>
              <w:tab/>
            </w:r>
            <w:r>
              <w:rPr>
                <w:noProof/>
                <w:webHidden/>
              </w:rPr>
              <w:fldChar w:fldCharType="begin"/>
            </w:r>
            <w:r>
              <w:rPr>
                <w:noProof/>
                <w:webHidden/>
              </w:rPr>
              <w:instrText xml:space="preserve"> PAGEREF _Toc267925100 \h </w:instrText>
            </w:r>
            <w:r>
              <w:rPr>
                <w:noProof/>
                <w:webHidden/>
              </w:rPr>
            </w:r>
            <w:r>
              <w:rPr>
                <w:noProof/>
                <w:webHidden/>
              </w:rPr>
              <w:fldChar w:fldCharType="separate"/>
            </w:r>
            <w:r>
              <w:rPr>
                <w:noProof/>
                <w:webHidden/>
              </w:rPr>
              <w:t>16</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01" w:history="1">
            <w:r w:rsidRPr="006D098F">
              <w:rPr>
                <w:rStyle w:val="Hyperlink"/>
                <w:noProof/>
              </w:rPr>
              <w:t>4.2.1 Navigable days</w:t>
            </w:r>
            <w:r>
              <w:rPr>
                <w:noProof/>
                <w:webHidden/>
              </w:rPr>
              <w:tab/>
            </w:r>
            <w:r>
              <w:rPr>
                <w:noProof/>
                <w:webHidden/>
              </w:rPr>
              <w:fldChar w:fldCharType="begin"/>
            </w:r>
            <w:r>
              <w:rPr>
                <w:noProof/>
                <w:webHidden/>
              </w:rPr>
              <w:instrText xml:space="preserve"> PAGEREF _Toc267925101 \h </w:instrText>
            </w:r>
            <w:r>
              <w:rPr>
                <w:noProof/>
                <w:webHidden/>
              </w:rPr>
            </w:r>
            <w:r>
              <w:rPr>
                <w:noProof/>
                <w:webHidden/>
              </w:rPr>
              <w:fldChar w:fldCharType="separate"/>
            </w:r>
            <w:r>
              <w:rPr>
                <w:noProof/>
                <w:webHidden/>
              </w:rPr>
              <w:t>17</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02" w:history="1">
            <w:r w:rsidRPr="006D098F">
              <w:rPr>
                <w:rStyle w:val="Hyperlink"/>
                <w:noProof/>
              </w:rPr>
              <w:t>4.2.2 Bunker price</w:t>
            </w:r>
            <w:r>
              <w:rPr>
                <w:noProof/>
                <w:webHidden/>
              </w:rPr>
              <w:tab/>
            </w:r>
            <w:r>
              <w:rPr>
                <w:noProof/>
                <w:webHidden/>
              </w:rPr>
              <w:fldChar w:fldCharType="begin"/>
            </w:r>
            <w:r>
              <w:rPr>
                <w:noProof/>
                <w:webHidden/>
              </w:rPr>
              <w:instrText xml:space="preserve"> PAGEREF _Toc267925102 \h </w:instrText>
            </w:r>
            <w:r>
              <w:rPr>
                <w:noProof/>
                <w:webHidden/>
              </w:rPr>
            </w:r>
            <w:r>
              <w:rPr>
                <w:noProof/>
                <w:webHidden/>
              </w:rPr>
              <w:fldChar w:fldCharType="separate"/>
            </w:r>
            <w:r>
              <w:rPr>
                <w:noProof/>
                <w:webHidden/>
              </w:rPr>
              <w:t>17</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03" w:history="1">
            <w:r w:rsidRPr="006D098F">
              <w:rPr>
                <w:rStyle w:val="Hyperlink"/>
                <w:noProof/>
              </w:rPr>
              <w:t>4.2.3 Capital cost</w:t>
            </w:r>
            <w:r>
              <w:rPr>
                <w:noProof/>
                <w:webHidden/>
              </w:rPr>
              <w:tab/>
            </w:r>
            <w:r>
              <w:rPr>
                <w:noProof/>
                <w:webHidden/>
              </w:rPr>
              <w:fldChar w:fldCharType="begin"/>
            </w:r>
            <w:r>
              <w:rPr>
                <w:noProof/>
                <w:webHidden/>
              </w:rPr>
              <w:instrText xml:space="preserve"> PAGEREF _Toc267925103 \h </w:instrText>
            </w:r>
            <w:r>
              <w:rPr>
                <w:noProof/>
                <w:webHidden/>
              </w:rPr>
            </w:r>
            <w:r>
              <w:rPr>
                <w:noProof/>
                <w:webHidden/>
              </w:rPr>
              <w:fldChar w:fldCharType="separate"/>
            </w:r>
            <w:r>
              <w:rPr>
                <w:noProof/>
                <w:webHidden/>
              </w:rPr>
              <w:t>18</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104" w:history="1">
            <w:r w:rsidRPr="006D098F">
              <w:rPr>
                <w:rStyle w:val="Hyperlink"/>
                <w:noProof/>
              </w:rPr>
              <w:t>4.3</w:t>
            </w:r>
            <w:r>
              <w:rPr>
                <w:rFonts w:asciiTheme="minorHAnsi" w:eastAsiaTheme="minorEastAsia" w:hAnsiTheme="minorHAnsi" w:cstheme="minorBidi"/>
                <w:noProof/>
                <w:sz w:val="22"/>
                <w:lang w:eastAsia="nl-NL"/>
              </w:rPr>
              <w:tab/>
            </w:r>
            <w:r w:rsidRPr="006D098F">
              <w:rPr>
                <w:rStyle w:val="Hyperlink"/>
                <w:noProof/>
              </w:rPr>
              <w:t>Remaining cost parameters</w:t>
            </w:r>
            <w:r>
              <w:rPr>
                <w:noProof/>
                <w:webHidden/>
              </w:rPr>
              <w:tab/>
            </w:r>
            <w:r>
              <w:rPr>
                <w:noProof/>
                <w:webHidden/>
              </w:rPr>
              <w:fldChar w:fldCharType="begin"/>
            </w:r>
            <w:r>
              <w:rPr>
                <w:noProof/>
                <w:webHidden/>
              </w:rPr>
              <w:instrText xml:space="preserve"> PAGEREF _Toc267925104 \h </w:instrText>
            </w:r>
            <w:r>
              <w:rPr>
                <w:noProof/>
                <w:webHidden/>
              </w:rPr>
            </w:r>
            <w:r>
              <w:rPr>
                <w:noProof/>
                <w:webHidden/>
              </w:rPr>
              <w:fldChar w:fldCharType="separate"/>
            </w:r>
            <w:r>
              <w:rPr>
                <w:noProof/>
                <w:webHidden/>
              </w:rPr>
              <w:t>19</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05" w:history="1">
            <w:r w:rsidRPr="006D098F">
              <w:rPr>
                <w:rStyle w:val="Hyperlink"/>
                <w:noProof/>
              </w:rPr>
              <w:t>4.3.1 Voyage cost</w:t>
            </w:r>
            <w:r>
              <w:rPr>
                <w:noProof/>
                <w:webHidden/>
              </w:rPr>
              <w:tab/>
            </w:r>
            <w:r>
              <w:rPr>
                <w:noProof/>
                <w:webHidden/>
              </w:rPr>
              <w:fldChar w:fldCharType="begin"/>
            </w:r>
            <w:r>
              <w:rPr>
                <w:noProof/>
                <w:webHidden/>
              </w:rPr>
              <w:instrText xml:space="preserve"> PAGEREF _Toc267925105 \h </w:instrText>
            </w:r>
            <w:r>
              <w:rPr>
                <w:noProof/>
                <w:webHidden/>
              </w:rPr>
            </w:r>
            <w:r>
              <w:rPr>
                <w:noProof/>
                <w:webHidden/>
              </w:rPr>
              <w:fldChar w:fldCharType="separate"/>
            </w:r>
            <w:r>
              <w:rPr>
                <w:noProof/>
                <w:webHidden/>
              </w:rPr>
              <w:t>19</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06" w:history="1">
            <w:r w:rsidRPr="006D098F">
              <w:rPr>
                <w:rStyle w:val="Hyperlink"/>
                <w:noProof/>
              </w:rPr>
              <w:t>4.3.2 Operating cost</w:t>
            </w:r>
            <w:r>
              <w:rPr>
                <w:noProof/>
                <w:webHidden/>
              </w:rPr>
              <w:tab/>
            </w:r>
            <w:r>
              <w:rPr>
                <w:noProof/>
                <w:webHidden/>
              </w:rPr>
              <w:fldChar w:fldCharType="begin"/>
            </w:r>
            <w:r>
              <w:rPr>
                <w:noProof/>
                <w:webHidden/>
              </w:rPr>
              <w:instrText xml:space="preserve"> PAGEREF _Toc267925106 \h </w:instrText>
            </w:r>
            <w:r>
              <w:rPr>
                <w:noProof/>
                <w:webHidden/>
              </w:rPr>
            </w:r>
            <w:r>
              <w:rPr>
                <w:noProof/>
                <w:webHidden/>
              </w:rPr>
              <w:fldChar w:fldCharType="separate"/>
            </w:r>
            <w:r>
              <w:rPr>
                <w:noProof/>
                <w:webHidden/>
              </w:rPr>
              <w:t>20</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107" w:history="1">
            <w:r w:rsidRPr="006D098F">
              <w:rPr>
                <w:rStyle w:val="Hyperlink"/>
                <w:noProof/>
              </w:rPr>
              <w:t>4.4.</w:t>
            </w:r>
            <w:r>
              <w:rPr>
                <w:rFonts w:asciiTheme="minorHAnsi" w:eastAsiaTheme="minorEastAsia" w:hAnsiTheme="minorHAnsi" w:cstheme="minorBidi"/>
                <w:noProof/>
                <w:sz w:val="22"/>
                <w:lang w:eastAsia="nl-NL"/>
              </w:rPr>
              <w:tab/>
            </w:r>
            <w:r w:rsidRPr="006D098F">
              <w:rPr>
                <w:rStyle w:val="Hyperlink"/>
                <w:noProof/>
              </w:rPr>
              <w:t>Revenue</w:t>
            </w:r>
            <w:r>
              <w:rPr>
                <w:noProof/>
                <w:webHidden/>
              </w:rPr>
              <w:tab/>
            </w:r>
            <w:r>
              <w:rPr>
                <w:noProof/>
                <w:webHidden/>
              </w:rPr>
              <w:fldChar w:fldCharType="begin"/>
            </w:r>
            <w:r>
              <w:rPr>
                <w:noProof/>
                <w:webHidden/>
              </w:rPr>
              <w:instrText xml:space="preserve"> PAGEREF _Toc267925107 \h </w:instrText>
            </w:r>
            <w:r>
              <w:rPr>
                <w:noProof/>
                <w:webHidden/>
              </w:rPr>
            </w:r>
            <w:r>
              <w:rPr>
                <w:noProof/>
                <w:webHidden/>
              </w:rPr>
              <w:fldChar w:fldCharType="separate"/>
            </w:r>
            <w:r>
              <w:rPr>
                <w:noProof/>
                <w:webHidden/>
              </w:rPr>
              <w:t>21</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108" w:history="1">
            <w:r w:rsidRPr="006D098F">
              <w:rPr>
                <w:rStyle w:val="Hyperlink"/>
                <w:noProof/>
              </w:rPr>
              <w:t>4.5</w:t>
            </w:r>
            <w:r>
              <w:rPr>
                <w:rFonts w:asciiTheme="minorHAnsi" w:eastAsiaTheme="minorEastAsia" w:hAnsiTheme="minorHAnsi" w:cstheme="minorBidi"/>
                <w:noProof/>
                <w:sz w:val="22"/>
                <w:lang w:eastAsia="nl-NL"/>
              </w:rPr>
              <w:tab/>
            </w:r>
            <w:r w:rsidRPr="006D098F">
              <w:rPr>
                <w:rStyle w:val="Hyperlink"/>
                <w:noProof/>
              </w:rPr>
              <w:t>Sailing speed</w:t>
            </w:r>
            <w:r>
              <w:rPr>
                <w:noProof/>
                <w:webHidden/>
              </w:rPr>
              <w:tab/>
            </w:r>
            <w:r>
              <w:rPr>
                <w:noProof/>
                <w:webHidden/>
              </w:rPr>
              <w:fldChar w:fldCharType="begin"/>
            </w:r>
            <w:r>
              <w:rPr>
                <w:noProof/>
                <w:webHidden/>
              </w:rPr>
              <w:instrText xml:space="preserve"> PAGEREF _Toc267925108 \h </w:instrText>
            </w:r>
            <w:r>
              <w:rPr>
                <w:noProof/>
                <w:webHidden/>
              </w:rPr>
            </w:r>
            <w:r>
              <w:rPr>
                <w:noProof/>
                <w:webHidden/>
              </w:rPr>
              <w:fldChar w:fldCharType="separate"/>
            </w:r>
            <w:r>
              <w:rPr>
                <w:noProof/>
                <w:webHidden/>
              </w:rPr>
              <w:t>21</w:t>
            </w:r>
            <w:r>
              <w:rPr>
                <w:noProof/>
                <w:webHidden/>
              </w:rPr>
              <w:fldChar w:fldCharType="end"/>
            </w:r>
          </w:hyperlink>
        </w:p>
        <w:p w:rsidR="00A8742D" w:rsidRDefault="00A8742D">
          <w:pPr>
            <w:pStyle w:val="TOC2"/>
            <w:tabs>
              <w:tab w:val="left" w:pos="880"/>
              <w:tab w:val="right" w:leader="dot" w:pos="9062"/>
            </w:tabs>
            <w:rPr>
              <w:rFonts w:asciiTheme="minorHAnsi" w:eastAsiaTheme="minorEastAsia" w:hAnsiTheme="minorHAnsi" w:cstheme="minorBidi"/>
              <w:noProof/>
              <w:sz w:val="22"/>
              <w:lang w:eastAsia="nl-NL"/>
            </w:rPr>
          </w:pPr>
          <w:hyperlink w:anchor="_Toc267925109" w:history="1">
            <w:r w:rsidRPr="006D098F">
              <w:rPr>
                <w:rStyle w:val="Hyperlink"/>
                <w:noProof/>
              </w:rPr>
              <w:t>4.6</w:t>
            </w:r>
            <w:r>
              <w:rPr>
                <w:rFonts w:asciiTheme="minorHAnsi" w:eastAsiaTheme="minorEastAsia" w:hAnsiTheme="minorHAnsi" w:cstheme="minorBidi"/>
                <w:noProof/>
                <w:sz w:val="22"/>
                <w:lang w:eastAsia="nl-NL"/>
              </w:rPr>
              <w:tab/>
            </w:r>
            <w:r w:rsidRPr="006D098F">
              <w:rPr>
                <w:rStyle w:val="Hyperlink"/>
                <w:noProof/>
              </w:rPr>
              <w:t>Performance</w:t>
            </w:r>
            <w:r>
              <w:rPr>
                <w:noProof/>
                <w:webHidden/>
              </w:rPr>
              <w:tab/>
            </w:r>
            <w:r>
              <w:rPr>
                <w:noProof/>
                <w:webHidden/>
              </w:rPr>
              <w:fldChar w:fldCharType="begin"/>
            </w:r>
            <w:r>
              <w:rPr>
                <w:noProof/>
                <w:webHidden/>
              </w:rPr>
              <w:instrText xml:space="preserve"> PAGEREF _Toc267925109 \h </w:instrText>
            </w:r>
            <w:r>
              <w:rPr>
                <w:noProof/>
                <w:webHidden/>
              </w:rPr>
            </w:r>
            <w:r>
              <w:rPr>
                <w:noProof/>
                <w:webHidden/>
              </w:rPr>
              <w:fldChar w:fldCharType="separate"/>
            </w:r>
            <w:r>
              <w:rPr>
                <w:noProof/>
                <w:webHidden/>
              </w:rPr>
              <w:t>22</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10" w:history="1">
            <w:r w:rsidRPr="006D098F">
              <w:rPr>
                <w:rStyle w:val="Hyperlink"/>
                <w:noProof/>
              </w:rPr>
              <w:t>4.6.1 Panama Vs NWP</w:t>
            </w:r>
            <w:r>
              <w:rPr>
                <w:noProof/>
                <w:webHidden/>
              </w:rPr>
              <w:tab/>
            </w:r>
            <w:r>
              <w:rPr>
                <w:noProof/>
                <w:webHidden/>
              </w:rPr>
              <w:fldChar w:fldCharType="begin"/>
            </w:r>
            <w:r>
              <w:rPr>
                <w:noProof/>
                <w:webHidden/>
              </w:rPr>
              <w:instrText xml:space="preserve"> PAGEREF _Toc267925110 \h </w:instrText>
            </w:r>
            <w:r>
              <w:rPr>
                <w:noProof/>
                <w:webHidden/>
              </w:rPr>
            </w:r>
            <w:r>
              <w:rPr>
                <w:noProof/>
                <w:webHidden/>
              </w:rPr>
              <w:fldChar w:fldCharType="separate"/>
            </w:r>
            <w:r>
              <w:rPr>
                <w:noProof/>
                <w:webHidden/>
              </w:rPr>
              <w:t>22</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11" w:history="1">
            <w:r w:rsidRPr="006D098F">
              <w:rPr>
                <w:rStyle w:val="Hyperlink"/>
                <w:noProof/>
              </w:rPr>
              <w:t>4.6.2 Performance; Suez Vs NWP</w:t>
            </w:r>
            <w:r>
              <w:rPr>
                <w:noProof/>
                <w:webHidden/>
              </w:rPr>
              <w:tab/>
            </w:r>
            <w:r>
              <w:rPr>
                <w:noProof/>
                <w:webHidden/>
              </w:rPr>
              <w:fldChar w:fldCharType="begin"/>
            </w:r>
            <w:r>
              <w:rPr>
                <w:noProof/>
                <w:webHidden/>
              </w:rPr>
              <w:instrText xml:space="preserve"> PAGEREF _Toc267925111 \h </w:instrText>
            </w:r>
            <w:r>
              <w:rPr>
                <w:noProof/>
                <w:webHidden/>
              </w:rPr>
            </w:r>
            <w:r>
              <w:rPr>
                <w:noProof/>
                <w:webHidden/>
              </w:rPr>
              <w:fldChar w:fldCharType="separate"/>
            </w:r>
            <w:r>
              <w:rPr>
                <w:noProof/>
                <w:webHidden/>
              </w:rPr>
              <w:t>22</w:t>
            </w:r>
            <w:r>
              <w:rPr>
                <w:noProof/>
                <w:webHidden/>
              </w:rPr>
              <w:fldChar w:fldCharType="end"/>
            </w:r>
          </w:hyperlink>
        </w:p>
        <w:p w:rsidR="00A8742D" w:rsidRDefault="00A8742D">
          <w:pPr>
            <w:pStyle w:val="TOC3"/>
            <w:tabs>
              <w:tab w:val="right" w:leader="dot" w:pos="9062"/>
            </w:tabs>
            <w:rPr>
              <w:rFonts w:asciiTheme="minorHAnsi" w:eastAsiaTheme="minorEastAsia" w:hAnsiTheme="minorHAnsi" w:cstheme="minorBidi"/>
              <w:noProof/>
              <w:sz w:val="22"/>
              <w:lang w:eastAsia="nl-NL"/>
            </w:rPr>
          </w:pPr>
          <w:hyperlink w:anchor="_Toc267925112" w:history="1">
            <w:r w:rsidRPr="006D098F">
              <w:rPr>
                <w:rStyle w:val="Hyperlink"/>
                <w:noProof/>
              </w:rPr>
              <w:t>4.6.3 Competition on short transit times</w:t>
            </w:r>
            <w:r>
              <w:rPr>
                <w:noProof/>
                <w:webHidden/>
              </w:rPr>
              <w:tab/>
            </w:r>
            <w:r>
              <w:rPr>
                <w:noProof/>
                <w:webHidden/>
              </w:rPr>
              <w:fldChar w:fldCharType="begin"/>
            </w:r>
            <w:r>
              <w:rPr>
                <w:noProof/>
                <w:webHidden/>
              </w:rPr>
              <w:instrText xml:space="preserve"> PAGEREF _Toc267925112 \h </w:instrText>
            </w:r>
            <w:r>
              <w:rPr>
                <w:noProof/>
                <w:webHidden/>
              </w:rPr>
            </w:r>
            <w:r>
              <w:rPr>
                <w:noProof/>
                <w:webHidden/>
              </w:rPr>
              <w:fldChar w:fldCharType="separate"/>
            </w:r>
            <w:r>
              <w:rPr>
                <w:noProof/>
                <w:webHidden/>
              </w:rPr>
              <w:t>23</w:t>
            </w:r>
            <w:r>
              <w:rPr>
                <w:noProof/>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113" w:history="1">
            <w:r w:rsidRPr="006D098F">
              <w:rPr>
                <w:rStyle w:val="Hyperlink"/>
              </w:rPr>
              <w:t>Chapter 5</w:t>
            </w:r>
            <w:r>
              <w:rPr>
                <w:rFonts w:asciiTheme="minorHAnsi" w:eastAsiaTheme="minorEastAsia" w:hAnsiTheme="minorHAnsi" w:cstheme="minorBidi"/>
                <w:b w:val="0"/>
                <w:sz w:val="22"/>
                <w:lang w:eastAsia="nl-NL"/>
              </w:rPr>
              <w:tab/>
            </w:r>
            <w:r w:rsidRPr="006D098F">
              <w:rPr>
                <w:rStyle w:val="Hyperlink"/>
              </w:rPr>
              <w:t>Research results</w:t>
            </w:r>
            <w:r>
              <w:rPr>
                <w:webHidden/>
              </w:rPr>
              <w:tab/>
            </w:r>
            <w:r>
              <w:rPr>
                <w:webHidden/>
              </w:rPr>
              <w:fldChar w:fldCharType="begin"/>
            </w:r>
            <w:r>
              <w:rPr>
                <w:webHidden/>
              </w:rPr>
              <w:instrText xml:space="preserve"> PAGEREF _Toc267925113 \h </w:instrText>
            </w:r>
            <w:r>
              <w:rPr>
                <w:webHidden/>
              </w:rPr>
            </w:r>
            <w:r>
              <w:rPr>
                <w:webHidden/>
              </w:rPr>
              <w:fldChar w:fldCharType="separate"/>
            </w:r>
            <w:r>
              <w:rPr>
                <w:webHidden/>
              </w:rPr>
              <w:t>24</w:t>
            </w:r>
            <w:r>
              <w:rPr>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114" w:history="1">
            <w:r w:rsidRPr="006D098F">
              <w:rPr>
                <w:rStyle w:val="Hyperlink"/>
              </w:rPr>
              <w:t>Chapter 6</w:t>
            </w:r>
            <w:r>
              <w:rPr>
                <w:rFonts w:asciiTheme="minorHAnsi" w:eastAsiaTheme="minorEastAsia" w:hAnsiTheme="minorHAnsi" w:cstheme="minorBidi"/>
                <w:b w:val="0"/>
                <w:sz w:val="22"/>
                <w:lang w:eastAsia="nl-NL"/>
              </w:rPr>
              <w:tab/>
            </w:r>
            <w:r w:rsidRPr="006D098F">
              <w:rPr>
                <w:rStyle w:val="Hyperlink"/>
              </w:rPr>
              <w:t>Conclusions and discussion</w:t>
            </w:r>
            <w:r>
              <w:rPr>
                <w:webHidden/>
              </w:rPr>
              <w:tab/>
            </w:r>
            <w:r>
              <w:rPr>
                <w:webHidden/>
              </w:rPr>
              <w:fldChar w:fldCharType="begin"/>
            </w:r>
            <w:r>
              <w:rPr>
                <w:webHidden/>
              </w:rPr>
              <w:instrText xml:space="preserve"> PAGEREF _Toc267925114 \h </w:instrText>
            </w:r>
            <w:r>
              <w:rPr>
                <w:webHidden/>
              </w:rPr>
            </w:r>
            <w:r>
              <w:rPr>
                <w:webHidden/>
              </w:rPr>
              <w:fldChar w:fldCharType="separate"/>
            </w:r>
            <w:r>
              <w:rPr>
                <w:webHidden/>
              </w:rPr>
              <w:t>26</w:t>
            </w:r>
            <w:r>
              <w:rPr>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115" w:history="1">
            <w:r w:rsidRPr="006D098F">
              <w:rPr>
                <w:rStyle w:val="Hyperlink"/>
                <w:lang w:eastAsia="nl-NL"/>
              </w:rPr>
              <w:t>Bibliography</w:t>
            </w:r>
            <w:r>
              <w:rPr>
                <w:webHidden/>
              </w:rPr>
              <w:tab/>
            </w:r>
            <w:r>
              <w:rPr>
                <w:webHidden/>
              </w:rPr>
              <w:fldChar w:fldCharType="begin"/>
            </w:r>
            <w:r>
              <w:rPr>
                <w:webHidden/>
              </w:rPr>
              <w:instrText xml:space="preserve"> PAGEREF _Toc267925115 \h </w:instrText>
            </w:r>
            <w:r>
              <w:rPr>
                <w:webHidden/>
              </w:rPr>
            </w:r>
            <w:r>
              <w:rPr>
                <w:webHidden/>
              </w:rPr>
              <w:fldChar w:fldCharType="separate"/>
            </w:r>
            <w:r>
              <w:rPr>
                <w:webHidden/>
              </w:rPr>
              <w:t>28</w:t>
            </w:r>
            <w:r>
              <w:rPr>
                <w:webHidden/>
              </w:rPr>
              <w:fldChar w:fldCharType="end"/>
            </w:r>
          </w:hyperlink>
        </w:p>
        <w:p w:rsidR="00A8742D" w:rsidRDefault="00A8742D">
          <w:pPr>
            <w:pStyle w:val="TOC1"/>
            <w:rPr>
              <w:rFonts w:asciiTheme="minorHAnsi" w:eastAsiaTheme="minorEastAsia" w:hAnsiTheme="minorHAnsi" w:cstheme="minorBidi"/>
              <w:b w:val="0"/>
              <w:sz w:val="22"/>
              <w:lang w:eastAsia="nl-NL"/>
            </w:rPr>
          </w:pPr>
          <w:hyperlink w:anchor="_Toc267925116" w:history="1">
            <w:r w:rsidRPr="006D098F">
              <w:rPr>
                <w:rStyle w:val="Hyperlink"/>
                <w:lang w:eastAsia="nl-NL"/>
              </w:rPr>
              <w:t>Appendix</w:t>
            </w:r>
            <w:r>
              <w:rPr>
                <w:webHidden/>
              </w:rPr>
              <w:tab/>
            </w:r>
            <w:r>
              <w:rPr>
                <w:webHidden/>
              </w:rPr>
              <w:tab/>
            </w:r>
            <w:r>
              <w:rPr>
                <w:webHidden/>
              </w:rPr>
              <w:fldChar w:fldCharType="begin"/>
            </w:r>
            <w:r>
              <w:rPr>
                <w:webHidden/>
              </w:rPr>
              <w:instrText xml:space="preserve"> PAGEREF _Toc267925116 \h </w:instrText>
            </w:r>
            <w:r>
              <w:rPr>
                <w:webHidden/>
              </w:rPr>
            </w:r>
            <w:r>
              <w:rPr>
                <w:webHidden/>
              </w:rPr>
              <w:fldChar w:fldCharType="separate"/>
            </w:r>
            <w:r>
              <w:rPr>
                <w:webHidden/>
              </w:rPr>
              <w:t>30</w:t>
            </w:r>
            <w:r>
              <w:rPr>
                <w:webHidden/>
              </w:rPr>
              <w:fldChar w:fldCharType="end"/>
            </w:r>
          </w:hyperlink>
        </w:p>
        <w:p w:rsidR="00A8742D" w:rsidRDefault="00A8742D">
          <w:pPr>
            <w:pStyle w:val="TOC2"/>
            <w:tabs>
              <w:tab w:val="right" w:leader="dot" w:pos="9062"/>
            </w:tabs>
            <w:rPr>
              <w:rFonts w:asciiTheme="minorHAnsi" w:eastAsiaTheme="minorEastAsia" w:hAnsiTheme="minorHAnsi" w:cstheme="minorBidi"/>
              <w:noProof/>
              <w:sz w:val="22"/>
              <w:lang w:eastAsia="nl-NL"/>
            </w:rPr>
          </w:pPr>
          <w:hyperlink w:anchor="_Toc267925117" w:history="1">
            <w:r w:rsidRPr="006D098F">
              <w:rPr>
                <w:rStyle w:val="Hyperlink"/>
                <w:noProof/>
                <w:lang w:eastAsia="nl-NL"/>
              </w:rPr>
              <w:t>Appendix 1 – Profit calculations</w:t>
            </w:r>
            <w:r>
              <w:rPr>
                <w:noProof/>
                <w:webHidden/>
              </w:rPr>
              <w:tab/>
            </w:r>
            <w:r>
              <w:rPr>
                <w:noProof/>
                <w:webHidden/>
              </w:rPr>
              <w:fldChar w:fldCharType="begin"/>
            </w:r>
            <w:r>
              <w:rPr>
                <w:noProof/>
                <w:webHidden/>
              </w:rPr>
              <w:instrText xml:space="preserve"> PAGEREF _Toc267925117 \h </w:instrText>
            </w:r>
            <w:r>
              <w:rPr>
                <w:noProof/>
                <w:webHidden/>
              </w:rPr>
            </w:r>
            <w:r>
              <w:rPr>
                <w:noProof/>
                <w:webHidden/>
              </w:rPr>
              <w:fldChar w:fldCharType="separate"/>
            </w:r>
            <w:r>
              <w:rPr>
                <w:noProof/>
                <w:webHidden/>
              </w:rPr>
              <w:t>30</w:t>
            </w:r>
            <w:r>
              <w:rPr>
                <w:noProof/>
                <w:webHidden/>
              </w:rPr>
              <w:fldChar w:fldCharType="end"/>
            </w:r>
          </w:hyperlink>
        </w:p>
        <w:p w:rsidR="00347A62" w:rsidRPr="00A575DF" w:rsidRDefault="0063604D">
          <w:pPr>
            <w:rPr>
              <w:lang w:val="en-US"/>
            </w:rPr>
          </w:pPr>
          <w:r w:rsidRPr="00A575DF">
            <w:rPr>
              <w:lang w:val="en-US"/>
            </w:rPr>
            <w:fldChar w:fldCharType="end"/>
          </w:r>
        </w:p>
      </w:sdtContent>
    </w:sdt>
    <w:p w:rsidR="00140673" w:rsidRPr="00A575DF" w:rsidRDefault="00140673">
      <w:pPr>
        <w:spacing w:after="0" w:line="240" w:lineRule="auto"/>
        <w:jc w:val="left"/>
        <w:rPr>
          <w:rFonts w:ascii="Cambria" w:eastAsia="Times New Roman" w:hAnsi="Cambria"/>
          <w:b/>
          <w:bCs/>
          <w:kern w:val="32"/>
          <w:sz w:val="32"/>
          <w:szCs w:val="32"/>
          <w:lang w:val="en-US"/>
        </w:rPr>
      </w:pPr>
    </w:p>
    <w:p w:rsidR="00774A50" w:rsidRDefault="00774A50">
      <w:pPr>
        <w:spacing w:after="0" w:line="240" w:lineRule="auto"/>
        <w:jc w:val="left"/>
        <w:rPr>
          <w:rFonts w:ascii="Cambria" w:eastAsia="Times New Roman" w:hAnsi="Cambria"/>
          <w:b/>
          <w:bCs/>
          <w:kern w:val="32"/>
          <w:sz w:val="32"/>
          <w:szCs w:val="32"/>
          <w:lang w:val="en-US"/>
        </w:rPr>
      </w:pPr>
      <w:r>
        <w:br w:type="page"/>
      </w:r>
    </w:p>
    <w:p w:rsidR="0085539A" w:rsidRPr="00A575DF" w:rsidRDefault="0085539A" w:rsidP="0085539A">
      <w:pPr>
        <w:pStyle w:val="Heading1"/>
      </w:pPr>
      <w:bookmarkStart w:id="0" w:name="_Toc267925087"/>
      <w:r w:rsidRPr="00A575DF">
        <w:lastRenderedPageBreak/>
        <w:t>Chapter 1</w:t>
      </w:r>
      <w:r w:rsidRPr="00A575DF">
        <w:tab/>
        <w:t>Introduction</w:t>
      </w:r>
      <w:bookmarkEnd w:id="0"/>
    </w:p>
    <w:p w:rsidR="0085539A" w:rsidRPr="00A575DF" w:rsidRDefault="0085539A" w:rsidP="0085539A">
      <w:pPr>
        <w:rPr>
          <w:szCs w:val="24"/>
          <w:lang w:val="en-US"/>
        </w:rPr>
      </w:pPr>
    </w:p>
    <w:p w:rsidR="0085539A" w:rsidRPr="00A575DF" w:rsidRDefault="0085539A" w:rsidP="0085539A">
      <w:pPr>
        <w:rPr>
          <w:lang w:val="en-US"/>
        </w:rPr>
      </w:pPr>
      <w:r w:rsidRPr="00A575DF">
        <w:rPr>
          <w:lang w:val="en-US"/>
        </w:rPr>
        <w:t>Global warming has been causing the Arctic</w:t>
      </w:r>
      <w:r w:rsidR="00E13A15" w:rsidRPr="00A575DF">
        <w:rPr>
          <w:lang w:val="en-US"/>
        </w:rPr>
        <w:t xml:space="preserve"> sea</w:t>
      </w:r>
      <w:r w:rsidRPr="00A575DF">
        <w:rPr>
          <w:lang w:val="en-US"/>
        </w:rPr>
        <w:t xml:space="preserve"> Ice</w:t>
      </w:r>
      <w:r w:rsidR="00E13A15" w:rsidRPr="00A575DF">
        <w:rPr>
          <w:lang w:val="en-US"/>
        </w:rPr>
        <w:t xml:space="preserve"> extent to shrink</w:t>
      </w:r>
      <w:r w:rsidRPr="00A575DF">
        <w:rPr>
          <w:lang w:val="en-US"/>
        </w:rPr>
        <w:t xml:space="preserve"> over the </w:t>
      </w:r>
      <w:r w:rsidR="00FC59FF" w:rsidRPr="00A575DF">
        <w:rPr>
          <w:lang w:val="en-US"/>
        </w:rPr>
        <w:t>past decennia</w:t>
      </w:r>
      <w:r w:rsidRPr="00A575DF">
        <w:rPr>
          <w:lang w:val="en-US"/>
        </w:rPr>
        <w:t xml:space="preserve"> (</w:t>
      </w:r>
      <w:r w:rsidR="00C94652" w:rsidRPr="00A575DF">
        <w:rPr>
          <w:lang w:val="en-US"/>
        </w:rPr>
        <w:t>Deser, 2008)</w:t>
      </w:r>
      <w:r w:rsidR="00E13A15" w:rsidRPr="00A575DF">
        <w:rPr>
          <w:lang w:val="en-US"/>
        </w:rPr>
        <w:t>. On top of that, the p</w:t>
      </w:r>
      <w:r w:rsidRPr="00A575DF">
        <w:rPr>
          <w:lang w:val="en-US"/>
        </w:rPr>
        <w:t>ermafrost</w:t>
      </w:r>
      <w:r w:rsidR="00E13A15" w:rsidRPr="00A575DF">
        <w:rPr>
          <w:lang w:val="en-US"/>
        </w:rPr>
        <w:t xml:space="preserve"> -</w:t>
      </w:r>
      <w:r w:rsidRPr="00A575DF">
        <w:rPr>
          <w:lang w:val="en-US"/>
        </w:rPr>
        <w:t xml:space="preserve"> which has been stationary for millions of years</w:t>
      </w:r>
      <w:r w:rsidR="00E13A15" w:rsidRPr="00A575DF">
        <w:rPr>
          <w:lang w:val="en-US"/>
        </w:rPr>
        <w:t xml:space="preserve"> </w:t>
      </w:r>
      <w:r w:rsidR="006906EE" w:rsidRPr="00A575DF">
        <w:rPr>
          <w:lang w:val="en-US"/>
        </w:rPr>
        <w:t xml:space="preserve">– </w:t>
      </w:r>
      <w:r w:rsidRPr="00A575DF">
        <w:rPr>
          <w:lang w:val="en-US"/>
        </w:rPr>
        <w:t>has</w:t>
      </w:r>
      <w:r w:rsidR="003F15CE" w:rsidRPr="00A575DF">
        <w:rPr>
          <w:lang w:val="en-US"/>
        </w:rPr>
        <w:t xml:space="preserve"> also started</w:t>
      </w:r>
      <w:r w:rsidRPr="00A575DF">
        <w:rPr>
          <w:lang w:val="en-US"/>
        </w:rPr>
        <w:t xml:space="preserve"> to thaw</w:t>
      </w:r>
      <w:r w:rsidR="006906EE" w:rsidRPr="00A575DF">
        <w:rPr>
          <w:lang w:val="en-US"/>
        </w:rPr>
        <w:t xml:space="preserve"> (ACIA report, 2005)</w:t>
      </w:r>
      <w:r w:rsidRPr="00A575DF">
        <w:rPr>
          <w:lang w:val="en-US"/>
        </w:rPr>
        <w:t xml:space="preserve">. Apart from the </w:t>
      </w:r>
      <w:r w:rsidR="006F2A5D" w:rsidRPr="00A575DF">
        <w:rPr>
          <w:lang w:val="en-US"/>
        </w:rPr>
        <w:t xml:space="preserve">much bespoken </w:t>
      </w:r>
      <w:r w:rsidRPr="00A575DF">
        <w:rPr>
          <w:lang w:val="en-US"/>
        </w:rPr>
        <w:t xml:space="preserve">negative consequences </w:t>
      </w:r>
      <w:r w:rsidR="006F2A5D" w:rsidRPr="00A575DF">
        <w:rPr>
          <w:lang w:val="en-US"/>
        </w:rPr>
        <w:t>of global warming</w:t>
      </w:r>
      <w:r w:rsidRPr="00A575DF">
        <w:rPr>
          <w:lang w:val="en-US"/>
        </w:rPr>
        <w:t xml:space="preserve">, it </w:t>
      </w:r>
      <w:r w:rsidR="006F2A5D" w:rsidRPr="00A575DF">
        <w:rPr>
          <w:lang w:val="en-US"/>
        </w:rPr>
        <w:t xml:space="preserve">seems that the melting of Arctic </w:t>
      </w:r>
      <w:r w:rsidR="006906EE" w:rsidRPr="00A575DF">
        <w:rPr>
          <w:lang w:val="en-US"/>
        </w:rPr>
        <w:t xml:space="preserve">sea </w:t>
      </w:r>
      <w:r w:rsidR="006F2A5D" w:rsidRPr="00A575DF">
        <w:rPr>
          <w:lang w:val="en-US"/>
        </w:rPr>
        <w:t>i</w:t>
      </w:r>
      <w:r w:rsidRPr="00A575DF">
        <w:rPr>
          <w:lang w:val="en-US"/>
        </w:rPr>
        <w:t xml:space="preserve">ce </w:t>
      </w:r>
      <w:r w:rsidR="003F15CE" w:rsidRPr="00A575DF">
        <w:rPr>
          <w:lang w:val="en-US"/>
        </w:rPr>
        <w:t>might</w:t>
      </w:r>
      <w:r w:rsidR="006F2A5D" w:rsidRPr="00A575DF">
        <w:rPr>
          <w:lang w:val="en-US"/>
        </w:rPr>
        <w:t xml:space="preserve"> also</w:t>
      </w:r>
      <w:r w:rsidR="003F15CE" w:rsidRPr="00A575DF">
        <w:rPr>
          <w:lang w:val="en-US"/>
        </w:rPr>
        <w:t xml:space="preserve"> have</w:t>
      </w:r>
      <w:r w:rsidRPr="00A575DF">
        <w:rPr>
          <w:lang w:val="en-US"/>
        </w:rPr>
        <w:t xml:space="preserve"> </w:t>
      </w:r>
      <w:r w:rsidR="006F2A5D" w:rsidRPr="00A575DF">
        <w:rPr>
          <w:lang w:val="en-US"/>
        </w:rPr>
        <w:t xml:space="preserve">a </w:t>
      </w:r>
      <w:r w:rsidRPr="00A575DF">
        <w:rPr>
          <w:lang w:val="en-US"/>
        </w:rPr>
        <w:t>positive e</w:t>
      </w:r>
      <w:r w:rsidR="006F2A5D" w:rsidRPr="00A575DF">
        <w:rPr>
          <w:lang w:val="en-US"/>
        </w:rPr>
        <w:t>ffect; on shipping.</w:t>
      </w:r>
    </w:p>
    <w:p w:rsidR="0085539A" w:rsidRPr="00A575DF" w:rsidRDefault="0085539A" w:rsidP="0085539A">
      <w:pPr>
        <w:rPr>
          <w:lang w:val="en-US"/>
        </w:rPr>
      </w:pPr>
      <w:r w:rsidRPr="00A575DF">
        <w:rPr>
          <w:lang w:val="en-US"/>
        </w:rPr>
        <w:t>Based on prior research performed in the field of Arctic shipping, this thesis will examine the economic viability of a new shipping route between the ports of Yokohama (</w:t>
      </w:r>
      <w:r w:rsidR="004B49D4" w:rsidRPr="00A575DF">
        <w:rPr>
          <w:lang w:val="en-US"/>
        </w:rPr>
        <w:t>t</w:t>
      </w:r>
      <w:r w:rsidR="004B49D4" w:rsidRPr="00A575DF">
        <w:rPr>
          <w:szCs w:val="24"/>
          <w:lang w:val="en-US"/>
        </w:rPr>
        <w:t>he port city of Tokyo</w:t>
      </w:r>
      <w:r w:rsidRPr="00A575DF">
        <w:rPr>
          <w:lang w:val="en-US"/>
        </w:rPr>
        <w:t>) and Rotterdam; the North West Passage (NWP). The NWP will carry ships</w:t>
      </w:r>
      <w:r w:rsidR="006F2A5D" w:rsidRPr="00A575DF">
        <w:rPr>
          <w:lang w:val="en-US"/>
        </w:rPr>
        <w:t xml:space="preserve"> from the Bering Sea</w:t>
      </w:r>
      <w:r w:rsidR="00CC0815" w:rsidRPr="00A575DF">
        <w:rPr>
          <w:lang w:val="en-US"/>
        </w:rPr>
        <w:t xml:space="preserve"> to the Beaufort Sea</w:t>
      </w:r>
      <w:r w:rsidR="006F2A5D" w:rsidRPr="00A575DF">
        <w:rPr>
          <w:lang w:val="en-US"/>
        </w:rPr>
        <w:t xml:space="preserve">, then traversing the Atlantic Ocean via the </w:t>
      </w:r>
      <w:r w:rsidR="006F2A5D" w:rsidRPr="00A575DF">
        <w:rPr>
          <w:i/>
          <w:lang w:val="en-US"/>
        </w:rPr>
        <w:t>Arctic Bridge</w:t>
      </w:r>
      <w:r w:rsidR="006F2A5D" w:rsidRPr="00A575DF">
        <w:rPr>
          <w:lang w:val="en-US"/>
        </w:rPr>
        <w:t xml:space="preserve"> along the South Coast of Greenland to Europe. This new route will decrease</w:t>
      </w:r>
      <w:r w:rsidRPr="00A575DF">
        <w:rPr>
          <w:lang w:val="en-US"/>
        </w:rPr>
        <w:t xml:space="preserve"> the shipping distance between the two ports by approximately 3400 nautical miles (</w:t>
      </w:r>
      <w:r w:rsidR="006F2A5D" w:rsidRPr="00A575DF">
        <w:rPr>
          <w:lang w:val="en-US"/>
        </w:rPr>
        <w:t>NM) to 7850 NM and thus will create</w:t>
      </w:r>
      <w:r w:rsidRPr="00A575DF">
        <w:rPr>
          <w:lang w:val="en-US"/>
        </w:rPr>
        <w:t xml:space="preserve"> an opportunity </w:t>
      </w:r>
      <w:r w:rsidR="006F2A5D" w:rsidRPr="00A575DF">
        <w:rPr>
          <w:lang w:val="en-US"/>
        </w:rPr>
        <w:t>for shippers to</w:t>
      </w:r>
      <w:r w:rsidRPr="00A575DF">
        <w:rPr>
          <w:lang w:val="en-US"/>
        </w:rPr>
        <w:t xml:space="preserve"> </w:t>
      </w:r>
      <w:r w:rsidR="006F2A5D" w:rsidRPr="00A575DF">
        <w:rPr>
          <w:lang w:val="en-US"/>
        </w:rPr>
        <w:t>save on</w:t>
      </w:r>
      <w:r w:rsidRPr="00A575DF">
        <w:rPr>
          <w:lang w:val="en-US"/>
        </w:rPr>
        <w:t xml:space="preserve"> </w:t>
      </w:r>
      <w:r w:rsidR="006F2A5D" w:rsidRPr="00A575DF">
        <w:rPr>
          <w:lang w:val="en-US"/>
        </w:rPr>
        <w:t>fuel</w:t>
      </w:r>
      <w:r w:rsidRPr="00A575DF">
        <w:rPr>
          <w:lang w:val="en-US"/>
        </w:rPr>
        <w:t xml:space="preserve"> expenses</w:t>
      </w:r>
      <w:r w:rsidR="006F2A5D" w:rsidRPr="00A575DF">
        <w:rPr>
          <w:lang w:val="en-US"/>
        </w:rPr>
        <w:t>.</w:t>
      </w:r>
    </w:p>
    <w:p w:rsidR="0085539A" w:rsidRPr="00A575DF" w:rsidRDefault="0085539A" w:rsidP="0085539A">
      <w:pPr>
        <w:rPr>
          <w:lang w:val="en-US"/>
        </w:rPr>
      </w:pPr>
      <w:r w:rsidRPr="00A575DF">
        <w:rPr>
          <w:lang w:val="en-US"/>
        </w:rPr>
        <w:t>This thesis provide</w:t>
      </w:r>
      <w:r w:rsidR="00F37BE9" w:rsidRPr="00A575DF">
        <w:rPr>
          <w:lang w:val="en-US"/>
        </w:rPr>
        <w:t>s</w:t>
      </w:r>
      <w:r w:rsidRPr="00A575DF">
        <w:rPr>
          <w:lang w:val="en-US"/>
        </w:rPr>
        <w:t xml:space="preserve"> a cost-benefit analysis for several plausible developments in the maritime sector. A scenario analysis is conducted by identifyin</w:t>
      </w:r>
      <w:r w:rsidR="00F37BE9" w:rsidRPr="00A575DF">
        <w:rPr>
          <w:lang w:val="en-US"/>
        </w:rPr>
        <w:t>g three parameters which are of importance</w:t>
      </w:r>
      <w:r w:rsidRPr="00A575DF">
        <w:rPr>
          <w:lang w:val="en-US"/>
        </w:rPr>
        <w:t xml:space="preserve"> to the viability of the NWP. For each of </w:t>
      </w:r>
      <w:r w:rsidR="00F37BE9" w:rsidRPr="00A575DF">
        <w:rPr>
          <w:lang w:val="en-US"/>
        </w:rPr>
        <w:t>the</w:t>
      </w:r>
      <w:r w:rsidRPr="00A575DF">
        <w:rPr>
          <w:lang w:val="en-US"/>
        </w:rPr>
        <w:t xml:space="preserve"> three </w:t>
      </w:r>
      <w:r w:rsidR="00F37BE9" w:rsidRPr="00A575DF">
        <w:rPr>
          <w:lang w:val="en-US"/>
        </w:rPr>
        <w:t>variables</w:t>
      </w:r>
      <w:r w:rsidRPr="00A575DF">
        <w:rPr>
          <w:lang w:val="en-US"/>
        </w:rPr>
        <w:t xml:space="preserve">, three plausible </w:t>
      </w:r>
      <w:r w:rsidR="00F37BE9" w:rsidRPr="00A575DF">
        <w:rPr>
          <w:lang w:val="en-US"/>
        </w:rPr>
        <w:t>expected future</w:t>
      </w:r>
      <w:r w:rsidRPr="00A575DF">
        <w:rPr>
          <w:lang w:val="en-US"/>
        </w:rPr>
        <w:t xml:space="preserve"> values </w:t>
      </w:r>
      <w:r w:rsidR="00F37BE9" w:rsidRPr="00A575DF">
        <w:rPr>
          <w:lang w:val="en-US"/>
        </w:rPr>
        <w:t>are</w:t>
      </w:r>
      <w:r w:rsidRPr="00A575DF">
        <w:rPr>
          <w:lang w:val="en-US"/>
        </w:rPr>
        <w:t xml:space="preserve"> set. </w:t>
      </w:r>
      <w:r w:rsidR="00F37BE9" w:rsidRPr="00A575DF">
        <w:rPr>
          <w:lang w:val="en-US"/>
        </w:rPr>
        <w:t>All possible combinations of these variables are examined</w:t>
      </w:r>
      <w:r w:rsidR="006F2A5D" w:rsidRPr="00A575DF">
        <w:rPr>
          <w:lang w:val="en-US"/>
        </w:rPr>
        <w:t xml:space="preserve"> and visualized in a matrix</w:t>
      </w:r>
      <w:r w:rsidRPr="00A575DF">
        <w:rPr>
          <w:lang w:val="en-US"/>
        </w:rPr>
        <w:t>. The profit</w:t>
      </w:r>
      <w:r w:rsidR="00F37BE9" w:rsidRPr="00A575DF">
        <w:rPr>
          <w:lang w:val="en-US"/>
        </w:rPr>
        <w:t>ability of each scenario is</w:t>
      </w:r>
      <w:r w:rsidRPr="00A575DF">
        <w:rPr>
          <w:lang w:val="en-US"/>
        </w:rPr>
        <w:t xml:space="preserve"> computed </w:t>
      </w:r>
      <w:r w:rsidR="00204713" w:rsidRPr="00A575DF">
        <w:rPr>
          <w:lang w:val="en-US"/>
        </w:rPr>
        <w:t xml:space="preserve">upon having included </w:t>
      </w:r>
      <w:r w:rsidRPr="00A575DF">
        <w:rPr>
          <w:lang w:val="en-US"/>
        </w:rPr>
        <w:t>additional</w:t>
      </w:r>
      <w:r w:rsidR="00F37BE9" w:rsidRPr="00A575DF">
        <w:rPr>
          <w:lang w:val="en-US"/>
        </w:rPr>
        <w:t xml:space="preserve"> (fixed) variables.</w:t>
      </w:r>
    </w:p>
    <w:p w:rsidR="00774A50" w:rsidRDefault="0085539A" w:rsidP="0085539A">
      <w:pPr>
        <w:rPr>
          <w:lang w:val="en-US"/>
        </w:rPr>
      </w:pPr>
      <w:r w:rsidRPr="00A575DF">
        <w:rPr>
          <w:lang w:val="en-US"/>
        </w:rPr>
        <w:t xml:space="preserve">The NWP scenarios will be compared to current practices based on expected annual profits. Shipping between Yokohama and Rotterdam currently takes place via three routes, namely, (1) the Suez Canal, (2) the Panama Canal and (3) Cape Horn. This thesis will primarily compare the NWP route with the Suez Canal route as it is currently </w:t>
      </w:r>
      <w:r w:rsidR="00F37BE9" w:rsidRPr="00A575DF">
        <w:rPr>
          <w:lang w:val="en-US"/>
        </w:rPr>
        <w:t xml:space="preserve">the </w:t>
      </w:r>
      <w:r w:rsidRPr="00A575DF">
        <w:rPr>
          <w:lang w:val="en-US"/>
        </w:rPr>
        <w:t xml:space="preserve">most used. </w:t>
      </w:r>
    </w:p>
    <w:p w:rsidR="0085539A" w:rsidRPr="00A575DF" w:rsidRDefault="0085539A" w:rsidP="0085539A">
      <w:pPr>
        <w:rPr>
          <w:lang w:val="en-US"/>
        </w:rPr>
      </w:pPr>
      <w:r w:rsidRPr="00A575DF">
        <w:rPr>
          <w:lang w:val="en-US"/>
        </w:rPr>
        <w:t xml:space="preserve">The focus of this paper </w:t>
      </w:r>
      <w:r w:rsidR="00774A50">
        <w:rPr>
          <w:lang w:val="en-US"/>
        </w:rPr>
        <w:t>is</w:t>
      </w:r>
      <w:r w:rsidRPr="00A575DF">
        <w:rPr>
          <w:lang w:val="en-US"/>
        </w:rPr>
        <w:t xml:space="preserve"> on liner shipping as data for this market is easier to gather than for bulk shipping. However, many of the conclusions may easily be translated to the bulk market as most parameters are </w:t>
      </w:r>
      <w:r w:rsidR="00204713" w:rsidRPr="00A575DF">
        <w:rPr>
          <w:lang w:val="en-US"/>
        </w:rPr>
        <w:t>similar</w:t>
      </w:r>
      <w:r w:rsidRPr="00A575DF">
        <w:rPr>
          <w:lang w:val="en-US"/>
        </w:rPr>
        <w:t xml:space="preserve"> for both markets.</w:t>
      </w:r>
    </w:p>
    <w:p w:rsidR="0085539A" w:rsidRPr="001E12A4" w:rsidRDefault="00774A50" w:rsidP="0085539A">
      <w:pPr>
        <w:rPr>
          <w:color w:val="000000" w:themeColor="text1"/>
          <w:lang w:val="en-US"/>
        </w:rPr>
      </w:pPr>
      <w:r>
        <w:rPr>
          <w:lang w:val="en-US"/>
        </w:rPr>
        <w:t xml:space="preserve">Two papers </w:t>
      </w:r>
      <w:r w:rsidR="0085539A" w:rsidRPr="00A575DF">
        <w:rPr>
          <w:lang w:val="en-US"/>
        </w:rPr>
        <w:t xml:space="preserve">form the base for this thesis. First of all, in </w:t>
      </w:r>
      <w:r>
        <w:rPr>
          <w:lang w:val="en-US"/>
        </w:rPr>
        <w:t>“</w:t>
      </w:r>
      <w:r w:rsidR="0085539A" w:rsidRPr="00A575DF">
        <w:rPr>
          <w:i/>
          <w:lang w:val="en-US"/>
        </w:rPr>
        <w:t>New Era in Arctic Shipping?</w:t>
      </w:r>
      <w:r>
        <w:rPr>
          <w:i/>
          <w:lang w:val="en-US"/>
        </w:rPr>
        <w:t>”</w:t>
      </w:r>
      <w:r>
        <w:rPr>
          <w:lang w:val="en-US"/>
        </w:rPr>
        <w:t xml:space="preserve">, </w:t>
      </w:r>
      <w:r w:rsidR="0085539A" w:rsidRPr="00A575DF">
        <w:rPr>
          <w:lang w:val="en-US"/>
        </w:rPr>
        <w:t xml:space="preserve">Liu </w:t>
      </w:r>
      <w:r w:rsidR="00204713" w:rsidRPr="00A575DF">
        <w:rPr>
          <w:lang w:val="en-US"/>
        </w:rPr>
        <w:t>&amp; Kronbak</w:t>
      </w:r>
      <w:r w:rsidR="0085539A" w:rsidRPr="00A575DF">
        <w:rPr>
          <w:lang w:val="en-US"/>
        </w:rPr>
        <w:t xml:space="preserve"> present</w:t>
      </w:r>
      <w:r>
        <w:rPr>
          <w:lang w:val="en-US"/>
        </w:rPr>
        <w:t>s</w:t>
      </w:r>
      <w:r w:rsidR="0085539A" w:rsidRPr="00A575DF">
        <w:rPr>
          <w:lang w:val="en-US"/>
        </w:rPr>
        <w:t xml:space="preserve"> a </w:t>
      </w:r>
      <w:r w:rsidR="00204713" w:rsidRPr="00A575DF">
        <w:rPr>
          <w:lang w:val="en-US"/>
        </w:rPr>
        <w:t>s</w:t>
      </w:r>
      <w:r w:rsidR="0085539A" w:rsidRPr="00A575DF">
        <w:rPr>
          <w:lang w:val="en-US"/>
        </w:rPr>
        <w:t xml:space="preserve">cenario analysis </w:t>
      </w:r>
      <w:r w:rsidR="00204713" w:rsidRPr="00A575DF">
        <w:rPr>
          <w:lang w:val="en-US"/>
        </w:rPr>
        <w:t xml:space="preserve">which </w:t>
      </w:r>
      <w:r w:rsidR="0085539A" w:rsidRPr="00A575DF">
        <w:rPr>
          <w:lang w:val="en-US"/>
        </w:rPr>
        <w:t>compare</w:t>
      </w:r>
      <w:r w:rsidR="00F37BE9" w:rsidRPr="00A575DF">
        <w:rPr>
          <w:lang w:val="en-US"/>
        </w:rPr>
        <w:t>s</w:t>
      </w:r>
      <w:r w:rsidR="0085539A" w:rsidRPr="00A575DF">
        <w:rPr>
          <w:lang w:val="en-US"/>
        </w:rPr>
        <w:t xml:space="preserve"> the Suez</w:t>
      </w:r>
      <w:r w:rsidR="00204713" w:rsidRPr="00A575DF">
        <w:rPr>
          <w:lang w:val="en-US"/>
        </w:rPr>
        <w:t xml:space="preserve"> Canal</w:t>
      </w:r>
      <w:r w:rsidR="0085539A" w:rsidRPr="00A575DF">
        <w:rPr>
          <w:lang w:val="en-US"/>
        </w:rPr>
        <w:t xml:space="preserve"> route </w:t>
      </w:r>
      <w:r w:rsidR="00204713" w:rsidRPr="00A575DF">
        <w:rPr>
          <w:lang w:val="en-US"/>
        </w:rPr>
        <w:t xml:space="preserve">with the </w:t>
      </w:r>
      <w:r w:rsidR="00204713" w:rsidRPr="00A575DF">
        <w:rPr>
          <w:i/>
          <w:lang w:val="en-US"/>
        </w:rPr>
        <w:t>Northern Sea Route</w:t>
      </w:r>
      <w:r w:rsidR="00204713" w:rsidRPr="00A575DF">
        <w:rPr>
          <w:lang w:val="en-US"/>
        </w:rPr>
        <w:t xml:space="preserve"> (the other Arctic route between Asia and Europe, along the Northern shores of </w:t>
      </w:r>
      <w:r w:rsidR="00204713" w:rsidRPr="00A575DF">
        <w:rPr>
          <w:lang w:val="en-US"/>
        </w:rPr>
        <w:lastRenderedPageBreak/>
        <w:t>Russia</w:t>
      </w:r>
      <w:r w:rsidR="0085539A" w:rsidRPr="00A575DF">
        <w:rPr>
          <w:lang w:val="en-US"/>
        </w:rPr>
        <w:t>)</w:t>
      </w:r>
      <w:r w:rsidR="00204713" w:rsidRPr="00A575DF">
        <w:rPr>
          <w:lang w:val="en-US"/>
        </w:rPr>
        <w:t xml:space="preserve"> for maritime transport between Yokohama and Rotterdam</w:t>
      </w:r>
      <w:r w:rsidR="0085539A" w:rsidRPr="00A575DF">
        <w:rPr>
          <w:lang w:val="en-US"/>
        </w:rPr>
        <w:t xml:space="preserve">. </w:t>
      </w:r>
      <w:r w:rsidR="00204713" w:rsidRPr="00A575DF">
        <w:rPr>
          <w:lang w:val="en-US"/>
        </w:rPr>
        <w:t>The</w:t>
      </w:r>
      <w:r>
        <w:rPr>
          <w:lang w:val="en-US"/>
        </w:rPr>
        <w:t>ir</w:t>
      </w:r>
      <w:r w:rsidR="00204713" w:rsidRPr="00A575DF">
        <w:rPr>
          <w:lang w:val="en-US"/>
        </w:rPr>
        <w:t xml:space="preserve"> matrix consists of f</w:t>
      </w:r>
      <w:r w:rsidR="0085539A" w:rsidRPr="00A575DF">
        <w:rPr>
          <w:lang w:val="en-US"/>
        </w:rPr>
        <w:t xml:space="preserve">orty-eight scenarios </w:t>
      </w:r>
      <w:r w:rsidR="00204713" w:rsidRPr="00A575DF">
        <w:rPr>
          <w:lang w:val="en-US"/>
        </w:rPr>
        <w:t xml:space="preserve">which </w:t>
      </w:r>
      <w:r w:rsidR="0085539A" w:rsidRPr="00A575DF">
        <w:rPr>
          <w:lang w:val="en-US"/>
        </w:rPr>
        <w:t xml:space="preserve">were created based on three parameters </w:t>
      </w:r>
      <w:r w:rsidR="00204713" w:rsidRPr="00A575DF">
        <w:rPr>
          <w:lang w:val="en-US"/>
        </w:rPr>
        <w:t xml:space="preserve">with each three options. </w:t>
      </w:r>
      <w:r w:rsidRPr="001E12A4">
        <w:rPr>
          <w:color w:val="000000" w:themeColor="text1"/>
          <w:lang w:val="en-US"/>
        </w:rPr>
        <w:t>This research is similar</w:t>
      </w:r>
      <w:r w:rsidR="00D63F72" w:rsidRPr="001E12A4">
        <w:rPr>
          <w:color w:val="000000" w:themeColor="text1"/>
          <w:lang w:val="en-US"/>
        </w:rPr>
        <w:t xml:space="preserve">, but investigates the other Arctic route; along the North Coast of Canada instead of Russia. </w:t>
      </w:r>
      <w:r w:rsidR="00204713" w:rsidRPr="001E12A4">
        <w:rPr>
          <w:color w:val="000000" w:themeColor="text1"/>
          <w:lang w:val="en-US"/>
        </w:rPr>
        <w:t xml:space="preserve">The three parameters employed by Liu &amp; Kronbak </w:t>
      </w:r>
      <w:r w:rsidR="0085539A" w:rsidRPr="001E12A4">
        <w:rPr>
          <w:color w:val="000000" w:themeColor="text1"/>
          <w:lang w:val="en-US"/>
        </w:rPr>
        <w:t xml:space="preserve">employed </w:t>
      </w:r>
      <w:r w:rsidR="00204713" w:rsidRPr="001E12A4">
        <w:rPr>
          <w:color w:val="000000" w:themeColor="text1"/>
          <w:lang w:val="en-US"/>
        </w:rPr>
        <w:t>are</w:t>
      </w:r>
      <w:r w:rsidR="0085539A" w:rsidRPr="00A575DF">
        <w:rPr>
          <w:lang w:val="en-US"/>
        </w:rPr>
        <w:t xml:space="preserve"> navigable days, bunker prices and icebreaking fees. The first factor, navigable days, indicates the </w:t>
      </w:r>
      <w:r w:rsidR="00204713" w:rsidRPr="00A575DF">
        <w:rPr>
          <w:lang w:val="en-US"/>
        </w:rPr>
        <w:t xml:space="preserve">annual </w:t>
      </w:r>
      <w:r w:rsidR="0085539A" w:rsidRPr="00A575DF">
        <w:rPr>
          <w:lang w:val="en-US"/>
        </w:rPr>
        <w:t xml:space="preserve">number of days that the route is free of ice and thus open to </w:t>
      </w:r>
      <w:r w:rsidR="00204713" w:rsidRPr="00A575DF">
        <w:rPr>
          <w:lang w:val="en-US"/>
        </w:rPr>
        <w:t>commercial shipping</w:t>
      </w:r>
      <w:r w:rsidR="0085539A" w:rsidRPr="00A575DF">
        <w:rPr>
          <w:lang w:val="en-US"/>
        </w:rPr>
        <w:t xml:space="preserve">. Secondly, three scenarios for bunker price developments were chosen. The third factor, icebreaking fees, was of great significance within the study as Russian authorities set fees </w:t>
      </w:r>
      <w:r w:rsidR="00CC0815" w:rsidRPr="00A575DF">
        <w:rPr>
          <w:lang w:val="en-US"/>
        </w:rPr>
        <w:t>relatively</w:t>
      </w:r>
      <w:r w:rsidR="0085539A" w:rsidRPr="00A575DF">
        <w:rPr>
          <w:lang w:val="en-US"/>
        </w:rPr>
        <w:t xml:space="preserve"> high. As Canadian icebreaking fees </w:t>
      </w:r>
      <w:r w:rsidR="00C06602" w:rsidRPr="00A575DF">
        <w:rPr>
          <w:lang w:val="en-US"/>
        </w:rPr>
        <w:t xml:space="preserve">are </w:t>
      </w:r>
      <w:r w:rsidR="0085539A" w:rsidRPr="00A575DF">
        <w:rPr>
          <w:lang w:val="en-US"/>
        </w:rPr>
        <w:t xml:space="preserve">much lower than Russian, for this thesis that </w:t>
      </w:r>
      <w:r w:rsidR="0085539A" w:rsidRPr="001E12A4">
        <w:rPr>
          <w:color w:val="000000" w:themeColor="text1"/>
          <w:lang w:val="en-US"/>
        </w:rPr>
        <w:t xml:space="preserve">variable </w:t>
      </w:r>
      <w:r w:rsidR="00B55021" w:rsidRPr="001E12A4">
        <w:rPr>
          <w:color w:val="000000" w:themeColor="text1"/>
          <w:lang w:val="en-US"/>
        </w:rPr>
        <w:t>is replaced b</w:t>
      </w:r>
      <w:r w:rsidR="00CC0815" w:rsidRPr="001E12A4">
        <w:rPr>
          <w:color w:val="000000" w:themeColor="text1"/>
          <w:lang w:val="en-US"/>
        </w:rPr>
        <w:t>y</w:t>
      </w:r>
      <w:r w:rsidR="00347A62" w:rsidRPr="001E12A4">
        <w:rPr>
          <w:color w:val="000000" w:themeColor="text1"/>
          <w:lang w:val="en-US"/>
        </w:rPr>
        <w:t xml:space="preserve"> the</w:t>
      </w:r>
      <w:r w:rsidR="00CC0815" w:rsidRPr="001E12A4">
        <w:rPr>
          <w:color w:val="000000" w:themeColor="text1"/>
          <w:lang w:val="en-US"/>
        </w:rPr>
        <w:t xml:space="preserve"> </w:t>
      </w:r>
      <w:r w:rsidR="00CC0815" w:rsidRPr="001E12A4">
        <w:rPr>
          <w:i/>
          <w:color w:val="000000" w:themeColor="text1"/>
          <w:lang w:val="en-US"/>
        </w:rPr>
        <w:t>ice premium</w:t>
      </w:r>
      <w:r w:rsidR="00D63F72" w:rsidRPr="001E12A4">
        <w:rPr>
          <w:color w:val="000000" w:themeColor="text1"/>
          <w:lang w:val="en-US"/>
        </w:rPr>
        <w:t xml:space="preserve">. The </w:t>
      </w:r>
      <w:r w:rsidR="00D63F72" w:rsidRPr="001E12A4">
        <w:rPr>
          <w:i/>
          <w:color w:val="000000" w:themeColor="text1"/>
          <w:lang w:val="en-US"/>
        </w:rPr>
        <w:t>ice premium</w:t>
      </w:r>
      <w:r w:rsidR="00D63F72" w:rsidRPr="001E12A4">
        <w:rPr>
          <w:color w:val="000000" w:themeColor="text1"/>
          <w:lang w:val="en-US"/>
        </w:rPr>
        <w:t xml:space="preserve"> indicates</w:t>
      </w:r>
      <w:r w:rsidR="00347A62" w:rsidRPr="001E12A4">
        <w:rPr>
          <w:color w:val="000000" w:themeColor="text1"/>
          <w:lang w:val="en-US"/>
        </w:rPr>
        <w:t xml:space="preserve"> the additional capital cost involved in running an ice-classed ship in comparison to a regular blue-water vessel.</w:t>
      </w:r>
      <w:r w:rsidRPr="001E12A4">
        <w:rPr>
          <w:color w:val="000000" w:themeColor="text1"/>
          <w:lang w:val="en-US"/>
        </w:rPr>
        <w:t xml:space="preserve"> The additional capital cost stems from</w:t>
      </w:r>
      <w:r w:rsidR="00D63F72" w:rsidRPr="001E12A4">
        <w:rPr>
          <w:color w:val="000000" w:themeColor="text1"/>
          <w:lang w:val="en-US"/>
        </w:rPr>
        <w:t xml:space="preserve"> research and development </w:t>
      </w:r>
      <w:r w:rsidRPr="001E12A4">
        <w:rPr>
          <w:color w:val="000000" w:themeColor="text1"/>
          <w:lang w:val="en-US"/>
        </w:rPr>
        <w:t>investments</w:t>
      </w:r>
      <w:r w:rsidR="00D63F72" w:rsidRPr="001E12A4">
        <w:rPr>
          <w:color w:val="000000" w:themeColor="text1"/>
          <w:lang w:val="en-US"/>
        </w:rPr>
        <w:t xml:space="preserve"> for large, ice-classed container ships (incurred through a higher vessel purchasing cost)</w:t>
      </w:r>
      <w:r w:rsidRPr="001E12A4">
        <w:rPr>
          <w:color w:val="000000" w:themeColor="text1"/>
          <w:lang w:val="en-US"/>
        </w:rPr>
        <w:t>.</w:t>
      </w:r>
    </w:p>
    <w:p w:rsidR="00C06602" w:rsidRPr="00A575DF" w:rsidRDefault="0085539A" w:rsidP="0085539A">
      <w:pPr>
        <w:rPr>
          <w:lang w:val="en-US"/>
        </w:rPr>
      </w:pPr>
      <w:r w:rsidRPr="00A575DF">
        <w:rPr>
          <w:lang w:val="en-US"/>
        </w:rPr>
        <w:t xml:space="preserve">The second paper which adds to the academic base of this thesis is the MSc of Ashok Pandey (2008). In his work, Pandey researches the technical as well as the economic viability of the NWP route in comparison to the Suez and Panama routes between Yokohama and Rotterdam. In the fourth chapter of his work he presents a limited scenario analysis, assuming only navigable days as variable. </w:t>
      </w:r>
    </w:p>
    <w:p w:rsidR="00C06602" w:rsidRPr="00A575DF" w:rsidRDefault="00E04FAB" w:rsidP="0085539A">
      <w:pPr>
        <w:rPr>
          <w:lang w:val="en-US"/>
        </w:rPr>
      </w:pPr>
      <w:r w:rsidRPr="00A575DF">
        <w:rPr>
          <w:lang w:val="en-US"/>
        </w:rPr>
        <w:t>Another valuable source for this research was found in the work of Saran Somanathan, Peter C. Flynn and Josef Szymanski. In</w:t>
      </w:r>
      <w:r w:rsidR="001845EE">
        <w:rPr>
          <w:lang w:val="en-US"/>
        </w:rPr>
        <w:t xml:space="preserve"> their 2006 paper they simulate</w:t>
      </w:r>
      <w:r w:rsidRPr="00A575DF">
        <w:rPr>
          <w:lang w:val="en-US"/>
        </w:rPr>
        <w:t xml:space="preserve"> shipping between Yokohama and New York on both the NWP and the Panama Canal route. Their outcome </w:t>
      </w:r>
      <w:r w:rsidR="001845EE">
        <w:rPr>
          <w:lang w:val="en-US"/>
        </w:rPr>
        <w:t>is</w:t>
      </w:r>
      <w:r w:rsidRPr="00A575DF">
        <w:rPr>
          <w:lang w:val="en-US"/>
        </w:rPr>
        <w:t xml:space="preserve"> a required freight rate per container that would be necessary in order for the NWP route to be </w:t>
      </w:r>
      <w:r w:rsidR="001F7C71" w:rsidRPr="00A575DF">
        <w:rPr>
          <w:lang w:val="en-US"/>
        </w:rPr>
        <w:t>more profitable than the Panama Canal route.</w:t>
      </w:r>
    </w:p>
    <w:p w:rsidR="009A30FF" w:rsidRPr="00A575DF" w:rsidRDefault="009A30FF" w:rsidP="0085539A">
      <w:pPr>
        <w:rPr>
          <w:lang w:val="en-US"/>
        </w:rPr>
      </w:pPr>
      <w:r w:rsidRPr="00A575DF">
        <w:rPr>
          <w:lang w:val="en-US"/>
        </w:rPr>
        <w:t>Apart from this background literature,</w:t>
      </w:r>
      <w:r w:rsidR="001845EE">
        <w:rPr>
          <w:lang w:val="en-US"/>
        </w:rPr>
        <w:t xml:space="preserve"> a number of additional (maritime) sources as well as</w:t>
      </w:r>
      <w:r w:rsidRPr="00A575DF">
        <w:rPr>
          <w:lang w:val="en-US"/>
        </w:rPr>
        <w:t xml:space="preserve"> a number of climate studies (Deser, Rigor, Rodrigue, the 2005 ACIA Report)  were consulted in order to get an accurate estimation of the environmental impact.</w:t>
      </w:r>
    </w:p>
    <w:p w:rsidR="0085539A" w:rsidRPr="00A575DF" w:rsidRDefault="0085539A" w:rsidP="0085539A">
      <w:pPr>
        <w:rPr>
          <w:lang w:val="en-US"/>
        </w:rPr>
      </w:pPr>
      <w:r w:rsidRPr="00A575DF">
        <w:rPr>
          <w:lang w:val="en-US"/>
        </w:rPr>
        <w:t>This thesis will contribute to the existing research by adding more var</w:t>
      </w:r>
      <w:r w:rsidR="00D63F72" w:rsidRPr="00A575DF">
        <w:rPr>
          <w:lang w:val="en-US"/>
        </w:rPr>
        <w:t xml:space="preserve">iables to analysis of </w:t>
      </w:r>
      <w:r w:rsidRPr="00A575DF">
        <w:rPr>
          <w:lang w:val="en-US"/>
        </w:rPr>
        <w:t>Pan</w:t>
      </w:r>
      <w:r w:rsidR="00D63F72" w:rsidRPr="00A575DF">
        <w:rPr>
          <w:lang w:val="en-US"/>
        </w:rPr>
        <w:t>dey in order to give a more accurate assessment of the economic viability of the Northwest Passage.</w:t>
      </w:r>
    </w:p>
    <w:p w:rsidR="0085539A" w:rsidRPr="00A575DF" w:rsidRDefault="0085539A" w:rsidP="0085539A">
      <w:pPr>
        <w:rPr>
          <w:lang w:val="en-US"/>
        </w:rPr>
      </w:pPr>
      <w:r w:rsidRPr="00A575DF">
        <w:rPr>
          <w:lang w:val="en-US"/>
        </w:rPr>
        <w:t xml:space="preserve">In order to give the reader a better understanding of the reason for conducting this study, chapter 2 of this thesis will present a more detailed definition of the NWP route and some </w:t>
      </w:r>
      <w:r w:rsidRPr="00A575DF">
        <w:rPr>
          <w:lang w:val="en-US"/>
        </w:rPr>
        <w:lastRenderedPageBreak/>
        <w:t>recent development</w:t>
      </w:r>
      <w:r w:rsidR="001845EE">
        <w:rPr>
          <w:lang w:val="en-US"/>
        </w:rPr>
        <w:t>s</w:t>
      </w:r>
      <w:r w:rsidRPr="00A575DF">
        <w:rPr>
          <w:lang w:val="en-US"/>
        </w:rPr>
        <w:t xml:space="preserve"> in </w:t>
      </w:r>
      <w:r w:rsidR="001845EE">
        <w:rPr>
          <w:lang w:val="en-US"/>
        </w:rPr>
        <w:t xml:space="preserve">the </w:t>
      </w:r>
      <w:r w:rsidRPr="00A575DF">
        <w:rPr>
          <w:lang w:val="en-US"/>
        </w:rPr>
        <w:t>Arctic region. Ice formation, economic development of the Arctic region, the global economic crisi</w:t>
      </w:r>
      <w:r w:rsidR="00CC0815" w:rsidRPr="00A575DF">
        <w:rPr>
          <w:lang w:val="en-US"/>
        </w:rPr>
        <w:t>s and environmental regulations</w:t>
      </w:r>
      <w:r w:rsidRPr="00A575DF">
        <w:rPr>
          <w:b/>
          <w:lang w:val="en-US"/>
        </w:rPr>
        <w:t xml:space="preserve"> </w:t>
      </w:r>
      <w:r w:rsidRPr="00A575DF">
        <w:rPr>
          <w:lang w:val="en-US"/>
        </w:rPr>
        <w:t xml:space="preserve">will be discussed. </w:t>
      </w:r>
    </w:p>
    <w:p w:rsidR="00C06602" w:rsidRPr="00A575DF" w:rsidRDefault="0085539A" w:rsidP="0085539A">
      <w:pPr>
        <w:rPr>
          <w:lang w:val="en-US"/>
        </w:rPr>
      </w:pPr>
      <w:r w:rsidRPr="00A575DF">
        <w:rPr>
          <w:lang w:val="en-US"/>
        </w:rPr>
        <w:t xml:space="preserve">Following the broad introduction of the NWP and the Arctic region, chapter 3 delves further into climate change. First of all, the developments of Arctic ice over de past decades will be discussed, followed by implications for commercial shipping. The goal of this chapter is to provide an accurate understanding of </w:t>
      </w:r>
      <w:r w:rsidR="00C06602" w:rsidRPr="00A575DF">
        <w:rPr>
          <w:lang w:val="en-US"/>
        </w:rPr>
        <w:t>future Arctic sea ice development</w:t>
      </w:r>
      <w:r w:rsidRPr="00A575DF">
        <w:rPr>
          <w:lang w:val="en-US"/>
        </w:rPr>
        <w:t>. The information presented will serve to quantify three plausible scenarios for the number of days that the NWP will be navigable annually</w:t>
      </w:r>
      <w:r w:rsidR="00C06602" w:rsidRPr="00A575DF">
        <w:rPr>
          <w:lang w:val="en-US"/>
        </w:rPr>
        <w:t xml:space="preserve"> (navigable days parameter).</w:t>
      </w:r>
    </w:p>
    <w:p w:rsidR="001845EE" w:rsidRDefault="00C06602" w:rsidP="0085539A">
      <w:pPr>
        <w:rPr>
          <w:lang w:val="en-US"/>
        </w:rPr>
      </w:pPr>
      <w:r w:rsidRPr="001E12A4">
        <w:rPr>
          <w:color w:val="000000" w:themeColor="text1"/>
          <w:lang w:val="en-US"/>
        </w:rPr>
        <w:t xml:space="preserve">In chapter </w:t>
      </w:r>
      <w:r w:rsidR="00D63F72" w:rsidRPr="001E12A4">
        <w:rPr>
          <w:color w:val="000000" w:themeColor="text1"/>
          <w:lang w:val="en-US"/>
        </w:rPr>
        <w:t>four</w:t>
      </w:r>
      <w:r w:rsidRPr="001E12A4">
        <w:rPr>
          <w:color w:val="000000" w:themeColor="text1"/>
          <w:lang w:val="en-US"/>
        </w:rPr>
        <w:t xml:space="preserve"> the</w:t>
      </w:r>
      <w:r w:rsidR="0085539A" w:rsidRPr="001E12A4">
        <w:rPr>
          <w:color w:val="000000" w:themeColor="text1"/>
          <w:lang w:val="en-US"/>
        </w:rPr>
        <w:t xml:space="preserve"> case study will be introduced.</w:t>
      </w:r>
      <w:r w:rsidRPr="001E12A4">
        <w:rPr>
          <w:color w:val="000000" w:themeColor="text1"/>
          <w:lang w:val="en-US"/>
        </w:rPr>
        <w:t xml:space="preserve"> </w:t>
      </w:r>
      <w:r w:rsidR="000F0E49" w:rsidRPr="001E12A4">
        <w:rPr>
          <w:color w:val="000000" w:themeColor="text1"/>
          <w:lang w:val="en-US"/>
        </w:rPr>
        <w:t xml:space="preserve">The model assumes </w:t>
      </w:r>
      <w:r w:rsidR="001845EE" w:rsidRPr="001E12A4">
        <w:rPr>
          <w:color w:val="000000" w:themeColor="text1"/>
          <w:lang w:val="en-US"/>
        </w:rPr>
        <w:t>an equal annual capacity of shipped</w:t>
      </w:r>
      <w:r w:rsidR="0085539A" w:rsidRPr="001E12A4">
        <w:rPr>
          <w:color w:val="000000" w:themeColor="text1"/>
          <w:lang w:val="en-US"/>
        </w:rPr>
        <w:t xml:space="preserve"> container</w:t>
      </w:r>
      <w:r w:rsidR="001845EE" w:rsidRPr="001E12A4">
        <w:rPr>
          <w:color w:val="000000" w:themeColor="text1"/>
          <w:lang w:val="en-US"/>
        </w:rPr>
        <w:t xml:space="preserve">s </w:t>
      </w:r>
      <w:r w:rsidR="0085539A" w:rsidRPr="001E12A4">
        <w:rPr>
          <w:color w:val="000000" w:themeColor="text1"/>
          <w:lang w:val="en-US"/>
        </w:rPr>
        <w:t>between Yokohama and Rotterdam</w:t>
      </w:r>
      <w:r w:rsidR="001845EE" w:rsidRPr="001E12A4">
        <w:rPr>
          <w:color w:val="000000" w:themeColor="text1"/>
          <w:lang w:val="en-US"/>
        </w:rPr>
        <w:t xml:space="preserve"> for all scenarios</w:t>
      </w:r>
      <w:r w:rsidR="00CF0A77" w:rsidRPr="001E12A4">
        <w:rPr>
          <w:color w:val="000000" w:themeColor="text1"/>
          <w:lang w:val="en-US"/>
        </w:rPr>
        <w:t xml:space="preserve">. </w:t>
      </w:r>
      <w:r w:rsidR="0085539A" w:rsidRPr="001E12A4">
        <w:rPr>
          <w:color w:val="000000" w:themeColor="text1"/>
          <w:lang w:val="en-US"/>
        </w:rPr>
        <w:t>In order</w:t>
      </w:r>
      <w:r w:rsidR="0085539A" w:rsidRPr="00A575DF">
        <w:rPr>
          <w:lang w:val="en-US"/>
        </w:rPr>
        <w:t xml:space="preserve"> to include the effect of global warming, three scenarios of navigable days were</w:t>
      </w:r>
      <w:r w:rsidR="008B0445" w:rsidRPr="00A575DF">
        <w:rPr>
          <w:lang w:val="en-US"/>
        </w:rPr>
        <w:t xml:space="preserve"> selected and</w:t>
      </w:r>
      <w:r w:rsidR="0085539A" w:rsidRPr="00A575DF">
        <w:rPr>
          <w:lang w:val="en-US"/>
        </w:rPr>
        <w:t xml:space="preserve"> </w:t>
      </w:r>
      <w:r w:rsidR="008B0445" w:rsidRPr="00A575DF">
        <w:rPr>
          <w:lang w:val="en-US"/>
        </w:rPr>
        <w:t>s</w:t>
      </w:r>
      <w:r w:rsidR="0085539A" w:rsidRPr="00A575DF">
        <w:rPr>
          <w:lang w:val="en-US"/>
        </w:rPr>
        <w:t xml:space="preserve">ince bunker prices are highly volatile and take up a large proportion </w:t>
      </w:r>
      <w:r w:rsidR="00B93CE9" w:rsidRPr="00A575DF">
        <w:rPr>
          <w:lang w:val="en-US"/>
        </w:rPr>
        <w:t>of cos</w:t>
      </w:r>
      <w:r w:rsidR="008B0445" w:rsidRPr="00A575DF">
        <w:rPr>
          <w:lang w:val="en-US"/>
        </w:rPr>
        <w:t xml:space="preserve">t, three possible future prices </w:t>
      </w:r>
      <w:r w:rsidR="0085539A" w:rsidRPr="00A575DF">
        <w:rPr>
          <w:lang w:val="en-US"/>
        </w:rPr>
        <w:t xml:space="preserve">were assigned. </w:t>
      </w:r>
      <w:r w:rsidR="00CF0A77">
        <w:rPr>
          <w:lang w:val="en-US"/>
        </w:rPr>
        <w:t>The third</w:t>
      </w:r>
      <w:r w:rsidR="0085539A" w:rsidRPr="00A575DF">
        <w:rPr>
          <w:lang w:val="en-US"/>
        </w:rPr>
        <w:t xml:space="preserve"> issue which may significantly influence the economic performance of the NWP is the </w:t>
      </w:r>
      <w:r w:rsidR="0085539A" w:rsidRPr="00A575DF">
        <w:rPr>
          <w:i/>
          <w:lang w:val="en-US"/>
        </w:rPr>
        <w:t>ice-premium</w:t>
      </w:r>
      <w:r w:rsidR="0085539A" w:rsidRPr="00A575DF">
        <w:rPr>
          <w:lang w:val="en-US"/>
        </w:rPr>
        <w:t xml:space="preserve">. </w:t>
      </w:r>
    </w:p>
    <w:p w:rsidR="00CF0A77" w:rsidRDefault="00CF0A77" w:rsidP="0085539A">
      <w:pPr>
        <w:rPr>
          <w:lang w:val="en-US"/>
        </w:rPr>
      </w:pPr>
      <w:r>
        <w:rPr>
          <w:lang w:val="en-US"/>
        </w:rPr>
        <w:t>In chapter five the research results are shown and elaborated on and chapter six sums up the work in a conclusion and discussion.</w:t>
      </w:r>
    </w:p>
    <w:p w:rsidR="0085539A" w:rsidRPr="00A575DF" w:rsidRDefault="0085539A" w:rsidP="0085539A">
      <w:pPr>
        <w:rPr>
          <w:szCs w:val="24"/>
          <w:lang w:val="en-US"/>
        </w:rPr>
      </w:pPr>
    </w:p>
    <w:p w:rsidR="0085539A" w:rsidRPr="00A575DF" w:rsidRDefault="0085539A" w:rsidP="0085539A">
      <w:pPr>
        <w:rPr>
          <w:szCs w:val="24"/>
          <w:lang w:val="en-US"/>
        </w:rPr>
      </w:pPr>
    </w:p>
    <w:p w:rsidR="0085539A" w:rsidRPr="00A575DF" w:rsidRDefault="0085539A" w:rsidP="0085539A">
      <w:pPr>
        <w:rPr>
          <w:szCs w:val="24"/>
          <w:lang w:val="en-US"/>
        </w:rPr>
      </w:pPr>
    </w:p>
    <w:p w:rsidR="0085539A" w:rsidRPr="00A575DF" w:rsidRDefault="0085539A">
      <w:pPr>
        <w:rPr>
          <w:lang w:val="en-US"/>
        </w:rPr>
      </w:pPr>
      <w:r w:rsidRPr="00A575DF">
        <w:rPr>
          <w:lang w:val="en-US"/>
        </w:rPr>
        <w:br w:type="page"/>
      </w:r>
    </w:p>
    <w:p w:rsidR="0085539A" w:rsidRPr="00A575DF" w:rsidRDefault="0085539A" w:rsidP="0085539A">
      <w:pPr>
        <w:pStyle w:val="Heading1"/>
      </w:pPr>
      <w:bookmarkStart w:id="1" w:name="_Toc267925088"/>
      <w:r w:rsidRPr="00A575DF">
        <w:lastRenderedPageBreak/>
        <w:t>Chapter 2</w:t>
      </w:r>
      <w:r w:rsidRPr="00A575DF">
        <w:tab/>
        <w:t>Definition and developments</w:t>
      </w:r>
      <w:bookmarkEnd w:id="1"/>
    </w:p>
    <w:p w:rsidR="00242BD7" w:rsidRPr="00A575DF" w:rsidRDefault="00A43464" w:rsidP="00242BD7">
      <w:pPr>
        <w:pStyle w:val="Heading2"/>
        <w:rPr>
          <w:sz w:val="24"/>
          <w:szCs w:val="24"/>
        </w:rPr>
      </w:pPr>
      <w:bookmarkStart w:id="2" w:name="_Toc267925089"/>
      <w:r>
        <w:rPr>
          <w:sz w:val="24"/>
          <w:szCs w:val="24"/>
        </w:rPr>
        <w:t>2.1</w:t>
      </w:r>
      <w:r>
        <w:rPr>
          <w:sz w:val="24"/>
          <w:szCs w:val="24"/>
        </w:rPr>
        <w:tab/>
      </w:r>
      <w:r w:rsidR="00242BD7" w:rsidRPr="00A575DF">
        <w:rPr>
          <w:sz w:val="24"/>
          <w:szCs w:val="24"/>
        </w:rPr>
        <w:t>Definition of the Northwest Passage</w:t>
      </w:r>
      <w:bookmarkEnd w:id="2"/>
    </w:p>
    <w:p w:rsidR="00242BD7" w:rsidRPr="00A575DF" w:rsidRDefault="00242BD7" w:rsidP="00242BD7">
      <w:pPr>
        <w:pStyle w:val="ListParagraph"/>
        <w:ind w:left="0"/>
        <w:rPr>
          <w:szCs w:val="24"/>
          <w:lang w:val="en-US"/>
        </w:rPr>
      </w:pPr>
      <w:r w:rsidRPr="00A575DF">
        <w:rPr>
          <w:szCs w:val="24"/>
          <w:lang w:val="en-US"/>
        </w:rPr>
        <w:t>The Northwest Passage was first suggested as a commercial shipping route by Somanathan et al in 2006. The route carries ships between the Russian Bering Sea and Canadian Baffin Bay. The route has been proposed as a substitute for ocean shipping between North-East Asia and the West coast of the United States (Somanathan et al, 2006, 2007, 2008) as well as for shipping between North-East Asia and Western Europe (Pandey, 2006). Shipping distances between these location would be significantly reduce</w:t>
      </w:r>
      <w:r w:rsidR="000F0E49" w:rsidRPr="00A575DF">
        <w:rPr>
          <w:szCs w:val="24"/>
          <w:lang w:val="en-US"/>
        </w:rPr>
        <w:t>d</w:t>
      </w:r>
      <w:r w:rsidRPr="00A575DF">
        <w:rPr>
          <w:szCs w:val="24"/>
          <w:lang w:val="en-US"/>
        </w:rPr>
        <w:t xml:space="preserve"> as table 1 portrays. Although the distance</w:t>
      </w:r>
      <w:r w:rsidR="00D91EF5" w:rsidRPr="00A575DF">
        <w:rPr>
          <w:szCs w:val="24"/>
          <w:lang w:val="en-US"/>
        </w:rPr>
        <w:t xml:space="preserve"> and thus fuel expenses have</w:t>
      </w:r>
      <w:r w:rsidRPr="00A575DF">
        <w:rPr>
          <w:szCs w:val="24"/>
          <w:lang w:val="en-US"/>
        </w:rPr>
        <w:t xml:space="preserve"> a significant i</w:t>
      </w:r>
      <w:r w:rsidR="00D91EF5" w:rsidRPr="00A575DF">
        <w:rPr>
          <w:szCs w:val="24"/>
          <w:lang w:val="en-US"/>
        </w:rPr>
        <w:t>nfluence on total shipping cost m</w:t>
      </w:r>
      <w:r w:rsidRPr="00A575DF">
        <w:rPr>
          <w:szCs w:val="24"/>
          <w:lang w:val="en-US"/>
        </w:rPr>
        <w:t xml:space="preserve">any other variables influence the economic viability of the NWP and this thesis serves to </w:t>
      </w:r>
      <w:r w:rsidR="00D91EF5" w:rsidRPr="00A575DF">
        <w:rPr>
          <w:szCs w:val="24"/>
          <w:lang w:val="en-US"/>
        </w:rPr>
        <w:t>group and summarize the most important factors and to calculate the profitability of operating on the NWP under various circumstances.</w:t>
      </w:r>
    </w:p>
    <w:p w:rsidR="00242BD7" w:rsidRPr="00A575DF" w:rsidRDefault="00242BD7" w:rsidP="00015ADE">
      <w:pPr>
        <w:pStyle w:val="Caption"/>
        <w:keepNext/>
        <w:jc w:val="center"/>
        <w:rPr>
          <w:sz w:val="24"/>
          <w:szCs w:val="24"/>
          <w:lang w:val="en-US"/>
        </w:rPr>
      </w:pPr>
      <w:r w:rsidRPr="00A575DF">
        <w:rPr>
          <w:sz w:val="24"/>
          <w:szCs w:val="24"/>
          <w:lang w:val="en-US"/>
        </w:rPr>
        <w:t xml:space="preserve">Figure </w:t>
      </w:r>
      <w:r w:rsidR="0063604D" w:rsidRPr="00A575DF">
        <w:rPr>
          <w:sz w:val="24"/>
          <w:szCs w:val="24"/>
          <w:lang w:val="en-US"/>
        </w:rPr>
        <w:fldChar w:fldCharType="begin"/>
      </w:r>
      <w:r w:rsidRPr="00A575DF">
        <w:rPr>
          <w:sz w:val="24"/>
          <w:szCs w:val="24"/>
          <w:lang w:val="en-US"/>
        </w:rPr>
        <w:instrText xml:space="preserve"> SEQ Figure \* ARABIC </w:instrText>
      </w:r>
      <w:r w:rsidR="0063604D" w:rsidRPr="00A575DF">
        <w:rPr>
          <w:sz w:val="24"/>
          <w:szCs w:val="24"/>
          <w:lang w:val="en-US"/>
        </w:rPr>
        <w:fldChar w:fldCharType="separate"/>
      </w:r>
      <w:r w:rsidR="00B83875" w:rsidRPr="00A575DF">
        <w:rPr>
          <w:noProof/>
          <w:sz w:val="24"/>
          <w:szCs w:val="24"/>
          <w:lang w:val="en-US"/>
        </w:rPr>
        <w:t>1</w:t>
      </w:r>
      <w:r w:rsidR="0063604D" w:rsidRPr="00A575DF">
        <w:rPr>
          <w:sz w:val="24"/>
          <w:szCs w:val="24"/>
          <w:lang w:val="en-US"/>
        </w:rPr>
        <w:fldChar w:fldCharType="end"/>
      </w:r>
    </w:p>
    <w:p w:rsidR="000F0E49" w:rsidRPr="00A575DF" w:rsidRDefault="00242BD7" w:rsidP="00015ADE">
      <w:pPr>
        <w:pStyle w:val="toptitle"/>
        <w:jc w:val="center"/>
        <w:rPr>
          <w:sz w:val="20"/>
          <w:szCs w:val="20"/>
          <w:lang w:val="en-US"/>
        </w:rPr>
      </w:pPr>
      <w:r w:rsidRPr="00A575DF">
        <w:rPr>
          <w:noProof/>
          <w:u w:val="single"/>
        </w:rPr>
        <w:drawing>
          <wp:inline distT="0" distB="0" distL="0" distR="0">
            <wp:extent cx="2332264" cy="2274913"/>
            <wp:effectExtent l="1905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32264" cy="2274913"/>
                    </a:xfrm>
                    <a:prstGeom prst="rect">
                      <a:avLst/>
                    </a:prstGeom>
                    <a:noFill/>
                    <a:ln w="9525">
                      <a:noFill/>
                      <a:miter lim="800000"/>
                      <a:headEnd/>
                      <a:tailEnd/>
                    </a:ln>
                  </pic:spPr>
                </pic:pic>
              </a:graphicData>
            </a:graphic>
          </wp:inline>
        </w:drawing>
      </w:r>
    </w:p>
    <w:p w:rsidR="000F0E49" w:rsidRPr="00A575DF" w:rsidRDefault="000F0E49" w:rsidP="00015ADE">
      <w:pPr>
        <w:pStyle w:val="toptitle"/>
        <w:jc w:val="center"/>
        <w:rPr>
          <w:u w:val="single"/>
          <w:lang w:val="en-US"/>
        </w:rPr>
      </w:pPr>
      <w:r w:rsidRPr="00A575DF">
        <w:rPr>
          <w:sz w:val="20"/>
          <w:szCs w:val="20"/>
          <w:lang w:val="en-US"/>
        </w:rPr>
        <w:t>Source:</w:t>
      </w:r>
      <w:r w:rsidRPr="00A575DF">
        <w:rPr>
          <w:rStyle w:val="FootnoteReference"/>
          <w:sz w:val="20"/>
          <w:szCs w:val="20"/>
          <w:lang w:val="en-US"/>
        </w:rPr>
        <w:t xml:space="preserve"> </w:t>
      </w:r>
      <w:r w:rsidRPr="00A575DF">
        <w:rPr>
          <w:sz w:val="20"/>
          <w:szCs w:val="20"/>
          <w:lang w:val="en-US"/>
        </w:rPr>
        <w:t>1998-2009, Dr. Jean-Paul Rodrigue, Dept. of Global Studies &amp; Geography, Hofstra University.</w:t>
      </w:r>
    </w:p>
    <w:p w:rsidR="000F0E49" w:rsidRPr="00A575DF" w:rsidRDefault="000F0E49" w:rsidP="00242BD7">
      <w:pPr>
        <w:pStyle w:val="ListParagraph"/>
        <w:ind w:left="0"/>
        <w:rPr>
          <w:szCs w:val="24"/>
          <w:lang w:val="en-US"/>
        </w:rPr>
      </w:pPr>
    </w:p>
    <w:p w:rsidR="00242BD7" w:rsidRPr="00A575DF" w:rsidRDefault="00242BD7" w:rsidP="00242BD7">
      <w:pPr>
        <w:pStyle w:val="ListParagraph"/>
        <w:ind w:left="0"/>
        <w:rPr>
          <w:b/>
          <w:color w:val="FF0000"/>
          <w:szCs w:val="24"/>
          <w:lang w:val="en-US"/>
        </w:rPr>
      </w:pPr>
      <w:r w:rsidRPr="00A575DF">
        <w:rPr>
          <w:szCs w:val="24"/>
          <w:lang w:val="en-US"/>
        </w:rPr>
        <w:t>The distance is of vital importance to shippers as bunker (fuel) cost decline linearly with distance and account for approximately 50% of voyage cost which accounts for ab</w:t>
      </w:r>
      <w:r w:rsidR="009A30FF" w:rsidRPr="00A575DF">
        <w:rPr>
          <w:szCs w:val="24"/>
          <w:lang w:val="en-US"/>
        </w:rPr>
        <w:t xml:space="preserve">out 16,5% of  total annual cost (Stopford, </w:t>
      </w:r>
      <w:r w:rsidR="0084758B">
        <w:rPr>
          <w:szCs w:val="24"/>
          <w:lang w:val="en-US"/>
        </w:rPr>
        <w:t>2009</w:t>
      </w:r>
      <w:r w:rsidR="009A30FF" w:rsidRPr="00A575DF">
        <w:rPr>
          <w:szCs w:val="24"/>
          <w:lang w:val="en-US"/>
        </w:rPr>
        <w:t>).</w:t>
      </w:r>
      <w:r w:rsidRPr="00A575DF">
        <w:rPr>
          <w:b/>
          <w:szCs w:val="24"/>
          <w:lang w:val="en-US"/>
        </w:rPr>
        <w:t xml:space="preserve"> </w:t>
      </w:r>
    </w:p>
    <w:p w:rsidR="00242BD7" w:rsidRPr="00A575DF" w:rsidRDefault="00242BD7" w:rsidP="00242BD7">
      <w:pPr>
        <w:pStyle w:val="ListParagraph"/>
        <w:ind w:left="0"/>
        <w:rPr>
          <w:b/>
          <w:szCs w:val="24"/>
          <w:lang w:val="en-US"/>
        </w:rPr>
      </w:pPr>
    </w:p>
    <w:p w:rsidR="00242BD7" w:rsidRPr="00A575DF" w:rsidRDefault="00242BD7" w:rsidP="00242BD7">
      <w:pPr>
        <w:pStyle w:val="ListParagraph"/>
        <w:ind w:left="0"/>
        <w:rPr>
          <w:szCs w:val="24"/>
          <w:lang w:val="en-US"/>
        </w:rPr>
      </w:pPr>
      <w:r w:rsidRPr="00A575DF">
        <w:rPr>
          <w:szCs w:val="24"/>
          <w:lang w:val="en-US"/>
        </w:rPr>
        <w:t>Additionally</w:t>
      </w:r>
      <w:r w:rsidR="00CF0A77">
        <w:rPr>
          <w:szCs w:val="24"/>
          <w:lang w:val="en-US"/>
        </w:rPr>
        <w:t>,</w:t>
      </w:r>
      <w:r w:rsidRPr="00A575DF">
        <w:rPr>
          <w:szCs w:val="24"/>
          <w:lang w:val="en-US"/>
        </w:rPr>
        <w:t xml:space="preserve"> fuel consumption depends on the speed of a vessel. The following formula (1) represents the relationship between sailing speed a fuel consumption for diesel powered marine vessels. </w:t>
      </w:r>
      <w:r w:rsidR="00D91EF5" w:rsidRPr="00A575DF">
        <w:rPr>
          <w:szCs w:val="24"/>
          <w:lang w:val="en-US"/>
        </w:rPr>
        <w:t xml:space="preserve">In chapter </w:t>
      </w:r>
      <w:r w:rsidR="00CF0A77">
        <w:rPr>
          <w:szCs w:val="24"/>
          <w:lang w:val="en-US"/>
        </w:rPr>
        <w:t>four</w:t>
      </w:r>
      <w:r w:rsidRPr="00A575DF">
        <w:rPr>
          <w:szCs w:val="24"/>
          <w:lang w:val="en-US"/>
        </w:rPr>
        <w:t xml:space="preserve"> the effect of a lower sailing speed in icy condition will be </w:t>
      </w:r>
      <w:r w:rsidRPr="00A575DF">
        <w:rPr>
          <w:szCs w:val="24"/>
          <w:lang w:val="en-US"/>
        </w:rPr>
        <w:lastRenderedPageBreak/>
        <w:t>combined with the decreasing in sailing distance as to estimate the joint effect on shipping cost.</w:t>
      </w:r>
      <w:r w:rsidR="001E12A4">
        <w:rPr>
          <w:szCs w:val="24"/>
          <w:lang w:val="en-US"/>
        </w:rPr>
        <w:t xml:space="preserve"> Paragraph 4.5 elaborates further on this topic.</w:t>
      </w:r>
    </w:p>
    <w:p w:rsidR="00242BD7" w:rsidRPr="00A575DF" w:rsidRDefault="00242BD7" w:rsidP="00242BD7">
      <w:pPr>
        <w:pStyle w:val="ListParagraph"/>
        <w:ind w:left="0"/>
        <w:rPr>
          <w:szCs w:val="24"/>
          <w:lang w:val="en-US"/>
        </w:rPr>
      </w:pPr>
    </w:p>
    <w:p w:rsidR="00242BD7" w:rsidRPr="00A575DF" w:rsidRDefault="00242BD7" w:rsidP="00242BD7">
      <w:pPr>
        <w:pStyle w:val="ListParagraph"/>
        <w:numPr>
          <w:ilvl w:val="0"/>
          <w:numId w:val="2"/>
        </w:numPr>
        <w:spacing w:after="0"/>
        <w:jc w:val="center"/>
        <w:rPr>
          <w:szCs w:val="24"/>
          <w:lang w:val="en-US"/>
        </w:rPr>
      </w:pPr>
      <w:r w:rsidRPr="00A575DF">
        <w:rPr>
          <w:szCs w:val="24"/>
          <w:lang w:val="en-US"/>
        </w:rPr>
        <w:t>F = F* (S / S*)^3</w:t>
      </w:r>
    </w:p>
    <w:p w:rsidR="00242BD7" w:rsidRPr="00A575DF" w:rsidRDefault="00242BD7" w:rsidP="00242BD7">
      <w:pPr>
        <w:pStyle w:val="ListParagraph"/>
        <w:ind w:left="0"/>
        <w:rPr>
          <w:szCs w:val="24"/>
          <w:lang w:val="en-US"/>
        </w:rPr>
      </w:pPr>
    </w:p>
    <w:p w:rsidR="00242BD7" w:rsidRPr="00A575DF" w:rsidRDefault="00242BD7" w:rsidP="00242BD7">
      <w:pPr>
        <w:pStyle w:val="ListParagraph"/>
        <w:ind w:left="0"/>
        <w:rPr>
          <w:szCs w:val="24"/>
          <w:lang w:val="en-US"/>
        </w:rPr>
      </w:pPr>
      <w:r w:rsidRPr="00A575DF">
        <w:rPr>
          <w:szCs w:val="24"/>
          <w:lang w:val="en-US"/>
        </w:rPr>
        <w:t xml:space="preserve">Within the NWP there are two possible routes; a route via the Prince of Wales Straight and another route via M’Clure Straight. Similarly to the research performed by Ashok Pandey, the former route has been assumed for this study as it does not entail any draft restrictions; unlike the M’Clure Straight. </w:t>
      </w:r>
      <w:r w:rsidR="000F0E49" w:rsidRPr="00A575DF">
        <w:rPr>
          <w:szCs w:val="24"/>
          <w:lang w:val="en-US"/>
        </w:rPr>
        <w:t>However t</w:t>
      </w:r>
      <w:r w:rsidRPr="00A575DF">
        <w:rPr>
          <w:szCs w:val="24"/>
          <w:lang w:val="en-US"/>
        </w:rPr>
        <w:t>he latter</w:t>
      </w:r>
      <w:r w:rsidR="00D91EF5" w:rsidRPr="00A575DF">
        <w:rPr>
          <w:szCs w:val="24"/>
          <w:lang w:val="en-US"/>
        </w:rPr>
        <w:t xml:space="preserve"> route</w:t>
      </w:r>
      <w:r w:rsidRPr="00A575DF">
        <w:rPr>
          <w:szCs w:val="24"/>
          <w:lang w:val="en-US"/>
        </w:rPr>
        <w:t xml:space="preserve"> </w:t>
      </w:r>
      <w:r w:rsidR="000F0E49" w:rsidRPr="00A575DF">
        <w:rPr>
          <w:szCs w:val="24"/>
          <w:lang w:val="en-US"/>
        </w:rPr>
        <w:t xml:space="preserve">would </w:t>
      </w:r>
      <w:r w:rsidR="00D91EF5" w:rsidRPr="00A575DF">
        <w:rPr>
          <w:szCs w:val="24"/>
          <w:lang w:val="en-US"/>
        </w:rPr>
        <w:t>further</w:t>
      </w:r>
      <w:r w:rsidRPr="00A575DF">
        <w:rPr>
          <w:szCs w:val="24"/>
          <w:lang w:val="en-US"/>
        </w:rPr>
        <w:t xml:space="preserve"> r</w:t>
      </w:r>
      <w:r w:rsidR="000F0E49" w:rsidRPr="00A575DF">
        <w:rPr>
          <w:szCs w:val="24"/>
          <w:lang w:val="en-US"/>
        </w:rPr>
        <w:t>educe</w:t>
      </w:r>
      <w:r w:rsidR="00D91EF5" w:rsidRPr="00A575DF">
        <w:rPr>
          <w:szCs w:val="24"/>
          <w:lang w:val="en-US"/>
        </w:rPr>
        <w:t xml:space="preserve"> the</w:t>
      </w:r>
      <w:r w:rsidR="000F0E49" w:rsidRPr="00A575DF">
        <w:rPr>
          <w:szCs w:val="24"/>
          <w:lang w:val="en-US"/>
        </w:rPr>
        <w:t xml:space="preserve"> sailing</w:t>
      </w:r>
      <w:r w:rsidR="00D91EF5" w:rsidRPr="00A575DF">
        <w:rPr>
          <w:szCs w:val="24"/>
          <w:lang w:val="en-US"/>
        </w:rPr>
        <w:t xml:space="preserve"> distance </w:t>
      </w:r>
      <w:r w:rsidR="000F0E49" w:rsidRPr="00A575DF">
        <w:rPr>
          <w:szCs w:val="24"/>
          <w:lang w:val="en-US"/>
        </w:rPr>
        <w:t>by approximately 2,6% (200 NM), this route has a restriction to the maximum draft of a ships. Ships which fall within these restriction, however, have a capacity that is not large enough</w:t>
      </w:r>
      <w:r w:rsidR="00E21FD2" w:rsidRPr="00A575DF">
        <w:rPr>
          <w:szCs w:val="24"/>
          <w:lang w:val="en-US"/>
        </w:rPr>
        <w:t xml:space="preserve"> to ensure minimum economics of scale.</w:t>
      </w:r>
    </w:p>
    <w:p w:rsidR="00816BE5" w:rsidRPr="00A575DF" w:rsidRDefault="00816BE5" w:rsidP="001E12A4">
      <w:pPr>
        <w:pStyle w:val="Caption"/>
        <w:keepNext/>
        <w:jc w:val="center"/>
        <w:rPr>
          <w:rFonts w:eastAsia="Times New Roman"/>
          <w:iCs/>
          <w:color w:val="000000"/>
          <w:lang w:val="en-US" w:eastAsia="nl-NL"/>
        </w:rPr>
      </w:pPr>
      <w:r w:rsidRPr="00A575DF">
        <w:rPr>
          <w:lang w:val="en-US"/>
        </w:rPr>
        <w:t xml:space="preserve">Table </w:t>
      </w:r>
      <w:r w:rsidR="0063604D" w:rsidRPr="00A575DF">
        <w:rPr>
          <w:lang w:val="en-US"/>
        </w:rPr>
        <w:fldChar w:fldCharType="begin"/>
      </w:r>
      <w:r w:rsidR="003512A4" w:rsidRPr="00A575DF">
        <w:rPr>
          <w:lang w:val="en-US"/>
        </w:rPr>
        <w:instrText xml:space="preserve"> SEQ Table \* ARABIC </w:instrText>
      </w:r>
      <w:r w:rsidR="0063604D" w:rsidRPr="00A575DF">
        <w:rPr>
          <w:lang w:val="en-US"/>
        </w:rPr>
        <w:fldChar w:fldCharType="separate"/>
      </w:r>
      <w:r w:rsidR="00B83875" w:rsidRPr="00A575DF">
        <w:rPr>
          <w:noProof/>
          <w:lang w:val="en-US"/>
        </w:rPr>
        <w:t>1</w:t>
      </w:r>
      <w:r w:rsidR="0063604D" w:rsidRPr="00A575DF">
        <w:rPr>
          <w:lang w:val="en-US"/>
        </w:rPr>
        <w:fldChar w:fldCharType="end"/>
      </w:r>
      <w:r w:rsidR="004B49D4" w:rsidRPr="00A575DF">
        <w:rPr>
          <w:lang w:val="en-US"/>
        </w:rPr>
        <w:t>: Shipping distances between</w:t>
      </w:r>
      <w:r w:rsidRPr="00A575DF">
        <w:rPr>
          <w:lang w:val="en-US"/>
        </w:rPr>
        <w:t xml:space="preserve"> </w:t>
      </w:r>
      <w:r w:rsidRPr="00A575DF">
        <w:rPr>
          <w:rFonts w:eastAsia="Times New Roman"/>
          <w:iCs/>
          <w:color w:val="000000"/>
          <w:lang w:val="en-US" w:eastAsia="nl-NL"/>
        </w:rPr>
        <w:t>Yokohama – Rotterdam</w:t>
      </w:r>
    </w:p>
    <w:tbl>
      <w:tblPr>
        <w:tblW w:w="3898" w:type="dxa"/>
        <w:jc w:val="center"/>
        <w:tblCellMar>
          <w:left w:w="70" w:type="dxa"/>
          <w:right w:w="70" w:type="dxa"/>
        </w:tblCellMar>
        <w:tblLook w:val="04A0"/>
      </w:tblPr>
      <w:tblGrid>
        <w:gridCol w:w="2197"/>
        <w:gridCol w:w="1701"/>
      </w:tblGrid>
      <w:tr w:rsidR="00816BE5" w:rsidRPr="00A575DF" w:rsidTr="001E12A4">
        <w:trPr>
          <w:trHeight w:val="280"/>
          <w:jc w:val="center"/>
        </w:trPr>
        <w:tc>
          <w:tcPr>
            <w:tcW w:w="2197" w:type="dxa"/>
            <w:tcBorders>
              <w:top w:val="nil"/>
              <w:left w:val="nil"/>
              <w:bottom w:val="single" w:sz="12" w:space="0" w:color="FFFFFF"/>
              <w:right w:val="single" w:sz="4" w:space="0" w:color="FFFFFF"/>
            </w:tcBorders>
            <w:shd w:val="clear" w:color="4F81BD" w:fill="4F81BD"/>
            <w:noWrap/>
            <w:vAlign w:val="bottom"/>
            <w:hideMark/>
          </w:tcPr>
          <w:p w:rsidR="00816BE5" w:rsidRPr="00A575DF" w:rsidRDefault="00816BE5" w:rsidP="00816BE5">
            <w:pPr>
              <w:spacing w:after="0" w:line="240" w:lineRule="auto"/>
              <w:rPr>
                <w:rFonts w:eastAsia="Times New Roman"/>
                <w:b/>
                <w:bCs/>
                <w:color w:val="FFFFFF"/>
                <w:sz w:val="22"/>
                <w:lang w:val="en-US" w:eastAsia="nl-NL"/>
              </w:rPr>
            </w:pPr>
            <w:r w:rsidRPr="00A575DF">
              <w:rPr>
                <w:rFonts w:eastAsia="Times New Roman"/>
                <w:b/>
                <w:bCs/>
                <w:color w:val="FFFFFF"/>
                <w:sz w:val="22"/>
                <w:lang w:val="en-US" w:eastAsia="nl-NL"/>
              </w:rPr>
              <w:t>Route</w:t>
            </w:r>
          </w:p>
        </w:tc>
        <w:tc>
          <w:tcPr>
            <w:tcW w:w="1701" w:type="dxa"/>
            <w:tcBorders>
              <w:top w:val="nil"/>
              <w:left w:val="nil"/>
              <w:bottom w:val="single" w:sz="12" w:space="0" w:color="FFFFFF"/>
              <w:right w:val="nil"/>
            </w:tcBorders>
            <w:shd w:val="clear" w:color="4F81BD" w:fill="4F81BD"/>
            <w:noWrap/>
            <w:vAlign w:val="bottom"/>
            <w:hideMark/>
          </w:tcPr>
          <w:p w:rsidR="00816BE5" w:rsidRPr="00A575DF" w:rsidRDefault="00816BE5" w:rsidP="00816BE5">
            <w:pPr>
              <w:spacing w:after="0" w:line="240" w:lineRule="auto"/>
              <w:rPr>
                <w:rFonts w:eastAsia="Times New Roman"/>
                <w:b/>
                <w:bCs/>
                <w:color w:val="FFFFFF"/>
                <w:sz w:val="22"/>
                <w:lang w:val="en-US" w:eastAsia="nl-NL"/>
              </w:rPr>
            </w:pPr>
            <w:r w:rsidRPr="00A575DF">
              <w:rPr>
                <w:rFonts w:eastAsia="Times New Roman"/>
                <w:b/>
                <w:bCs/>
                <w:color w:val="FFFFFF"/>
                <w:sz w:val="22"/>
                <w:lang w:val="en-US" w:eastAsia="nl-NL"/>
              </w:rPr>
              <w:t>Distance (NM)</w:t>
            </w:r>
          </w:p>
        </w:tc>
      </w:tr>
      <w:tr w:rsidR="00816BE5" w:rsidRPr="00A575DF" w:rsidTr="001E12A4">
        <w:trPr>
          <w:trHeight w:val="280"/>
          <w:jc w:val="center"/>
        </w:trPr>
        <w:tc>
          <w:tcPr>
            <w:tcW w:w="2197" w:type="dxa"/>
            <w:tcBorders>
              <w:top w:val="nil"/>
              <w:left w:val="nil"/>
              <w:bottom w:val="single" w:sz="4" w:space="0" w:color="FFFFFF"/>
              <w:right w:val="single" w:sz="4" w:space="0" w:color="FFFFFF"/>
            </w:tcBorders>
            <w:shd w:val="clear" w:color="B8CCE4" w:fill="B8CCE4"/>
            <w:noWrap/>
            <w:vAlign w:val="bottom"/>
            <w:hideMark/>
          </w:tcPr>
          <w:p w:rsidR="00816BE5" w:rsidRPr="00A575DF" w:rsidRDefault="00816BE5" w:rsidP="00816BE5">
            <w:pPr>
              <w:spacing w:after="0" w:line="240" w:lineRule="auto"/>
              <w:rPr>
                <w:rFonts w:eastAsia="Times New Roman"/>
                <w:color w:val="000000"/>
                <w:sz w:val="22"/>
                <w:lang w:val="en-US" w:eastAsia="nl-NL"/>
              </w:rPr>
            </w:pPr>
            <w:r w:rsidRPr="00A575DF">
              <w:rPr>
                <w:rFonts w:eastAsia="Times New Roman"/>
                <w:color w:val="000000"/>
                <w:sz w:val="22"/>
                <w:lang w:val="en-US" w:eastAsia="nl-NL"/>
              </w:rPr>
              <w:t>NSR</w:t>
            </w:r>
          </w:p>
        </w:tc>
        <w:tc>
          <w:tcPr>
            <w:tcW w:w="1701" w:type="dxa"/>
            <w:tcBorders>
              <w:top w:val="nil"/>
              <w:left w:val="nil"/>
              <w:bottom w:val="single" w:sz="4" w:space="0" w:color="FFFFFF"/>
              <w:right w:val="nil"/>
            </w:tcBorders>
            <w:shd w:val="clear" w:color="B8CCE4" w:fill="B8CCE4"/>
            <w:noWrap/>
            <w:vAlign w:val="bottom"/>
            <w:hideMark/>
          </w:tcPr>
          <w:p w:rsidR="00816BE5" w:rsidRPr="00A575DF" w:rsidRDefault="00816BE5" w:rsidP="00816BE5">
            <w:pPr>
              <w:spacing w:after="0" w:line="240" w:lineRule="auto"/>
              <w:jc w:val="right"/>
              <w:rPr>
                <w:rFonts w:eastAsia="Times New Roman"/>
                <w:color w:val="000000"/>
                <w:sz w:val="22"/>
                <w:lang w:val="en-US" w:eastAsia="nl-NL"/>
              </w:rPr>
            </w:pPr>
            <w:r w:rsidRPr="00A575DF">
              <w:rPr>
                <w:rFonts w:eastAsia="Times New Roman"/>
                <w:color w:val="000000"/>
                <w:sz w:val="22"/>
                <w:lang w:val="en-US" w:eastAsia="nl-NL"/>
              </w:rPr>
              <w:t>6,749</w:t>
            </w:r>
          </w:p>
        </w:tc>
      </w:tr>
      <w:tr w:rsidR="00816BE5" w:rsidRPr="00A575DF" w:rsidTr="001E12A4">
        <w:trPr>
          <w:trHeight w:val="280"/>
          <w:jc w:val="center"/>
        </w:trPr>
        <w:tc>
          <w:tcPr>
            <w:tcW w:w="2197" w:type="dxa"/>
            <w:tcBorders>
              <w:top w:val="nil"/>
              <w:left w:val="nil"/>
              <w:bottom w:val="single" w:sz="4" w:space="0" w:color="FFFFFF"/>
              <w:right w:val="single" w:sz="4" w:space="0" w:color="FFFFFF"/>
            </w:tcBorders>
            <w:shd w:val="clear" w:color="DBE5F1" w:fill="DBE5F1"/>
            <w:noWrap/>
            <w:vAlign w:val="bottom"/>
            <w:hideMark/>
          </w:tcPr>
          <w:p w:rsidR="00816BE5" w:rsidRPr="00A575DF" w:rsidRDefault="00816BE5" w:rsidP="00816BE5">
            <w:pPr>
              <w:spacing w:after="0" w:line="240" w:lineRule="auto"/>
              <w:rPr>
                <w:rFonts w:eastAsia="Times New Roman"/>
                <w:color w:val="000000"/>
                <w:sz w:val="22"/>
                <w:lang w:val="en-US" w:eastAsia="nl-NL"/>
              </w:rPr>
            </w:pPr>
            <w:r w:rsidRPr="00A575DF">
              <w:rPr>
                <w:rFonts w:eastAsia="Times New Roman"/>
                <w:color w:val="000000"/>
                <w:sz w:val="22"/>
                <w:lang w:val="en-US" w:eastAsia="nl-NL"/>
              </w:rPr>
              <w:t>NWP (POWS)</w:t>
            </w:r>
          </w:p>
        </w:tc>
        <w:tc>
          <w:tcPr>
            <w:tcW w:w="1701" w:type="dxa"/>
            <w:tcBorders>
              <w:top w:val="nil"/>
              <w:left w:val="nil"/>
              <w:bottom w:val="single" w:sz="4" w:space="0" w:color="FFFFFF"/>
              <w:right w:val="nil"/>
            </w:tcBorders>
            <w:shd w:val="clear" w:color="DBE5F1" w:fill="DBE5F1"/>
            <w:noWrap/>
            <w:vAlign w:val="bottom"/>
            <w:hideMark/>
          </w:tcPr>
          <w:p w:rsidR="00816BE5" w:rsidRPr="00A575DF" w:rsidRDefault="00816BE5" w:rsidP="00816BE5">
            <w:pPr>
              <w:spacing w:after="0" w:line="240" w:lineRule="auto"/>
              <w:jc w:val="right"/>
              <w:rPr>
                <w:rFonts w:eastAsia="Times New Roman"/>
                <w:color w:val="000000"/>
                <w:sz w:val="22"/>
                <w:lang w:val="en-US" w:eastAsia="nl-NL"/>
              </w:rPr>
            </w:pPr>
            <w:r w:rsidRPr="00A575DF">
              <w:rPr>
                <w:rFonts w:eastAsia="Times New Roman"/>
                <w:color w:val="000000"/>
                <w:sz w:val="22"/>
                <w:lang w:val="en-US" w:eastAsia="nl-NL"/>
              </w:rPr>
              <w:t>7,850</w:t>
            </w:r>
          </w:p>
        </w:tc>
      </w:tr>
      <w:tr w:rsidR="00816BE5" w:rsidRPr="00A575DF" w:rsidTr="001E12A4">
        <w:trPr>
          <w:trHeight w:val="280"/>
          <w:jc w:val="center"/>
        </w:trPr>
        <w:tc>
          <w:tcPr>
            <w:tcW w:w="2197" w:type="dxa"/>
            <w:tcBorders>
              <w:top w:val="nil"/>
              <w:left w:val="nil"/>
              <w:bottom w:val="single" w:sz="4" w:space="0" w:color="FFFFFF"/>
              <w:right w:val="single" w:sz="4" w:space="0" w:color="FFFFFF"/>
            </w:tcBorders>
            <w:shd w:val="clear" w:color="B8CCE4" w:fill="B8CCE4"/>
            <w:noWrap/>
            <w:vAlign w:val="bottom"/>
            <w:hideMark/>
          </w:tcPr>
          <w:p w:rsidR="00816BE5" w:rsidRPr="00A575DF" w:rsidRDefault="00816BE5" w:rsidP="00816BE5">
            <w:pPr>
              <w:spacing w:after="0" w:line="240" w:lineRule="auto"/>
              <w:rPr>
                <w:rFonts w:eastAsia="Times New Roman"/>
                <w:color w:val="000000"/>
                <w:sz w:val="22"/>
                <w:lang w:val="en-US" w:eastAsia="nl-NL"/>
              </w:rPr>
            </w:pPr>
            <w:r w:rsidRPr="00A575DF">
              <w:rPr>
                <w:rFonts w:eastAsia="Times New Roman"/>
                <w:color w:val="000000"/>
                <w:sz w:val="22"/>
                <w:lang w:val="en-US" w:eastAsia="nl-NL"/>
              </w:rPr>
              <w:t>Suez canal</w:t>
            </w:r>
          </w:p>
        </w:tc>
        <w:tc>
          <w:tcPr>
            <w:tcW w:w="1701" w:type="dxa"/>
            <w:tcBorders>
              <w:top w:val="nil"/>
              <w:left w:val="nil"/>
              <w:bottom w:val="single" w:sz="4" w:space="0" w:color="FFFFFF"/>
              <w:right w:val="nil"/>
            </w:tcBorders>
            <w:shd w:val="clear" w:color="B8CCE4" w:fill="B8CCE4"/>
            <w:noWrap/>
            <w:vAlign w:val="bottom"/>
            <w:hideMark/>
          </w:tcPr>
          <w:p w:rsidR="00816BE5" w:rsidRPr="00A575DF" w:rsidRDefault="00816BE5" w:rsidP="00816BE5">
            <w:pPr>
              <w:spacing w:after="0" w:line="240" w:lineRule="auto"/>
              <w:jc w:val="right"/>
              <w:rPr>
                <w:rFonts w:eastAsia="Times New Roman"/>
                <w:color w:val="000000"/>
                <w:sz w:val="22"/>
                <w:lang w:val="en-US" w:eastAsia="nl-NL"/>
              </w:rPr>
            </w:pPr>
            <w:r w:rsidRPr="00A575DF">
              <w:rPr>
                <w:rFonts w:eastAsia="Times New Roman"/>
                <w:color w:val="000000"/>
                <w:sz w:val="22"/>
                <w:lang w:val="en-US" w:eastAsia="nl-NL"/>
              </w:rPr>
              <w:t>11,223</w:t>
            </w:r>
          </w:p>
        </w:tc>
      </w:tr>
      <w:tr w:rsidR="00816BE5" w:rsidRPr="00A575DF" w:rsidTr="001E12A4">
        <w:trPr>
          <w:trHeight w:val="280"/>
          <w:jc w:val="center"/>
        </w:trPr>
        <w:tc>
          <w:tcPr>
            <w:tcW w:w="2197" w:type="dxa"/>
            <w:tcBorders>
              <w:top w:val="nil"/>
              <w:left w:val="nil"/>
              <w:bottom w:val="single" w:sz="4" w:space="0" w:color="FFFFFF"/>
              <w:right w:val="single" w:sz="4" w:space="0" w:color="FFFFFF"/>
            </w:tcBorders>
            <w:shd w:val="clear" w:color="DBE5F1" w:fill="DBE5F1"/>
            <w:noWrap/>
            <w:vAlign w:val="bottom"/>
            <w:hideMark/>
          </w:tcPr>
          <w:p w:rsidR="00816BE5" w:rsidRPr="00A575DF" w:rsidRDefault="00816BE5" w:rsidP="00816BE5">
            <w:pPr>
              <w:spacing w:after="0" w:line="240" w:lineRule="auto"/>
              <w:rPr>
                <w:rFonts w:eastAsia="Times New Roman"/>
                <w:color w:val="000000"/>
                <w:sz w:val="22"/>
                <w:lang w:val="en-US" w:eastAsia="nl-NL"/>
              </w:rPr>
            </w:pPr>
            <w:r w:rsidRPr="00A575DF">
              <w:rPr>
                <w:rFonts w:eastAsia="Times New Roman"/>
                <w:color w:val="000000"/>
                <w:sz w:val="22"/>
                <w:lang w:val="en-US" w:eastAsia="nl-NL"/>
              </w:rPr>
              <w:t>Panama Canal</w:t>
            </w:r>
          </w:p>
        </w:tc>
        <w:tc>
          <w:tcPr>
            <w:tcW w:w="1701" w:type="dxa"/>
            <w:tcBorders>
              <w:top w:val="nil"/>
              <w:left w:val="nil"/>
              <w:bottom w:val="single" w:sz="4" w:space="0" w:color="FFFFFF"/>
              <w:right w:val="nil"/>
            </w:tcBorders>
            <w:shd w:val="clear" w:color="DBE5F1" w:fill="DBE5F1"/>
            <w:noWrap/>
            <w:vAlign w:val="bottom"/>
            <w:hideMark/>
          </w:tcPr>
          <w:p w:rsidR="00816BE5" w:rsidRPr="00A575DF" w:rsidRDefault="00816BE5" w:rsidP="00816BE5">
            <w:pPr>
              <w:spacing w:after="0" w:line="240" w:lineRule="auto"/>
              <w:jc w:val="right"/>
              <w:rPr>
                <w:rFonts w:eastAsia="Times New Roman"/>
                <w:color w:val="000000"/>
                <w:sz w:val="22"/>
                <w:lang w:val="en-US" w:eastAsia="nl-NL"/>
              </w:rPr>
            </w:pPr>
            <w:r w:rsidRPr="00A575DF">
              <w:rPr>
                <w:rFonts w:eastAsia="Times New Roman"/>
                <w:color w:val="000000"/>
                <w:sz w:val="22"/>
                <w:lang w:val="en-US" w:eastAsia="nl-NL"/>
              </w:rPr>
              <w:t>12,300</w:t>
            </w:r>
          </w:p>
        </w:tc>
      </w:tr>
      <w:tr w:rsidR="00816BE5" w:rsidRPr="00A575DF" w:rsidTr="001E12A4">
        <w:trPr>
          <w:trHeight w:val="280"/>
          <w:jc w:val="center"/>
        </w:trPr>
        <w:tc>
          <w:tcPr>
            <w:tcW w:w="2197" w:type="dxa"/>
            <w:tcBorders>
              <w:top w:val="nil"/>
              <w:left w:val="nil"/>
              <w:bottom w:val="nil"/>
              <w:right w:val="single" w:sz="4" w:space="0" w:color="FFFFFF"/>
            </w:tcBorders>
            <w:shd w:val="clear" w:color="B8CCE4" w:fill="B8CCE4"/>
            <w:noWrap/>
            <w:vAlign w:val="bottom"/>
            <w:hideMark/>
          </w:tcPr>
          <w:p w:rsidR="00816BE5" w:rsidRPr="00A575DF" w:rsidRDefault="00816BE5" w:rsidP="00816BE5">
            <w:pPr>
              <w:spacing w:after="0" w:line="240" w:lineRule="auto"/>
              <w:rPr>
                <w:rFonts w:eastAsia="Times New Roman"/>
                <w:color w:val="000000"/>
                <w:sz w:val="22"/>
                <w:lang w:val="en-US" w:eastAsia="nl-NL"/>
              </w:rPr>
            </w:pPr>
            <w:r w:rsidRPr="00A575DF">
              <w:rPr>
                <w:rFonts w:eastAsia="Times New Roman"/>
                <w:color w:val="000000"/>
                <w:sz w:val="22"/>
                <w:lang w:val="en-US" w:eastAsia="nl-NL"/>
              </w:rPr>
              <w:t>Cape of Good Hope</w:t>
            </w:r>
          </w:p>
        </w:tc>
        <w:tc>
          <w:tcPr>
            <w:tcW w:w="1701" w:type="dxa"/>
            <w:tcBorders>
              <w:top w:val="nil"/>
              <w:left w:val="nil"/>
              <w:bottom w:val="nil"/>
              <w:right w:val="nil"/>
            </w:tcBorders>
            <w:shd w:val="clear" w:color="B8CCE4" w:fill="B8CCE4"/>
            <w:noWrap/>
            <w:vAlign w:val="bottom"/>
            <w:hideMark/>
          </w:tcPr>
          <w:p w:rsidR="00816BE5" w:rsidRPr="00A575DF" w:rsidRDefault="00816BE5" w:rsidP="00816BE5">
            <w:pPr>
              <w:spacing w:after="0" w:line="240" w:lineRule="auto"/>
              <w:jc w:val="right"/>
              <w:rPr>
                <w:rFonts w:eastAsia="Times New Roman"/>
                <w:color w:val="000000"/>
                <w:sz w:val="22"/>
                <w:lang w:val="en-US" w:eastAsia="nl-NL"/>
              </w:rPr>
            </w:pPr>
            <w:r w:rsidRPr="00A575DF">
              <w:rPr>
                <w:rFonts w:eastAsia="Times New Roman"/>
                <w:color w:val="000000"/>
                <w:sz w:val="22"/>
                <w:lang w:val="en-US" w:eastAsia="nl-NL"/>
              </w:rPr>
              <w:t>14,700</w:t>
            </w:r>
          </w:p>
        </w:tc>
      </w:tr>
    </w:tbl>
    <w:p w:rsidR="00242BD7" w:rsidRPr="00A575DF" w:rsidRDefault="00242BD7" w:rsidP="00242BD7">
      <w:pPr>
        <w:pStyle w:val="ListParagraph"/>
        <w:ind w:left="0"/>
        <w:rPr>
          <w:szCs w:val="24"/>
          <w:lang w:val="en-US"/>
        </w:rPr>
      </w:pPr>
      <w:r w:rsidRPr="00A575DF">
        <w:rPr>
          <w:szCs w:val="24"/>
          <w:lang w:val="en-US"/>
        </w:rPr>
        <w:br/>
        <w:t xml:space="preserve">Another point of difference between the routes is their size restriction. Nowadays the Suez canal, the NWP and Cape of Good Hope routes can all accommodate the largest container vessels. The Panama </w:t>
      </w:r>
      <w:r w:rsidR="00D91EF5" w:rsidRPr="00A575DF">
        <w:rPr>
          <w:szCs w:val="24"/>
          <w:lang w:val="en-US"/>
        </w:rPr>
        <w:t>C</w:t>
      </w:r>
      <w:r w:rsidRPr="00A575DF">
        <w:rPr>
          <w:szCs w:val="24"/>
          <w:lang w:val="en-US"/>
        </w:rPr>
        <w:t>anal has restriction</w:t>
      </w:r>
      <w:r w:rsidR="00D91EF5" w:rsidRPr="00A575DF">
        <w:rPr>
          <w:szCs w:val="24"/>
          <w:lang w:val="en-US"/>
        </w:rPr>
        <w:t>s</w:t>
      </w:r>
      <w:r w:rsidRPr="00A575DF">
        <w:rPr>
          <w:szCs w:val="24"/>
          <w:lang w:val="en-US"/>
        </w:rPr>
        <w:t xml:space="preserve"> to the draft, width and length of a vessel. However, currently Panama Canal Authorities are in the middle of a large-scale expansion project and hence by 2014 the canal should be able to accommodate 11.000 TEU container as well.</w:t>
      </w:r>
      <w:r w:rsidR="001E12A4">
        <w:rPr>
          <w:rStyle w:val="FootnoteReference"/>
          <w:szCs w:val="24"/>
          <w:lang w:val="en-US"/>
        </w:rPr>
        <w:footnoteReference w:id="1"/>
      </w:r>
      <w:r w:rsidRPr="00A575DF">
        <w:rPr>
          <w:szCs w:val="24"/>
          <w:lang w:val="en-US"/>
        </w:rPr>
        <w:t xml:space="preserve"> Therefore size restrictions are expected not to affect routing decisions from 2014 onwards.</w:t>
      </w:r>
    </w:p>
    <w:p w:rsidR="00242BD7" w:rsidRPr="00A575DF" w:rsidRDefault="00242BD7" w:rsidP="00242BD7">
      <w:pPr>
        <w:pStyle w:val="ListParagraph"/>
        <w:ind w:left="0"/>
        <w:rPr>
          <w:szCs w:val="24"/>
          <w:lang w:val="en-US"/>
        </w:rPr>
      </w:pPr>
    </w:p>
    <w:p w:rsidR="00242BD7" w:rsidRPr="00A575DF" w:rsidRDefault="00242BD7" w:rsidP="00242BD7">
      <w:pPr>
        <w:pStyle w:val="ListParagraph"/>
        <w:ind w:left="0"/>
        <w:rPr>
          <w:szCs w:val="24"/>
          <w:lang w:val="en-US"/>
        </w:rPr>
      </w:pPr>
      <w:r w:rsidRPr="00A575DF">
        <w:rPr>
          <w:szCs w:val="24"/>
          <w:lang w:val="en-US"/>
        </w:rPr>
        <w:t>In situations where the ice is too thick, container vessels have to be preceded by an ice-breaker. Therefore, both the NSR and NWP have restriction regarding the their beam (width). The largest ice-breakers have a beam at the waterline of 28m,</w:t>
      </w:r>
      <w:r w:rsidRPr="00A575DF">
        <w:rPr>
          <w:rStyle w:val="FootnoteReference"/>
          <w:szCs w:val="24"/>
          <w:lang w:val="en-US"/>
        </w:rPr>
        <w:footnoteReference w:id="2"/>
      </w:r>
      <w:r w:rsidRPr="00A575DF">
        <w:rPr>
          <w:szCs w:val="24"/>
          <w:lang w:val="en-US"/>
        </w:rPr>
        <w:t xml:space="preserve"> which does not come close to </w:t>
      </w:r>
      <w:r w:rsidRPr="00A575DF">
        <w:rPr>
          <w:szCs w:val="24"/>
          <w:lang w:val="en-US"/>
        </w:rPr>
        <w:lastRenderedPageBreak/>
        <w:t>the 56m</w:t>
      </w:r>
      <w:r w:rsidRPr="00A575DF">
        <w:rPr>
          <w:rStyle w:val="FootnoteReference"/>
          <w:szCs w:val="24"/>
          <w:lang w:val="en-US"/>
        </w:rPr>
        <w:footnoteReference w:id="3"/>
      </w:r>
      <w:r w:rsidRPr="00A575DF">
        <w:rPr>
          <w:szCs w:val="24"/>
          <w:lang w:val="en-US"/>
        </w:rPr>
        <w:t xml:space="preserve"> beam of large container ships like Emma Maersk (11,000 TEU) and consequently these ships will not be able to navigate this route. Apart from the beam, the NSR route is also restricted to a depth of 12,5 m. </w:t>
      </w:r>
      <w:r w:rsidRPr="00A575DF">
        <w:rPr>
          <w:rStyle w:val="FootnoteReference"/>
          <w:szCs w:val="24"/>
          <w:lang w:val="en-US"/>
        </w:rPr>
        <w:footnoteReference w:id="4"/>
      </w:r>
      <w:r w:rsidRPr="00A575DF">
        <w:rPr>
          <w:szCs w:val="24"/>
          <w:lang w:val="en-US"/>
        </w:rPr>
        <w:t xml:space="preserve"> If the route were not to be dredged, Emma Maersk with its 15,5m draft would not be able to cruise this route. </w:t>
      </w:r>
      <w:r w:rsidRPr="00A575DF">
        <w:rPr>
          <w:rStyle w:val="FootnoteReference"/>
          <w:szCs w:val="24"/>
          <w:lang w:val="en-US"/>
        </w:rPr>
        <w:footnoteReference w:id="5"/>
      </w:r>
    </w:p>
    <w:p w:rsidR="00242BD7" w:rsidRPr="00A575DF" w:rsidRDefault="00242BD7" w:rsidP="00242BD7">
      <w:pPr>
        <w:pStyle w:val="ListParagraph"/>
        <w:ind w:left="0"/>
        <w:rPr>
          <w:szCs w:val="24"/>
          <w:lang w:val="en-US"/>
        </w:rPr>
      </w:pPr>
    </w:p>
    <w:p w:rsidR="00242BD7" w:rsidRPr="00A575DF" w:rsidRDefault="00242BD7" w:rsidP="00242BD7">
      <w:pPr>
        <w:pStyle w:val="ListParagraph"/>
        <w:ind w:left="0"/>
        <w:rPr>
          <w:szCs w:val="24"/>
          <w:lang w:val="en-US"/>
        </w:rPr>
      </w:pPr>
      <w:r w:rsidRPr="00A575DF">
        <w:rPr>
          <w:szCs w:val="24"/>
          <w:lang w:val="en-US"/>
        </w:rPr>
        <w:t>During Arctic winters, deployment of vessels on both the NSR and NWP routes is not an option as even the strongest ice-breakers are not able to break to thick winter ice. Both routes are significantly shorter than the three routes currently used. To their disadvantage, the Arctic routes are not navigable year-round. As will be explained in chapter three, global warming has diminished  restrictions due to sea-ice and hence shipping along the Arctic routes might be possible in the near future. The goal of this thesis is to assess under which conditions liner shippers should deploy vessels on this route.</w:t>
      </w:r>
    </w:p>
    <w:p w:rsidR="001E12A4" w:rsidRDefault="001E12A4" w:rsidP="00242BD7">
      <w:pPr>
        <w:pStyle w:val="Heading2"/>
        <w:rPr>
          <w:sz w:val="24"/>
          <w:szCs w:val="24"/>
        </w:rPr>
      </w:pPr>
    </w:p>
    <w:p w:rsidR="00242BD7" w:rsidRPr="00A575DF" w:rsidRDefault="00A43464" w:rsidP="00242BD7">
      <w:pPr>
        <w:pStyle w:val="Heading2"/>
        <w:rPr>
          <w:sz w:val="24"/>
          <w:szCs w:val="24"/>
        </w:rPr>
      </w:pPr>
      <w:bookmarkStart w:id="3" w:name="_Toc267925090"/>
      <w:r>
        <w:rPr>
          <w:sz w:val="24"/>
          <w:szCs w:val="24"/>
        </w:rPr>
        <w:t>2.2</w:t>
      </w:r>
      <w:r>
        <w:rPr>
          <w:sz w:val="24"/>
          <w:szCs w:val="24"/>
        </w:rPr>
        <w:tab/>
      </w:r>
      <w:r w:rsidR="00242BD7" w:rsidRPr="00A575DF">
        <w:rPr>
          <w:sz w:val="24"/>
          <w:szCs w:val="24"/>
        </w:rPr>
        <w:t>Developments regarding the NWP</w:t>
      </w:r>
      <w:bookmarkEnd w:id="3"/>
    </w:p>
    <w:p w:rsidR="00D91EF5" w:rsidRPr="00A575DF" w:rsidRDefault="009A30FF" w:rsidP="00D91EF5">
      <w:pPr>
        <w:rPr>
          <w:lang w:val="en-US"/>
        </w:rPr>
      </w:pPr>
      <w:r w:rsidRPr="00A575DF">
        <w:rPr>
          <w:lang w:val="en-US"/>
        </w:rPr>
        <w:t xml:space="preserve">The Arctic region is unique to the world and comes with special complications and factors to consider when attempting to set up a shipping service. </w:t>
      </w:r>
    </w:p>
    <w:p w:rsidR="00242BD7" w:rsidRPr="00A575DF" w:rsidRDefault="00D91EF5" w:rsidP="00D91EF5">
      <w:pPr>
        <w:pStyle w:val="Heading3"/>
      </w:pPr>
      <w:bookmarkStart w:id="4" w:name="_Toc267925091"/>
      <w:r w:rsidRPr="00A575DF">
        <w:t xml:space="preserve">2.2.1 </w:t>
      </w:r>
      <w:r w:rsidR="00242BD7" w:rsidRPr="00A575DF">
        <w:t>Introduction of glob</w:t>
      </w:r>
      <w:r w:rsidR="006906EE" w:rsidRPr="00A575DF">
        <w:t>al warming and shrinking arctic ice coverage</w:t>
      </w:r>
      <w:bookmarkEnd w:id="4"/>
    </w:p>
    <w:p w:rsidR="00242BD7" w:rsidRPr="00A575DF" w:rsidRDefault="00242BD7" w:rsidP="00816BE5">
      <w:pPr>
        <w:pStyle w:val="sechdrconcept"/>
        <w:spacing w:line="360" w:lineRule="auto"/>
        <w:rPr>
          <w:lang w:val="en-US"/>
        </w:rPr>
      </w:pPr>
      <w:r w:rsidRPr="00A575DF">
        <w:rPr>
          <w:lang w:val="en-US"/>
        </w:rPr>
        <w:t xml:space="preserve">Global warming is creating new opportunities for maritime shipping as rerouting via Arctic waters greatly reduces shipping distances on </w:t>
      </w:r>
      <w:r w:rsidR="00FA3A97" w:rsidRPr="00A575DF">
        <w:rPr>
          <w:lang w:val="en-US"/>
        </w:rPr>
        <w:t>certain</w:t>
      </w:r>
      <w:r w:rsidRPr="00A575DF">
        <w:rPr>
          <w:lang w:val="en-US"/>
        </w:rPr>
        <w:t xml:space="preserve"> services. </w:t>
      </w:r>
      <w:r w:rsidR="00816BE5" w:rsidRPr="00A575DF">
        <w:rPr>
          <w:lang w:val="en-US"/>
        </w:rPr>
        <w:t xml:space="preserve">In the summer of 2007 the Northwest Passage was recorded to be free of ice for the first time. Many different models have been developed in order to predict the annual formation of sea ice and how it will develop itself during the coming century. Expectations are that the navigable season of the NWP will increase from 2 to 4 months over de coming century (Khon et al, 2009) and regular shipping might be </w:t>
      </w:r>
      <w:r w:rsidRPr="00A575DF">
        <w:rPr>
          <w:lang w:val="en-US"/>
        </w:rPr>
        <w:t>possible on a regular basis from 2020 onwards</w:t>
      </w:r>
      <w:r w:rsidR="00816BE5" w:rsidRPr="00A575DF">
        <w:rPr>
          <w:lang w:val="en-US"/>
        </w:rPr>
        <w:t xml:space="preserve"> (Rodrigue, 2006).</w:t>
      </w:r>
    </w:p>
    <w:p w:rsidR="00242BD7" w:rsidRPr="00A575DF" w:rsidRDefault="00D91EF5" w:rsidP="00D91EF5">
      <w:pPr>
        <w:pStyle w:val="Heading3"/>
      </w:pPr>
      <w:bookmarkStart w:id="5" w:name="_Toc267925092"/>
      <w:r w:rsidRPr="00A575DF">
        <w:lastRenderedPageBreak/>
        <w:t xml:space="preserve">2.2.2 </w:t>
      </w:r>
      <w:r w:rsidR="00242BD7" w:rsidRPr="00A575DF">
        <w:t>Economic development of the arctic region</w:t>
      </w:r>
      <w:bookmarkEnd w:id="5"/>
    </w:p>
    <w:p w:rsidR="00242BD7" w:rsidRPr="00A575DF" w:rsidRDefault="00242BD7" w:rsidP="00242BD7">
      <w:pPr>
        <w:pStyle w:val="ListParagraph"/>
        <w:ind w:left="0"/>
        <w:rPr>
          <w:szCs w:val="24"/>
          <w:lang w:val="en-US"/>
        </w:rPr>
      </w:pPr>
      <w:r w:rsidRPr="00A575DF">
        <w:rPr>
          <w:szCs w:val="24"/>
          <w:lang w:val="en-US"/>
        </w:rPr>
        <w:t>The ocean floor of the Arctic covers a vast stock of untouched fossil fuels.</w:t>
      </w:r>
      <w:r w:rsidRPr="00A575DF">
        <w:rPr>
          <w:lang w:val="en-US"/>
        </w:rPr>
        <w:t xml:space="preserve"> </w:t>
      </w:r>
      <w:r w:rsidR="00FA3A97" w:rsidRPr="00A575DF">
        <w:rPr>
          <w:lang w:val="en-US"/>
        </w:rPr>
        <w:t>Russia</w:t>
      </w:r>
      <w:r w:rsidRPr="00A575DF">
        <w:rPr>
          <w:lang w:val="en-US"/>
        </w:rPr>
        <w:t>’</w:t>
      </w:r>
      <w:r w:rsidR="00FA3A97" w:rsidRPr="00A575DF">
        <w:rPr>
          <w:lang w:val="en-US"/>
        </w:rPr>
        <w:t>s</w:t>
      </w:r>
      <w:r w:rsidRPr="00A575DF">
        <w:rPr>
          <w:lang w:val="en-US"/>
        </w:rPr>
        <w:t xml:space="preserve"> educated guess</w:t>
      </w:r>
      <w:r w:rsidR="00FA3A97" w:rsidRPr="00A575DF">
        <w:rPr>
          <w:lang w:val="en-US"/>
        </w:rPr>
        <w:t xml:space="preserve"> is that</w:t>
      </w:r>
      <w:r w:rsidRPr="00A575DF">
        <w:rPr>
          <w:lang w:val="en-US"/>
        </w:rPr>
        <w:t xml:space="preserve"> resources amount to a</w:t>
      </w:r>
      <w:r w:rsidR="00FA3A97" w:rsidRPr="00A575DF">
        <w:rPr>
          <w:lang w:val="en-US"/>
        </w:rPr>
        <w:t>s</w:t>
      </w:r>
      <w:r w:rsidRPr="00A575DF">
        <w:rPr>
          <w:lang w:val="en-US"/>
        </w:rPr>
        <w:t xml:space="preserve"> much as 586 billion barrels, in comparison to the 200 billion in Saudi Arabia</w:t>
      </w:r>
      <w:r w:rsidR="001E12A4">
        <w:rPr>
          <w:lang w:val="en-US"/>
        </w:rPr>
        <w:t xml:space="preserve"> (Pandey, 2008). </w:t>
      </w:r>
      <w:r w:rsidRPr="00A575DF">
        <w:rPr>
          <w:szCs w:val="24"/>
          <w:lang w:val="en-US"/>
        </w:rPr>
        <w:t xml:space="preserve">On the second of August 2007 a mini-submarine planted a Russian flag on the sea bed below the North Pole, thereby symbolically claiming the land and its resources. </w:t>
      </w:r>
      <w:r w:rsidRPr="00A575DF">
        <w:rPr>
          <w:lang w:val="en-US"/>
        </w:rPr>
        <w:t xml:space="preserve">It will not come as a surprise that geo-political negotiations are taking place as </w:t>
      </w:r>
      <w:r w:rsidR="00FA3A97" w:rsidRPr="00A575DF">
        <w:rPr>
          <w:lang w:val="en-US"/>
        </w:rPr>
        <w:t>ownership of these resources come with</w:t>
      </w:r>
      <w:r w:rsidRPr="00A575DF">
        <w:rPr>
          <w:lang w:val="en-US"/>
        </w:rPr>
        <w:t xml:space="preserve"> significant wealth. Norway, Russia, the United States, Canada, Finland, Sweden and Greenland (Denmark) are the most important players in this political game.</w:t>
      </w:r>
    </w:p>
    <w:p w:rsidR="00242BD7" w:rsidRPr="00A575DF" w:rsidRDefault="00FA3A97" w:rsidP="00D91EF5">
      <w:pPr>
        <w:pStyle w:val="Heading3"/>
      </w:pPr>
      <w:bookmarkStart w:id="6" w:name="_Toc267925093"/>
      <w:r w:rsidRPr="00A575DF">
        <w:t xml:space="preserve">2.2.3 </w:t>
      </w:r>
      <w:r w:rsidR="00242BD7" w:rsidRPr="00A575DF">
        <w:t>Environmental regulations</w:t>
      </w:r>
      <w:bookmarkEnd w:id="6"/>
    </w:p>
    <w:p w:rsidR="00242BD7" w:rsidRPr="00A575DF" w:rsidRDefault="00242BD7" w:rsidP="00242BD7">
      <w:pPr>
        <w:pStyle w:val="ListParagraph"/>
        <w:ind w:left="0"/>
        <w:rPr>
          <w:szCs w:val="24"/>
          <w:lang w:val="en-US"/>
        </w:rPr>
      </w:pPr>
      <w:r w:rsidRPr="00A575DF">
        <w:rPr>
          <w:szCs w:val="24"/>
          <w:lang w:val="en-US"/>
        </w:rPr>
        <w:t>Questions have been raised regarding the environmental impact of Arctic shipping. The extreme cold and icy conditions of Arctic shipping route brings additional risk to shipping. Heavy ice can puncture or even sink vessels, which in turn will have a great impact on the local environment. Crude oil transported by tankers, bunker fuel, liquid natural gas (LNG) and containers filled with toxic products can all damage the Arctic environment. Regulations</w:t>
      </w:r>
      <w:r w:rsidR="007C7364" w:rsidRPr="00A575DF">
        <w:rPr>
          <w:szCs w:val="24"/>
          <w:lang w:val="en-US"/>
        </w:rPr>
        <w:t xml:space="preserve"> regarding the NWP have just been sharpened by the Canadian </w:t>
      </w:r>
      <w:r w:rsidR="00347A62" w:rsidRPr="00A575DF">
        <w:rPr>
          <w:szCs w:val="24"/>
          <w:lang w:val="en-US"/>
        </w:rPr>
        <w:t>government</w:t>
      </w:r>
      <w:r w:rsidR="007C7364" w:rsidRPr="00A575DF">
        <w:rPr>
          <w:szCs w:val="24"/>
          <w:lang w:val="en-US"/>
        </w:rPr>
        <w:t>, claiming more supervision power over shippers sailing these waters</w:t>
      </w:r>
      <w:r w:rsidR="00A57537" w:rsidRPr="00A575DF">
        <w:rPr>
          <w:szCs w:val="24"/>
          <w:lang w:val="en-US"/>
        </w:rPr>
        <w:t>. These new laws are yet another chapter in a long-lasting dispute over the ownership of these arctic waters and Canada’</w:t>
      </w:r>
      <w:r w:rsidR="00867C4A" w:rsidRPr="00A575DF">
        <w:rPr>
          <w:szCs w:val="24"/>
          <w:lang w:val="en-US"/>
        </w:rPr>
        <w:t>s sovereignty</w:t>
      </w:r>
      <w:r w:rsidR="00A57537" w:rsidRPr="00A575DF">
        <w:rPr>
          <w:szCs w:val="24"/>
          <w:lang w:val="en-US"/>
        </w:rPr>
        <w:t>. The new bill states that all ships sailing the passage will need to register with the Canadian Coast Guard</w:t>
      </w:r>
      <w:r w:rsidR="00362410" w:rsidRPr="00A575DF">
        <w:rPr>
          <w:rStyle w:val="FootnoteReference"/>
          <w:szCs w:val="24"/>
          <w:lang w:val="en-US"/>
        </w:rPr>
        <w:footnoteReference w:id="6"/>
      </w:r>
      <w:r w:rsidR="00A57537" w:rsidRPr="00A575DF">
        <w:rPr>
          <w:szCs w:val="24"/>
          <w:lang w:val="en-US"/>
        </w:rPr>
        <w:t xml:space="preserve"> which according to the </w:t>
      </w:r>
      <w:r w:rsidR="00A57537" w:rsidRPr="00A575DF">
        <w:rPr>
          <w:i/>
          <w:lang w:val="en-US"/>
        </w:rPr>
        <w:t>Baltic and International Maritime Counc</w:t>
      </w:r>
      <w:r w:rsidR="00362410" w:rsidRPr="00A575DF">
        <w:rPr>
          <w:i/>
          <w:lang w:val="en-US"/>
        </w:rPr>
        <w:t>il</w:t>
      </w:r>
      <w:r w:rsidR="001E12A4">
        <w:rPr>
          <w:i/>
          <w:lang w:val="en-US"/>
        </w:rPr>
        <w:t xml:space="preserve"> </w:t>
      </w:r>
      <w:r w:rsidR="00362410" w:rsidRPr="00A575DF">
        <w:rPr>
          <w:i/>
          <w:lang w:val="en-US"/>
        </w:rPr>
        <w:t xml:space="preserve">(BIMCO) </w:t>
      </w:r>
      <w:r w:rsidR="00A57537" w:rsidRPr="00A575DF">
        <w:rPr>
          <w:rStyle w:val="FootnoteReference"/>
          <w:szCs w:val="24"/>
          <w:lang w:val="en-US"/>
        </w:rPr>
        <w:footnoteReference w:id="7"/>
      </w:r>
      <w:r w:rsidR="00A57537" w:rsidRPr="00A575DF">
        <w:rPr>
          <w:szCs w:val="24"/>
          <w:lang w:val="en-US"/>
        </w:rPr>
        <w:t xml:space="preserve"> is in violation international law and should </w:t>
      </w:r>
      <w:r w:rsidR="00867C4A" w:rsidRPr="00A575DF">
        <w:rPr>
          <w:szCs w:val="24"/>
          <w:lang w:val="en-US"/>
        </w:rPr>
        <w:t>thus</w:t>
      </w:r>
      <w:r w:rsidR="00A57537" w:rsidRPr="00A575DF">
        <w:rPr>
          <w:szCs w:val="24"/>
          <w:lang w:val="en-US"/>
        </w:rPr>
        <w:t xml:space="preserve"> be verified by the </w:t>
      </w:r>
      <w:r w:rsidR="00A57537" w:rsidRPr="00A575DF">
        <w:rPr>
          <w:i/>
          <w:szCs w:val="24"/>
          <w:lang w:val="en-US"/>
        </w:rPr>
        <w:t xml:space="preserve">International Maritime </w:t>
      </w:r>
      <w:r w:rsidR="001E12A4" w:rsidRPr="00A575DF">
        <w:rPr>
          <w:i/>
          <w:szCs w:val="24"/>
          <w:lang w:val="en-US"/>
        </w:rPr>
        <w:t>Organization</w:t>
      </w:r>
      <w:r w:rsidR="00362410" w:rsidRPr="00A575DF">
        <w:rPr>
          <w:i/>
          <w:szCs w:val="24"/>
          <w:lang w:val="en-US"/>
        </w:rPr>
        <w:t xml:space="preserve"> </w:t>
      </w:r>
      <w:r w:rsidR="00362410" w:rsidRPr="00A575DF">
        <w:rPr>
          <w:i/>
          <w:lang w:val="en-US"/>
        </w:rPr>
        <w:t>(IMO)</w:t>
      </w:r>
      <w:r w:rsidR="00A57537" w:rsidRPr="00A575DF">
        <w:rPr>
          <w:i/>
          <w:szCs w:val="24"/>
          <w:lang w:val="en-US"/>
        </w:rPr>
        <w:t>.</w:t>
      </w:r>
      <w:r w:rsidR="00A57537" w:rsidRPr="00A575DF">
        <w:rPr>
          <w:rStyle w:val="FootnoteReference"/>
          <w:i/>
          <w:szCs w:val="24"/>
          <w:lang w:val="en-US"/>
        </w:rPr>
        <w:footnoteReference w:id="8"/>
      </w:r>
      <w:r w:rsidR="00A57537" w:rsidRPr="00A575DF">
        <w:rPr>
          <w:szCs w:val="24"/>
          <w:lang w:val="en-US"/>
        </w:rPr>
        <w:t>Another addition of the bill is that strict Arctic environmental legislation are app</w:t>
      </w:r>
      <w:r w:rsidR="00867C4A" w:rsidRPr="00A575DF">
        <w:rPr>
          <w:szCs w:val="24"/>
          <w:lang w:val="en-US"/>
        </w:rPr>
        <w:t xml:space="preserve">lied to waters up to 370 </w:t>
      </w:r>
      <w:r w:rsidR="001E12A4" w:rsidRPr="00A575DF">
        <w:rPr>
          <w:szCs w:val="24"/>
          <w:lang w:val="en-US"/>
        </w:rPr>
        <w:t>kilometers</w:t>
      </w:r>
      <w:r w:rsidR="00867C4A" w:rsidRPr="00A575DF">
        <w:rPr>
          <w:szCs w:val="24"/>
          <w:lang w:val="en-US"/>
        </w:rPr>
        <w:t xml:space="preserve"> from the coast whereas only waters up to 22 </w:t>
      </w:r>
      <w:r w:rsidR="001E12A4" w:rsidRPr="00A575DF">
        <w:rPr>
          <w:szCs w:val="24"/>
          <w:lang w:val="en-US"/>
        </w:rPr>
        <w:t>kilometers</w:t>
      </w:r>
      <w:r w:rsidR="00867C4A" w:rsidRPr="00A575DF">
        <w:rPr>
          <w:szCs w:val="24"/>
          <w:lang w:val="en-US"/>
        </w:rPr>
        <w:t xml:space="preserve"> from shore can be claimed as national territory. </w:t>
      </w:r>
    </w:p>
    <w:p w:rsidR="00242BD7" w:rsidRPr="00A575DF" w:rsidRDefault="00FA3A97" w:rsidP="00D91EF5">
      <w:pPr>
        <w:pStyle w:val="Heading3"/>
      </w:pPr>
      <w:bookmarkStart w:id="7" w:name="_Toc267925094"/>
      <w:r w:rsidRPr="00A575DF">
        <w:lastRenderedPageBreak/>
        <w:t xml:space="preserve">2.2.4 </w:t>
      </w:r>
      <w:r w:rsidR="00242BD7" w:rsidRPr="00A575DF">
        <w:t>Financial crisis</w:t>
      </w:r>
      <w:bookmarkEnd w:id="7"/>
    </w:p>
    <w:p w:rsidR="00867C4A" w:rsidRPr="00A575DF" w:rsidRDefault="00242BD7" w:rsidP="00242BD7">
      <w:pPr>
        <w:pStyle w:val="ListParagraph"/>
        <w:ind w:left="0"/>
        <w:rPr>
          <w:szCs w:val="24"/>
          <w:lang w:val="en-US"/>
        </w:rPr>
      </w:pPr>
      <w:r w:rsidRPr="00A575DF">
        <w:rPr>
          <w:szCs w:val="24"/>
          <w:lang w:val="en-US"/>
        </w:rPr>
        <w:t xml:space="preserve">The short run demand for liner shipping largely depends on the three different aspects of the world economy; the business cycle, then trade elasticity and the trade development cycle (Stopford, </w:t>
      </w:r>
      <w:r w:rsidR="0084758B">
        <w:rPr>
          <w:szCs w:val="24"/>
          <w:lang w:val="en-US"/>
        </w:rPr>
        <w:t>2009</w:t>
      </w:r>
      <w:r w:rsidRPr="00A575DF">
        <w:rPr>
          <w:szCs w:val="24"/>
          <w:lang w:val="en-US"/>
        </w:rPr>
        <w:t xml:space="preserve">). In essence the </w:t>
      </w:r>
      <w:r w:rsidR="00FA3A97" w:rsidRPr="00A575DF">
        <w:rPr>
          <w:szCs w:val="24"/>
          <w:lang w:val="en-US"/>
        </w:rPr>
        <w:t>financial crisis of 2008 triggered</w:t>
      </w:r>
      <w:r w:rsidRPr="00A575DF">
        <w:rPr>
          <w:szCs w:val="24"/>
          <w:lang w:val="en-US"/>
        </w:rPr>
        <w:t xml:space="preserve"> </w:t>
      </w:r>
      <w:r w:rsidR="00FA3A97" w:rsidRPr="00A575DF">
        <w:rPr>
          <w:szCs w:val="24"/>
          <w:lang w:val="en-US"/>
        </w:rPr>
        <w:t>a downturn in the</w:t>
      </w:r>
      <w:r w:rsidRPr="00A575DF">
        <w:rPr>
          <w:szCs w:val="24"/>
          <w:lang w:val="en-US"/>
        </w:rPr>
        <w:t xml:space="preserve"> business cycle. The decline in demand for </w:t>
      </w:r>
      <w:r w:rsidR="00867C4A" w:rsidRPr="00A575DF">
        <w:rPr>
          <w:szCs w:val="24"/>
          <w:lang w:val="en-US"/>
        </w:rPr>
        <w:t>s</w:t>
      </w:r>
      <w:r w:rsidRPr="00A575DF">
        <w:rPr>
          <w:szCs w:val="24"/>
          <w:lang w:val="en-US"/>
        </w:rPr>
        <w:t>hipping resemble</w:t>
      </w:r>
      <w:r w:rsidR="00867C4A" w:rsidRPr="00A575DF">
        <w:rPr>
          <w:szCs w:val="24"/>
          <w:lang w:val="en-US"/>
        </w:rPr>
        <w:t>d</w:t>
      </w:r>
      <w:r w:rsidRPr="00A575DF">
        <w:rPr>
          <w:szCs w:val="24"/>
          <w:lang w:val="en-US"/>
        </w:rPr>
        <w:t xml:space="preserve"> the effect which occurred upon the 1929 Wall Street crash as well as the two oil price shocks in 1973 and 1979. The American subprime mortgage crisis is seen as the random chock that triggered a chain of events which has lead to the de</w:t>
      </w:r>
      <w:r w:rsidR="00FA3A97" w:rsidRPr="00A575DF">
        <w:rPr>
          <w:szCs w:val="24"/>
          <w:lang w:val="en-US"/>
        </w:rPr>
        <w:t>celeration of the global economic</w:t>
      </w:r>
      <w:r w:rsidRPr="00A575DF">
        <w:rPr>
          <w:szCs w:val="24"/>
          <w:lang w:val="en-US"/>
        </w:rPr>
        <w:t xml:space="preserve"> growth. As credit debt financing has become less readily available and consumer expenditure decreased, the effect was soon noticeable in the maritime industry. Demand for ocean transportation from Asia to Europe declined </w:t>
      </w:r>
      <w:r w:rsidR="007C7364" w:rsidRPr="00A575DF">
        <w:rPr>
          <w:szCs w:val="24"/>
          <w:lang w:val="en-US"/>
        </w:rPr>
        <w:t>and the</w:t>
      </w:r>
      <w:r w:rsidRPr="00A575DF">
        <w:rPr>
          <w:szCs w:val="24"/>
          <w:lang w:val="en-US"/>
        </w:rPr>
        <w:t xml:space="preserve"> decrease in demand forced liner shippers to decrease freight rates by up to 75% to a mere $700</w:t>
      </w:r>
      <w:r w:rsidR="007C7364" w:rsidRPr="00A575DF">
        <w:rPr>
          <w:szCs w:val="24"/>
          <w:lang w:val="en-US"/>
        </w:rPr>
        <w:t>.</w:t>
      </w:r>
      <w:r w:rsidRPr="00A575DF">
        <w:rPr>
          <w:rStyle w:val="FootnoteReference"/>
          <w:szCs w:val="24"/>
          <w:lang w:val="en-US"/>
        </w:rPr>
        <w:footnoteReference w:id="9"/>
      </w:r>
    </w:p>
    <w:p w:rsidR="00867C4A" w:rsidRPr="00A575DF" w:rsidRDefault="00867C4A" w:rsidP="00242BD7">
      <w:pPr>
        <w:pStyle w:val="ListParagraph"/>
        <w:ind w:left="0"/>
        <w:rPr>
          <w:szCs w:val="24"/>
          <w:lang w:val="en-US"/>
        </w:rPr>
      </w:pPr>
    </w:p>
    <w:p w:rsidR="00242BD7" w:rsidRPr="00A575DF" w:rsidRDefault="00242BD7" w:rsidP="00242BD7">
      <w:pPr>
        <w:pStyle w:val="ListParagraph"/>
        <w:ind w:left="0"/>
        <w:rPr>
          <w:color w:val="000000"/>
          <w:szCs w:val="24"/>
          <w:lang w:val="en-US"/>
        </w:rPr>
      </w:pPr>
      <w:r w:rsidRPr="00A575DF">
        <w:rPr>
          <w:b/>
          <w:szCs w:val="24"/>
          <w:lang w:val="en-US"/>
        </w:rPr>
        <w:t xml:space="preserve"> </w:t>
      </w:r>
      <w:r w:rsidR="00867C4A" w:rsidRPr="00A575DF">
        <w:rPr>
          <w:szCs w:val="24"/>
          <w:lang w:val="en-US"/>
        </w:rPr>
        <w:t>Shippers have reported a rise in container traffic over de first 6 months of 2010, more new ships are delivered and the order cancellation rate is down once again</w:t>
      </w:r>
      <w:r w:rsidR="00867C4A" w:rsidRPr="00A575DF">
        <w:rPr>
          <w:rStyle w:val="FootnoteReference"/>
          <w:szCs w:val="24"/>
          <w:lang w:val="en-US"/>
        </w:rPr>
        <w:footnoteReference w:id="10"/>
      </w:r>
      <w:r w:rsidR="00867C4A" w:rsidRPr="00A575DF">
        <w:rPr>
          <w:szCs w:val="24"/>
          <w:lang w:val="en-US"/>
        </w:rPr>
        <w:t>, indicating that the maritime sector is momentarily on the road to recovery.</w:t>
      </w:r>
    </w:p>
    <w:p w:rsidR="00242BD7" w:rsidRPr="00A575DF" w:rsidRDefault="00242BD7" w:rsidP="00242BD7">
      <w:pPr>
        <w:pStyle w:val="ListParagraph"/>
        <w:ind w:left="0"/>
        <w:rPr>
          <w:color w:val="000000"/>
          <w:szCs w:val="24"/>
          <w:lang w:val="en-US"/>
        </w:rPr>
      </w:pPr>
    </w:p>
    <w:p w:rsidR="00FA3A97" w:rsidRPr="00A575DF" w:rsidRDefault="00FA3A97" w:rsidP="00FA3A97">
      <w:pPr>
        <w:pStyle w:val="Heading3"/>
      </w:pPr>
      <w:bookmarkStart w:id="8" w:name="_Toc267925095"/>
      <w:r w:rsidRPr="00A575DF">
        <w:t>2.2.6 Other traffic along the NWP</w:t>
      </w:r>
      <w:bookmarkEnd w:id="8"/>
    </w:p>
    <w:p w:rsidR="00D91EF5" w:rsidRPr="00A575DF" w:rsidRDefault="00242BD7" w:rsidP="008A14E4">
      <w:pPr>
        <w:pStyle w:val="ListParagraph"/>
        <w:ind w:left="0"/>
        <w:rPr>
          <w:color w:val="FF0000"/>
          <w:lang w:val="en-US"/>
        </w:rPr>
      </w:pPr>
      <w:r w:rsidRPr="00A575DF">
        <w:rPr>
          <w:color w:val="000000"/>
          <w:szCs w:val="24"/>
          <w:lang w:val="en-US"/>
        </w:rPr>
        <w:t xml:space="preserve">Somanathan et al. (2008) found a required freight rate of $563 per TEU for ocean shipping between Yokohama and New York along the NWP. As the route between Yokohama and </w:t>
      </w:r>
      <w:r w:rsidRPr="00A575DF">
        <w:rPr>
          <w:szCs w:val="24"/>
          <w:lang w:val="en-US"/>
        </w:rPr>
        <w:t xml:space="preserve">Rotterdam sees much more container traffic than the route to the New York, the increased scale advantage </w:t>
      </w:r>
      <w:r w:rsidR="00FA3A97" w:rsidRPr="00A575DF">
        <w:rPr>
          <w:szCs w:val="24"/>
          <w:lang w:val="en-US"/>
        </w:rPr>
        <w:t xml:space="preserve">will </w:t>
      </w:r>
      <w:r w:rsidRPr="00A575DF">
        <w:rPr>
          <w:szCs w:val="24"/>
          <w:lang w:val="en-US"/>
        </w:rPr>
        <w:t xml:space="preserve">lower freight rates. However, the distance from Yokohama to Rotterdam along the NWP is 2,5% </w:t>
      </w:r>
      <w:r w:rsidR="007C7364" w:rsidRPr="00A575DF">
        <w:rPr>
          <w:szCs w:val="24"/>
          <w:lang w:val="en-US"/>
        </w:rPr>
        <w:t>more</w:t>
      </w:r>
      <w:r w:rsidRPr="00A575DF">
        <w:rPr>
          <w:szCs w:val="24"/>
          <w:lang w:val="en-US"/>
        </w:rPr>
        <w:t xml:space="preserve"> than to New York</w:t>
      </w:r>
      <w:r w:rsidR="007C7364" w:rsidRPr="00A575DF">
        <w:rPr>
          <w:szCs w:val="24"/>
          <w:lang w:val="en-US"/>
        </w:rPr>
        <w:t>,</w:t>
      </w:r>
      <w:r w:rsidRPr="00A575DF">
        <w:rPr>
          <w:szCs w:val="24"/>
          <w:lang w:val="en-US"/>
        </w:rPr>
        <w:t xml:space="preserve"> imply</w:t>
      </w:r>
      <w:r w:rsidR="007C7364" w:rsidRPr="00A575DF">
        <w:rPr>
          <w:szCs w:val="24"/>
          <w:lang w:val="en-US"/>
        </w:rPr>
        <w:t>ing</w:t>
      </w:r>
      <w:r w:rsidRPr="00A575DF">
        <w:rPr>
          <w:szCs w:val="24"/>
          <w:lang w:val="en-US"/>
        </w:rPr>
        <w:t xml:space="preserve"> higher </w:t>
      </w:r>
      <w:r w:rsidR="007C7364" w:rsidRPr="00A575DF">
        <w:rPr>
          <w:szCs w:val="24"/>
          <w:lang w:val="en-US"/>
        </w:rPr>
        <w:t>voyage cost</w:t>
      </w:r>
      <w:r w:rsidRPr="00A575DF">
        <w:rPr>
          <w:szCs w:val="24"/>
          <w:lang w:val="en-US"/>
        </w:rPr>
        <w:t>. The distance</w:t>
      </w:r>
      <w:r w:rsidRPr="00A575DF">
        <w:rPr>
          <w:color w:val="000000"/>
          <w:szCs w:val="24"/>
          <w:lang w:val="en-US"/>
        </w:rPr>
        <w:t xml:space="preserve"> reduction, however, differs between the routes. For the Asia-Europe route, shipping via the NWP will </w:t>
      </w:r>
      <w:r w:rsidR="007C7364" w:rsidRPr="00A575DF">
        <w:rPr>
          <w:color w:val="000000"/>
          <w:szCs w:val="24"/>
          <w:lang w:val="en-US"/>
        </w:rPr>
        <w:t>achieve a</w:t>
      </w:r>
      <w:r w:rsidRPr="00A575DF">
        <w:rPr>
          <w:color w:val="000000"/>
          <w:szCs w:val="24"/>
          <w:lang w:val="en-US"/>
        </w:rPr>
        <w:t xml:space="preserve"> distance</w:t>
      </w:r>
      <w:r w:rsidR="007C7364" w:rsidRPr="00A575DF">
        <w:rPr>
          <w:color w:val="000000"/>
          <w:szCs w:val="24"/>
          <w:lang w:val="en-US"/>
        </w:rPr>
        <w:t xml:space="preserve"> reduction of</w:t>
      </w:r>
      <w:r w:rsidRPr="00A575DF">
        <w:rPr>
          <w:color w:val="000000"/>
          <w:szCs w:val="24"/>
          <w:lang w:val="en-US"/>
        </w:rPr>
        <w:t xml:space="preserve"> approximately</w:t>
      </w:r>
      <w:r w:rsidR="007C7364" w:rsidRPr="00A575DF">
        <w:rPr>
          <w:color w:val="000000"/>
          <w:szCs w:val="24"/>
          <w:lang w:val="en-US"/>
        </w:rPr>
        <w:t xml:space="preserve"> 30%</w:t>
      </w:r>
      <w:r w:rsidRPr="00A575DF">
        <w:rPr>
          <w:color w:val="000000"/>
          <w:szCs w:val="24"/>
          <w:lang w:val="en-US"/>
        </w:rPr>
        <w:t xml:space="preserve"> </w:t>
      </w:r>
      <w:r w:rsidR="007C7364" w:rsidRPr="00A575DF">
        <w:rPr>
          <w:color w:val="000000"/>
          <w:szCs w:val="24"/>
          <w:lang w:val="en-US"/>
        </w:rPr>
        <w:t>(</w:t>
      </w:r>
      <w:r w:rsidRPr="00A575DF">
        <w:rPr>
          <w:color w:val="000000"/>
          <w:szCs w:val="24"/>
          <w:lang w:val="en-US"/>
        </w:rPr>
        <w:t>3400 NM</w:t>
      </w:r>
      <w:r w:rsidR="007C7364" w:rsidRPr="00A575DF">
        <w:rPr>
          <w:color w:val="000000"/>
          <w:szCs w:val="24"/>
          <w:lang w:val="en-US"/>
        </w:rPr>
        <w:t>)</w:t>
      </w:r>
      <w:r w:rsidRPr="00A575DF">
        <w:rPr>
          <w:color w:val="000000"/>
          <w:szCs w:val="24"/>
          <w:lang w:val="en-US"/>
        </w:rPr>
        <w:t xml:space="preserve"> compared to the Suez canal. For the Asia-US route the reduction will amount to</w:t>
      </w:r>
      <w:r w:rsidR="007C7364" w:rsidRPr="00A575DF">
        <w:rPr>
          <w:color w:val="000000"/>
          <w:szCs w:val="24"/>
          <w:lang w:val="en-US"/>
        </w:rPr>
        <w:t xml:space="preserve"> 17% (</w:t>
      </w:r>
      <w:r w:rsidRPr="00A575DF">
        <w:rPr>
          <w:color w:val="000000"/>
          <w:szCs w:val="24"/>
          <w:lang w:val="en-US"/>
        </w:rPr>
        <w:t>1650NM). Since the Europe-Asia route is busier and the shipping distance will be relatively further decreased by shipping along the NWP, the economic viability is of the greatest importance for shippers on this route.</w:t>
      </w:r>
    </w:p>
    <w:p w:rsidR="00A43464" w:rsidRDefault="009A30FF" w:rsidP="00A43464">
      <w:pPr>
        <w:pStyle w:val="Heading1"/>
        <w:spacing w:line="240" w:lineRule="auto"/>
      </w:pPr>
      <w:r w:rsidRPr="00A575DF">
        <w:br w:type="page"/>
      </w:r>
      <w:bookmarkStart w:id="9" w:name="_Toc267925096"/>
      <w:r w:rsidR="0085539A" w:rsidRPr="008A14E4">
        <w:rPr>
          <w:color w:val="000000"/>
        </w:rPr>
        <w:lastRenderedPageBreak/>
        <w:t xml:space="preserve">Chapter </w:t>
      </w:r>
      <w:r w:rsidR="00A43464">
        <w:rPr>
          <w:color w:val="000000"/>
        </w:rPr>
        <w:t>3</w:t>
      </w:r>
      <w:r w:rsidR="00A43464">
        <w:rPr>
          <w:color w:val="000000"/>
        </w:rPr>
        <w:tab/>
      </w:r>
      <w:r w:rsidR="0085539A" w:rsidRPr="008A14E4">
        <w:t>Climate ch</w:t>
      </w:r>
      <w:r w:rsidR="006906EE" w:rsidRPr="008A14E4">
        <w:t>ange and</w:t>
      </w:r>
      <w:bookmarkEnd w:id="9"/>
    </w:p>
    <w:p w:rsidR="0085539A" w:rsidRPr="008A14E4" w:rsidRDefault="006906EE" w:rsidP="00A43464">
      <w:pPr>
        <w:pStyle w:val="Heading1"/>
        <w:spacing w:line="240" w:lineRule="auto"/>
      </w:pPr>
      <w:bookmarkStart w:id="10" w:name="_Toc267925097"/>
      <w:r w:rsidRPr="008A14E4">
        <w:t>expectations of arctic sea ice</w:t>
      </w:r>
      <w:r w:rsidR="0085539A" w:rsidRPr="008A14E4">
        <w:t xml:space="preserve"> development</w:t>
      </w:r>
      <w:bookmarkEnd w:id="10"/>
    </w:p>
    <w:p w:rsidR="00774A50" w:rsidRDefault="00774A50" w:rsidP="0085539A">
      <w:pPr>
        <w:rPr>
          <w:color w:val="000000"/>
          <w:lang w:val="en-US"/>
        </w:rPr>
      </w:pPr>
    </w:p>
    <w:p w:rsidR="0085539A" w:rsidRPr="00A575DF" w:rsidRDefault="0085539A" w:rsidP="0085539A">
      <w:pPr>
        <w:rPr>
          <w:lang w:val="en-US"/>
        </w:rPr>
      </w:pPr>
      <w:r w:rsidRPr="00A575DF">
        <w:rPr>
          <w:color w:val="000000"/>
          <w:lang w:val="en-US"/>
        </w:rPr>
        <w:t xml:space="preserve">At the </w:t>
      </w:r>
      <w:r w:rsidRPr="00A575DF">
        <w:rPr>
          <w:lang w:val="en-US"/>
        </w:rPr>
        <w:t xml:space="preserve">March 2009 Sea Ice Outlook Workshop organized by National Snow and Ice </w:t>
      </w:r>
      <w:r w:rsidR="0039431E">
        <w:rPr>
          <w:lang w:val="en-US"/>
        </w:rPr>
        <w:t>Data Center (NSIDC), attended by</w:t>
      </w:r>
      <w:r w:rsidRPr="00A575DF">
        <w:rPr>
          <w:lang w:val="en-US"/>
        </w:rPr>
        <w:t xml:space="preserve"> the leading scientist</w:t>
      </w:r>
      <w:r w:rsidR="0039431E">
        <w:rPr>
          <w:lang w:val="en-US"/>
        </w:rPr>
        <w:t>s</w:t>
      </w:r>
      <w:r w:rsidRPr="00A575DF">
        <w:rPr>
          <w:lang w:val="en-US"/>
        </w:rPr>
        <w:t xml:space="preserve"> within the field, the participants expressed that one of the their common scientific goals is to pursue the development of an accurate seasonal (30-90 days ahead) forecast model for Arctic sea ice. For this thesis a long-term prediction is needed to set plausible scenario’s for navigability of the NWP in the future.</w:t>
      </w:r>
      <w:r w:rsidR="008A71C8" w:rsidRPr="00A575DF">
        <w:rPr>
          <w:lang w:val="en-US"/>
        </w:rPr>
        <w:t xml:space="preserve"> Shippers also need an accurate short-term models to feed their routing and planning systems.</w:t>
      </w:r>
    </w:p>
    <w:p w:rsidR="0085539A" w:rsidRPr="00A575DF" w:rsidRDefault="0085539A" w:rsidP="0085539A">
      <w:pPr>
        <w:pStyle w:val="Caption"/>
        <w:keepNext/>
        <w:rPr>
          <w:lang w:val="en-US"/>
        </w:rPr>
      </w:pPr>
    </w:p>
    <w:p w:rsidR="0085539A" w:rsidRPr="00A575DF" w:rsidRDefault="0085539A" w:rsidP="0085539A">
      <w:pPr>
        <w:pStyle w:val="Caption"/>
        <w:keepNext/>
        <w:rPr>
          <w:lang w:val="en-US"/>
        </w:rPr>
      </w:pPr>
      <w:r w:rsidRPr="00A575DF">
        <w:rPr>
          <w:lang w:val="en-US"/>
        </w:rPr>
        <w:t xml:space="preserve">Figure </w:t>
      </w:r>
      <w:r w:rsidR="00E21FD2" w:rsidRPr="00A575DF">
        <w:rPr>
          <w:lang w:val="en-US"/>
        </w:rPr>
        <w:t>2</w:t>
      </w:r>
      <w:r w:rsidRPr="00A575DF">
        <w:rPr>
          <w:lang w:val="en-US"/>
        </w:rPr>
        <w:t xml:space="preserve"> - Daily Arctic Sea Ice extent </w:t>
      </w:r>
      <w:r w:rsidRPr="00A575DF">
        <w:rPr>
          <w:b w:val="0"/>
          <w:i/>
          <w:lang w:val="en-US"/>
        </w:rPr>
        <w:t>NASA Team Algorithm</w:t>
      </w:r>
    </w:p>
    <w:p w:rsidR="0085539A" w:rsidRPr="00A575DF" w:rsidRDefault="00D76DD7" w:rsidP="0085539A">
      <w:pPr>
        <w:autoSpaceDE w:val="0"/>
        <w:autoSpaceDN w:val="0"/>
        <w:adjustRightInd w:val="0"/>
        <w:spacing w:after="0" w:line="240" w:lineRule="auto"/>
        <w:rPr>
          <w:szCs w:val="24"/>
          <w:lang w:val="en-US" w:eastAsia="nl-NL"/>
        </w:rPr>
      </w:pPr>
      <w:r w:rsidRPr="00A575DF">
        <w:rPr>
          <w:noProof/>
          <w:szCs w:val="24"/>
          <w:lang w:eastAsia="nl-NL"/>
        </w:rPr>
        <w:drawing>
          <wp:inline distT="0" distB="0" distL="0" distR="0">
            <wp:extent cx="3847465" cy="2743200"/>
            <wp:effectExtent l="19050" t="0" r="635" b="0"/>
            <wp:docPr id="14" name="Afbeelding 1" descr="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xt.gif"/>
                    <pic:cNvPicPr>
                      <a:picLocks noChangeAspect="1" noChangeArrowheads="1"/>
                    </pic:cNvPicPr>
                  </pic:nvPicPr>
                  <pic:blipFill>
                    <a:blip r:embed="rId13" cstate="print"/>
                    <a:srcRect/>
                    <a:stretch>
                      <a:fillRect/>
                    </a:stretch>
                  </pic:blipFill>
                  <pic:spPr bwMode="auto">
                    <a:xfrm>
                      <a:off x="0" y="0"/>
                      <a:ext cx="3847465" cy="2743200"/>
                    </a:xfrm>
                    <a:prstGeom prst="rect">
                      <a:avLst/>
                    </a:prstGeom>
                    <a:noFill/>
                    <a:ln w="9525">
                      <a:noFill/>
                      <a:miter lim="800000"/>
                      <a:headEnd/>
                      <a:tailEnd/>
                    </a:ln>
                  </pic:spPr>
                </pic:pic>
              </a:graphicData>
            </a:graphic>
          </wp:inline>
        </w:drawing>
      </w:r>
    </w:p>
    <w:p w:rsidR="0085539A" w:rsidRPr="00A575DF" w:rsidRDefault="0085539A" w:rsidP="0085539A">
      <w:pPr>
        <w:autoSpaceDE w:val="0"/>
        <w:autoSpaceDN w:val="0"/>
        <w:adjustRightInd w:val="0"/>
        <w:rPr>
          <w:sz w:val="20"/>
          <w:szCs w:val="20"/>
          <w:lang w:val="en-US"/>
        </w:rPr>
      </w:pPr>
      <w:r w:rsidRPr="00A575DF">
        <w:rPr>
          <w:sz w:val="20"/>
          <w:szCs w:val="20"/>
          <w:lang w:val="en-US" w:eastAsia="nl-NL"/>
        </w:rPr>
        <w:t xml:space="preserve">Source: </w:t>
      </w:r>
      <w:r w:rsidRPr="00A575DF">
        <w:rPr>
          <w:sz w:val="20"/>
          <w:szCs w:val="20"/>
          <w:lang w:val="en-US"/>
        </w:rPr>
        <w:t xml:space="preserve">Clara Deser , </w:t>
      </w:r>
      <w:r w:rsidRPr="00A575DF">
        <w:rPr>
          <w:sz w:val="20"/>
          <w:szCs w:val="20"/>
          <w:lang w:val="en-US" w:eastAsia="nl-NL"/>
        </w:rPr>
        <w:t xml:space="preserve">Presentation at the “Sea Ice Outlook Meeting,” 3/10/2009, </w:t>
      </w:r>
      <w:r w:rsidRPr="00A575DF">
        <w:rPr>
          <w:i/>
          <w:sz w:val="20"/>
          <w:szCs w:val="20"/>
          <w:lang w:val="en-US" w:eastAsia="nl-NL"/>
        </w:rPr>
        <w:t>Arctic Sea Ice Variability and Atmospheric Forcing Patterns,</w:t>
      </w:r>
      <w:r w:rsidRPr="00A575DF">
        <w:rPr>
          <w:sz w:val="20"/>
          <w:szCs w:val="20"/>
          <w:lang w:val="en-US" w:eastAsia="nl-NL"/>
        </w:rPr>
        <w:t xml:space="preserve"> slide 2 (as u</w:t>
      </w:r>
      <w:r w:rsidRPr="00A575DF">
        <w:rPr>
          <w:iCs/>
          <w:sz w:val="20"/>
          <w:szCs w:val="20"/>
          <w:lang w:val="en-US"/>
        </w:rPr>
        <w:t>pdated by Deser from Deser &amp; Teng 2008</w:t>
      </w:r>
      <w:r w:rsidRPr="00A575DF">
        <w:rPr>
          <w:sz w:val="20"/>
          <w:szCs w:val="20"/>
          <w:lang w:val="en-US"/>
        </w:rPr>
        <w:t>)</w:t>
      </w:r>
    </w:p>
    <w:p w:rsidR="0085539A" w:rsidRPr="00A575DF" w:rsidRDefault="0085539A" w:rsidP="0085539A">
      <w:pPr>
        <w:autoSpaceDE w:val="0"/>
        <w:autoSpaceDN w:val="0"/>
        <w:adjustRightInd w:val="0"/>
        <w:spacing w:after="0" w:line="240" w:lineRule="auto"/>
        <w:rPr>
          <w:szCs w:val="24"/>
          <w:lang w:val="en-US" w:eastAsia="nl-NL"/>
        </w:rPr>
      </w:pPr>
    </w:p>
    <w:p w:rsidR="0085539A" w:rsidRPr="00A575DF" w:rsidRDefault="0085539A" w:rsidP="0085539A">
      <w:pPr>
        <w:pStyle w:val="ListParagraph"/>
        <w:ind w:left="0"/>
        <w:rPr>
          <w:szCs w:val="24"/>
          <w:lang w:val="en-US"/>
        </w:rPr>
      </w:pPr>
      <w:r w:rsidRPr="00A575DF">
        <w:rPr>
          <w:szCs w:val="24"/>
          <w:lang w:val="en-US"/>
        </w:rPr>
        <w:t>Fig</w:t>
      </w:r>
      <w:r w:rsidR="008A71C8" w:rsidRPr="00A575DF">
        <w:rPr>
          <w:szCs w:val="24"/>
          <w:lang w:val="en-US"/>
        </w:rPr>
        <w:t>ure 1 portrays the development of sea ice surface area</w:t>
      </w:r>
      <w:r w:rsidRPr="00A575DF">
        <w:rPr>
          <w:szCs w:val="24"/>
          <w:lang w:val="en-US"/>
        </w:rPr>
        <w:t xml:space="preserve"> between 1980 and 2009. It is clearly observable that over the last three decades the average </w:t>
      </w:r>
      <w:r w:rsidR="008A71C8" w:rsidRPr="00A575DF">
        <w:rPr>
          <w:szCs w:val="24"/>
          <w:lang w:val="en-US"/>
        </w:rPr>
        <w:t>ice extent has been decreasing; in particular</w:t>
      </w:r>
      <w:r w:rsidRPr="00A575DF">
        <w:rPr>
          <w:szCs w:val="24"/>
          <w:lang w:val="en-US"/>
        </w:rPr>
        <w:t xml:space="preserve"> </w:t>
      </w:r>
      <w:r w:rsidR="008A71C8" w:rsidRPr="00A575DF">
        <w:rPr>
          <w:szCs w:val="24"/>
          <w:lang w:val="en-US"/>
        </w:rPr>
        <w:t>2007 and 2008 imply</w:t>
      </w:r>
      <w:r w:rsidRPr="00A575DF">
        <w:rPr>
          <w:szCs w:val="24"/>
          <w:lang w:val="en-US"/>
        </w:rPr>
        <w:t xml:space="preserve"> a </w:t>
      </w:r>
      <w:r w:rsidR="008A71C8" w:rsidRPr="00A575DF">
        <w:rPr>
          <w:szCs w:val="24"/>
          <w:lang w:val="en-US"/>
        </w:rPr>
        <w:t>accelerated</w:t>
      </w:r>
      <w:r w:rsidRPr="00A575DF">
        <w:rPr>
          <w:szCs w:val="24"/>
          <w:lang w:val="en-US"/>
        </w:rPr>
        <w:t xml:space="preserve"> negative trend. Apart from these two extremes the general trend of decreasing ice extent is proved by means of this graph. Over </w:t>
      </w:r>
      <w:r w:rsidR="00D0508B" w:rsidRPr="00A575DF">
        <w:rPr>
          <w:szCs w:val="24"/>
          <w:lang w:val="en-US"/>
        </w:rPr>
        <w:t xml:space="preserve">the </w:t>
      </w:r>
      <w:r w:rsidRPr="00A575DF">
        <w:rPr>
          <w:szCs w:val="24"/>
          <w:lang w:val="en-US"/>
        </w:rPr>
        <w:t xml:space="preserve">past three decades September sea-ice </w:t>
      </w:r>
      <w:r w:rsidR="00D0508B" w:rsidRPr="00A575DF">
        <w:rPr>
          <w:szCs w:val="24"/>
          <w:lang w:val="en-US"/>
        </w:rPr>
        <w:t>surface</w:t>
      </w:r>
      <w:r w:rsidR="00263137" w:rsidRPr="00A575DF">
        <w:rPr>
          <w:szCs w:val="24"/>
          <w:lang w:val="en-US"/>
        </w:rPr>
        <w:t xml:space="preserve"> are</w:t>
      </w:r>
      <w:r w:rsidRPr="00A575DF">
        <w:rPr>
          <w:szCs w:val="24"/>
          <w:lang w:val="en-US"/>
        </w:rPr>
        <w:t xml:space="preserve"> dropped by 25%. Complete absence of sea-ice in </w:t>
      </w:r>
      <w:r w:rsidRPr="00A575DF">
        <w:rPr>
          <w:szCs w:val="24"/>
          <w:lang w:val="en-US"/>
        </w:rPr>
        <w:lastRenderedPageBreak/>
        <w:t>September in the arctic is expected to occur before 2100</w:t>
      </w:r>
      <w:r w:rsidR="00263137" w:rsidRPr="00A575DF">
        <w:rPr>
          <w:szCs w:val="24"/>
          <w:lang w:val="en-US"/>
        </w:rPr>
        <w:t>,</w:t>
      </w:r>
      <w:r w:rsidRPr="00A575DF">
        <w:rPr>
          <w:szCs w:val="24"/>
          <w:lang w:val="en-US"/>
        </w:rPr>
        <w:t xml:space="preserve"> based on the analysis of predictions of 18 different climate models by Boé et al.</w:t>
      </w:r>
      <w:r w:rsidRPr="00A575DF">
        <w:rPr>
          <w:rStyle w:val="FootnoteReference"/>
          <w:szCs w:val="24"/>
          <w:lang w:val="en-US"/>
        </w:rPr>
        <w:footnoteReference w:id="11"/>
      </w:r>
    </w:p>
    <w:p w:rsidR="008A71C8" w:rsidRPr="00A575DF" w:rsidRDefault="008A71C8" w:rsidP="0085539A">
      <w:pPr>
        <w:pStyle w:val="ListParagraph"/>
        <w:ind w:left="0"/>
        <w:rPr>
          <w:szCs w:val="24"/>
          <w:lang w:val="en-US"/>
        </w:rPr>
      </w:pPr>
    </w:p>
    <w:p w:rsidR="008A71C8" w:rsidRPr="00A575DF" w:rsidRDefault="00263137" w:rsidP="0085539A">
      <w:pPr>
        <w:pStyle w:val="ListParagraph"/>
        <w:ind w:left="0"/>
        <w:rPr>
          <w:szCs w:val="24"/>
          <w:lang w:val="en-US"/>
        </w:rPr>
      </w:pPr>
      <w:r w:rsidRPr="00A575DF">
        <w:rPr>
          <w:szCs w:val="24"/>
          <w:lang w:val="en-US"/>
        </w:rPr>
        <w:t>Long-term p</w:t>
      </w:r>
      <w:r w:rsidR="0085539A" w:rsidRPr="00A575DF">
        <w:rPr>
          <w:szCs w:val="24"/>
          <w:lang w:val="en-US"/>
        </w:rPr>
        <w:t>rediction</w:t>
      </w:r>
      <w:r w:rsidRPr="00A575DF">
        <w:rPr>
          <w:szCs w:val="24"/>
          <w:lang w:val="en-US"/>
        </w:rPr>
        <w:t>s</w:t>
      </w:r>
      <w:r w:rsidR="0085539A" w:rsidRPr="00A575DF">
        <w:rPr>
          <w:szCs w:val="24"/>
          <w:lang w:val="en-US"/>
        </w:rPr>
        <w:t xml:space="preserve"> </w:t>
      </w:r>
      <w:r w:rsidRPr="00A575DF">
        <w:rPr>
          <w:szCs w:val="24"/>
          <w:lang w:val="en-US"/>
        </w:rPr>
        <w:t xml:space="preserve">of </w:t>
      </w:r>
      <w:r w:rsidR="0085539A" w:rsidRPr="00A575DF">
        <w:rPr>
          <w:szCs w:val="24"/>
          <w:lang w:val="en-US"/>
        </w:rPr>
        <w:t xml:space="preserve">Arctic ice conditions are believed to be becoming more accurate. </w:t>
      </w:r>
      <w:r w:rsidR="0085539A" w:rsidRPr="00A575DF">
        <w:rPr>
          <w:rStyle w:val="FootnoteReference"/>
          <w:szCs w:val="24"/>
          <w:lang w:val="en-US"/>
        </w:rPr>
        <w:footnoteReference w:id="12"/>
      </w:r>
      <w:r w:rsidRPr="00A575DF">
        <w:rPr>
          <w:szCs w:val="24"/>
          <w:lang w:val="en-US"/>
        </w:rPr>
        <w:t xml:space="preserve"> Figure 2</w:t>
      </w:r>
      <w:r w:rsidR="0085539A" w:rsidRPr="00A575DF">
        <w:rPr>
          <w:szCs w:val="24"/>
          <w:lang w:val="en-US"/>
        </w:rPr>
        <w:t xml:space="preserve"> shows the developments of the arctic </w:t>
      </w:r>
      <w:r w:rsidRPr="00A575DF">
        <w:rPr>
          <w:szCs w:val="24"/>
          <w:lang w:val="en-US"/>
        </w:rPr>
        <w:t xml:space="preserve">summer </w:t>
      </w:r>
      <w:r w:rsidR="0085539A" w:rsidRPr="00A575DF">
        <w:rPr>
          <w:szCs w:val="24"/>
          <w:lang w:val="en-US"/>
        </w:rPr>
        <w:t xml:space="preserve">ice since 1995. </w:t>
      </w:r>
      <w:r w:rsidR="008A71C8" w:rsidRPr="00A575DF">
        <w:rPr>
          <w:szCs w:val="24"/>
          <w:lang w:val="en-US"/>
        </w:rPr>
        <w:t xml:space="preserve">The illustration visualizes </w:t>
      </w:r>
      <w:r w:rsidR="0085539A" w:rsidRPr="00A575DF">
        <w:rPr>
          <w:szCs w:val="24"/>
          <w:lang w:val="en-US"/>
        </w:rPr>
        <w:t xml:space="preserve">that within this relatively short period of 12 years the extent of the summer ice has visually decreased. </w:t>
      </w:r>
    </w:p>
    <w:p w:rsidR="008A71C8" w:rsidRPr="00A575DF" w:rsidRDefault="008A71C8" w:rsidP="0085539A">
      <w:pPr>
        <w:pStyle w:val="ListParagraph"/>
        <w:ind w:left="0"/>
        <w:rPr>
          <w:szCs w:val="24"/>
          <w:lang w:val="en-US"/>
        </w:rPr>
      </w:pPr>
    </w:p>
    <w:p w:rsidR="0085539A" w:rsidRPr="00A575DF" w:rsidRDefault="008A71C8" w:rsidP="0085539A">
      <w:pPr>
        <w:pStyle w:val="ListParagraph"/>
        <w:ind w:left="0"/>
        <w:rPr>
          <w:szCs w:val="24"/>
          <w:lang w:val="en-US"/>
        </w:rPr>
      </w:pPr>
      <w:r w:rsidRPr="00A575DF">
        <w:rPr>
          <w:noProof/>
          <w:szCs w:val="24"/>
          <w:lang w:eastAsia="nl-NL"/>
        </w:rPr>
        <w:drawing>
          <wp:anchor distT="0" distB="0" distL="114300" distR="114300" simplePos="0" relativeHeight="251660288" behindDoc="0" locked="0" layoutInCell="1" allowOverlap="1">
            <wp:simplePos x="0" y="0"/>
            <wp:positionH relativeFrom="column">
              <wp:posOffset>5581015</wp:posOffset>
            </wp:positionH>
            <wp:positionV relativeFrom="paragraph">
              <wp:posOffset>289560</wp:posOffset>
            </wp:positionV>
            <wp:extent cx="408305" cy="2932430"/>
            <wp:effectExtent l="38100" t="19050" r="10795" b="20320"/>
            <wp:wrapSquare wrapText="bothSides"/>
            <wp:docPr id="5" name="Afbeelding 3" descr="yesterday_n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yesterday_nhem"/>
                    <pic:cNvPicPr>
                      <a:picLocks noChangeAspect="1" noChangeArrowheads="1"/>
                    </pic:cNvPicPr>
                  </pic:nvPicPr>
                  <pic:blipFill>
                    <a:blip r:embed="rId14" cstate="print"/>
                    <a:srcRect l="79021" t="13608" r="5760"/>
                    <a:stretch>
                      <a:fillRect/>
                    </a:stretch>
                  </pic:blipFill>
                  <pic:spPr bwMode="auto">
                    <a:xfrm>
                      <a:off x="0" y="0"/>
                      <a:ext cx="408305" cy="2932430"/>
                    </a:xfrm>
                    <a:prstGeom prst="rect">
                      <a:avLst/>
                    </a:prstGeom>
                    <a:noFill/>
                    <a:ln w="9525">
                      <a:solidFill>
                        <a:srgbClr val="000000"/>
                      </a:solidFill>
                      <a:miter lim="800000"/>
                      <a:headEnd/>
                      <a:tailEnd/>
                    </a:ln>
                  </pic:spPr>
                </pic:pic>
              </a:graphicData>
            </a:graphic>
          </wp:anchor>
        </w:drawing>
      </w:r>
      <w:r w:rsidR="0085539A" w:rsidRPr="00A575DF">
        <w:rPr>
          <w:szCs w:val="24"/>
          <w:lang w:val="en-US"/>
        </w:rPr>
        <w:t>Another interesting observation is that the location of the ice differs from year to year. In some year</w:t>
      </w:r>
      <w:r w:rsidR="00263137" w:rsidRPr="00A575DF">
        <w:rPr>
          <w:szCs w:val="24"/>
          <w:lang w:val="en-US"/>
        </w:rPr>
        <w:t>s</w:t>
      </w:r>
      <w:r w:rsidR="0085539A" w:rsidRPr="00A575DF">
        <w:rPr>
          <w:szCs w:val="24"/>
          <w:lang w:val="en-US"/>
        </w:rPr>
        <w:t xml:space="preserve"> the NSR route is virtually free of ice and in other years, the NWP is </w:t>
      </w:r>
      <w:r w:rsidR="00263137" w:rsidRPr="00A575DF">
        <w:rPr>
          <w:szCs w:val="24"/>
          <w:lang w:val="en-US"/>
        </w:rPr>
        <w:t xml:space="preserve">more </w:t>
      </w:r>
      <w:r w:rsidR="0085539A" w:rsidRPr="00A575DF">
        <w:rPr>
          <w:szCs w:val="24"/>
          <w:lang w:val="en-US"/>
        </w:rPr>
        <w:t xml:space="preserve">open </w:t>
      </w:r>
      <w:r w:rsidR="00263137" w:rsidRPr="00A575DF">
        <w:rPr>
          <w:szCs w:val="24"/>
          <w:lang w:val="en-US"/>
        </w:rPr>
        <w:t>to shipping. Predicting</w:t>
      </w:r>
      <w:r w:rsidR="0085539A" w:rsidRPr="00A575DF">
        <w:rPr>
          <w:szCs w:val="24"/>
          <w:lang w:val="en-US"/>
        </w:rPr>
        <w:t xml:space="preserve"> of the </w:t>
      </w:r>
      <w:r w:rsidR="00263137" w:rsidRPr="00A575DF">
        <w:rPr>
          <w:szCs w:val="24"/>
          <w:lang w:val="en-US"/>
        </w:rPr>
        <w:t>location and surface area o</w:t>
      </w:r>
      <w:r w:rsidR="0085539A" w:rsidRPr="00A575DF">
        <w:rPr>
          <w:szCs w:val="24"/>
          <w:lang w:val="en-US"/>
        </w:rPr>
        <w:t>f</w:t>
      </w:r>
      <w:r w:rsidR="00263137" w:rsidRPr="00A575DF">
        <w:rPr>
          <w:szCs w:val="24"/>
          <w:lang w:val="en-US"/>
        </w:rPr>
        <w:t xml:space="preserve"> the sea-ice is </w:t>
      </w:r>
      <w:r w:rsidR="0085539A" w:rsidRPr="00A575DF">
        <w:rPr>
          <w:szCs w:val="24"/>
          <w:lang w:val="en-US"/>
        </w:rPr>
        <w:t>critical</w:t>
      </w:r>
      <w:r w:rsidR="00263137" w:rsidRPr="00A575DF">
        <w:rPr>
          <w:szCs w:val="24"/>
          <w:lang w:val="en-US"/>
        </w:rPr>
        <w:t xml:space="preserve"> for</w:t>
      </w:r>
      <w:r w:rsidR="0085539A" w:rsidRPr="00A575DF">
        <w:rPr>
          <w:szCs w:val="24"/>
          <w:lang w:val="en-US"/>
        </w:rPr>
        <w:t xml:space="preserve"> planning </w:t>
      </w:r>
      <w:r w:rsidR="00263137" w:rsidRPr="00A575DF">
        <w:rPr>
          <w:szCs w:val="24"/>
          <w:lang w:val="en-US"/>
        </w:rPr>
        <w:t>c</w:t>
      </w:r>
      <w:r w:rsidR="0085539A" w:rsidRPr="00A575DF">
        <w:rPr>
          <w:szCs w:val="24"/>
          <w:lang w:val="en-US"/>
        </w:rPr>
        <w:t>ommercial voyage</w:t>
      </w:r>
      <w:r w:rsidR="00263137" w:rsidRPr="00A575DF">
        <w:rPr>
          <w:szCs w:val="24"/>
          <w:lang w:val="en-US"/>
        </w:rPr>
        <w:t>s</w:t>
      </w:r>
      <w:r w:rsidR="0085539A" w:rsidRPr="00A575DF">
        <w:rPr>
          <w:szCs w:val="24"/>
          <w:lang w:val="en-US"/>
        </w:rPr>
        <w:t xml:space="preserve"> </w:t>
      </w:r>
      <w:r w:rsidR="00263137" w:rsidRPr="00A575DF">
        <w:rPr>
          <w:szCs w:val="24"/>
          <w:lang w:val="en-US"/>
        </w:rPr>
        <w:t>in</w:t>
      </w:r>
      <w:r w:rsidR="0085539A" w:rsidRPr="00A575DF">
        <w:rPr>
          <w:szCs w:val="24"/>
          <w:lang w:val="en-US"/>
        </w:rPr>
        <w:t xml:space="preserve"> the area.</w:t>
      </w:r>
    </w:p>
    <w:p w:rsidR="0085539A" w:rsidRPr="00A575DF" w:rsidRDefault="0085539A" w:rsidP="0085539A">
      <w:pPr>
        <w:pStyle w:val="ListParagraph"/>
        <w:ind w:left="0"/>
        <w:rPr>
          <w:szCs w:val="24"/>
          <w:lang w:val="en-US"/>
        </w:rPr>
      </w:pPr>
    </w:p>
    <w:p w:rsidR="0085539A" w:rsidRPr="00A575DF" w:rsidRDefault="0085539A" w:rsidP="0085539A">
      <w:pPr>
        <w:pStyle w:val="Caption"/>
        <w:keepNext/>
        <w:rPr>
          <w:lang w:val="en-US"/>
        </w:rPr>
      </w:pPr>
      <w:r w:rsidRPr="00A575DF">
        <w:rPr>
          <w:lang w:val="en-US"/>
        </w:rPr>
        <w:t xml:space="preserve">Figure </w:t>
      </w:r>
      <w:r w:rsidR="00E21FD2" w:rsidRPr="00A575DF">
        <w:rPr>
          <w:lang w:val="en-US"/>
        </w:rPr>
        <w:t>3</w:t>
      </w:r>
      <w:r w:rsidRPr="00A575DF">
        <w:rPr>
          <w:lang w:val="en-US"/>
        </w:rPr>
        <w:t xml:space="preserve"> – The Arctic Ice cap during summer</w:t>
      </w:r>
    </w:p>
    <w:p w:rsidR="0085539A" w:rsidRPr="00A575DF" w:rsidRDefault="00D76DD7" w:rsidP="0085539A">
      <w:pPr>
        <w:pStyle w:val="ListParagraph"/>
        <w:ind w:left="0"/>
        <w:rPr>
          <w:szCs w:val="24"/>
          <w:lang w:val="en-US"/>
        </w:rPr>
      </w:pPr>
      <w:r w:rsidRPr="00A575DF">
        <w:rPr>
          <w:noProof/>
          <w:szCs w:val="24"/>
          <w:lang w:eastAsia="nl-NL"/>
        </w:rPr>
        <w:drawing>
          <wp:inline distT="0" distB="0" distL="0" distR="0">
            <wp:extent cx="5534025" cy="1424940"/>
            <wp:effectExtent l="19050" t="0" r="9525" b="0"/>
            <wp:docPr id="13"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5" cstate="print"/>
                    <a:srcRect t="-470" r="-182" b="-706"/>
                    <a:stretch>
                      <a:fillRect/>
                    </a:stretch>
                  </pic:blipFill>
                  <pic:spPr bwMode="auto">
                    <a:xfrm>
                      <a:off x="0" y="0"/>
                      <a:ext cx="5534025" cy="1424940"/>
                    </a:xfrm>
                    <a:prstGeom prst="rect">
                      <a:avLst/>
                    </a:prstGeom>
                    <a:noFill/>
                    <a:ln w="9525">
                      <a:noFill/>
                      <a:miter lim="800000"/>
                      <a:headEnd/>
                      <a:tailEnd/>
                    </a:ln>
                  </pic:spPr>
                </pic:pic>
              </a:graphicData>
            </a:graphic>
          </wp:inline>
        </w:drawing>
      </w:r>
    </w:p>
    <w:p w:rsidR="0085539A" w:rsidRPr="00A575DF" w:rsidRDefault="0085539A" w:rsidP="0085539A">
      <w:pPr>
        <w:pStyle w:val="ListParagraph"/>
        <w:ind w:left="0"/>
        <w:rPr>
          <w:bCs/>
          <w:sz w:val="16"/>
          <w:szCs w:val="16"/>
          <w:lang w:val="en-US"/>
        </w:rPr>
      </w:pPr>
      <w:r w:rsidRPr="00A575DF">
        <w:rPr>
          <w:bCs/>
          <w:sz w:val="16"/>
          <w:szCs w:val="16"/>
          <w:lang w:val="en-US"/>
        </w:rPr>
        <w:t>Ignatius Rigor</w:t>
      </w:r>
      <w:r w:rsidRPr="00A575DF">
        <w:rPr>
          <w:sz w:val="16"/>
          <w:szCs w:val="16"/>
          <w:lang w:val="en-US"/>
        </w:rPr>
        <w:t xml:space="preserve">, </w:t>
      </w:r>
      <w:r w:rsidRPr="00A575DF">
        <w:rPr>
          <w:sz w:val="16"/>
          <w:szCs w:val="16"/>
          <w:lang w:val="en-US" w:eastAsia="nl-NL"/>
        </w:rPr>
        <w:t xml:space="preserve">at the “Sea Ice Outlook Meeting,” 3/10/2009, </w:t>
      </w:r>
      <w:r w:rsidRPr="00A575DF">
        <w:rPr>
          <w:bCs/>
          <w:i/>
          <w:sz w:val="16"/>
          <w:szCs w:val="16"/>
          <w:lang w:val="en-US"/>
        </w:rPr>
        <w:t>Preconditioning of Arctic Sea Ice Recap of Outlook for Summer 2009</w:t>
      </w:r>
      <w:r w:rsidRPr="00A575DF">
        <w:rPr>
          <w:rStyle w:val="FootnoteReference"/>
          <w:bCs/>
          <w:i/>
          <w:sz w:val="16"/>
          <w:szCs w:val="16"/>
          <w:lang w:val="en-US"/>
        </w:rPr>
        <w:footnoteReference w:id="13"/>
      </w:r>
      <w:r w:rsidRPr="00A575DF">
        <w:rPr>
          <w:bCs/>
          <w:sz w:val="16"/>
          <w:szCs w:val="16"/>
          <w:lang w:val="en-US"/>
        </w:rPr>
        <w:t xml:space="preserve"> (Adapted from Stroeve et al. 2008</w:t>
      </w:r>
      <w:r w:rsidRPr="00A575DF">
        <w:rPr>
          <w:sz w:val="16"/>
          <w:szCs w:val="16"/>
          <w:lang w:val="en-US"/>
        </w:rPr>
        <w:t xml:space="preserve"> </w:t>
      </w:r>
      <w:r w:rsidRPr="00A575DF">
        <w:rPr>
          <w:bCs/>
          <w:sz w:val="16"/>
          <w:szCs w:val="16"/>
          <w:lang w:val="en-US"/>
        </w:rPr>
        <w:t>&amp; http://NSIDC.ORG)</w:t>
      </w:r>
    </w:p>
    <w:p w:rsidR="0085539A" w:rsidRPr="00A575DF" w:rsidRDefault="0085539A" w:rsidP="0085539A">
      <w:pPr>
        <w:pStyle w:val="ListParagraph"/>
        <w:ind w:left="0"/>
        <w:rPr>
          <w:b/>
          <w:szCs w:val="24"/>
          <w:lang w:val="en-US"/>
        </w:rPr>
      </w:pPr>
    </w:p>
    <w:p w:rsidR="0085539A" w:rsidRPr="00A575DF" w:rsidRDefault="0085539A" w:rsidP="0085539A">
      <w:pPr>
        <w:pStyle w:val="ListParagraph"/>
        <w:ind w:left="0"/>
        <w:rPr>
          <w:szCs w:val="24"/>
          <w:lang w:val="en-US"/>
        </w:rPr>
      </w:pPr>
      <w:r w:rsidRPr="00A575DF">
        <w:rPr>
          <w:szCs w:val="24"/>
          <w:lang w:val="en-US"/>
        </w:rPr>
        <w:t xml:space="preserve">Most expectations state that the Arctic ocean will be completely free of sea ice </w:t>
      </w:r>
      <w:r w:rsidR="00263137" w:rsidRPr="00A575DF">
        <w:rPr>
          <w:szCs w:val="24"/>
          <w:lang w:val="en-US"/>
        </w:rPr>
        <w:t>each</w:t>
      </w:r>
      <w:r w:rsidRPr="00A575DF">
        <w:rPr>
          <w:szCs w:val="24"/>
          <w:lang w:val="en-US"/>
        </w:rPr>
        <w:t xml:space="preserve"> summer from the end of the 21</w:t>
      </w:r>
      <w:r w:rsidRPr="00A575DF">
        <w:rPr>
          <w:szCs w:val="24"/>
          <w:vertAlign w:val="superscript"/>
          <w:lang w:val="en-US"/>
        </w:rPr>
        <w:t>st</w:t>
      </w:r>
      <w:r w:rsidR="00263137" w:rsidRPr="00A575DF">
        <w:rPr>
          <w:szCs w:val="24"/>
          <w:lang w:val="en-US"/>
        </w:rPr>
        <w:t xml:space="preserve"> century</w:t>
      </w:r>
      <w:r w:rsidR="007C7364" w:rsidRPr="00A575DF">
        <w:rPr>
          <w:szCs w:val="24"/>
          <w:lang w:val="en-US"/>
        </w:rPr>
        <w:t xml:space="preserve"> (Khon et al, 2009)</w:t>
      </w:r>
      <w:r w:rsidR="00263137" w:rsidRPr="00A575DF">
        <w:rPr>
          <w:szCs w:val="24"/>
          <w:lang w:val="en-US"/>
        </w:rPr>
        <w:t>. However, this process might be gaining momentum and expectations are far from certain</w:t>
      </w:r>
      <w:r w:rsidRPr="00A575DF">
        <w:rPr>
          <w:szCs w:val="24"/>
          <w:lang w:val="en-US"/>
        </w:rPr>
        <w:t>. The NWP has already been free of ice in 2007</w:t>
      </w:r>
      <w:r w:rsidR="008A14E4">
        <w:rPr>
          <w:szCs w:val="24"/>
          <w:lang w:val="en-US"/>
        </w:rPr>
        <w:t xml:space="preserve"> (Liu &amp; Kronbak, 2009) </w:t>
      </w:r>
      <w:r w:rsidRPr="00A575DF">
        <w:rPr>
          <w:szCs w:val="24"/>
          <w:lang w:val="en-US"/>
        </w:rPr>
        <w:t xml:space="preserve"> and thus the main question regarding sea ice with respect to the economic viability of the route is: </w:t>
      </w:r>
      <w:r w:rsidR="00263137" w:rsidRPr="00A575DF">
        <w:rPr>
          <w:szCs w:val="24"/>
          <w:lang w:val="en-US"/>
        </w:rPr>
        <w:t xml:space="preserve">what is the average of </w:t>
      </w:r>
      <w:r w:rsidRPr="00A575DF">
        <w:rPr>
          <w:szCs w:val="24"/>
          <w:lang w:val="en-US"/>
        </w:rPr>
        <w:t xml:space="preserve">annual navigable days </w:t>
      </w:r>
      <w:r w:rsidR="00263137" w:rsidRPr="00A575DF">
        <w:rPr>
          <w:szCs w:val="24"/>
          <w:lang w:val="en-US"/>
        </w:rPr>
        <w:t>that needs</w:t>
      </w:r>
      <w:r w:rsidRPr="00A575DF">
        <w:rPr>
          <w:szCs w:val="24"/>
          <w:lang w:val="en-US"/>
        </w:rPr>
        <w:t xml:space="preserve"> </w:t>
      </w:r>
      <w:r w:rsidR="00263137" w:rsidRPr="00A575DF">
        <w:rPr>
          <w:szCs w:val="24"/>
          <w:lang w:val="en-US"/>
        </w:rPr>
        <w:t xml:space="preserve">to be </w:t>
      </w:r>
      <w:r w:rsidRPr="00A575DF">
        <w:rPr>
          <w:szCs w:val="24"/>
          <w:lang w:val="en-US"/>
        </w:rPr>
        <w:t xml:space="preserve">expected </w:t>
      </w:r>
      <w:r w:rsidR="00263137" w:rsidRPr="00A575DF">
        <w:rPr>
          <w:szCs w:val="24"/>
          <w:lang w:val="en-US"/>
        </w:rPr>
        <w:t>with reasonable certainty</w:t>
      </w:r>
      <w:r w:rsidRPr="00A575DF">
        <w:rPr>
          <w:szCs w:val="24"/>
          <w:lang w:val="en-US"/>
        </w:rPr>
        <w:t xml:space="preserve"> in order to compensate for the extra (mainly capital-) expenses that Arctic shipping entails?</w:t>
      </w:r>
    </w:p>
    <w:p w:rsidR="0085539A" w:rsidRPr="00A575DF" w:rsidRDefault="0085539A" w:rsidP="0085539A">
      <w:pPr>
        <w:pStyle w:val="Heading1"/>
      </w:pPr>
      <w:bookmarkStart w:id="11" w:name="_Toc267925098"/>
      <w:r w:rsidRPr="00A575DF">
        <w:lastRenderedPageBreak/>
        <w:t xml:space="preserve">Chapter </w:t>
      </w:r>
      <w:r w:rsidR="00A43464">
        <w:t>4</w:t>
      </w:r>
      <w:r w:rsidR="00A43464">
        <w:tab/>
      </w:r>
      <w:r w:rsidRPr="00A575DF">
        <w:t>Scenario analysis</w:t>
      </w:r>
      <w:bookmarkEnd w:id="11"/>
    </w:p>
    <w:p w:rsidR="0085539A" w:rsidRPr="00A575DF" w:rsidRDefault="00140673" w:rsidP="0085539A">
      <w:pPr>
        <w:pStyle w:val="Heading2"/>
      </w:pPr>
      <w:bookmarkStart w:id="12" w:name="_Toc267925099"/>
      <w:r w:rsidRPr="00A575DF">
        <w:t>4</w:t>
      </w:r>
      <w:r w:rsidR="0085539A" w:rsidRPr="00A575DF">
        <w:t>.1</w:t>
      </w:r>
      <w:r w:rsidR="0085539A" w:rsidRPr="00A575DF">
        <w:tab/>
        <w:t>Method</w:t>
      </w:r>
      <w:bookmarkEnd w:id="12"/>
    </w:p>
    <w:p w:rsidR="008A71C8" w:rsidRPr="00A575DF" w:rsidRDefault="0085539A" w:rsidP="0085539A">
      <w:pPr>
        <w:pStyle w:val="ListParagraph"/>
        <w:ind w:left="0"/>
        <w:rPr>
          <w:szCs w:val="24"/>
          <w:lang w:val="en-US"/>
        </w:rPr>
      </w:pPr>
      <w:r w:rsidRPr="00A575DF">
        <w:rPr>
          <w:szCs w:val="24"/>
          <w:lang w:val="en-US"/>
        </w:rPr>
        <w:t xml:space="preserve">As mentioned before, this </w:t>
      </w:r>
      <w:r w:rsidR="00173123" w:rsidRPr="00A575DF">
        <w:rPr>
          <w:szCs w:val="24"/>
          <w:lang w:val="en-US"/>
        </w:rPr>
        <w:t>work</w:t>
      </w:r>
      <w:r w:rsidRPr="00A575DF">
        <w:rPr>
          <w:szCs w:val="24"/>
          <w:lang w:val="en-US"/>
        </w:rPr>
        <w:t xml:space="preserve"> makes use of a scenario analysis in order to assess the economic viability of liner shipping between the ports of Yokohama and Rotterdam</w:t>
      </w:r>
      <w:r w:rsidR="00263137" w:rsidRPr="00A575DF">
        <w:rPr>
          <w:szCs w:val="24"/>
          <w:lang w:val="en-US"/>
        </w:rPr>
        <w:t xml:space="preserve"> along the Northwest Passage</w:t>
      </w:r>
      <w:r w:rsidRPr="00A575DF">
        <w:rPr>
          <w:szCs w:val="24"/>
          <w:lang w:val="en-US"/>
        </w:rPr>
        <w:t xml:space="preserve">. To </w:t>
      </w:r>
      <w:r w:rsidR="008A71C8" w:rsidRPr="00A575DF">
        <w:rPr>
          <w:szCs w:val="24"/>
          <w:lang w:val="en-US"/>
        </w:rPr>
        <w:t>draw</w:t>
      </w:r>
      <w:r w:rsidRPr="00A575DF">
        <w:rPr>
          <w:szCs w:val="24"/>
          <w:lang w:val="en-US"/>
        </w:rPr>
        <w:t xml:space="preserve"> a conclusion it is necessary to take into account all factors comprising profit; costs and revenues. </w:t>
      </w:r>
      <w:r w:rsidR="00263137" w:rsidRPr="00A575DF">
        <w:rPr>
          <w:szCs w:val="24"/>
          <w:lang w:val="en-US"/>
        </w:rPr>
        <w:t>T</w:t>
      </w:r>
      <w:r w:rsidRPr="00A575DF">
        <w:rPr>
          <w:szCs w:val="24"/>
          <w:lang w:val="en-US"/>
        </w:rPr>
        <w:t>otal cost</w:t>
      </w:r>
      <w:r w:rsidR="00263137" w:rsidRPr="00A575DF">
        <w:rPr>
          <w:szCs w:val="24"/>
          <w:lang w:val="en-US"/>
        </w:rPr>
        <w:t>s of running a liner service are</w:t>
      </w:r>
      <w:r w:rsidRPr="00A575DF">
        <w:rPr>
          <w:szCs w:val="24"/>
          <w:lang w:val="en-US"/>
        </w:rPr>
        <w:t xml:space="preserve"> sp</w:t>
      </w:r>
      <w:r w:rsidR="00263137" w:rsidRPr="00A575DF">
        <w:rPr>
          <w:szCs w:val="24"/>
          <w:lang w:val="en-US"/>
        </w:rPr>
        <w:t>lit up into capital-, operating</w:t>
      </w:r>
      <w:r w:rsidRPr="00A575DF">
        <w:rPr>
          <w:szCs w:val="24"/>
          <w:lang w:val="en-US"/>
        </w:rPr>
        <w:t>- and</w:t>
      </w:r>
      <w:r w:rsidR="00263137" w:rsidRPr="00A575DF">
        <w:rPr>
          <w:szCs w:val="24"/>
          <w:lang w:val="en-US"/>
        </w:rPr>
        <w:t xml:space="preserve"> voyage c</w:t>
      </w:r>
      <w:r w:rsidR="008A71C8" w:rsidRPr="00A575DF">
        <w:rPr>
          <w:szCs w:val="24"/>
          <w:lang w:val="en-US"/>
        </w:rPr>
        <w:t xml:space="preserve">ost (Stopford, </w:t>
      </w:r>
      <w:r w:rsidR="0084758B">
        <w:rPr>
          <w:szCs w:val="24"/>
          <w:lang w:val="en-US"/>
        </w:rPr>
        <w:t>2009</w:t>
      </w:r>
      <w:r w:rsidR="00263137" w:rsidRPr="00A575DF">
        <w:rPr>
          <w:szCs w:val="24"/>
          <w:lang w:val="en-US"/>
        </w:rPr>
        <w:t>)</w:t>
      </w:r>
      <w:r w:rsidR="008A71C8" w:rsidRPr="00A575DF">
        <w:rPr>
          <w:szCs w:val="24"/>
          <w:lang w:val="en-US"/>
        </w:rPr>
        <w:t>.</w:t>
      </w:r>
    </w:p>
    <w:p w:rsidR="00F25E6C" w:rsidRDefault="00F25E6C" w:rsidP="00F25E6C">
      <w:pPr>
        <w:pStyle w:val="Caption"/>
        <w:keepNext/>
        <w:spacing w:line="240" w:lineRule="auto"/>
        <w:contextualSpacing/>
        <w:rPr>
          <w:lang w:val="en-US"/>
        </w:rPr>
      </w:pPr>
    </w:p>
    <w:p w:rsidR="00F25E6C" w:rsidRPr="00A575DF" w:rsidRDefault="00F25E6C" w:rsidP="00015ADE">
      <w:pPr>
        <w:pStyle w:val="Caption"/>
        <w:keepNext/>
        <w:spacing w:line="240" w:lineRule="auto"/>
        <w:contextualSpacing/>
        <w:jc w:val="center"/>
        <w:rPr>
          <w:b w:val="0"/>
          <w:szCs w:val="24"/>
          <w:lang w:val="en-US"/>
        </w:rPr>
      </w:pPr>
      <w:r w:rsidRPr="00A575DF">
        <w:rPr>
          <w:lang w:val="en-US"/>
        </w:rPr>
        <w:t>Table 2</w:t>
      </w:r>
    </w:p>
    <w:tbl>
      <w:tblPr>
        <w:tblStyle w:val="LightShading-Accent11"/>
        <w:tblW w:w="0" w:type="auto"/>
        <w:jc w:val="center"/>
        <w:tblLook w:val="04A0"/>
      </w:tblPr>
      <w:tblGrid>
        <w:gridCol w:w="2724"/>
        <w:gridCol w:w="1427"/>
        <w:gridCol w:w="2431"/>
      </w:tblGrid>
      <w:tr w:rsidR="00F25E6C" w:rsidRPr="00FC1B22" w:rsidTr="008A14E4">
        <w:trPr>
          <w:cnfStyle w:val="100000000000"/>
          <w:trHeight w:val="405"/>
          <w:jc w:val="center"/>
        </w:trPr>
        <w:tc>
          <w:tcPr>
            <w:cnfStyle w:val="001000000000"/>
            <w:tcW w:w="6582" w:type="dxa"/>
            <w:gridSpan w:val="3"/>
            <w:vAlign w:val="center"/>
          </w:tcPr>
          <w:p w:rsidR="00F25E6C" w:rsidRPr="00FC1B22" w:rsidRDefault="00F25E6C" w:rsidP="00E26A6C">
            <w:pPr>
              <w:pStyle w:val="ListParagraph"/>
              <w:spacing w:line="240" w:lineRule="auto"/>
              <w:ind w:left="0"/>
              <w:jc w:val="center"/>
              <w:rPr>
                <w:sz w:val="20"/>
                <w:szCs w:val="20"/>
                <w:lang w:val="en-US"/>
              </w:rPr>
            </w:pPr>
            <w:r w:rsidRPr="00FC1B22">
              <w:rPr>
                <w:sz w:val="20"/>
                <w:szCs w:val="20"/>
                <w:lang w:val="en-US"/>
              </w:rPr>
              <w:t>Case study assumptions</w:t>
            </w:r>
          </w:p>
        </w:tc>
      </w:tr>
      <w:tr w:rsidR="00F25E6C" w:rsidRPr="00FC1B22" w:rsidTr="008A14E4">
        <w:trPr>
          <w:cnfStyle w:val="000000100000"/>
          <w:trHeight w:val="405"/>
          <w:jc w:val="center"/>
        </w:trPr>
        <w:tc>
          <w:tcPr>
            <w:cnfStyle w:val="001000000000"/>
            <w:tcW w:w="2724" w:type="dxa"/>
          </w:tcPr>
          <w:p w:rsidR="00F25E6C" w:rsidRPr="00FC1B22" w:rsidRDefault="008A14E4" w:rsidP="00E26A6C">
            <w:pPr>
              <w:pStyle w:val="ListParagraph"/>
              <w:spacing w:line="240" w:lineRule="auto"/>
              <w:ind w:left="0"/>
              <w:rPr>
                <w:b w:val="0"/>
                <w:sz w:val="20"/>
                <w:szCs w:val="20"/>
                <w:lang w:val="en-US"/>
              </w:rPr>
            </w:pPr>
            <w:r>
              <w:rPr>
                <w:b w:val="0"/>
                <w:sz w:val="20"/>
                <w:szCs w:val="20"/>
                <w:lang w:val="en-US"/>
              </w:rPr>
              <w:t>One-way transport capacity</w:t>
            </w:r>
          </w:p>
        </w:tc>
        <w:tc>
          <w:tcPr>
            <w:tcW w:w="1427" w:type="dxa"/>
          </w:tcPr>
          <w:p w:rsidR="00F25E6C" w:rsidRPr="00FC1B22" w:rsidRDefault="008A14E4" w:rsidP="008A14E4">
            <w:pPr>
              <w:pStyle w:val="ListParagraph"/>
              <w:spacing w:line="240" w:lineRule="auto"/>
              <w:ind w:left="0"/>
              <w:jc w:val="right"/>
              <w:cnfStyle w:val="000000100000"/>
              <w:rPr>
                <w:sz w:val="20"/>
                <w:szCs w:val="20"/>
                <w:lang w:val="en-US"/>
              </w:rPr>
            </w:pPr>
            <w:r>
              <w:rPr>
                <w:sz w:val="20"/>
                <w:szCs w:val="20"/>
                <w:lang w:val="en-US"/>
              </w:rPr>
              <w:t>129.150</w:t>
            </w:r>
          </w:p>
        </w:tc>
        <w:tc>
          <w:tcPr>
            <w:tcW w:w="2431" w:type="dxa"/>
          </w:tcPr>
          <w:p w:rsidR="00F25E6C" w:rsidRPr="00FC1B22" w:rsidRDefault="00F25E6C" w:rsidP="00E26A6C">
            <w:pPr>
              <w:pStyle w:val="ListParagraph"/>
              <w:spacing w:line="240" w:lineRule="auto"/>
              <w:ind w:left="0"/>
              <w:cnfStyle w:val="000000100000"/>
              <w:rPr>
                <w:sz w:val="20"/>
                <w:szCs w:val="20"/>
                <w:lang w:val="en-US"/>
              </w:rPr>
            </w:pPr>
            <w:r w:rsidRPr="00FC1B22">
              <w:rPr>
                <w:sz w:val="20"/>
                <w:szCs w:val="20"/>
                <w:lang w:val="en-US"/>
              </w:rPr>
              <w:t>TEU</w:t>
            </w:r>
            <w:r w:rsidR="008A14E4">
              <w:rPr>
                <w:sz w:val="20"/>
                <w:szCs w:val="20"/>
                <w:lang w:val="en-US"/>
              </w:rPr>
              <w:t xml:space="preserve"> / year</w:t>
            </w:r>
          </w:p>
        </w:tc>
      </w:tr>
      <w:tr w:rsidR="00F25E6C" w:rsidRPr="00FC1B22" w:rsidTr="008A14E4">
        <w:trPr>
          <w:trHeight w:val="405"/>
          <w:jc w:val="center"/>
        </w:trPr>
        <w:tc>
          <w:tcPr>
            <w:cnfStyle w:val="001000000000"/>
            <w:tcW w:w="2724" w:type="dxa"/>
          </w:tcPr>
          <w:p w:rsidR="00F25E6C" w:rsidRPr="00FC1B22" w:rsidRDefault="00F25E6C" w:rsidP="00E26A6C">
            <w:pPr>
              <w:pStyle w:val="ListParagraph"/>
              <w:spacing w:line="240" w:lineRule="auto"/>
              <w:ind w:left="0"/>
              <w:rPr>
                <w:b w:val="0"/>
                <w:sz w:val="20"/>
                <w:szCs w:val="20"/>
                <w:lang w:val="en-US"/>
              </w:rPr>
            </w:pPr>
            <w:r w:rsidRPr="00FC1B22">
              <w:rPr>
                <w:b w:val="0"/>
                <w:sz w:val="20"/>
                <w:szCs w:val="20"/>
                <w:lang w:val="en-US"/>
              </w:rPr>
              <w:t>Freight rate</w:t>
            </w:r>
          </w:p>
        </w:tc>
        <w:tc>
          <w:tcPr>
            <w:tcW w:w="1427" w:type="dxa"/>
          </w:tcPr>
          <w:p w:rsidR="00F25E6C" w:rsidRPr="00FC1B22" w:rsidRDefault="00F25E6C" w:rsidP="008A14E4">
            <w:pPr>
              <w:pStyle w:val="ListParagraph"/>
              <w:spacing w:line="240" w:lineRule="auto"/>
              <w:ind w:left="0"/>
              <w:jc w:val="right"/>
              <w:cnfStyle w:val="000000000000"/>
              <w:rPr>
                <w:sz w:val="20"/>
                <w:szCs w:val="20"/>
                <w:lang w:val="en-US"/>
              </w:rPr>
            </w:pPr>
            <w:r w:rsidRPr="00FC1B22">
              <w:rPr>
                <w:sz w:val="20"/>
                <w:szCs w:val="20"/>
                <w:lang w:val="en-US"/>
              </w:rPr>
              <w:t>$ 1575</w:t>
            </w:r>
          </w:p>
        </w:tc>
        <w:tc>
          <w:tcPr>
            <w:tcW w:w="2431" w:type="dxa"/>
          </w:tcPr>
          <w:p w:rsidR="00F25E6C" w:rsidRPr="00FC1B22" w:rsidRDefault="00F25E6C" w:rsidP="00E26A6C">
            <w:pPr>
              <w:pStyle w:val="ListParagraph"/>
              <w:spacing w:line="240" w:lineRule="auto"/>
              <w:ind w:left="0"/>
              <w:cnfStyle w:val="000000000000"/>
              <w:rPr>
                <w:sz w:val="20"/>
                <w:szCs w:val="20"/>
                <w:lang w:val="en-US"/>
              </w:rPr>
            </w:pPr>
            <w:r w:rsidRPr="00FC1B22">
              <w:rPr>
                <w:sz w:val="20"/>
                <w:szCs w:val="20"/>
                <w:lang w:val="en-US"/>
              </w:rPr>
              <w:t>Average one-way fee</w:t>
            </w:r>
          </w:p>
        </w:tc>
      </w:tr>
      <w:tr w:rsidR="00F25E6C" w:rsidRPr="00FC1B22" w:rsidTr="008A14E4">
        <w:trPr>
          <w:cnfStyle w:val="000000100000"/>
          <w:trHeight w:val="405"/>
          <w:jc w:val="center"/>
        </w:trPr>
        <w:tc>
          <w:tcPr>
            <w:cnfStyle w:val="001000000000"/>
            <w:tcW w:w="2724" w:type="dxa"/>
          </w:tcPr>
          <w:p w:rsidR="00F25E6C" w:rsidRPr="00FC1B22" w:rsidRDefault="00F25E6C" w:rsidP="00E26A6C">
            <w:pPr>
              <w:pStyle w:val="ListParagraph"/>
              <w:spacing w:line="240" w:lineRule="auto"/>
              <w:ind w:left="0"/>
              <w:rPr>
                <w:b w:val="0"/>
                <w:sz w:val="20"/>
                <w:szCs w:val="20"/>
                <w:lang w:val="en-US"/>
              </w:rPr>
            </w:pPr>
            <w:r w:rsidRPr="00FC1B22">
              <w:rPr>
                <w:b w:val="0"/>
                <w:sz w:val="20"/>
                <w:szCs w:val="20"/>
                <w:lang w:val="en-US"/>
              </w:rPr>
              <w:t>Operating days</w:t>
            </w:r>
          </w:p>
        </w:tc>
        <w:tc>
          <w:tcPr>
            <w:tcW w:w="1427" w:type="dxa"/>
          </w:tcPr>
          <w:p w:rsidR="00F25E6C" w:rsidRPr="00FC1B22" w:rsidRDefault="00F25E6C" w:rsidP="008A14E4">
            <w:pPr>
              <w:pStyle w:val="ListParagraph"/>
              <w:spacing w:line="240" w:lineRule="auto"/>
              <w:ind w:left="0"/>
              <w:jc w:val="right"/>
              <w:cnfStyle w:val="000000100000"/>
              <w:rPr>
                <w:sz w:val="20"/>
                <w:szCs w:val="20"/>
                <w:lang w:val="en-US"/>
              </w:rPr>
            </w:pPr>
            <w:r w:rsidRPr="00FC1B22">
              <w:rPr>
                <w:sz w:val="20"/>
                <w:szCs w:val="20"/>
                <w:lang w:val="en-US"/>
              </w:rPr>
              <w:t>365</w:t>
            </w:r>
          </w:p>
        </w:tc>
        <w:tc>
          <w:tcPr>
            <w:tcW w:w="2431" w:type="dxa"/>
          </w:tcPr>
          <w:p w:rsidR="00F25E6C" w:rsidRPr="00FC1B22" w:rsidRDefault="00F25E6C" w:rsidP="00E26A6C">
            <w:pPr>
              <w:pStyle w:val="ListParagraph"/>
              <w:spacing w:line="240" w:lineRule="auto"/>
              <w:ind w:left="0"/>
              <w:cnfStyle w:val="000000100000"/>
              <w:rPr>
                <w:sz w:val="20"/>
                <w:szCs w:val="20"/>
                <w:lang w:val="en-US"/>
              </w:rPr>
            </w:pPr>
            <w:r w:rsidRPr="00FC1B22">
              <w:rPr>
                <w:sz w:val="20"/>
                <w:szCs w:val="20"/>
                <w:lang w:val="en-US"/>
              </w:rPr>
              <w:t>Annually</w:t>
            </w:r>
          </w:p>
        </w:tc>
      </w:tr>
      <w:tr w:rsidR="008A14E4" w:rsidRPr="00FC1B22" w:rsidTr="008A14E4">
        <w:trPr>
          <w:trHeight w:val="464"/>
          <w:jc w:val="center"/>
        </w:trPr>
        <w:tc>
          <w:tcPr>
            <w:cnfStyle w:val="001000000000"/>
            <w:tcW w:w="2724" w:type="dxa"/>
          </w:tcPr>
          <w:p w:rsidR="008A14E4" w:rsidRPr="00FC1B22" w:rsidRDefault="008A14E4" w:rsidP="00E26A6C">
            <w:pPr>
              <w:pStyle w:val="ListParagraph"/>
              <w:spacing w:line="240" w:lineRule="auto"/>
              <w:ind w:left="0"/>
              <w:rPr>
                <w:b w:val="0"/>
                <w:sz w:val="20"/>
                <w:szCs w:val="20"/>
                <w:lang w:val="en-US"/>
              </w:rPr>
            </w:pPr>
            <w:r w:rsidRPr="00FC1B22">
              <w:rPr>
                <w:b w:val="0"/>
                <w:sz w:val="20"/>
                <w:szCs w:val="20"/>
                <w:lang w:val="en-US"/>
              </w:rPr>
              <w:t>Average load factor</w:t>
            </w:r>
          </w:p>
        </w:tc>
        <w:tc>
          <w:tcPr>
            <w:tcW w:w="1427" w:type="dxa"/>
          </w:tcPr>
          <w:p w:rsidR="008A14E4" w:rsidRPr="00FC1B22" w:rsidRDefault="008A14E4" w:rsidP="008A14E4">
            <w:pPr>
              <w:pStyle w:val="ListParagraph"/>
              <w:spacing w:line="240" w:lineRule="auto"/>
              <w:ind w:left="0"/>
              <w:jc w:val="right"/>
              <w:cnfStyle w:val="000000000000"/>
              <w:rPr>
                <w:sz w:val="20"/>
                <w:szCs w:val="20"/>
                <w:lang w:val="en-US"/>
              </w:rPr>
            </w:pPr>
            <w:r>
              <w:rPr>
                <w:sz w:val="20"/>
                <w:szCs w:val="20"/>
                <w:lang w:val="en-US"/>
              </w:rPr>
              <w:t>9</w:t>
            </w:r>
            <w:r w:rsidRPr="00FC1B22">
              <w:rPr>
                <w:sz w:val="20"/>
                <w:szCs w:val="20"/>
                <w:lang w:val="en-US"/>
              </w:rPr>
              <w:t>0%</w:t>
            </w:r>
          </w:p>
        </w:tc>
        <w:tc>
          <w:tcPr>
            <w:tcW w:w="2431" w:type="dxa"/>
          </w:tcPr>
          <w:p w:rsidR="008A14E4" w:rsidRPr="00FC1B22" w:rsidRDefault="008A14E4" w:rsidP="00E26A6C">
            <w:pPr>
              <w:pStyle w:val="ListParagraph"/>
              <w:spacing w:line="240" w:lineRule="auto"/>
              <w:ind w:left="0"/>
              <w:cnfStyle w:val="000000000000"/>
              <w:rPr>
                <w:sz w:val="20"/>
                <w:szCs w:val="20"/>
                <w:lang w:val="en-US"/>
              </w:rPr>
            </w:pPr>
          </w:p>
        </w:tc>
      </w:tr>
      <w:tr w:rsidR="008A14E4" w:rsidRPr="00FC1B22" w:rsidTr="008A14E4">
        <w:trPr>
          <w:cnfStyle w:val="000000100000"/>
          <w:trHeight w:val="405"/>
          <w:jc w:val="center"/>
        </w:trPr>
        <w:tc>
          <w:tcPr>
            <w:cnfStyle w:val="001000000000"/>
            <w:tcW w:w="2724" w:type="dxa"/>
          </w:tcPr>
          <w:p w:rsidR="008A14E4" w:rsidRPr="00FC1B22" w:rsidRDefault="008A14E4" w:rsidP="00E26A6C">
            <w:pPr>
              <w:pStyle w:val="ListParagraph"/>
              <w:spacing w:line="240" w:lineRule="auto"/>
              <w:ind w:left="0"/>
              <w:rPr>
                <w:b w:val="0"/>
                <w:sz w:val="20"/>
                <w:szCs w:val="20"/>
                <w:lang w:val="en-US"/>
              </w:rPr>
            </w:pPr>
            <w:r w:rsidRPr="00FC1B22">
              <w:rPr>
                <w:b w:val="0"/>
                <w:sz w:val="20"/>
                <w:szCs w:val="20"/>
                <w:lang w:val="en-US"/>
              </w:rPr>
              <w:t>Standard capital cost</w:t>
            </w:r>
          </w:p>
        </w:tc>
        <w:tc>
          <w:tcPr>
            <w:tcW w:w="1427" w:type="dxa"/>
          </w:tcPr>
          <w:p w:rsidR="008A14E4" w:rsidRPr="00FC1B22" w:rsidRDefault="008A14E4" w:rsidP="008A14E4">
            <w:pPr>
              <w:pStyle w:val="ListParagraph"/>
              <w:spacing w:line="240" w:lineRule="auto"/>
              <w:ind w:left="0"/>
              <w:jc w:val="right"/>
              <w:cnfStyle w:val="000000100000"/>
              <w:rPr>
                <w:sz w:val="20"/>
                <w:szCs w:val="20"/>
                <w:lang w:val="en-US"/>
              </w:rPr>
            </w:pPr>
            <w:r w:rsidRPr="00FC1B22">
              <w:rPr>
                <w:sz w:val="20"/>
                <w:szCs w:val="20"/>
                <w:lang w:val="en-US"/>
              </w:rPr>
              <w:t>$ 8.503.571</w:t>
            </w:r>
          </w:p>
        </w:tc>
        <w:tc>
          <w:tcPr>
            <w:tcW w:w="2431" w:type="dxa"/>
          </w:tcPr>
          <w:p w:rsidR="008A14E4" w:rsidRPr="00FC1B22" w:rsidRDefault="008A14E4" w:rsidP="00E26A6C">
            <w:pPr>
              <w:pStyle w:val="ListParagraph"/>
              <w:spacing w:line="240" w:lineRule="auto"/>
              <w:ind w:left="0"/>
              <w:cnfStyle w:val="000000100000"/>
              <w:rPr>
                <w:sz w:val="20"/>
                <w:szCs w:val="20"/>
                <w:lang w:val="en-US"/>
              </w:rPr>
            </w:pPr>
            <w:r w:rsidRPr="00FC1B22">
              <w:rPr>
                <w:sz w:val="20"/>
                <w:szCs w:val="20"/>
                <w:lang w:val="en-US"/>
              </w:rPr>
              <w:t>Annual</w:t>
            </w:r>
          </w:p>
        </w:tc>
      </w:tr>
      <w:tr w:rsidR="008A14E4" w:rsidRPr="00FC1B22" w:rsidTr="008A14E4">
        <w:trPr>
          <w:trHeight w:val="373"/>
          <w:jc w:val="center"/>
        </w:trPr>
        <w:tc>
          <w:tcPr>
            <w:cnfStyle w:val="001000000000"/>
            <w:tcW w:w="2724" w:type="dxa"/>
          </w:tcPr>
          <w:p w:rsidR="008A14E4" w:rsidRPr="00FC1B22" w:rsidRDefault="008A14E4" w:rsidP="00E26A6C">
            <w:pPr>
              <w:pStyle w:val="ListParagraph"/>
              <w:spacing w:line="240" w:lineRule="auto"/>
              <w:ind w:left="0"/>
              <w:rPr>
                <w:b w:val="0"/>
                <w:sz w:val="20"/>
                <w:szCs w:val="20"/>
                <w:lang w:val="en-US"/>
              </w:rPr>
            </w:pPr>
            <w:r w:rsidRPr="00FC1B22">
              <w:rPr>
                <w:b w:val="0"/>
                <w:sz w:val="20"/>
                <w:szCs w:val="20"/>
                <w:lang w:val="en-US"/>
              </w:rPr>
              <w:t>Ice-water speed</w:t>
            </w:r>
          </w:p>
        </w:tc>
        <w:tc>
          <w:tcPr>
            <w:tcW w:w="1427" w:type="dxa"/>
          </w:tcPr>
          <w:p w:rsidR="008A14E4" w:rsidRPr="00FC1B22" w:rsidRDefault="008A14E4" w:rsidP="008A14E4">
            <w:pPr>
              <w:pStyle w:val="ListParagraph"/>
              <w:spacing w:line="240" w:lineRule="auto"/>
              <w:ind w:left="0"/>
              <w:jc w:val="right"/>
              <w:cnfStyle w:val="000000000000"/>
              <w:rPr>
                <w:sz w:val="20"/>
                <w:szCs w:val="20"/>
                <w:lang w:val="en-US"/>
              </w:rPr>
            </w:pPr>
            <w:r w:rsidRPr="00FC1B22">
              <w:rPr>
                <w:sz w:val="20"/>
                <w:szCs w:val="20"/>
                <w:lang w:val="en-US"/>
              </w:rPr>
              <w:t>11</w:t>
            </w:r>
          </w:p>
        </w:tc>
        <w:tc>
          <w:tcPr>
            <w:tcW w:w="2431" w:type="dxa"/>
          </w:tcPr>
          <w:p w:rsidR="008A14E4" w:rsidRPr="00FC1B22" w:rsidRDefault="008A14E4" w:rsidP="00E26A6C">
            <w:pPr>
              <w:pStyle w:val="ListParagraph"/>
              <w:spacing w:line="240" w:lineRule="auto"/>
              <w:ind w:left="0"/>
              <w:cnfStyle w:val="000000000000"/>
              <w:rPr>
                <w:sz w:val="20"/>
                <w:szCs w:val="20"/>
                <w:lang w:val="en-US"/>
              </w:rPr>
            </w:pPr>
            <w:r w:rsidRPr="00FC1B22">
              <w:rPr>
                <w:sz w:val="20"/>
                <w:szCs w:val="20"/>
                <w:lang w:val="en-US"/>
              </w:rPr>
              <w:t>knots</w:t>
            </w:r>
          </w:p>
        </w:tc>
      </w:tr>
      <w:tr w:rsidR="008A14E4" w:rsidRPr="00FC1B22" w:rsidTr="008A14E4">
        <w:trPr>
          <w:cnfStyle w:val="000000100000"/>
          <w:trHeight w:val="405"/>
          <w:jc w:val="center"/>
        </w:trPr>
        <w:tc>
          <w:tcPr>
            <w:cnfStyle w:val="001000000000"/>
            <w:tcW w:w="2724" w:type="dxa"/>
          </w:tcPr>
          <w:p w:rsidR="008A14E4" w:rsidRPr="00FC1B22" w:rsidRDefault="00EA4F0A" w:rsidP="00E26A6C">
            <w:pPr>
              <w:pStyle w:val="ListParagraph"/>
              <w:spacing w:line="240" w:lineRule="auto"/>
              <w:ind w:left="0"/>
              <w:rPr>
                <w:b w:val="0"/>
                <w:sz w:val="20"/>
                <w:szCs w:val="20"/>
                <w:lang w:val="en-US"/>
              </w:rPr>
            </w:pPr>
            <w:r>
              <w:rPr>
                <w:b w:val="0"/>
                <w:sz w:val="20"/>
                <w:szCs w:val="20"/>
                <w:lang w:val="en-US"/>
              </w:rPr>
              <w:t>Blue-water</w:t>
            </w:r>
            <w:r w:rsidR="008A14E4" w:rsidRPr="00FC1B22">
              <w:rPr>
                <w:b w:val="0"/>
                <w:sz w:val="20"/>
                <w:szCs w:val="20"/>
                <w:lang w:val="en-US"/>
              </w:rPr>
              <w:t xml:space="preserve"> speed</w:t>
            </w:r>
          </w:p>
        </w:tc>
        <w:tc>
          <w:tcPr>
            <w:tcW w:w="1427" w:type="dxa"/>
          </w:tcPr>
          <w:p w:rsidR="008A14E4" w:rsidRPr="00FC1B22" w:rsidRDefault="008A14E4" w:rsidP="008A14E4">
            <w:pPr>
              <w:pStyle w:val="ListParagraph"/>
              <w:spacing w:line="240" w:lineRule="auto"/>
              <w:ind w:left="0"/>
              <w:jc w:val="right"/>
              <w:cnfStyle w:val="000000100000"/>
              <w:rPr>
                <w:sz w:val="20"/>
                <w:szCs w:val="20"/>
                <w:lang w:val="en-US"/>
              </w:rPr>
            </w:pPr>
            <w:r w:rsidRPr="00FC1B22">
              <w:rPr>
                <w:sz w:val="20"/>
                <w:szCs w:val="20"/>
                <w:lang w:val="en-US"/>
              </w:rPr>
              <w:t>18</w:t>
            </w:r>
          </w:p>
        </w:tc>
        <w:tc>
          <w:tcPr>
            <w:tcW w:w="2431" w:type="dxa"/>
          </w:tcPr>
          <w:p w:rsidR="008A14E4" w:rsidRPr="00FC1B22" w:rsidRDefault="008A14E4" w:rsidP="00E26A6C">
            <w:pPr>
              <w:pStyle w:val="ListParagraph"/>
              <w:spacing w:line="240" w:lineRule="auto"/>
              <w:ind w:left="0"/>
              <w:cnfStyle w:val="000000100000"/>
              <w:rPr>
                <w:sz w:val="20"/>
                <w:szCs w:val="20"/>
                <w:lang w:val="en-US"/>
              </w:rPr>
            </w:pPr>
            <w:r w:rsidRPr="00FC1B22">
              <w:rPr>
                <w:sz w:val="20"/>
                <w:szCs w:val="20"/>
                <w:lang w:val="en-US"/>
              </w:rPr>
              <w:t>knots</w:t>
            </w:r>
          </w:p>
        </w:tc>
      </w:tr>
      <w:tr w:rsidR="008A14E4" w:rsidRPr="00FC1B22" w:rsidTr="008A14E4">
        <w:trPr>
          <w:trHeight w:val="405"/>
          <w:jc w:val="center"/>
        </w:trPr>
        <w:tc>
          <w:tcPr>
            <w:cnfStyle w:val="001000000000"/>
            <w:tcW w:w="2724" w:type="dxa"/>
          </w:tcPr>
          <w:p w:rsidR="008A14E4" w:rsidRDefault="008A14E4" w:rsidP="00E26A6C">
            <w:pPr>
              <w:pStyle w:val="ListParagraph"/>
              <w:spacing w:line="240" w:lineRule="auto"/>
              <w:ind w:left="0"/>
              <w:rPr>
                <w:b w:val="0"/>
                <w:sz w:val="20"/>
                <w:szCs w:val="20"/>
                <w:lang w:val="en-US"/>
              </w:rPr>
            </w:pPr>
            <w:r>
              <w:rPr>
                <w:b w:val="0"/>
                <w:sz w:val="20"/>
                <w:szCs w:val="20"/>
                <w:lang w:val="en-US"/>
              </w:rPr>
              <w:t>Ship size NWP</w:t>
            </w:r>
          </w:p>
          <w:p w:rsidR="008A14E4" w:rsidRPr="00FC1B22" w:rsidRDefault="008A14E4" w:rsidP="00E26A6C">
            <w:pPr>
              <w:pStyle w:val="ListParagraph"/>
              <w:spacing w:line="240" w:lineRule="auto"/>
              <w:ind w:left="0"/>
              <w:rPr>
                <w:b w:val="0"/>
                <w:sz w:val="20"/>
                <w:szCs w:val="20"/>
                <w:lang w:val="en-US"/>
              </w:rPr>
            </w:pPr>
            <w:r>
              <w:rPr>
                <w:b w:val="0"/>
                <w:sz w:val="20"/>
                <w:szCs w:val="20"/>
                <w:lang w:val="en-US"/>
              </w:rPr>
              <w:t>Ship size Suez</w:t>
            </w:r>
          </w:p>
        </w:tc>
        <w:tc>
          <w:tcPr>
            <w:tcW w:w="1427" w:type="dxa"/>
          </w:tcPr>
          <w:p w:rsidR="008A14E4" w:rsidRPr="00FC1B22" w:rsidRDefault="008A14E4" w:rsidP="008A14E4">
            <w:pPr>
              <w:pStyle w:val="ListParagraph"/>
              <w:spacing w:line="240" w:lineRule="auto"/>
              <w:ind w:left="0"/>
              <w:jc w:val="right"/>
              <w:cnfStyle w:val="000000000000"/>
              <w:rPr>
                <w:sz w:val="20"/>
                <w:szCs w:val="20"/>
                <w:lang w:val="en-US"/>
              </w:rPr>
            </w:pPr>
            <w:r>
              <w:rPr>
                <w:sz w:val="20"/>
                <w:szCs w:val="20"/>
                <w:lang w:val="en-US"/>
              </w:rPr>
              <w:t>5.000     10.000</w:t>
            </w:r>
          </w:p>
        </w:tc>
        <w:tc>
          <w:tcPr>
            <w:tcW w:w="2431" w:type="dxa"/>
          </w:tcPr>
          <w:p w:rsidR="008A14E4" w:rsidRPr="00FC1B22" w:rsidRDefault="008A14E4" w:rsidP="00E26A6C">
            <w:pPr>
              <w:pStyle w:val="ListParagraph"/>
              <w:spacing w:line="240" w:lineRule="auto"/>
              <w:ind w:left="0"/>
              <w:cnfStyle w:val="000000000000"/>
              <w:rPr>
                <w:sz w:val="20"/>
                <w:szCs w:val="20"/>
                <w:lang w:val="en-US"/>
              </w:rPr>
            </w:pPr>
            <w:r>
              <w:rPr>
                <w:sz w:val="20"/>
                <w:szCs w:val="20"/>
                <w:lang w:val="en-US"/>
              </w:rPr>
              <w:t>TEU</w:t>
            </w:r>
          </w:p>
        </w:tc>
      </w:tr>
    </w:tbl>
    <w:p w:rsidR="00F25E6C" w:rsidRPr="00A575DF" w:rsidRDefault="00F25E6C" w:rsidP="00F25E6C">
      <w:pPr>
        <w:pStyle w:val="ListParagraph"/>
        <w:spacing w:line="240" w:lineRule="auto"/>
        <w:ind w:left="0"/>
        <w:rPr>
          <w:b/>
          <w:szCs w:val="24"/>
          <w:lang w:val="en-US"/>
        </w:rPr>
      </w:pPr>
    </w:p>
    <w:p w:rsidR="00F25E6C" w:rsidRDefault="00F25E6C" w:rsidP="0085539A">
      <w:pPr>
        <w:pStyle w:val="ListParagraph"/>
        <w:ind w:left="0"/>
        <w:rPr>
          <w:szCs w:val="24"/>
          <w:lang w:val="en-US"/>
        </w:rPr>
      </w:pPr>
    </w:p>
    <w:p w:rsidR="00F25E6C" w:rsidRDefault="00F25E6C" w:rsidP="00F25E6C">
      <w:pPr>
        <w:pStyle w:val="ListParagraph"/>
        <w:ind w:left="0"/>
        <w:rPr>
          <w:szCs w:val="24"/>
          <w:lang w:val="en-US"/>
        </w:rPr>
      </w:pPr>
      <w:r w:rsidRPr="00A575DF">
        <w:rPr>
          <w:szCs w:val="24"/>
          <w:lang w:val="en-US"/>
        </w:rPr>
        <w:t>The case involves a commercial liner ship with a capacity of 5</w:t>
      </w:r>
      <w:r>
        <w:rPr>
          <w:szCs w:val="24"/>
          <w:lang w:val="en-US"/>
        </w:rPr>
        <w:t>.</w:t>
      </w:r>
      <w:r w:rsidRPr="00A575DF">
        <w:rPr>
          <w:szCs w:val="24"/>
          <w:lang w:val="en-US"/>
        </w:rPr>
        <w:t>000 TEU</w:t>
      </w:r>
      <w:r>
        <w:rPr>
          <w:szCs w:val="24"/>
          <w:lang w:val="en-US"/>
        </w:rPr>
        <w:t xml:space="preserve"> for the NWP route and a 11.000 TEU vessel for the Suez route. In order to compare the route, annual transport capacity along the NWP route is equalized to the capacity of one 11.000 TEU ship sailing along the Suez route by </w:t>
      </w:r>
      <w:r w:rsidR="008A14E4">
        <w:rPr>
          <w:szCs w:val="24"/>
          <w:lang w:val="en-US"/>
        </w:rPr>
        <w:t>using multiple</w:t>
      </w:r>
      <w:r>
        <w:rPr>
          <w:szCs w:val="24"/>
          <w:lang w:val="en-US"/>
        </w:rPr>
        <w:t xml:space="preserve"> vessels. A lower capacity</w:t>
      </w:r>
      <w:r w:rsidRPr="00A575DF">
        <w:rPr>
          <w:szCs w:val="24"/>
          <w:lang w:val="en-US"/>
        </w:rPr>
        <w:t xml:space="preserve"> </w:t>
      </w:r>
      <w:r>
        <w:rPr>
          <w:szCs w:val="24"/>
          <w:lang w:val="en-US"/>
        </w:rPr>
        <w:t>sh</w:t>
      </w:r>
      <w:r w:rsidRPr="00A575DF">
        <w:rPr>
          <w:szCs w:val="24"/>
          <w:lang w:val="en-US"/>
        </w:rPr>
        <w:t>ip size is used</w:t>
      </w:r>
      <w:r>
        <w:rPr>
          <w:szCs w:val="24"/>
          <w:lang w:val="en-US"/>
        </w:rPr>
        <w:t xml:space="preserve"> for the NWP scenarios</w:t>
      </w:r>
      <w:r w:rsidRPr="00A575DF">
        <w:rPr>
          <w:szCs w:val="24"/>
          <w:lang w:val="en-US"/>
        </w:rPr>
        <w:t>, because a larger ship would be even more costly and difficult to build in an ice-classed version.</w:t>
      </w:r>
      <w:r>
        <w:rPr>
          <w:szCs w:val="24"/>
          <w:lang w:val="en-US"/>
        </w:rPr>
        <w:t xml:space="preserve"> Adding size restrictions, it is not assumed to be realistic that super post Panamax ships will sail the NWP.</w:t>
      </w:r>
      <w:r w:rsidRPr="00A575DF">
        <w:rPr>
          <w:szCs w:val="24"/>
          <w:lang w:val="en-US"/>
        </w:rPr>
        <w:t xml:space="preserve"> </w:t>
      </w:r>
    </w:p>
    <w:p w:rsidR="00F25E6C" w:rsidRDefault="00F25E6C" w:rsidP="00F25E6C">
      <w:pPr>
        <w:pStyle w:val="ListParagraph"/>
        <w:ind w:left="0"/>
        <w:rPr>
          <w:szCs w:val="24"/>
          <w:lang w:val="en-US"/>
        </w:rPr>
      </w:pPr>
    </w:p>
    <w:p w:rsidR="00F25E6C" w:rsidRDefault="00F25E6C" w:rsidP="00F25E6C">
      <w:pPr>
        <w:pStyle w:val="ListParagraph"/>
        <w:ind w:left="0"/>
        <w:rPr>
          <w:szCs w:val="24"/>
          <w:lang w:val="en-US"/>
        </w:rPr>
      </w:pPr>
      <w:r w:rsidRPr="00A575DF">
        <w:rPr>
          <w:szCs w:val="24"/>
          <w:lang w:val="en-US"/>
        </w:rPr>
        <w:t xml:space="preserve">The case spans a time period of 1 year. All costs and revenues are discounted to annual values. </w:t>
      </w:r>
    </w:p>
    <w:p w:rsidR="00BD144F" w:rsidRDefault="00BD144F" w:rsidP="00F25E6C">
      <w:pPr>
        <w:pStyle w:val="ListParagraph"/>
        <w:ind w:left="0"/>
        <w:rPr>
          <w:szCs w:val="24"/>
          <w:lang w:val="en-US"/>
        </w:rPr>
      </w:pPr>
    </w:p>
    <w:p w:rsidR="0085539A" w:rsidRDefault="00173123" w:rsidP="0085539A">
      <w:pPr>
        <w:pStyle w:val="ListParagraph"/>
        <w:ind w:left="0"/>
        <w:rPr>
          <w:szCs w:val="24"/>
          <w:lang w:val="en-US"/>
        </w:rPr>
      </w:pPr>
      <w:r w:rsidRPr="00A575DF">
        <w:rPr>
          <w:szCs w:val="24"/>
          <w:lang w:val="en-US"/>
        </w:rPr>
        <w:lastRenderedPageBreak/>
        <w:t xml:space="preserve">The NWP could be of use for several services; </w:t>
      </w:r>
      <w:r w:rsidR="00E21FD2" w:rsidRPr="00A575DF">
        <w:rPr>
          <w:szCs w:val="24"/>
          <w:lang w:val="en-US"/>
        </w:rPr>
        <w:t xml:space="preserve">especially services between ports of North-East Asia and Northern Europe will benefit as the distance reduction is the greatest for these routes. </w:t>
      </w:r>
      <w:r w:rsidR="0084758B">
        <w:rPr>
          <w:szCs w:val="24"/>
          <w:lang w:val="en-US"/>
        </w:rPr>
        <w:t xml:space="preserve">For this reason </w:t>
      </w:r>
      <w:r w:rsidR="0084758B" w:rsidRPr="00A575DF">
        <w:rPr>
          <w:szCs w:val="24"/>
          <w:lang w:val="en-US"/>
        </w:rPr>
        <w:t>and also because of the fact that it was used in other studies and thus we are able to compare this st</w:t>
      </w:r>
      <w:r w:rsidR="0084758B">
        <w:rPr>
          <w:szCs w:val="24"/>
          <w:lang w:val="en-US"/>
        </w:rPr>
        <w:t>udy with the others more easily, the relatively small port of Y</w:t>
      </w:r>
      <w:r w:rsidR="00E21FD2" w:rsidRPr="00A575DF">
        <w:rPr>
          <w:szCs w:val="24"/>
          <w:lang w:val="en-US"/>
        </w:rPr>
        <w:t>okoham</w:t>
      </w:r>
      <w:r w:rsidR="0084758B">
        <w:rPr>
          <w:szCs w:val="24"/>
          <w:lang w:val="en-US"/>
        </w:rPr>
        <w:t>a was chosen for the case study.</w:t>
      </w:r>
    </w:p>
    <w:p w:rsidR="0084758B" w:rsidRPr="00A575DF" w:rsidRDefault="0084758B" w:rsidP="0085539A">
      <w:pPr>
        <w:pStyle w:val="ListParagraph"/>
        <w:ind w:left="0"/>
        <w:rPr>
          <w:szCs w:val="24"/>
          <w:lang w:val="en-US"/>
        </w:rPr>
      </w:pPr>
    </w:p>
    <w:p w:rsidR="0085539A" w:rsidRDefault="0085539A" w:rsidP="0085539A">
      <w:pPr>
        <w:pStyle w:val="ListParagraph"/>
        <w:ind w:left="0"/>
        <w:rPr>
          <w:szCs w:val="24"/>
          <w:lang w:val="en-US"/>
        </w:rPr>
      </w:pPr>
      <w:r w:rsidRPr="00A575DF">
        <w:rPr>
          <w:szCs w:val="24"/>
          <w:lang w:val="en-US"/>
        </w:rPr>
        <w:t>First</w:t>
      </w:r>
      <w:r w:rsidR="00263137" w:rsidRPr="00A575DF">
        <w:rPr>
          <w:szCs w:val="24"/>
          <w:lang w:val="en-US"/>
        </w:rPr>
        <w:t xml:space="preserve"> of all</w:t>
      </w:r>
      <w:r w:rsidRPr="00A575DF">
        <w:rPr>
          <w:szCs w:val="24"/>
          <w:lang w:val="en-US"/>
        </w:rPr>
        <w:t xml:space="preserve">, for each route the one-way transit time was calculated based on the average speed under </w:t>
      </w:r>
      <w:r w:rsidR="00EA4F0A">
        <w:rPr>
          <w:szCs w:val="24"/>
          <w:lang w:val="en-US"/>
        </w:rPr>
        <w:t>blue-water</w:t>
      </w:r>
      <w:r w:rsidRPr="00A575DF">
        <w:rPr>
          <w:szCs w:val="24"/>
          <w:lang w:val="en-US"/>
        </w:rPr>
        <w:t xml:space="preserve"> condition</w:t>
      </w:r>
      <w:r w:rsidR="00DB44E8" w:rsidRPr="00A575DF">
        <w:rPr>
          <w:szCs w:val="24"/>
          <w:lang w:val="en-US"/>
        </w:rPr>
        <w:t>s and</w:t>
      </w:r>
      <w:r w:rsidRPr="00A575DF">
        <w:rPr>
          <w:szCs w:val="24"/>
          <w:lang w:val="en-US"/>
        </w:rPr>
        <w:t xml:space="preserve"> in ice-water, the one way distance, the average ice-covered </w:t>
      </w:r>
      <w:r w:rsidR="00FC1B22">
        <w:rPr>
          <w:szCs w:val="24"/>
          <w:lang w:val="en-US"/>
        </w:rPr>
        <w:t>nautical miles</w:t>
      </w:r>
      <w:r w:rsidR="00DB44E8" w:rsidRPr="00A575DF">
        <w:rPr>
          <w:szCs w:val="24"/>
          <w:lang w:val="en-US"/>
        </w:rPr>
        <w:t xml:space="preserve"> and port time. </w:t>
      </w:r>
      <w:r w:rsidRPr="00A575DF">
        <w:rPr>
          <w:szCs w:val="24"/>
          <w:lang w:val="en-US"/>
        </w:rPr>
        <w:t>Based on the annual number of trip</w:t>
      </w:r>
      <w:r w:rsidR="00DB44E8" w:rsidRPr="00A575DF">
        <w:rPr>
          <w:szCs w:val="24"/>
          <w:lang w:val="en-US"/>
        </w:rPr>
        <w:t>s</w:t>
      </w:r>
      <w:r w:rsidRPr="00A575DF">
        <w:rPr>
          <w:szCs w:val="24"/>
          <w:lang w:val="en-US"/>
        </w:rPr>
        <w:t>, annual</w:t>
      </w:r>
      <w:r w:rsidR="00DB44E8" w:rsidRPr="00A575DF">
        <w:rPr>
          <w:szCs w:val="24"/>
          <w:lang w:val="en-US"/>
        </w:rPr>
        <w:t xml:space="preserve"> cost, revenues and profits are</w:t>
      </w:r>
      <w:r w:rsidRPr="00A575DF">
        <w:rPr>
          <w:szCs w:val="24"/>
          <w:lang w:val="en-US"/>
        </w:rPr>
        <w:t xml:space="preserve"> estimated.</w:t>
      </w:r>
    </w:p>
    <w:p w:rsidR="00155E31" w:rsidRPr="00155E31" w:rsidRDefault="00155E31" w:rsidP="0085539A">
      <w:pPr>
        <w:pStyle w:val="ListParagraph"/>
        <w:ind w:left="0"/>
        <w:rPr>
          <w:i/>
          <w:sz w:val="20"/>
          <w:szCs w:val="20"/>
          <w:lang w:val="en-US"/>
        </w:rPr>
      </w:pPr>
    </w:p>
    <w:p w:rsidR="0085539A" w:rsidRPr="00A575DF" w:rsidRDefault="0085539A" w:rsidP="00FC1B22">
      <w:pPr>
        <w:pStyle w:val="ListParagraph"/>
        <w:ind w:left="0"/>
        <w:contextualSpacing w:val="0"/>
        <w:rPr>
          <w:szCs w:val="24"/>
          <w:lang w:val="en-US"/>
        </w:rPr>
      </w:pPr>
      <w:r w:rsidRPr="00A575DF">
        <w:rPr>
          <w:szCs w:val="24"/>
          <w:lang w:val="en-US"/>
        </w:rPr>
        <w:t xml:space="preserve">Three factors, which are believed to be closely correlated with the economic viability of the NWP, have been chosen as </w:t>
      </w:r>
      <w:r w:rsidR="00DB44E8" w:rsidRPr="00A575DF">
        <w:rPr>
          <w:szCs w:val="24"/>
          <w:lang w:val="en-US"/>
        </w:rPr>
        <w:t>the basic parameters for the research</w:t>
      </w:r>
      <w:r w:rsidRPr="00A575DF">
        <w:rPr>
          <w:szCs w:val="24"/>
          <w:lang w:val="en-US"/>
        </w:rPr>
        <w:t xml:space="preserve">. These three parameters are believed to be the most important profit drivers and will be introduced in paragraph </w:t>
      </w:r>
      <w:r w:rsidR="00362410" w:rsidRPr="00A575DF">
        <w:rPr>
          <w:szCs w:val="24"/>
          <w:lang w:val="en-US"/>
        </w:rPr>
        <w:t>4</w:t>
      </w:r>
      <w:r w:rsidRPr="00A575DF">
        <w:rPr>
          <w:szCs w:val="24"/>
          <w:lang w:val="en-US"/>
        </w:rPr>
        <w:t>.2.</w:t>
      </w:r>
    </w:p>
    <w:p w:rsidR="0085539A" w:rsidRDefault="0085539A" w:rsidP="00FC1B22">
      <w:pPr>
        <w:pStyle w:val="ListParagraph"/>
        <w:ind w:left="0"/>
        <w:contextualSpacing w:val="0"/>
        <w:rPr>
          <w:szCs w:val="24"/>
          <w:lang w:val="en-US"/>
        </w:rPr>
      </w:pPr>
      <w:r w:rsidRPr="00FC1B22">
        <w:rPr>
          <w:szCs w:val="24"/>
          <w:lang w:val="en-US"/>
        </w:rPr>
        <w:t xml:space="preserve">Apart from the main parameters, other cost elements </w:t>
      </w:r>
      <w:r w:rsidR="00DB44E8" w:rsidRPr="00FC1B22">
        <w:rPr>
          <w:szCs w:val="24"/>
          <w:lang w:val="en-US"/>
        </w:rPr>
        <w:t>are included</w:t>
      </w:r>
      <w:r w:rsidRPr="00FC1B22">
        <w:rPr>
          <w:szCs w:val="24"/>
          <w:lang w:val="en-US"/>
        </w:rPr>
        <w:t xml:space="preserve"> </w:t>
      </w:r>
      <w:r w:rsidR="00173123" w:rsidRPr="00FC1B22">
        <w:rPr>
          <w:szCs w:val="24"/>
          <w:lang w:val="en-US"/>
        </w:rPr>
        <w:t>and</w:t>
      </w:r>
      <w:r w:rsidR="00DB44E8" w:rsidRPr="00FC1B22">
        <w:rPr>
          <w:szCs w:val="24"/>
          <w:lang w:val="en-US"/>
        </w:rPr>
        <w:t xml:space="preserve"> assumed to be stable </w:t>
      </w:r>
      <w:r w:rsidR="00173123" w:rsidRPr="00FC1B22">
        <w:rPr>
          <w:szCs w:val="24"/>
          <w:lang w:val="en-US"/>
        </w:rPr>
        <w:t xml:space="preserve">for </w:t>
      </w:r>
      <w:r w:rsidR="00841986" w:rsidRPr="00FC1B22">
        <w:rPr>
          <w:szCs w:val="24"/>
          <w:lang w:val="en-US"/>
        </w:rPr>
        <w:t>simplicity</w:t>
      </w:r>
      <w:r w:rsidRPr="00FC1B22">
        <w:rPr>
          <w:szCs w:val="24"/>
          <w:lang w:val="en-US"/>
        </w:rPr>
        <w:t>. The elements have been selected based on Stopford (</w:t>
      </w:r>
      <w:r w:rsidR="0084758B" w:rsidRPr="00FC1B22">
        <w:rPr>
          <w:szCs w:val="24"/>
          <w:lang w:val="en-US"/>
        </w:rPr>
        <w:t>2009</w:t>
      </w:r>
      <w:r w:rsidRPr="00FC1B22">
        <w:rPr>
          <w:szCs w:val="24"/>
          <w:lang w:val="en-US"/>
        </w:rPr>
        <w:t xml:space="preserve">), Pandey (2008) and Somanathan (2008). </w:t>
      </w:r>
    </w:p>
    <w:p w:rsidR="0085539A" w:rsidRPr="00A575DF" w:rsidRDefault="0085539A" w:rsidP="00FC1B22">
      <w:pPr>
        <w:pStyle w:val="ListParagraph"/>
        <w:ind w:left="0"/>
        <w:contextualSpacing w:val="0"/>
        <w:rPr>
          <w:szCs w:val="24"/>
          <w:lang w:val="en-US"/>
        </w:rPr>
      </w:pPr>
      <w:r w:rsidRPr="00A575DF">
        <w:rPr>
          <w:szCs w:val="24"/>
          <w:lang w:val="en-US"/>
        </w:rPr>
        <w:t xml:space="preserve">A spreadsheet model was created with </w:t>
      </w:r>
      <w:r w:rsidR="00F863CF">
        <w:rPr>
          <w:szCs w:val="24"/>
          <w:lang w:val="en-US"/>
        </w:rPr>
        <w:t>a</w:t>
      </w:r>
      <w:r w:rsidRPr="00A575DF">
        <w:rPr>
          <w:szCs w:val="24"/>
          <w:lang w:val="en-US"/>
        </w:rPr>
        <w:t xml:space="preserve"> sheet for </w:t>
      </w:r>
      <w:r w:rsidR="00F863CF">
        <w:rPr>
          <w:szCs w:val="24"/>
          <w:lang w:val="en-US"/>
        </w:rPr>
        <w:t>each parameter</w:t>
      </w:r>
      <w:r w:rsidRPr="00A575DF">
        <w:rPr>
          <w:szCs w:val="24"/>
          <w:lang w:val="en-US"/>
        </w:rPr>
        <w:t xml:space="preserve">. After </w:t>
      </w:r>
      <w:r w:rsidR="00DB44E8" w:rsidRPr="00A575DF">
        <w:rPr>
          <w:szCs w:val="24"/>
          <w:lang w:val="en-US"/>
        </w:rPr>
        <w:t>selecting</w:t>
      </w:r>
      <w:r w:rsidRPr="00A575DF">
        <w:rPr>
          <w:szCs w:val="24"/>
          <w:lang w:val="en-US"/>
        </w:rPr>
        <w:t xml:space="preserve"> all elements and </w:t>
      </w:r>
      <w:r w:rsidR="00DB44E8" w:rsidRPr="00A575DF">
        <w:rPr>
          <w:szCs w:val="24"/>
          <w:lang w:val="en-US"/>
        </w:rPr>
        <w:t>appointing values to each, profits are</w:t>
      </w:r>
      <w:r w:rsidRPr="00A575DF">
        <w:rPr>
          <w:szCs w:val="24"/>
          <w:lang w:val="en-US"/>
        </w:rPr>
        <w:t xml:space="preserve"> calculated for </w:t>
      </w:r>
      <w:r w:rsidR="00BD144F">
        <w:rPr>
          <w:szCs w:val="24"/>
          <w:lang w:val="en-US"/>
        </w:rPr>
        <w:t xml:space="preserve">all </w:t>
      </w:r>
      <w:r w:rsidRPr="00A575DF">
        <w:rPr>
          <w:szCs w:val="24"/>
          <w:lang w:val="en-US"/>
        </w:rPr>
        <w:t xml:space="preserve">different </w:t>
      </w:r>
      <w:r w:rsidR="00173123" w:rsidRPr="00A575DF">
        <w:rPr>
          <w:szCs w:val="24"/>
          <w:lang w:val="en-US"/>
        </w:rPr>
        <w:t>combinations of the three main parameters</w:t>
      </w:r>
      <w:r w:rsidRPr="00A575DF">
        <w:rPr>
          <w:szCs w:val="24"/>
          <w:lang w:val="en-US"/>
        </w:rPr>
        <w:t xml:space="preserve"> </w:t>
      </w:r>
      <w:r w:rsidR="00BD144F">
        <w:rPr>
          <w:szCs w:val="24"/>
          <w:lang w:val="en-US"/>
        </w:rPr>
        <w:t xml:space="preserve">to reach 27 NWP scenarios </w:t>
      </w:r>
      <w:r w:rsidR="00362410" w:rsidRPr="00A575DF">
        <w:rPr>
          <w:szCs w:val="24"/>
          <w:lang w:val="en-US"/>
        </w:rPr>
        <w:t xml:space="preserve">plus </w:t>
      </w:r>
      <w:r w:rsidR="00F863CF">
        <w:rPr>
          <w:szCs w:val="24"/>
          <w:lang w:val="en-US"/>
        </w:rPr>
        <w:t>3 scenarios for the Suez route.</w:t>
      </w:r>
    </w:p>
    <w:p w:rsidR="00BD144F" w:rsidRDefault="00BD144F" w:rsidP="0085539A">
      <w:pPr>
        <w:pStyle w:val="Heading2"/>
      </w:pPr>
    </w:p>
    <w:p w:rsidR="0085539A" w:rsidRPr="00A575DF" w:rsidRDefault="00140673" w:rsidP="0085539A">
      <w:pPr>
        <w:pStyle w:val="Heading2"/>
      </w:pPr>
      <w:bookmarkStart w:id="13" w:name="_Toc267925100"/>
      <w:r w:rsidRPr="00A575DF">
        <w:t>4</w:t>
      </w:r>
      <w:r w:rsidR="0085539A" w:rsidRPr="00A575DF">
        <w:t>.2</w:t>
      </w:r>
      <w:r w:rsidR="0085539A" w:rsidRPr="00A575DF">
        <w:tab/>
        <w:t>Scenarios</w:t>
      </w:r>
      <w:bookmarkEnd w:id="13"/>
    </w:p>
    <w:p w:rsidR="0085539A" w:rsidRPr="00A575DF" w:rsidRDefault="0085539A" w:rsidP="0085539A">
      <w:pPr>
        <w:pStyle w:val="ListParagraph"/>
        <w:ind w:left="0"/>
        <w:rPr>
          <w:b/>
          <w:szCs w:val="24"/>
          <w:lang w:val="en-US"/>
        </w:rPr>
      </w:pPr>
      <w:r w:rsidRPr="00BD144F">
        <w:rPr>
          <w:color w:val="000000" w:themeColor="text1"/>
          <w:szCs w:val="24"/>
          <w:lang w:val="en-US"/>
        </w:rPr>
        <w:t xml:space="preserve">As stated </w:t>
      </w:r>
      <w:r w:rsidR="00DB44E8" w:rsidRPr="00BD144F">
        <w:rPr>
          <w:color w:val="000000" w:themeColor="text1"/>
          <w:szCs w:val="24"/>
          <w:lang w:val="en-US"/>
        </w:rPr>
        <w:t>before, a multiple of variables are used to estimate the profitability of the NWP in comparison to</w:t>
      </w:r>
      <w:r w:rsidRPr="00BD144F">
        <w:rPr>
          <w:color w:val="000000" w:themeColor="text1"/>
          <w:szCs w:val="24"/>
          <w:lang w:val="en-US"/>
        </w:rPr>
        <w:t xml:space="preserve"> the </w:t>
      </w:r>
      <w:r w:rsidR="00DB44E8" w:rsidRPr="00BD144F">
        <w:rPr>
          <w:color w:val="000000" w:themeColor="text1"/>
          <w:szCs w:val="24"/>
          <w:lang w:val="en-US"/>
        </w:rPr>
        <w:t xml:space="preserve">Suez Canal </w:t>
      </w:r>
      <w:r w:rsidRPr="00BD144F">
        <w:rPr>
          <w:color w:val="000000" w:themeColor="text1"/>
          <w:szCs w:val="24"/>
          <w:lang w:val="en-US"/>
        </w:rPr>
        <w:t xml:space="preserve">route. First of all, the number of days per annum during which shipping along the NWP is possible </w:t>
      </w:r>
      <w:r w:rsidR="00DB44E8" w:rsidRPr="00BD144F">
        <w:rPr>
          <w:color w:val="000000" w:themeColor="text1"/>
          <w:szCs w:val="24"/>
          <w:lang w:val="en-US"/>
        </w:rPr>
        <w:t>(</w:t>
      </w:r>
      <w:r w:rsidRPr="00BD144F">
        <w:rPr>
          <w:color w:val="000000" w:themeColor="text1"/>
          <w:szCs w:val="24"/>
          <w:lang w:val="en-US"/>
        </w:rPr>
        <w:t>with regard to ice conditions</w:t>
      </w:r>
      <w:r w:rsidR="00DB44E8" w:rsidRPr="00BD144F">
        <w:rPr>
          <w:color w:val="000000" w:themeColor="text1"/>
          <w:szCs w:val="24"/>
          <w:lang w:val="en-US"/>
        </w:rPr>
        <w:t>)</w:t>
      </w:r>
      <w:r w:rsidR="00362410" w:rsidRPr="00BD144F">
        <w:rPr>
          <w:color w:val="000000" w:themeColor="text1"/>
          <w:szCs w:val="24"/>
          <w:lang w:val="en-US"/>
        </w:rPr>
        <w:t xml:space="preserve"> </w:t>
      </w:r>
      <w:r w:rsidRPr="00BD144F">
        <w:rPr>
          <w:color w:val="000000" w:themeColor="text1"/>
          <w:szCs w:val="24"/>
          <w:lang w:val="en-US"/>
        </w:rPr>
        <w:t>is of great importance. In summer, the arctic sea is not completely free of ice, however, the thickness of the ice allows vessels with sufficient ice-rating to navigate these waters. Secondly, the largest single proportion within the total cost of providing a commercial shipping service is the costs for bunker fuel. Bunker cost</w:t>
      </w:r>
      <w:r w:rsidR="00B93CE9" w:rsidRPr="00BD144F">
        <w:rPr>
          <w:color w:val="000000" w:themeColor="text1"/>
          <w:szCs w:val="24"/>
          <w:lang w:val="en-US"/>
        </w:rPr>
        <w:t>s</w:t>
      </w:r>
      <w:r w:rsidRPr="00BD144F">
        <w:rPr>
          <w:color w:val="000000" w:themeColor="text1"/>
          <w:szCs w:val="24"/>
          <w:lang w:val="en-US"/>
        </w:rPr>
        <w:t xml:space="preserve"> </w:t>
      </w:r>
      <w:r w:rsidR="00B93CE9" w:rsidRPr="00BD144F">
        <w:rPr>
          <w:color w:val="000000" w:themeColor="text1"/>
          <w:szCs w:val="24"/>
          <w:lang w:val="en-US"/>
        </w:rPr>
        <w:t xml:space="preserve">are included in the voyage cost </w:t>
      </w:r>
      <w:r w:rsidRPr="00BD144F">
        <w:rPr>
          <w:color w:val="000000" w:themeColor="text1"/>
          <w:szCs w:val="24"/>
          <w:lang w:val="en-US"/>
        </w:rPr>
        <w:t xml:space="preserve"> and within this thesis three different scenarios for </w:t>
      </w:r>
      <w:r w:rsidR="00B93CE9" w:rsidRPr="00BD144F">
        <w:rPr>
          <w:color w:val="000000" w:themeColor="text1"/>
          <w:szCs w:val="24"/>
          <w:lang w:val="en-US"/>
        </w:rPr>
        <w:t>the bunker price</w:t>
      </w:r>
      <w:r w:rsidRPr="00BD144F">
        <w:rPr>
          <w:color w:val="000000" w:themeColor="text1"/>
          <w:szCs w:val="24"/>
          <w:lang w:val="en-US"/>
        </w:rPr>
        <w:t xml:space="preserve"> are chosen. The third profit driver is </w:t>
      </w:r>
      <w:r w:rsidR="00BD144F" w:rsidRPr="00BD144F">
        <w:rPr>
          <w:color w:val="000000" w:themeColor="text1"/>
          <w:szCs w:val="24"/>
          <w:lang w:val="en-US"/>
        </w:rPr>
        <w:t>the ice premium</w:t>
      </w:r>
      <w:r w:rsidR="00BD144F">
        <w:rPr>
          <w:szCs w:val="24"/>
          <w:lang w:val="en-US"/>
        </w:rPr>
        <w:t xml:space="preserve"> (capital cost).</w:t>
      </w:r>
    </w:p>
    <w:p w:rsidR="0085539A" w:rsidRPr="00A575DF" w:rsidRDefault="00140673" w:rsidP="00173123">
      <w:pPr>
        <w:pStyle w:val="Heading3"/>
      </w:pPr>
      <w:bookmarkStart w:id="14" w:name="_Toc267925101"/>
      <w:r w:rsidRPr="00A575DF">
        <w:lastRenderedPageBreak/>
        <w:t>4</w:t>
      </w:r>
      <w:r w:rsidR="00173123" w:rsidRPr="00A575DF">
        <w:t>.2.1</w:t>
      </w:r>
      <w:r w:rsidR="00A43464">
        <w:t xml:space="preserve"> </w:t>
      </w:r>
      <w:r w:rsidR="0085539A" w:rsidRPr="00A575DF">
        <w:t>Navigable days</w:t>
      </w:r>
      <w:bookmarkEnd w:id="14"/>
    </w:p>
    <w:p w:rsidR="0085539A" w:rsidRPr="00A575DF" w:rsidRDefault="0085539A" w:rsidP="0085539A">
      <w:pPr>
        <w:autoSpaceDE w:val="0"/>
        <w:autoSpaceDN w:val="0"/>
        <w:adjustRightInd w:val="0"/>
        <w:spacing w:after="0"/>
        <w:rPr>
          <w:szCs w:val="24"/>
          <w:lang w:val="en-US"/>
        </w:rPr>
      </w:pPr>
      <w:r w:rsidRPr="00A575DF">
        <w:rPr>
          <w:szCs w:val="24"/>
          <w:lang w:val="en-US"/>
        </w:rPr>
        <w:t>The first factor which comes into play when examining an Arctic shipping route is the number of navigable days per year. Arctic wate</w:t>
      </w:r>
      <w:r w:rsidR="00DB44E8" w:rsidRPr="00A575DF">
        <w:rPr>
          <w:szCs w:val="24"/>
          <w:lang w:val="en-US"/>
        </w:rPr>
        <w:t>rs are ice-infested for most of the time</w:t>
      </w:r>
      <w:r w:rsidRPr="00A575DF">
        <w:rPr>
          <w:szCs w:val="24"/>
          <w:lang w:val="en-US"/>
        </w:rPr>
        <w:t>, however, the annual number of days during which the NWP route is navigable has increased sign</w:t>
      </w:r>
      <w:r w:rsidR="007C7364" w:rsidRPr="00A575DF">
        <w:rPr>
          <w:szCs w:val="24"/>
          <w:lang w:val="en-US"/>
        </w:rPr>
        <w:t>ificantly over the last decade</w:t>
      </w:r>
      <w:r w:rsidRPr="00A575DF">
        <w:rPr>
          <w:szCs w:val="24"/>
          <w:lang w:val="en-US"/>
        </w:rPr>
        <w:t>.</w:t>
      </w:r>
      <w:r w:rsidRPr="00A575DF">
        <w:rPr>
          <w:b/>
          <w:szCs w:val="24"/>
          <w:lang w:val="en-US"/>
        </w:rPr>
        <w:t xml:space="preserve"> </w:t>
      </w:r>
      <w:r w:rsidRPr="00A575DF">
        <w:rPr>
          <w:szCs w:val="24"/>
          <w:lang w:val="en-US"/>
        </w:rPr>
        <w:t>The navigability of the NWP mainly depends on the developments of global warming. Prior research was consulted in order to decide on a range of navigable days. In their research on the economic viability of the Northern Sea Route (NSR), Liu et al applied annual navigable periods of 91, 182 and 274 days respectively. Pandey (2008) in contrast, chose values 4 and 6 months (approximately 120 and 180 days respectively). As to arrive at a comparable range, for this study the scenario’s for annual navigable days have been set at 60, 120 and 180 days.</w:t>
      </w:r>
    </w:p>
    <w:p w:rsidR="0085539A" w:rsidRPr="00A575DF" w:rsidRDefault="0085539A" w:rsidP="0085539A">
      <w:pPr>
        <w:autoSpaceDE w:val="0"/>
        <w:autoSpaceDN w:val="0"/>
        <w:adjustRightInd w:val="0"/>
        <w:spacing w:after="0"/>
        <w:rPr>
          <w:szCs w:val="24"/>
          <w:lang w:val="en-US"/>
        </w:rPr>
      </w:pPr>
    </w:p>
    <w:p w:rsidR="0085539A" w:rsidRPr="00A575DF" w:rsidRDefault="0085539A" w:rsidP="0085539A">
      <w:pPr>
        <w:autoSpaceDE w:val="0"/>
        <w:autoSpaceDN w:val="0"/>
        <w:adjustRightInd w:val="0"/>
        <w:spacing w:after="0"/>
        <w:rPr>
          <w:szCs w:val="24"/>
          <w:lang w:val="en-US"/>
        </w:rPr>
      </w:pPr>
      <w:r w:rsidRPr="00A575DF">
        <w:rPr>
          <w:szCs w:val="24"/>
          <w:lang w:val="en-US"/>
        </w:rPr>
        <w:t>Because of the fact that a vessel is bound to sail many years and profits are calculated on an annual basis within this thesis, values with one decimal are use</w:t>
      </w:r>
      <w:r w:rsidR="00DB44E8" w:rsidRPr="00A575DF">
        <w:rPr>
          <w:szCs w:val="24"/>
          <w:lang w:val="en-US"/>
        </w:rPr>
        <w:t>d</w:t>
      </w:r>
      <w:r w:rsidRPr="00A575DF">
        <w:rPr>
          <w:szCs w:val="24"/>
          <w:lang w:val="en-US"/>
        </w:rPr>
        <w:t xml:space="preserve"> for the number of annual trips as to increase the accuracy of computations.</w:t>
      </w:r>
    </w:p>
    <w:p w:rsidR="00173123" w:rsidRPr="00A575DF" w:rsidRDefault="00140673" w:rsidP="00173123">
      <w:pPr>
        <w:pStyle w:val="Heading3"/>
      </w:pPr>
      <w:bookmarkStart w:id="15" w:name="_Toc267925102"/>
      <w:r w:rsidRPr="00A575DF">
        <w:t>4</w:t>
      </w:r>
      <w:r w:rsidR="00173123" w:rsidRPr="00A575DF">
        <w:t>.2.2 Bunker price</w:t>
      </w:r>
      <w:bookmarkEnd w:id="15"/>
    </w:p>
    <w:p w:rsidR="00173123" w:rsidRPr="00A575DF" w:rsidRDefault="00173123" w:rsidP="00173123">
      <w:pPr>
        <w:pStyle w:val="ListParagraph"/>
        <w:ind w:left="0"/>
        <w:rPr>
          <w:szCs w:val="24"/>
          <w:lang w:val="en-US"/>
        </w:rPr>
      </w:pPr>
      <w:r w:rsidRPr="00A575DF">
        <w:rPr>
          <w:szCs w:val="24"/>
          <w:lang w:val="en-US"/>
        </w:rPr>
        <w:t>The single largest and most volatile cost component of maritime shipping is the price of bunker fuel</w:t>
      </w:r>
      <w:r w:rsidRPr="00A575DF">
        <w:rPr>
          <w:szCs w:val="24"/>
          <w:lang w:val="en-US" w:eastAsia="nl-NL"/>
        </w:rPr>
        <w:t xml:space="preserve">. (Alizadeh et al, 2004). </w:t>
      </w:r>
      <w:r w:rsidRPr="00A575DF">
        <w:rPr>
          <w:szCs w:val="24"/>
          <w:lang w:val="en-US"/>
        </w:rPr>
        <w:t xml:space="preserve">The price of bunker fuel is an important component of the total cost of operating a commercial shipping line as it accounts for approximately 50% of voyage costs (Stopford, </w:t>
      </w:r>
      <w:r w:rsidR="0084758B">
        <w:rPr>
          <w:szCs w:val="24"/>
          <w:lang w:val="en-US"/>
        </w:rPr>
        <w:t>2009</w:t>
      </w:r>
      <w:r w:rsidRPr="00A575DF">
        <w:rPr>
          <w:szCs w:val="24"/>
          <w:lang w:val="en-US"/>
        </w:rPr>
        <w:t xml:space="preserve">). </w:t>
      </w:r>
    </w:p>
    <w:p w:rsidR="00173123" w:rsidRPr="00A575DF" w:rsidRDefault="00173123" w:rsidP="00173123">
      <w:pPr>
        <w:pStyle w:val="Caption"/>
        <w:keepNext/>
        <w:jc w:val="center"/>
        <w:rPr>
          <w:lang w:val="en-US"/>
        </w:rPr>
      </w:pPr>
      <w:r w:rsidRPr="00A575DF">
        <w:rPr>
          <w:lang w:val="en-US"/>
        </w:rPr>
        <w:t xml:space="preserve">Figure </w:t>
      </w:r>
      <w:r w:rsidR="00E21FD2" w:rsidRPr="00A575DF">
        <w:rPr>
          <w:lang w:val="en-US"/>
        </w:rPr>
        <w:t>4</w:t>
      </w:r>
      <w:r w:rsidRPr="00A575DF">
        <w:rPr>
          <w:lang w:val="en-US"/>
        </w:rPr>
        <w:t xml:space="preserve"> – Developme</w:t>
      </w:r>
      <w:r w:rsidR="00BD144F">
        <w:rPr>
          <w:lang w:val="en-US"/>
        </w:rPr>
        <w:t>nt of bunker prices in 2008 in USD</w:t>
      </w:r>
      <w:r w:rsidRPr="00A575DF">
        <w:rPr>
          <w:lang w:val="en-US"/>
        </w:rPr>
        <w:t>/ ton</w:t>
      </w:r>
    </w:p>
    <w:p w:rsidR="00173123" w:rsidRPr="00A575DF" w:rsidRDefault="00173123" w:rsidP="00173123">
      <w:pPr>
        <w:pStyle w:val="ListParagraph"/>
        <w:ind w:left="0"/>
        <w:jc w:val="center"/>
        <w:rPr>
          <w:noProof/>
          <w:szCs w:val="24"/>
          <w:lang w:val="en-US" w:eastAsia="nl-NL"/>
        </w:rPr>
      </w:pPr>
      <w:r w:rsidRPr="00A575DF">
        <w:rPr>
          <w:noProof/>
          <w:szCs w:val="24"/>
          <w:lang w:eastAsia="nl-NL"/>
        </w:rPr>
        <w:drawing>
          <wp:inline distT="0" distB="0" distL="0" distR="0">
            <wp:extent cx="4210458" cy="2476119"/>
            <wp:effectExtent l="12192" t="6096" r="5180" b="0"/>
            <wp:docPr id="2"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3123" w:rsidRPr="00A575DF" w:rsidRDefault="00173123" w:rsidP="00173123">
      <w:pPr>
        <w:pStyle w:val="ListParagraph"/>
        <w:ind w:left="0"/>
        <w:rPr>
          <w:szCs w:val="24"/>
          <w:lang w:val="en-US"/>
        </w:rPr>
      </w:pPr>
    </w:p>
    <w:p w:rsidR="00173123" w:rsidRPr="00A575DF" w:rsidRDefault="00173123" w:rsidP="00173123">
      <w:pPr>
        <w:pStyle w:val="ListParagraph"/>
        <w:ind w:left="0"/>
        <w:rPr>
          <w:szCs w:val="24"/>
          <w:lang w:val="en-US"/>
        </w:rPr>
      </w:pPr>
      <w:r w:rsidRPr="00A575DF">
        <w:rPr>
          <w:szCs w:val="24"/>
          <w:lang w:val="en-US"/>
        </w:rPr>
        <w:lastRenderedPageBreak/>
        <w:t>To create an accurate model which can be confidently applied in practice it is of importance to cover a wide range of possible bunker prices. Bunker prices are known to be very volatile. Within the months May and April of 2009 alone, the price</w:t>
      </w:r>
      <w:r w:rsidRPr="00A575DF">
        <w:rPr>
          <w:rStyle w:val="FootnoteReference"/>
          <w:szCs w:val="24"/>
          <w:lang w:val="en-US"/>
        </w:rPr>
        <w:footnoteReference w:id="14"/>
      </w:r>
      <w:r w:rsidRPr="00A575DF">
        <w:rPr>
          <w:szCs w:val="24"/>
          <w:lang w:val="en-US"/>
        </w:rPr>
        <w:t xml:space="preserve"> had risen by approximately 25% worldwide.</w:t>
      </w:r>
      <w:r w:rsidRPr="00A575DF">
        <w:rPr>
          <w:rStyle w:val="FootnoteReference"/>
          <w:szCs w:val="24"/>
          <w:lang w:val="en-US"/>
        </w:rPr>
        <w:footnoteReference w:id="15"/>
      </w:r>
      <w:r w:rsidRPr="00A575DF">
        <w:rPr>
          <w:szCs w:val="24"/>
          <w:lang w:val="en-US"/>
        </w:rPr>
        <w:t xml:space="preserve"> </w:t>
      </w:r>
    </w:p>
    <w:p w:rsidR="00173123" w:rsidRPr="00A575DF" w:rsidRDefault="00173123" w:rsidP="00173123">
      <w:pPr>
        <w:pStyle w:val="ListParagraph"/>
        <w:ind w:left="0"/>
        <w:rPr>
          <w:szCs w:val="24"/>
          <w:lang w:val="en-US"/>
        </w:rPr>
      </w:pPr>
    </w:p>
    <w:p w:rsidR="00173123" w:rsidRPr="00A575DF" w:rsidRDefault="00173123" w:rsidP="00173123">
      <w:pPr>
        <w:pStyle w:val="ListParagraph"/>
        <w:ind w:left="0"/>
        <w:rPr>
          <w:szCs w:val="24"/>
          <w:lang w:val="en-US"/>
        </w:rPr>
      </w:pPr>
      <w:r w:rsidRPr="00A575DF">
        <w:rPr>
          <w:szCs w:val="24"/>
          <w:lang w:val="en-US"/>
        </w:rPr>
        <w:t>To arrive at three bunker price scenario’s we have taken the average of prices in Rotterdam and Tokyo. The scenario’s that were chosen are the all-time high (June 2009), the price at six months before writing (February 2009) and the price at time of writing (June 2009).</w:t>
      </w:r>
    </w:p>
    <w:p w:rsidR="00173123" w:rsidRPr="00A575DF" w:rsidRDefault="00173123" w:rsidP="00173123">
      <w:pPr>
        <w:pStyle w:val="Caption"/>
        <w:keepNext/>
        <w:jc w:val="center"/>
        <w:rPr>
          <w:lang w:val="en-US"/>
        </w:rPr>
      </w:pPr>
      <w:r w:rsidRPr="00A575DF">
        <w:rPr>
          <w:lang w:val="en-US"/>
        </w:rPr>
        <w:t xml:space="preserve">Table </w:t>
      </w:r>
      <w:r w:rsidR="00E21FD2" w:rsidRPr="00A575DF">
        <w:rPr>
          <w:lang w:val="en-US"/>
        </w:rPr>
        <w:t>3</w:t>
      </w:r>
      <w:r w:rsidRPr="00A575DF">
        <w:rPr>
          <w:lang w:val="en-US"/>
        </w:rPr>
        <w:t xml:space="preserve"> – Bunker</w:t>
      </w:r>
      <w:r w:rsidR="008873F1">
        <w:rPr>
          <w:lang w:val="en-US"/>
        </w:rPr>
        <w:t xml:space="preserve"> (IFO380cst)</w:t>
      </w:r>
      <w:r w:rsidRPr="00A575DF">
        <w:rPr>
          <w:lang w:val="en-US"/>
        </w:rPr>
        <w:t xml:space="preserve"> price scenario’s</w:t>
      </w:r>
    </w:p>
    <w:tbl>
      <w:tblPr>
        <w:tblW w:w="5282" w:type="dxa"/>
        <w:jc w:val="center"/>
        <w:tblInd w:w="-420" w:type="dxa"/>
        <w:tblBorders>
          <w:top w:val="single" w:sz="8" w:space="0" w:color="4BACC6"/>
          <w:bottom w:val="single" w:sz="8" w:space="0" w:color="4BACC6"/>
        </w:tblBorders>
        <w:tblLook w:val="04A0"/>
      </w:tblPr>
      <w:tblGrid>
        <w:gridCol w:w="1729"/>
        <w:gridCol w:w="1720"/>
        <w:gridCol w:w="1833"/>
      </w:tblGrid>
      <w:tr w:rsidR="00173123" w:rsidRPr="00A575DF" w:rsidTr="008873F1">
        <w:trPr>
          <w:trHeight w:val="289"/>
          <w:jc w:val="center"/>
        </w:trPr>
        <w:tc>
          <w:tcPr>
            <w:tcW w:w="1729" w:type="dxa"/>
            <w:tcBorders>
              <w:top w:val="single" w:sz="8" w:space="0" w:color="4BACC6"/>
              <w:left w:val="nil"/>
              <w:bottom w:val="single" w:sz="8" w:space="0" w:color="4BACC6"/>
              <w:right w:val="nil"/>
            </w:tcBorders>
            <w:noWrap/>
            <w:hideMark/>
          </w:tcPr>
          <w:p w:rsidR="00173123" w:rsidRPr="00A575DF" w:rsidRDefault="00173123" w:rsidP="00347A62">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Scenario</w:t>
            </w:r>
          </w:p>
        </w:tc>
        <w:tc>
          <w:tcPr>
            <w:tcW w:w="1720" w:type="dxa"/>
            <w:tcBorders>
              <w:top w:val="single" w:sz="8" w:space="0" w:color="4BACC6"/>
              <w:left w:val="nil"/>
              <w:bottom w:val="single" w:sz="8" w:space="0" w:color="4BACC6"/>
              <w:right w:val="nil"/>
            </w:tcBorders>
            <w:noWrap/>
            <w:hideMark/>
          </w:tcPr>
          <w:p w:rsidR="00173123" w:rsidRPr="00A575DF" w:rsidRDefault="00173123" w:rsidP="00347A62">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Date</w:t>
            </w:r>
          </w:p>
        </w:tc>
        <w:tc>
          <w:tcPr>
            <w:tcW w:w="1833" w:type="dxa"/>
            <w:tcBorders>
              <w:top w:val="single" w:sz="8" w:space="0" w:color="4BACC6"/>
              <w:left w:val="nil"/>
              <w:bottom w:val="single" w:sz="8" w:space="0" w:color="4BACC6"/>
              <w:right w:val="nil"/>
            </w:tcBorders>
            <w:noWrap/>
            <w:hideMark/>
          </w:tcPr>
          <w:p w:rsidR="00173123" w:rsidRPr="00A575DF" w:rsidRDefault="00173123" w:rsidP="008873F1">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Price</w:t>
            </w:r>
            <w:r w:rsidR="008873F1">
              <w:rPr>
                <w:rFonts w:asciiTheme="minorHAnsi" w:eastAsia="Times New Roman" w:hAnsiTheme="minorHAnsi"/>
                <w:b/>
                <w:bCs/>
                <w:color w:val="31849B"/>
                <w:lang w:val="en-US" w:eastAsia="nl-NL"/>
              </w:rPr>
              <w:t xml:space="preserve"> (rounded)</w:t>
            </w:r>
          </w:p>
        </w:tc>
      </w:tr>
      <w:tr w:rsidR="00173123" w:rsidRPr="00A575DF" w:rsidTr="008873F1">
        <w:trPr>
          <w:trHeight w:val="289"/>
          <w:jc w:val="center"/>
        </w:trPr>
        <w:tc>
          <w:tcPr>
            <w:tcW w:w="1729" w:type="dxa"/>
            <w:tcBorders>
              <w:left w:val="nil"/>
              <w:right w:val="nil"/>
            </w:tcBorders>
            <w:shd w:val="clear" w:color="auto" w:fill="D2EAF1"/>
            <w:noWrap/>
            <w:hideMark/>
          </w:tcPr>
          <w:p w:rsidR="00173123" w:rsidRPr="00A575DF" w:rsidRDefault="00173123" w:rsidP="00347A62">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1</w:t>
            </w:r>
          </w:p>
        </w:tc>
        <w:tc>
          <w:tcPr>
            <w:tcW w:w="1720" w:type="dxa"/>
            <w:tcBorders>
              <w:left w:val="nil"/>
              <w:right w:val="nil"/>
            </w:tcBorders>
            <w:shd w:val="clear" w:color="auto" w:fill="D2EAF1"/>
            <w:noWrap/>
            <w:hideMark/>
          </w:tcPr>
          <w:p w:rsidR="00173123" w:rsidRPr="00A575DF" w:rsidRDefault="00173123" w:rsidP="00BD144F">
            <w:pPr>
              <w:spacing w:after="0" w:line="240" w:lineRule="auto"/>
              <w:contextualSpacing/>
              <w:jc w:val="left"/>
              <w:rPr>
                <w:rFonts w:asciiTheme="minorHAnsi" w:eastAsia="Times New Roman" w:hAnsiTheme="minorHAnsi"/>
                <w:color w:val="31849B"/>
                <w:lang w:val="en-US" w:eastAsia="nl-NL"/>
              </w:rPr>
            </w:pPr>
            <w:r w:rsidRPr="00A575DF">
              <w:rPr>
                <w:rFonts w:asciiTheme="minorHAnsi" w:eastAsia="Times New Roman" w:hAnsiTheme="minorHAnsi"/>
                <w:color w:val="31849B"/>
                <w:lang w:val="en-US" w:eastAsia="nl-NL"/>
              </w:rPr>
              <w:t>February 2009</w:t>
            </w:r>
          </w:p>
        </w:tc>
        <w:tc>
          <w:tcPr>
            <w:tcW w:w="1833" w:type="dxa"/>
            <w:tcBorders>
              <w:left w:val="nil"/>
              <w:right w:val="nil"/>
            </w:tcBorders>
            <w:shd w:val="clear" w:color="auto" w:fill="D2EAF1"/>
            <w:noWrap/>
            <w:hideMark/>
          </w:tcPr>
          <w:p w:rsidR="00173123" w:rsidRPr="00A575DF" w:rsidRDefault="008873F1" w:rsidP="008873F1">
            <w:pPr>
              <w:spacing w:after="0" w:line="240" w:lineRule="auto"/>
              <w:contextualSpacing/>
              <w:jc w:val="center"/>
              <w:rPr>
                <w:rFonts w:asciiTheme="minorHAnsi" w:eastAsia="Times New Roman" w:hAnsiTheme="minorHAnsi"/>
                <w:color w:val="31849B"/>
                <w:lang w:val="en-US" w:eastAsia="nl-NL"/>
              </w:rPr>
            </w:pPr>
            <w:r>
              <w:rPr>
                <w:rFonts w:asciiTheme="minorHAnsi" w:eastAsia="Times New Roman" w:hAnsiTheme="minorHAnsi"/>
                <w:color w:val="31849B"/>
                <w:lang w:val="en-US" w:eastAsia="nl-NL"/>
              </w:rPr>
              <w:t>$ 200</w:t>
            </w:r>
            <w:r w:rsidR="00173123" w:rsidRPr="00A575DF">
              <w:rPr>
                <w:rFonts w:asciiTheme="minorHAnsi" w:eastAsia="Times New Roman" w:hAnsiTheme="minorHAnsi"/>
                <w:color w:val="31849B"/>
                <w:lang w:val="en-US" w:eastAsia="nl-NL"/>
              </w:rPr>
              <w:t xml:space="preserve"> / ton</w:t>
            </w:r>
          </w:p>
        </w:tc>
      </w:tr>
      <w:tr w:rsidR="00173123" w:rsidRPr="00A575DF" w:rsidTr="008873F1">
        <w:trPr>
          <w:trHeight w:val="289"/>
          <w:jc w:val="center"/>
        </w:trPr>
        <w:tc>
          <w:tcPr>
            <w:tcW w:w="1729" w:type="dxa"/>
            <w:noWrap/>
            <w:hideMark/>
          </w:tcPr>
          <w:p w:rsidR="00173123" w:rsidRPr="00A575DF" w:rsidRDefault="00173123" w:rsidP="00347A62">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2</w:t>
            </w:r>
          </w:p>
        </w:tc>
        <w:tc>
          <w:tcPr>
            <w:tcW w:w="1720" w:type="dxa"/>
            <w:noWrap/>
            <w:hideMark/>
          </w:tcPr>
          <w:p w:rsidR="00173123" w:rsidRPr="00A575DF" w:rsidRDefault="00173123" w:rsidP="00BD144F">
            <w:pPr>
              <w:spacing w:after="0" w:line="240" w:lineRule="auto"/>
              <w:contextualSpacing/>
              <w:jc w:val="left"/>
              <w:rPr>
                <w:rFonts w:asciiTheme="minorHAnsi" w:eastAsia="Times New Roman" w:hAnsiTheme="minorHAnsi"/>
                <w:color w:val="31849B"/>
                <w:lang w:val="en-US" w:eastAsia="nl-NL"/>
              </w:rPr>
            </w:pPr>
            <w:r w:rsidRPr="00A575DF">
              <w:rPr>
                <w:rFonts w:asciiTheme="minorHAnsi" w:eastAsia="Times New Roman" w:hAnsiTheme="minorHAnsi"/>
                <w:color w:val="31849B"/>
                <w:lang w:val="en-US" w:eastAsia="nl-NL"/>
              </w:rPr>
              <w:t>June 2009</w:t>
            </w:r>
          </w:p>
        </w:tc>
        <w:tc>
          <w:tcPr>
            <w:tcW w:w="1833" w:type="dxa"/>
            <w:noWrap/>
            <w:hideMark/>
          </w:tcPr>
          <w:p w:rsidR="00173123" w:rsidRPr="00A575DF" w:rsidRDefault="00B93CE9" w:rsidP="00347A62">
            <w:pPr>
              <w:spacing w:after="0" w:line="240" w:lineRule="auto"/>
              <w:contextualSpacing/>
              <w:jc w:val="center"/>
              <w:rPr>
                <w:rFonts w:asciiTheme="minorHAnsi" w:eastAsia="Times New Roman" w:hAnsiTheme="minorHAnsi"/>
                <w:color w:val="31849B"/>
                <w:lang w:val="en-US" w:eastAsia="nl-NL"/>
              </w:rPr>
            </w:pPr>
            <w:r w:rsidRPr="00A575DF">
              <w:rPr>
                <w:rFonts w:asciiTheme="minorHAnsi" w:eastAsia="Times New Roman" w:hAnsiTheme="minorHAnsi"/>
                <w:color w:val="31849B"/>
                <w:lang w:val="en-US" w:eastAsia="nl-NL"/>
              </w:rPr>
              <w:t>$ 400</w:t>
            </w:r>
            <w:r w:rsidR="00173123" w:rsidRPr="00A575DF">
              <w:rPr>
                <w:rFonts w:asciiTheme="minorHAnsi" w:eastAsia="Times New Roman" w:hAnsiTheme="minorHAnsi"/>
                <w:color w:val="31849B"/>
                <w:lang w:val="en-US" w:eastAsia="nl-NL"/>
              </w:rPr>
              <w:t xml:space="preserve"> / ton</w:t>
            </w:r>
          </w:p>
        </w:tc>
      </w:tr>
      <w:tr w:rsidR="00173123" w:rsidRPr="00A575DF" w:rsidTr="008873F1">
        <w:trPr>
          <w:trHeight w:val="304"/>
          <w:jc w:val="center"/>
        </w:trPr>
        <w:tc>
          <w:tcPr>
            <w:tcW w:w="1729" w:type="dxa"/>
            <w:tcBorders>
              <w:left w:val="nil"/>
              <w:right w:val="nil"/>
            </w:tcBorders>
            <w:shd w:val="clear" w:color="auto" w:fill="D2EAF1"/>
            <w:noWrap/>
            <w:hideMark/>
          </w:tcPr>
          <w:p w:rsidR="00173123" w:rsidRPr="00A575DF" w:rsidRDefault="00173123" w:rsidP="00347A62">
            <w:pPr>
              <w:spacing w:after="0" w:line="240" w:lineRule="auto"/>
              <w:contextualSpacing/>
              <w:jc w:val="center"/>
              <w:rPr>
                <w:rFonts w:asciiTheme="minorHAnsi" w:eastAsia="Times New Roman" w:hAnsiTheme="minorHAnsi"/>
                <w:b/>
                <w:bCs/>
                <w:color w:val="31849B"/>
                <w:lang w:val="en-US" w:eastAsia="nl-NL"/>
              </w:rPr>
            </w:pPr>
            <w:r w:rsidRPr="00A575DF">
              <w:rPr>
                <w:rFonts w:asciiTheme="minorHAnsi" w:eastAsia="Times New Roman" w:hAnsiTheme="minorHAnsi"/>
                <w:b/>
                <w:bCs/>
                <w:color w:val="31849B"/>
                <w:lang w:val="en-US" w:eastAsia="nl-NL"/>
              </w:rPr>
              <w:t>3</w:t>
            </w:r>
          </w:p>
        </w:tc>
        <w:tc>
          <w:tcPr>
            <w:tcW w:w="1720" w:type="dxa"/>
            <w:tcBorders>
              <w:left w:val="nil"/>
              <w:right w:val="nil"/>
            </w:tcBorders>
            <w:shd w:val="clear" w:color="auto" w:fill="D2EAF1"/>
            <w:noWrap/>
            <w:hideMark/>
          </w:tcPr>
          <w:p w:rsidR="00173123" w:rsidRPr="00A575DF" w:rsidRDefault="00173123" w:rsidP="00BD144F">
            <w:pPr>
              <w:spacing w:after="0" w:line="240" w:lineRule="auto"/>
              <w:contextualSpacing/>
              <w:jc w:val="left"/>
              <w:rPr>
                <w:rFonts w:asciiTheme="minorHAnsi" w:eastAsia="Times New Roman" w:hAnsiTheme="minorHAnsi"/>
                <w:color w:val="31849B"/>
                <w:lang w:val="en-US" w:eastAsia="nl-NL"/>
              </w:rPr>
            </w:pPr>
            <w:r w:rsidRPr="00A575DF">
              <w:rPr>
                <w:rFonts w:asciiTheme="minorHAnsi" w:eastAsia="Times New Roman" w:hAnsiTheme="minorHAnsi"/>
                <w:color w:val="31849B"/>
                <w:lang w:val="en-US" w:eastAsia="nl-NL"/>
              </w:rPr>
              <w:t>July 2008</w:t>
            </w:r>
          </w:p>
        </w:tc>
        <w:tc>
          <w:tcPr>
            <w:tcW w:w="1833" w:type="dxa"/>
            <w:tcBorders>
              <w:left w:val="nil"/>
              <w:right w:val="nil"/>
            </w:tcBorders>
            <w:shd w:val="clear" w:color="auto" w:fill="D2EAF1"/>
            <w:noWrap/>
            <w:hideMark/>
          </w:tcPr>
          <w:p w:rsidR="00173123" w:rsidRPr="00A575DF" w:rsidRDefault="008873F1" w:rsidP="00347A62">
            <w:pPr>
              <w:spacing w:after="0" w:line="240" w:lineRule="auto"/>
              <w:contextualSpacing/>
              <w:jc w:val="center"/>
              <w:rPr>
                <w:rFonts w:asciiTheme="minorHAnsi" w:eastAsia="Times New Roman" w:hAnsiTheme="minorHAnsi"/>
                <w:color w:val="31849B"/>
                <w:lang w:val="en-US" w:eastAsia="nl-NL"/>
              </w:rPr>
            </w:pPr>
            <w:r>
              <w:rPr>
                <w:rFonts w:asciiTheme="minorHAnsi" w:eastAsia="Times New Roman" w:hAnsiTheme="minorHAnsi"/>
                <w:color w:val="31849B"/>
                <w:lang w:val="en-US" w:eastAsia="nl-NL"/>
              </w:rPr>
              <w:t>$ 800</w:t>
            </w:r>
            <w:r w:rsidR="00173123" w:rsidRPr="00A575DF">
              <w:rPr>
                <w:rFonts w:asciiTheme="minorHAnsi" w:eastAsia="Times New Roman" w:hAnsiTheme="minorHAnsi"/>
                <w:color w:val="31849B"/>
                <w:lang w:val="en-US" w:eastAsia="nl-NL"/>
              </w:rPr>
              <w:t xml:space="preserve"> / ton</w:t>
            </w:r>
          </w:p>
        </w:tc>
      </w:tr>
    </w:tbl>
    <w:p w:rsidR="00173123" w:rsidRPr="00A575DF" w:rsidRDefault="00173123" w:rsidP="00173123">
      <w:pPr>
        <w:rPr>
          <w:lang w:val="en-US"/>
        </w:rPr>
      </w:pPr>
    </w:p>
    <w:p w:rsidR="00B93CE9" w:rsidRPr="00A575DF" w:rsidRDefault="00140673" w:rsidP="00B93CE9">
      <w:pPr>
        <w:pStyle w:val="Heading3"/>
      </w:pPr>
      <w:bookmarkStart w:id="16" w:name="_Toc267925103"/>
      <w:r w:rsidRPr="00A575DF">
        <w:t>4</w:t>
      </w:r>
      <w:r w:rsidR="00B93CE9" w:rsidRPr="00A575DF">
        <w:t>.2.3 Capital cost</w:t>
      </w:r>
      <w:bookmarkEnd w:id="16"/>
    </w:p>
    <w:p w:rsidR="00415953" w:rsidRPr="00BD144F" w:rsidRDefault="00CF0A77" w:rsidP="00B93CE9">
      <w:pPr>
        <w:rPr>
          <w:color w:val="000000" w:themeColor="text1"/>
          <w:lang w:val="en-US"/>
        </w:rPr>
      </w:pPr>
      <w:r w:rsidRPr="00BD144F">
        <w:rPr>
          <w:color w:val="000000" w:themeColor="text1"/>
          <w:lang w:val="en-US"/>
        </w:rPr>
        <w:t>For vessels to sail the icy NWP water</w:t>
      </w:r>
      <w:r w:rsidR="00BD144F" w:rsidRPr="00BD144F">
        <w:rPr>
          <w:color w:val="000000" w:themeColor="text1"/>
          <w:lang w:val="en-US"/>
        </w:rPr>
        <w:t>s</w:t>
      </w:r>
      <w:r w:rsidRPr="00BD144F">
        <w:rPr>
          <w:color w:val="000000" w:themeColor="text1"/>
          <w:lang w:val="en-US"/>
        </w:rPr>
        <w:t xml:space="preserve">, an ice-rating is required, meaning that the ships have to be build to more extensive safety standard (ex. thicker hull). Liner ships with the </w:t>
      </w:r>
      <w:r w:rsidR="00BD144F">
        <w:rPr>
          <w:color w:val="000000" w:themeColor="text1"/>
          <w:lang w:val="en-US"/>
        </w:rPr>
        <w:t xml:space="preserve">(by law) required </w:t>
      </w:r>
      <w:r w:rsidRPr="00BD144F">
        <w:rPr>
          <w:color w:val="000000" w:themeColor="text1"/>
          <w:lang w:val="en-US"/>
        </w:rPr>
        <w:t>minimum ice rating have yet to be developed and therefore a great amount of uncertainty exist regarding the capital costs of these ships. The ice-premium indicates the premium in capital costs for ice-rated ships compared to non-ice-rated vessels.</w:t>
      </w:r>
      <w:r w:rsidR="00BD144F">
        <w:rPr>
          <w:color w:val="000000" w:themeColor="text1"/>
          <w:lang w:val="en-US"/>
        </w:rPr>
        <w:t xml:space="preserve"> </w:t>
      </w:r>
      <w:r w:rsidR="00B93CE9" w:rsidRPr="00A575DF">
        <w:rPr>
          <w:szCs w:val="24"/>
          <w:lang w:val="en-US"/>
        </w:rPr>
        <w:t xml:space="preserve">Prior studies show significant discrepancies regarding capital cost which portrays the uncertainty </w:t>
      </w:r>
      <w:r w:rsidR="00415953" w:rsidRPr="00A575DF">
        <w:rPr>
          <w:szCs w:val="24"/>
          <w:lang w:val="en-US"/>
        </w:rPr>
        <w:t>in predicting</w:t>
      </w:r>
      <w:r w:rsidR="00B93CE9" w:rsidRPr="00A575DF">
        <w:rPr>
          <w:szCs w:val="24"/>
          <w:lang w:val="en-US"/>
        </w:rPr>
        <w:t xml:space="preserve"> the </w:t>
      </w:r>
      <w:r w:rsidR="00B93CE9" w:rsidRPr="00A575DF">
        <w:rPr>
          <w:i/>
          <w:szCs w:val="24"/>
          <w:lang w:val="en-US"/>
        </w:rPr>
        <w:t>ice-class premium</w:t>
      </w:r>
      <w:r w:rsidR="00B93CE9" w:rsidRPr="00A575DF">
        <w:rPr>
          <w:szCs w:val="24"/>
          <w:lang w:val="en-US"/>
        </w:rPr>
        <w:t xml:space="preserve">. </w:t>
      </w:r>
      <w:r w:rsidR="00415953" w:rsidRPr="00A575DF">
        <w:rPr>
          <w:szCs w:val="24"/>
          <w:lang w:val="en-US"/>
        </w:rPr>
        <w:t>The ice-class premium indicates the additional capital cost involved in running an ice-classed ship</w:t>
      </w:r>
      <w:r w:rsidR="000E4D77" w:rsidRPr="00A575DF">
        <w:rPr>
          <w:szCs w:val="24"/>
          <w:lang w:val="en-US"/>
        </w:rPr>
        <w:t xml:space="preserve"> along the NWP</w:t>
      </w:r>
      <w:r w:rsidR="00415953" w:rsidRPr="00A575DF">
        <w:rPr>
          <w:szCs w:val="24"/>
          <w:lang w:val="en-US"/>
        </w:rPr>
        <w:t xml:space="preserve"> compared to a ship of the same specification which i</w:t>
      </w:r>
      <w:r w:rsidR="000E4D77" w:rsidRPr="00A575DF">
        <w:rPr>
          <w:szCs w:val="24"/>
          <w:lang w:val="en-US"/>
        </w:rPr>
        <w:t>s not build to sail through ice and sail along the Suez route.</w:t>
      </w:r>
    </w:p>
    <w:p w:rsidR="00B93CE9" w:rsidRPr="00A575DF" w:rsidRDefault="00B93CE9" w:rsidP="00B93CE9">
      <w:pPr>
        <w:rPr>
          <w:szCs w:val="24"/>
          <w:lang w:val="en-US"/>
        </w:rPr>
      </w:pPr>
      <w:r w:rsidRPr="00A575DF">
        <w:rPr>
          <w:szCs w:val="24"/>
          <w:lang w:val="en-US"/>
        </w:rPr>
        <w:t>Ice-premium estimates generally range between 20 and 40%, however, some have stated that an ice-premium of 200% might be more accurate. Apart from the ice-premium, the method of financing the vessel also influences total capital cost. The credit crunch that evolved</w:t>
      </w:r>
      <w:r w:rsidR="00B40321" w:rsidRPr="00A575DF">
        <w:rPr>
          <w:szCs w:val="24"/>
          <w:lang w:val="en-US"/>
        </w:rPr>
        <w:t xml:space="preserve"> from the 2008 financial crisis also</w:t>
      </w:r>
      <w:r w:rsidRPr="00A575DF">
        <w:rPr>
          <w:szCs w:val="24"/>
          <w:lang w:val="en-US"/>
        </w:rPr>
        <w:t xml:space="preserve"> effected the shipping industry. Debt financing of large capital expenditures has become more difficult.</w:t>
      </w:r>
      <w:r w:rsidR="00B40321" w:rsidRPr="00A575DF">
        <w:rPr>
          <w:szCs w:val="24"/>
          <w:lang w:val="en-US"/>
        </w:rPr>
        <w:t xml:space="preserve"> In particular, financing large vessels comes with a high risk which is often spread over a consortium of large banks. The sudden drop in trade </w:t>
      </w:r>
      <w:r w:rsidR="00B40321" w:rsidRPr="00A575DF">
        <w:rPr>
          <w:szCs w:val="24"/>
          <w:lang w:val="en-US"/>
        </w:rPr>
        <w:lastRenderedPageBreak/>
        <w:t xml:space="preserve">volumes, the high risk profile and the loss of trust between banks brought consortium financing of </w:t>
      </w:r>
      <w:r w:rsidR="00BD144F">
        <w:rPr>
          <w:szCs w:val="24"/>
          <w:lang w:val="en-US"/>
        </w:rPr>
        <w:t xml:space="preserve">large </w:t>
      </w:r>
      <w:r w:rsidR="00B40321" w:rsidRPr="00A575DF">
        <w:rPr>
          <w:szCs w:val="24"/>
          <w:lang w:val="en-US"/>
        </w:rPr>
        <w:t>com</w:t>
      </w:r>
      <w:r w:rsidR="00BD144F">
        <w:rPr>
          <w:szCs w:val="24"/>
          <w:lang w:val="en-US"/>
        </w:rPr>
        <w:t>mercial vessels to a standstill in 2008.</w:t>
      </w:r>
    </w:p>
    <w:p w:rsidR="000E4D77" w:rsidRPr="00A575DF" w:rsidRDefault="000E4D77" w:rsidP="00B93CE9">
      <w:pPr>
        <w:rPr>
          <w:szCs w:val="24"/>
          <w:lang w:val="en-US"/>
        </w:rPr>
      </w:pPr>
      <w:r w:rsidRPr="00A575DF">
        <w:rPr>
          <w:szCs w:val="24"/>
          <w:lang w:val="en-US"/>
        </w:rPr>
        <w:t>Because of the high level of uncertainty three scenario’s for the ice premium are factored in. For comparison purposes an ice-premium of 1 has been included, meaning that capital cost for ice-classed ship are  equal to those of blue-water ships. This case is not plausible at this time, but would become relevant over time if the market becomes more mature. Therefore, in order to make a statement on the long-term viability of the route, this scenario should be taken into account.</w:t>
      </w:r>
    </w:p>
    <w:p w:rsidR="00B93CE9" w:rsidRPr="00A575DF" w:rsidRDefault="00B93CE9" w:rsidP="00B93CE9">
      <w:pPr>
        <w:pStyle w:val="Caption"/>
        <w:keepNext/>
        <w:jc w:val="center"/>
        <w:rPr>
          <w:lang w:val="en-US"/>
        </w:rPr>
      </w:pPr>
      <w:r w:rsidRPr="00A575DF">
        <w:rPr>
          <w:lang w:val="en-US"/>
        </w:rPr>
        <w:t xml:space="preserve">Table </w:t>
      </w:r>
      <w:r w:rsidR="00E21FD2" w:rsidRPr="00A575DF">
        <w:rPr>
          <w:lang w:val="en-US"/>
        </w:rPr>
        <w:t>4</w:t>
      </w:r>
      <w:r w:rsidRPr="00A575DF">
        <w:rPr>
          <w:lang w:val="en-US"/>
        </w:rPr>
        <w:t xml:space="preserve"> – Annual capital cost</w:t>
      </w:r>
    </w:p>
    <w:tbl>
      <w:tblPr>
        <w:tblW w:w="6744" w:type="dxa"/>
        <w:jc w:val="center"/>
        <w:tblInd w:w="-878" w:type="dxa"/>
        <w:tblBorders>
          <w:top w:val="single" w:sz="8" w:space="0" w:color="4BACC6"/>
          <w:bottom w:val="single" w:sz="8" w:space="0" w:color="4BACC6"/>
        </w:tblBorders>
        <w:tblLook w:val="04A0"/>
      </w:tblPr>
      <w:tblGrid>
        <w:gridCol w:w="1955"/>
        <w:gridCol w:w="1457"/>
        <w:gridCol w:w="1570"/>
        <w:gridCol w:w="1762"/>
      </w:tblGrid>
      <w:tr w:rsidR="000E4D77" w:rsidRPr="00A575DF" w:rsidTr="00613156">
        <w:trPr>
          <w:trHeight w:val="300"/>
          <w:jc w:val="center"/>
        </w:trPr>
        <w:tc>
          <w:tcPr>
            <w:tcW w:w="1955" w:type="dxa"/>
            <w:tcBorders>
              <w:top w:val="single" w:sz="8" w:space="0" w:color="4BACC6"/>
              <w:left w:val="nil"/>
              <w:bottom w:val="single" w:sz="8" w:space="0" w:color="4BACC6"/>
              <w:right w:val="single" w:sz="4" w:space="0" w:color="auto"/>
            </w:tcBorders>
            <w:hideMark/>
          </w:tcPr>
          <w:p w:rsidR="00B93CE9" w:rsidRPr="00A575DF" w:rsidRDefault="00B93CE9" w:rsidP="00347A62">
            <w:pPr>
              <w:spacing w:after="0" w:line="240" w:lineRule="auto"/>
              <w:contextualSpacing/>
              <w:jc w:val="center"/>
              <w:rPr>
                <w:rFonts w:asciiTheme="minorHAnsi" w:eastAsia="Times New Roman" w:hAnsiTheme="minorHAnsi"/>
                <w:b/>
                <w:bCs/>
                <w:color w:val="000000"/>
                <w:lang w:val="en-US" w:eastAsia="nl-NL"/>
              </w:rPr>
            </w:pPr>
          </w:p>
        </w:tc>
        <w:tc>
          <w:tcPr>
            <w:tcW w:w="1457" w:type="dxa"/>
            <w:tcBorders>
              <w:top w:val="single" w:sz="8" w:space="0" w:color="4BACC6"/>
              <w:left w:val="single" w:sz="4" w:space="0" w:color="auto"/>
              <w:bottom w:val="single" w:sz="8" w:space="0" w:color="4BACC6"/>
              <w:right w:val="nil"/>
            </w:tcBorders>
            <w:hideMark/>
          </w:tcPr>
          <w:p w:rsidR="00B93CE9" w:rsidRPr="00A575DF" w:rsidRDefault="00B93CE9" w:rsidP="000E4D77">
            <w:pPr>
              <w:spacing w:after="0" w:line="240" w:lineRule="auto"/>
              <w:contextualSpacing/>
              <w:jc w:val="center"/>
              <w:rPr>
                <w:rFonts w:asciiTheme="minorHAnsi" w:eastAsia="Times New Roman" w:hAnsiTheme="minorHAnsi"/>
                <w:b/>
                <w:bCs/>
                <w:color w:val="000000"/>
                <w:lang w:val="en-US" w:eastAsia="nl-NL"/>
              </w:rPr>
            </w:pPr>
            <w:r w:rsidRPr="00A575DF">
              <w:rPr>
                <w:rFonts w:asciiTheme="minorHAnsi" w:eastAsia="Times New Roman" w:hAnsiTheme="minorHAnsi"/>
                <w:b/>
                <w:bCs/>
                <w:color w:val="000000"/>
                <w:lang w:val="en-US" w:eastAsia="nl-NL"/>
              </w:rPr>
              <w:t>Blue-water</w:t>
            </w:r>
          </w:p>
        </w:tc>
        <w:tc>
          <w:tcPr>
            <w:tcW w:w="1570" w:type="dxa"/>
            <w:tcBorders>
              <w:top w:val="single" w:sz="8" w:space="0" w:color="4BACC6"/>
              <w:left w:val="nil"/>
              <w:bottom w:val="single" w:sz="8" w:space="0" w:color="4BACC6"/>
              <w:right w:val="single" w:sz="4" w:space="0" w:color="auto"/>
            </w:tcBorders>
            <w:hideMark/>
          </w:tcPr>
          <w:p w:rsidR="00B93CE9" w:rsidRPr="00A575DF" w:rsidRDefault="00B93CE9" w:rsidP="000E4D77">
            <w:pPr>
              <w:spacing w:after="0" w:line="240" w:lineRule="auto"/>
              <w:contextualSpacing/>
              <w:jc w:val="center"/>
              <w:rPr>
                <w:rFonts w:asciiTheme="minorHAnsi" w:eastAsia="Times New Roman" w:hAnsiTheme="minorHAnsi"/>
                <w:b/>
                <w:bCs/>
                <w:color w:val="000000"/>
                <w:lang w:val="en-US" w:eastAsia="nl-NL"/>
              </w:rPr>
            </w:pPr>
            <w:r w:rsidRPr="00A575DF">
              <w:rPr>
                <w:rFonts w:asciiTheme="minorHAnsi" w:eastAsia="Times New Roman" w:hAnsiTheme="minorHAnsi"/>
                <w:b/>
                <w:bCs/>
                <w:color w:val="000000"/>
                <w:lang w:val="en-US" w:eastAsia="nl-NL"/>
              </w:rPr>
              <w:t>Arctic</w:t>
            </w:r>
          </w:p>
        </w:tc>
        <w:tc>
          <w:tcPr>
            <w:tcW w:w="1762" w:type="dxa"/>
            <w:tcBorders>
              <w:top w:val="single" w:sz="8" w:space="0" w:color="4BACC6"/>
              <w:left w:val="single" w:sz="4" w:space="0" w:color="auto"/>
              <w:bottom w:val="single" w:sz="8" w:space="0" w:color="4BACC6"/>
              <w:right w:val="nil"/>
            </w:tcBorders>
            <w:hideMark/>
          </w:tcPr>
          <w:p w:rsidR="00B93CE9" w:rsidRPr="00A575DF" w:rsidRDefault="00B93CE9" w:rsidP="000E4D77">
            <w:pPr>
              <w:spacing w:after="0" w:line="240" w:lineRule="auto"/>
              <w:contextualSpacing/>
              <w:jc w:val="center"/>
              <w:rPr>
                <w:rFonts w:asciiTheme="minorHAnsi" w:eastAsia="Times New Roman" w:hAnsiTheme="minorHAnsi"/>
                <w:b/>
                <w:bCs/>
                <w:color w:val="000000"/>
                <w:lang w:val="en-US" w:eastAsia="nl-NL"/>
              </w:rPr>
            </w:pPr>
            <w:r w:rsidRPr="00A575DF">
              <w:rPr>
                <w:rFonts w:asciiTheme="minorHAnsi" w:eastAsia="Times New Roman" w:hAnsiTheme="minorHAnsi"/>
                <w:b/>
                <w:bCs/>
                <w:color w:val="000000"/>
                <w:lang w:val="en-US" w:eastAsia="nl-NL"/>
              </w:rPr>
              <w:t>Ice premium</w:t>
            </w:r>
          </w:p>
        </w:tc>
      </w:tr>
      <w:tr w:rsidR="0032483B" w:rsidRPr="00A575DF" w:rsidTr="00613156">
        <w:trPr>
          <w:trHeight w:val="300"/>
          <w:jc w:val="center"/>
        </w:trPr>
        <w:tc>
          <w:tcPr>
            <w:tcW w:w="1955" w:type="dxa"/>
            <w:vMerge w:val="restart"/>
            <w:tcBorders>
              <w:left w:val="nil"/>
              <w:right w:val="single" w:sz="4" w:space="0" w:color="auto"/>
            </w:tcBorders>
            <w:shd w:val="clear" w:color="auto" w:fill="D2EAF1"/>
            <w:vAlign w:val="center"/>
            <w:hideMark/>
          </w:tcPr>
          <w:p w:rsidR="0032483B" w:rsidRPr="00A575DF" w:rsidRDefault="0032483B" w:rsidP="0032483B">
            <w:pPr>
              <w:spacing w:after="0" w:line="240" w:lineRule="auto"/>
              <w:contextualSpacing/>
              <w:jc w:val="center"/>
              <w:rPr>
                <w:rFonts w:asciiTheme="minorHAnsi" w:eastAsia="Times New Roman" w:hAnsiTheme="minorHAnsi"/>
                <w:b/>
                <w:bCs/>
                <w:color w:val="000000"/>
                <w:lang w:val="en-US" w:eastAsia="nl-NL"/>
              </w:rPr>
            </w:pPr>
            <w:r w:rsidRPr="00A575DF">
              <w:rPr>
                <w:rFonts w:asciiTheme="minorHAnsi" w:eastAsia="Times New Roman" w:hAnsiTheme="minorHAnsi"/>
                <w:b/>
                <w:bCs/>
                <w:color w:val="000000"/>
                <w:lang w:val="en-US" w:eastAsia="nl-NL"/>
              </w:rPr>
              <w:t>Annual capital cost</w:t>
            </w:r>
          </w:p>
        </w:tc>
        <w:tc>
          <w:tcPr>
            <w:tcW w:w="1457" w:type="dxa"/>
            <w:tcBorders>
              <w:left w:val="single" w:sz="4" w:space="0" w:color="auto"/>
              <w:right w:val="nil"/>
            </w:tcBorders>
            <w:shd w:val="clear" w:color="auto" w:fill="D2EAF1"/>
            <w:hideMark/>
          </w:tcPr>
          <w:p w:rsidR="0032483B" w:rsidRPr="00A575DF" w:rsidRDefault="0032483B" w:rsidP="000E4D77">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$8.503.571</w:t>
            </w:r>
          </w:p>
        </w:tc>
        <w:tc>
          <w:tcPr>
            <w:tcW w:w="1570" w:type="dxa"/>
            <w:tcBorders>
              <w:left w:val="nil"/>
              <w:right w:val="single" w:sz="4" w:space="0" w:color="auto"/>
            </w:tcBorders>
            <w:shd w:val="clear" w:color="auto" w:fill="D2EAF1"/>
            <w:hideMark/>
          </w:tcPr>
          <w:p w:rsidR="0032483B" w:rsidRPr="00A575DF" w:rsidRDefault="0032483B" w:rsidP="00613156">
            <w:pPr>
              <w:spacing w:after="0" w:line="240" w:lineRule="auto"/>
              <w:contextualSpacing/>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$ 8.503.571</w:t>
            </w:r>
          </w:p>
        </w:tc>
        <w:tc>
          <w:tcPr>
            <w:tcW w:w="1762" w:type="dxa"/>
            <w:tcBorders>
              <w:left w:val="single" w:sz="4" w:space="0" w:color="auto"/>
              <w:right w:val="nil"/>
            </w:tcBorders>
            <w:shd w:val="clear" w:color="auto" w:fill="D2EAF1"/>
            <w:hideMark/>
          </w:tcPr>
          <w:p w:rsidR="0032483B" w:rsidRPr="00A575DF" w:rsidRDefault="0032483B" w:rsidP="00BD144F">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1</w:t>
            </w:r>
            <w:r w:rsidR="00BD144F">
              <w:rPr>
                <w:rFonts w:asciiTheme="minorHAnsi" w:eastAsia="Times New Roman" w:hAnsiTheme="minorHAnsi"/>
                <w:color w:val="000000"/>
                <w:lang w:val="en-US" w:eastAsia="nl-NL"/>
              </w:rPr>
              <w:t>,0</w:t>
            </w:r>
          </w:p>
        </w:tc>
      </w:tr>
      <w:tr w:rsidR="0032483B" w:rsidRPr="00A575DF" w:rsidTr="00613156">
        <w:trPr>
          <w:trHeight w:val="300"/>
          <w:jc w:val="center"/>
        </w:trPr>
        <w:tc>
          <w:tcPr>
            <w:tcW w:w="1955" w:type="dxa"/>
            <w:vMerge/>
            <w:tcBorders>
              <w:left w:val="nil"/>
              <w:right w:val="single" w:sz="4" w:space="0" w:color="auto"/>
            </w:tcBorders>
            <w:shd w:val="clear" w:color="auto" w:fill="D2EAF1"/>
            <w:hideMark/>
          </w:tcPr>
          <w:p w:rsidR="0032483B" w:rsidRPr="00A575DF" w:rsidRDefault="0032483B" w:rsidP="000E4D77">
            <w:pPr>
              <w:spacing w:after="0" w:line="240" w:lineRule="auto"/>
              <w:contextualSpacing/>
              <w:jc w:val="right"/>
              <w:rPr>
                <w:rFonts w:asciiTheme="minorHAnsi" w:eastAsia="Times New Roman" w:hAnsiTheme="minorHAnsi"/>
                <w:b/>
                <w:bCs/>
                <w:color w:val="000000"/>
                <w:lang w:val="en-US" w:eastAsia="nl-NL"/>
              </w:rPr>
            </w:pPr>
          </w:p>
        </w:tc>
        <w:tc>
          <w:tcPr>
            <w:tcW w:w="1457" w:type="dxa"/>
            <w:tcBorders>
              <w:left w:val="single" w:sz="4" w:space="0" w:color="auto"/>
              <w:right w:val="nil"/>
            </w:tcBorders>
            <w:shd w:val="clear" w:color="auto" w:fill="D2EAF1"/>
            <w:hideMark/>
          </w:tcPr>
          <w:p w:rsidR="0032483B" w:rsidRPr="00A575DF" w:rsidRDefault="0032483B" w:rsidP="000E4D77">
            <w:pPr>
              <w:spacing w:after="0" w:line="240" w:lineRule="auto"/>
              <w:contextualSpacing/>
              <w:jc w:val="center"/>
              <w:rPr>
                <w:rFonts w:asciiTheme="minorHAnsi" w:eastAsia="Times New Roman" w:hAnsiTheme="minorHAnsi"/>
                <w:color w:val="000000"/>
                <w:lang w:val="en-US" w:eastAsia="nl-NL"/>
              </w:rPr>
            </w:pPr>
          </w:p>
        </w:tc>
        <w:tc>
          <w:tcPr>
            <w:tcW w:w="1570" w:type="dxa"/>
            <w:tcBorders>
              <w:left w:val="nil"/>
              <w:right w:val="single" w:sz="4" w:space="0" w:color="auto"/>
            </w:tcBorders>
            <w:shd w:val="clear" w:color="auto" w:fill="D2EAF1"/>
            <w:hideMark/>
          </w:tcPr>
          <w:p w:rsidR="0032483B" w:rsidRPr="00A575DF" w:rsidRDefault="0032483B" w:rsidP="00613156">
            <w:pPr>
              <w:spacing w:after="0" w:line="240" w:lineRule="auto"/>
              <w:contextualSpacing/>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$10.204.285</w:t>
            </w:r>
          </w:p>
        </w:tc>
        <w:tc>
          <w:tcPr>
            <w:tcW w:w="1762" w:type="dxa"/>
            <w:tcBorders>
              <w:left w:val="single" w:sz="4" w:space="0" w:color="auto"/>
              <w:right w:val="nil"/>
            </w:tcBorders>
            <w:shd w:val="clear" w:color="auto" w:fill="D2EAF1"/>
            <w:hideMark/>
          </w:tcPr>
          <w:p w:rsidR="0032483B" w:rsidRPr="00A575DF" w:rsidRDefault="0032483B" w:rsidP="00BD144F">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1,2</w:t>
            </w:r>
          </w:p>
        </w:tc>
      </w:tr>
      <w:tr w:rsidR="0032483B" w:rsidRPr="00A575DF" w:rsidTr="00613156">
        <w:trPr>
          <w:trHeight w:val="300"/>
          <w:jc w:val="center"/>
        </w:trPr>
        <w:tc>
          <w:tcPr>
            <w:tcW w:w="1955" w:type="dxa"/>
            <w:vMerge/>
            <w:tcBorders>
              <w:left w:val="nil"/>
              <w:right w:val="single" w:sz="4" w:space="0" w:color="auto"/>
            </w:tcBorders>
            <w:shd w:val="clear" w:color="auto" w:fill="D2EAF1"/>
            <w:hideMark/>
          </w:tcPr>
          <w:p w:rsidR="0032483B" w:rsidRPr="00A575DF" w:rsidRDefault="0032483B" w:rsidP="000E4D77">
            <w:pPr>
              <w:spacing w:after="0" w:line="240" w:lineRule="auto"/>
              <w:contextualSpacing/>
              <w:jc w:val="right"/>
              <w:rPr>
                <w:rFonts w:asciiTheme="minorHAnsi" w:eastAsia="Times New Roman" w:hAnsiTheme="minorHAnsi"/>
                <w:b/>
                <w:bCs/>
                <w:color w:val="000000"/>
                <w:lang w:val="en-US" w:eastAsia="nl-NL"/>
              </w:rPr>
            </w:pPr>
          </w:p>
        </w:tc>
        <w:tc>
          <w:tcPr>
            <w:tcW w:w="1457" w:type="dxa"/>
            <w:tcBorders>
              <w:left w:val="single" w:sz="4" w:space="0" w:color="auto"/>
              <w:bottom w:val="single" w:sz="8" w:space="0" w:color="4BACC6"/>
              <w:right w:val="nil"/>
            </w:tcBorders>
            <w:shd w:val="clear" w:color="auto" w:fill="D2EAF1"/>
            <w:hideMark/>
          </w:tcPr>
          <w:p w:rsidR="0032483B" w:rsidRPr="00A575DF" w:rsidRDefault="0032483B" w:rsidP="000E4D77">
            <w:pPr>
              <w:spacing w:after="0" w:line="240" w:lineRule="auto"/>
              <w:contextualSpacing/>
              <w:jc w:val="center"/>
              <w:rPr>
                <w:rFonts w:asciiTheme="minorHAnsi" w:eastAsia="Times New Roman" w:hAnsiTheme="minorHAnsi"/>
                <w:color w:val="000000"/>
                <w:lang w:val="en-US" w:eastAsia="nl-NL"/>
              </w:rPr>
            </w:pPr>
          </w:p>
        </w:tc>
        <w:tc>
          <w:tcPr>
            <w:tcW w:w="1570" w:type="dxa"/>
            <w:tcBorders>
              <w:left w:val="nil"/>
              <w:right w:val="single" w:sz="4" w:space="0" w:color="auto"/>
            </w:tcBorders>
            <w:shd w:val="clear" w:color="auto" w:fill="D2EAF1"/>
            <w:hideMark/>
          </w:tcPr>
          <w:p w:rsidR="0032483B" w:rsidRPr="00A575DF" w:rsidRDefault="0032483B" w:rsidP="00613156">
            <w:pPr>
              <w:spacing w:after="0" w:line="240" w:lineRule="auto"/>
              <w:contextualSpacing/>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$17.007.142</w:t>
            </w:r>
          </w:p>
        </w:tc>
        <w:tc>
          <w:tcPr>
            <w:tcW w:w="1762" w:type="dxa"/>
            <w:tcBorders>
              <w:left w:val="single" w:sz="4" w:space="0" w:color="auto"/>
              <w:bottom w:val="single" w:sz="8" w:space="0" w:color="4BACC6"/>
              <w:right w:val="nil"/>
            </w:tcBorders>
            <w:shd w:val="clear" w:color="auto" w:fill="D2EAF1"/>
            <w:hideMark/>
          </w:tcPr>
          <w:p w:rsidR="0032483B" w:rsidRPr="00A575DF" w:rsidRDefault="0032483B" w:rsidP="00BD144F">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2</w:t>
            </w:r>
            <w:r w:rsidR="00BD144F">
              <w:rPr>
                <w:rFonts w:asciiTheme="minorHAnsi" w:eastAsia="Times New Roman" w:hAnsiTheme="minorHAnsi"/>
                <w:color w:val="000000"/>
                <w:lang w:val="en-US" w:eastAsia="nl-NL"/>
              </w:rPr>
              <w:t>,0</w:t>
            </w:r>
          </w:p>
        </w:tc>
      </w:tr>
    </w:tbl>
    <w:p w:rsidR="00B93CE9" w:rsidRPr="00A575DF" w:rsidRDefault="00B93CE9" w:rsidP="000E4D77">
      <w:pPr>
        <w:pStyle w:val="ListParagraph"/>
        <w:ind w:left="0"/>
        <w:jc w:val="right"/>
        <w:rPr>
          <w:b/>
          <w:bCs/>
          <w:i/>
          <w:iCs/>
          <w:color w:val="FF0000"/>
          <w:sz w:val="23"/>
          <w:szCs w:val="23"/>
          <w:lang w:val="en-US"/>
        </w:rPr>
      </w:pPr>
    </w:p>
    <w:p w:rsidR="0085539A" w:rsidRPr="00A575DF" w:rsidRDefault="00140673" w:rsidP="0085539A">
      <w:pPr>
        <w:pStyle w:val="Heading2"/>
      </w:pPr>
      <w:bookmarkStart w:id="17" w:name="_Toc267925104"/>
      <w:r w:rsidRPr="00A575DF">
        <w:t>4</w:t>
      </w:r>
      <w:r w:rsidR="0085539A" w:rsidRPr="00A575DF">
        <w:t>.</w:t>
      </w:r>
      <w:r w:rsidR="00B93CE9" w:rsidRPr="00A575DF">
        <w:t>3</w:t>
      </w:r>
      <w:r w:rsidR="0085539A" w:rsidRPr="00A575DF">
        <w:tab/>
      </w:r>
      <w:r w:rsidR="00B93CE9" w:rsidRPr="00A575DF">
        <w:t>Remaining cost</w:t>
      </w:r>
      <w:r w:rsidR="0085539A" w:rsidRPr="00A575DF">
        <w:t xml:space="preserve"> parameters</w:t>
      </w:r>
      <w:bookmarkEnd w:id="17"/>
    </w:p>
    <w:p w:rsidR="0085539A" w:rsidRPr="00A575DF" w:rsidRDefault="0085539A" w:rsidP="0085539A">
      <w:pPr>
        <w:pStyle w:val="ListParagraph"/>
        <w:ind w:left="0"/>
        <w:rPr>
          <w:szCs w:val="24"/>
          <w:lang w:val="en-US"/>
        </w:rPr>
      </w:pPr>
      <w:r w:rsidRPr="00A575DF">
        <w:rPr>
          <w:szCs w:val="24"/>
          <w:lang w:val="en-US"/>
        </w:rPr>
        <w:t>This paragraph will argue the choices made in setting the scenario’s for all relevant profit parameters. A choice was made as to which variables to keep constant within the analysis and which to vary to arrive at multiple scenario’s. The cost parameters were filtered based on two criteria; relative size within the profit calculation (size) and volatility. For example, a large, but very stable cost will not influence profits much and neither will a small, but highly volatile cost. The combination of these two criteria is therefore of utmost importance.</w:t>
      </w:r>
    </w:p>
    <w:p w:rsidR="0085539A" w:rsidRPr="00A575DF" w:rsidRDefault="00140673" w:rsidP="0085539A">
      <w:pPr>
        <w:pStyle w:val="Heading3"/>
        <w:rPr>
          <w:szCs w:val="24"/>
        </w:rPr>
      </w:pPr>
      <w:bookmarkStart w:id="18" w:name="_Toc267925105"/>
      <w:r w:rsidRPr="00A575DF">
        <w:rPr>
          <w:szCs w:val="24"/>
        </w:rPr>
        <w:t>4</w:t>
      </w:r>
      <w:r w:rsidR="00B93CE9" w:rsidRPr="00A575DF">
        <w:rPr>
          <w:szCs w:val="24"/>
        </w:rPr>
        <w:t>.3</w:t>
      </w:r>
      <w:r w:rsidR="00A43464">
        <w:rPr>
          <w:szCs w:val="24"/>
        </w:rPr>
        <w:t xml:space="preserve">.1 </w:t>
      </w:r>
      <w:r w:rsidR="0085539A" w:rsidRPr="00A575DF">
        <w:rPr>
          <w:szCs w:val="24"/>
        </w:rPr>
        <w:t>Voyage cost</w:t>
      </w:r>
      <w:bookmarkEnd w:id="18"/>
    </w:p>
    <w:p w:rsidR="0085539A" w:rsidRPr="00A575DF" w:rsidRDefault="0085539A" w:rsidP="0085539A">
      <w:pPr>
        <w:pStyle w:val="ListParagraph"/>
        <w:ind w:left="0"/>
        <w:rPr>
          <w:szCs w:val="24"/>
          <w:lang w:val="en-US"/>
        </w:rPr>
      </w:pPr>
      <w:r w:rsidRPr="00A575DF">
        <w:rPr>
          <w:szCs w:val="24"/>
          <w:lang w:val="en-US"/>
        </w:rPr>
        <w:t>Included in voyage cost are all cost which are incurred on a single voyage. In other words, if a ship remains is laid up, no voyage costs are incurred. Voyage cost includes items as bunker cost and canal fees.</w:t>
      </w:r>
    </w:p>
    <w:p w:rsidR="0085539A" w:rsidRPr="00A575DF" w:rsidRDefault="0085539A" w:rsidP="00173123">
      <w:pPr>
        <w:pStyle w:val="ListParagraph"/>
        <w:ind w:left="0"/>
        <w:rPr>
          <w:szCs w:val="24"/>
          <w:lang w:val="en-US"/>
        </w:rPr>
      </w:pPr>
    </w:p>
    <w:p w:rsidR="0085539A" w:rsidRPr="00A575DF" w:rsidRDefault="0085539A" w:rsidP="0085539A">
      <w:pPr>
        <w:pStyle w:val="ListParagraph"/>
        <w:ind w:left="0"/>
        <w:rPr>
          <w:bCs/>
          <w:szCs w:val="24"/>
          <w:lang w:val="en-US"/>
        </w:rPr>
      </w:pPr>
      <w:r w:rsidRPr="00A575DF">
        <w:rPr>
          <w:szCs w:val="24"/>
          <w:lang w:val="en-US"/>
        </w:rPr>
        <w:t>Transiting either the Suez or Panama canal comes at a cost. Canal authorities levy a fee on each ship which transits the canal. There is, however, a difference i</w:t>
      </w:r>
      <w:r w:rsidR="00591549" w:rsidRPr="00A575DF">
        <w:rPr>
          <w:szCs w:val="24"/>
          <w:lang w:val="en-US"/>
        </w:rPr>
        <w:t>n pricing strategies between t</w:t>
      </w:r>
      <w:r w:rsidRPr="00A575DF">
        <w:rPr>
          <w:szCs w:val="24"/>
          <w:lang w:val="en-US"/>
        </w:rPr>
        <w:t>h</w:t>
      </w:r>
      <w:r w:rsidR="00591549" w:rsidRPr="00A575DF">
        <w:rPr>
          <w:szCs w:val="24"/>
          <w:lang w:val="en-US"/>
        </w:rPr>
        <w:t>e two</w:t>
      </w:r>
      <w:r w:rsidRPr="00A575DF">
        <w:rPr>
          <w:szCs w:val="24"/>
          <w:lang w:val="en-US"/>
        </w:rPr>
        <w:t xml:space="preserve"> canal</w:t>
      </w:r>
      <w:r w:rsidR="00591549" w:rsidRPr="00A575DF">
        <w:rPr>
          <w:szCs w:val="24"/>
          <w:lang w:val="en-US"/>
        </w:rPr>
        <w:t>s</w:t>
      </w:r>
      <w:r w:rsidRPr="00A575DF">
        <w:rPr>
          <w:szCs w:val="24"/>
          <w:lang w:val="en-US"/>
        </w:rPr>
        <w:t>. Although the route via the Suez Canal is shorter than the one via the Panama canal between Yokohama and Rotterdam, the transit costs are lower in Panama then they are in the Middle East. Based on the vessel specification as used by Pandey</w:t>
      </w:r>
      <w:r w:rsidR="00591549" w:rsidRPr="00A575DF">
        <w:rPr>
          <w:szCs w:val="24"/>
          <w:lang w:val="en-US"/>
        </w:rPr>
        <w:t>,</w:t>
      </w:r>
      <w:r w:rsidRPr="00A575DF">
        <w:rPr>
          <w:szCs w:val="24"/>
          <w:lang w:val="en-US"/>
        </w:rPr>
        <w:t xml:space="preserve"> each voyage through the Suez ca</w:t>
      </w:r>
      <w:r w:rsidR="00FB05E9">
        <w:rPr>
          <w:szCs w:val="24"/>
          <w:lang w:val="en-US"/>
        </w:rPr>
        <w:t>nal will cost approximately $ 189</w:t>
      </w:r>
      <w:r w:rsidRPr="00A575DF">
        <w:rPr>
          <w:szCs w:val="24"/>
          <w:lang w:val="en-US"/>
        </w:rPr>
        <w:t>,000</w:t>
      </w:r>
      <w:r w:rsidRPr="00A575DF">
        <w:rPr>
          <w:bCs/>
          <w:szCs w:val="24"/>
          <w:lang w:val="en-US"/>
        </w:rPr>
        <w:t xml:space="preserve"> for a container vessel with a </w:t>
      </w:r>
      <w:r w:rsidRPr="00A575DF">
        <w:rPr>
          <w:bCs/>
          <w:szCs w:val="24"/>
          <w:lang w:val="en-US"/>
        </w:rPr>
        <w:lastRenderedPageBreak/>
        <w:t xml:space="preserve">capacity of </w:t>
      </w:r>
      <w:r w:rsidR="00EA4F0A">
        <w:rPr>
          <w:bCs/>
          <w:szCs w:val="24"/>
          <w:lang w:val="en-US"/>
        </w:rPr>
        <w:t>5.000</w:t>
      </w:r>
      <w:r w:rsidRPr="00A575DF">
        <w:rPr>
          <w:bCs/>
          <w:szCs w:val="24"/>
          <w:lang w:val="en-US"/>
        </w:rPr>
        <w:t xml:space="preserve"> TEU whereas</w:t>
      </w:r>
      <w:r w:rsidR="00FB05E9">
        <w:rPr>
          <w:bCs/>
          <w:szCs w:val="24"/>
          <w:lang w:val="en-US"/>
        </w:rPr>
        <w:t>, on average, a fee of about $100</w:t>
      </w:r>
      <w:r w:rsidRPr="00A575DF">
        <w:rPr>
          <w:bCs/>
          <w:szCs w:val="24"/>
          <w:lang w:val="en-US"/>
        </w:rPr>
        <w:t>,000 is levied on a ship with equal dimensions for transiting the Panama Canal.</w:t>
      </w:r>
      <w:r w:rsidR="00FB05E9">
        <w:rPr>
          <w:bCs/>
          <w:szCs w:val="24"/>
          <w:lang w:val="en-US"/>
        </w:rPr>
        <w:t xml:space="preserve"> T</w:t>
      </w:r>
      <w:r w:rsidR="00BD144F">
        <w:rPr>
          <w:bCs/>
          <w:szCs w:val="24"/>
          <w:lang w:val="en-US"/>
        </w:rPr>
        <w:t>he distance between Yokohama and Rotterdam via the Panama Canal is</w:t>
      </w:r>
      <w:r w:rsidR="00EA4F0A">
        <w:rPr>
          <w:bCs/>
          <w:szCs w:val="24"/>
          <w:lang w:val="en-US"/>
        </w:rPr>
        <w:t xml:space="preserve"> larger than via the Suez Canal, the Panama canal is not regarded as a relevant option in this study</w:t>
      </w:r>
      <w:r w:rsidR="00FB05E9">
        <w:rPr>
          <w:bCs/>
          <w:szCs w:val="24"/>
          <w:lang w:val="en-US"/>
        </w:rPr>
        <w:t>, but in some cases the lower canal toll makes up for the longer sailing distance.</w:t>
      </w:r>
    </w:p>
    <w:p w:rsidR="0085539A" w:rsidRPr="00A575DF" w:rsidRDefault="0085539A" w:rsidP="00EA4F0A">
      <w:pPr>
        <w:pStyle w:val="Caption"/>
        <w:keepNext/>
        <w:jc w:val="center"/>
        <w:rPr>
          <w:lang w:val="en-US"/>
        </w:rPr>
      </w:pPr>
      <w:r w:rsidRPr="00A575DF">
        <w:rPr>
          <w:lang w:val="en-US"/>
        </w:rPr>
        <w:t xml:space="preserve">Table </w:t>
      </w:r>
      <w:r w:rsidR="00E21FD2" w:rsidRPr="00A575DF">
        <w:rPr>
          <w:lang w:val="en-US"/>
        </w:rPr>
        <w:t>5</w:t>
      </w:r>
      <w:r w:rsidRPr="00A575DF">
        <w:rPr>
          <w:lang w:val="en-US"/>
        </w:rPr>
        <w:t xml:space="preserve"> – </w:t>
      </w:r>
      <w:r w:rsidR="008A0074">
        <w:rPr>
          <w:lang w:val="en-US"/>
        </w:rPr>
        <w:t>Suez c</w:t>
      </w:r>
      <w:r w:rsidRPr="00A575DF">
        <w:rPr>
          <w:lang w:val="en-US"/>
        </w:rPr>
        <w:t>anal transit fees</w:t>
      </w:r>
    </w:p>
    <w:tbl>
      <w:tblPr>
        <w:tblW w:w="4013" w:type="dxa"/>
        <w:jc w:val="center"/>
        <w:tblBorders>
          <w:top w:val="single" w:sz="8" w:space="0" w:color="4BACC6"/>
          <w:bottom w:val="single" w:sz="8" w:space="0" w:color="4BACC6"/>
        </w:tblBorders>
        <w:tblLook w:val="04A0"/>
      </w:tblPr>
      <w:tblGrid>
        <w:gridCol w:w="1617"/>
        <w:gridCol w:w="2396"/>
      </w:tblGrid>
      <w:tr w:rsidR="0085539A" w:rsidRPr="00A575DF" w:rsidTr="00EA4F0A">
        <w:trPr>
          <w:trHeight w:val="300"/>
          <w:jc w:val="center"/>
        </w:trPr>
        <w:tc>
          <w:tcPr>
            <w:tcW w:w="1617" w:type="dxa"/>
            <w:tcBorders>
              <w:top w:val="single" w:sz="8" w:space="0" w:color="4BACC6"/>
              <w:left w:val="nil"/>
              <w:bottom w:val="single" w:sz="8" w:space="0" w:color="4BACC6"/>
              <w:right w:val="nil"/>
            </w:tcBorders>
            <w:noWrap/>
            <w:hideMark/>
          </w:tcPr>
          <w:p w:rsidR="0085539A" w:rsidRPr="00A575DF" w:rsidRDefault="0085539A" w:rsidP="00EA4F0A">
            <w:pPr>
              <w:spacing w:after="0" w:line="240" w:lineRule="auto"/>
              <w:contextualSpacing/>
              <w:jc w:val="center"/>
              <w:rPr>
                <w:rFonts w:asciiTheme="minorHAnsi" w:eastAsia="Times New Roman" w:hAnsiTheme="minorHAnsi"/>
                <w:b/>
                <w:bCs/>
                <w:color w:val="000000"/>
                <w:lang w:val="en-US" w:eastAsia="nl-NL"/>
              </w:rPr>
            </w:pPr>
          </w:p>
        </w:tc>
        <w:tc>
          <w:tcPr>
            <w:tcW w:w="2396" w:type="dxa"/>
            <w:tcBorders>
              <w:top w:val="single" w:sz="8" w:space="0" w:color="4BACC6"/>
              <w:left w:val="nil"/>
              <w:bottom w:val="single" w:sz="8" w:space="0" w:color="4BACC6"/>
              <w:right w:val="nil"/>
            </w:tcBorders>
            <w:noWrap/>
            <w:hideMark/>
          </w:tcPr>
          <w:p w:rsidR="0085539A" w:rsidRPr="00A575DF" w:rsidRDefault="008B0445" w:rsidP="00EA4F0A">
            <w:pPr>
              <w:spacing w:after="0" w:line="240" w:lineRule="auto"/>
              <w:contextualSpacing/>
              <w:jc w:val="center"/>
              <w:rPr>
                <w:rFonts w:asciiTheme="minorHAnsi" w:eastAsia="Times New Roman" w:hAnsiTheme="minorHAnsi"/>
                <w:b/>
                <w:bCs/>
                <w:color w:val="000000"/>
                <w:lang w:val="en-US" w:eastAsia="nl-NL"/>
              </w:rPr>
            </w:pPr>
            <w:r w:rsidRPr="00A575DF">
              <w:rPr>
                <w:rFonts w:asciiTheme="minorHAnsi" w:eastAsia="Times New Roman" w:hAnsiTheme="minorHAnsi"/>
                <w:b/>
                <w:bCs/>
                <w:color w:val="000000"/>
                <w:lang w:val="en-US" w:eastAsia="nl-NL"/>
              </w:rPr>
              <w:t>Single</w:t>
            </w:r>
            <w:r w:rsidR="0085539A" w:rsidRPr="00A575DF">
              <w:rPr>
                <w:rFonts w:asciiTheme="minorHAnsi" w:eastAsia="Times New Roman" w:hAnsiTheme="minorHAnsi"/>
                <w:b/>
                <w:bCs/>
                <w:color w:val="000000"/>
                <w:lang w:val="en-US" w:eastAsia="nl-NL"/>
              </w:rPr>
              <w:t xml:space="preserve"> transit fee</w:t>
            </w:r>
          </w:p>
        </w:tc>
      </w:tr>
      <w:tr w:rsidR="0085539A" w:rsidRPr="00A575DF" w:rsidTr="00EA4F0A">
        <w:trPr>
          <w:trHeight w:val="300"/>
          <w:jc w:val="center"/>
        </w:trPr>
        <w:tc>
          <w:tcPr>
            <w:tcW w:w="1617" w:type="dxa"/>
            <w:tcBorders>
              <w:left w:val="nil"/>
              <w:right w:val="nil"/>
            </w:tcBorders>
            <w:shd w:val="clear" w:color="auto" w:fill="D2EAF1"/>
            <w:noWrap/>
            <w:hideMark/>
          </w:tcPr>
          <w:p w:rsidR="0085539A" w:rsidRPr="00A575DF" w:rsidRDefault="008A0074" w:rsidP="00EA4F0A">
            <w:pPr>
              <w:spacing w:after="0" w:line="240" w:lineRule="auto"/>
              <w:contextualSpacing/>
              <w:jc w:val="right"/>
              <w:rPr>
                <w:rFonts w:asciiTheme="minorHAnsi" w:eastAsia="Times New Roman" w:hAnsiTheme="minorHAnsi"/>
                <w:b/>
                <w:bCs/>
                <w:color w:val="000000"/>
                <w:lang w:val="en-US" w:eastAsia="nl-NL"/>
              </w:rPr>
            </w:pPr>
            <w:r>
              <w:rPr>
                <w:rFonts w:asciiTheme="minorHAnsi" w:eastAsia="Times New Roman" w:hAnsiTheme="minorHAnsi"/>
                <w:b/>
                <w:bCs/>
                <w:color w:val="000000"/>
                <w:lang w:val="en-US" w:eastAsia="nl-NL"/>
              </w:rPr>
              <w:t>5</w:t>
            </w:r>
            <w:r w:rsidR="00BD144F">
              <w:rPr>
                <w:rFonts w:asciiTheme="minorHAnsi" w:eastAsia="Times New Roman" w:hAnsiTheme="minorHAnsi"/>
                <w:b/>
                <w:bCs/>
                <w:color w:val="000000"/>
                <w:lang w:val="en-US" w:eastAsia="nl-NL"/>
              </w:rPr>
              <w:t>.</w:t>
            </w:r>
            <w:r>
              <w:rPr>
                <w:rFonts w:asciiTheme="minorHAnsi" w:eastAsia="Times New Roman" w:hAnsiTheme="minorHAnsi"/>
                <w:b/>
                <w:bCs/>
                <w:color w:val="000000"/>
                <w:lang w:val="en-US" w:eastAsia="nl-NL"/>
              </w:rPr>
              <w:t>000 TEU</w:t>
            </w:r>
          </w:p>
        </w:tc>
        <w:tc>
          <w:tcPr>
            <w:tcW w:w="2396" w:type="dxa"/>
            <w:tcBorders>
              <w:left w:val="nil"/>
              <w:right w:val="nil"/>
            </w:tcBorders>
            <w:shd w:val="clear" w:color="auto" w:fill="D2EAF1"/>
            <w:noWrap/>
            <w:hideMark/>
          </w:tcPr>
          <w:p w:rsidR="0085539A" w:rsidRPr="00A575DF" w:rsidRDefault="0085539A" w:rsidP="00EA4F0A">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w:t>
            </w:r>
            <w:r w:rsidR="008A0074">
              <w:rPr>
                <w:rFonts w:asciiTheme="minorHAnsi" w:eastAsia="Times New Roman" w:hAnsiTheme="minorHAnsi"/>
                <w:color w:val="000000"/>
                <w:lang w:val="en-US" w:eastAsia="nl-NL"/>
              </w:rPr>
              <w:t xml:space="preserve"> 215</w:t>
            </w:r>
            <w:r w:rsidRPr="00A575DF">
              <w:rPr>
                <w:rFonts w:asciiTheme="minorHAnsi" w:eastAsia="Times New Roman" w:hAnsiTheme="minorHAnsi"/>
                <w:color w:val="000000"/>
                <w:lang w:val="en-US" w:eastAsia="nl-NL"/>
              </w:rPr>
              <w:t>.000</w:t>
            </w:r>
          </w:p>
        </w:tc>
      </w:tr>
      <w:tr w:rsidR="0085539A" w:rsidRPr="00A575DF" w:rsidTr="00EA4F0A">
        <w:trPr>
          <w:trHeight w:val="300"/>
          <w:jc w:val="center"/>
        </w:trPr>
        <w:tc>
          <w:tcPr>
            <w:tcW w:w="1617" w:type="dxa"/>
            <w:noWrap/>
            <w:hideMark/>
          </w:tcPr>
          <w:p w:rsidR="0085539A" w:rsidRPr="00A575DF" w:rsidRDefault="008A0074" w:rsidP="00EA4F0A">
            <w:pPr>
              <w:spacing w:after="0" w:line="240" w:lineRule="auto"/>
              <w:contextualSpacing/>
              <w:jc w:val="right"/>
              <w:rPr>
                <w:rFonts w:asciiTheme="minorHAnsi" w:eastAsia="Times New Roman" w:hAnsiTheme="minorHAnsi"/>
                <w:b/>
                <w:bCs/>
                <w:color w:val="000000"/>
                <w:lang w:val="en-US" w:eastAsia="nl-NL"/>
              </w:rPr>
            </w:pPr>
            <w:r>
              <w:rPr>
                <w:rFonts w:asciiTheme="minorHAnsi" w:eastAsia="Times New Roman" w:hAnsiTheme="minorHAnsi"/>
                <w:b/>
                <w:bCs/>
                <w:color w:val="000000"/>
                <w:lang w:val="en-US" w:eastAsia="nl-NL"/>
              </w:rPr>
              <w:t>11.000</w:t>
            </w:r>
            <w:r w:rsidR="00BD144F">
              <w:rPr>
                <w:rFonts w:asciiTheme="minorHAnsi" w:eastAsia="Times New Roman" w:hAnsiTheme="minorHAnsi"/>
                <w:b/>
                <w:bCs/>
                <w:color w:val="000000"/>
                <w:lang w:val="en-US" w:eastAsia="nl-NL"/>
              </w:rPr>
              <w:t xml:space="preserve"> TEU</w:t>
            </w:r>
          </w:p>
        </w:tc>
        <w:tc>
          <w:tcPr>
            <w:tcW w:w="2396" w:type="dxa"/>
            <w:noWrap/>
            <w:hideMark/>
          </w:tcPr>
          <w:p w:rsidR="0085539A" w:rsidRPr="00A575DF" w:rsidRDefault="0085539A" w:rsidP="00EA4F0A">
            <w:pPr>
              <w:spacing w:after="0" w:line="240" w:lineRule="auto"/>
              <w:contextualSpacing/>
              <w:jc w:val="center"/>
              <w:rPr>
                <w:rFonts w:asciiTheme="minorHAnsi" w:eastAsia="Times New Roman" w:hAnsiTheme="minorHAnsi"/>
                <w:color w:val="000000"/>
                <w:lang w:val="en-US" w:eastAsia="nl-NL"/>
              </w:rPr>
            </w:pPr>
            <w:r w:rsidRPr="00A575DF">
              <w:rPr>
                <w:rFonts w:asciiTheme="minorHAnsi" w:eastAsia="Times New Roman" w:hAnsiTheme="minorHAnsi"/>
                <w:color w:val="000000"/>
                <w:lang w:val="en-US" w:eastAsia="nl-NL"/>
              </w:rPr>
              <w:t>$</w:t>
            </w:r>
            <w:r w:rsidR="008A0074">
              <w:rPr>
                <w:rFonts w:asciiTheme="minorHAnsi" w:eastAsia="Times New Roman" w:hAnsiTheme="minorHAnsi"/>
                <w:color w:val="000000"/>
                <w:lang w:val="en-US" w:eastAsia="nl-NL"/>
              </w:rPr>
              <w:t xml:space="preserve"> </w:t>
            </w:r>
            <w:r w:rsidRPr="00A575DF">
              <w:rPr>
                <w:rFonts w:asciiTheme="minorHAnsi" w:eastAsia="Times New Roman" w:hAnsiTheme="minorHAnsi"/>
                <w:color w:val="000000"/>
                <w:lang w:val="en-US" w:eastAsia="nl-NL"/>
              </w:rPr>
              <w:t>3</w:t>
            </w:r>
            <w:r w:rsidR="008A0074">
              <w:rPr>
                <w:rFonts w:asciiTheme="minorHAnsi" w:eastAsia="Times New Roman" w:hAnsiTheme="minorHAnsi"/>
                <w:color w:val="000000"/>
                <w:lang w:val="en-US" w:eastAsia="nl-NL"/>
              </w:rPr>
              <w:t>5</w:t>
            </w:r>
            <w:r w:rsidRPr="00A575DF">
              <w:rPr>
                <w:rFonts w:asciiTheme="minorHAnsi" w:eastAsia="Times New Roman" w:hAnsiTheme="minorHAnsi"/>
                <w:color w:val="000000"/>
                <w:lang w:val="en-US" w:eastAsia="nl-NL"/>
              </w:rPr>
              <w:t>0.000</w:t>
            </w:r>
          </w:p>
        </w:tc>
      </w:tr>
    </w:tbl>
    <w:p w:rsidR="0085539A" w:rsidRPr="00A575DF" w:rsidRDefault="0085539A" w:rsidP="0085539A">
      <w:pPr>
        <w:pStyle w:val="ListParagraph"/>
        <w:ind w:left="0"/>
        <w:rPr>
          <w:szCs w:val="24"/>
          <w:lang w:val="en-US"/>
        </w:rPr>
      </w:pPr>
    </w:p>
    <w:p w:rsidR="0085539A" w:rsidRPr="00A575DF" w:rsidRDefault="00140673" w:rsidP="0085539A">
      <w:pPr>
        <w:pStyle w:val="Heading3"/>
      </w:pPr>
      <w:bookmarkStart w:id="19" w:name="_Toc267925106"/>
      <w:r w:rsidRPr="00A575DF">
        <w:t>4</w:t>
      </w:r>
      <w:r w:rsidR="00B93CE9" w:rsidRPr="00A575DF">
        <w:t>.3</w:t>
      </w:r>
      <w:r w:rsidR="00A43464">
        <w:t xml:space="preserve">.2 </w:t>
      </w:r>
      <w:r w:rsidR="0085539A" w:rsidRPr="00A575DF">
        <w:t>Operating cost</w:t>
      </w:r>
      <w:bookmarkEnd w:id="19"/>
    </w:p>
    <w:p w:rsidR="0085539A" w:rsidRDefault="0085539A" w:rsidP="0085539A">
      <w:pPr>
        <w:autoSpaceDE w:val="0"/>
        <w:autoSpaceDN w:val="0"/>
        <w:adjustRightInd w:val="0"/>
        <w:spacing w:after="0"/>
        <w:rPr>
          <w:szCs w:val="24"/>
          <w:lang w:val="en-US"/>
        </w:rPr>
      </w:pPr>
      <w:r w:rsidRPr="00A575DF">
        <w:rPr>
          <w:szCs w:val="24"/>
          <w:lang w:val="en-US"/>
        </w:rPr>
        <w:t xml:space="preserve">Operating costs refer to all expenses which are involved in the day-to-day running of a vessel and include costs like manning, insurance, maintenance and administration. Values for operating costs are believed to be accurately portrayed by </w:t>
      </w:r>
      <w:r w:rsidR="00A8742D">
        <w:rPr>
          <w:szCs w:val="24"/>
          <w:lang w:val="en-US"/>
        </w:rPr>
        <w:t xml:space="preserve">Notteboom (table 6) </w:t>
      </w:r>
      <w:r w:rsidRPr="00A575DF">
        <w:rPr>
          <w:szCs w:val="24"/>
          <w:lang w:val="en-US"/>
        </w:rPr>
        <w:t xml:space="preserve">and thus are directly annexed into the model. </w:t>
      </w:r>
    </w:p>
    <w:p w:rsidR="00EA4F0A" w:rsidRPr="00A575DF" w:rsidRDefault="00EA4F0A" w:rsidP="00EA4F0A">
      <w:pPr>
        <w:pStyle w:val="Caption"/>
        <w:keepNext/>
        <w:jc w:val="center"/>
        <w:rPr>
          <w:lang w:val="en-US"/>
        </w:rPr>
      </w:pPr>
      <w:r>
        <w:rPr>
          <w:lang w:val="en-US"/>
        </w:rPr>
        <w:br/>
      </w:r>
      <w:r w:rsidRPr="00A575DF">
        <w:rPr>
          <w:lang w:val="en-US"/>
        </w:rPr>
        <w:t>Table 6 – Operating cost</w:t>
      </w:r>
    </w:p>
    <w:p w:rsidR="00EA4F0A" w:rsidRPr="00A575DF" w:rsidRDefault="00EA4F0A" w:rsidP="00EA4F0A">
      <w:pPr>
        <w:pStyle w:val="ListParagraph"/>
        <w:ind w:left="0"/>
        <w:rPr>
          <w:b/>
          <w:szCs w:val="24"/>
          <w:lang w:val="en-US"/>
        </w:rPr>
      </w:pPr>
      <w:r>
        <w:rPr>
          <w:b/>
          <w:noProof/>
          <w:szCs w:val="24"/>
          <w:lang w:eastAsia="nl-NL"/>
        </w:rPr>
        <w:drawing>
          <wp:inline distT="0" distB="0" distL="0" distR="0">
            <wp:extent cx="5760720" cy="1474147"/>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60720" cy="1474147"/>
                    </a:xfrm>
                    <a:prstGeom prst="rect">
                      <a:avLst/>
                    </a:prstGeom>
                    <a:noFill/>
                    <a:ln w="9525">
                      <a:noFill/>
                      <a:miter lim="800000"/>
                      <a:headEnd/>
                      <a:tailEnd/>
                    </a:ln>
                  </pic:spPr>
                </pic:pic>
              </a:graphicData>
            </a:graphic>
          </wp:inline>
        </w:drawing>
      </w:r>
    </w:p>
    <w:p w:rsidR="00EA4F0A" w:rsidRPr="00EA4F0A" w:rsidRDefault="00EA4F0A" w:rsidP="00EA4F0A">
      <w:pPr>
        <w:rPr>
          <w:sz w:val="20"/>
          <w:szCs w:val="20"/>
          <w:lang w:val="en-US"/>
        </w:rPr>
      </w:pPr>
      <w:r w:rsidRPr="00EA4F0A">
        <w:rPr>
          <w:sz w:val="20"/>
          <w:szCs w:val="20"/>
          <w:lang w:val="en-US"/>
        </w:rPr>
        <w:t>Source: Notteboom, 2006</w:t>
      </w:r>
    </w:p>
    <w:p w:rsidR="00EA4F0A" w:rsidRPr="008873F1" w:rsidRDefault="00EA4F0A" w:rsidP="00EA4F0A">
      <w:pPr>
        <w:autoSpaceDE w:val="0"/>
        <w:autoSpaceDN w:val="0"/>
        <w:adjustRightInd w:val="0"/>
        <w:spacing w:after="0" w:line="240" w:lineRule="auto"/>
        <w:jc w:val="left"/>
        <w:rPr>
          <w:i/>
          <w:sz w:val="20"/>
          <w:szCs w:val="20"/>
          <w:lang w:val="en-US" w:eastAsia="nl-NL"/>
        </w:rPr>
      </w:pPr>
      <w:r w:rsidRPr="008873F1">
        <w:rPr>
          <w:i/>
          <w:sz w:val="20"/>
          <w:szCs w:val="20"/>
          <w:lang w:val="en-US" w:eastAsia="nl-NL"/>
        </w:rPr>
        <w:t>Notes: All costs are annualized and expressed in USD ‘000. The calculations are based on a basic trans-Pacific service taking in direct calls in southeast Asia with six ships spending 30 days at sea and 12 days in port. Each ship completes 8.7 voyages per annum.</w:t>
      </w:r>
    </w:p>
    <w:p w:rsidR="00EA4F0A" w:rsidRPr="008873F1" w:rsidRDefault="00EA4F0A" w:rsidP="00EA4F0A">
      <w:pPr>
        <w:autoSpaceDE w:val="0"/>
        <w:autoSpaceDN w:val="0"/>
        <w:adjustRightInd w:val="0"/>
        <w:spacing w:after="0" w:line="240" w:lineRule="auto"/>
        <w:jc w:val="left"/>
        <w:rPr>
          <w:i/>
          <w:sz w:val="20"/>
          <w:szCs w:val="20"/>
          <w:lang w:val="en-US" w:eastAsia="nl-NL"/>
        </w:rPr>
      </w:pPr>
      <w:r w:rsidRPr="008873F1">
        <w:rPr>
          <w:i/>
          <w:sz w:val="20"/>
          <w:szCs w:val="20"/>
          <w:lang w:val="en-US" w:eastAsia="nl-NL"/>
        </w:rPr>
        <w:t>1. Based on use of competitive international shipping register.</w:t>
      </w:r>
    </w:p>
    <w:p w:rsidR="00EA4F0A" w:rsidRPr="008873F1" w:rsidRDefault="00EA4F0A" w:rsidP="00EA4F0A">
      <w:pPr>
        <w:autoSpaceDE w:val="0"/>
        <w:autoSpaceDN w:val="0"/>
        <w:adjustRightInd w:val="0"/>
        <w:spacing w:after="0" w:line="240" w:lineRule="auto"/>
        <w:jc w:val="left"/>
        <w:rPr>
          <w:i/>
          <w:sz w:val="20"/>
          <w:szCs w:val="20"/>
          <w:lang w:val="en-US"/>
        </w:rPr>
      </w:pPr>
      <w:r w:rsidRPr="008873F1">
        <w:rPr>
          <w:i/>
          <w:sz w:val="20"/>
          <w:szCs w:val="20"/>
          <w:lang w:val="en-US" w:eastAsia="nl-NL"/>
        </w:rPr>
        <w:t>2.This value has not been used in this research; fuel consumption and cost are calculated separately.</w:t>
      </w:r>
    </w:p>
    <w:p w:rsidR="00EA4F0A" w:rsidRDefault="00EA4F0A" w:rsidP="0085539A">
      <w:pPr>
        <w:autoSpaceDE w:val="0"/>
        <w:autoSpaceDN w:val="0"/>
        <w:adjustRightInd w:val="0"/>
        <w:spacing w:after="0"/>
        <w:rPr>
          <w:szCs w:val="24"/>
          <w:lang w:val="en-US"/>
        </w:rPr>
      </w:pPr>
    </w:p>
    <w:p w:rsidR="0085539A" w:rsidRPr="00A575DF" w:rsidRDefault="0085539A" w:rsidP="0085539A">
      <w:pPr>
        <w:autoSpaceDE w:val="0"/>
        <w:autoSpaceDN w:val="0"/>
        <w:adjustRightInd w:val="0"/>
        <w:spacing w:after="0"/>
        <w:rPr>
          <w:i/>
          <w:szCs w:val="24"/>
          <w:lang w:val="en-US" w:eastAsia="nl-NL"/>
        </w:rPr>
      </w:pPr>
      <w:r w:rsidRPr="00A575DF">
        <w:rPr>
          <w:szCs w:val="24"/>
          <w:lang w:val="en-US"/>
        </w:rPr>
        <w:t>Due to the fact that no CAC3 container vessels with a capacity of as much as 4300 TEU h</w:t>
      </w:r>
      <w:r w:rsidR="00591549" w:rsidRPr="00A575DF">
        <w:rPr>
          <w:szCs w:val="24"/>
          <w:lang w:val="en-US"/>
        </w:rPr>
        <w:t xml:space="preserve">ave  been built, </w:t>
      </w:r>
      <w:r w:rsidRPr="00A575DF">
        <w:rPr>
          <w:szCs w:val="24"/>
          <w:lang w:val="en-US"/>
        </w:rPr>
        <w:t>a reasonable d</w:t>
      </w:r>
      <w:r w:rsidR="00591549" w:rsidRPr="00A575DF">
        <w:rPr>
          <w:szCs w:val="24"/>
          <w:lang w:val="en-US"/>
        </w:rPr>
        <w:t>egree of uncertainty exists</w:t>
      </w:r>
      <w:r w:rsidRPr="00A575DF">
        <w:rPr>
          <w:szCs w:val="24"/>
          <w:lang w:val="en-US"/>
        </w:rPr>
        <w:t xml:space="preserve"> regarding insurance and maintenance cost</w:t>
      </w:r>
      <w:r w:rsidR="00591549" w:rsidRPr="00A575DF">
        <w:rPr>
          <w:szCs w:val="24"/>
          <w:lang w:val="en-US"/>
        </w:rPr>
        <w:t>s</w:t>
      </w:r>
      <w:r w:rsidRPr="00A575DF">
        <w:rPr>
          <w:szCs w:val="24"/>
          <w:lang w:val="en-US"/>
        </w:rPr>
        <w:t xml:space="preserve">. It has to be mentioned that this uncertainty will decrease as the development of these type of ships </w:t>
      </w:r>
      <w:r w:rsidR="00591549" w:rsidRPr="00A575DF">
        <w:rPr>
          <w:szCs w:val="24"/>
          <w:lang w:val="en-US"/>
        </w:rPr>
        <w:t>continues</w:t>
      </w:r>
      <w:r w:rsidRPr="00A575DF">
        <w:rPr>
          <w:szCs w:val="24"/>
          <w:lang w:val="en-US"/>
        </w:rPr>
        <w:t>. Apart from the development, the learning curve of opera</w:t>
      </w:r>
      <w:r w:rsidR="00591549" w:rsidRPr="00A575DF">
        <w:rPr>
          <w:szCs w:val="24"/>
          <w:lang w:val="en-US"/>
        </w:rPr>
        <w:t xml:space="preserve">ting and </w:t>
      </w:r>
      <w:r w:rsidR="00591549" w:rsidRPr="00A575DF">
        <w:rPr>
          <w:szCs w:val="24"/>
          <w:lang w:val="en-US"/>
        </w:rPr>
        <w:lastRenderedPageBreak/>
        <w:t>maintaining these ships</w:t>
      </w:r>
      <w:r w:rsidRPr="00A575DF">
        <w:rPr>
          <w:szCs w:val="24"/>
          <w:lang w:val="en-US"/>
        </w:rPr>
        <w:t xml:space="preserve"> as well as the increased demand and supply </w:t>
      </w:r>
      <w:r w:rsidR="00591549" w:rsidRPr="00A575DF">
        <w:rPr>
          <w:szCs w:val="24"/>
          <w:lang w:val="en-US"/>
        </w:rPr>
        <w:t>s</w:t>
      </w:r>
      <w:r w:rsidRPr="00A575DF">
        <w:rPr>
          <w:szCs w:val="24"/>
          <w:lang w:val="en-US"/>
        </w:rPr>
        <w:t>hips will gradually decrease uncertainty and price in turn.</w:t>
      </w:r>
      <w:r w:rsidRPr="00A575DF">
        <w:rPr>
          <w:i/>
          <w:szCs w:val="24"/>
          <w:lang w:val="en-US" w:eastAsia="nl-NL"/>
        </w:rPr>
        <w:t xml:space="preserve"> </w:t>
      </w:r>
      <w:r w:rsidR="00B40321" w:rsidRPr="00A575DF">
        <w:rPr>
          <w:szCs w:val="24"/>
          <w:lang w:val="en-US" w:eastAsia="nl-NL"/>
        </w:rPr>
        <w:t>(Somanathan, 2006).</w:t>
      </w:r>
    </w:p>
    <w:p w:rsidR="008A0074" w:rsidRDefault="008A0074" w:rsidP="00B93CE9">
      <w:pPr>
        <w:pStyle w:val="Heading2"/>
      </w:pPr>
    </w:p>
    <w:p w:rsidR="0085539A" w:rsidRPr="00A575DF" w:rsidRDefault="00140673" w:rsidP="00B93CE9">
      <w:pPr>
        <w:pStyle w:val="Heading2"/>
      </w:pPr>
      <w:bookmarkStart w:id="20" w:name="_Toc267925107"/>
      <w:r w:rsidRPr="00A575DF">
        <w:t>4</w:t>
      </w:r>
      <w:r w:rsidR="00A43464">
        <w:t>.4.</w:t>
      </w:r>
      <w:r w:rsidR="00A43464">
        <w:tab/>
      </w:r>
      <w:r w:rsidR="0085539A" w:rsidRPr="00A575DF">
        <w:t>Revenue</w:t>
      </w:r>
      <w:bookmarkEnd w:id="20"/>
    </w:p>
    <w:p w:rsidR="0085539A" w:rsidRPr="00A575DF" w:rsidRDefault="0085539A" w:rsidP="0085539A">
      <w:pPr>
        <w:pStyle w:val="ListParagraph"/>
        <w:ind w:left="0"/>
        <w:rPr>
          <w:szCs w:val="24"/>
          <w:lang w:val="en-US"/>
        </w:rPr>
      </w:pPr>
      <w:r w:rsidRPr="00A575DF">
        <w:rPr>
          <w:szCs w:val="24"/>
          <w:lang w:val="en-US"/>
        </w:rPr>
        <w:t xml:space="preserve">Total annual revenue depends on two factors; the freight rate and the number of trips that the vessel is able to make within the set period of one year. </w:t>
      </w:r>
    </w:p>
    <w:p w:rsidR="0085539A" w:rsidRPr="00A575DF" w:rsidRDefault="0085539A" w:rsidP="0085539A">
      <w:pPr>
        <w:pStyle w:val="ListParagraph"/>
        <w:ind w:left="0"/>
        <w:rPr>
          <w:szCs w:val="24"/>
          <w:lang w:val="en-US"/>
        </w:rPr>
      </w:pPr>
    </w:p>
    <w:p w:rsidR="001E12A4" w:rsidRDefault="0085539A" w:rsidP="00EA4F0A">
      <w:pPr>
        <w:pStyle w:val="ListParagraph"/>
        <w:ind w:left="0"/>
        <w:rPr>
          <w:szCs w:val="24"/>
          <w:lang w:val="en-US"/>
        </w:rPr>
      </w:pPr>
      <w:r w:rsidRPr="00A575DF">
        <w:rPr>
          <w:szCs w:val="24"/>
          <w:lang w:val="en-US"/>
        </w:rPr>
        <w:t>The number of trips between ports that a vessel can annually make is of primary importance as fixed costs (e.g. vessel purchase) are spread out over a larger total revenue. Assuming that marginal revenues, in the form of freight rates, and marginal cost per trip (voyage cost and operating cost pa</w:t>
      </w:r>
      <w:r w:rsidR="00581A31" w:rsidRPr="00A575DF">
        <w:rPr>
          <w:szCs w:val="24"/>
          <w:lang w:val="en-US"/>
        </w:rPr>
        <w:t xml:space="preserve">rtially) remain constant, each </w:t>
      </w:r>
      <w:r w:rsidRPr="00A575DF">
        <w:rPr>
          <w:szCs w:val="24"/>
          <w:lang w:val="en-US"/>
        </w:rPr>
        <w:t>additional trip will make a marginal profit. Micro-economics has taught us that at all times operations should not be shut down, as long as marginal cost remain below mar</w:t>
      </w:r>
      <w:r w:rsidR="00EA4F0A">
        <w:rPr>
          <w:szCs w:val="24"/>
          <w:lang w:val="en-US"/>
        </w:rPr>
        <w:t xml:space="preserve">ginal revenue ( </w:t>
      </w:r>
      <w:r w:rsidRPr="00A575DF">
        <w:rPr>
          <w:szCs w:val="24"/>
          <w:lang w:val="en-US"/>
        </w:rPr>
        <w:t>Frank,</w:t>
      </w:r>
      <w:r w:rsidR="00EA4F0A">
        <w:rPr>
          <w:szCs w:val="24"/>
          <w:lang w:val="en-US"/>
        </w:rPr>
        <w:t xml:space="preserve"> 2000</w:t>
      </w:r>
      <w:r w:rsidRPr="00A575DF">
        <w:rPr>
          <w:szCs w:val="24"/>
          <w:lang w:val="en-US"/>
        </w:rPr>
        <w:t xml:space="preserve">). In order to estimate the number of trips for each scenario, </w:t>
      </w:r>
      <w:r w:rsidR="00EA4F0A">
        <w:rPr>
          <w:szCs w:val="24"/>
          <w:lang w:val="en-US"/>
        </w:rPr>
        <w:t>1 (5.000 TEU ship) or 2 days (11.000 TEU ship) of i</w:t>
      </w:r>
      <w:r w:rsidR="00581A31" w:rsidRPr="00A575DF">
        <w:rPr>
          <w:szCs w:val="24"/>
          <w:lang w:val="en-US"/>
        </w:rPr>
        <w:t xml:space="preserve">dle time </w:t>
      </w:r>
      <w:r w:rsidR="00EA4F0A">
        <w:rPr>
          <w:szCs w:val="24"/>
          <w:lang w:val="en-US"/>
        </w:rPr>
        <w:t>per trip are assumed for in</w:t>
      </w:r>
      <w:r w:rsidRPr="00A575DF">
        <w:rPr>
          <w:szCs w:val="24"/>
          <w:lang w:val="en-US"/>
        </w:rPr>
        <w:t xml:space="preserve"> port for entry, exit, loading and unload</w:t>
      </w:r>
      <w:r w:rsidR="00EA4F0A">
        <w:rPr>
          <w:szCs w:val="24"/>
          <w:lang w:val="en-US"/>
        </w:rPr>
        <w:t>ing</w:t>
      </w:r>
      <w:r w:rsidRPr="00A575DF">
        <w:rPr>
          <w:szCs w:val="24"/>
          <w:lang w:val="en-US"/>
        </w:rPr>
        <w:t xml:space="preserve">. </w:t>
      </w:r>
    </w:p>
    <w:p w:rsidR="00EA4F0A" w:rsidRDefault="00EA4F0A" w:rsidP="00EA4F0A">
      <w:pPr>
        <w:pStyle w:val="ListParagraph"/>
        <w:ind w:left="0"/>
      </w:pPr>
    </w:p>
    <w:p w:rsidR="00CF0A77" w:rsidRDefault="00CF0A77" w:rsidP="00CF0A77">
      <w:pPr>
        <w:pStyle w:val="Heading2"/>
      </w:pPr>
      <w:bookmarkStart w:id="21" w:name="_Toc267925108"/>
      <w:r>
        <w:t>4.5</w:t>
      </w:r>
      <w:r>
        <w:tab/>
        <w:t>Sailing speed</w:t>
      </w:r>
      <w:bookmarkEnd w:id="21"/>
    </w:p>
    <w:p w:rsidR="001E12A4" w:rsidRDefault="001E12A4" w:rsidP="001E12A4">
      <w:pPr>
        <w:pStyle w:val="ListParagraph"/>
        <w:ind w:left="0"/>
        <w:contextualSpacing w:val="0"/>
        <w:rPr>
          <w:szCs w:val="24"/>
          <w:lang w:val="en-US"/>
        </w:rPr>
      </w:pPr>
      <w:r w:rsidRPr="00A8742D">
        <w:rPr>
          <w:szCs w:val="24"/>
          <w:lang w:val="en-US"/>
        </w:rPr>
        <w:t xml:space="preserve">The speed it </w:t>
      </w:r>
      <w:r w:rsidR="00EA4F0A" w:rsidRPr="00A8742D">
        <w:rPr>
          <w:szCs w:val="24"/>
          <w:lang w:val="en-US"/>
        </w:rPr>
        <w:t xml:space="preserve">blue-water is set </w:t>
      </w:r>
      <w:r w:rsidRPr="00A8742D">
        <w:rPr>
          <w:szCs w:val="24"/>
          <w:lang w:val="en-US"/>
        </w:rPr>
        <w:t>t</w:t>
      </w:r>
      <w:r w:rsidR="00EA4F0A" w:rsidRPr="00A8742D">
        <w:rPr>
          <w:szCs w:val="24"/>
          <w:lang w:val="en-US"/>
        </w:rPr>
        <w:t>o</w:t>
      </w:r>
      <w:r w:rsidRPr="00A8742D">
        <w:rPr>
          <w:szCs w:val="24"/>
          <w:lang w:val="en-US"/>
        </w:rPr>
        <w:t xml:space="preserve"> 18 knots. This velocity is lower than the 24-45 knots </w:t>
      </w:r>
      <w:r w:rsidR="00FB05E9" w:rsidRPr="00A8742D">
        <w:rPr>
          <w:szCs w:val="24"/>
          <w:lang w:val="en-US"/>
        </w:rPr>
        <w:t>that</w:t>
      </w:r>
      <w:r w:rsidR="00EA4F0A" w:rsidRPr="00A8742D">
        <w:rPr>
          <w:szCs w:val="24"/>
          <w:lang w:val="en-US"/>
        </w:rPr>
        <w:t xml:space="preserve"> </w:t>
      </w:r>
      <w:r w:rsidRPr="00A8742D">
        <w:rPr>
          <w:szCs w:val="24"/>
          <w:lang w:val="en-US"/>
        </w:rPr>
        <w:t>most modern commercial ship</w:t>
      </w:r>
      <w:r w:rsidR="00EA4F0A" w:rsidRPr="00A8742D">
        <w:rPr>
          <w:szCs w:val="24"/>
          <w:lang w:val="en-US"/>
        </w:rPr>
        <w:t>s</w:t>
      </w:r>
      <w:r w:rsidRPr="00A8742D">
        <w:rPr>
          <w:szCs w:val="24"/>
          <w:lang w:val="en-US"/>
        </w:rPr>
        <w:t xml:space="preserve"> are able to reach. As can be seen in figure </w:t>
      </w:r>
      <w:r w:rsidR="007A6AF9" w:rsidRPr="00A8742D">
        <w:rPr>
          <w:szCs w:val="24"/>
          <w:lang w:val="en-US"/>
        </w:rPr>
        <w:t>5</w:t>
      </w:r>
      <w:r w:rsidRPr="00A8742D">
        <w:rPr>
          <w:szCs w:val="24"/>
          <w:lang w:val="en-US"/>
        </w:rPr>
        <w:t>, bunker consumption rises exponentially with the cruising speed of a vessel. The practice of ‘super</w:t>
      </w:r>
      <w:r>
        <w:rPr>
          <w:szCs w:val="24"/>
          <w:lang w:val="en-US"/>
        </w:rPr>
        <w:t xml:space="preserve"> slow steaming’ (17-18 knots) became common practice during the 2008-2010 financial crises as liner operators saw  demand for maritime transport decrease dramatically and consequently were forced to implement cost saving measures (Notteboom, 2006). Additionally, by setting the blue-water speed to 18 knots (instead of 24), competition between the NWP en Suez scenario’s in increased as it lowers total bunker cost significantly and relatively more for the Suez route  as the average speed on the NWP is lower due to the limited speed in icy waters.</w:t>
      </w:r>
    </w:p>
    <w:p w:rsidR="001E12A4" w:rsidRPr="00A575DF" w:rsidRDefault="001E12A4" w:rsidP="001E12A4">
      <w:pPr>
        <w:pStyle w:val="Caption"/>
        <w:keepNext/>
        <w:rPr>
          <w:lang w:val="en-US"/>
        </w:rPr>
      </w:pPr>
      <w:r w:rsidRPr="00A575DF">
        <w:rPr>
          <w:lang w:val="en-US"/>
        </w:rPr>
        <w:lastRenderedPageBreak/>
        <w:t xml:space="preserve">Figure </w:t>
      </w:r>
      <w:r w:rsidR="007A6AF9">
        <w:rPr>
          <w:lang w:val="en-US"/>
        </w:rPr>
        <w:t>5</w:t>
      </w:r>
      <w:r w:rsidRPr="00A575DF">
        <w:rPr>
          <w:lang w:val="en-US"/>
        </w:rPr>
        <w:t xml:space="preserve"> – </w:t>
      </w:r>
      <w:r>
        <w:rPr>
          <w:lang w:val="en-US"/>
        </w:rPr>
        <w:t>Exponential rise of fuel consumption with speed</w:t>
      </w:r>
    </w:p>
    <w:p w:rsidR="001E12A4" w:rsidRDefault="001E12A4" w:rsidP="001E12A4">
      <w:pPr>
        <w:pStyle w:val="ListParagraph"/>
        <w:ind w:left="0"/>
        <w:rPr>
          <w:szCs w:val="24"/>
          <w:lang w:val="en-US"/>
        </w:rPr>
      </w:pPr>
      <w:r>
        <w:rPr>
          <w:i/>
          <w:noProof/>
          <w:sz w:val="20"/>
          <w:szCs w:val="20"/>
          <w:lang w:eastAsia="nl-NL"/>
        </w:rPr>
        <w:pict>
          <v:shapetype id="_x0000_t202" coordsize="21600,21600" o:spt="202" path="m,l,21600r21600,l21600,xe">
            <v:stroke joinstyle="miter"/>
            <v:path gradientshapeok="t" o:connecttype="rect"/>
          </v:shapetype>
          <v:shape id="_x0000_s1037" type="#_x0000_t202" style="position:absolute;left:0;text-align:left;margin-left:5.35pt;margin-top:58.45pt;width:74.5pt;height:51.95pt;z-index:251669504;mso-width-relative:margin;mso-height-relative:margin" stroked="f">
            <v:textbox style="mso-next-textbox:#_x0000_s1037">
              <w:txbxContent>
                <w:p w:rsidR="003462F0" w:rsidRPr="008873F1" w:rsidRDefault="003462F0" w:rsidP="001E12A4">
                  <w:pPr>
                    <w:rPr>
                      <w:b/>
                      <w:sz w:val="20"/>
                      <w:szCs w:val="20"/>
                      <w:lang w:val="en-US"/>
                    </w:rPr>
                  </w:pPr>
                  <w:r w:rsidRPr="008873F1">
                    <w:rPr>
                      <w:b/>
                      <w:sz w:val="20"/>
                      <w:szCs w:val="20"/>
                    </w:rPr>
                    <w:t>Bunker consu</w:t>
                  </w:r>
                  <w:r>
                    <w:rPr>
                      <w:b/>
                      <w:sz w:val="20"/>
                      <w:szCs w:val="20"/>
                    </w:rPr>
                    <w:t>m</w:t>
                  </w:r>
                  <w:r w:rsidRPr="008873F1">
                    <w:rPr>
                      <w:b/>
                      <w:sz w:val="20"/>
                      <w:szCs w:val="20"/>
                    </w:rPr>
                    <w:t>ption (tons/day)</w:t>
                  </w:r>
                </w:p>
              </w:txbxContent>
            </v:textbox>
          </v:shape>
        </w:pict>
      </w:r>
      <w:r>
        <w:rPr>
          <w:i/>
          <w:noProof/>
          <w:sz w:val="20"/>
          <w:szCs w:val="20"/>
          <w:lang w:eastAsia="nl-NL"/>
        </w:rPr>
        <w:pict>
          <v:shape id="_x0000_s1038" type="#_x0000_t202" style="position:absolute;left:0;text-align:left;margin-left:168.65pt;margin-top:182pt;width:80.05pt;height:18pt;z-index:251670528;mso-width-relative:margin;mso-height-relative:margin" stroked="f">
            <v:textbox style="mso-next-textbox:#_x0000_s1038">
              <w:txbxContent>
                <w:p w:rsidR="003462F0" w:rsidRPr="008873F1" w:rsidRDefault="003462F0" w:rsidP="001E12A4">
                  <w:pPr>
                    <w:jc w:val="center"/>
                    <w:rPr>
                      <w:b/>
                      <w:sz w:val="20"/>
                      <w:szCs w:val="20"/>
                      <w:lang w:val="en-US"/>
                    </w:rPr>
                  </w:pPr>
                  <w:r w:rsidRPr="008873F1">
                    <w:rPr>
                      <w:b/>
                      <w:sz w:val="20"/>
                      <w:szCs w:val="20"/>
                    </w:rPr>
                    <w:t>Speed (knots) (kn(knots)</w:t>
                  </w:r>
                </w:p>
              </w:txbxContent>
            </v:textbox>
          </v:shape>
        </w:pict>
      </w:r>
      <w:r w:rsidRPr="00155E31">
        <w:rPr>
          <w:szCs w:val="24"/>
          <w:lang w:val="en-US"/>
        </w:rPr>
        <w:drawing>
          <wp:inline distT="0" distB="0" distL="0" distR="0">
            <wp:extent cx="5549237" cy="2579427"/>
            <wp:effectExtent l="19050" t="0" r="13363"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12A4" w:rsidRDefault="001E12A4" w:rsidP="001E12A4">
      <w:pPr>
        <w:pStyle w:val="ListParagraph"/>
        <w:ind w:left="0"/>
        <w:rPr>
          <w:i/>
          <w:sz w:val="20"/>
          <w:szCs w:val="20"/>
          <w:lang w:val="en-US"/>
        </w:rPr>
      </w:pPr>
      <w:r>
        <w:rPr>
          <w:i/>
          <w:sz w:val="20"/>
          <w:szCs w:val="20"/>
          <w:lang w:val="en-US"/>
        </w:rPr>
        <w:t>Source: author. Based on Notteboom, 2006</w:t>
      </w:r>
    </w:p>
    <w:p w:rsidR="0085539A" w:rsidRPr="00A575DF" w:rsidRDefault="0085539A" w:rsidP="0085539A">
      <w:pPr>
        <w:pStyle w:val="ListParagraph"/>
        <w:ind w:left="0"/>
        <w:rPr>
          <w:szCs w:val="24"/>
          <w:lang w:val="en-US"/>
        </w:rPr>
      </w:pPr>
    </w:p>
    <w:p w:rsidR="001E12A4" w:rsidRDefault="00140673" w:rsidP="001E12A4">
      <w:pPr>
        <w:pStyle w:val="Heading2"/>
      </w:pPr>
      <w:bookmarkStart w:id="22" w:name="_Toc267925109"/>
      <w:r w:rsidRPr="00A575DF">
        <w:t>4</w:t>
      </w:r>
      <w:r w:rsidR="0085539A" w:rsidRPr="00A575DF">
        <w:t>.</w:t>
      </w:r>
      <w:r w:rsidR="00CF0A77">
        <w:t>6</w:t>
      </w:r>
      <w:r w:rsidR="0085539A" w:rsidRPr="00A575DF">
        <w:tab/>
      </w:r>
      <w:r w:rsidR="00450C13" w:rsidRPr="00A575DF">
        <w:t>P</w:t>
      </w:r>
      <w:r w:rsidR="00B93CE9" w:rsidRPr="00A575DF">
        <w:t>erformance</w:t>
      </w:r>
      <w:bookmarkEnd w:id="22"/>
    </w:p>
    <w:p w:rsidR="001E12A4" w:rsidRPr="001E12A4" w:rsidRDefault="001E12A4" w:rsidP="001E12A4">
      <w:pPr>
        <w:rPr>
          <w:lang w:val="en-US"/>
        </w:rPr>
      </w:pPr>
      <w:r>
        <w:rPr>
          <w:lang w:val="en-US"/>
        </w:rPr>
        <w:t>The following paragraphs evaluate the competitive position of the Northwest Passage.</w:t>
      </w:r>
    </w:p>
    <w:p w:rsidR="0085539A" w:rsidRPr="00A575DF" w:rsidRDefault="00140673" w:rsidP="00B93CE9">
      <w:pPr>
        <w:pStyle w:val="Heading3"/>
      </w:pPr>
      <w:bookmarkStart w:id="23" w:name="_Toc267925110"/>
      <w:r w:rsidRPr="00A575DF">
        <w:t>4</w:t>
      </w:r>
      <w:r w:rsidR="00CF0A77">
        <w:t>.6</w:t>
      </w:r>
      <w:r w:rsidR="00B93CE9" w:rsidRPr="00A575DF">
        <w:t xml:space="preserve">.1 </w:t>
      </w:r>
      <w:r w:rsidR="0085539A" w:rsidRPr="00A575DF">
        <w:t>Panama Vs NWP</w:t>
      </w:r>
      <w:bookmarkEnd w:id="23"/>
    </w:p>
    <w:p w:rsidR="0085539A" w:rsidRPr="00A575DF" w:rsidRDefault="0085539A" w:rsidP="0085539A">
      <w:pPr>
        <w:pStyle w:val="ListParagraph"/>
        <w:ind w:left="0"/>
        <w:rPr>
          <w:szCs w:val="24"/>
          <w:lang w:val="en-US"/>
        </w:rPr>
      </w:pPr>
      <w:r w:rsidRPr="00A575DF">
        <w:rPr>
          <w:szCs w:val="24"/>
          <w:lang w:val="en-US"/>
        </w:rPr>
        <w:t xml:space="preserve">Two factors largely explain the difference between the NWP- and Panama route. First of all, the route via the Pacific Ocean, the Panama Canal and the Atlantic is </w:t>
      </w:r>
      <w:r w:rsidR="00FB05E9">
        <w:rPr>
          <w:szCs w:val="24"/>
          <w:lang w:val="en-US"/>
        </w:rPr>
        <w:t>approximately 1330 NM</w:t>
      </w:r>
      <w:r w:rsidRPr="00A575DF">
        <w:rPr>
          <w:szCs w:val="24"/>
          <w:lang w:val="en-US"/>
        </w:rPr>
        <w:t xml:space="preserve"> </w:t>
      </w:r>
      <w:r w:rsidR="00FB05E9">
        <w:rPr>
          <w:szCs w:val="24"/>
          <w:lang w:val="en-US"/>
        </w:rPr>
        <w:t>longer than the Suez route between</w:t>
      </w:r>
      <w:r w:rsidRPr="00A575DF">
        <w:rPr>
          <w:szCs w:val="24"/>
          <w:lang w:val="en-US"/>
        </w:rPr>
        <w:t xml:space="preserve"> Yokohama and Rotterdam</w:t>
      </w:r>
      <w:r w:rsidR="00FB05E9">
        <w:rPr>
          <w:szCs w:val="24"/>
          <w:lang w:val="en-US"/>
        </w:rPr>
        <w:t>. The</w:t>
      </w:r>
      <w:r w:rsidRPr="00A575DF">
        <w:rPr>
          <w:szCs w:val="24"/>
          <w:lang w:val="en-US"/>
        </w:rPr>
        <w:t xml:space="preserve"> route measures </w:t>
      </w:r>
      <w:r w:rsidR="00FB05E9">
        <w:rPr>
          <w:szCs w:val="24"/>
          <w:lang w:val="en-US"/>
        </w:rPr>
        <w:t>12300 NM</w:t>
      </w:r>
      <w:r w:rsidRPr="00A575DF">
        <w:rPr>
          <w:szCs w:val="24"/>
          <w:lang w:val="en-US"/>
        </w:rPr>
        <w:t>,</w:t>
      </w:r>
      <w:r w:rsidR="00FB05E9">
        <w:rPr>
          <w:szCs w:val="24"/>
          <w:lang w:val="en-US"/>
        </w:rPr>
        <w:t>57</w:t>
      </w:r>
      <w:r w:rsidRPr="00A575DF">
        <w:rPr>
          <w:szCs w:val="24"/>
          <w:lang w:val="en-US"/>
        </w:rPr>
        <w:t xml:space="preserve">% longer than the NWP route (7850 NM). Secondly, the route limits vessel size as the Panama canal locks can presently only accommodate container vessels carrying up to </w:t>
      </w:r>
      <w:r w:rsidR="00EA4F0A">
        <w:rPr>
          <w:szCs w:val="24"/>
          <w:lang w:val="en-US"/>
        </w:rPr>
        <w:t>5.000</w:t>
      </w:r>
      <w:r w:rsidRPr="00A575DF">
        <w:rPr>
          <w:szCs w:val="24"/>
          <w:lang w:val="en-US"/>
        </w:rPr>
        <w:t xml:space="preserve"> TEU. However, the Pan</w:t>
      </w:r>
      <w:r w:rsidR="00FB05E9">
        <w:rPr>
          <w:szCs w:val="24"/>
          <w:lang w:val="en-US"/>
        </w:rPr>
        <w:t xml:space="preserve">ama expansion plan states that new locks will be operational as of </w:t>
      </w:r>
      <w:r w:rsidRPr="00A575DF">
        <w:rPr>
          <w:szCs w:val="24"/>
          <w:lang w:val="en-US"/>
        </w:rPr>
        <w:t>2014</w:t>
      </w:r>
      <w:r w:rsidR="00FB05E9">
        <w:rPr>
          <w:szCs w:val="24"/>
          <w:lang w:val="en-US"/>
        </w:rPr>
        <w:t>,</w:t>
      </w:r>
      <w:r w:rsidRPr="00A575DF">
        <w:rPr>
          <w:szCs w:val="24"/>
          <w:lang w:val="en-US"/>
        </w:rPr>
        <w:t xml:space="preserve"> </w:t>
      </w:r>
      <w:r w:rsidR="00FB05E9">
        <w:rPr>
          <w:szCs w:val="24"/>
          <w:lang w:val="en-US"/>
        </w:rPr>
        <w:t>increasing</w:t>
      </w:r>
      <w:r w:rsidRPr="00A575DF">
        <w:rPr>
          <w:szCs w:val="24"/>
          <w:lang w:val="en-US"/>
        </w:rPr>
        <w:t xml:space="preserve"> the capacity to approximately 12</w:t>
      </w:r>
      <w:r w:rsidR="00FB05E9">
        <w:rPr>
          <w:szCs w:val="24"/>
          <w:lang w:val="en-US"/>
        </w:rPr>
        <w:t>.</w:t>
      </w:r>
      <w:r w:rsidRPr="00A575DF">
        <w:rPr>
          <w:szCs w:val="24"/>
          <w:lang w:val="en-US"/>
        </w:rPr>
        <w:t>000 TEU per ves</w:t>
      </w:r>
      <w:r w:rsidR="00B40321" w:rsidRPr="00A575DF">
        <w:rPr>
          <w:szCs w:val="24"/>
          <w:lang w:val="en-US"/>
        </w:rPr>
        <w:t>sel (Panama Canal Authority</w:t>
      </w:r>
      <w:r w:rsidRPr="00A575DF">
        <w:rPr>
          <w:szCs w:val="24"/>
          <w:lang w:val="en-US"/>
        </w:rPr>
        <w:t>, 2006), which is comparable to the present capacity of the Suez canal</w:t>
      </w:r>
      <w:r w:rsidR="00B40321" w:rsidRPr="00A575DF">
        <w:rPr>
          <w:rStyle w:val="FootnoteReference"/>
          <w:szCs w:val="24"/>
          <w:lang w:val="en-US"/>
        </w:rPr>
        <w:footnoteReference w:id="16"/>
      </w:r>
      <w:r w:rsidRPr="00A575DF">
        <w:rPr>
          <w:szCs w:val="24"/>
          <w:lang w:val="en-US"/>
        </w:rPr>
        <w:t>.</w:t>
      </w:r>
    </w:p>
    <w:p w:rsidR="0085539A" w:rsidRPr="00A575DF" w:rsidRDefault="00140673" w:rsidP="00B93CE9">
      <w:pPr>
        <w:pStyle w:val="Heading3"/>
      </w:pPr>
      <w:bookmarkStart w:id="24" w:name="_Toc267925111"/>
      <w:r w:rsidRPr="00A575DF">
        <w:t>4</w:t>
      </w:r>
      <w:r w:rsidR="00CF0A77">
        <w:t>.6</w:t>
      </w:r>
      <w:r w:rsidR="00B93CE9" w:rsidRPr="00A575DF">
        <w:t>.2</w:t>
      </w:r>
      <w:r w:rsidR="00A43464">
        <w:t xml:space="preserve"> </w:t>
      </w:r>
      <w:r w:rsidR="0085539A" w:rsidRPr="00A575DF">
        <w:t>Performance; Suez Vs NWP</w:t>
      </w:r>
      <w:bookmarkEnd w:id="24"/>
    </w:p>
    <w:p w:rsidR="0085539A" w:rsidRPr="00A575DF" w:rsidRDefault="0085539A" w:rsidP="0085539A">
      <w:pPr>
        <w:pStyle w:val="ListParagraph"/>
        <w:ind w:left="0"/>
        <w:rPr>
          <w:szCs w:val="24"/>
          <w:lang w:val="en-US"/>
        </w:rPr>
      </w:pPr>
      <w:r w:rsidRPr="00A575DF">
        <w:rPr>
          <w:szCs w:val="24"/>
          <w:lang w:val="en-US"/>
        </w:rPr>
        <w:t>For the Suez route the two same factors differentiate it from both the NWP as the Panama route. First of all, measuring 11223 NM  the distance between Yokohama and</w:t>
      </w:r>
      <w:r w:rsidR="00015ADE">
        <w:rPr>
          <w:szCs w:val="24"/>
          <w:lang w:val="en-US"/>
        </w:rPr>
        <w:t xml:space="preserve"> Rotterdam via this route is 9%</w:t>
      </w:r>
      <w:r w:rsidRPr="00A575DF">
        <w:rPr>
          <w:szCs w:val="24"/>
          <w:lang w:val="en-US"/>
        </w:rPr>
        <w:t xml:space="preserve"> </w:t>
      </w:r>
      <w:r w:rsidR="00015ADE">
        <w:rPr>
          <w:szCs w:val="24"/>
          <w:lang w:val="en-US"/>
        </w:rPr>
        <w:t>shorter</w:t>
      </w:r>
      <w:r w:rsidRPr="00A575DF">
        <w:rPr>
          <w:szCs w:val="24"/>
          <w:lang w:val="en-US"/>
        </w:rPr>
        <w:t xml:space="preserve"> than the Panama route and 43% longer than the NWP route. The significant difference in distance, however, is offset by the unrestricted capacity. As has been stated in the previous paragraph the absence of a capacity restriction will only be a </w:t>
      </w:r>
      <w:r w:rsidRPr="00A575DF">
        <w:rPr>
          <w:szCs w:val="24"/>
          <w:lang w:val="en-US"/>
        </w:rPr>
        <w:lastRenderedPageBreak/>
        <w:t xml:space="preserve">competitive advantage to the Suez canal route up to the year 2014. The Suez route </w:t>
      </w:r>
      <w:r w:rsidR="00015ADE">
        <w:rPr>
          <w:szCs w:val="24"/>
          <w:lang w:val="en-US"/>
        </w:rPr>
        <w:t>also</w:t>
      </w:r>
      <w:r w:rsidRPr="00A575DF">
        <w:rPr>
          <w:szCs w:val="24"/>
          <w:lang w:val="en-US"/>
        </w:rPr>
        <w:t xml:space="preserve"> differentiate</w:t>
      </w:r>
      <w:r w:rsidR="00015ADE">
        <w:rPr>
          <w:szCs w:val="24"/>
          <w:lang w:val="en-US"/>
        </w:rPr>
        <w:t>s</w:t>
      </w:r>
      <w:r w:rsidRPr="00A575DF">
        <w:rPr>
          <w:szCs w:val="24"/>
          <w:lang w:val="en-US"/>
        </w:rPr>
        <w:t xml:space="preserve"> itself from t</w:t>
      </w:r>
      <w:r w:rsidR="00015ADE">
        <w:rPr>
          <w:szCs w:val="24"/>
          <w:lang w:val="en-US"/>
        </w:rPr>
        <w:t>he NWP route due to a lesser vessel size restriction.</w:t>
      </w:r>
    </w:p>
    <w:p w:rsidR="00B83875" w:rsidRPr="00A575DF" w:rsidRDefault="001E12A4" w:rsidP="00B83875">
      <w:pPr>
        <w:pStyle w:val="Heading3"/>
      </w:pPr>
      <w:bookmarkStart w:id="25" w:name="_Toc267925112"/>
      <w:r>
        <w:t>4.6</w:t>
      </w:r>
      <w:r w:rsidR="00B83875" w:rsidRPr="00A575DF">
        <w:t>.3 Competition on short transit times</w:t>
      </w:r>
      <w:bookmarkEnd w:id="25"/>
    </w:p>
    <w:p w:rsidR="00B83875" w:rsidRPr="00A575DF" w:rsidRDefault="00B83875" w:rsidP="00B83875">
      <w:pPr>
        <w:rPr>
          <w:lang w:val="en-US"/>
        </w:rPr>
      </w:pPr>
      <w:r w:rsidRPr="00A575DF">
        <w:rPr>
          <w:lang w:val="en-US"/>
        </w:rPr>
        <w:t>Although the NWP route overall will be more expensive to operate, the transit time is considerably shorter between Yokohama and Rotterdam (23 days compared to 28 for the Suez route). For time sensitive goods this might be interesting because a shorter transit time offers shippers savings on opportunity cost and economic depreciation. The average opportunity cost (including economic depreciation) per TEU amount to €10-35 per day (Notteboom, 2006). For a shipper who transports 5.000 TEU per year with an average value of €40.000 from Yokohama to Rotterdam, savings would amount to approximately €1 mln. (0,5% of total value shipped goods).</w:t>
      </w:r>
      <w:r w:rsidRPr="00A575DF">
        <w:rPr>
          <w:rStyle w:val="FootnoteReference"/>
          <w:lang w:val="en-US"/>
        </w:rPr>
        <w:footnoteReference w:id="17"/>
      </w:r>
      <w:r w:rsidRPr="00A575DF">
        <w:rPr>
          <w:lang w:val="en-US"/>
        </w:rPr>
        <w:t xml:space="preserve"> For goods with high value and/or highly time sensitive goods (e.g. fast moving consumer electronics) the gains might be higher because of a higher opportunity cost and/or economic depreciation rate. Combined with a larger volume of 10.000 TEU per year with a value of € 80.000 per TEU, savings could add up to about €7.5 mln. (1% of total value shipped goods).</w:t>
      </w:r>
      <w:r w:rsidRPr="00A575DF">
        <w:rPr>
          <w:rStyle w:val="FootnoteReference"/>
          <w:lang w:val="en-US"/>
        </w:rPr>
        <w:footnoteReference w:id="18"/>
      </w:r>
      <w:r w:rsidRPr="00A575DF">
        <w:rPr>
          <w:lang w:val="en-US"/>
        </w:rPr>
        <w:t xml:space="preserve">  </w:t>
      </w:r>
    </w:p>
    <w:p w:rsidR="00B83875" w:rsidRPr="00A575DF" w:rsidRDefault="00B83875" w:rsidP="00B83875">
      <w:pPr>
        <w:rPr>
          <w:lang w:val="en-US"/>
        </w:rPr>
      </w:pPr>
      <w:r w:rsidRPr="00A575DF">
        <w:rPr>
          <w:lang w:val="en-US"/>
        </w:rPr>
        <w:t>At the assumed freight rate of $1575/TEU, for the two aforementioned scenario’s total annual shipping cost would amount to respectively $8 mln. and $16 mln. If the liner company would want to extract 50% of the clients savings, it could raise the freight rate by 6% and 25% respectively.</w:t>
      </w:r>
      <w:r w:rsidRPr="00A575DF">
        <w:rPr>
          <w:rStyle w:val="FootnoteReference"/>
          <w:lang w:val="en-US"/>
        </w:rPr>
        <w:footnoteReference w:id="19"/>
      </w:r>
    </w:p>
    <w:p w:rsidR="006A5BE4" w:rsidRPr="00A575DF" w:rsidRDefault="006A5BE4" w:rsidP="00B83875">
      <w:pPr>
        <w:rPr>
          <w:lang w:val="en-US"/>
        </w:rPr>
      </w:pPr>
      <w:r w:rsidRPr="00A575DF">
        <w:rPr>
          <w:lang w:val="en-US"/>
        </w:rPr>
        <w:t>If the savings for the total annual capacity on the two rout</w:t>
      </w:r>
      <w:r w:rsidR="005C08E8" w:rsidRPr="00A575DF">
        <w:rPr>
          <w:lang w:val="en-US"/>
        </w:rPr>
        <w:t>es are combined, we arrive at overall savings for shippers of €18,5 mln. (0,5% of total value of shipped goods and 9% of total transport cost).</w:t>
      </w:r>
      <w:r w:rsidR="005C08E8" w:rsidRPr="00A575DF">
        <w:rPr>
          <w:rStyle w:val="FootnoteReference"/>
          <w:lang w:val="en-US"/>
        </w:rPr>
        <w:footnoteReference w:id="20"/>
      </w:r>
      <w:r w:rsidR="005C08E8" w:rsidRPr="00A575DF">
        <w:rPr>
          <w:lang w:val="en-US"/>
        </w:rPr>
        <w:t xml:space="preserve"> If the liner company decides to extract 50% of total savings, this could be achieved by raising the freight rate by 4,6%. All other circumstances equal, total annual revenues are $9 mln. higher for the NWP scenarios in comparison to the Suez scenarios.</w:t>
      </w:r>
    </w:p>
    <w:p w:rsidR="008A0074" w:rsidRDefault="008A0074">
      <w:pPr>
        <w:spacing w:after="0" w:line="240" w:lineRule="auto"/>
        <w:jc w:val="left"/>
        <w:rPr>
          <w:rFonts w:ascii="Cambria" w:eastAsia="Times New Roman" w:hAnsi="Cambria"/>
          <w:b/>
          <w:bCs/>
          <w:kern w:val="32"/>
          <w:sz w:val="32"/>
          <w:szCs w:val="32"/>
          <w:lang w:val="en-US"/>
        </w:rPr>
      </w:pPr>
      <w:r>
        <w:br w:type="page"/>
      </w:r>
    </w:p>
    <w:p w:rsidR="00371104" w:rsidRPr="00A575DF" w:rsidRDefault="00371104" w:rsidP="00371104">
      <w:pPr>
        <w:pStyle w:val="Heading1"/>
      </w:pPr>
      <w:bookmarkStart w:id="26" w:name="_Toc267925113"/>
      <w:r w:rsidRPr="00A575DF">
        <w:lastRenderedPageBreak/>
        <w:t>Chapter 5</w:t>
      </w:r>
      <w:r w:rsidRPr="00A575DF">
        <w:tab/>
      </w:r>
      <w:r w:rsidR="00A8742D">
        <w:t>Research r</w:t>
      </w:r>
      <w:r w:rsidRPr="00A575DF">
        <w:t>esults</w:t>
      </w:r>
      <w:bookmarkEnd w:id="26"/>
    </w:p>
    <w:p w:rsidR="00F863CF" w:rsidRDefault="00A8742D" w:rsidP="00371104">
      <w:pPr>
        <w:rPr>
          <w:rFonts w:eastAsia="Times New Roman"/>
          <w:kern w:val="32"/>
          <w:szCs w:val="24"/>
          <w:lang w:val="en-US"/>
        </w:rPr>
      </w:pPr>
      <w:r>
        <w:rPr>
          <w:rFonts w:eastAsia="Times New Roman"/>
          <w:kern w:val="32"/>
          <w:szCs w:val="24"/>
          <w:lang w:val="en-US"/>
        </w:rPr>
        <w:br/>
      </w:r>
      <w:r w:rsidR="00F863CF">
        <w:rPr>
          <w:rFonts w:eastAsia="Times New Roman"/>
          <w:kern w:val="32"/>
          <w:szCs w:val="24"/>
          <w:lang w:val="en-US"/>
        </w:rPr>
        <w:t>Table</w:t>
      </w:r>
      <w:r w:rsidR="007A6AF9">
        <w:rPr>
          <w:rFonts w:eastAsia="Times New Roman"/>
          <w:kern w:val="32"/>
          <w:szCs w:val="24"/>
          <w:lang w:val="en-US"/>
        </w:rPr>
        <w:t xml:space="preserve"> 7</w:t>
      </w:r>
      <w:r w:rsidR="00F863CF">
        <w:rPr>
          <w:rFonts w:eastAsia="Times New Roman"/>
          <w:kern w:val="32"/>
          <w:szCs w:val="24"/>
          <w:lang w:val="en-US"/>
        </w:rPr>
        <w:t xml:space="preserve"> show</w:t>
      </w:r>
      <w:r w:rsidR="007A6AF9">
        <w:rPr>
          <w:rFonts w:eastAsia="Times New Roman"/>
          <w:kern w:val="32"/>
          <w:szCs w:val="24"/>
          <w:lang w:val="en-US"/>
        </w:rPr>
        <w:t>s</w:t>
      </w:r>
      <w:r w:rsidR="00F863CF">
        <w:rPr>
          <w:rFonts w:eastAsia="Times New Roman"/>
          <w:kern w:val="32"/>
          <w:szCs w:val="24"/>
          <w:lang w:val="en-US"/>
        </w:rPr>
        <w:t xml:space="preserve"> the estimated profit</w:t>
      </w:r>
      <w:r w:rsidR="00E26A6C">
        <w:rPr>
          <w:rFonts w:eastAsia="Times New Roman"/>
          <w:kern w:val="32"/>
          <w:szCs w:val="24"/>
          <w:lang w:val="en-US"/>
        </w:rPr>
        <w:t>s</w:t>
      </w:r>
      <w:r w:rsidR="00F863CF">
        <w:rPr>
          <w:rFonts w:eastAsia="Times New Roman"/>
          <w:kern w:val="32"/>
          <w:szCs w:val="24"/>
          <w:lang w:val="en-US"/>
        </w:rPr>
        <w:t xml:space="preserve">, calculated for each of the 30 scenarios. </w:t>
      </w:r>
      <w:r w:rsidR="00753BC8">
        <w:rPr>
          <w:rFonts w:eastAsia="Times New Roman"/>
          <w:kern w:val="32"/>
          <w:szCs w:val="24"/>
          <w:lang w:val="en-US"/>
        </w:rPr>
        <w:t>All scenarios have been ranked by profit (1 being the highest and 30 the lowest) to make comparison easier.</w:t>
      </w:r>
    </w:p>
    <w:p w:rsidR="00E26A6C" w:rsidRDefault="00E26A6C" w:rsidP="00371104">
      <w:pPr>
        <w:rPr>
          <w:rFonts w:eastAsia="Times New Roman"/>
          <w:kern w:val="32"/>
          <w:szCs w:val="24"/>
          <w:lang w:val="en-US"/>
        </w:rPr>
      </w:pPr>
      <w:r>
        <w:rPr>
          <w:rFonts w:eastAsia="Times New Roman"/>
          <w:kern w:val="32"/>
          <w:szCs w:val="24"/>
          <w:lang w:val="en-US"/>
        </w:rPr>
        <w:t>From the table the effects of the different variable become clear if we consider the ranking of each scenario based on the profit.</w:t>
      </w:r>
      <w:r w:rsidR="00F863CF">
        <w:rPr>
          <w:rFonts w:eastAsia="Times New Roman"/>
          <w:kern w:val="32"/>
          <w:szCs w:val="24"/>
          <w:lang w:val="en-US"/>
        </w:rPr>
        <w:t xml:space="preserve"> </w:t>
      </w:r>
      <w:r>
        <w:rPr>
          <w:rFonts w:eastAsia="Times New Roman"/>
          <w:kern w:val="32"/>
          <w:szCs w:val="24"/>
          <w:lang w:val="en-US"/>
        </w:rPr>
        <w:t>B</w:t>
      </w:r>
      <w:r w:rsidR="00F863CF">
        <w:rPr>
          <w:rFonts w:eastAsia="Times New Roman"/>
          <w:kern w:val="32"/>
          <w:szCs w:val="24"/>
          <w:lang w:val="en-US"/>
        </w:rPr>
        <w:t>unker price has a significant</w:t>
      </w:r>
      <w:r>
        <w:rPr>
          <w:rFonts w:eastAsia="Times New Roman"/>
          <w:kern w:val="32"/>
          <w:szCs w:val="24"/>
          <w:lang w:val="en-US"/>
        </w:rPr>
        <w:t>, negative,</w:t>
      </w:r>
      <w:r w:rsidR="00F863CF">
        <w:rPr>
          <w:rFonts w:eastAsia="Times New Roman"/>
          <w:kern w:val="32"/>
          <w:szCs w:val="24"/>
          <w:lang w:val="en-US"/>
        </w:rPr>
        <w:t xml:space="preserve"> impact on </w:t>
      </w:r>
      <w:r>
        <w:rPr>
          <w:rFonts w:eastAsia="Times New Roman"/>
          <w:kern w:val="32"/>
          <w:szCs w:val="24"/>
          <w:lang w:val="en-US"/>
        </w:rPr>
        <w:t>profit (compare scenarios 1, 4 &amp; 7), as does the ice premium (compare scenarios 1, 2 &amp; 3)</w:t>
      </w:r>
      <w:r w:rsidR="00F863CF">
        <w:rPr>
          <w:rFonts w:eastAsia="Times New Roman"/>
          <w:kern w:val="32"/>
          <w:szCs w:val="24"/>
          <w:lang w:val="en-US"/>
        </w:rPr>
        <w:t xml:space="preserve"> Comparing scenarios 1, 10 and 19 we </w:t>
      </w:r>
      <w:r>
        <w:rPr>
          <w:rFonts w:eastAsia="Times New Roman"/>
          <w:kern w:val="32"/>
          <w:szCs w:val="24"/>
          <w:lang w:val="en-US"/>
        </w:rPr>
        <w:t>may</w:t>
      </w:r>
      <w:r w:rsidR="00F863CF">
        <w:rPr>
          <w:rFonts w:eastAsia="Times New Roman"/>
          <w:kern w:val="32"/>
          <w:szCs w:val="24"/>
          <w:lang w:val="en-US"/>
        </w:rPr>
        <w:t xml:space="preserve"> conclude that </w:t>
      </w:r>
      <w:r>
        <w:rPr>
          <w:rFonts w:eastAsia="Times New Roman"/>
          <w:kern w:val="32"/>
          <w:szCs w:val="24"/>
          <w:lang w:val="en-US"/>
        </w:rPr>
        <w:t>the number of navigable days is positively correlated with profits.</w:t>
      </w:r>
    </w:p>
    <w:p w:rsidR="00F863CF" w:rsidRPr="007A6AF9" w:rsidRDefault="007A6AF9" w:rsidP="00015ADE">
      <w:pPr>
        <w:jc w:val="center"/>
        <w:rPr>
          <w:rFonts w:eastAsia="Times New Roman"/>
          <w:b/>
          <w:color w:val="000000" w:themeColor="text1"/>
          <w:kern w:val="32"/>
          <w:sz w:val="20"/>
          <w:szCs w:val="20"/>
          <w:lang w:val="en-US"/>
        </w:rPr>
      </w:pPr>
      <w:r w:rsidRPr="007A6AF9">
        <w:rPr>
          <w:rFonts w:eastAsia="Times New Roman"/>
          <w:b/>
          <w:color w:val="000000" w:themeColor="text1"/>
          <w:kern w:val="32"/>
          <w:sz w:val="20"/>
          <w:szCs w:val="20"/>
          <w:lang w:val="en-US"/>
        </w:rPr>
        <w:t>Table 7</w:t>
      </w:r>
      <w:r>
        <w:rPr>
          <w:rFonts w:eastAsia="Times New Roman"/>
          <w:b/>
          <w:color w:val="000000" w:themeColor="text1"/>
          <w:kern w:val="32"/>
          <w:sz w:val="20"/>
          <w:szCs w:val="20"/>
          <w:lang w:val="en-US"/>
        </w:rPr>
        <w:t xml:space="preserve"> – Research results</w:t>
      </w:r>
    </w:p>
    <w:tbl>
      <w:tblPr>
        <w:tblW w:w="8047" w:type="dxa"/>
        <w:jc w:val="center"/>
        <w:tblInd w:w="387" w:type="dxa"/>
        <w:tblCellMar>
          <w:left w:w="70" w:type="dxa"/>
          <w:right w:w="70" w:type="dxa"/>
        </w:tblCellMar>
        <w:tblLook w:val="04A0"/>
      </w:tblPr>
      <w:tblGrid>
        <w:gridCol w:w="885"/>
        <w:gridCol w:w="788"/>
        <w:gridCol w:w="1183"/>
        <w:gridCol w:w="1121"/>
        <w:gridCol w:w="1500"/>
        <w:gridCol w:w="1559"/>
        <w:gridCol w:w="1011"/>
      </w:tblGrid>
      <w:tr w:rsidR="00957593" w:rsidRPr="00957593" w:rsidTr="007D12EE">
        <w:trPr>
          <w:trHeight w:val="600"/>
          <w:jc w:val="center"/>
        </w:trPr>
        <w:tc>
          <w:tcPr>
            <w:tcW w:w="776" w:type="dxa"/>
            <w:tcBorders>
              <w:top w:val="single" w:sz="8" w:space="0" w:color="auto"/>
              <w:left w:val="single" w:sz="8" w:space="0" w:color="auto"/>
              <w:bottom w:val="single" w:sz="4" w:space="0" w:color="auto"/>
              <w:right w:val="single" w:sz="4" w:space="0" w:color="auto"/>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Scenario</w:t>
            </w:r>
          </w:p>
        </w:tc>
        <w:tc>
          <w:tcPr>
            <w:tcW w:w="799" w:type="dxa"/>
            <w:tcBorders>
              <w:top w:val="single" w:sz="8" w:space="0" w:color="auto"/>
              <w:left w:val="single" w:sz="4" w:space="0" w:color="auto"/>
              <w:bottom w:val="single" w:sz="4" w:space="0" w:color="auto"/>
              <w:right w:val="nil"/>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Route</w:t>
            </w:r>
          </w:p>
        </w:tc>
        <w:tc>
          <w:tcPr>
            <w:tcW w:w="1215" w:type="dxa"/>
            <w:tcBorders>
              <w:top w:val="single" w:sz="8" w:space="0" w:color="auto"/>
              <w:left w:val="nil"/>
              <w:bottom w:val="single" w:sz="4" w:space="0" w:color="auto"/>
              <w:right w:val="nil"/>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Bunker price (USD)</w:t>
            </w:r>
          </w:p>
        </w:tc>
        <w:tc>
          <w:tcPr>
            <w:tcW w:w="1131" w:type="dxa"/>
            <w:tcBorders>
              <w:top w:val="single" w:sz="8" w:space="0" w:color="auto"/>
              <w:left w:val="nil"/>
              <w:bottom w:val="single" w:sz="4" w:space="0" w:color="auto"/>
              <w:right w:val="nil"/>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Navigable days</w:t>
            </w:r>
          </w:p>
        </w:tc>
        <w:tc>
          <w:tcPr>
            <w:tcW w:w="1545" w:type="dxa"/>
            <w:tcBorders>
              <w:top w:val="single" w:sz="8" w:space="0" w:color="auto"/>
              <w:left w:val="nil"/>
              <w:bottom w:val="single" w:sz="4" w:space="0" w:color="auto"/>
              <w:right w:val="nil"/>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Ice premium</w:t>
            </w:r>
          </w:p>
        </w:tc>
        <w:tc>
          <w:tcPr>
            <w:tcW w:w="1559" w:type="dxa"/>
            <w:tcBorders>
              <w:top w:val="single" w:sz="8" w:space="0" w:color="auto"/>
              <w:left w:val="nil"/>
              <w:bottom w:val="single" w:sz="4" w:space="0" w:color="auto"/>
              <w:right w:val="nil"/>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Total profit</w:t>
            </w:r>
          </w:p>
        </w:tc>
        <w:tc>
          <w:tcPr>
            <w:tcW w:w="1022" w:type="dxa"/>
            <w:tcBorders>
              <w:top w:val="single" w:sz="8" w:space="0" w:color="auto"/>
              <w:left w:val="nil"/>
              <w:bottom w:val="single" w:sz="4" w:space="0" w:color="auto"/>
              <w:right w:val="single" w:sz="8" w:space="0" w:color="auto"/>
            </w:tcBorders>
            <w:shd w:val="clear" w:color="000000" w:fill="93CDDD"/>
            <w:vAlign w:val="center"/>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Ranking (profit)</w:t>
            </w:r>
          </w:p>
        </w:tc>
      </w:tr>
      <w:tr w:rsidR="00957593" w:rsidRPr="00957593" w:rsidTr="007D12EE">
        <w:trPr>
          <w:trHeight w:val="255"/>
          <w:jc w:val="center"/>
        </w:trPr>
        <w:tc>
          <w:tcPr>
            <w:tcW w:w="776" w:type="dxa"/>
            <w:tcBorders>
              <w:top w:val="single" w:sz="4" w:space="0" w:color="auto"/>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w:t>
            </w:r>
          </w:p>
        </w:tc>
        <w:tc>
          <w:tcPr>
            <w:tcW w:w="799" w:type="dxa"/>
            <w:tcBorders>
              <w:top w:val="single" w:sz="4" w:space="0" w:color="auto"/>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single" w:sz="4" w:space="0" w:color="auto"/>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single" w:sz="4" w:space="0" w:color="auto"/>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single" w:sz="4" w:space="0" w:color="auto"/>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single" w:sz="4" w:space="0" w:color="auto"/>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$163.074.797</w:t>
            </w:r>
          </w:p>
        </w:tc>
        <w:tc>
          <w:tcPr>
            <w:tcW w:w="1022" w:type="dxa"/>
            <w:tcBorders>
              <w:top w:val="single" w:sz="4" w:space="0" w:color="auto"/>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$159.466.253</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3</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$145.032.077</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4</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$147.820.328</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13</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5</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$144.211.784</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17</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6</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$129.777.608</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21</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7</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$117.311.389</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25</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8</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$113.702.845</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27</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9</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DBE5F1"/>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$99.268.669</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30</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10</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$164.665.716</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3</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11</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$161.181.065</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6</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12</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$147.242.460</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w:t>
            </w:r>
          </w:p>
        </w:tc>
      </w:tr>
      <w:tr w:rsidR="00957593" w:rsidRPr="00957593" w:rsidTr="007D12EE">
        <w:trPr>
          <w:trHeight w:val="270"/>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13</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$149.648.263</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14</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$146.163.612</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15</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15</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$132.225.008</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16</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$119.613.358</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23</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17</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$116.128.707</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26</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18</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8DB4E3"/>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$102.190.102</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29</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19</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$166.151.019</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20</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$162.782.035</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5</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21</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$149.306.102</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22</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$151.354.848</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9</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23</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$147.985.865</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24</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$134.509.931</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19</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25</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F2F2F2"/>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$121.762.506</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22</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26</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D8D8D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1,2</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$118.393.523</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24</w:t>
            </w:r>
          </w:p>
        </w:tc>
      </w:tr>
      <w:tr w:rsidR="00957593" w:rsidRPr="00957593" w:rsidTr="007D12EE">
        <w:trPr>
          <w:trHeight w:val="25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27</w:t>
            </w:r>
          </w:p>
        </w:tc>
        <w:tc>
          <w:tcPr>
            <w:tcW w:w="799" w:type="dxa"/>
            <w:tcBorders>
              <w:top w:val="nil"/>
              <w:left w:val="single" w:sz="4" w:space="0" w:color="auto"/>
              <w:bottom w:val="nil"/>
              <w:right w:val="nil"/>
            </w:tcBorders>
            <w:shd w:val="clear" w:color="000000" w:fill="EAF1DD"/>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NWP</w:t>
            </w:r>
          </w:p>
        </w:tc>
        <w:tc>
          <w:tcPr>
            <w:tcW w:w="1215" w:type="dxa"/>
            <w:tcBorders>
              <w:top w:val="nil"/>
              <w:left w:val="nil"/>
              <w:bottom w:val="nil"/>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nil"/>
              <w:right w:val="nil"/>
            </w:tcBorders>
            <w:shd w:val="clear" w:color="000000" w:fill="538ED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180</w:t>
            </w:r>
          </w:p>
        </w:tc>
        <w:tc>
          <w:tcPr>
            <w:tcW w:w="1545" w:type="dxa"/>
            <w:tcBorders>
              <w:top w:val="nil"/>
              <w:left w:val="nil"/>
              <w:bottom w:val="nil"/>
              <w:right w:val="nil"/>
            </w:tcBorders>
            <w:shd w:val="clear" w:color="000000" w:fill="BFBFBF"/>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$104.917.590</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28</w:t>
            </w:r>
          </w:p>
        </w:tc>
      </w:tr>
      <w:tr w:rsidR="00957593" w:rsidRPr="00957593" w:rsidTr="000707C3">
        <w:trPr>
          <w:trHeight w:val="285"/>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28</w:t>
            </w:r>
          </w:p>
        </w:tc>
        <w:tc>
          <w:tcPr>
            <w:tcW w:w="799" w:type="dxa"/>
            <w:tcBorders>
              <w:top w:val="nil"/>
              <w:left w:val="single" w:sz="4" w:space="0" w:color="auto"/>
              <w:bottom w:val="nil"/>
              <w:right w:val="nil"/>
            </w:tcBorders>
            <w:shd w:val="clear" w:color="000000" w:fill="C2D69A"/>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Suez</w:t>
            </w:r>
          </w:p>
        </w:tc>
        <w:tc>
          <w:tcPr>
            <w:tcW w:w="1215" w:type="dxa"/>
            <w:tcBorders>
              <w:top w:val="nil"/>
              <w:left w:val="nil"/>
              <w:bottom w:val="nil"/>
              <w:right w:val="nil"/>
            </w:tcBorders>
            <w:shd w:val="clear" w:color="000000" w:fill="F2DDDC"/>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200</w:t>
            </w:r>
          </w:p>
        </w:tc>
        <w:tc>
          <w:tcPr>
            <w:tcW w:w="1131" w:type="dxa"/>
            <w:tcBorders>
              <w:top w:val="nil"/>
              <w:left w:val="nil"/>
              <w:bottom w:val="nil"/>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45" w:type="dxa"/>
            <w:tcBorders>
              <w:top w:val="nil"/>
              <w:left w:val="nil"/>
              <w:bottom w:val="nil"/>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$171.552.034</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w:t>
            </w:r>
          </w:p>
        </w:tc>
      </w:tr>
      <w:tr w:rsidR="00957593" w:rsidRPr="00957593" w:rsidTr="000707C3">
        <w:trPr>
          <w:trHeight w:val="300"/>
          <w:jc w:val="center"/>
        </w:trPr>
        <w:tc>
          <w:tcPr>
            <w:tcW w:w="776" w:type="dxa"/>
            <w:tcBorders>
              <w:top w:val="nil"/>
              <w:left w:val="single" w:sz="8" w:space="0" w:color="auto"/>
              <w:bottom w:val="nil"/>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29</w:t>
            </w:r>
          </w:p>
        </w:tc>
        <w:tc>
          <w:tcPr>
            <w:tcW w:w="799" w:type="dxa"/>
            <w:tcBorders>
              <w:top w:val="nil"/>
              <w:left w:val="single" w:sz="4" w:space="0" w:color="auto"/>
              <w:bottom w:val="nil"/>
              <w:right w:val="nil"/>
            </w:tcBorders>
            <w:shd w:val="clear" w:color="000000" w:fill="C2D69A"/>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Suez</w:t>
            </w:r>
          </w:p>
        </w:tc>
        <w:tc>
          <w:tcPr>
            <w:tcW w:w="1215" w:type="dxa"/>
            <w:tcBorders>
              <w:top w:val="nil"/>
              <w:left w:val="nil"/>
              <w:bottom w:val="nil"/>
              <w:right w:val="nil"/>
            </w:tcBorders>
            <w:shd w:val="clear" w:color="000000" w:fill="E6B9B8"/>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400</w:t>
            </w:r>
          </w:p>
        </w:tc>
        <w:tc>
          <w:tcPr>
            <w:tcW w:w="1131" w:type="dxa"/>
            <w:tcBorders>
              <w:top w:val="nil"/>
              <w:left w:val="nil"/>
              <w:bottom w:val="nil"/>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45" w:type="dxa"/>
            <w:tcBorders>
              <w:top w:val="nil"/>
              <w:left w:val="nil"/>
              <w:bottom w:val="nil"/>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59" w:type="dxa"/>
            <w:tcBorders>
              <w:top w:val="nil"/>
              <w:left w:val="nil"/>
              <w:bottom w:val="nil"/>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$159.997.813</w:t>
            </w:r>
          </w:p>
        </w:tc>
        <w:tc>
          <w:tcPr>
            <w:tcW w:w="1022" w:type="dxa"/>
            <w:tcBorders>
              <w:top w:val="nil"/>
              <w:left w:val="nil"/>
              <w:bottom w:val="nil"/>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7</w:t>
            </w:r>
          </w:p>
        </w:tc>
      </w:tr>
      <w:tr w:rsidR="00957593" w:rsidRPr="00957593" w:rsidTr="000707C3">
        <w:trPr>
          <w:trHeight w:val="315"/>
          <w:jc w:val="center"/>
        </w:trPr>
        <w:tc>
          <w:tcPr>
            <w:tcW w:w="776" w:type="dxa"/>
            <w:tcBorders>
              <w:top w:val="nil"/>
              <w:left w:val="single" w:sz="8" w:space="0" w:color="auto"/>
              <w:bottom w:val="single" w:sz="8" w:space="0" w:color="auto"/>
              <w:right w:val="single" w:sz="4" w:space="0" w:color="auto"/>
            </w:tcBorders>
            <w:shd w:val="clear" w:color="000000" w:fill="93CDDD"/>
            <w:vAlign w:val="bottom"/>
            <w:hideMark/>
          </w:tcPr>
          <w:p w:rsidR="00957593" w:rsidRPr="00957593" w:rsidRDefault="00957593" w:rsidP="00957593">
            <w:pPr>
              <w:spacing w:after="0" w:line="240" w:lineRule="auto"/>
              <w:jc w:val="center"/>
              <w:rPr>
                <w:rFonts w:eastAsia="Times New Roman"/>
                <w:b/>
                <w:color w:val="FFFFFF"/>
                <w:sz w:val="20"/>
                <w:szCs w:val="20"/>
                <w:lang w:eastAsia="nl-NL"/>
              </w:rPr>
            </w:pPr>
            <w:r w:rsidRPr="00957593">
              <w:rPr>
                <w:rFonts w:eastAsia="Times New Roman"/>
                <w:b/>
                <w:color w:val="FFFFFF"/>
                <w:sz w:val="20"/>
                <w:szCs w:val="20"/>
                <w:lang w:eastAsia="nl-NL"/>
              </w:rPr>
              <w:t>30</w:t>
            </w:r>
          </w:p>
        </w:tc>
        <w:tc>
          <w:tcPr>
            <w:tcW w:w="799" w:type="dxa"/>
            <w:tcBorders>
              <w:top w:val="nil"/>
              <w:left w:val="single" w:sz="4" w:space="0" w:color="auto"/>
              <w:bottom w:val="single" w:sz="8" w:space="0" w:color="auto"/>
              <w:right w:val="nil"/>
            </w:tcBorders>
            <w:shd w:val="clear" w:color="000000" w:fill="C2D69A"/>
            <w:vAlign w:val="center"/>
            <w:hideMark/>
          </w:tcPr>
          <w:p w:rsidR="00957593" w:rsidRPr="00957593" w:rsidRDefault="00957593" w:rsidP="00957593">
            <w:pPr>
              <w:spacing w:after="0" w:line="240" w:lineRule="auto"/>
              <w:jc w:val="left"/>
              <w:rPr>
                <w:rFonts w:eastAsia="Times New Roman"/>
                <w:color w:val="000000"/>
                <w:sz w:val="20"/>
                <w:szCs w:val="20"/>
                <w:lang w:eastAsia="nl-NL"/>
              </w:rPr>
            </w:pPr>
            <w:r w:rsidRPr="00957593">
              <w:rPr>
                <w:rFonts w:eastAsia="Times New Roman"/>
                <w:color w:val="000000"/>
                <w:sz w:val="20"/>
                <w:szCs w:val="20"/>
                <w:lang w:eastAsia="nl-NL"/>
              </w:rPr>
              <w:t>Suez</w:t>
            </w:r>
          </w:p>
        </w:tc>
        <w:tc>
          <w:tcPr>
            <w:tcW w:w="1215" w:type="dxa"/>
            <w:tcBorders>
              <w:top w:val="nil"/>
              <w:left w:val="nil"/>
              <w:bottom w:val="single" w:sz="8" w:space="0" w:color="auto"/>
              <w:right w:val="nil"/>
            </w:tcBorders>
            <w:shd w:val="clear" w:color="000000" w:fill="D99795"/>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800</w:t>
            </w:r>
          </w:p>
        </w:tc>
        <w:tc>
          <w:tcPr>
            <w:tcW w:w="1131" w:type="dxa"/>
            <w:tcBorders>
              <w:top w:val="nil"/>
              <w:left w:val="nil"/>
              <w:bottom w:val="single" w:sz="8" w:space="0" w:color="auto"/>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45" w:type="dxa"/>
            <w:tcBorders>
              <w:top w:val="nil"/>
              <w:left w:val="nil"/>
              <w:bottom w:val="single" w:sz="8" w:space="0" w:color="auto"/>
              <w:right w:val="nil"/>
            </w:tcBorders>
            <w:shd w:val="clear" w:color="auto" w:fill="auto"/>
            <w:vAlign w:val="bottom"/>
            <w:hideMark/>
          </w:tcPr>
          <w:p w:rsidR="00957593" w:rsidRPr="00957593" w:rsidRDefault="00957593" w:rsidP="00957593">
            <w:pPr>
              <w:spacing w:after="0" w:line="240" w:lineRule="auto"/>
              <w:jc w:val="center"/>
              <w:rPr>
                <w:rFonts w:eastAsia="Times New Roman"/>
                <w:color w:val="000000"/>
                <w:sz w:val="20"/>
                <w:szCs w:val="20"/>
                <w:lang w:eastAsia="nl-NL"/>
              </w:rPr>
            </w:pPr>
            <w:r w:rsidRPr="00957593">
              <w:rPr>
                <w:rFonts w:eastAsia="Times New Roman"/>
                <w:color w:val="000000"/>
                <w:sz w:val="20"/>
                <w:szCs w:val="20"/>
                <w:lang w:eastAsia="nl-NL"/>
              </w:rPr>
              <w:t>NA</w:t>
            </w:r>
          </w:p>
        </w:tc>
        <w:tc>
          <w:tcPr>
            <w:tcW w:w="1559" w:type="dxa"/>
            <w:tcBorders>
              <w:top w:val="nil"/>
              <w:left w:val="nil"/>
              <w:bottom w:val="single" w:sz="8" w:space="0" w:color="auto"/>
              <w:right w:val="nil"/>
            </w:tcBorders>
            <w:shd w:val="clear" w:color="auto" w:fill="auto"/>
            <w:noWrap/>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$136.889.372</w:t>
            </w:r>
          </w:p>
        </w:tc>
        <w:tc>
          <w:tcPr>
            <w:tcW w:w="1022" w:type="dxa"/>
            <w:tcBorders>
              <w:top w:val="nil"/>
              <w:left w:val="nil"/>
              <w:bottom w:val="single" w:sz="8" w:space="0" w:color="auto"/>
              <w:right w:val="single" w:sz="8" w:space="0" w:color="auto"/>
            </w:tcBorders>
            <w:shd w:val="clear" w:color="000000" w:fill="FDE9D9"/>
            <w:vAlign w:val="bottom"/>
            <w:hideMark/>
          </w:tcPr>
          <w:p w:rsidR="00957593" w:rsidRPr="00957593" w:rsidRDefault="00957593" w:rsidP="00957593">
            <w:pPr>
              <w:spacing w:after="0" w:line="240" w:lineRule="auto"/>
              <w:jc w:val="right"/>
              <w:rPr>
                <w:rFonts w:eastAsia="Times New Roman"/>
                <w:color w:val="000000"/>
                <w:sz w:val="20"/>
                <w:szCs w:val="20"/>
                <w:lang w:eastAsia="nl-NL"/>
              </w:rPr>
            </w:pPr>
            <w:r w:rsidRPr="00957593">
              <w:rPr>
                <w:rFonts w:eastAsia="Times New Roman"/>
                <w:color w:val="000000"/>
                <w:sz w:val="20"/>
                <w:szCs w:val="20"/>
                <w:lang w:eastAsia="nl-NL"/>
              </w:rPr>
              <w:t>18</w:t>
            </w:r>
          </w:p>
        </w:tc>
      </w:tr>
    </w:tbl>
    <w:p w:rsidR="00E26A6C" w:rsidRDefault="00E26A6C" w:rsidP="00E26A6C"/>
    <w:p w:rsidR="00E26A6C" w:rsidRDefault="00DC13A3" w:rsidP="00E26A6C">
      <w:pPr>
        <w:rPr>
          <w:lang w:val="en-US"/>
        </w:rPr>
      </w:pPr>
      <w:r>
        <w:rPr>
          <w:lang w:val="en-US"/>
        </w:rPr>
        <w:lastRenderedPageBreak/>
        <w:t>Appendix 1 shows the pro</w:t>
      </w:r>
      <w:r w:rsidR="00753BC8">
        <w:rPr>
          <w:lang w:val="en-US"/>
        </w:rPr>
        <w:t>fit calculation broken down in total revenues, capital cost, voyage cost and operating cost.</w:t>
      </w:r>
    </w:p>
    <w:p w:rsidR="00753BC8" w:rsidRDefault="00753BC8" w:rsidP="00E26A6C">
      <w:pPr>
        <w:rPr>
          <w:lang w:val="en-US"/>
        </w:rPr>
      </w:pPr>
      <w:r w:rsidRPr="007A6AF9">
        <w:rPr>
          <w:lang w:val="en-US"/>
        </w:rPr>
        <w:t xml:space="preserve">From </w:t>
      </w:r>
      <w:r w:rsidR="007A6AF9" w:rsidRPr="007A6AF9">
        <w:rPr>
          <w:lang w:val="en-US"/>
        </w:rPr>
        <w:t>table 7</w:t>
      </w:r>
      <w:r w:rsidR="007A6AF9">
        <w:rPr>
          <w:lang w:val="en-US"/>
        </w:rPr>
        <w:t xml:space="preserve"> </w:t>
      </w:r>
      <w:r w:rsidRPr="007A6AF9">
        <w:rPr>
          <w:lang w:val="en-US"/>
        </w:rPr>
        <w:t xml:space="preserve">we </w:t>
      </w:r>
      <w:r w:rsidR="007A6AF9">
        <w:rPr>
          <w:lang w:val="en-US"/>
        </w:rPr>
        <w:t>may</w:t>
      </w:r>
      <w:r w:rsidRPr="007A6AF9">
        <w:rPr>
          <w:lang w:val="en-US"/>
        </w:rPr>
        <w:t xml:space="preserve"> also conclude that the Suez route on average performs better than the</w:t>
      </w:r>
      <w:r>
        <w:rPr>
          <w:lang w:val="en-US"/>
        </w:rPr>
        <w:t xml:space="preserve"> NWP route. This can be seen if we compare the Suez route for each bunker price with the NWP scenario for the same bunker price. The best ranking of any NWP route under the same bunker price, is always higher than the Suez ranking for that price.</w:t>
      </w:r>
    </w:p>
    <w:p w:rsidR="00753BC8" w:rsidRPr="00753BC8" w:rsidRDefault="00753BC8" w:rsidP="00E26A6C">
      <w:pPr>
        <w:rPr>
          <w:lang w:val="en-US"/>
        </w:rPr>
      </w:pPr>
      <w:r>
        <w:rPr>
          <w:lang w:val="en-US"/>
        </w:rPr>
        <w:t xml:space="preserve">The model has also been used to assess the viability of the NWP for the service between Singapore and Rotterdam. Singapore </w:t>
      </w:r>
      <w:r w:rsidR="00022EEF">
        <w:rPr>
          <w:lang w:val="en-US"/>
        </w:rPr>
        <w:t>is situated 2900 NM south-west of Yokohama. The saved distance by using the NWP on this service is thus less. Results show that therefore there is even less potential for the NWP to substitute the Suez route.</w:t>
      </w:r>
    </w:p>
    <w:p w:rsidR="00753BC8" w:rsidRDefault="00753BC8">
      <w:pPr>
        <w:spacing w:after="0" w:line="240" w:lineRule="auto"/>
        <w:jc w:val="left"/>
        <w:rPr>
          <w:rFonts w:ascii="Cambria" w:eastAsia="Times New Roman" w:hAnsi="Cambria"/>
          <w:b/>
          <w:bCs/>
          <w:kern w:val="32"/>
          <w:sz w:val="32"/>
          <w:szCs w:val="32"/>
          <w:lang w:val="en-US"/>
        </w:rPr>
      </w:pPr>
      <w:r w:rsidRPr="00753BC8">
        <w:rPr>
          <w:lang w:val="en-US"/>
        </w:rPr>
        <w:br w:type="page"/>
      </w:r>
    </w:p>
    <w:p w:rsidR="0085539A" w:rsidRPr="00A575DF" w:rsidRDefault="00E26A6C" w:rsidP="00015ADE">
      <w:pPr>
        <w:pStyle w:val="Heading1"/>
      </w:pPr>
      <w:bookmarkStart w:id="27" w:name="_Toc267925114"/>
      <w:r>
        <w:lastRenderedPageBreak/>
        <w:t>C</w:t>
      </w:r>
      <w:r w:rsidR="00140673" w:rsidRPr="00A575DF">
        <w:t xml:space="preserve">hapter </w:t>
      </w:r>
      <w:r w:rsidR="00A75527" w:rsidRPr="00A575DF">
        <w:t>6</w:t>
      </w:r>
      <w:r w:rsidR="0085539A" w:rsidRPr="00A575DF">
        <w:tab/>
        <w:t>Conclusion</w:t>
      </w:r>
      <w:r w:rsidR="007A6AF9">
        <w:t>s</w:t>
      </w:r>
      <w:r w:rsidR="0085539A" w:rsidRPr="00A575DF">
        <w:t xml:space="preserve"> and discussion</w:t>
      </w:r>
      <w:bookmarkEnd w:id="27"/>
    </w:p>
    <w:p w:rsidR="005A080A" w:rsidRPr="00A575DF" w:rsidRDefault="005A080A">
      <w:pPr>
        <w:rPr>
          <w:lang w:val="en-US"/>
        </w:rPr>
      </w:pPr>
    </w:p>
    <w:p w:rsidR="00753BC8" w:rsidRDefault="005A080A">
      <w:pPr>
        <w:rPr>
          <w:lang w:val="en-US"/>
        </w:rPr>
      </w:pPr>
      <w:r w:rsidRPr="00A575DF">
        <w:rPr>
          <w:lang w:val="en-US"/>
        </w:rPr>
        <w:t>Under the assumptio</w:t>
      </w:r>
      <w:r w:rsidR="00753BC8">
        <w:rPr>
          <w:lang w:val="en-US"/>
        </w:rPr>
        <w:t>ns of this work, the NWP route is not economically viable</w:t>
      </w:r>
      <w:r w:rsidRPr="00A575DF">
        <w:rPr>
          <w:lang w:val="en-US"/>
        </w:rPr>
        <w:t>.</w:t>
      </w:r>
      <w:r w:rsidR="00753BC8">
        <w:rPr>
          <w:lang w:val="en-US"/>
        </w:rPr>
        <w:t xml:space="preserve"> T</w:t>
      </w:r>
      <w:r w:rsidRPr="00A575DF">
        <w:rPr>
          <w:lang w:val="en-US"/>
        </w:rPr>
        <w:t>he</w:t>
      </w:r>
      <w:r w:rsidR="00772828" w:rsidRPr="00A575DF">
        <w:rPr>
          <w:lang w:val="en-US"/>
        </w:rPr>
        <w:t xml:space="preserve"> potential</w:t>
      </w:r>
      <w:r w:rsidRPr="00A575DF">
        <w:rPr>
          <w:lang w:val="en-US"/>
        </w:rPr>
        <w:t xml:space="preserve"> </w:t>
      </w:r>
      <w:r w:rsidR="00772828" w:rsidRPr="00A575DF">
        <w:rPr>
          <w:lang w:val="en-US"/>
        </w:rPr>
        <w:t>added</w:t>
      </w:r>
      <w:r w:rsidRPr="00A575DF">
        <w:rPr>
          <w:lang w:val="en-US"/>
        </w:rPr>
        <w:t xml:space="preserve"> </w:t>
      </w:r>
      <w:r w:rsidR="00772828" w:rsidRPr="00A575DF">
        <w:rPr>
          <w:lang w:val="en-US"/>
        </w:rPr>
        <w:t>value</w:t>
      </w:r>
      <w:r w:rsidRPr="00A575DF">
        <w:rPr>
          <w:lang w:val="en-US"/>
        </w:rPr>
        <w:t xml:space="preserve"> </w:t>
      </w:r>
      <w:r w:rsidR="00772828" w:rsidRPr="00A575DF">
        <w:rPr>
          <w:lang w:val="en-US"/>
        </w:rPr>
        <w:t>created</w:t>
      </w:r>
      <w:r w:rsidRPr="00A575DF">
        <w:rPr>
          <w:lang w:val="en-US"/>
        </w:rPr>
        <w:t xml:space="preserve"> by building ice-classed ships and deploying them in the treacherous Arctic waters is not </w:t>
      </w:r>
      <w:r w:rsidR="00753BC8">
        <w:rPr>
          <w:lang w:val="en-US"/>
        </w:rPr>
        <w:t>obvious</w:t>
      </w:r>
      <w:r w:rsidRPr="00A575DF">
        <w:rPr>
          <w:lang w:val="en-US"/>
        </w:rPr>
        <w:t xml:space="preserve">. </w:t>
      </w:r>
    </w:p>
    <w:p w:rsidR="00602E92" w:rsidRDefault="005A080A">
      <w:pPr>
        <w:rPr>
          <w:lang w:val="en-US"/>
        </w:rPr>
      </w:pPr>
      <w:r w:rsidRPr="00A575DF">
        <w:rPr>
          <w:lang w:val="en-US"/>
        </w:rPr>
        <w:t>Although the</w:t>
      </w:r>
      <w:r w:rsidR="00022EEF">
        <w:rPr>
          <w:lang w:val="en-US"/>
        </w:rPr>
        <w:t xml:space="preserve"> NWP reduces the</w:t>
      </w:r>
      <w:r w:rsidRPr="00A575DF">
        <w:rPr>
          <w:lang w:val="en-US"/>
        </w:rPr>
        <w:t xml:space="preserve"> distance</w:t>
      </w:r>
      <w:r w:rsidR="00022EEF">
        <w:rPr>
          <w:lang w:val="en-US"/>
        </w:rPr>
        <w:t xml:space="preserve"> between Tokyo and Rotterdam</w:t>
      </w:r>
      <w:r w:rsidR="00772828" w:rsidRPr="00A575DF">
        <w:rPr>
          <w:lang w:val="en-US"/>
        </w:rPr>
        <w:t xml:space="preserve"> by about 50%, the </w:t>
      </w:r>
      <w:r w:rsidR="00602E92">
        <w:rPr>
          <w:lang w:val="en-US"/>
        </w:rPr>
        <w:t>lower average</w:t>
      </w:r>
      <w:r w:rsidR="00772828" w:rsidRPr="00A575DF">
        <w:rPr>
          <w:lang w:val="en-US"/>
        </w:rPr>
        <w:t xml:space="preserve"> sailing speed </w:t>
      </w:r>
      <w:r w:rsidR="00602E92">
        <w:rPr>
          <w:lang w:val="en-US"/>
        </w:rPr>
        <w:t>(</w:t>
      </w:r>
      <w:r w:rsidR="00772828" w:rsidRPr="00A575DF">
        <w:rPr>
          <w:lang w:val="en-US"/>
        </w:rPr>
        <w:t>due</w:t>
      </w:r>
      <w:r w:rsidRPr="00A575DF">
        <w:rPr>
          <w:lang w:val="en-US"/>
        </w:rPr>
        <w:t xml:space="preserve"> to </w:t>
      </w:r>
      <w:r w:rsidR="00022EEF">
        <w:rPr>
          <w:lang w:val="en-US"/>
        </w:rPr>
        <w:t>sea</w:t>
      </w:r>
      <w:r w:rsidR="00772828" w:rsidRPr="00A575DF">
        <w:rPr>
          <w:lang w:val="en-US"/>
        </w:rPr>
        <w:t xml:space="preserve"> ice</w:t>
      </w:r>
      <w:r w:rsidR="00602E92">
        <w:rPr>
          <w:lang w:val="en-US"/>
        </w:rPr>
        <w:t>)</w:t>
      </w:r>
      <w:r w:rsidRPr="00A575DF">
        <w:rPr>
          <w:lang w:val="en-US"/>
        </w:rPr>
        <w:t xml:space="preserve"> </w:t>
      </w:r>
      <w:r w:rsidR="00602E92">
        <w:rPr>
          <w:lang w:val="en-US"/>
        </w:rPr>
        <w:t>only decreases the transit time by 18% (5 days) compared to the Suez route</w:t>
      </w:r>
    </w:p>
    <w:p w:rsidR="00022EEF" w:rsidRDefault="00602E92">
      <w:pPr>
        <w:rPr>
          <w:lang w:val="en-US"/>
        </w:rPr>
      </w:pPr>
      <w:r>
        <w:rPr>
          <w:lang w:val="en-US"/>
        </w:rPr>
        <w:t>To equal the annual capacity of one 11.000 TEU ship that sails along the Suez route, multiple ships are needed, which causes a rise in capital cost for the NWP scenarios.</w:t>
      </w:r>
    </w:p>
    <w:p w:rsidR="005A080A" w:rsidRPr="00A575DF" w:rsidRDefault="00801C8E">
      <w:pPr>
        <w:rPr>
          <w:lang w:val="en-US"/>
        </w:rPr>
      </w:pPr>
      <w:r w:rsidRPr="00A575DF">
        <w:rPr>
          <w:lang w:val="en-US"/>
        </w:rPr>
        <w:t xml:space="preserve">Adding to the </w:t>
      </w:r>
      <w:r w:rsidR="006E7201" w:rsidRPr="00A575DF">
        <w:rPr>
          <w:lang w:val="en-US"/>
        </w:rPr>
        <w:t>small</w:t>
      </w:r>
      <w:r w:rsidRPr="00A575DF">
        <w:rPr>
          <w:lang w:val="en-US"/>
        </w:rPr>
        <w:t xml:space="preserve"> likelihood of shippers starting to use the NWP is the fact that </w:t>
      </w:r>
      <w:r w:rsidR="006E7201" w:rsidRPr="00A575DF">
        <w:rPr>
          <w:lang w:val="en-US"/>
        </w:rPr>
        <w:t xml:space="preserve">the </w:t>
      </w:r>
      <w:r w:rsidR="006E7201" w:rsidRPr="00A575DF">
        <w:rPr>
          <w:i/>
          <w:lang w:val="en-US"/>
        </w:rPr>
        <w:t>ice premium</w:t>
      </w:r>
      <w:r w:rsidR="006E7201" w:rsidRPr="00A575DF">
        <w:rPr>
          <w:lang w:val="en-US"/>
        </w:rPr>
        <w:t xml:space="preserve"> brings great</w:t>
      </w:r>
      <w:r w:rsidRPr="00A575DF">
        <w:rPr>
          <w:lang w:val="en-US"/>
        </w:rPr>
        <w:t xml:space="preserve"> uncertain</w:t>
      </w:r>
      <w:r w:rsidR="006E7201" w:rsidRPr="00A575DF">
        <w:rPr>
          <w:lang w:val="en-US"/>
        </w:rPr>
        <w:t>ty</w:t>
      </w:r>
      <w:r w:rsidR="00602E92">
        <w:rPr>
          <w:lang w:val="en-US"/>
        </w:rPr>
        <w:t>. As long as the number of navigable days is 120 to 180 and the ice premium stays close to a value of 1</w:t>
      </w:r>
      <w:r w:rsidRPr="00A575DF">
        <w:rPr>
          <w:lang w:val="en-US"/>
        </w:rPr>
        <w:t>,</w:t>
      </w:r>
      <w:r w:rsidR="00602E92">
        <w:rPr>
          <w:lang w:val="en-US"/>
        </w:rPr>
        <w:t xml:space="preserve"> differences in profit with the Suez route are not significant.</w:t>
      </w:r>
      <w:r w:rsidRPr="00A575DF">
        <w:rPr>
          <w:lang w:val="en-US"/>
        </w:rPr>
        <w:t xml:space="preserve"> </w:t>
      </w:r>
      <w:r w:rsidR="00602E92">
        <w:rPr>
          <w:lang w:val="en-US"/>
        </w:rPr>
        <w:t xml:space="preserve">At an ice premium of 2, the difference becomes substantial, </w:t>
      </w:r>
      <w:r w:rsidR="0032483B">
        <w:rPr>
          <w:lang w:val="en-US"/>
        </w:rPr>
        <w:t>favoring</w:t>
      </w:r>
      <w:r w:rsidR="00602E92">
        <w:rPr>
          <w:lang w:val="en-US"/>
        </w:rPr>
        <w:t xml:space="preserve"> the Suez route.</w:t>
      </w:r>
      <w:r w:rsidR="0032483B">
        <w:rPr>
          <w:lang w:val="en-US"/>
        </w:rPr>
        <w:t xml:space="preserve"> It will take many years for the market for</w:t>
      </w:r>
      <w:r w:rsidR="006E7201" w:rsidRPr="00A575DF">
        <w:rPr>
          <w:lang w:val="en-US"/>
        </w:rPr>
        <w:t xml:space="preserve">  ice-breaking container ships </w:t>
      </w:r>
      <w:r w:rsidR="0032483B">
        <w:rPr>
          <w:lang w:val="en-US"/>
        </w:rPr>
        <w:t>to mature</w:t>
      </w:r>
      <w:r w:rsidR="006E7201" w:rsidRPr="00A575DF">
        <w:rPr>
          <w:lang w:val="en-US"/>
        </w:rPr>
        <w:t>. Research and development expenditures are high and builders will aim to earn</w:t>
      </w:r>
      <w:r w:rsidR="0032483B">
        <w:rPr>
          <w:lang w:val="en-US"/>
        </w:rPr>
        <w:t xml:space="preserve"> them back as soon as possible, resulting in high vessel prices.</w:t>
      </w:r>
    </w:p>
    <w:p w:rsidR="00801C8E" w:rsidRPr="00A575DF" w:rsidRDefault="0032483B">
      <w:pPr>
        <w:rPr>
          <w:lang w:val="en-US"/>
        </w:rPr>
      </w:pPr>
      <w:r>
        <w:rPr>
          <w:lang w:val="en-US"/>
        </w:rPr>
        <w:t>S</w:t>
      </w:r>
      <w:r w:rsidR="006E7201" w:rsidRPr="00A575DF">
        <w:rPr>
          <w:lang w:val="en-US"/>
        </w:rPr>
        <w:t>ailing the Arctic</w:t>
      </w:r>
      <w:r w:rsidR="00801C8E" w:rsidRPr="00A575DF">
        <w:rPr>
          <w:lang w:val="en-US"/>
        </w:rPr>
        <w:t xml:space="preserve"> obviously does not come without dangers. The ice through which the vessels h</w:t>
      </w:r>
      <w:r w:rsidR="006E7201" w:rsidRPr="00A575DF">
        <w:rPr>
          <w:lang w:val="en-US"/>
        </w:rPr>
        <w:t>ave to sail can damage the ship, causing maintenance cost to rise</w:t>
      </w:r>
      <w:r w:rsidR="00801C8E" w:rsidRPr="00A575DF">
        <w:rPr>
          <w:lang w:val="en-US"/>
        </w:rPr>
        <w:t xml:space="preserve">. In a worst-case scenario a sudden chill could trap whole fleets of ships, leaving them stranded in the ice </w:t>
      </w:r>
      <w:r>
        <w:rPr>
          <w:lang w:val="en-US"/>
        </w:rPr>
        <w:t xml:space="preserve">for moths with crew members </w:t>
      </w:r>
      <w:r w:rsidR="00801C8E" w:rsidRPr="00A575DF">
        <w:rPr>
          <w:lang w:val="en-US"/>
        </w:rPr>
        <w:t xml:space="preserve">to be rescued </w:t>
      </w:r>
      <w:r w:rsidR="001B260E" w:rsidRPr="00A575DF">
        <w:rPr>
          <w:lang w:val="en-US"/>
        </w:rPr>
        <w:t xml:space="preserve">, </w:t>
      </w:r>
      <w:r w:rsidR="00801C8E" w:rsidRPr="00A575DF">
        <w:rPr>
          <w:lang w:val="en-US"/>
        </w:rPr>
        <w:t xml:space="preserve">large </w:t>
      </w:r>
      <w:r w:rsidR="001B260E" w:rsidRPr="00A575DF">
        <w:rPr>
          <w:lang w:val="en-US"/>
        </w:rPr>
        <w:t>amounts of goods going to waste and heavily damaged ships as a consequence.</w:t>
      </w:r>
    </w:p>
    <w:p w:rsidR="001B260E" w:rsidRPr="00A575DF" w:rsidRDefault="00801C8E">
      <w:pPr>
        <w:rPr>
          <w:lang w:val="en-US"/>
        </w:rPr>
      </w:pPr>
      <w:r w:rsidRPr="00A575DF">
        <w:rPr>
          <w:lang w:val="en-US"/>
        </w:rPr>
        <w:t>The number of 120</w:t>
      </w:r>
      <w:r w:rsidR="001B260E" w:rsidRPr="00A575DF">
        <w:rPr>
          <w:lang w:val="en-US"/>
        </w:rPr>
        <w:t xml:space="preserve"> </w:t>
      </w:r>
      <w:r w:rsidRPr="00A575DF">
        <w:rPr>
          <w:lang w:val="en-US"/>
        </w:rPr>
        <w:t>navigable days</w:t>
      </w:r>
      <w:r w:rsidR="0032483B">
        <w:rPr>
          <w:lang w:val="en-US"/>
        </w:rPr>
        <w:t xml:space="preserve"> per year</w:t>
      </w:r>
      <w:r w:rsidRPr="00A575DF">
        <w:rPr>
          <w:lang w:val="en-US"/>
        </w:rPr>
        <w:t xml:space="preserve"> is only expected to be reached </w:t>
      </w:r>
      <w:r w:rsidR="001B260E" w:rsidRPr="00A575DF">
        <w:rPr>
          <w:lang w:val="en-US"/>
        </w:rPr>
        <w:t>by the</w:t>
      </w:r>
      <w:r w:rsidRPr="00A575DF">
        <w:rPr>
          <w:lang w:val="en-US"/>
        </w:rPr>
        <w:t xml:space="preserve"> end of this century.</w:t>
      </w:r>
      <w:r w:rsidR="001B260E" w:rsidRPr="00A575DF">
        <w:rPr>
          <w:lang w:val="en-US"/>
        </w:rPr>
        <w:t xml:space="preserve"> </w:t>
      </w:r>
      <w:r w:rsidRPr="00A575DF">
        <w:rPr>
          <w:lang w:val="en-US"/>
        </w:rPr>
        <w:t>Adding all the other con’s to the sum, we may conclude that the NWP as a commonly used commercial shippi</w:t>
      </w:r>
      <w:r w:rsidR="001B260E" w:rsidRPr="00A575DF">
        <w:rPr>
          <w:lang w:val="en-US"/>
        </w:rPr>
        <w:t>ng route is still very far away from becoming a reality.</w:t>
      </w:r>
      <w:r w:rsidR="00E51125" w:rsidRPr="00A575DF">
        <w:rPr>
          <w:lang w:val="en-US"/>
        </w:rPr>
        <w:t xml:space="preserve"> </w:t>
      </w:r>
      <w:r w:rsidR="00FB543A" w:rsidRPr="00A575DF">
        <w:rPr>
          <w:lang w:val="en-US"/>
        </w:rPr>
        <w:t>Some discrepancy, however, exist</w:t>
      </w:r>
      <w:r w:rsidR="001B260E" w:rsidRPr="00A575DF">
        <w:rPr>
          <w:lang w:val="en-US"/>
        </w:rPr>
        <w:t xml:space="preserve"> regarding the pace at which the Arctic waters are becoming free of sea ice in summer and some believe in an exponential </w:t>
      </w:r>
      <w:r w:rsidR="0032483B">
        <w:rPr>
          <w:lang w:val="en-US"/>
        </w:rPr>
        <w:t>acceleration</w:t>
      </w:r>
      <w:r w:rsidR="001B260E" w:rsidRPr="00A575DF">
        <w:rPr>
          <w:lang w:val="en-US"/>
        </w:rPr>
        <w:t>. If this were to happen and if ice classed vessels could be build at a neglectable ice premium</w:t>
      </w:r>
      <w:r w:rsidR="0032483B">
        <w:rPr>
          <w:lang w:val="en-US"/>
        </w:rPr>
        <w:t>,</w:t>
      </w:r>
      <w:r w:rsidR="001B260E" w:rsidRPr="00A575DF">
        <w:rPr>
          <w:lang w:val="en-US"/>
        </w:rPr>
        <w:t xml:space="preserve"> sail </w:t>
      </w:r>
      <w:r w:rsidR="0032483B">
        <w:rPr>
          <w:lang w:val="en-US"/>
        </w:rPr>
        <w:t xml:space="preserve">the </w:t>
      </w:r>
      <w:r w:rsidR="001B260E" w:rsidRPr="00A575DF">
        <w:rPr>
          <w:lang w:val="en-US"/>
        </w:rPr>
        <w:t>arctic waters at blue-water speeds, only then do I expect the NWP to become a frequently used shipping rou</w:t>
      </w:r>
      <w:r w:rsidR="0032483B">
        <w:rPr>
          <w:lang w:val="en-US"/>
        </w:rPr>
        <w:t xml:space="preserve">te between north-east Asia and </w:t>
      </w:r>
      <w:r w:rsidR="001B260E" w:rsidRPr="00A575DF">
        <w:rPr>
          <w:lang w:val="en-US"/>
        </w:rPr>
        <w:t>Western Europe.</w:t>
      </w:r>
      <w:r w:rsidR="0032483B" w:rsidRPr="0032483B">
        <w:rPr>
          <w:lang w:val="en-US"/>
        </w:rPr>
        <w:t xml:space="preserve"> </w:t>
      </w:r>
      <w:r w:rsidR="0032483B">
        <w:rPr>
          <w:lang w:val="en-US"/>
        </w:rPr>
        <w:t xml:space="preserve"> On the contrary, efforts are </w:t>
      </w:r>
      <w:r w:rsidR="0032483B">
        <w:rPr>
          <w:lang w:val="en-US"/>
        </w:rPr>
        <w:lastRenderedPageBreak/>
        <w:t>being made to slow global warming and it is not entirely unlikely that the process of global warming will slow down or come to a halt in the course of the 21</w:t>
      </w:r>
      <w:r w:rsidR="0032483B" w:rsidRPr="0032483B">
        <w:rPr>
          <w:vertAlign w:val="superscript"/>
          <w:lang w:val="en-US"/>
        </w:rPr>
        <w:t>st</w:t>
      </w:r>
      <w:r w:rsidR="0032483B">
        <w:rPr>
          <w:lang w:val="en-US"/>
        </w:rPr>
        <w:t xml:space="preserve"> century, which further reduces the chances for the NWP.</w:t>
      </w:r>
    </w:p>
    <w:p w:rsidR="00841986" w:rsidRPr="00A575DF" w:rsidRDefault="00841986">
      <w:pPr>
        <w:spacing w:after="0" w:line="240" w:lineRule="auto"/>
        <w:jc w:val="left"/>
        <w:rPr>
          <w:lang w:val="en-US"/>
        </w:rPr>
      </w:pPr>
      <w:r w:rsidRPr="00A575DF">
        <w:rPr>
          <w:lang w:val="en-US"/>
        </w:rPr>
        <w:br w:type="page"/>
      </w:r>
    </w:p>
    <w:p w:rsidR="00841986" w:rsidRDefault="00742ABF" w:rsidP="00A72966">
      <w:pPr>
        <w:pStyle w:val="Heading1"/>
        <w:rPr>
          <w:lang w:eastAsia="nl-NL"/>
        </w:rPr>
      </w:pPr>
      <w:bookmarkStart w:id="28" w:name="_Toc267925115"/>
      <w:r w:rsidRPr="00A575DF">
        <w:rPr>
          <w:lang w:eastAsia="nl-NL"/>
        </w:rPr>
        <w:lastRenderedPageBreak/>
        <w:t>Bibliography</w:t>
      </w:r>
      <w:bookmarkEnd w:id="28"/>
    </w:p>
    <w:p w:rsidR="00DD7683" w:rsidRPr="00DD7683" w:rsidRDefault="00DD7683" w:rsidP="0084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32"/>
          <w:szCs w:val="32"/>
          <w:lang w:val="en-US" w:eastAsia="nl-NL"/>
        </w:rPr>
      </w:pPr>
    </w:p>
    <w:p w:rsidR="00841986" w:rsidRPr="00A575DF" w:rsidRDefault="00841986" w:rsidP="0084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val="en-US" w:eastAsia="nl-NL"/>
        </w:rPr>
      </w:pP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r w:rsidRPr="007A6AF9">
        <w:rPr>
          <w:rFonts w:eastAsia="Times New Roman"/>
          <w:b/>
          <w:szCs w:val="24"/>
          <w:lang w:val="en-US" w:eastAsia="nl-NL"/>
        </w:rPr>
        <w:t>Periodical articles</w:t>
      </w: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Alizadeh, A. H., Kavussanos, M. G. and Menachof, D. A. Hedging against bunker price fluctuations using petroleum futures contracts: constant versus time-varying hedge ratios</w:t>
      </w:r>
      <w:r w:rsidR="00DC674F" w:rsidRPr="007A6AF9">
        <w:rPr>
          <w:rFonts w:eastAsia="Times New Roman"/>
          <w:szCs w:val="24"/>
          <w:lang w:val="en-US" w:eastAsia="nl-NL"/>
        </w:rPr>
        <w:t>,</w:t>
      </w:r>
      <w:r w:rsidRPr="007A6AF9">
        <w:rPr>
          <w:rFonts w:eastAsia="Times New Roman"/>
          <w:szCs w:val="24"/>
          <w:lang w:val="en-US" w:eastAsia="nl-NL"/>
        </w:rPr>
        <w:t xml:space="preserve"> 2004</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Boé, J., Hall, A. and Qu, X.</w:t>
      </w:r>
      <w:r w:rsidR="00DC674F" w:rsidRPr="007A6AF9">
        <w:rPr>
          <w:rFonts w:eastAsia="Times New Roman"/>
          <w:szCs w:val="24"/>
          <w:lang w:val="en-US" w:eastAsia="nl-NL"/>
        </w:rPr>
        <w:t>,</w:t>
      </w:r>
      <w:r w:rsidRPr="007A6AF9">
        <w:rPr>
          <w:rFonts w:eastAsia="Times New Roman"/>
          <w:szCs w:val="24"/>
          <w:lang w:val="en-US" w:eastAsia="nl-NL"/>
        </w:rPr>
        <w:t xml:space="preserve"> September sea-ice cover in the Arctic Ocean projected to vanish by 2100</w:t>
      </w:r>
      <w:r w:rsidR="00DC674F" w:rsidRPr="007A6AF9">
        <w:rPr>
          <w:rFonts w:eastAsia="Times New Roman"/>
          <w:szCs w:val="24"/>
          <w:lang w:val="en-US" w:eastAsia="nl-NL"/>
        </w:rPr>
        <w:t>,</w:t>
      </w:r>
      <w:r w:rsidRPr="007A6AF9">
        <w:rPr>
          <w:rFonts w:eastAsia="Times New Roman"/>
          <w:szCs w:val="24"/>
          <w:lang w:val="en-US" w:eastAsia="nl-NL"/>
        </w:rPr>
        <w:t xml:space="preserve"> 2009</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Collins, M.</w:t>
      </w:r>
      <w:r w:rsidR="00DC674F" w:rsidRPr="007A6AF9">
        <w:rPr>
          <w:rFonts w:eastAsia="Times New Roman"/>
          <w:szCs w:val="24"/>
          <w:lang w:val="en-US" w:eastAsia="nl-NL"/>
        </w:rPr>
        <w:t>,</w:t>
      </w:r>
      <w:r w:rsidRPr="007A6AF9">
        <w:rPr>
          <w:rFonts w:eastAsia="Times New Roman"/>
          <w:szCs w:val="24"/>
          <w:lang w:val="en-US" w:eastAsia="nl-NL"/>
        </w:rPr>
        <w:t xml:space="preserve"> Climate science: Insight despite imperfection</w:t>
      </w:r>
      <w:r w:rsidR="00DC674F" w:rsidRPr="007A6AF9">
        <w:rPr>
          <w:rFonts w:eastAsia="Times New Roman"/>
          <w:szCs w:val="24"/>
          <w:lang w:val="en-US" w:eastAsia="nl-NL"/>
        </w:rPr>
        <w:t>,</w:t>
      </w:r>
      <w:r w:rsidRPr="007A6AF9">
        <w:rPr>
          <w:rFonts w:eastAsia="Times New Roman"/>
          <w:szCs w:val="24"/>
          <w:lang w:val="en-US" w:eastAsia="nl-NL"/>
        </w:rPr>
        <w:t xml:space="preserve"> 2009</w:t>
      </w:r>
    </w:p>
    <w:p w:rsidR="00464ECF" w:rsidRPr="007A6AF9" w:rsidRDefault="00464ECF" w:rsidP="00464ECF">
      <w:pPr>
        <w:pStyle w:val="HTMLPreformatted"/>
        <w:numPr>
          <w:ilvl w:val="0"/>
          <w:numId w:val="6"/>
        </w:numPr>
        <w:rPr>
          <w:rFonts w:ascii="Times New Roman" w:hAnsi="Times New Roman" w:cs="Times New Roman"/>
          <w:lang w:val="en-US"/>
        </w:rPr>
      </w:pPr>
      <w:r w:rsidRPr="007A6AF9">
        <w:rPr>
          <w:rFonts w:ascii="Times New Roman" w:hAnsi="Times New Roman" w:cs="Times New Roman"/>
          <w:lang w:val="en-US"/>
        </w:rPr>
        <w:t>Fremont, A., Global maritime networks: The case of Maersk, 2007</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Hamilton, J. D.</w:t>
      </w:r>
      <w:r w:rsidR="00DC674F" w:rsidRPr="007A6AF9">
        <w:rPr>
          <w:rFonts w:eastAsia="Times New Roman"/>
          <w:szCs w:val="24"/>
          <w:lang w:val="en-US" w:eastAsia="nl-NL"/>
        </w:rPr>
        <w:t>,</w:t>
      </w:r>
      <w:r w:rsidRPr="007A6AF9">
        <w:rPr>
          <w:rFonts w:eastAsia="Times New Roman"/>
          <w:szCs w:val="24"/>
          <w:lang w:val="en-US" w:eastAsia="nl-NL"/>
        </w:rPr>
        <w:t xml:space="preserve"> Understanding crude oil prices</w:t>
      </w:r>
      <w:r w:rsidR="00DC674F" w:rsidRPr="007A6AF9">
        <w:rPr>
          <w:rFonts w:eastAsia="Times New Roman"/>
          <w:szCs w:val="24"/>
          <w:lang w:val="en-US" w:eastAsia="nl-NL"/>
        </w:rPr>
        <w:t>,</w:t>
      </w:r>
      <w:r w:rsidRPr="007A6AF9">
        <w:rPr>
          <w:rFonts w:eastAsia="Times New Roman"/>
          <w:szCs w:val="24"/>
          <w:lang w:val="en-US" w:eastAsia="nl-NL"/>
        </w:rPr>
        <w:t xml:space="preserve"> 2008</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Khon, VC, Mokhov, II, Latif, M., Semenov, VA and Park, W. Perspectives of Northern Sea Route and Northwest Passage in the twenty-first century</w:t>
      </w:r>
      <w:r w:rsidR="00DC674F" w:rsidRPr="007A6AF9">
        <w:rPr>
          <w:rFonts w:eastAsia="Times New Roman"/>
          <w:szCs w:val="24"/>
          <w:lang w:val="en-US" w:eastAsia="nl-NL"/>
        </w:rPr>
        <w:t>,</w:t>
      </w:r>
      <w:r w:rsidRPr="007A6AF9">
        <w:rPr>
          <w:rFonts w:eastAsia="Times New Roman"/>
          <w:szCs w:val="24"/>
          <w:lang w:val="en-US" w:eastAsia="nl-NL"/>
        </w:rPr>
        <w:t xml:space="preserve"> 2010</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Liu, M., Kro</w:t>
      </w:r>
      <w:r w:rsidR="00DC674F" w:rsidRPr="007A6AF9">
        <w:rPr>
          <w:rFonts w:eastAsia="Times New Roman"/>
          <w:szCs w:val="24"/>
          <w:lang w:val="en-US" w:eastAsia="nl-NL"/>
        </w:rPr>
        <w:t>nbak, J. The potential economic</w:t>
      </w:r>
      <w:r w:rsidRPr="007A6AF9">
        <w:rPr>
          <w:rFonts w:eastAsia="Times New Roman"/>
          <w:szCs w:val="24"/>
          <w:lang w:val="en-US" w:eastAsia="nl-NL"/>
        </w:rPr>
        <w:t xml:space="preserve"> viability of using the Northern Sea Route (NSR) as an alternative route between Asia and Europe</w:t>
      </w:r>
      <w:r w:rsidR="00DC674F" w:rsidRPr="007A6AF9">
        <w:rPr>
          <w:rFonts w:eastAsia="Times New Roman"/>
          <w:szCs w:val="24"/>
          <w:lang w:val="en-US" w:eastAsia="nl-NL"/>
        </w:rPr>
        <w:t>, 2009</w:t>
      </w:r>
    </w:p>
    <w:p w:rsidR="00C100D8" w:rsidRPr="007A6AF9" w:rsidRDefault="00C100D8" w:rsidP="00C100D8">
      <w:pPr>
        <w:pStyle w:val="HTMLPreformatted"/>
        <w:numPr>
          <w:ilvl w:val="0"/>
          <w:numId w:val="6"/>
        </w:numPr>
        <w:rPr>
          <w:rFonts w:ascii="Times New Roman" w:hAnsi="Times New Roman" w:cs="Times New Roman"/>
          <w:sz w:val="24"/>
          <w:szCs w:val="24"/>
          <w:lang w:val="en-US"/>
        </w:rPr>
      </w:pPr>
      <w:r w:rsidRPr="007A6AF9">
        <w:rPr>
          <w:rFonts w:ascii="Times New Roman" w:hAnsi="Times New Roman" w:cs="Times New Roman"/>
          <w:sz w:val="24"/>
          <w:szCs w:val="24"/>
          <w:lang w:val="en-US"/>
        </w:rPr>
        <w:t>Notteboom, T. E. The time factor in liner shipping services, 2006</w:t>
      </w:r>
    </w:p>
    <w:p w:rsidR="00C100D8" w:rsidRPr="007A6AF9" w:rsidRDefault="00C100D8" w:rsidP="00C100D8">
      <w:pPr>
        <w:pStyle w:val="HTMLPreformatted"/>
        <w:numPr>
          <w:ilvl w:val="0"/>
          <w:numId w:val="6"/>
        </w:numPr>
        <w:rPr>
          <w:rFonts w:ascii="Times New Roman" w:hAnsi="Times New Roman" w:cs="Times New Roman"/>
          <w:sz w:val="24"/>
          <w:szCs w:val="24"/>
          <w:lang w:val="en-US"/>
        </w:rPr>
      </w:pPr>
      <w:r w:rsidRPr="007A6AF9">
        <w:rPr>
          <w:rFonts w:ascii="Times New Roman" w:hAnsi="Times New Roman" w:cs="Times New Roman"/>
          <w:sz w:val="24"/>
          <w:szCs w:val="24"/>
          <w:lang w:val="en-US"/>
        </w:rPr>
        <w:t>Notteboom, T. E., Vernimmen, B. The effect of high fuel costs on liner service configuration in container shipping, 2009</w:t>
      </w:r>
    </w:p>
    <w:p w:rsidR="00E9234C" w:rsidRPr="007A6AF9" w:rsidRDefault="00E9234C"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bCs/>
          <w:szCs w:val="24"/>
          <w:lang w:eastAsia="nl-NL"/>
        </w:rPr>
        <w:t xml:space="preserve">Ragner, Claes Lykke, 'Den norra sjövägen'. </w:t>
      </w:r>
      <w:r w:rsidRPr="007A6AF9">
        <w:rPr>
          <w:bCs/>
          <w:szCs w:val="24"/>
          <w:lang w:val="en-US" w:eastAsia="nl-NL"/>
        </w:rPr>
        <w:t xml:space="preserve">In Hallberg, Torsten (ed), </w:t>
      </w:r>
      <w:r w:rsidRPr="007A6AF9">
        <w:rPr>
          <w:bCs/>
          <w:iCs/>
          <w:szCs w:val="24"/>
          <w:lang w:val="en-US" w:eastAsia="nl-NL"/>
        </w:rPr>
        <w:t>Barents – ett gränsland I Norden</w:t>
      </w:r>
      <w:r w:rsidRPr="007A6AF9">
        <w:rPr>
          <w:bCs/>
          <w:szCs w:val="24"/>
          <w:lang w:val="en-US" w:eastAsia="nl-NL"/>
        </w:rPr>
        <w:t>. Stockholm, Ar</w:t>
      </w:r>
      <w:r w:rsidR="00456D42" w:rsidRPr="007A6AF9">
        <w:rPr>
          <w:bCs/>
          <w:szCs w:val="24"/>
          <w:lang w:val="en-US" w:eastAsia="nl-NL"/>
        </w:rPr>
        <w:t>ena Norden, 2008, pp. 114-127</w:t>
      </w:r>
    </w:p>
    <w:p w:rsidR="00DD7683"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Somanathan, S., Flynn, P. and Szymanski, J.</w:t>
      </w:r>
      <w:r w:rsidR="00456D42" w:rsidRPr="007A6AF9">
        <w:rPr>
          <w:rFonts w:eastAsia="Times New Roman"/>
          <w:szCs w:val="24"/>
          <w:lang w:val="en-US" w:eastAsia="nl-NL"/>
        </w:rPr>
        <w:t>,</w:t>
      </w:r>
      <w:r w:rsidRPr="007A6AF9">
        <w:rPr>
          <w:rFonts w:eastAsia="Times New Roman"/>
          <w:szCs w:val="24"/>
          <w:lang w:val="en-US" w:eastAsia="nl-NL"/>
        </w:rPr>
        <w:t xml:space="preserve"> The northwest passage: a simulation</w:t>
      </w:r>
      <w:r w:rsidR="00456D42" w:rsidRPr="007A6AF9">
        <w:rPr>
          <w:rFonts w:eastAsia="Times New Roman"/>
          <w:szCs w:val="24"/>
          <w:lang w:val="en-US" w:eastAsia="nl-NL"/>
        </w:rPr>
        <w:t>,</w:t>
      </w:r>
      <w:r w:rsidRPr="007A6AF9">
        <w:rPr>
          <w:rFonts w:eastAsia="Times New Roman"/>
          <w:szCs w:val="24"/>
          <w:lang w:val="en-US" w:eastAsia="nl-NL"/>
        </w:rPr>
        <w:t xml:space="preserve"> 2009</w:t>
      </w:r>
    </w:p>
    <w:p w:rsidR="0039431E" w:rsidRPr="007A6AF9" w:rsidRDefault="00DD7683" w:rsidP="00E9234C">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Somanathan, S., Flynn, P. C. and Szymanski, J. K</w:t>
      </w:r>
      <w:r w:rsidR="00456D42" w:rsidRPr="007A6AF9">
        <w:rPr>
          <w:rFonts w:eastAsia="Times New Roman"/>
          <w:szCs w:val="24"/>
          <w:lang w:val="en-US" w:eastAsia="nl-NL"/>
        </w:rPr>
        <w:t>,</w:t>
      </w:r>
      <w:r w:rsidRPr="007A6AF9">
        <w:rPr>
          <w:rFonts w:eastAsia="Times New Roman"/>
          <w:szCs w:val="24"/>
          <w:lang w:val="en-US" w:eastAsia="nl-NL"/>
        </w:rPr>
        <w:t>. Feasibility of a Sea Route through the Canadian Arctic</w:t>
      </w:r>
      <w:r w:rsidR="00456D42" w:rsidRPr="007A6AF9">
        <w:rPr>
          <w:rFonts w:eastAsia="Times New Roman"/>
          <w:szCs w:val="24"/>
          <w:lang w:val="en-US" w:eastAsia="nl-NL"/>
        </w:rPr>
        <w:t>,</w:t>
      </w:r>
      <w:r w:rsidRPr="007A6AF9">
        <w:rPr>
          <w:rFonts w:eastAsia="Times New Roman"/>
          <w:szCs w:val="24"/>
          <w:lang w:val="en-US" w:eastAsia="nl-NL"/>
        </w:rPr>
        <w:t xml:space="preserve"> 2007</w:t>
      </w: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60"/>
        <w:jc w:val="left"/>
        <w:rPr>
          <w:rFonts w:eastAsia="Times New Roman"/>
          <w:b/>
          <w:szCs w:val="24"/>
          <w:lang w:val="en-US" w:eastAsia="nl-NL"/>
        </w:rPr>
      </w:pP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r w:rsidRPr="007A6AF9">
        <w:rPr>
          <w:rFonts w:eastAsia="Times New Roman"/>
          <w:b/>
          <w:szCs w:val="24"/>
          <w:lang w:val="en-US" w:eastAsia="nl-NL"/>
        </w:rPr>
        <w:t>Conference proceedings</w:t>
      </w: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6C7760" w:rsidRPr="007A6AF9" w:rsidRDefault="0039431E"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b/>
          <w:szCs w:val="24"/>
          <w:lang w:val="en-US" w:eastAsia="nl-NL"/>
        </w:rPr>
      </w:pPr>
      <w:r w:rsidRPr="007A6AF9">
        <w:rPr>
          <w:szCs w:val="24"/>
          <w:lang w:val="en-US"/>
        </w:rPr>
        <w:t>Deser</w:t>
      </w:r>
      <w:r w:rsidR="00DC674F" w:rsidRPr="007A6AF9">
        <w:rPr>
          <w:szCs w:val="24"/>
          <w:lang w:val="en-US"/>
        </w:rPr>
        <w:t>, C.</w:t>
      </w:r>
      <w:r w:rsidR="00DD7683" w:rsidRPr="007A6AF9">
        <w:rPr>
          <w:szCs w:val="24"/>
          <w:lang w:val="en-US"/>
        </w:rPr>
        <w:t xml:space="preserve">, </w:t>
      </w:r>
      <w:r w:rsidR="00DD7683" w:rsidRPr="007A6AF9">
        <w:rPr>
          <w:szCs w:val="24"/>
          <w:lang w:val="en-US" w:eastAsia="nl-NL"/>
        </w:rPr>
        <w:t>Presentation at the “Sea Ice Outlook Meeting,” 3/10/2009, Arctic Sea Ice Variability and Atmospheric Forcing Patterns, slide 2 (as u</w:t>
      </w:r>
      <w:r w:rsidR="00DD7683" w:rsidRPr="007A6AF9">
        <w:rPr>
          <w:iCs/>
          <w:szCs w:val="24"/>
          <w:lang w:val="en-US"/>
        </w:rPr>
        <w:t>pdated by Deser from Deser &amp; Teng 2008</w:t>
      </w:r>
      <w:r w:rsidR="00DD7683" w:rsidRPr="007A6AF9">
        <w:rPr>
          <w:szCs w:val="24"/>
          <w:lang w:val="en-US"/>
        </w:rPr>
        <w:t>)</w:t>
      </w:r>
    </w:p>
    <w:p w:rsidR="006C7760" w:rsidRPr="007A6AF9" w:rsidRDefault="006C7760"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val="0"/>
        <w:jc w:val="left"/>
        <w:rPr>
          <w:szCs w:val="24"/>
          <w:lang w:val="en-US" w:eastAsia="nl-NL"/>
        </w:rPr>
      </w:pPr>
      <w:r w:rsidRPr="007A6AF9">
        <w:rPr>
          <w:bCs/>
          <w:szCs w:val="24"/>
          <w:lang w:val="en-US" w:eastAsia="nl-NL"/>
        </w:rPr>
        <w:t>The Northern Sea Route User Conference: The 21st Century – Turning Point for the Northern Sea Route?, 1</w:t>
      </w:r>
      <w:r w:rsidRPr="007A6AF9">
        <w:rPr>
          <w:szCs w:val="24"/>
          <w:lang w:val="en-US" w:eastAsia="nl-NL"/>
        </w:rPr>
        <w:t xml:space="preserve">999, Oslo, Norway, </w:t>
      </w:r>
      <w:r w:rsidRPr="007A6AF9">
        <w:rPr>
          <w:bCs/>
          <w:szCs w:val="24"/>
          <w:lang w:val="en-US" w:eastAsia="nl-NL"/>
        </w:rPr>
        <w:t xml:space="preserve">Executive Summaries </w:t>
      </w:r>
      <w:r w:rsidRPr="007A6AF9">
        <w:rPr>
          <w:szCs w:val="24"/>
          <w:lang w:val="en-US" w:eastAsia="nl-NL"/>
        </w:rPr>
        <w:t>Compiled by the Conference Secretariat 8 November 1999</w:t>
      </w:r>
    </w:p>
    <w:p w:rsidR="006C7760" w:rsidRPr="007A6AF9" w:rsidRDefault="006C7760"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val="0"/>
        <w:jc w:val="left"/>
        <w:rPr>
          <w:szCs w:val="24"/>
          <w:lang w:val="en-US" w:eastAsia="nl-NL"/>
        </w:rPr>
      </w:pPr>
      <w:r w:rsidRPr="007A6AF9">
        <w:rPr>
          <w:szCs w:val="24"/>
          <w:lang w:val="en-US" w:eastAsia="nl-NL"/>
        </w:rPr>
        <w:t>ICCMI Conference: Impacts in Climate Change on the Maritime Industry, Proceedings of the Preparatory workshop, Malmo, Sweden, 2007</w:t>
      </w:r>
    </w:p>
    <w:p w:rsidR="00DD7683" w:rsidRPr="007A6AF9" w:rsidRDefault="00DD7683" w:rsidP="00E9234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r w:rsidRPr="007A6AF9">
        <w:rPr>
          <w:rFonts w:eastAsia="Times New Roman"/>
          <w:b/>
          <w:szCs w:val="24"/>
          <w:lang w:val="en-US" w:eastAsia="nl-NL"/>
        </w:rPr>
        <w:t>Reports and studies</w:t>
      </w: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39431E" w:rsidRPr="007A6AF9" w:rsidRDefault="0039431E"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Cs w:val="24"/>
          <w:lang w:val="en-US" w:eastAsia="nl-NL"/>
        </w:rPr>
      </w:pPr>
      <w:r w:rsidRPr="007A6AF9">
        <w:rPr>
          <w:szCs w:val="24"/>
          <w:lang w:val="en-US"/>
        </w:rPr>
        <w:t>Arctic Climate Impact Assessment Overview Report</w:t>
      </w:r>
      <w:r w:rsidR="003C6116" w:rsidRPr="007A6AF9">
        <w:rPr>
          <w:szCs w:val="24"/>
          <w:lang w:val="en-US"/>
        </w:rPr>
        <w:t>, 2005</w:t>
      </w:r>
    </w:p>
    <w:p w:rsidR="006C7760" w:rsidRPr="007A6AF9" w:rsidRDefault="006C7760"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sz w:val="27"/>
          <w:szCs w:val="27"/>
          <w:lang w:val="en-US"/>
        </w:rPr>
        <w:t>Arctic Council, Arctic Maritime Shipping Assessment (AMSA), 2009</w:t>
      </w:r>
    </w:p>
    <w:p w:rsidR="006C7760" w:rsidRPr="007A6AF9" w:rsidRDefault="00C100D8"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sz w:val="27"/>
          <w:szCs w:val="27"/>
          <w:lang w:val="en-US"/>
        </w:rPr>
        <w:t>Arctic Operational Platform Report (ARCOP), 2006</w:t>
      </w:r>
    </w:p>
    <w:p w:rsidR="00C100D8" w:rsidRPr="007A6AF9" w:rsidRDefault="00C100D8"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Cs w:val="24"/>
          <w:lang w:val="en-US" w:eastAsia="nl-NL"/>
        </w:rPr>
      </w:pPr>
      <w:r w:rsidRPr="007A6AF9">
        <w:rPr>
          <w:sz w:val="27"/>
          <w:szCs w:val="27"/>
          <w:lang w:val="en-US"/>
        </w:rPr>
        <w:t xml:space="preserve">North Meets North – Navigation and the Future of the Arctic, </w:t>
      </w:r>
      <w:r w:rsidR="006C7760" w:rsidRPr="007A6AF9">
        <w:rPr>
          <w:color w:val="000000"/>
          <w:sz w:val="20"/>
          <w:szCs w:val="20"/>
          <w:lang w:val="en-US"/>
        </w:rPr>
        <w:t xml:space="preserve">Report of a working </w:t>
      </w:r>
      <w:r w:rsidRPr="007A6AF9">
        <w:rPr>
          <w:color w:val="000000"/>
          <w:sz w:val="20"/>
          <w:szCs w:val="20"/>
          <w:lang w:val="en-US"/>
        </w:rPr>
        <w:t xml:space="preserve">group of the </w:t>
      </w:r>
      <w:r w:rsidR="006C7760" w:rsidRPr="007A6AF9">
        <w:rPr>
          <w:color w:val="000000"/>
          <w:sz w:val="20"/>
          <w:szCs w:val="20"/>
          <w:lang w:val="en-US"/>
        </w:rPr>
        <w:t xml:space="preserve">Icelandic </w:t>
      </w:r>
      <w:r w:rsidRPr="007A6AF9">
        <w:rPr>
          <w:color w:val="000000"/>
          <w:sz w:val="20"/>
          <w:szCs w:val="20"/>
          <w:lang w:val="en-US"/>
        </w:rPr>
        <w:t>Ministry for Foreign Affairs</w:t>
      </w:r>
      <w:r w:rsidR="006C7760" w:rsidRPr="007A6AF9">
        <w:rPr>
          <w:color w:val="000000"/>
          <w:sz w:val="20"/>
          <w:szCs w:val="20"/>
          <w:lang w:val="en-US"/>
        </w:rPr>
        <w:t xml:space="preserve"> Design, </w:t>
      </w:r>
      <w:r w:rsidRPr="007A6AF9">
        <w:rPr>
          <w:color w:val="000000"/>
          <w:sz w:val="20"/>
          <w:szCs w:val="20"/>
          <w:lang w:val="en-US"/>
        </w:rPr>
        <w:t>Iceland, 2006</w:t>
      </w:r>
    </w:p>
    <w:p w:rsidR="00DD7683" w:rsidRPr="007A6AF9" w:rsidRDefault="00DD7683"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t>Pandey</w:t>
      </w:r>
      <w:r w:rsidR="00E9234C" w:rsidRPr="007A6AF9">
        <w:rPr>
          <w:rFonts w:eastAsia="Times New Roman"/>
          <w:szCs w:val="24"/>
          <w:lang w:val="en-US" w:eastAsia="nl-NL"/>
        </w:rPr>
        <w:t>, A.,</w:t>
      </w:r>
      <w:r w:rsidRPr="007A6AF9">
        <w:rPr>
          <w:rFonts w:eastAsia="Times New Roman"/>
          <w:szCs w:val="24"/>
          <w:lang w:val="en-US" w:eastAsia="nl-NL"/>
        </w:rPr>
        <w:t xml:space="preserve"> Commercial Viability of the North West Passage</w:t>
      </w:r>
      <w:r w:rsidR="003C6116" w:rsidRPr="007A6AF9">
        <w:rPr>
          <w:rFonts w:eastAsia="Times New Roman"/>
          <w:szCs w:val="24"/>
          <w:lang w:val="en-US" w:eastAsia="nl-NL"/>
        </w:rPr>
        <w:t>,</w:t>
      </w:r>
      <w:r w:rsidRPr="007A6AF9">
        <w:rPr>
          <w:rFonts w:eastAsia="Times New Roman"/>
          <w:szCs w:val="24"/>
          <w:lang w:val="en-US" w:eastAsia="nl-NL"/>
        </w:rPr>
        <w:t xml:space="preserve"> 2008</w:t>
      </w:r>
    </w:p>
    <w:p w:rsidR="0039431E" w:rsidRPr="007A6AF9" w:rsidRDefault="0039431E"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szCs w:val="24"/>
          <w:lang w:val="en-US" w:eastAsia="nl-NL"/>
        </w:rPr>
      </w:pPr>
      <w:r w:rsidRPr="007A6AF9">
        <w:rPr>
          <w:rFonts w:eastAsia="Times New Roman"/>
          <w:szCs w:val="24"/>
          <w:lang w:val="en-US" w:eastAsia="nl-NL"/>
        </w:rPr>
        <w:lastRenderedPageBreak/>
        <w:t>Somanathan, S., Flynn, P. C. and Szymanski, J. The Northwest Passage: A Simulation</w:t>
      </w:r>
      <w:r w:rsidR="003C6116" w:rsidRPr="007A6AF9">
        <w:rPr>
          <w:rFonts w:eastAsia="Times New Roman"/>
          <w:szCs w:val="24"/>
          <w:lang w:val="en-US" w:eastAsia="nl-NL"/>
        </w:rPr>
        <w:t>, 2008</w:t>
      </w: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r w:rsidRPr="007A6AF9">
        <w:rPr>
          <w:rFonts w:eastAsia="Times New Roman"/>
          <w:b/>
          <w:szCs w:val="24"/>
          <w:lang w:val="en-US" w:eastAsia="nl-NL"/>
        </w:rPr>
        <w:t>Books &amp; Charts</w:t>
      </w: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E9234C" w:rsidRPr="007A6AF9" w:rsidRDefault="00E9234C"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b/>
          <w:bCs/>
          <w:iCs/>
          <w:color w:val="000000"/>
          <w:szCs w:val="24"/>
          <w:lang w:val="en-US"/>
        </w:rPr>
      </w:pPr>
      <w:r w:rsidRPr="007A6AF9">
        <w:rPr>
          <w:rFonts w:eastAsia="Times New Roman"/>
          <w:szCs w:val="24"/>
          <w:lang w:val="en-US" w:eastAsia="nl-NL"/>
        </w:rPr>
        <w:t xml:space="preserve">Frank, R. H., </w:t>
      </w:r>
      <w:r w:rsidRPr="007A6AF9">
        <w:rPr>
          <w:rStyle w:val="Emphasis"/>
          <w:i w:val="0"/>
          <w:szCs w:val="24"/>
          <w:lang w:val="en-US"/>
        </w:rPr>
        <w:t xml:space="preserve">Microeconomics and Behavior,  </w:t>
      </w:r>
      <w:r w:rsidRPr="007A6AF9">
        <w:rPr>
          <w:szCs w:val="24"/>
          <w:lang w:val="en-US"/>
        </w:rPr>
        <w:t>New York: McGraw-Hill, 2000</w:t>
      </w:r>
    </w:p>
    <w:p w:rsidR="00DD7683" w:rsidRPr="007A6AF9" w:rsidRDefault="00DD7683" w:rsidP="006C7760">
      <w:pPr>
        <w:pStyle w:val="ListParagraph"/>
        <w:numPr>
          <w:ilvl w:val="0"/>
          <w:numId w:val="6"/>
        </w:numPr>
        <w:spacing w:after="0" w:line="240" w:lineRule="auto"/>
        <w:contextualSpacing w:val="0"/>
        <w:jc w:val="left"/>
        <w:rPr>
          <w:szCs w:val="24"/>
          <w:lang w:val="en-US"/>
        </w:rPr>
      </w:pPr>
      <w:r w:rsidRPr="007A6AF9">
        <w:rPr>
          <w:bCs/>
          <w:szCs w:val="24"/>
          <w:lang w:val="en-US"/>
        </w:rPr>
        <w:t>Rigor</w:t>
      </w:r>
      <w:r w:rsidR="00456D42" w:rsidRPr="007A6AF9">
        <w:rPr>
          <w:bCs/>
          <w:szCs w:val="24"/>
          <w:lang w:val="en-US"/>
        </w:rPr>
        <w:t>,</w:t>
      </w:r>
      <w:r w:rsidR="003C6116" w:rsidRPr="007A6AF9">
        <w:rPr>
          <w:bCs/>
          <w:szCs w:val="24"/>
          <w:lang w:val="en-US"/>
        </w:rPr>
        <w:t xml:space="preserve"> I.</w:t>
      </w:r>
      <w:r w:rsidRPr="007A6AF9">
        <w:rPr>
          <w:szCs w:val="24"/>
          <w:lang w:val="en-US"/>
        </w:rPr>
        <w:t xml:space="preserve">, </w:t>
      </w:r>
      <w:r w:rsidRPr="007A6AF9">
        <w:rPr>
          <w:szCs w:val="24"/>
          <w:lang w:val="en-US" w:eastAsia="nl-NL"/>
        </w:rPr>
        <w:t xml:space="preserve">at the “Sea Ice Outlook Meeting,” 3/10/2009, </w:t>
      </w:r>
      <w:r w:rsidRPr="007A6AF9">
        <w:rPr>
          <w:bCs/>
          <w:szCs w:val="24"/>
          <w:lang w:val="en-US"/>
        </w:rPr>
        <w:t>Preconditioning of Arctic Sea Ice Recap of Outlook for Summer 2009</w:t>
      </w:r>
    </w:p>
    <w:p w:rsidR="00DD7683" w:rsidRPr="007A6AF9" w:rsidRDefault="00DD7683" w:rsidP="006C7760">
      <w:pPr>
        <w:pStyle w:val="ListParagraph"/>
        <w:numPr>
          <w:ilvl w:val="0"/>
          <w:numId w:val="6"/>
        </w:numPr>
        <w:spacing w:after="0" w:line="240" w:lineRule="auto"/>
        <w:contextualSpacing w:val="0"/>
        <w:jc w:val="left"/>
        <w:rPr>
          <w:szCs w:val="24"/>
          <w:lang w:val="en-US"/>
        </w:rPr>
      </w:pPr>
      <w:r w:rsidRPr="007A6AF9">
        <w:rPr>
          <w:szCs w:val="24"/>
          <w:lang w:val="en-US" w:eastAsia="nl-NL"/>
        </w:rPr>
        <w:t>Rodrigue</w:t>
      </w:r>
      <w:r w:rsidR="00456D42" w:rsidRPr="007A6AF9">
        <w:rPr>
          <w:szCs w:val="24"/>
          <w:lang w:val="en-US" w:eastAsia="nl-NL"/>
        </w:rPr>
        <w:t>,</w:t>
      </w:r>
      <w:r w:rsidR="003C6116" w:rsidRPr="007A6AF9">
        <w:rPr>
          <w:szCs w:val="24"/>
          <w:lang w:val="en-US" w:eastAsia="nl-NL"/>
        </w:rPr>
        <w:t xml:space="preserve"> J.P.</w:t>
      </w:r>
      <w:r w:rsidRPr="007A6AF9">
        <w:rPr>
          <w:szCs w:val="24"/>
          <w:lang w:val="en-US" w:eastAsia="nl-NL"/>
        </w:rPr>
        <w:t>, Dept. of Global Studies &amp; Geography, Hofstra University, 1998-2009</w:t>
      </w:r>
    </w:p>
    <w:p w:rsidR="003C6116" w:rsidRPr="007A6AF9" w:rsidRDefault="003C6116"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rPr>
          <w:rFonts w:eastAsia="Times New Roman"/>
          <w:b/>
          <w:szCs w:val="24"/>
          <w:lang w:val="en-US" w:eastAsia="nl-NL"/>
        </w:rPr>
      </w:pPr>
      <w:r w:rsidRPr="007A6AF9">
        <w:rPr>
          <w:szCs w:val="24"/>
          <w:lang w:val="en-US"/>
        </w:rPr>
        <w:t>Stopford, M. "Maritime Economics 3</w:t>
      </w:r>
      <w:r w:rsidRPr="007A6AF9">
        <w:rPr>
          <w:szCs w:val="24"/>
          <w:vertAlign w:val="superscript"/>
          <w:lang w:val="en-US"/>
        </w:rPr>
        <w:t>rd</w:t>
      </w:r>
      <w:r w:rsidRPr="007A6AF9">
        <w:rPr>
          <w:szCs w:val="24"/>
          <w:lang w:val="en-US"/>
        </w:rPr>
        <w:t xml:space="preserve"> edition". </w:t>
      </w:r>
      <w:r w:rsidRPr="007A6AF9">
        <w:rPr>
          <w:szCs w:val="24"/>
        </w:rPr>
        <w:t>Routledge, 2009</w:t>
      </w:r>
    </w:p>
    <w:p w:rsidR="003C6116" w:rsidRPr="007A6AF9" w:rsidRDefault="003C6116"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left"/>
        <w:rPr>
          <w:b/>
          <w:bCs/>
          <w:iCs/>
          <w:color w:val="000000"/>
          <w:szCs w:val="24"/>
          <w:lang w:val="en-US"/>
        </w:rPr>
      </w:pPr>
    </w:p>
    <w:p w:rsidR="00DD7683" w:rsidRPr="007A6AF9" w:rsidRDefault="00DD7683" w:rsidP="00DC6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r w:rsidRPr="007A6AF9">
        <w:rPr>
          <w:b/>
          <w:bCs/>
          <w:iCs/>
          <w:color w:val="000000"/>
          <w:szCs w:val="24"/>
          <w:lang w:val="en-US"/>
        </w:rPr>
        <w:t>Magazine Articles, Newspaper Reports and Company Press Releases</w:t>
      </w:r>
    </w:p>
    <w:p w:rsidR="00DC674F" w:rsidRPr="007A6AF9" w:rsidRDefault="00DC674F" w:rsidP="00DC6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p>
    <w:p w:rsidR="00DC674F" w:rsidRPr="007A6AF9" w:rsidRDefault="00E9234C" w:rsidP="006C7760">
      <w:pPr>
        <w:pStyle w:val="ListParagraph"/>
        <w:numPr>
          <w:ilvl w:val="0"/>
          <w:numId w:val="6"/>
        </w:numPr>
        <w:autoSpaceDE w:val="0"/>
        <w:autoSpaceDN w:val="0"/>
        <w:adjustRightInd w:val="0"/>
        <w:spacing w:after="0" w:line="240" w:lineRule="auto"/>
        <w:ind w:left="714" w:hanging="357"/>
        <w:contextualSpacing w:val="0"/>
        <w:jc w:val="left"/>
        <w:rPr>
          <w:rFonts w:eastAsia="Times New Roman"/>
          <w:szCs w:val="24"/>
          <w:lang w:val="en-US" w:eastAsia="nl-NL"/>
        </w:rPr>
      </w:pPr>
      <w:r w:rsidRPr="007A6AF9">
        <w:rPr>
          <w:szCs w:val="24"/>
          <w:lang w:val="en-US"/>
        </w:rPr>
        <w:t>Fairplay magazine</w:t>
      </w:r>
      <w:r w:rsidR="00456D42" w:rsidRPr="007A6AF9">
        <w:rPr>
          <w:szCs w:val="24"/>
          <w:lang w:val="en-US"/>
        </w:rPr>
        <w:t>, multiple volumes</w:t>
      </w:r>
    </w:p>
    <w:p w:rsidR="00DD7683" w:rsidRPr="007A6AF9" w:rsidRDefault="00E9234C" w:rsidP="006C7760">
      <w:pPr>
        <w:pStyle w:val="ListParagraph"/>
        <w:numPr>
          <w:ilvl w:val="0"/>
          <w:numId w:val="6"/>
        </w:numPr>
        <w:autoSpaceDE w:val="0"/>
        <w:autoSpaceDN w:val="0"/>
        <w:adjustRightInd w:val="0"/>
        <w:spacing w:after="0" w:line="240" w:lineRule="auto"/>
        <w:ind w:left="714" w:hanging="357"/>
        <w:contextualSpacing w:val="0"/>
        <w:jc w:val="left"/>
        <w:rPr>
          <w:rFonts w:eastAsia="Times New Roman"/>
          <w:szCs w:val="24"/>
          <w:lang w:val="en-US" w:eastAsia="nl-NL"/>
        </w:rPr>
      </w:pPr>
      <w:r w:rsidRPr="007A6AF9">
        <w:rPr>
          <w:rFonts w:eastAsia="Times New Roman"/>
          <w:szCs w:val="24"/>
          <w:lang w:val="en-US" w:eastAsia="nl-NL"/>
        </w:rPr>
        <w:t xml:space="preserve">Panama Canal </w:t>
      </w:r>
      <w:r w:rsidR="00DD7683" w:rsidRPr="007A6AF9">
        <w:rPr>
          <w:rFonts w:eastAsia="Times New Roman"/>
          <w:szCs w:val="24"/>
          <w:lang w:val="en-US" w:eastAsia="nl-NL"/>
        </w:rPr>
        <w:t>Authority, Proposal for the Expansion of the Panama Canal: Third Set of Locks (English edition, unofficial)</w:t>
      </w:r>
      <w:r w:rsidRPr="007A6AF9">
        <w:rPr>
          <w:rFonts w:eastAsia="Times New Roman"/>
          <w:szCs w:val="24"/>
          <w:lang w:val="en-US" w:eastAsia="nl-NL"/>
        </w:rPr>
        <w:t>,</w:t>
      </w:r>
      <w:r w:rsidR="00DD7683" w:rsidRPr="007A6AF9">
        <w:rPr>
          <w:rFonts w:eastAsia="Times New Roman"/>
          <w:szCs w:val="24"/>
          <w:lang w:val="en-US" w:eastAsia="nl-NL"/>
        </w:rPr>
        <w:t xml:space="preserve"> 2006</w:t>
      </w:r>
    </w:p>
    <w:p w:rsidR="00E9234C" w:rsidRPr="007A6AF9" w:rsidRDefault="00E9234C"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p>
    <w:p w:rsidR="00DD7683" w:rsidRPr="007A6AF9" w:rsidRDefault="00DD7683"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r w:rsidRPr="007A6AF9">
        <w:rPr>
          <w:b/>
          <w:bCs/>
          <w:iCs/>
          <w:color w:val="000000"/>
          <w:szCs w:val="24"/>
          <w:lang w:val="en-US"/>
        </w:rPr>
        <w:t>Websites</w:t>
      </w:r>
    </w:p>
    <w:p w:rsidR="00456D42" w:rsidRPr="007A6AF9" w:rsidRDefault="00456D42"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iCs/>
          <w:color w:val="000000"/>
          <w:szCs w:val="24"/>
          <w:lang w:val="en-US"/>
        </w:rPr>
      </w:pPr>
    </w:p>
    <w:p w:rsidR="00456D42" w:rsidRPr="007A6AF9" w:rsidRDefault="00456D42" w:rsidP="004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iCs/>
          <w:color w:val="000000"/>
          <w:szCs w:val="24"/>
          <w:lang w:val="en-US"/>
        </w:rPr>
      </w:pPr>
      <w:r w:rsidRPr="007A6AF9">
        <w:rPr>
          <w:i/>
          <w:color w:val="000000"/>
          <w:sz w:val="22"/>
          <w:lang w:val="en-US"/>
        </w:rPr>
        <w:t>All websites were accessed during the month of July 2010</w:t>
      </w:r>
    </w:p>
    <w:p w:rsidR="00DC674F" w:rsidRPr="007A6AF9" w:rsidRDefault="00DC674F"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b/>
          <w:szCs w:val="24"/>
          <w:lang w:val="en-US" w:eastAsia="nl-NL"/>
        </w:rPr>
      </w:pPr>
    </w:p>
    <w:p w:rsidR="00DC674F"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19" w:history="1">
        <w:r w:rsidRPr="007A6AF9">
          <w:rPr>
            <w:rStyle w:val="Hyperlink"/>
            <w:color w:val="auto"/>
            <w:szCs w:val="24"/>
            <w:u w:val="none"/>
            <w:lang w:val="en-US"/>
          </w:rPr>
          <w:t>http://en.wikipedia.org/wiki/Emma_Maersk</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0" w:history="1">
        <w:r w:rsidRPr="007A6AF9">
          <w:rPr>
            <w:rStyle w:val="Hyperlink"/>
            <w:color w:val="auto"/>
            <w:szCs w:val="24"/>
            <w:u w:val="none"/>
            <w:lang w:val="en-US"/>
          </w:rPr>
          <w:t>http://navigatemag.ru/bunker/</w:t>
        </w:r>
      </w:hyperlink>
      <w:r w:rsidRPr="007A6AF9">
        <w:rPr>
          <w:szCs w:val="24"/>
          <w:lang w:val="en-US"/>
        </w:rPr>
        <w:t xml:space="preserve"> (accessed 10/6/’09).</w:t>
      </w:r>
    </w:p>
    <w:p w:rsidR="00DC674F"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1" w:history="1">
        <w:r w:rsidRPr="007A6AF9">
          <w:rPr>
            <w:rStyle w:val="Hyperlink"/>
            <w:color w:val="auto"/>
            <w:szCs w:val="24"/>
            <w:u w:val="none"/>
            <w:lang w:val="en-US"/>
          </w:rPr>
          <w:t>http://winnipeg.ctv.ca/servlet/an/local/CTVNews/20100709/arctic-rules-law-100709/20100709/?hub=WinnipegHome</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2" w:history="1">
        <w:r w:rsidRPr="007A6AF9">
          <w:rPr>
            <w:rStyle w:val="Hyperlink"/>
            <w:color w:val="auto"/>
            <w:szCs w:val="24"/>
            <w:u w:val="none"/>
            <w:lang w:val="en-US"/>
          </w:rPr>
          <w:t>http://www.arcus.org/search/seaiceoutlook/march_2009_wgm/agenda.php</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3" w:history="1">
        <w:r w:rsidRPr="007A6AF9">
          <w:rPr>
            <w:rStyle w:val="Hyperlink"/>
            <w:color w:val="auto"/>
            <w:szCs w:val="24"/>
            <w:u w:val="none"/>
            <w:lang w:val="en-US"/>
          </w:rPr>
          <w:t>http://www.arcus.org/search/seaiceoutlook/march_2009_wgm/agenda.php</w:t>
        </w:r>
      </w:hyperlink>
      <w:r w:rsidRPr="007A6AF9">
        <w:rPr>
          <w:szCs w:val="24"/>
          <w:lang w:val="en-US"/>
        </w:rPr>
        <w:t xml:space="preserve"> </w:t>
      </w:r>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r w:rsidRPr="007A6AF9">
        <w:rPr>
          <w:szCs w:val="24"/>
        </w:rPr>
        <w:t>http://</w:t>
      </w:r>
      <w:hyperlink r:id="rId24" w:history="1">
        <w:r w:rsidRPr="007A6AF9">
          <w:rPr>
            <w:rStyle w:val="Hyperlink"/>
            <w:color w:val="auto"/>
            <w:szCs w:val="24"/>
            <w:u w:val="none"/>
            <w:lang w:val="en-US"/>
          </w:rPr>
          <w:t>www.bimco.org</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r w:rsidRPr="007A6AF9">
        <w:rPr>
          <w:szCs w:val="24"/>
          <w:lang w:val="en-US"/>
        </w:rPr>
        <w:t xml:space="preserve"> </w:t>
      </w:r>
      <w:hyperlink r:id="rId25" w:history="1">
        <w:r w:rsidRPr="007A6AF9">
          <w:rPr>
            <w:rStyle w:val="Hyperlink"/>
            <w:color w:val="auto"/>
            <w:szCs w:val="24"/>
            <w:u w:val="none"/>
            <w:lang w:val="en-US"/>
          </w:rPr>
          <w:t>http://www.emma-maersk.com/specification/</w:t>
        </w:r>
      </w:hyperlink>
      <w:r w:rsidRPr="007A6AF9">
        <w:rPr>
          <w:szCs w:val="24"/>
          <w:lang w:val="en-US"/>
        </w:rPr>
        <w:t xml:space="preserve"> </w:t>
      </w:r>
    </w:p>
    <w:p w:rsidR="00DC674F" w:rsidRPr="007A6AF9" w:rsidRDefault="00E9234C"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left"/>
        <w:rPr>
          <w:rFonts w:eastAsia="Times New Roman"/>
          <w:szCs w:val="24"/>
          <w:lang w:val="en-US" w:eastAsia="nl-NL"/>
        </w:rPr>
      </w:pPr>
      <w:r w:rsidRPr="007A6AF9">
        <w:rPr>
          <w:szCs w:val="24"/>
        </w:rPr>
        <w:t>http://</w:t>
      </w:r>
      <w:hyperlink r:id="rId26" w:history="1">
        <w:r w:rsidRPr="007A6AF9">
          <w:rPr>
            <w:rStyle w:val="Hyperlink"/>
            <w:color w:val="auto"/>
            <w:szCs w:val="24"/>
            <w:u w:val="none"/>
            <w:lang w:val="en-US"/>
          </w:rPr>
          <w:t>www.imo.org</w:t>
        </w:r>
      </w:hyperlink>
    </w:p>
    <w:p w:rsidR="00DD7683" w:rsidRPr="007A6AF9" w:rsidRDefault="00DD7683" w:rsidP="006C776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Cs w:val="24"/>
          <w:lang w:val="en-US" w:eastAsia="nl-NL"/>
        </w:rPr>
      </w:pPr>
      <w:hyperlink r:id="rId27" w:history="1">
        <w:r w:rsidRPr="007A6AF9">
          <w:rPr>
            <w:rStyle w:val="Hyperlink"/>
            <w:rFonts w:eastAsia="Times New Roman"/>
            <w:color w:val="auto"/>
            <w:szCs w:val="24"/>
            <w:u w:val="none"/>
            <w:lang w:val="en-US" w:eastAsia="nl-NL"/>
          </w:rPr>
          <w:t>http://www.lethagencies.com</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8" w:history="1">
        <w:r w:rsidRPr="007A6AF9">
          <w:rPr>
            <w:rStyle w:val="Hyperlink"/>
            <w:color w:val="auto"/>
            <w:szCs w:val="24"/>
            <w:u w:val="none"/>
            <w:lang w:val="en-US"/>
          </w:rPr>
          <w:t>http://www.lloydslist.com/ll/</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29" w:history="1">
        <w:r w:rsidRPr="007A6AF9">
          <w:rPr>
            <w:rStyle w:val="Hyperlink"/>
            <w:color w:val="auto"/>
            <w:szCs w:val="24"/>
            <w:u w:val="none"/>
            <w:lang w:val="en-US"/>
          </w:rPr>
          <w:t>http://www.nature.com/ngeo/journal/v2/n5/abs/ngeo467.html</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30" w:history="1">
        <w:r w:rsidRPr="007A6AF9">
          <w:rPr>
            <w:rStyle w:val="Hyperlink"/>
            <w:color w:val="auto"/>
            <w:szCs w:val="24"/>
            <w:u w:val="none"/>
            <w:lang w:val="en-US"/>
          </w:rPr>
          <w:t>http://www.nature.com/ngeo/journal/v2/n5/abs/ngeo511.html</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31" w:history="1">
        <w:r w:rsidRPr="007A6AF9">
          <w:rPr>
            <w:rStyle w:val="Hyperlink"/>
            <w:color w:val="auto"/>
            <w:szCs w:val="24"/>
            <w:u w:val="none"/>
            <w:lang w:val="en-US"/>
          </w:rPr>
          <w:t>http://www.pancanal.com/eng/maritime/tariff/1010-0000.pdf</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lang w:val="en-US"/>
        </w:rPr>
      </w:pPr>
      <w:hyperlink r:id="rId32" w:history="1">
        <w:r w:rsidRPr="007A6AF9">
          <w:rPr>
            <w:rStyle w:val="Hyperlink"/>
            <w:color w:val="auto"/>
            <w:szCs w:val="24"/>
            <w:u w:val="none"/>
            <w:lang w:val="en-US"/>
          </w:rPr>
          <w:t>http://www.parl.gc.ca/information/library/PRBpubs/prb0806-e.htm</w:t>
        </w:r>
      </w:hyperlink>
    </w:p>
    <w:p w:rsidR="00E9234C" w:rsidRPr="007A6AF9" w:rsidRDefault="00E9234C" w:rsidP="006C7760">
      <w:pPr>
        <w:pStyle w:val="ListParagraph"/>
        <w:numPr>
          <w:ilvl w:val="0"/>
          <w:numId w:val="6"/>
        </w:numPr>
        <w:autoSpaceDE w:val="0"/>
        <w:autoSpaceDN w:val="0"/>
        <w:adjustRightInd w:val="0"/>
        <w:spacing w:line="240" w:lineRule="auto"/>
        <w:jc w:val="left"/>
        <w:rPr>
          <w:szCs w:val="24"/>
        </w:rPr>
      </w:pPr>
      <w:hyperlink r:id="rId33" w:history="1">
        <w:r w:rsidRPr="007A6AF9">
          <w:rPr>
            <w:rStyle w:val="Hyperlink"/>
            <w:color w:val="auto"/>
            <w:szCs w:val="24"/>
            <w:u w:val="none"/>
          </w:rPr>
          <w:t>http://www.scdigest.com/assets/On_Target/08-10-13-2.php?cid=1992&amp;ctype=content</w:t>
        </w:r>
      </w:hyperlink>
      <w:r w:rsidRPr="007A6AF9">
        <w:rPr>
          <w:szCs w:val="24"/>
        </w:rPr>
        <w:t xml:space="preserve">. </w:t>
      </w:r>
    </w:p>
    <w:p w:rsidR="00DD7683" w:rsidRPr="007A6AF9" w:rsidRDefault="00DD7683" w:rsidP="006C7760">
      <w:pPr>
        <w:pStyle w:val="ListParagraph"/>
        <w:numPr>
          <w:ilvl w:val="0"/>
          <w:numId w:val="6"/>
        </w:numPr>
        <w:autoSpaceDE w:val="0"/>
        <w:autoSpaceDN w:val="0"/>
        <w:adjustRightInd w:val="0"/>
        <w:spacing w:line="240" w:lineRule="auto"/>
        <w:jc w:val="left"/>
        <w:rPr>
          <w:szCs w:val="24"/>
        </w:rPr>
      </w:pPr>
      <w:hyperlink r:id="rId34" w:history="1">
        <w:r w:rsidRPr="007A6AF9">
          <w:rPr>
            <w:rStyle w:val="Hyperlink"/>
            <w:color w:val="auto"/>
            <w:szCs w:val="24"/>
            <w:u w:val="none"/>
          </w:rPr>
          <w:t>http://www.shipsmonthly.com/auto/newsdesk/20070403154825ships.html</w:t>
        </w:r>
      </w:hyperlink>
    </w:p>
    <w:p w:rsidR="00841986" w:rsidRPr="007A6AF9" w:rsidRDefault="00841986" w:rsidP="00E92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left"/>
        <w:rPr>
          <w:rFonts w:eastAsia="Times New Roman"/>
          <w:szCs w:val="24"/>
          <w:lang w:eastAsia="nl-NL"/>
        </w:rPr>
      </w:pPr>
    </w:p>
    <w:p w:rsidR="00DD7683" w:rsidRPr="00DC674F" w:rsidRDefault="00DD7683" w:rsidP="00E9234C">
      <w:pPr>
        <w:spacing w:line="240" w:lineRule="auto"/>
        <w:jc w:val="left"/>
        <w:rPr>
          <w:szCs w:val="24"/>
        </w:rPr>
      </w:pPr>
    </w:p>
    <w:p w:rsidR="00DD7683" w:rsidRPr="00DC674F" w:rsidRDefault="00DD7683" w:rsidP="00E9234C">
      <w:pPr>
        <w:spacing w:after="0" w:line="240" w:lineRule="auto"/>
        <w:jc w:val="left"/>
        <w:rPr>
          <w:rFonts w:eastAsia="Times New Roman"/>
          <w:b/>
          <w:sz w:val="32"/>
          <w:szCs w:val="32"/>
          <w:lang w:eastAsia="nl-NL"/>
        </w:rPr>
      </w:pPr>
      <w:r w:rsidRPr="00DC674F">
        <w:rPr>
          <w:rFonts w:eastAsia="Times New Roman"/>
          <w:b/>
          <w:sz w:val="32"/>
          <w:szCs w:val="32"/>
          <w:lang w:eastAsia="nl-NL"/>
        </w:rPr>
        <w:br w:type="page"/>
      </w:r>
    </w:p>
    <w:p w:rsidR="00DD7683" w:rsidRDefault="00DD7683" w:rsidP="00A72966">
      <w:pPr>
        <w:pStyle w:val="Heading1"/>
        <w:rPr>
          <w:lang w:eastAsia="nl-NL"/>
        </w:rPr>
      </w:pPr>
      <w:bookmarkStart w:id="29" w:name="_Toc267925116"/>
      <w:r>
        <w:rPr>
          <w:lang w:eastAsia="nl-NL"/>
        </w:rPr>
        <w:lastRenderedPageBreak/>
        <w:t>Append</w:t>
      </w:r>
      <w:r w:rsidR="007A6AF9">
        <w:rPr>
          <w:lang w:eastAsia="nl-NL"/>
        </w:rPr>
        <w:t>ix</w:t>
      </w:r>
      <w:bookmarkEnd w:id="29"/>
    </w:p>
    <w:p w:rsidR="00DC13A3" w:rsidRDefault="00DC13A3" w:rsidP="00DC13A3">
      <w:pPr>
        <w:pStyle w:val="Heading2"/>
        <w:rPr>
          <w:lang w:eastAsia="nl-NL"/>
        </w:rPr>
      </w:pPr>
      <w:bookmarkStart w:id="30" w:name="_Toc267925117"/>
      <w:r>
        <w:rPr>
          <w:lang w:eastAsia="nl-NL"/>
        </w:rPr>
        <w:t>Appendix 1 – Profit calculations</w:t>
      </w:r>
      <w:bookmarkEnd w:id="30"/>
    </w:p>
    <w:tbl>
      <w:tblPr>
        <w:tblW w:w="9856" w:type="dxa"/>
        <w:tblInd w:w="65" w:type="dxa"/>
        <w:tblCellMar>
          <w:left w:w="70" w:type="dxa"/>
          <w:right w:w="70" w:type="dxa"/>
        </w:tblCellMar>
        <w:tblLook w:val="04A0"/>
      </w:tblPr>
      <w:tblGrid>
        <w:gridCol w:w="2268"/>
        <w:gridCol w:w="1408"/>
        <w:gridCol w:w="1308"/>
        <w:gridCol w:w="1188"/>
        <w:gridCol w:w="1288"/>
        <w:gridCol w:w="1148"/>
        <w:gridCol w:w="1248"/>
      </w:tblGrid>
      <w:tr w:rsidR="003462F0" w:rsidRPr="003462F0" w:rsidTr="003462F0">
        <w:trPr>
          <w:trHeight w:val="255"/>
        </w:trPr>
        <w:tc>
          <w:tcPr>
            <w:tcW w:w="2268" w:type="dxa"/>
            <w:tcBorders>
              <w:top w:val="single" w:sz="4" w:space="0" w:color="4F81BD"/>
              <w:left w:val="single" w:sz="4" w:space="0" w:color="4F81BD"/>
              <w:bottom w:val="nil"/>
              <w:right w:val="nil"/>
            </w:tcBorders>
            <w:shd w:val="clear" w:color="4F81BD" w:fill="4F81BD"/>
            <w:noWrap/>
            <w:vAlign w:val="bottom"/>
            <w:hideMark/>
          </w:tcPr>
          <w:p w:rsidR="003462F0" w:rsidRPr="003462F0" w:rsidRDefault="003462F0" w:rsidP="003462F0">
            <w:pPr>
              <w:spacing w:after="0" w:line="240" w:lineRule="auto"/>
              <w:jc w:val="left"/>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Scenario #</w:t>
            </w:r>
          </w:p>
        </w:tc>
        <w:tc>
          <w:tcPr>
            <w:tcW w:w="140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w:t>
            </w:r>
          </w:p>
        </w:tc>
        <w:tc>
          <w:tcPr>
            <w:tcW w:w="130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w:t>
            </w:r>
          </w:p>
        </w:tc>
        <w:tc>
          <w:tcPr>
            <w:tcW w:w="118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3</w:t>
            </w:r>
          </w:p>
        </w:tc>
        <w:tc>
          <w:tcPr>
            <w:tcW w:w="128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4</w:t>
            </w:r>
          </w:p>
        </w:tc>
        <w:tc>
          <w:tcPr>
            <w:tcW w:w="114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5</w:t>
            </w:r>
          </w:p>
        </w:tc>
        <w:tc>
          <w:tcPr>
            <w:tcW w:w="1248" w:type="dxa"/>
            <w:tcBorders>
              <w:top w:val="single" w:sz="4" w:space="0" w:color="4F81BD"/>
              <w:left w:val="nil"/>
              <w:bottom w:val="nil"/>
              <w:right w:val="single" w:sz="4" w:space="0" w:color="4F81BD"/>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6</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Revenues</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Capital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$18.042.720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$21.651.264</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$36.085.440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$18.042.720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$21.651.264</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$36.085.440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Operating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Voyage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$20.227.306</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$20.227.306</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$20.227.306</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$35.481.776</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$35.481.776</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$35.481.776</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Total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$49.624.086</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$53.232.630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$67.666.806</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$64.878.555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$68.487.099</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$82.921.275</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$58.413.442</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$54.804.898</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$40.370.722</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$43.158.973</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$39.550.429</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$25.116.253</w:t>
            </w:r>
          </w:p>
        </w:tc>
      </w:tr>
      <w:tr w:rsidR="003462F0" w:rsidRPr="003462F0" w:rsidTr="003462F0">
        <w:trPr>
          <w:trHeight w:val="270"/>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 / TEU</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$452</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$424</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$313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$334</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$306</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$194</w:t>
            </w:r>
          </w:p>
        </w:tc>
      </w:tr>
      <w:tr w:rsidR="003462F0" w:rsidRPr="003462F0" w:rsidTr="003462F0">
        <w:trPr>
          <w:trHeight w:val="255"/>
        </w:trPr>
        <w:tc>
          <w:tcPr>
            <w:tcW w:w="2268" w:type="dxa"/>
            <w:tcBorders>
              <w:top w:val="single" w:sz="4" w:space="0" w:color="4F81BD"/>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Gross profit margin</w:t>
            </w:r>
          </w:p>
        </w:tc>
        <w:tc>
          <w:tcPr>
            <w:tcW w:w="14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54%</w:t>
            </w:r>
          </w:p>
        </w:tc>
        <w:tc>
          <w:tcPr>
            <w:tcW w:w="13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51%</w:t>
            </w:r>
          </w:p>
        </w:tc>
        <w:tc>
          <w:tcPr>
            <w:tcW w:w="11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37%</w:t>
            </w:r>
          </w:p>
        </w:tc>
        <w:tc>
          <w:tcPr>
            <w:tcW w:w="12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40%</w:t>
            </w:r>
          </w:p>
        </w:tc>
        <w:tc>
          <w:tcPr>
            <w:tcW w:w="114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37%</w:t>
            </w:r>
          </w:p>
        </w:tc>
        <w:tc>
          <w:tcPr>
            <w:tcW w:w="1248" w:type="dxa"/>
            <w:tcBorders>
              <w:top w:val="single" w:sz="4" w:space="0" w:color="4F81BD"/>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23%</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4F81BD" w:fill="4F81BD"/>
            <w:noWrap/>
            <w:vAlign w:val="bottom"/>
            <w:hideMark/>
          </w:tcPr>
          <w:p w:rsidR="003462F0" w:rsidRPr="003462F0" w:rsidRDefault="003462F0" w:rsidP="003462F0">
            <w:pPr>
              <w:spacing w:after="0" w:line="240" w:lineRule="auto"/>
              <w:jc w:val="left"/>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Scenario #</w:t>
            </w:r>
          </w:p>
        </w:tc>
        <w:tc>
          <w:tcPr>
            <w:tcW w:w="140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7</w:t>
            </w:r>
          </w:p>
        </w:tc>
        <w:tc>
          <w:tcPr>
            <w:tcW w:w="130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8</w:t>
            </w:r>
          </w:p>
        </w:tc>
        <w:tc>
          <w:tcPr>
            <w:tcW w:w="118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9</w:t>
            </w:r>
          </w:p>
        </w:tc>
        <w:tc>
          <w:tcPr>
            <w:tcW w:w="128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10</w:t>
            </w:r>
          </w:p>
        </w:tc>
        <w:tc>
          <w:tcPr>
            <w:tcW w:w="1148" w:type="dxa"/>
            <w:tcBorders>
              <w:top w:val="single" w:sz="4" w:space="0" w:color="4F81BD"/>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11</w:t>
            </w:r>
          </w:p>
        </w:tc>
        <w:tc>
          <w:tcPr>
            <w:tcW w:w="1248" w:type="dxa"/>
            <w:tcBorders>
              <w:top w:val="single" w:sz="4" w:space="0" w:color="4F81BD"/>
              <w:left w:val="nil"/>
              <w:bottom w:val="nil"/>
              <w:right w:val="single" w:sz="4" w:space="0" w:color="4F81BD"/>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12</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Revenues</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$108.037.528</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Capital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$18.042.720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$21.651.264</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$36.085.440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$17.423.256</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$20.907.907</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$34.846.512</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Operating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$11.354.060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Voyage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$65.990.715</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$65.990.715</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$65.990.715</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$18.874.880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$18.874.880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$18.874.880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Total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$95.387.494</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$98.996.038</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$113.430.214</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$48.033.167</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$51.517.818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$65.456.423</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$12.650.033</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$9.041.489</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-$5.392.686</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$87.013.743</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$83.529.092</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$69.590.487</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 / TEU</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$98</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-$42</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$674</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$647</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$539</w:t>
            </w:r>
          </w:p>
        </w:tc>
      </w:tr>
      <w:tr w:rsidR="003462F0" w:rsidRPr="003462F0" w:rsidTr="003462F0">
        <w:trPr>
          <w:trHeight w:val="255"/>
        </w:trPr>
        <w:tc>
          <w:tcPr>
            <w:tcW w:w="2268" w:type="dxa"/>
            <w:tcBorders>
              <w:top w:val="single" w:sz="4" w:space="0" w:color="4F81BD"/>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Gross profit margin</w:t>
            </w:r>
          </w:p>
        </w:tc>
        <w:tc>
          <w:tcPr>
            <w:tcW w:w="14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w:t>
            </w:r>
          </w:p>
        </w:tc>
        <w:tc>
          <w:tcPr>
            <w:tcW w:w="13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8%</w:t>
            </w:r>
          </w:p>
        </w:tc>
        <w:tc>
          <w:tcPr>
            <w:tcW w:w="11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w:t>
            </w:r>
          </w:p>
        </w:tc>
        <w:tc>
          <w:tcPr>
            <w:tcW w:w="12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64%</w:t>
            </w:r>
          </w:p>
        </w:tc>
        <w:tc>
          <w:tcPr>
            <w:tcW w:w="114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62%</w:t>
            </w:r>
          </w:p>
        </w:tc>
        <w:tc>
          <w:tcPr>
            <w:tcW w:w="1248" w:type="dxa"/>
            <w:tcBorders>
              <w:top w:val="single" w:sz="4" w:space="0" w:color="4F81BD"/>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52%</w:t>
            </w:r>
          </w:p>
        </w:tc>
      </w:tr>
      <w:tr w:rsidR="003462F0" w:rsidRPr="003462F0" w:rsidTr="003462F0">
        <w:trPr>
          <w:trHeight w:val="255"/>
        </w:trPr>
        <w:tc>
          <w:tcPr>
            <w:tcW w:w="2268" w:type="dxa"/>
            <w:tcBorders>
              <w:top w:val="nil"/>
              <w:left w:val="single" w:sz="4" w:space="0" w:color="4F81BD"/>
              <w:bottom w:val="nil"/>
              <w:right w:val="nil"/>
            </w:tcBorders>
            <w:shd w:val="clear" w:color="4F81BD" w:fill="4F81BD"/>
            <w:noWrap/>
            <w:vAlign w:val="bottom"/>
            <w:hideMark/>
          </w:tcPr>
          <w:p w:rsidR="003462F0" w:rsidRPr="003462F0" w:rsidRDefault="003462F0" w:rsidP="003462F0">
            <w:pPr>
              <w:spacing w:after="0" w:line="240" w:lineRule="auto"/>
              <w:jc w:val="left"/>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Scenario #</w:t>
            </w:r>
          </w:p>
        </w:tc>
        <w:tc>
          <w:tcPr>
            <w:tcW w:w="14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13</w:t>
            </w:r>
          </w:p>
        </w:tc>
        <w:tc>
          <w:tcPr>
            <w:tcW w:w="13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14</w:t>
            </w:r>
          </w:p>
        </w:tc>
        <w:tc>
          <w:tcPr>
            <w:tcW w:w="11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15</w:t>
            </w:r>
          </w:p>
        </w:tc>
        <w:tc>
          <w:tcPr>
            <w:tcW w:w="12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16</w:t>
            </w:r>
          </w:p>
        </w:tc>
        <w:tc>
          <w:tcPr>
            <w:tcW w:w="114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17</w:t>
            </w:r>
          </w:p>
        </w:tc>
        <w:tc>
          <w:tcPr>
            <w:tcW w:w="1248" w:type="dxa"/>
            <w:tcBorders>
              <w:top w:val="nil"/>
              <w:left w:val="nil"/>
              <w:bottom w:val="nil"/>
              <w:right w:val="single" w:sz="4" w:space="0" w:color="4F81BD"/>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18</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Revenues</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Capital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$17.423.256</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$20.907.907</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$34.846.512</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$17.423.256</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$20.907.907</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$34.846.512</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Operating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$11.735.031</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Voyage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$33.892.333</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$33.892.333</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$33.892.333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$63.927.238</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$63.927.238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$63.927.238</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Total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$63.050.620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$66.535.271</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$80.473.876</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$93.085.525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$96.570.176</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$110.508.781</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$71.996.290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$68.511.639</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$54.573.034</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$41.961.385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$38.476.734</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$24.538.129</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 / TEU</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$557</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$530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$423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$325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$298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$190</w:t>
            </w:r>
          </w:p>
        </w:tc>
      </w:tr>
      <w:tr w:rsidR="003462F0" w:rsidRPr="003462F0" w:rsidTr="003462F0">
        <w:trPr>
          <w:trHeight w:val="255"/>
        </w:trPr>
        <w:tc>
          <w:tcPr>
            <w:tcW w:w="2268" w:type="dxa"/>
            <w:tcBorders>
              <w:top w:val="single" w:sz="4" w:space="0" w:color="4F81BD"/>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Gross profit margin</w:t>
            </w:r>
          </w:p>
        </w:tc>
        <w:tc>
          <w:tcPr>
            <w:tcW w:w="14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53%</w:t>
            </w:r>
          </w:p>
        </w:tc>
        <w:tc>
          <w:tcPr>
            <w:tcW w:w="13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51%</w:t>
            </w:r>
          </w:p>
        </w:tc>
        <w:tc>
          <w:tcPr>
            <w:tcW w:w="11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40%</w:t>
            </w:r>
          </w:p>
        </w:tc>
        <w:tc>
          <w:tcPr>
            <w:tcW w:w="12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31%</w:t>
            </w:r>
          </w:p>
        </w:tc>
        <w:tc>
          <w:tcPr>
            <w:tcW w:w="114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28%</w:t>
            </w:r>
          </w:p>
        </w:tc>
        <w:tc>
          <w:tcPr>
            <w:tcW w:w="1248" w:type="dxa"/>
            <w:tcBorders>
              <w:top w:val="single" w:sz="4" w:space="0" w:color="4F81BD"/>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18%</w:t>
            </w:r>
          </w:p>
        </w:tc>
      </w:tr>
      <w:tr w:rsidR="003462F0" w:rsidRPr="003462F0" w:rsidTr="003462F0">
        <w:trPr>
          <w:trHeight w:val="255"/>
        </w:trPr>
        <w:tc>
          <w:tcPr>
            <w:tcW w:w="2268" w:type="dxa"/>
            <w:tcBorders>
              <w:top w:val="nil"/>
              <w:left w:val="single" w:sz="4" w:space="0" w:color="4F81BD"/>
              <w:bottom w:val="nil"/>
              <w:right w:val="nil"/>
            </w:tcBorders>
            <w:shd w:val="clear" w:color="4F81BD" w:fill="4F81BD"/>
            <w:noWrap/>
            <w:vAlign w:val="bottom"/>
            <w:hideMark/>
          </w:tcPr>
          <w:p w:rsidR="003462F0" w:rsidRPr="003462F0" w:rsidRDefault="003462F0" w:rsidP="003462F0">
            <w:pPr>
              <w:spacing w:after="0" w:line="240" w:lineRule="auto"/>
              <w:jc w:val="left"/>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Scenario #</w:t>
            </w:r>
          </w:p>
        </w:tc>
        <w:tc>
          <w:tcPr>
            <w:tcW w:w="14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19</w:t>
            </w:r>
          </w:p>
        </w:tc>
        <w:tc>
          <w:tcPr>
            <w:tcW w:w="13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20</w:t>
            </w:r>
          </w:p>
        </w:tc>
        <w:tc>
          <w:tcPr>
            <w:tcW w:w="11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21</w:t>
            </w:r>
          </w:p>
        </w:tc>
        <w:tc>
          <w:tcPr>
            <w:tcW w:w="12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22</w:t>
            </w:r>
          </w:p>
        </w:tc>
        <w:tc>
          <w:tcPr>
            <w:tcW w:w="114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23</w:t>
            </w:r>
          </w:p>
        </w:tc>
        <w:tc>
          <w:tcPr>
            <w:tcW w:w="1248" w:type="dxa"/>
            <w:tcBorders>
              <w:top w:val="nil"/>
              <w:left w:val="nil"/>
              <w:bottom w:val="nil"/>
              <w:right w:val="single" w:sz="4" w:space="0" w:color="4F81BD"/>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24</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Revenues</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Capital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$16.844.916</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$20.213.900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$33.689.833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$16.844.916</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$20.213.900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$33.689.833</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Operating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Voyage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$17.612.237</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$17.612.237</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$17.612.237</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$32.408.408</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$32.408.408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$32.408.408</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Total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$46.547.865</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$49.916.848</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$63.392.781</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$61.344.035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$64.713.019</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$78.188.952</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$88.499.045</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$85.130.062</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$71.654.129</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$73.702.875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$70.333.891</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$56.857.958</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 / TEU</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$685</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$659</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$555</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$571</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$545</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$440</w:t>
            </w:r>
          </w:p>
        </w:tc>
      </w:tr>
      <w:tr w:rsidR="003462F0" w:rsidRPr="003462F0" w:rsidTr="003462F0">
        <w:trPr>
          <w:trHeight w:val="255"/>
        </w:trPr>
        <w:tc>
          <w:tcPr>
            <w:tcW w:w="2268" w:type="dxa"/>
            <w:tcBorders>
              <w:top w:val="single" w:sz="4" w:space="0" w:color="4F81BD"/>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Gross profit margin</w:t>
            </w:r>
          </w:p>
        </w:tc>
        <w:tc>
          <w:tcPr>
            <w:tcW w:w="14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66%</w:t>
            </w:r>
          </w:p>
        </w:tc>
        <w:tc>
          <w:tcPr>
            <w:tcW w:w="13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63%</w:t>
            </w:r>
          </w:p>
        </w:tc>
        <w:tc>
          <w:tcPr>
            <w:tcW w:w="11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53%</w:t>
            </w:r>
          </w:p>
        </w:tc>
        <w:tc>
          <w:tcPr>
            <w:tcW w:w="12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55%</w:t>
            </w:r>
          </w:p>
        </w:tc>
        <w:tc>
          <w:tcPr>
            <w:tcW w:w="114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52%</w:t>
            </w:r>
          </w:p>
        </w:tc>
        <w:tc>
          <w:tcPr>
            <w:tcW w:w="1248" w:type="dxa"/>
            <w:tcBorders>
              <w:top w:val="single" w:sz="4" w:space="0" w:color="4F81BD"/>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42%</w:t>
            </w:r>
          </w:p>
        </w:tc>
      </w:tr>
      <w:tr w:rsidR="003462F0" w:rsidRPr="003462F0" w:rsidTr="003462F0">
        <w:trPr>
          <w:trHeight w:val="255"/>
        </w:trPr>
        <w:tc>
          <w:tcPr>
            <w:tcW w:w="2268" w:type="dxa"/>
            <w:tcBorders>
              <w:top w:val="nil"/>
              <w:left w:val="single" w:sz="4" w:space="0" w:color="4F81BD"/>
              <w:bottom w:val="nil"/>
              <w:right w:val="nil"/>
            </w:tcBorders>
            <w:shd w:val="clear" w:color="4F81BD" w:fill="4F81BD"/>
            <w:noWrap/>
            <w:vAlign w:val="bottom"/>
            <w:hideMark/>
          </w:tcPr>
          <w:p w:rsidR="003462F0" w:rsidRPr="003462F0" w:rsidRDefault="003462F0" w:rsidP="003462F0">
            <w:pPr>
              <w:spacing w:after="0" w:line="240" w:lineRule="auto"/>
              <w:jc w:val="left"/>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Scenario #</w:t>
            </w:r>
          </w:p>
        </w:tc>
        <w:tc>
          <w:tcPr>
            <w:tcW w:w="14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25</w:t>
            </w:r>
          </w:p>
        </w:tc>
        <w:tc>
          <w:tcPr>
            <w:tcW w:w="130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26</w:t>
            </w:r>
          </w:p>
        </w:tc>
        <w:tc>
          <w:tcPr>
            <w:tcW w:w="11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27</w:t>
            </w:r>
          </w:p>
        </w:tc>
        <w:tc>
          <w:tcPr>
            <w:tcW w:w="128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28</w:t>
            </w:r>
          </w:p>
        </w:tc>
        <w:tc>
          <w:tcPr>
            <w:tcW w:w="1148" w:type="dxa"/>
            <w:tcBorders>
              <w:top w:val="nil"/>
              <w:left w:val="nil"/>
              <w:bottom w:val="nil"/>
              <w:right w:val="nil"/>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29</w:t>
            </w:r>
          </w:p>
        </w:tc>
        <w:tc>
          <w:tcPr>
            <w:tcW w:w="1248" w:type="dxa"/>
            <w:tcBorders>
              <w:top w:val="nil"/>
              <w:left w:val="nil"/>
              <w:bottom w:val="nil"/>
              <w:right w:val="single" w:sz="4" w:space="0" w:color="4F81BD"/>
            </w:tcBorders>
            <w:shd w:val="clear" w:color="4F81BD" w:fill="4F81BD"/>
            <w:noWrap/>
            <w:vAlign w:val="bottom"/>
            <w:hideMark/>
          </w:tcPr>
          <w:p w:rsidR="003462F0" w:rsidRPr="003462F0" w:rsidRDefault="003462F0" w:rsidP="003462F0">
            <w:pPr>
              <w:spacing w:after="0" w:line="240" w:lineRule="auto"/>
              <w:jc w:val="center"/>
              <w:rPr>
                <w:rFonts w:ascii="Calibri" w:eastAsia="Times New Roman" w:hAnsi="Calibri"/>
                <w:b/>
                <w:bCs/>
                <w:color w:val="FFFFFF"/>
                <w:sz w:val="16"/>
                <w:szCs w:val="16"/>
                <w:lang w:eastAsia="nl-NL"/>
              </w:rPr>
            </w:pPr>
            <w:r w:rsidRPr="003462F0">
              <w:rPr>
                <w:rFonts w:ascii="Calibri" w:eastAsia="Times New Roman" w:hAnsi="Calibri"/>
                <w:b/>
                <w:bCs/>
                <w:color w:val="FFFFFF"/>
                <w:sz w:val="16"/>
                <w:szCs w:val="16"/>
                <w:lang w:eastAsia="nl-NL"/>
              </w:rPr>
              <w:t>30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Revenues</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$135.046.910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$129.149.665</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$129.149.665</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$129.149.665</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Capital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$16.844.916</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$20.213.900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$33.689.833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$8.503.571</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$8.503.571</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$8.503.571</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Operating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$12.090.711</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$7.235.000</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$7.235.000</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$7.235.000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b/>
                <w:bCs/>
                <w:i/>
                <w:iCs/>
                <w:color w:val="000000"/>
                <w:sz w:val="16"/>
                <w:szCs w:val="16"/>
                <w:lang w:eastAsia="nl-NL"/>
              </w:rPr>
            </w:pPr>
            <w:r w:rsidRPr="003462F0">
              <w:rPr>
                <w:rFonts w:ascii="Calibri" w:eastAsia="Times New Roman" w:hAnsi="Calibri"/>
                <w:b/>
                <w:bCs/>
                <w:i/>
                <w:iCs/>
                <w:color w:val="000000"/>
                <w:sz w:val="16"/>
                <w:szCs w:val="16"/>
                <w:lang w:eastAsia="nl-NL"/>
              </w:rPr>
              <w:t>Voyage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$62.000.750</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$62.000.750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$62.000.750</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$16.120.118</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$27.674.338</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$50.782.779</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Total cost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$90.936.377</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$94.305.360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$107.781.293</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$31.858.689</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$43.412.909</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color w:val="C00000"/>
                <w:sz w:val="16"/>
                <w:szCs w:val="16"/>
                <w:lang w:eastAsia="nl-NL"/>
              </w:rPr>
            </w:pPr>
            <w:r w:rsidRPr="003462F0">
              <w:rPr>
                <w:rFonts w:ascii="Calibri" w:eastAsia="Times New Roman" w:hAnsi="Calibri"/>
                <w:b/>
                <w:bCs/>
                <w:color w:val="C00000"/>
                <w:sz w:val="16"/>
                <w:szCs w:val="16"/>
                <w:lang w:eastAsia="nl-NL"/>
              </w:rPr>
              <w:t>$66.521.350</w:t>
            </w:r>
          </w:p>
        </w:tc>
      </w:tr>
      <w:tr w:rsidR="003462F0" w:rsidRPr="003462F0" w:rsidTr="003462F0">
        <w:trPr>
          <w:trHeight w:val="255"/>
        </w:trPr>
        <w:tc>
          <w:tcPr>
            <w:tcW w:w="2268" w:type="dxa"/>
            <w:tcBorders>
              <w:top w:val="single" w:sz="4" w:space="0" w:color="4F81BD"/>
              <w:left w:val="single" w:sz="4" w:space="0" w:color="4F81BD"/>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w:t>
            </w:r>
          </w:p>
        </w:tc>
        <w:tc>
          <w:tcPr>
            <w:tcW w:w="14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$44.110.533</w:t>
            </w:r>
          </w:p>
        </w:tc>
        <w:tc>
          <w:tcPr>
            <w:tcW w:w="130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$40.741.550</w:t>
            </w:r>
          </w:p>
        </w:tc>
        <w:tc>
          <w:tcPr>
            <w:tcW w:w="11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$27.265.617</w:t>
            </w:r>
          </w:p>
        </w:tc>
        <w:tc>
          <w:tcPr>
            <w:tcW w:w="128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$97.290.976</w:t>
            </w:r>
          </w:p>
        </w:tc>
        <w:tc>
          <w:tcPr>
            <w:tcW w:w="1148" w:type="dxa"/>
            <w:tcBorders>
              <w:top w:val="single" w:sz="4" w:space="0" w:color="4F81BD"/>
              <w:left w:val="nil"/>
              <w:bottom w:val="nil"/>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$85.736.756</w:t>
            </w:r>
          </w:p>
        </w:tc>
        <w:tc>
          <w:tcPr>
            <w:tcW w:w="1248" w:type="dxa"/>
            <w:tcBorders>
              <w:top w:val="single" w:sz="4" w:space="0" w:color="4F81BD"/>
              <w:left w:val="nil"/>
              <w:bottom w:val="nil"/>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$62.628.315</w:t>
            </w:r>
          </w:p>
        </w:tc>
      </w:tr>
      <w:tr w:rsidR="003462F0" w:rsidRPr="003462F0" w:rsidTr="003462F0">
        <w:trPr>
          <w:trHeight w:val="255"/>
        </w:trPr>
        <w:tc>
          <w:tcPr>
            <w:tcW w:w="2268" w:type="dxa"/>
            <w:tcBorders>
              <w:top w:val="single" w:sz="4" w:space="0" w:color="4F81BD"/>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Profit / TEU</w:t>
            </w:r>
          </w:p>
        </w:tc>
        <w:tc>
          <w:tcPr>
            <w:tcW w:w="14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$342</w:t>
            </w:r>
          </w:p>
        </w:tc>
        <w:tc>
          <w:tcPr>
            <w:tcW w:w="130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$315</w:t>
            </w:r>
          </w:p>
        </w:tc>
        <w:tc>
          <w:tcPr>
            <w:tcW w:w="11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$211</w:t>
            </w:r>
          </w:p>
        </w:tc>
        <w:tc>
          <w:tcPr>
            <w:tcW w:w="128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$753</w:t>
            </w:r>
          </w:p>
        </w:tc>
        <w:tc>
          <w:tcPr>
            <w:tcW w:w="1148" w:type="dxa"/>
            <w:tcBorders>
              <w:top w:val="single" w:sz="4" w:space="0" w:color="4F81BD"/>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$664</w:t>
            </w:r>
          </w:p>
        </w:tc>
        <w:tc>
          <w:tcPr>
            <w:tcW w:w="1248" w:type="dxa"/>
            <w:tcBorders>
              <w:top w:val="single" w:sz="4" w:space="0" w:color="4F81BD"/>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b/>
                <w:bCs/>
                <w:sz w:val="16"/>
                <w:szCs w:val="16"/>
                <w:lang w:eastAsia="nl-NL"/>
              </w:rPr>
            </w:pPr>
            <w:r w:rsidRPr="003462F0">
              <w:rPr>
                <w:rFonts w:ascii="Calibri" w:eastAsia="Times New Roman" w:hAnsi="Calibri"/>
                <w:b/>
                <w:bCs/>
                <w:sz w:val="16"/>
                <w:szCs w:val="16"/>
                <w:lang w:eastAsia="nl-NL"/>
              </w:rPr>
              <w:t>$485</w:t>
            </w:r>
          </w:p>
        </w:tc>
      </w:tr>
      <w:tr w:rsidR="003462F0" w:rsidRPr="003462F0" w:rsidTr="003462F0">
        <w:trPr>
          <w:trHeight w:val="255"/>
        </w:trPr>
        <w:tc>
          <w:tcPr>
            <w:tcW w:w="2268" w:type="dxa"/>
            <w:tcBorders>
              <w:top w:val="nil"/>
              <w:left w:val="single" w:sz="4" w:space="0" w:color="4F81BD"/>
              <w:bottom w:val="single" w:sz="4" w:space="0" w:color="4F81BD"/>
              <w:right w:val="nil"/>
            </w:tcBorders>
            <w:shd w:val="clear" w:color="auto" w:fill="auto"/>
            <w:noWrap/>
            <w:vAlign w:val="bottom"/>
            <w:hideMark/>
          </w:tcPr>
          <w:p w:rsidR="003462F0" w:rsidRPr="003462F0" w:rsidRDefault="003462F0" w:rsidP="003462F0">
            <w:pPr>
              <w:spacing w:after="0" w:line="240" w:lineRule="auto"/>
              <w:jc w:val="lef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Gross profit margin</w:t>
            </w:r>
          </w:p>
        </w:tc>
        <w:tc>
          <w:tcPr>
            <w:tcW w:w="1408" w:type="dxa"/>
            <w:tcBorders>
              <w:top w:val="nil"/>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33%</w:t>
            </w:r>
          </w:p>
        </w:tc>
        <w:tc>
          <w:tcPr>
            <w:tcW w:w="1308" w:type="dxa"/>
            <w:tcBorders>
              <w:top w:val="nil"/>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30%</w:t>
            </w:r>
          </w:p>
        </w:tc>
        <w:tc>
          <w:tcPr>
            <w:tcW w:w="1188" w:type="dxa"/>
            <w:tcBorders>
              <w:top w:val="nil"/>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20%</w:t>
            </w:r>
          </w:p>
        </w:tc>
        <w:tc>
          <w:tcPr>
            <w:tcW w:w="1288" w:type="dxa"/>
            <w:tcBorders>
              <w:top w:val="nil"/>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75%</w:t>
            </w:r>
          </w:p>
        </w:tc>
        <w:tc>
          <w:tcPr>
            <w:tcW w:w="1148" w:type="dxa"/>
            <w:tcBorders>
              <w:top w:val="nil"/>
              <w:left w:val="nil"/>
              <w:bottom w:val="single" w:sz="4" w:space="0" w:color="4F81BD"/>
              <w:right w:val="nil"/>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66%</w:t>
            </w:r>
          </w:p>
        </w:tc>
        <w:tc>
          <w:tcPr>
            <w:tcW w:w="1248" w:type="dxa"/>
            <w:tcBorders>
              <w:top w:val="nil"/>
              <w:left w:val="nil"/>
              <w:bottom w:val="single" w:sz="4" w:space="0" w:color="4F81BD"/>
              <w:right w:val="single" w:sz="4" w:space="0" w:color="4F81BD"/>
            </w:tcBorders>
            <w:shd w:val="clear" w:color="auto" w:fill="auto"/>
            <w:noWrap/>
            <w:vAlign w:val="bottom"/>
            <w:hideMark/>
          </w:tcPr>
          <w:p w:rsidR="003462F0" w:rsidRPr="003462F0" w:rsidRDefault="003462F0" w:rsidP="003462F0">
            <w:pPr>
              <w:spacing w:after="0" w:line="240" w:lineRule="auto"/>
              <w:jc w:val="right"/>
              <w:rPr>
                <w:rFonts w:ascii="Calibri" w:eastAsia="Times New Roman" w:hAnsi="Calibri"/>
                <w:i/>
                <w:iCs/>
                <w:color w:val="000000"/>
                <w:sz w:val="16"/>
                <w:szCs w:val="16"/>
                <w:lang w:eastAsia="nl-NL"/>
              </w:rPr>
            </w:pPr>
            <w:r w:rsidRPr="003462F0">
              <w:rPr>
                <w:rFonts w:ascii="Calibri" w:eastAsia="Times New Roman" w:hAnsi="Calibri"/>
                <w:i/>
                <w:iCs/>
                <w:color w:val="000000"/>
                <w:sz w:val="16"/>
                <w:szCs w:val="16"/>
                <w:lang w:eastAsia="nl-NL"/>
              </w:rPr>
              <w:t>48%</w:t>
            </w:r>
          </w:p>
        </w:tc>
      </w:tr>
    </w:tbl>
    <w:p w:rsidR="00DC13A3" w:rsidRPr="00DD7683" w:rsidRDefault="00DC13A3" w:rsidP="007A6AF9">
      <w:pPr>
        <w:rPr>
          <w:lang w:val="en-US" w:eastAsia="nl-NL"/>
        </w:rPr>
      </w:pPr>
    </w:p>
    <w:sectPr w:rsidR="00DC13A3" w:rsidRPr="00DD7683" w:rsidSect="00140673">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B1" w:rsidRDefault="00B60FB1" w:rsidP="0085539A">
      <w:pPr>
        <w:spacing w:after="0" w:line="240" w:lineRule="auto"/>
      </w:pPr>
      <w:r>
        <w:separator/>
      </w:r>
    </w:p>
  </w:endnote>
  <w:endnote w:type="continuationSeparator" w:id="0">
    <w:p w:rsidR="00B60FB1" w:rsidRDefault="00B60FB1" w:rsidP="00855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8831"/>
      <w:docPartObj>
        <w:docPartGallery w:val="Page Numbers (Bottom of Page)"/>
        <w:docPartUnique/>
      </w:docPartObj>
    </w:sdtPr>
    <w:sdtContent>
      <w:p w:rsidR="003462F0" w:rsidRDefault="003462F0">
        <w:pPr>
          <w:pStyle w:val="Footer"/>
          <w:jc w:val="right"/>
        </w:pPr>
      </w:p>
      <w:p w:rsidR="003462F0" w:rsidRDefault="003462F0">
        <w:pPr>
          <w:pStyle w:val="Footer"/>
          <w:jc w:val="right"/>
        </w:pPr>
        <w:fldSimple w:instr=" PAGE   \* MERGEFORMAT ">
          <w:r w:rsidR="00A8742D">
            <w:rPr>
              <w:noProof/>
            </w:rPr>
            <w:t>30</w:t>
          </w:r>
        </w:fldSimple>
      </w:p>
    </w:sdtContent>
  </w:sdt>
  <w:p w:rsidR="003462F0" w:rsidRDefault="003462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B1" w:rsidRDefault="00B60FB1" w:rsidP="0085539A">
      <w:pPr>
        <w:spacing w:after="0" w:line="240" w:lineRule="auto"/>
      </w:pPr>
      <w:r>
        <w:separator/>
      </w:r>
    </w:p>
  </w:footnote>
  <w:footnote w:type="continuationSeparator" w:id="0">
    <w:p w:rsidR="00B60FB1" w:rsidRDefault="00B60FB1" w:rsidP="0085539A">
      <w:pPr>
        <w:spacing w:after="0" w:line="240" w:lineRule="auto"/>
      </w:pPr>
      <w:r>
        <w:continuationSeparator/>
      </w:r>
    </w:p>
  </w:footnote>
  <w:footnote w:id="1">
    <w:p w:rsidR="003462F0" w:rsidRPr="001E12A4" w:rsidRDefault="003462F0">
      <w:pPr>
        <w:pStyle w:val="FootnoteText"/>
        <w:rPr>
          <w:lang w:val="en-US"/>
        </w:rPr>
      </w:pPr>
      <w:r>
        <w:rPr>
          <w:rStyle w:val="FootnoteReference"/>
        </w:rPr>
        <w:footnoteRef/>
      </w:r>
      <w:r w:rsidRPr="001E12A4">
        <w:rPr>
          <w:lang w:val="en-US"/>
        </w:rPr>
        <w:t xml:space="preserve"> </w:t>
      </w:r>
      <w:r>
        <w:rPr>
          <w:lang w:val="en-US"/>
        </w:rPr>
        <w:t>Panama Canal Authoritiey</w:t>
      </w:r>
    </w:p>
  </w:footnote>
  <w:footnote w:id="2">
    <w:p w:rsidR="003462F0" w:rsidRPr="00816BE5" w:rsidRDefault="003462F0" w:rsidP="00816BE5">
      <w:pPr>
        <w:pStyle w:val="FootnoteText"/>
        <w:jc w:val="left"/>
        <w:rPr>
          <w:rFonts w:ascii="Calibri" w:hAnsi="Calibri"/>
        </w:rPr>
      </w:pPr>
      <w:r w:rsidRPr="00816BE5">
        <w:rPr>
          <w:rStyle w:val="FootnoteReference"/>
          <w:rFonts w:ascii="Calibri" w:hAnsi="Calibri"/>
        </w:rPr>
        <w:footnoteRef/>
      </w:r>
      <w:r w:rsidRPr="00816BE5">
        <w:rPr>
          <w:rFonts w:ascii="Calibri" w:hAnsi="Calibri"/>
          <w:lang w:val="en-US"/>
        </w:rPr>
        <w:t xml:space="preserve">The Russian Arktika class </w:t>
      </w:r>
      <w:hyperlink r:id="rId1" w:tooltip="NS 50 Years Since Victory" w:history="1">
        <w:r w:rsidRPr="00816BE5">
          <w:rPr>
            <w:rStyle w:val="Hyperlink"/>
            <w:rFonts w:ascii="Calibri" w:hAnsi="Calibri"/>
            <w:i/>
            <w:color w:val="auto"/>
            <w:u w:val="none"/>
            <w:lang w:val="en-US"/>
          </w:rPr>
          <w:t xml:space="preserve">NS </w:t>
        </w:r>
        <w:r w:rsidRPr="00816BE5">
          <w:rPr>
            <w:rStyle w:val="Hyperlink"/>
            <w:rFonts w:ascii="Calibri" w:hAnsi="Calibri"/>
            <w:i/>
            <w:iCs/>
            <w:color w:val="auto"/>
            <w:u w:val="none"/>
            <w:lang w:val="en-US"/>
          </w:rPr>
          <w:t>50 Let Pobedy</w:t>
        </w:r>
      </w:hyperlink>
      <w:r w:rsidRPr="00816BE5">
        <w:rPr>
          <w:rFonts w:ascii="Calibri" w:hAnsi="Calibri"/>
          <w:lang w:val="en-US"/>
        </w:rPr>
        <w:t xml:space="preserve"> is the world’s largest ice-breaker.  </w:t>
      </w:r>
      <w:hyperlink r:id="rId2" w:history="1">
        <w:r w:rsidRPr="00816BE5">
          <w:rPr>
            <w:rStyle w:val="Hyperlink"/>
            <w:rFonts w:ascii="Calibri" w:hAnsi="Calibri"/>
            <w:color w:val="auto"/>
            <w:u w:val="none"/>
          </w:rPr>
          <w:t>http://www.shipsmonthly.com/auto/newsdesk/20070403154825ships.html</w:t>
        </w:r>
      </w:hyperlink>
      <w:r w:rsidRPr="00816BE5">
        <w:rPr>
          <w:rFonts w:ascii="Calibri" w:hAnsi="Calibri"/>
        </w:rPr>
        <w:t xml:space="preserve"> </w:t>
      </w:r>
    </w:p>
  </w:footnote>
  <w:footnote w:id="3">
    <w:p w:rsidR="003462F0" w:rsidRPr="00816BE5" w:rsidRDefault="003462F0" w:rsidP="00816BE5">
      <w:pPr>
        <w:pStyle w:val="FootnoteText"/>
        <w:jc w:val="left"/>
        <w:rPr>
          <w:rFonts w:ascii="Calibri" w:hAnsi="Calibri"/>
        </w:rPr>
      </w:pPr>
      <w:r w:rsidRPr="00816BE5">
        <w:rPr>
          <w:rStyle w:val="FootnoteReference"/>
          <w:rFonts w:ascii="Calibri" w:hAnsi="Calibri"/>
        </w:rPr>
        <w:footnoteRef/>
      </w:r>
      <w:r w:rsidRPr="00816BE5">
        <w:rPr>
          <w:rFonts w:ascii="Calibri" w:hAnsi="Calibri"/>
        </w:rPr>
        <w:t xml:space="preserve"> </w:t>
      </w:r>
      <w:hyperlink r:id="rId3" w:history="1">
        <w:r w:rsidRPr="00816BE5">
          <w:rPr>
            <w:rStyle w:val="Hyperlink"/>
            <w:rFonts w:ascii="Calibri" w:hAnsi="Calibri"/>
            <w:color w:val="auto"/>
            <w:u w:val="none"/>
          </w:rPr>
          <w:t>http://www.emma-maersk.com/specification/</w:t>
        </w:r>
      </w:hyperlink>
      <w:r w:rsidRPr="00816BE5">
        <w:rPr>
          <w:rFonts w:ascii="Calibri" w:hAnsi="Calibri"/>
        </w:rPr>
        <w:t xml:space="preserve"> </w:t>
      </w:r>
    </w:p>
  </w:footnote>
  <w:footnote w:id="4">
    <w:p w:rsidR="003462F0" w:rsidRPr="00C03D60" w:rsidRDefault="003462F0" w:rsidP="00242BD7">
      <w:pPr>
        <w:pStyle w:val="FootnoteText"/>
        <w:rPr>
          <w:rFonts w:ascii="Calibri" w:hAnsi="Calibri"/>
          <w:lang w:val="en-GB"/>
        </w:rPr>
      </w:pPr>
      <w:r w:rsidRPr="00C03D60">
        <w:rPr>
          <w:rStyle w:val="FootnoteReference"/>
          <w:rFonts w:ascii="Calibri" w:hAnsi="Calibri"/>
        </w:rPr>
        <w:footnoteRef/>
      </w:r>
      <w:r w:rsidRPr="00C03D60">
        <w:rPr>
          <w:rFonts w:ascii="Calibri" w:hAnsi="Calibri"/>
          <w:lang w:val="en-US"/>
        </w:rPr>
        <w:t xml:space="preserve"> </w:t>
      </w:r>
      <w:r w:rsidRPr="00C03D60">
        <w:rPr>
          <w:rFonts w:ascii="Calibri" w:hAnsi="Calibri"/>
          <w:lang w:val="en-GB"/>
        </w:rPr>
        <w:t xml:space="preserve"> </w:t>
      </w:r>
      <w:r w:rsidRPr="00C03D60">
        <w:rPr>
          <w:rFonts w:ascii="Calibri" w:hAnsi="Calibri"/>
          <w:lang w:val="en-US" w:eastAsia="nl-NL"/>
        </w:rPr>
        <w:t>“Maximum draft is 12.5 m due to the shallow and often unavoidable straits between the New Siberian Islands, and maximum beam is 30 m, as vessels cannot be wider than the ice-breaker in which path it must sometimes follow. This restricts NSR vessel size to around 50,000 dwt – much smaller than vessels that can use the Suez Canal route.” (Ragner, 2008)</w:t>
      </w:r>
    </w:p>
  </w:footnote>
  <w:footnote w:id="5">
    <w:p w:rsidR="003462F0" w:rsidRPr="00816BE5" w:rsidRDefault="003462F0" w:rsidP="00242BD7">
      <w:pPr>
        <w:pStyle w:val="FootnoteText"/>
        <w:rPr>
          <w:rFonts w:ascii="Calibri" w:hAnsi="Calibri"/>
          <w:lang w:val="en-US"/>
        </w:rPr>
      </w:pPr>
      <w:r w:rsidRPr="00816BE5">
        <w:rPr>
          <w:rStyle w:val="FootnoteReference"/>
          <w:rFonts w:ascii="Calibri" w:hAnsi="Calibri"/>
        </w:rPr>
        <w:footnoteRef/>
      </w:r>
      <w:r w:rsidRPr="00816BE5">
        <w:rPr>
          <w:rFonts w:ascii="Calibri" w:hAnsi="Calibri"/>
          <w:lang w:val="en-US"/>
        </w:rPr>
        <w:t xml:space="preserve"> </w:t>
      </w:r>
      <w:hyperlink r:id="rId4" w:history="1">
        <w:r w:rsidRPr="00816BE5">
          <w:rPr>
            <w:rStyle w:val="Hyperlink"/>
            <w:rFonts w:ascii="Calibri" w:hAnsi="Calibri"/>
            <w:color w:val="auto"/>
            <w:u w:val="none"/>
            <w:lang w:val="en-US"/>
          </w:rPr>
          <w:t>http://en.wikipedia.org/wiki/Emma_Maersk</w:t>
        </w:r>
      </w:hyperlink>
      <w:r w:rsidRPr="00816BE5">
        <w:rPr>
          <w:rFonts w:ascii="Calibri" w:hAnsi="Calibri"/>
          <w:lang w:val="en-US"/>
        </w:rPr>
        <w:t xml:space="preserve"> </w:t>
      </w:r>
    </w:p>
  </w:footnote>
  <w:footnote w:id="6">
    <w:p w:rsidR="003462F0" w:rsidRPr="00362410" w:rsidRDefault="003462F0">
      <w:pPr>
        <w:pStyle w:val="FootnoteText"/>
        <w:rPr>
          <w:lang w:val="en-US"/>
        </w:rPr>
      </w:pPr>
      <w:r w:rsidRPr="00362410">
        <w:rPr>
          <w:rStyle w:val="FootnoteReference"/>
        </w:rPr>
        <w:footnoteRef/>
      </w:r>
      <w:hyperlink r:id="rId5" w:history="1">
        <w:r w:rsidRPr="00362410">
          <w:rPr>
            <w:rStyle w:val="Hyperlink"/>
            <w:color w:val="auto"/>
            <w:u w:val="none"/>
            <w:lang w:val="en-US"/>
          </w:rPr>
          <w:t>http://winnipeg.ctv.ca/servlet/an/local/CTVNews/20100709/arctic-rules-law-100709/20100709/?hub=WinnipegHome</w:t>
        </w:r>
      </w:hyperlink>
      <w:r w:rsidRPr="00362410">
        <w:rPr>
          <w:lang w:val="en-US"/>
        </w:rPr>
        <w:t xml:space="preserve"> </w:t>
      </w:r>
    </w:p>
  </w:footnote>
  <w:footnote w:id="7">
    <w:p w:rsidR="003462F0" w:rsidRPr="001E12A4" w:rsidRDefault="003462F0" w:rsidP="00362410">
      <w:pPr>
        <w:pStyle w:val="NormalWeb"/>
        <w:rPr>
          <w:sz w:val="20"/>
          <w:szCs w:val="20"/>
          <w:lang w:val="en-US"/>
        </w:rPr>
      </w:pPr>
      <w:r w:rsidRPr="001E12A4">
        <w:rPr>
          <w:rStyle w:val="FootnoteReference"/>
          <w:sz w:val="20"/>
          <w:szCs w:val="20"/>
        </w:rPr>
        <w:footnoteRef/>
      </w:r>
      <w:hyperlink r:id="rId6" w:history="1">
        <w:r w:rsidRPr="001E12A4">
          <w:rPr>
            <w:rStyle w:val="Hyperlink"/>
            <w:color w:val="auto"/>
            <w:sz w:val="20"/>
            <w:szCs w:val="20"/>
            <w:u w:val="none"/>
            <w:lang w:val="en-US"/>
          </w:rPr>
          <w:t>www.bimco.org</w:t>
        </w:r>
      </w:hyperlink>
      <w:r w:rsidRPr="001E12A4">
        <w:rPr>
          <w:sz w:val="20"/>
          <w:szCs w:val="20"/>
          <w:lang w:val="en-US"/>
        </w:rPr>
        <w:t xml:space="preserve">: “BIMCO is an independent international shipping association, with a membership composed of ship owners, managers, brokers, agents and many other stakeholders with vested interests in the shipping industry. The association acts on behalf of its global membership to promote higher standards and greater harmony in regulatory matters.  </w:t>
      </w:r>
    </w:p>
  </w:footnote>
  <w:footnote w:id="8">
    <w:p w:rsidR="003462F0" w:rsidRPr="00362410" w:rsidRDefault="003462F0">
      <w:pPr>
        <w:pStyle w:val="FootnoteText"/>
        <w:rPr>
          <w:lang w:val="en-US"/>
        </w:rPr>
      </w:pPr>
      <w:r w:rsidRPr="001E12A4">
        <w:rPr>
          <w:rStyle w:val="FootnoteReference"/>
        </w:rPr>
        <w:footnoteRef/>
      </w:r>
      <w:hyperlink r:id="rId7" w:history="1">
        <w:r w:rsidRPr="001E12A4">
          <w:rPr>
            <w:rStyle w:val="Hyperlink"/>
            <w:color w:val="auto"/>
            <w:u w:val="none"/>
            <w:lang w:val="en-US"/>
          </w:rPr>
          <w:t>www.imo.org</w:t>
        </w:r>
      </w:hyperlink>
      <w:r w:rsidRPr="001E12A4">
        <w:rPr>
          <w:lang w:val="en-US"/>
        </w:rPr>
        <w:t xml:space="preserve"> :“IMO's main task has been to develop and maintain a comprehensive regulatory framework for shipping and its remit today includes safety, environmental concerns, legal matters, technical co-operation, </w:t>
      </w:r>
      <w:hyperlink r:id="rId8" w:history="1">
        <w:r w:rsidRPr="001E12A4">
          <w:rPr>
            <w:rStyle w:val="Hyperlink"/>
            <w:color w:val="auto"/>
            <w:u w:val="none"/>
            <w:lang w:val="en-US"/>
          </w:rPr>
          <w:t>maritime security</w:t>
        </w:r>
      </w:hyperlink>
      <w:r w:rsidRPr="001E12A4">
        <w:rPr>
          <w:lang w:val="en-US"/>
        </w:rPr>
        <w:t xml:space="preserve"> and the efficiency of shipping.”</w:t>
      </w:r>
    </w:p>
  </w:footnote>
  <w:footnote w:id="9">
    <w:p w:rsidR="003462F0" w:rsidRPr="00362410" w:rsidRDefault="003462F0" w:rsidP="00242BD7">
      <w:pPr>
        <w:pStyle w:val="FootnoteText"/>
        <w:rPr>
          <w:lang w:val="en-US"/>
        </w:rPr>
      </w:pPr>
      <w:r w:rsidRPr="00362410">
        <w:rPr>
          <w:rStyle w:val="FootnoteReference"/>
        </w:rPr>
        <w:footnoteRef/>
      </w:r>
      <w:r w:rsidRPr="00362410">
        <w:rPr>
          <w:lang w:val="en-US"/>
        </w:rPr>
        <w:t xml:space="preserve"> </w:t>
      </w:r>
      <w:r w:rsidRPr="00362410">
        <w:rPr>
          <w:lang w:val="en-GB"/>
        </w:rPr>
        <w:t xml:space="preserve">Maersk, Dynamar and Drewry Shipping Consultants. </w:t>
      </w:r>
      <w:hyperlink r:id="rId9" w:history="1">
        <w:r w:rsidRPr="00362410">
          <w:rPr>
            <w:rStyle w:val="Hyperlink"/>
            <w:color w:val="auto"/>
            <w:u w:val="none"/>
          </w:rPr>
          <w:t>http://www.scdigest.com/assets/On_Target/08-10-13-2.php?cid=1992&amp;ctype=content</w:t>
        </w:r>
      </w:hyperlink>
      <w:r>
        <w:t>.</w:t>
      </w:r>
    </w:p>
  </w:footnote>
  <w:footnote w:id="10">
    <w:p w:rsidR="003462F0" w:rsidRPr="00362410" w:rsidRDefault="003462F0">
      <w:pPr>
        <w:pStyle w:val="FootnoteText"/>
        <w:rPr>
          <w:lang w:val="en-US"/>
        </w:rPr>
      </w:pPr>
      <w:r w:rsidRPr="00362410">
        <w:rPr>
          <w:rStyle w:val="FootnoteReference"/>
        </w:rPr>
        <w:footnoteRef/>
      </w:r>
      <w:r w:rsidRPr="00362410">
        <w:rPr>
          <w:lang w:val="en-US"/>
        </w:rPr>
        <w:t xml:space="preserve"> http://www.lloydslist.com/ll/</w:t>
      </w:r>
    </w:p>
  </w:footnote>
  <w:footnote w:id="11">
    <w:p w:rsidR="003462F0" w:rsidRPr="005A080A" w:rsidRDefault="003462F0" w:rsidP="0085539A">
      <w:pPr>
        <w:pStyle w:val="FootnoteText"/>
        <w:rPr>
          <w:lang w:val="en-US"/>
        </w:rPr>
      </w:pPr>
      <w:r w:rsidRPr="007C7364">
        <w:rPr>
          <w:rStyle w:val="FootnoteReference"/>
        </w:rPr>
        <w:footnoteRef/>
      </w:r>
      <w:r w:rsidRPr="005A080A">
        <w:rPr>
          <w:lang w:val="en-US"/>
        </w:rPr>
        <w:t xml:space="preserve"> </w:t>
      </w:r>
      <w:hyperlink r:id="rId10" w:history="1">
        <w:r w:rsidRPr="005A080A">
          <w:rPr>
            <w:rStyle w:val="Hyperlink"/>
            <w:color w:val="auto"/>
            <w:u w:val="none"/>
            <w:lang w:val="en-US"/>
          </w:rPr>
          <w:t>http://www.nature.com/ngeo/journal/v2/n5/abs/ngeo467.html</w:t>
        </w:r>
      </w:hyperlink>
      <w:r w:rsidRPr="005A080A">
        <w:rPr>
          <w:lang w:val="en-US"/>
        </w:rPr>
        <w:t xml:space="preserve"> </w:t>
      </w:r>
    </w:p>
  </w:footnote>
  <w:footnote w:id="12">
    <w:p w:rsidR="003462F0" w:rsidRPr="005A080A" w:rsidRDefault="003462F0" w:rsidP="0085539A">
      <w:pPr>
        <w:pStyle w:val="FootnoteText"/>
        <w:rPr>
          <w:lang w:val="en-US"/>
        </w:rPr>
      </w:pPr>
      <w:r w:rsidRPr="007C7364">
        <w:rPr>
          <w:rStyle w:val="FootnoteReference"/>
        </w:rPr>
        <w:footnoteRef/>
      </w:r>
      <w:r w:rsidRPr="005A080A">
        <w:rPr>
          <w:lang w:val="en-US"/>
        </w:rPr>
        <w:t xml:space="preserve"> </w:t>
      </w:r>
      <w:hyperlink r:id="rId11" w:history="1">
        <w:r w:rsidRPr="005A080A">
          <w:rPr>
            <w:rStyle w:val="Hyperlink"/>
            <w:color w:val="auto"/>
            <w:u w:val="none"/>
            <w:lang w:val="en-US"/>
          </w:rPr>
          <w:t>http://www.nature.com/ngeo/journal/v2/n5/abs/ngeo511.html</w:t>
        </w:r>
      </w:hyperlink>
      <w:r w:rsidRPr="005A080A">
        <w:rPr>
          <w:lang w:val="en-US"/>
        </w:rPr>
        <w:t xml:space="preserve"> </w:t>
      </w:r>
    </w:p>
  </w:footnote>
  <w:footnote w:id="13">
    <w:p w:rsidR="003462F0" w:rsidRPr="005A080A" w:rsidRDefault="003462F0" w:rsidP="0085539A">
      <w:pPr>
        <w:pStyle w:val="FootnoteText"/>
        <w:rPr>
          <w:lang w:val="en-US"/>
        </w:rPr>
      </w:pPr>
      <w:r w:rsidRPr="007C7364">
        <w:rPr>
          <w:rStyle w:val="FootnoteReference"/>
        </w:rPr>
        <w:footnoteRef/>
      </w:r>
      <w:r w:rsidRPr="005A080A">
        <w:rPr>
          <w:lang w:val="en-US"/>
        </w:rPr>
        <w:t xml:space="preserve"> </w:t>
      </w:r>
      <w:hyperlink r:id="rId12" w:history="1">
        <w:r w:rsidRPr="005A080A">
          <w:rPr>
            <w:rStyle w:val="Hyperlink"/>
            <w:color w:val="auto"/>
            <w:u w:val="none"/>
            <w:lang w:val="en-US"/>
          </w:rPr>
          <w:t>http://www.arcus.org/search/seaiceoutlook/march_2009_wgm/agenda.php</w:t>
        </w:r>
      </w:hyperlink>
      <w:r w:rsidRPr="005A080A">
        <w:rPr>
          <w:lang w:val="en-US"/>
        </w:rPr>
        <w:t xml:space="preserve"> </w:t>
      </w:r>
    </w:p>
  </w:footnote>
  <w:footnote w:id="14">
    <w:p w:rsidR="003462F0" w:rsidRPr="00B40321" w:rsidRDefault="003462F0" w:rsidP="00173123">
      <w:pPr>
        <w:pStyle w:val="FootnoteText"/>
        <w:rPr>
          <w:lang w:val="en-US"/>
        </w:rPr>
      </w:pPr>
      <w:r w:rsidRPr="00846A68">
        <w:rPr>
          <w:rStyle w:val="FootnoteReference"/>
          <w:lang w:val="en-US"/>
        </w:rPr>
        <w:footnoteRef/>
      </w:r>
      <w:r w:rsidRPr="00846A68">
        <w:rPr>
          <w:lang w:val="en-US"/>
        </w:rPr>
        <w:t xml:space="preserve"> Large marine engines run on heavy marine fuel oil; named 380cst. The </w:t>
      </w:r>
      <w:r w:rsidRPr="00846A68">
        <w:rPr>
          <w:i/>
          <w:lang w:val="en-US"/>
        </w:rPr>
        <w:t>cst</w:t>
      </w:r>
      <w:r w:rsidRPr="00846A68">
        <w:rPr>
          <w:lang w:val="en-US"/>
        </w:rPr>
        <w:t xml:space="preserve"> value indicates the viscosity </w:t>
      </w:r>
      <w:r w:rsidRPr="00B40321">
        <w:rPr>
          <w:lang w:val="en-US"/>
        </w:rPr>
        <w:t>(thickness) of the fuel. The price mentioned here is the price for 380cst.</w:t>
      </w:r>
    </w:p>
  </w:footnote>
  <w:footnote w:id="15">
    <w:p w:rsidR="003462F0" w:rsidRPr="00B40321" w:rsidRDefault="003462F0" w:rsidP="00173123">
      <w:pPr>
        <w:pStyle w:val="FootnoteText"/>
        <w:rPr>
          <w:lang w:val="en-US"/>
        </w:rPr>
      </w:pPr>
      <w:r w:rsidRPr="00B40321">
        <w:rPr>
          <w:rStyle w:val="FootnoteReference"/>
          <w:lang w:val="en-US"/>
        </w:rPr>
        <w:footnoteRef/>
      </w:r>
      <w:r w:rsidRPr="00B40321">
        <w:rPr>
          <w:lang w:val="en-US"/>
        </w:rPr>
        <w:t xml:space="preserve"> </w:t>
      </w:r>
      <w:r w:rsidRPr="00B40321">
        <w:rPr>
          <w:i/>
          <w:lang w:val="en-US"/>
        </w:rPr>
        <w:t xml:space="preserve">Fairplay </w:t>
      </w:r>
      <w:r w:rsidRPr="00B40321">
        <w:rPr>
          <w:lang w:val="en-US"/>
        </w:rPr>
        <w:t xml:space="preserve">magazine, volume 366, issue 6530 and </w:t>
      </w:r>
      <w:hyperlink r:id="rId13" w:history="1">
        <w:r w:rsidRPr="00B40321">
          <w:rPr>
            <w:rStyle w:val="Hyperlink"/>
            <w:color w:val="auto"/>
            <w:u w:val="none"/>
            <w:lang w:val="en-US"/>
          </w:rPr>
          <w:t>http://navigatemag.ru/bunker/</w:t>
        </w:r>
      </w:hyperlink>
      <w:r w:rsidRPr="00B40321">
        <w:rPr>
          <w:lang w:val="en-US"/>
        </w:rPr>
        <w:t xml:space="preserve"> (accessed 10/6/’09).</w:t>
      </w:r>
    </w:p>
  </w:footnote>
  <w:footnote w:id="16">
    <w:p w:rsidR="003462F0" w:rsidRPr="00EA4F0A" w:rsidRDefault="003462F0">
      <w:pPr>
        <w:pStyle w:val="FootnoteText"/>
        <w:rPr>
          <w:lang w:val="en-US"/>
        </w:rPr>
      </w:pPr>
      <w:r>
        <w:rPr>
          <w:rStyle w:val="FootnoteReference"/>
        </w:rPr>
        <w:footnoteRef/>
      </w:r>
      <w:r w:rsidRPr="00EA4F0A">
        <w:rPr>
          <w:lang w:val="en-US"/>
        </w:rPr>
        <w:t xml:space="preserve"> </w:t>
      </w:r>
      <w:r w:rsidRPr="00EA4F0A">
        <w:rPr>
          <w:szCs w:val="24"/>
          <w:lang w:val="en-US"/>
        </w:rPr>
        <w:t>http://www.lethagencies.com/port.asp?port=SUEZTREG</w:t>
      </w:r>
    </w:p>
  </w:footnote>
  <w:footnote w:id="17">
    <w:p w:rsidR="003462F0" w:rsidRPr="00521C54" w:rsidRDefault="003462F0" w:rsidP="00B83875">
      <w:pPr>
        <w:pStyle w:val="FootnoteText"/>
        <w:rPr>
          <w:lang w:val="en-US"/>
        </w:rPr>
      </w:pPr>
      <w:r>
        <w:rPr>
          <w:rStyle w:val="FootnoteReference"/>
        </w:rPr>
        <w:footnoteRef/>
      </w:r>
      <w:r w:rsidRPr="00521C54">
        <w:rPr>
          <w:lang w:val="en-US"/>
        </w:rPr>
        <w:t xml:space="preserve"> </w:t>
      </w:r>
      <w:r>
        <w:rPr>
          <w:lang w:val="en-US"/>
        </w:rPr>
        <w:t>At 5% opportunity cost and 30% economic depreciation per year (reasonable).</w:t>
      </w:r>
    </w:p>
  </w:footnote>
  <w:footnote w:id="18">
    <w:p w:rsidR="003462F0" w:rsidRPr="00E51125" w:rsidRDefault="003462F0" w:rsidP="00B83875">
      <w:pPr>
        <w:pStyle w:val="FootnoteText"/>
        <w:rPr>
          <w:lang w:val="en-US"/>
        </w:rPr>
      </w:pPr>
      <w:r>
        <w:rPr>
          <w:rStyle w:val="FootnoteReference"/>
        </w:rPr>
        <w:footnoteRef/>
      </w:r>
      <w:r w:rsidRPr="00E51125">
        <w:rPr>
          <w:lang w:val="en-US"/>
        </w:rPr>
        <w:t xml:space="preserve"> </w:t>
      </w:r>
      <w:r>
        <w:rPr>
          <w:lang w:val="en-US"/>
        </w:rPr>
        <w:t>At 10% opportunity cost and 60% economic depreciation per year (high).</w:t>
      </w:r>
    </w:p>
  </w:footnote>
  <w:footnote w:id="19">
    <w:p w:rsidR="003462F0" w:rsidRPr="00B83875" w:rsidRDefault="003462F0" w:rsidP="00B83875">
      <w:pPr>
        <w:pStyle w:val="FootnoteText"/>
        <w:rPr>
          <w:lang w:val="en-US"/>
        </w:rPr>
      </w:pPr>
      <w:r>
        <w:rPr>
          <w:rStyle w:val="FootnoteReference"/>
        </w:rPr>
        <w:footnoteRef/>
      </w:r>
      <w:r w:rsidRPr="00B83875">
        <w:rPr>
          <w:lang w:val="en-US"/>
        </w:rPr>
        <w:t xml:space="preserve"> </w:t>
      </w:r>
      <w:r>
        <w:rPr>
          <w:lang w:val="en-US"/>
        </w:rPr>
        <w:t>(Initial annual</w:t>
      </w:r>
      <w:r w:rsidRPr="00B83875">
        <w:rPr>
          <w:lang w:val="en-US"/>
        </w:rPr>
        <w:t xml:space="preserve"> shipping cost + 0,5 shippers annual savings</w:t>
      </w:r>
      <w:r>
        <w:rPr>
          <w:lang w:val="en-US"/>
        </w:rPr>
        <w:t>) / # TEU’s = New freight rate</w:t>
      </w:r>
    </w:p>
  </w:footnote>
  <w:footnote w:id="20">
    <w:p w:rsidR="003462F0" w:rsidRPr="005C08E8" w:rsidRDefault="003462F0">
      <w:pPr>
        <w:pStyle w:val="FootnoteText"/>
        <w:rPr>
          <w:lang w:val="en-US"/>
        </w:rPr>
      </w:pPr>
      <w:r>
        <w:rPr>
          <w:rStyle w:val="FootnoteReference"/>
        </w:rPr>
        <w:footnoteRef/>
      </w:r>
      <w:r w:rsidRPr="005C08E8">
        <w:rPr>
          <w:lang w:val="en-US"/>
        </w:rPr>
        <w:t xml:space="preserve"> </w:t>
      </w:r>
      <w:r>
        <w:rPr>
          <w:lang w:val="en-US"/>
        </w:rPr>
        <w:t>At 5% opportunity cost and 30% economic depreciation per year (reasonable).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2A47"/>
    <w:multiLevelType w:val="multilevel"/>
    <w:tmpl w:val="5E9AB00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0314AA"/>
    <w:multiLevelType w:val="hybridMultilevel"/>
    <w:tmpl w:val="91B8DC20"/>
    <w:lvl w:ilvl="0" w:tplc="4B124BB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2E5CE2"/>
    <w:multiLevelType w:val="hybridMultilevel"/>
    <w:tmpl w:val="35A0B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AB7F04"/>
    <w:multiLevelType w:val="hybridMultilevel"/>
    <w:tmpl w:val="C8AAD558"/>
    <w:lvl w:ilvl="0" w:tplc="DEE2208A">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CB0525"/>
    <w:multiLevelType w:val="hybridMultilevel"/>
    <w:tmpl w:val="91B8DC20"/>
    <w:lvl w:ilvl="0" w:tplc="4B124BB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C64B47"/>
    <w:multiLevelType w:val="hybridMultilevel"/>
    <w:tmpl w:val="389E65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1BB3DA0"/>
    <w:multiLevelType w:val="hybridMultilevel"/>
    <w:tmpl w:val="91B8DC20"/>
    <w:lvl w:ilvl="0" w:tplc="4B124BB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2A24D7B"/>
    <w:multiLevelType w:val="hybridMultilevel"/>
    <w:tmpl w:val="91B8DC20"/>
    <w:lvl w:ilvl="0" w:tplc="4B124BB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4E15C97"/>
    <w:multiLevelType w:val="hybridMultilevel"/>
    <w:tmpl w:val="BE5C72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EA621D7"/>
    <w:multiLevelType w:val="hybridMultilevel"/>
    <w:tmpl w:val="BF523C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50E42A4"/>
    <w:multiLevelType w:val="hybridMultilevel"/>
    <w:tmpl w:val="8FC05576"/>
    <w:lvl w:ilvl="0" w:tplc="4B124BB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0FF51A5"/>
    <w:multiLevelType w:val="hybridMultilevel"/>
    <w:tmpl w:val="91B8DC20"/>
    <w:lvl w:ilvl="0" w:tplc="4B124BB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91C290A"/>
    <w:multiLevelType w:val="hybridMultilevel"/>
    <w:tmpl w:val="AF46C3A0"/>
    <w:lvl w:ilvl="0" w:tplc="271CA918">
      <w:start w:val="1"/>
      <w:numFmt w:val="decimal"/>
      <w:lvlText w:val="(%1)"/>
      <w:lvlJc w:val="left"/>
      <w:pPr>
        <w:ind w:left="1413" w:hanging="705"/>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nsid w:val="7AE321FA"/>
    <w:multiLevelType w:val="hybridMultilevel"/>
    <w:tmpl w:val="58402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F1762FC"/>
    <w:multiLevelType w:val="hybridMultilevel"/>
    <w:tmpl w:val="91B8DC20"/>
    <w:lvl w:ilvl="0" w:tplc="4B124BB8">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13"/>
  </w:num>
  <w:num w:numId="5">
    <w:abstractNumId w:val="2"/>
  </w:num>
  <w:num w:numId="6">
    <w:abstractNumId w:val="1"/>
  </w:num>
  <w:num w:numId="7">
    <w:abstractNumId w:val="5"/>
  </w:num>
  <w:num w:numId="8">
    <w:abstractNumId w:val="9"/>
  </w:num>
  <w:num w:numId="9">
    <w:abstractNumId w:val="8"/>
  </w:num>
  <w:num w:numId="10">
    <w:abstractNumId w:val="10"/>
  </w:num>
  <w:num w:numId="11">
    <w:abstractNumId w:val="7"/>
  </w:num>
  <w:num w:numId="12">
    <w:abstractNumId w:val="6"/>
  </w:num>
  <w:num w:numId="13">
    <w:abstractNumId w:val="14"/>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5539A"/>
    <w:rsid w:val="00015ADE"/>
    <w:rsid w:val="00022EEF"/>
    <w:rsid w:val="000707C3"/>
    <w:rsid w:val="00073352"/>
    <w:rsid w:val="000931BF"/>
    <w:rsid w:val="000B216C"/>
    <w:rsid w:val="000B6F33"/>
    <w:rsid w:val="000E4D77"/>
    <w:rsid w:val="000F0E49"/>
    <w:rsid w:val="00140673"/>
    <w:rsid w:val="00155E31"/>
    <w:rsid w:val="00173123"/>
    <w:rsid w:val="001845EE"/>
    <w:rsid w:val="001B260E"/>
    <w:rsid w:val="001B3288"/>
    <w:rsid w:val="001B6E03"/>
    <w:rsid w:val="001E12A4"/>
    <w:rsid w:val="001F7C71"/>
    <w:rsid w:val="002009D9"/>
    <w:rsid w:val="00204713"/>
    <w:rsid w:val="00206F13"/>
    <w:rsid w:val="002167F5"/>
    <w:rsid w:val="00242BD7"/>
    <w:rsid w:val="00263137"/>
    <w:rsid w:val="002D0BDF"/>
    <w:rsid w:val="0032483B"/>
    <w:rsid w:val="003462F0"/>
    <w:rsid w:val="00347A62"/>
    <w:rsid w:val="003512A4"/>
    <w:rsid w:val="00362410"/>
    <w:rsid w:val="00371104"/>
    <w:rsid w:val="0037125B"/>
    <w:rsid w:val="00377A3F"/>
    <w:rsid w:val="0039431E"/>
    <w:rsid w:val="003C6116"/>
    <w:rsid w:val="003F15CE"/>
    <w:rsid w:val="00415953"/>
    <w:rsid w:val="00450C13"/>
    <w:rsid w:val="00456D42"/>
    <w:rsid w:val="00464ECF"/>
    <w:rsid w:val="00465C5A"/>
    <w:rsid w:val="00473355"/>
    <w:rsid w:val="00476499"/>
    <w:rsid w:val="00484536"/>
    <w:rsid w:val="004B49D4"/>
    <w:rsid w:val="004C025D"/>
    <w:rsid w:val="004F7738"/>
    <w:rsid w:val="0051062F"/>
    <w:rsid w:val="00521C54"/>
    <w:rsid w:val="00527610"/>
    <w:rsid w:val="00581A31"/>
    <w:rsid w:val="00591549"/>
    <w:rsid w:val="005A080A"/>
    <w:rsid w:val="005B50F8"/>
    <w:rsid w:val="005C08E8"/>
    <w:rsid w:val="005C3075"/>
    <w:rsid w:val="005F1EEE"/>
    <w:rsid w:val="00602E92"/>
    <w:rsid w:val="00613156"/>
    <w:rsid w:val="00616626"/>
    <w:rsid w:val="006332B1"/>
    <w:rsid w:val="0063604D"/>
    <w:rsid w:val="006906EE"/>
    <w:rsid w:val="006A5BE4"/>
    <w:rsid w:val="006C4A8D"/>
    <w:rsid w:val="006C7760"/>
    <w:rsid w:val="006E7201"/>
    <w:rsid w:val="006F2A5D"/>
    <w:rsid w:val="00742ABF"/>
    <w:rsid w:val="00753BC8"/>
    <w:rsid w:val="00764CCE"/>
    <w:rsid w:val="00772828"/>
    <w:rsid w:val="00774A50"/>
    <w:rsid w:val="007A6AF9"/>
    <w:rsid w:val="007A7CF1"/>
    <w:rsid w:val="007C2835"/>
    <w:rsid w:val="007C7364"/>
    <w:rsid w:val="007D12EE"/>
    <w:rsid w:val="007E0E1B"/>
    <w:rsid w:val="007E3C86"/>
    <w:rsid w:val="00801C8E"/>
    <w:rsid w:val="00806109"/>
    <w:rsid w:val="00816BE5"/>
    <w:rsid w:val="00841986"/>
    <w:rsid w:val="0084758B"/>
    <w:rsid w:val="00854DE2"/>
    <w:rsid w:val="0085539A"/>
    <w:rsid w:val="00867C4A"/>
    <w:rsid w:val="00877A39"/>
    <w:rsid w:val="008873F1"/>
    <w:rsid w:val="008A0074"/>
    <w:rsid w:val="008A14E4"/>
    <w:rsid w:val="008A17F8"/>
    <w:rsid w:val="008A71C8"/>
    <w:rsid w:val="008B0445"/>
    <w:rsid w:val="00900536"/>
    <w:rsid w:val="00957593"/>
    <w:rsid w:val="009A30FF"/>
    <w:rsid w:val="009E3A97"/>
    <w:rsid w:val="00A43464"/>
    <w:rsid w:val="00A57537"/>
    <w:rsid w:val="00A575DF"/>
    <w:rsid w:val="00A72966"/>
    <w:rsid w:val="00A75527"/>
    <w:rsid w:val="00A8742D"/>
    <w:rsid w:val="00AC361C"/>
    <w:rsid w:val="00B109A3"/>
    <w:rsid w:val="00B201C7"/>
    <w:rsid w:val="00B40321"/>
    <w:rsid w:val="00B55021"/>
    <w:rsid w:val="00B60FB1"/>
    <w:rsid w:val="00B62D2A"/>
    <w:rsid w:val="00B83875"/>
    <w:rsid w:val="00B9107C"/>
    <w:rsid w:val="00B93CE9"/>
    <w:rsid w:val="00BD144F"/>
    <w:rsid w:val="00BF4BEA"/>
    <w:rsid w:val="00C06602"/>
    <w:rsid w:val="00C100D8"/>
    <w:rsid w:val="00C80055"/>
    <w:rsid w:val="00C94652"/>
    <w:rsid w:val="00CC0815"/>
    <w:rsid w:val="00CF0A77"/>
    <w:rsid w:val="00D0508B"/>
    <w:rsid w:val="00D62D7D"/>
    <w:rsid w:val="00D63F72"/>
    <w:rsid w:val="00D76DD7"/>
    <w:rsid w:val="00D91EF5"/>
    <w:rsid w:val="00DB44E8"/>
    <w:rsid w:val="00DC13A3"/>
    <w:rsid w:val="00DC674F"/>
    <w:rsid w:val="00DD7683"/>
    <w:rsid w:val="00E04FAB"/>
    <w:rsid w:val="00E11002"/>
    <w:rsid w:val="00E13A15"/>
    <w:rsid w:val="00E21FD2"/>
    <w:rsid w:val="00E26A6C"/>
    <w:rsid w:val="00E36EF6"/>
    <w:rsid w:val="00E51125"/>
    <w:rsid w:val="00E54707"/>
    <w:rsid w:val="00E60AC4"/>
    <w:rsid w:val="00E9234C"/>
    <w:rsid w:val="00EA4F0A"/>
    <w:rsid w:val="00EC5053"/>
    <w:rsid w:val="00F25E6C"/>
    <w:rsid w:val="00F37BE9"/>
    <w:rsid w:val="00F863CF"/>
    <w:rsid w:val="00FA07CE"/>
    <w:rsid w:val="00FA3A97"/>
    <w:rsid w:val="00FB05E9"/>
    <w:rsid w:val="00FB543A"/>
    <w:rsid w:val="00FC1B22"/>
    <w:rsid w:val="00FC58F2"/>
    <w:rsid w:val="00FC59FF"/>
    <w:rsid w:val="00FD56D3"/>
    <w:rsid w:val="00FF653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9A"/>
    <w:pPr>
      <w:spacing w:after="200"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85539A"/>
    <w:pPr>
      <w:keepNext/>
      <w:spacing w:before="240" w:after="60"/>
      <w:jc w:val="center"/>
      <w:outlineLvl w:val="0"/>
    </w:pPr>
    <w:rPr>
      <w:rFonts w:ascii="Cambria" w:eastAsia="Times New Roman" w:hAnsi="Cambria"/>
      <w:b/>
      <w:bCs/>
      <w:kern w:val="32"/>
      <w:sz w:val="32"/>
      <w:szCs w:val="32"/>
      <w:lang w:val="en-US"/>
    </w:rPr>
  </w:style>
  <w:style w:type="paragraph" w:styleId="Heading2">
    <w:name w:val="heading 2"/>
    <w:basedOn w:val="Normal"/>
    <w:next w:val="Normal"/>
    <w:link w:val="Heading2Char"/>
    <w:uiPriority w:val="9"/>
    <w:unhideWhenUsed/>
    <w:qFormat/>
    <w:rsid w:val="0085539A"/>
    <w:pPr>
      <w:keepNext/>
      <w:keepLines/>
      <w:spacing w:before="200" w:after="0"/>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iPriority w:val="9"/>
    <w:unhideWhenUsed/>
    <w:qFormat/>
    <w:rsid w:val="0085539A"/>
    <w:pPr>
      <w:keepNext/>
      <w:keepLines/>
      <w:spacing w:before="200" w:after="0"/>
      <w:outlineLvl w:val="2"/>
    </w:pPr>
    <w:rPr>
      <w:rFonts w:ascii="Cambria" w:eastAsia="Times New Roman" w:hAnsi="Cambria"/>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39A"/>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85539A"/>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85539A"/>
    <w:rPr>
      <w:rFonts w:ascii="Cambria" w:eastAsia="Times New Roman" w:hAnsi="Cambria" w:cs="Times New Roman"/>
      <w:b/>
      <w:bCs/>
      <w:color w:val="4F81BD"/>
      <w:sz w:val="24"/>
      <w:lang w:val="en-US"/>
    </w:rPr>
  </w:style>
  <w:style w:type="character" w:styleId="Hyperlink">
    <w:name w:val="Hyperlink"/>
    <w:basedOn w:val="DefaultParagraphFont"/>
    <w:uiPriority w:val="99"/>
    <w:unhideWhenUsed/>
    <w:rsid w:val="0085539A"/>
    <w:rPr>
      <w:color w:val="0000FF"/>
      <w:u w:val="single"/>
    </w:rPr>
  </w:style>
  <w:style w:type="paragraph" w:customStyle="1" w:styleId="sechdrconcept">
    <w:name w:val="sechdrconcept"/>
    <w:basedOn w:val="Normal"/>
    <w:rsid w:val="0085539A"/>
    <w:pPr>
      <w:spacing w:before="100" w:beforeAutospacing="1" w:after="100" w:afterAutospacing="1" w:line="240" w:lineRule="auto"/>
    </w:pPr>
    <w:rPr>
      <w:rFonts w:eastAsia="Times New Roman"/>
      <w:szCs w:val="24"/>
      <w:lang w:eastAsia="nl-NL"/>
    </w:rPr>
  </w:style>
  <w:style w:type="paragraph" w:styleId="Caption">
    <w:name w:val="caption"/>
    <w:basedOn w:val="Normal"/>
    <w:next w:val="Normal"/>
    <w:uiPriority w:val="35"/>
    <w:unhideWhenUsed/>
    <w:qFormat/>
    <w:rsid w:val="0085539A"/>
    <w:rPr>
      <w:b/>
      <w:bCs/>
      <w:sz w:val="20"/>
      <w:szCs w:val="20"/>
    </w:rPr>
  </w:style>
  <w:style w:type="paragraph" w:styleId="ListParagraph">
    <w:name w:val="List Paragraph"/>
    <w:basedOn w:val="Normal"/>
    <w:uiPriority w:val="34"/>
    <w:qFormat/>
    <w:rsid w:val="0085539A"/>
    <w:pPr>
      <w:ind w:left="720"/>
      <w:contextualSpacing/>
    </w:pPr>
  </w:style>
  <w:style w:type="paragraph" w:styleId="FootnoteText">
    <w:name w:val="footnote text"/>
    <w:basedOn w:val="Normal"/>
    <w:link w:val="FootnoteTextChar"/>
    <w:uiPriority w:val="99"/>
    <w:unhideWhenUsed/>
    <w:rsid w:val="0085539A"/>
    <w:pPr>
      <w:spacing w:after="120" w:line="240" w:lineRule="auto"/>
    </w:pPr>
    <w:rPr>
      <w:sz w:val="20"/>
      <w:szCs w:val="20"/>
    </w:rPr>
  </w:style>
  <w:style w:type="character" w:customStyle="1" w:styleId="FootnoteTextChar">
    <w:name w:val="Footnote Text Char"/>
    <w:basedOn w:val="DefaultParagraphFont"/>
    <w:link w:val="FootnoteText"/>
    <w:uiPriority w:val="99"/>
    <w:rsid w:val="0085539A"/>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85539A"/>
    <w:rPr>
      <w:vertAlign w:val="superscript"/>
    </w:rPr>
  </w:style>
  <w:style w:type="paragraph" w:customStyle="1" w:styleId="toptitle">
    <w:name w:val="toptitle"/>
    <w:basedOn w:val="Normal"/>
    <w:rsid w:val="0085539A"/>
    <w:pPr>
      <w:spacing w:before="100" w:beforeAutospacing="1" w:after="100" w:afterAutospacing="1" w:line="240" w:lineRule="auto"/>
    </w:pPr>
    <w:rPr>
      <w:rFonts w:eastAsia="Times New Roman"/>
      <w:szCs w:val="24"/>
      <w:lang w:eastAsia="nl-NL"/>
    </w:rPr>
  </w:style>
  <w:style w:type="paragraph" w:styleId="BalloonText">
    <w:name w:val="Balloon Text"/>
    <w:basedOn w:val="Normal"/>
    <w:link w:val="BalloonTextChar"/>
    <w:uiPriority w:val="99"/>
    <w:semiHidden/>
    <w:unhideWhenUsed/>
    <w:rsid w:val="00855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39A"/>
    <w:rPr>
      <w:rFonts w:ascii="Tahoma" w:eastAsia="Calibri" w:hAnsi="Tahoma" w:cs="Tahoma"/>
      <w:sz w:val="16"/>
      <w:szCs w:val="16"/>
    </w:rPr>
  </w:style>
  <w:style w:type="character" w:styleId="Strong">
    <w:name w:val="Strong"/>
    <w:basedOn w:val="DefaultParagraphFont"/>
    <w:uiPriority w:val="22"/>
    <w:qFormat/>
    <w:rsid w:val="00242BD7"/>
    <w:rPr>
      <w:b/>
      <w:bCs/>
    </w:rPr>
  </w:style>
  <w:style w:type="character" w:styleId="FollowedHyperlink">
    <w:name w:val="FollowedHyperlink"/>
    <w:basedOn w:val="DefaultParagraphFont"/>
    <w:uiPriority w:val="99"/>
    <w:semiHidden/>
    <w:unhideWhenUsed/>
    <w:rsid w:val="007C7364"/>
    <w:rPr>
      <w:color w:val="800080" w:themeColor="followedHyperlink"/>
      <w:u w:val="single"/>
    </w:rPr>
  </w:style>
  <w:style w:type="paragraph" w:styleId="NoSpacing">
    <w:name w:val="No Spacing"/>
    <w:link w:val="NoSpacingChar"/>
    <w:uiPriority w:val="1"/>
    <w:qFormat/>
    <w:rsid w:val="0014067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4067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47A62"/>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347A62"/>
    <w:pPr>
      <w:tabs>
        <w:tab w:val="left" w:pos="1100"/>
        <w:tab w:val="right" w:leader="dot" w:pos="9062"/>
      </w:tabs>
      <w:spacing w:after="100"/>
    </w:pPr>
    <w:rPr>
      <w:b/>
      <w:noProof/>
    </w:rPr>
  </w:style>
  <w:style w:type="paragraph" w:styleId="TOC2">
    <w:name w:val="toc 2"/>
    <w:basedOn w:val="Normal"/>
    <w:next w:val="Normal"/>
    <w:autoRedefine/>
    <w:uiPriority w:val="39"/>
    <w:unhideWhenUsed/>
    <w:rsid w:val="00347A62"/>
    <w:pPr>
      <w:spacing w:after="100"/>
      <w:ind w:left="240"/>
    </w:pPr>
  </w:style>
  <w:style w:type="paragraph" w:styleId="TOC3">
    <w:name w:val="toc 3"/>
    <w:basedOn w:val="Normal"/>
    <w:next w:val="Normal"/>
    <w:autoRedefine/>
    <w:uiPriority w:val="39"/>
    <w:unhideWhenUsed/>
    <w:rsid w:val="00347A62"/>
    <w:pPr>
      <w:spacing w:after="100"/>
      <w:ind w:left="480"/>
    </w:pPr>
  </w:style>
  <w:style w:type="paragraph" w:styleId="NormalWeb">
    <w:name w:val="Normal (Web)"/>
    <w:basedOn w:val="Normal"/>
    <w:uiPriority w:val="99"/>
    <w:unhideWhenUsed/>
    <w:rsid w:val="00362410"/>
    <w:pPr>
      <w:spacing w:before="100" w:beforeAutospacing="1" w:after="100" w:afterAutospacing="1" w:line="240" w:lineRule="auto"/>
      <w:jc w:val="left"/>
    </w:pPr>
    <w:rPr>
      <w:rFonts w:eastAsia="Times New Roman"/>
      <w:szCs w:val="24"/>
      <w:lang w:eastAsia="nl-NL"/>
    </w:rPr>
  </w:style>
  <w:style w:type="paragraph" w:styleId="HTMLPreformatted">
    <w:name w:val="HTML Preformatted"/>
    <w:basedOn w:val="Normal"/>
    <w:link w:val="HTMLPreformattedChar"/>
    <w:uiPriority w:val="99"/>
    <w:semiHidden/>
    <w:unhideWhenUsed/>
    <w:rsid w:val="00841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841986"/>
    <w:rPr>
      <w:rFonts w:ascii="Courier New" w:eastAsia="Times New Roman" w:hAnsi="Courier New" w:cs="Courier New"/>
    </w:rPr>
  </w:style>
  <w:style w:type="table" w:styleId="TableGrid">
    <w:name w:val="Table Grid"/>
    <w:basedOn w:val="TableNormal"/>
    <w:uiPriority w:val="59"/>
    <w:rsid w:val="008419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84198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3C6116"/>
    <w:rPr>
      <w:i/>
      <w:iCs/>
    </w:rPr>
  </w:style>
  <w:style w:type="paragraph" w:styleId="Header">
    <w:name w:val="header"/>
    <w:basedOn w:val="Normal"/>
    <w:link w:val="HeaderChar"/>
    <w:uiPriority w:val="99"/>
    <w:unhideWhenUsed/>
    <w:rsid w:val="00456D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D42"/>
    <w:rPr>
      <w:rFonts w:ascii="Times New Roman" w:hAnsi="Times New Roman"/>
      <w:sz w:val="24"/>
      <w:szCs w:val="22"/>
      <w:lang w:eastAsia="en-US"/>
    </w:rPr>
  </w:style>
  <w:style w:type="paragraph" w:styleId="Footer">
    <w:name w:val="footer"/>
    <w:basedOn w:val="Normal"/>
    <w:link w:val="FooterChar"/>
    <w:uiPriority w:val="99"/>
    <w:unhideWhenUsed/>
    <w:rsid w:val="00456D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6D42"/>
    <w:rPr>
      <w:rFonts w:ascii="Times New Roman" w:hAnsi="Times New Roman"/>
      <w:sz w:val="24"/>
      <w:szCs w:val="22"/>
      <w:lang w:eastAsia="en-US"/>
    </w:rPr>
  </w:style>
  <w:style w:type="paragraph" w:customStyle="1" w:styleId="Pa0">
    <w:name w:val="Pa0"/>
    <w:basedOn w:val="Normal"/>
    <w:next w:val="Normal"/>
    <w:uiPriority w:val="99"/>
    <w:rsid w:val="00C100D8"/>
    <w:pPr>
      <w:autoSpaceDE w:val="0"/>
      <w:autoSpaceDN w:val="0"/>
      <w:adjustRightInd w:val="0"/>
      <w:spacing w:after="0" w:line="201" w:lineRule="atLeast"/>
      <w:jc w:val="left"/>
    </w:pPr>
    <w:rPr>
      <w:rFonts w:ascii="Arial" w:hAnsi="Arial" w:cs="Arial"/>
      <w:szCs w:val="24"/>
      <w:lang w:eastAsia="nl-NL"/>
    </w:rPr>
  </w:style>
</w:styles>
</file>

<file path=word/webSettings.xml><?xml version="1.0" encoding="utf-8"?>
<w:webSettings xmlns:r="http://schemas.openxmlformats.org/officeDocument/2006/relationships" xmlns:w="http://schemas.openxmlformats.org/wordprocessingml/2006/main">
  <w:divs>
    <w:div w:id="6253474">
      <w:bodyDiv w:val="1"/>
      <w:marLeft w:val="0"/>
      <w:marRight w:val="0"/>
      <w:marTop w:val="0"/>
      <w:marBottom w:val="0"/>
      <w:divBdr>
        <w:top w:val="none" w:sz="0" w:space="0" w:color="auto"/>
        <w:left w:val="none" w:sz="0" w:space="0" w:color="auto"/>
        <w:bottom w:val="none" w:sz="0" w:space="0" w:color="auto"/>
        <w:right w:val="none" w:sz="0" w:space="0" w:color="auto"/>
      </w:divBdr>
    </w:div>
    <w:div w:id="157111818">
      <w:bodyDiv w:val="1"/>
      <w:marLeft w:val="0"/>
      <w:marRight w:val="0"/>
      <w:marTop w:val="0"/>
      <w:marBottom w:val="0"/>
      <w:divBdr>
        <w:top w:val="none" w:sz="0" w:space="0" w:color="auto"/>
        <w:left w:val="none" w:sz="0" w:space="0" w:color="auto"/>
        <w:bottom w:val="none" w:sz="0" w:space="0" w:color="auto"/>
        <w:right w:val="none" w:sz="0" w:space="0" w:color="auto"/>
      </w:divBdr>
    </w:div>
    <w:div w:id="215360661">
      <w:bodyDiv w:val="1"/>
      <w:marLeft w:val="0"/>
      <w:marRight w:val="0"/>
      <w:marTop w:val="0"/>
      <w:marBottom w:val="0"/>
      <w:divBdr>
        <w:top w:val="none" w:sz="0" w:space="0" w:color="auto"/>
        <w:left w:val="none" w:sz="0" w:space="0" w:color="auto"/>
        <w:bottom w:val="none" w:sz="0" w:space="0" w:color="auto"/>
        <w:right w:val="none" w:sz="0" w:space="0" w:color="auto"/>
      </w:divBdr>
    </w:div>
    <w:div w:id="287325564">
      <w:bodyDiv w:val="1"/>
      <w:marLeft w:val="0"/>
      <w:marRight w:val="0"/>
      <w:marTop w:val="0"/>
      <w:marBottom w:val="0"/>
      <w:divBdr>
        <w:top w:val="none" w:sz="0" w:space="0" w:color="auto"/>
        <w:left w:val="none" w:sz="0" w:space="0" w:color="auto"/>
        <w:bottom w:val="none" w:sz="0" w:space="0" w:color="auto"/>
        <w:right w:val="none" w:sz="0" w:space="0" w:color="auto"/>
      </w:divBdr>
    </w:div>
    <w:div w:id="287703407">
      <w:bodyDiv w:val="1"/>
      <w:marLeft w:val="0"/>
      <w:marRight w:val="0"/>
      <w:marTop w:val="0"/>
      <w:marBottom w:val="0"/>
      <w:divBdr>
        <w:top w:val="none" w:sz="0" w:space="0" w:color="auto"/>
        <w:left w:val="none" w:sz="0" w:space="0" w:color="auto"/>
        <w:bottom w:val="none" w:sz="0" w:space="0" w:color="auto"/>
        <w:right w:val="none" w:sz="0" w:space="0" w:color="auto"/>
      </w:divBdr>
    </w:div>
    <w:div w:id="314115501">
      <w:bodyDiv w:val="1"/>
      <w:marLeft w:val="0"/>
      <w:marRight w:val="0"/>
      <w:marTop w:val="0"/>
      <w:marBottom w:val="0"/>
      <w:divBdr>
        <w:top w:val="none" w:sz="0" w:space="0" w:color="auto"/>
        <w:left w:val="none" w:sz="0" w:space="0" w:color="auto"/>
        <w:bottom w:val="none" w:sz="0" w:space="0" w:color="auto"/>
        <w:right w:val="none" w:sz="0" w:space="0" w:color="auto"/>
      </w:divBdr>
    </w:div>
    <w:div w:id="314647752">
      <w:bodyDiv w:val="1"/>
      <w:marLeft w:val="0"/>
      <w:marRight w:val="0"/>
      <w:marTop w:val="0"/>
      <w:marBottom w:val="0"/>
      <w:divBdr>
        <w:top w:val="none" w:sz="0" w:space="0" w:color="auto"/>
        <w:left w:val="none" w:sz="0" w:space="0" w:color="auto"/>
        <w:bottom w:val="none" w:sz="0" w:space="0" w:color="auto"/>
        <w:right w:val="none" w:sz="0" w:space="0" w:color="auto"/>
      </w:divBdr>
    </w:div>
    <w:div w:id="325715722">
      <w:bodyDiv w:val="1"/>
      <w:marLeft w:val="0"/>
      <w:marRight w:val="0"/>
      <w:marTop w:val="0"/>
      <w:marBottom w:val="0"/>
      <w:divBdr>
        <w:top w:val="none" w:sz="0" w:space="0" w:color="auto"/>
        <w:left w:val="none" w:sz="0" w:space="0" w:color="auto"/>
        <w:bottom w:val="none" w:sz="0" w:space="0" w:color="auto"/>
        <w:right w:val="none" w:sz="0" w:space="0" w:color="auto"/>
      </w:divBdr>
    </w:div>
    <w:div w:id="370302973">
      <w:bodyDiv w:val="1"/>
      <w:marLeft w:val="0"/>
      <w:marRight w:val="0"/>
      <w:marTop w:val="0"/>
      <w:marBottom w:val="0"/>
      <w:divBdr>
        <w:top w:val="none" w:sz="0" w:space="0" w:color="auto"/>
        <w:left w:val="none" w:sz="0" w:space="0" w:color="auto"/>
        <w:bottom w:val="none" w:sz="0" w:space="0" w:color="auto"/>
        <w:right w:val="none" w:sz="0" w:space="0" w:color="auto"/>
      </w:divBdr>
    </w:div>
    <w:div w:id="388308151">
      <w:bodyDiv w:val="1"/>
      <w:marLeft w:val="0"/>
      <w:marRight w:val="0"/>
      <w:marTop w:val="0"/>
      <w:marBottom w:val="0"/>
      <w:divBdr>
        <w:top w:val="none" w:sz="0" w:space="0" w:color="auto"/>
        <w:left w:val="none" w:sz="0" w:space="0" w:color="auto"/>
        <w:bottom w:val="none" w:sz="0" w:space="0" w:color="auto"/>
        <w:right w:val="none" w:sz="0" w:space="0" w:color="auto"/>
      </w:divBdr>
    </w:div>
    <w:div w:id="472257306">
      <w:bodyDiv w:val="1"/>
      <w:marLeft w:val="0"/>
      <w:marRight w:val="0"/>
      <w:marTop w:val="0"/>
      <w:marBottom w:val="0"/>
      <w:divBdr>
        <w:top w:val="none" w:sz="0" w:space="0" w:color="auto"/>
        <w:left w:val="none" w:sz="0" w:space="0" w:color="auto"/>
        <w:bottom w:val="none" w:sz="0" w:space="0" w:color="auto"/>
        <w:right w:val="none" w:sz="0" w:space="0" w:color="auto"/>
      </w:divBdr>
    </w:div>
    <w:div w:id="474496383">
      <w:bodyDiv w:val="1"/>
      <w:marLeft w:val="0"/>
      <w:marRight w:val="0"/>
      <w:marTop w:val="0"/>
      <w:marBottom w:val="0"/>
      <w:divBdr>
        <w:top w:val="none" w:sz="0" w:space="0" w:color="auto"/>
        <w:left w:val="none" w:sz="0" w:space="0" w:color="auto"/>
        <w:bottom w:val="none" w:sz="0" w:space="0" w:color="auto"/>
        <w:right w:val="none" w:sz="0" w:space="0" w:color="auto"/>
      </w:divBdr>
    </w:div>
    <w:div w:id="510418792">
      <w:bodyDiv w:val="1"/>
      <w:marLeft w:val="0"/>
      <w:marRight w:val="0"/>
      <w:marTop w:val="0"/>
      <w:marBottom w:val="0"/>
      <w:divBdr>
        <w:top w:val="none" w:sz="0" w:space="0" w:color="auto"/>
        <w:left w:val="none" w:sz="0" w:space="0" w:color="auto"/>
        <w:bottom w:val="none" w:sz="0" w:space="0" w:color="auto"/>
        <w:right w:val="none" w:sz="0" w:space="0" w:color="auto"/>
      </w:divBdr>
    </w:div>
    <w:div w:id="563223617">
      <w:bodyDiv w:val="1"/>
      <w:marLeft w:val="0"/>
      <w:marRight w:val="0"/>
      <w:marTop w:val="0"/>
      <w:marBottom w:val="0"/>
      <w:divBdr>
        <w:top w:val="none" w:sz="0" w:space="0" w:color="auto"/>
        <w:left w:val="none" w:sz="0" w:space="0" w:color="auto"/>
        <w:bottom w:val="none" w:sz="0" w:space="0" w:color="auto"/>
        <w:right w:val="none" w:sz="0" w:space="0" w:color="auto"/>
      </w:divBdr>
    </w:div>
    <w:div w:id="610085573">
      <w:bodyDiv w:val="1"/>
      <w:marLeft w:val="0"/>
      <w:marRight w:val="0"/>
      <w:marTop w:val="0"/>
      <w:marBottom w:val="0"/>
      <w:divBdr>
        <w:top w:val="none" w:sz="0" w:space="0" w:color="auto"/>
        <w:left w:val="none" w:sz="0" w:space="0" w:color="auto"/>
        <w:bottom w:val="none" w:sz="0" w:space="0" w:color="auto"/>
        <w:right w:val="none" w:sz="0" w:space="0" w:color="auto"/>
      </w:divBdr>
    </w:div>
    <w:div w:id="621032404">
      <w:bodyDiv w:val="1"/>
      <w:marLeft w:val="0"/>
      <w:marRight w:val="0"/>
      <w:marTop w:val="0"/>
      <w:marBottom w:val="0"/>
      <w:divBdr>
        <w:top w:val="none" w:sz="0" w:space="0" w:color="auto"/>
        <w:left w:val="none" w:sz="0" w:space="0" w:color="auto"/>
        <w:bottom w:val="none" w:sz="0" w:space="0" w:color="auto"/>
        <w:right w:val="none" w:sz="0" w:space="0" w:color="auto"/>
      </w:divBdr>
    </w:div>
    <w:div w:id="662315167">
      <w:bodyDiv w:val="1"/>
      <w:marLeft w:val="0"/>
      <w:marRight w:val="0"/>
      <w:marTop w:val="0"/>
      <w:marBottom w:val="0"/>
      <w:divBdr>
        <w:top w:val="none" w:sz="0" w:space="0" w:color="auto"/>
        <w:left w:val="none" w:sz="0" w:space="0" w:color="auto"/>
        <w:bottom w:val="none" w:sz="0" w:space="0" w:color="auto"/>
        <w:right w:val="none" w:sz="0" w:space="0" w:color="auto"/>
      </w:divBdr>
    </w:div>
    <w:div w:id="826436710">
      <w:bodyDiv w:val="1"/>
      <w:marLeft w:val="0"/>
      <w:marRight w:val="0"/>
      <w:marTop w:val="0"/>
      <w:marBottom w:val="0"/>
      <w:divBdr>
        <w:top w:val="none" w:sz="0" w:space="0" w:color="auto"/>
        <w:left w:val="none" w:sz="0" w:space="0" w:color="auto"/>
        <w:bottom w:val="none" w:sz="0" w:space="0" w:color="auto"/>
        <w:right w:val="none" w:sz="0" w:space="0" w:color="auto"/>
      </w:divBdr>
    </w:div>
    <w:div w:id="929314841">
      <w:bodyDiv w:val="1"/>
      <w:marLeft w:val="0"/>
      <w:marRight w:val="0"/>
      <w:marTop w:val="0"/>
      <w:marBottom w:val="0"/>
      <w:divBdr>
        <w:top w:val="none" w:sz="0" w:space="0" w:color="auto"/>
        <w:left w:val="none" w:sz="0" w:space="0" w:color="auto"/>
        <w:bottom w:val="none" w:sz="0" w:space="0" w:color="auto"/>
        <w:right w:val="none" w:sz="0" w:space="0" w:color="auto"/>
      </w:divBdr>
    </w:div>
    <w:div w:id="983583756">
      <w:bodyDiv w:val="1"/>
      <w:marLeft w:val="0"/>
      <w:marRight w:val="0"/>
      <w:marTop w:val="0"/>
      <w:marBottom w:val="0"/>
      <w:divBdr>
        <w:top w:val="none" w:sz="0" w:space="0" w:color="auto"/>
        <w:left w:val="none" w:sz="0" w:space="0" w:color="auto"/>
        <w:bottom w:val="none" w:sz="0" w:space="0" w:color="auto"/>
        <w:right w:val="none" w:sz="0" w:space="0" w:color="auto"/>
      </w:divBdr>
    </w:div>
    <w:div w:id="1096364062">
      <w:bodyDiv w:val="1"/>
      <w:marLeft w:val="0"/>
      <w:marRight w:val="0"/>
      <w:marTop w:val="0"/>
      <w:marBottom w:val="0"/>
      <w:divBdr>
        <w:top w:val="none" w:sz="0" w:space="0" w:color="auto"/>
        <w:left w:val="none" w:sz="0" w:space="0" w:color="auto"/>
        <w:bottom w:val="none" w:sz="0" w:space="0" w:color="auto"/>
        <w:right w:val="none" w:sz="0" w:space="0" w:color="auto"/>
      </w:divBdr>
    </w:div>
    <w:div w:id="1194342753">
      <w:bodyDiv w:val="1"/>
      <w:marLeft w:val="0"/>
      <w:marRight w:val="0"/>
      <w:marTop w:val="0"/>
      <w:marBottom w:val="0"/>
      <w:divBdr>
        <w:top w:val="none" w:sz="0" w:space="0" w:color="auto"/>
        <w:left w:val="none" w:sz="0" w:space="0" w:color="auto"/>
        <w:bottom w:val="none" w:sz="0" w:space="0" w:color="auto"/>
        <w:right w:val="none" w:sz="0" w:space="0" w:color="auto"/>
      </w:divBdr>
    </w:div>
    <w:div w:id="1264024250">
      <w:bodyDiv w:val="1"/>
      <w:marLeft w:val="0"/>
      <w:marRight w:val="0"/>
      <w:marTop w:val="0"/>
      <w:marBottom w:val="0"/>
      <w:divBdr>
        <w:top w:val="none" w:sz="0" w:space="0" w:color="auto"/>
        <w:left w:val="none" w:sz="0" w:space="0" w:color="auto"/>
        <w:bottom w:val="none" w:sz="0" w:space="0" w:color="auto"/>
        <w:right w:val="none" w:sz="0" w:space="0" w:color="auto"/>
      </w:divBdr>
    </w:div>
    <w:div w:id="1308780213">
      <w:bodyDiv w:val="1"/>
      <w:marLeft w:val="0"/>
      <w:marRight w:val="0"/>
      <w:marTop w:val="0"/>
      <w:marBottom w:val="0"/>
      <w:divBdr>
        <w:top w:val="none" w:sz="0" w:space="0" w:color="auto"/>
        <w:left w:val="none" w:sz="0" w:space="0" w:color="auto"/>
        <w:bottom w:val="none" w:sz="0" w:space="0" w:color="auto"/>
        <w:right w:val="none" w:sz="0" w:space="0" w:color="auto"/>
      </w:divBdr>
    </w:div>
    <w:div w:id="1403988838">
      <w:bodyDiv w:val="1"/>
      <w:marLeft w:val="0"/>
      <w:marRight w:val="0"/>
      <w:marTop w:val="0"/>
      <w:marBottom w:val="0"/>
      <w:divBdr>
        <w:top w:val="none" w:sz="0" w:space="0" w:color="auto"/>
        <w:left w:val="none" w:sz="0" w:space="0" w:color="auto"/>
        <w:bottom w:val="none" w:sz="0" w:space="0" w:color="auto"/>
        <w:right w:val="none" w:sz="0" w:space="0" w:color="auto"/>
      </w:divBdr>
    </w:div>
    <w:div w:id="1582325202">
      <w:bodyDiv w:val="1"/>
      <w:marLeft w:val="0"/>
      <w:marRight w:val="0"/>
      <w:marTop w:val="0"/>
      <w:marBottom w:val="0"/>
      <w:divBdr>
        <w:top w:val="none" w:sz="0" w:space="0" w:color="auto"/>
        <w:left w:val="none" w:sz="0" w:space="0" w:color="auto"/>
        <w:bottom w:val="none" w:sz="0" w:space="0" w:color="auto"/>
        <w:right w:val="none" w:sz="0" w:space="0" w:color="auto"/>
      </w:divBdr>
    </w:div>
    <w:div w:id="1600872838">
      <w:bodyDiv w:val="1"/>
      <w:marLeft w:val="0"/>
      <w:marRight w:val="0"/>
      <w:marTop w:val="0"/>
      <w:marBottom w:val="0"/>
      <w:divBdr>
        <w:top w:val="none" w:sz="0" w:space="0" w:color="auto"/>
        <w:left w:val="none" w:sz="0" w:space="0" w:color="auto"/>
        <w:bottom w:val="none" w:sz="0" w:space="0" w:color="auto"/>
        <w:right w:val="none" w:sz="0" w:space="0" w:color="auto"/>
      </w:divBdr>
    </w:div>
    <w:div w:id="1820144758">
      <w:bodyDiv w:val="1"/>
      <w:marLeft w:val="0"/>
      <w:marRight w:val="0"/>
      <w:marTop w:val="0"/>
      <w:marBottom w:val="0"/>
      <w:divBdr>
        <w:top w:val="none" w:sz="0" w:space="0" w:color="auto"/>
        <w:left w:val="none" w:sz="0" w:space="0" w:color="auto"/>
        <w:bottom w:val="none" w:sz="0" w:space="0" w:color="auto"/>
        <w:right w:val="none" w:sz="0" w:space="0" w:color="auto"/>
      </w:divBdr>
    </w:div>
    <w:div w:id="1889295986">
      <w:bodyDiv w:val="1"/>
      <w:marLeft w:val="0"/>
      <w:marRight w:val="0"/>
      <w:marTop w:val="0"/>
      <w:marBottom w:val="0"/>
      <w:divBdr>
        <w:top w:val="none" w:sz="0" w:space="0" w:color="auto"/>
        <w:left w:val="none" w:sz="0" w:space="0" w:color="auto"/>
        <w:bottom w:val="none" w:sz="0" w:space="0" w:color="auto"/>
        <w:right w:val="none" w:sz="0" w:space="0" w:color="auto"/>
      </w:divBdr>
    </w:div>
    <w:div w:id="1898465808">
      <w:bodyDiv w:val="1"/>
      <w:marLeft w:val="0"/>
      <w:marRight w:val="0"/>
      <w:marTop w:val="0"/>
      <w:marBottom w:val="0"/>
      <w:divBdr>
        <w:top w:val="none" w:sz="0" w:space="0" w:color="auto"/>
        <w:left w:val="none" w:sz="0" w:space="0" w:color="auto"/>
        <w:bottom w:val="none" w:sz="0" w:space="0" w:color="auto"/>
        <w:right w:val="none" w:sz="0" w:space="0" w:color="auto"/>
      </w:divBdr>
    </w:div>
    <w:div w:id="1903296573">
      <w:bodyDiv w:val="1"/>
      <w:marLeft w:val="0"/>
      <w:marRight w:val="0"/>
      <w:marTop w:val="0"/>
      <w:marBottom w:val="0"/>
      <w:divBdr>
        <w:top w:val="none" w:sz="0" w:space="0" w:color="auto"/>
        <w:left w:val="none" w:sz="0" w:space="0" w:color="auto"/>
        <w:bottom w:val="none" w:sz="0" w:space="0" w:color="auto"/>
        <w:right w:val="none" w:sz="0" w:space="0" w:color="auto"/>
      </w:divBdr>
    </w:div>
    <w:div w:id="1975284546">
      <w:bodyDiv w:val="1"/>
      <w:marLeft w:val="0"/>
      <w:marRight w:val="0"/>
      <w:marTop w:val="0"/>
      <w:marBottom w:val="0"/>
      <w:divBdr>
        <w:top w:val="none" w:sz="0" w:space="0" w:color="auto"/>
        <w:left w:val="none" w:sz="0" w:space="0" w:color="auto"/>
        <w:bottom w:val="none" w:sz="0" w:space="0" w:color="auto"/>
        <w:right w:val="none" w:sz="0" w:space="0" w:color="auto"/>
      </w:divBdr>
    </w:div>
    <w:div w:id="1990015317">
      <w:bodyDiv w:val="1"/>
      <w:marLeft w:val="0"/>
      <w:marRight w:val="0"/>
      <w:marTop w:val="0"/>
      <w:marBottom w:val="0"/>
      <w:divBdr>
        <w:top w:val="none" w:sz="0" w:space="0" w:color="auto"/>
        <w:left w:val="none" w:sz="0" w:space="0" w:color="auto"/>
        <w:bottom w:val="none" w:sz="0" w:space="0" w:color="auto"/>
        <w:right w:val="none" w:sz="0" w:space="0" w:color="auto"/>
      </w:divBdr>
    </w:div>
    <w:div w:id="2073459342">
      <w:bodyDiv w:val="1"/>
      <w:marLeft w:val="0"/>
      <w:marRight w:val="0"/>
      <w:marTop w:val="0"/>
      <w:marBottom w:val="0"/>
      <w:divBdr>
        <w:top w:val="none" w:sz="0" w:space="0" w:color="auto"/>
        <w:left w:val="none" w:sz="0" w:space="0" w:color="auto"/>
        <w:bottom w:val="none" w:sz="0" w:space="0" w:color="auto"/>
        <w:right w:val="none" w:sz="0" w:space="0" w:color="auto"/>
      </w:divBdr>
    </w:div>
    <w:div w:id="21136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yperlink" Target="http://www.imo.org" TargetMode="External"/><Relationship Id="rId3" Type="http://schemas.openxmlformats.org/officeDocument/2006/relationships/numbering" Target="numbering.xml"/><Relationship Id="rId21" Type="http://schemas.openxmlformats.org/officeDocument/2006/relationships/hyperlink" Target="http://winnipeg.ctv.ca/servlet/an/local/CTVNews/20100709/arctic-rules-law-100709/20100709/?hub=WinnipegHome" TargetMode="External"/><Relationship Id="rId34" Type="http://schemas.openxmlformats.org/officeDocument/2006/relationships/hyperlink" Target="http://www.shipsmonthly.com/auto/newsdesk/20070403154825ships.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www.emma-maersk.com/specification/" TargetMode="External"/><Relationship Id="rId33" Type="http://schemas.openxmlformats.org/officeDocument/2006/relationships/hyperlink" Target="http://www.scdigest.com/assets/On_Target/08-10-13-2.php?cid=1992&amp;ctype=cont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navigatemag.ru/bunker/" TargetMode="External"/><Relationship Id="rId29" Type="http://schemas.openxmlformats.org/officeDocument/2006/relationships/hyperlink" Target="http://www.nature.com/ngeo/journal/v2/n5/abs/ngeo46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nl/imgres?imgurl=http://people.hofstra.edu/geotrans/eng/ch1en/conc1en/img/polarroutes.gif&amp;imgrefurl=http://people.hofstra.edu/geotrans/eng/ch1en/conc1en/polarroutes.html&amp;usg=__e0BUKDIFJAM9ik-wQn5qZz9uZ64=&amp;h=486&amp;w=500&amp;sz=41&amp;hl=nl&amp;start=" TargetMode="External"/><Relationship Id="rId24" Type="http://schemas.openxmlformats.org/officeDocument/2006/relationships/hyperlink" Target="http://www.bimco.org" TargetMode="External"/><Relationship Id="rId32" Type="http://schemas.openxmlformats.org/officeDocument/2006/relationships/hyperlink" Target="http://www.parl.gc.ca/information/library/PRBpubs/prb0806-e.htm"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arcus.org/search/seaiceoutlook/march_2009_wgm/agenda.php" TargetMode="External"/><Relationship Id="rId28" Type="http://schemas.openxmlformats.org/officeDocument/2006/relationships/hyperlink" Target="http://www.lloydslist.com/l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en.wikipedia.org/wiki/Emma_Maersk" TargetMode="External"/><Relationship Id="rId31" Type="http://schemas.openxmlformats.org/officeDocument/2006/relationships/hyperlink" Target="http://www.pancanal.com/eng/maritime/tariff/1010-0000.pdf"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hyperlink" Target="http://www.arcus.org/search/seaiceoutlook/march_2009_wgm/agenda.php" TargetMode="External"/><Relationship Id="rId27" Type="http://schemas.openxmlformats.org/officeDocument/2006/relationships/hyperlink" Target="http://www.lethagencies.com" TargetMode="External"/><Relationship Id="rId30" Type="http://schemas.openxmlformats.org/officeDocument/2006/relationships/hyperlink" Target="http://www.nature.com/ngeo/journal/v2/n5/abs/ngeo511.htm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imo.org/Safety/mainframe.asp?topic_id=551" TargetMode="External"/><Relationship Id="rId13" Type="http://schemas.openxmlformats.org/officeDocument/2006/relationships/hyperlink" Target="http://navigatemag.ru/bunker/" TargetMode="External"/><Relationship Id="rId3" Type="http://schemas.openxmlformats.org/officeDocument/2006/relationships/hyperlink" Target="http://www.emma-maersk.com/specification/" TargetMode="External"/><Relationship Id="rId7" Type="http://schemas.openxmlformats.org/officeDocument/2006/relationships/hyperlink" Target="http://www.imo.org" TargetMode="External"/><Relationship Id="rId12" Type="http://schemas.openxmlformats.org/officeDocument/2006/relationships/hyperlink" Target="http://www.arcus.org/search/seaiceoutlook/march_2009_wgm/agenda.php" TargetMode="External"/><Relationship Id="rId2" Type="http://schemas.openxmlformats.org/officeDocument/2006/relationships/hyperlink" Target="http://www.shipsmonthly.com/auto/newsdesk/20070403154825ships.html" TargetMode="External"/><Relationship Id="rId1" Type="http://schemas.openxmlformats.org/officeDocument/2006/relationships/hyperlink" Target="http://en.wikipedia.org/wiki/NS_50_Years_Since_Victory" TargetMode="External"/><Relationship Id="rId6" Type="http://schemas.openxmlformats.org/officeDocument/2006/relationships/hyperlink" Target="http://www.bimco.org" TargetMode="External"/><Relationship Id="rId11" Type="http://schemas.openxmlformats.org/officeDocument/2006/relationships/hyperlink" Target="http://www.nature.com/ngeo/journal/v2/n5/abs/ngeo511.html" TargetMode="External"/><Relationship Id="rId5" Type="http://schemas.openxmlformats.org/officeDocument/2006/relationships/hyperlink" Target="http://winnipeg.ctv.ca/servlet/an/local/CTVNews/20100709/arctic-rules-law-100709/20100709/?hub=WinnipegHome" TargetMode="External"/><Relationship Id="rId10" Type="http://schemas.openxmlformats.org/officeDocument/2006/relationships/hyperlink" Target="http://www.nature.com/ngeo/journal/v2/n5/abs/ngeo467.html" TargetMode="External"/><Relationship Id="rId4" Type="http://schemas.openxmlformats.org/officeDocument/2006/relationships/hyperlink" Target="http://en.wikipedia.org/wiki/Emma_Maersk" TargetMode="External"/><Relationship Id="rId9" Type="http://schemas.openxmlformats.org/officeDocument/2006/relationships/hyperlink" Target="http://www.scdigest.com/assets/On_Target/08-10-13-2.php?cid=1992&amp;ctype=cont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kas\Documents\IBEB\IBEB%203\Thesis\Thesis%20DATA_1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kas\Documents\IBEB\IBEB%203\Thesis\Lukas%20Voesenek_scriptie%20data_1e%20versie.doc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0.12124318644265754"/>
          <c:y val="4.6698310671174345E-2"/>
          <c:w val="0.63450160450412774"/>
          <c:h val="0.73797744895649264"/>
        </c:manualLayout>
      </c:layout>
      <c:lineChart>
        <c:grouping val="standard"/>
        <c:ser>
          <c:idx val="0"/>
          <c:order val="0"/>
          <c:tx>
            <c:strRef>
              <c:f>'Bunker prices'!$F$10</c:f>
              <c:strCache>
                <c:ptCount val="1"/>
                <c:pt idx="0">
                  <c:v>Rotterdam MDO</c:v>
                </c:pt>
              </c:strCache>
            </c:strRef>
          </c:tx>
          <c:marker>
            <c:symbol val="none"/>
          </c:marker>
          <c:cat>
            <c:strRef>
              <c:f>'Bunker prices'!$E$11:$E$33</c:f>
              <c:strCache>
                <c:ptCount val="23"/>
                <c:pt idx="0">
                  <c:v>Jan</c:v>
                </c:pt>
                <c:pt idx="1">
                  <c:v>Jan</c:v>
                </c:pt>
                <c:pt idx="2">
                  <c:v>Feb</c:v>
                </c:pt>
                <c:pt idx="3">
                  <c:v>Feb</c:v>
                </c:pt>
                <c:pt idx="4">
                  <c:v>March</c:v>
                </c:pt>
                <c:pt idx="5">
                  <c:v>March</c:v>
                </c:pt>
                <c:pt idx="6">
                  <c:v>Apr</c:v>
                </c:pt>
                <c:pt idx="7">
                  <c:v>Apr</c:v>
                </c:pt>
                <c:pt idx="8">
                  <c:v>May</c:v>
                </c:pt>
                <c:pt idx="9">
                  <c:v>May</c:v>
                </c:pt>
                <c:pt idx="10">
                  <c:v>Jun</c:v>
                </c:pt>
                <c:pt idx="11">
                  <c:v>Jun</c:v>
                </c:pt>
                <c:pt idx="12">
                  <c:v>Jul</c:v>
                </c:pt>
                <c:pt idx="13">
                  <c:v>Jul</c:v>
                </c:pt>
                <c:pt idx="14">
                  <c:v>Aug</c:v>
                </c:pt>
                <c:pt idx="15">
                  <c:v>Aug</c:v>
                </c:pt>
                <c:pt idx="16">
                  <c:v>Sep</c:v>
                </c:pt>
                <c:pt idx="17">
                  <c:v>Sep</c:v>
                </c:pt>
                <c:pt idx="18">
                  <c:v>Okt</c:v>
                </c:pt>
                <c:pt idx="19">
                  <c:v>Nov</c:v>
                </c:pt>
                <c:pt idx="20">
                  <c:v>Nov</c:v>
                </c:pt>
                <c:pt idx="21">
                  <c:v>Dec</c:v>
                </c:pt>
                <c:pt idx="22">
                  <c:v>Dec</c:v>
                </c:pt>
              </c:strCache>
            </c:strRef>
          </c:cat>
          <c:val>
            <c:numRef>
              <c:f>'Bunker prices'!$F$11:$F$33</c:f>
              <c:numCache>
                <c:formatCode>General</c:formatCode>
                <c:ptCount val="23"/>
                <c:pt idx="0">
                  <c:v>431</c:v>
                </c:pt>
                <c:pt idx="1">
                  <c:v>703</c:v>
                </c:pt>
                <c:pt idx="2">
                  <c:v>718</c:v>
                </c:pt>
                <c:pt idx="3">
                  <c:v>785</c:v>
                </c:pt>
                <c:pt idx="4">
                  <c:v>819</c:v>
                </c:pt>
                <c:pt idx="5">
                  <c:v>901</c:v>
                </c:pt>
                <c:pt idx="6">
                  <c:v>977</c:v>
                </c:pt>
                <c:pt idx="7" formatCode="0">
                  <c:v>920</c:v>
                </c:pt>
                <c:pt idx="8" formatCode="0">
                  <c:v>932</c:v>
                </c:pt>
                <c:pt idx="9" formatCode="0">
                  <c:v>1105</c:v>
                </c:pt>
                <c:pt idx="10" formatCode="0">
                  <c:v>1185</c:v>
                </c:pt>
                <c:pt idx="11" formatCode="0">
                  <c:v>1105</c:v>
                </c:pt>
                <c:pt idx="12" formatCode="0">
                  <c:v>1275</c:v>
                </c:pt>
                <c:pt idx="13" formatCode="0">
                  <c:v>1285</c:v>
                </c:pt>
                <c:pt idx="14" formatCode="0">
                  <c:v>1205</c:v>
                </c:pt>
                <c:pt idx="15" formatCode="0">
                  <c:v>1117</c:v>
                </c:pt>
                <c:pt idx="16">
                  <c:v>890</c:v>
                </c:pt>
                <c:pt idx="17">
                  <c:v>825</c:v>
                </c:pt>
                <c:pt idx="19">
                  <c:v>579</c:v>
                </c:pt>
                <c:pt idx="21">
                  <c:v>456</c:v>
                </c:pt>
                <c:pt idx="22">
                  <c:v>462</c:v>
                </c:pt>
              </c:numCache>
            </c:numRef>
          </c:val>
        </c:ser>
        <c:ser>
          <c:idx val="1"/>
          <c:order val="1"/>
          <c:tx>
            <c:strRef>
              <c:f>'Bunker prices'!$G$10</c:f>
              <c:strCache>
                <c:ptCount val="1"/>
                <c:pt idx="0">
                  <c:v>Tokyo MDO</c:v>
                </c:pt>
              </c:strCache>
            </c:strRef>
          </c:tx>
          <c:marker>
            <c:symbol val="none"/>
          </c:marker>
          <c:cat>
            <c:strRef>
              <c:f>'Bunker prices'!$E$11:$E$33</c:f>
              <c:strCache>
                <c:ptCount val="23"/>
                <c:pt idx="0">
                  <c:v>Jan</c:v>
                </c:pt>
                <c:pt idx="1">
                  <c:v>Jan</c:v>
                </c:pt>
                <c:pt idx="2">
                  <c:v>Feb</c:v>
                </c:pt>
                <c:pt idx="3">
                  <c:v>Feb</c:v>
                </c:pt>
                <c:pt idx="4">
                  <c:v>March</c:v>
                </c:pt>
                <c:pt idx="5">
                  <c:v>March</c:v>
                </c:pt>
                <c:pt idx="6">
                  <c:v>Apr</c:v>
                </c:pt>
                <c:pt idx="7">
                  <c:v>Apr</c:v>
                </c:pt>
                <c:pt idx="8">
                  <c:v>May</c:v>
                </c:pt>
                <c:pt idx="9">
                  <c:v>May</c:v>
                </c:pt>
                <c:pt idx="10">
                  <c:v>Jun</c:v>
                </c:pt>
                <c:pt idx="11">
                  <c:v>Jun</c:v>
                </c:pt>
                <c:pt idx="12">
                  <c:v>Jul</c:v>
                </c:pt>
                <c:pt idx="13">
                  <c:v>Jul</c:v>
                </c:pt>
                <c:pt idx="14">
                  <c:v>Aug</c:v>
                </c:pt>
                <c:pt idx="15">
                  <c:v>Aug</c:v>
                </c:pt>
                <c:pt idx="16">
                  <c:v>Sep</c:v>
                </c:pt>
                <c:pt idx="17">
                  <c:v>Sep</c:v>
                </c:pt>
                <c:pt idx="18">
                  <c:v>Okt</c:v>
                </c:pt>
                <c:pt idx="19">
                  <c:v>Nov</c:v>
                </c:pt>
                <c:pt idx="20">
                  <c:v>Nov</c:v>
                </c:pt>
                <c:pt idx="21">
                  <c:v>Dec</c:v>
                </c:pt>
                <c:pt idx="22">
                  <c:v>Dec</c:v>
                </c:pt>
              </c:strCache>
            </c:strRef>
          </c:cat>
          <c:val>
            <c:numRef>
              <c:f>'Bunker prices'!$G$11:$G$33</c:f>
              <c:numCache>
                <c:formatCode>General</c:formatCode>
                <c:ptCount val="23"/>
                <c:pt idx="0">
                  <c:v>465</c:v>
                </c:pt>
                <c:pt idx="1">
                  <c:v>792</c:v>
                </c:pt>
                <c:pt idx="2">
                  <c:v>792</c:v>
                </c:pt>
                <c:pt idx="3">
                  <c:v>800</c:v>
                </c:pt>
                <c:pt idx="4">
                  <c:v>842</c:v>
                </c:pt>
                <c:pt idx="5">
                  <c:v>912</c:v>
                </c:pt>
                <c:pt idx="6">
                  <c:v>872</c:v>
                </c:pt>
                <c:pt idx="7" formatCode="0">
                  <c:v>997</c:v>
                </c:pt>
                <c:pt idx="8" formatCode="0">
                  <c:v>1105</c:v>
                </c:pt>
                <c:pt idx="9" formatCode="0">
                  <c:v>1170</c:v>
                </c:pt>
                <c:pt idx="10" formatCode="0">
                  <c:v>1075</c:v>
                </c:pt>
                <c:pt idx="11" formatCode="0">
                  <c:v>1170</c:v>
                </c:pt>
                <c:pt idx="12" formatCode="0">
                  <c:v>1187</c:v>
                </c:pt>
                <c:pt idx="13" formatCode="0">
                  <c:v>1202</c:v>
                </c:pt>
                <c:pt idx="14" formatCode="0">
                  <c:v>1110</c:v>
                </c:pt>
                <c:pt idx="15" formatCode="0">
                  <c:v>917</c:v>
                </c:pt>
                <c:pt idx="16">
                  <c:v>1102</c:v>
                </c:pt>
                <c:pt idx="17">
                  <c:v>997</c:v>
                </c:pt>
                <c:pt idx="19">
                  <c:v>692</c:v>
                </c:pt>
                <c:pt idx="21">
                  <c:v>577</c:v>
                </c:pt>
                <c:pt idx="22">
                  <c:v>540</c:v>
                </c:pt>
              </c:numCache>
            </c:numRef>
          </c:val>
        </c:ser>
        <c:ser>
          <c:idx val="2"/>
          <c:order val="2"/>
          <c:tx>
            <c:strRef>
              <c:f>'Bunker prices'!$H$10</c:f>
              <c:strCache>
                <c:ptCount val="1"/>
                <c:pt idx="0">
                  <c:v>Rotterdam 380CST</c:v>
                </c:pt>
              </c:strCache>
            </c:strRef>
          </c:tx>
          <c:marker>
            <c:symbol val="none"/>
          </c:marker>
          <c:cat>
            <c:strRef>
              <c:f>'Bunker prices'!$E$11:$E$33</c:f>
              <c:strCache>
                <c:ptCount val="23"/>
                <c:pt idx="0">
                  <c:v>Jan</c:v>
                </c:pt>
                <c:pt idx="1">
                  <c:v>Jan</c:v>
                </c:pt>
                <c:pt idx="2">
                  <c:v>Feb</c:v>
                </c:pt>
                <c:pt idx="3">
                  <c:v>Feb</c:v>
                </c:pt>
                <c:pt idx="4">
                  <c:v>March</c:v>
                </c:pt>
                <c:pt idx="5">
                  <c:v>March</c:v>
                </c:pt>
                <c:pt idx="6">
                  <c:v>Apr</c:v>
                </c:pt>
                <c:pt idx="7">
                  <c:v>Apr</c:v>
                </c:pt>
                <c:pt idx="8">
                  <c:v>May</c:v>
                </c:pt>
                <c:pt idx="9">
                  <c:v>May</c:v>
                </c:pt>
                <c:pt idx="10">
                  <c:v>Jun</c:v>
                </c:pt>
                <c:pt idx="11">
                  <c:v>Jun</c:v>
                </c:pt>
                <c:pt idx="12">
                  <c:v>Jul</c:v>
                </c:pt>
                <c:pt idx="13">
                  <c:v>Jul</c:v>
                </c:pt>
                <c:pt idx="14">
                  <c:v>Aug</c:v>
                </c:pt>
                <c:pt idx="15">
                  <c:v>Aug</c:v>
                </c:pt>
                <c:pt idx="16">
                  <c:v>Sep</c:v>
                </c:pt>
                <c:pt idx="17">
                  <c:v>Sep</c:v>
                </c:pt>
                <c:pt idx="18">
                  <c:v>Okt</c:v>
                </c:pt>
                <c:pt idx="19">
                  <c:v>Nov</c:v>
                </c:pt>
                <c:pt idx="20">
                  <c:v>Nov</c:v>
                </c:pt>
                <c:pt idx="21">
                  <c:v>Dec</c:v>
                </c:pt>
                <c:pt idx="22">
                  <c:v>Dec</c:v>
                </c:pt>
              </c:strCache>
            </c:strRef>
          </c:cat>
          <c:val>
            <c:numRef>
              <c:f>'Bunker prices'!$H$11:$H$33</c:f>
              <c:numCache>
                <c:formatCode>General</c:formatCode>
                <c:ptCount val="23"/>
                <c:pt idx="0">
                  <c:v>301</c:v>
                </c:pt>
                <c:pt idx="1">
                  <c:v>432</c:v>
                </c:pt>
                <c:pt idx="2">
                  <c:v>417</c:v>
                </c:pt>
                <c:pt idx="3">
                  <c:v>454</c:v>
                </c:pt>
                <c:pt idx="4">
                  <c:v>448</c:v>
                </c:pt>
                <c:pt idx="5">
                  <c:v>480</c:v>
                </c:pt>
                <c:pt idx="6">
                  <c:v>500</c:v>
                </c:pt>
                <c:pt idx="7" formatCode="0">
                  <c:v>611</c:v>
                </c:pt>
                <c:pt idx="8" formatCode="0">
                  <c:v>600</c:v>
                </c:pt>
                <c:pt idx="9" formatCode="0">
                  <c:v>597</c:v>
                </c:pt>
                <c:pt idx="10" formatCode="0">
                  <c:v>607</c:v>
                </c:pt>
                <c:pt idx="11" formatCode="0">
                  <c:v>597</c:v>
                </c:pt>
                <c:pt idx="12" formatCode="0">
                  <c:v>786</c:v>
                </c:pt>
                <c:pt idx="13" formatCode="0">
                  <c:v>786</c:v>
                </c:pt>
                <c:pt idx="14" formatCode="0">
                  <c:v>752</c:v>
                </c:pt>
                <c:pt idx="15" formatCode="0">
                  <c:v>725</c:v>
                </c:pt>
                <c:pt idx="16">
                  <c:v>596</c:v>
                </c:pt>
                <c:pt idx="17">
                  <c:v>536</c:v>
                </c:pt>
                <c:pt idx="19">
                  <c:v>239</c:v>
                </c:pt>
                <c:pt idx="21">
                  <c:v>210</c:v>
                </c:pt>
                <c:pt idx="22">
                  <c:v>226</c:v>
                </c:pt>
              </c:numCache>
            </c:numRef>
          </c:val>
        </c:ser>
        <c:ser>
          <c:idx val="3"/>
          <c:order val="3"/>
          <c:tx>
            <c:strRef>
              <c:f>'Bunker prices'!$I$10</c:f>
              <c:strCache>
                <c:ptCount val="1"/>
                <c:pt idx="0">
                  <c:v>Tokyo 380CST</c:v>
                </c:pt>
              </c:strCache>
            </c:strRef>
          </c:tx>
          <c:marker>
            <c:symbol val="none"/>
          </c:marker>
          <c:cat>
            <c:strRef>
              <c:f>'Bunker prices'!$E$11:$E$33</c:f>
              <c:strCache>
                <c:ptCount val="23"/>
                <c:pt idx="0">
                  <c:v>Jan</c:v>
                </c:pt>
                <c:pt idx="1">
                  <c:v>Jan</c:v>
                </c:pt>
                <c:pt idx="2">
                  <c:v>Feb</c:v>
                </c:pt>
                <c:pt idx="3">
                  <c:v>Feb</c:v>
                </c:pt>
                <c:pt idx="4">
                  <c:v>March</c:v>
                </c:pt>
                <c:pt idx="5">
                  <c:v>March</c:v>
                </c:pt>
                <c:pt idx="6">
                  <c:v>Apr</c:v>
                </c:pt>
                <c:pt idx="7">
                  <c:v>Apr</c:v>
                </c:pt>
                <c:pt idx="8">
                  <c:v>May</c:v>
                </c:pt>
                <c:pt idx="9">
                  <c:v>May</c:v>
                </c:pt>
                <c:pt idx="10">
                  <c:v>Jun</c:v>
                </c:pt>
                <c:pt idx="11">
                  <c:v>Jun</c:v>
                </c:pt>
                <c:pt idx="12">
                  <c:v>Jul</c:v>
                </c:pt>
                <c:pt idx="13">
                  <c:v>Jul</c:v>
                </c:pt>
                <c:pt idx="14">
                  <c:v>Aug</c:v>
                </c:pt>
                <c:pt idx="15">
                  <c:v>Aug</c:v>
                </c:pt>
                <c:pt idx="16">
                  <c:v>Sep</c:v>
                </c:pt>
                <c:pt idx="17">
                  <c:v>Sep</c:v>
                </c:pt>
                <c:pt idx="18">
                  <c:v>Okt</c:v>
                </c:pt>
                <c:pt idx="19">
                  <c:v>Nov</c:v>
                </c:pt>
                <c:pt idx="20">
                  <c:v>Nov</c:v>
                </c:pt>
                <c:pt idx="21">
                  <c:v>Dec</c:v>
                </c:pt>
                <c:pt idx="22">
                  <c:v>Dec</c:v>
                </c:pt>
              </c:strCache>
            </c:strRef>
          </c:cat>
          <c:val>
            <c:numRef>
              <c:f>'Bunker prices'!$I$11:$I$33</c:f>
              <c:numCache>
                <c:formatCode>General</c:formatCode>
                <c:ptCount val="23"/>
                <c:pt idx="0">
                  <c:v>326</c:v>
                </c:pt>
                <c:pt idx="1">
                  <c:v>541</c:v>
                </c:pt>
                <c:pt idx="2">
                  <c:v>561</c:v>
                </c:pt>
                <c:pt idx="3">
                  <c:v>582</c:v>
                </c:pt>
                <c:pt idx="4">
                  <c:v>582</c:v>
                </c:pt>
                <c:pt idx="5">
                  <c:v>616</c:v>
                </c:pt>
                <c:pt idx="6">
                  <c:v>601</c:v>
                </c:pt>
                <c:pt idx="7" formatCode="0">
                  <c:v>510</c:v>
                </c:pt>
                <c:pt idx="8" formatCode="0">
                  <c:v>536</c:v>
                </c:pt>
                <c:pt idx="9" formatCode="0">
                  <c:v>582</c:v>
                </c:pt>
                <c:pt idx="10" formatCode="0">
                  <c:v>542</c:v>
                </c:pt>
                <c:pt idx="11" formatCode="0">
                  <c:v>582</c:v>
                </c:pt>
                <c:pt idx="12" formatCode="0">
                  <c:v>673</c:v>
                </c:pt>
                <c:pt idx="13" formatCode="0">
                  <c:v>669</c:v>
                </c:pt>
                <c:pt idx="14" formatCode="0">
                  <c:v>709</c:v>
                </c:pt>
                <c:pt idx="15" formatCode="0">
                  <c:v>596</c:v>
                </c:pt>
                <c:pt idx="16">
                  <c:v>752</c:v>
                </c:pt>
                <c:pt idx="17">
                  <c:v>664</c:v>
                </c:pt>
                <c:pt idx="19">
                  <c:v>362</c:v>
                </c:pt>
                <c:pt idx="21">
                  <c:v>262</c:v>
                </c:pt>
                <c:pt idx="22">
                  <c:v>258</c:v>
                </c:pt>
              </c:numCache>
            </c:numRef>
          </c:val>
        </c:ser>
        <c:marker val="1"/>
        <c:axId val="212580992"/>
        <c:axId val="212683776"/>
      </c:lineChart>
      <c:catAx>
        <c:axId val="212580992"/>
        <c:scaling>
          <c:orientation val="minMax"/>
        </c:scaling>
        <c:axPos val="b"/>
        <c:numFmt formatCode="[$-413]d/mmm;@" sourceLinked="1"/>
        <c:tickLblPos val="nextTo"/>
        <c:crossAx val="212683776"/>
        <c:crosses val="autoZero"/>
        <c:auto val="1"/>
        <c:lblAlgn val="ctr"/>
        <c:lblOffset val="100"/>
      </c:catAx>
      <c:valAx>
        <c:axId val="212683776"/>
        <c:scaling>
          <c:orientation val="minMax"/>
        </c:scaling>
        <c:axPos val="l"/>
        <c:majorGridlines/>
        <c:numFmt formatCode="General" sourceLinked="1"/>
        <c:tickLblPos val="nextTo"/>
        <c:crossAx val="212580992"/>
        <c:crosses val="autoZero"/>
        <c:crossBetween val="between"/>
      </c:valAx>
    </c:plotArea>
    <c:legend>
      <c:legendPos val="r"/>
      <c:layout>
        <c:manualLayout>
          <c:xMode val="edge"/>
          <c:yMode val="edge"/>
          <c:x val="0.7738413564679133"/>
          <c:y val="3.2001688539548205E-2"/>
          <c:w val="0.21153875375915354"/>
          <c:h val="0.78768729501578272"/>
        </c:manualLayout>
      </c:layout>
    </c:legend>
    <c:plotVisOnly val="1"/>
    <c:dispBlanksAs val="span"/>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plotArea>
      <c:layout>
        <c:manualLayout>
          <c:layoutTarget val="inner"/>
          <c:xMode val="edge"/>
          <c:yMode val="edge"/>
          <c:x val="0.24370377405037846"/>
          <c:y val="5.4664078494952556E-2"/>
          <c:w val="0.54852531978720631"/>
          <c:h val="0.69186606172611165"/>
        </c:manualLayout>
      </c:layout>
      <c:lineChart>
        <c:grouping val="standard"/>
        <c:ser>
          <c:idx val="1"/>
          <c:order val="0"/>
          <c:tx>
            <c:strRef>
              <c:f>Bunker!$B$18</c:f>
              <c:strCache>
                <c:ptCount val="1"/>
                <c:pt idx="0">
                  <c:v>5000 TEU </c:v>
                </c:pt>
              </c:strCache>
            </c:strRef>
          </c:tx>
          <c:marker>
            <c:symbol val="none"/>
          </c:marker>
          <c:cat>
            <c:strRef>
              <c:f>Bunker!$A$19:$A$22</c:f>
              <c:strCache>
                <c:ptCount val="4"/>
                <c:pt idx="0">
                  <c:v>11 (in ice)</c:v>
                </c:pt>
                <c:pt idx="1">
                  <c:v>18</c:v>
                </c:pt>
                <c:pt idx="2">
                  <c:v>21</c:v>
                </c:pt>
                <c:pt idx="3">
                  <c:v>24</c:v>
                </c:pt>
              </c:strCache>
            </c:strRef>
          </c:cat>
          <c:val>
            <c:numRef>
              <c:f>Bunker!$B$19:$B$22</c:f>
              <c:numCache>
                <c:formatCode>0</c:formatCode>
                <c:ptCount val="4"/>
                <c:pt idx="0">
                  <c:v>130</c:v>
                </c:pt>
                <c:pt idx="1">
                  <c:v>100</c:v>
                </c:pt>
                <c:pt idx="2">
                  <c:v>130</c:v>
                </c:pt>
                <c:pt idx="3">
                  <c:v>200</c:v>
                </c:pt>
              </c:numCache>
            </c:numRef>
          </c:val>
        </c:ser>
        <c:ser>
          <c:idx val="2"/>
          <c:order val="1"/>
          <c:tx>
            <c:strRef>
              <c:f>Bunker!$C$18</c:f>
              <c:strCache>
                <c:ptCount val="1"/>
                <c:pt idx="0">
                  <c:v>8500 TEU</c:v>
                </c:pt>
              </c:strCache>
            </c:strRef>
          </c:tx>
          <c:marker>
            <c:symbol val="none"/>
          </c:marker>
          <c:cat>
            <c:strRef>
              <c:f>Bunker!$A$19:$A$22</c:f>
              <c:strCache>
                <c:ptCount val="4"/>
                <c:pt idx="0">
                  <c:v>11 (in ice)</c:v>
                </c:pt>
                <c:pt idx="1">
                  <c:v>18</c:v>
                </c:pt>
                <c:pt idx="2">
                  <c:v>21</c:v>
                </c:pt>
                <c:pt idx="3">
                  <c:v>24</c:v>
                </c:pt>
              </c:strCache>
            </c:strRef>
          </c:cat>
          <c:val>
            <c:numRef>
              <c:f>Bunker!$C$19:$C$22</c:f>
              <c:numCache>
                <c:formatCode>0</c:formatCode>
                <c:ptCount val="4"/>
                <c:pt idx="0">
                  <c:v>170</c:v>
                </c:pt>
                <c:pt idx="1">
                  <c:v>130</c:v>
                </c:pt>
                <c:pt idx="2">
                  <c:v>155</c:v>
                </c:pt>
                <c:pt idx="3">
                  <c:v>250</c:v>
                </c:pt>
              </c:numCache>
            </c:numRef>
          </c:val>
        </c:ser>
        <c:ser>
          <c:idx val="3"/>
          <c:order val="2"/>
          <c:tx>
            <c:strRef>
              <c:f>Bunker!$D$18</c:f>
              <c:strCache>
                <c:ptCount val="1"/>
                <c:pt idx="0">
                  <c:v>11000 TEU</c:v>
                </c:pt>
              </c:strCache>
            </c:strRef>
          </c:tx>
          <c:marker>
            <c:symbol val="none"/>
          </c:marker>
          <c:cat>
            <c:strRef>
              <c:f>Bunker!$A$19:$A$22</c:f>
              <c:strCache>
                <c:ptCount val="4"/>
                <c:pt idx="0">
                  <c:v>11 (in ice)</c:v>
                </c:pt>
                <c:pt idx="1">
                  <c:v>18</c:v>
                </c:pt>
                <c:pt idx="2">
                  <c:v>21</c:v>
                </c:pt>
                <c:pt idx="3">
                  <c:v>24</c:v>
                </c:pt>
              </c:strCache>
            </c:strRef>
          </c:cat>
          <c:val>
            <c:numRef>
              <c:f>Bunker!$D$19:$D$22</c:f>
              <c:numCache>
                <c:formatCode>0</c:formatCode>
                <c:ptCount val="4"/>
                <c:pt idx="0">
                  <c:v>220</c:v>
                </c:pt>
                <c:pt idx="1">
                  <c:v>170</c:v>
                </c:pt>
                <c:pt idx="2">
                  <c:v>205</c:v>
                </c:pt>
                <c:pt idx="3">
                  <c:v>325</c:v>
                </c:pt>
              </c:numCache>
            </c:numRef>
          </c:val>
        </c:ser>
        <c:marker val="1"/>
        <c:axId val="212595456"/>
        <c:axId val="212596992"/>
      </c:lineChart>
      <c:catAx>
        <c:axId val="212595456"/>
        <c:scaling>
          <c:orientation val="minMax"/>
        </c:scaling>
        <c:axPos val="b"/>
        <c:tickLblPos val="nextTo"/>
        <c:crossAx val="212596992"/>
        <c:crosses val="autoZero"/>
        <c:auto val="1"/>
        <c:lblAlgn val="ctr"/>
        <c:lblOffset val="100"/>
      </c:catAx>
      <c:valAx>
        <c:axId val="212596992"/>
        <c:scaling>
          <c:orientation val="minMax"/>
        </c:scaling>
        <c:axPos val="l"/>
        <c:majorGridlines/>
        <c:numFmt formatCode="0" sourceLinked="1"/>
        <c:tickLblPos val="nextTo"/>
        <c:crossAx val="212595456"/>
        <c:crosses val="autoZero"/>
        <c:crossBetween val="between"/>
      </c:valAx>
    </c:plotArea>
    <c:legend>
      <c:legendPos val="r"/>
      <c:layout>
        <c:manualLayout>
          <c:xMode val="edge"/>
          <c:yMode val="edge"/>
          <c:x val="0.81464280584880444"/>
          <c:y val="7.7268370009221432E-2"/>
          <c:w val="0.18484541208097632"/>
          <c:h val="0.64244487581886356"/>
        </c:manualLayout>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C629A"/>
    <w:rsid w:val="00000040"/>
    <w:rsid w:val="002D1CED"/>
    <w:rsid w:val="003A4229"/>
    <w:rsid w:val="005C629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C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1F267B64944703854190707E68C679">
    <w:name w:val="E31F267B64944703854190707E68C679"/>
    <w:rsid w:val="005C629A"/>
  </w:style>
  <w:style w:type="paragraph" w:customStyle="1" w:styleId="393DC3E069FE4504879E9E6B0B1CB3A9">
    <w:name w:val="393DC3E069FE4504879E9E6B0B1CB3A9"/>
    <w:rsid w:val="005C629A"/>
  </w:style>
  <w:style w:type="paragraph" w:customStyle="1" w:styleId="1594C9B2C26D4940A818BBD00AC9A765">
    <w:name w:val="1594C9B2C26D4940A818BBD00AC9A765"/>
    <w:rsid w:val="005C629A"/>
  </w:style>
  <w:style w:type="paragraph" w:customStyle="1" w:styleId="FB96CFF8B51847B1B00D23629C21439D">
    <w:name w:val="FB96CFF8B51847B1B00D23629C21439D"/>
    <w:rsid w:val="005C629A"/>
  </w:style>
  <w:style w:type="paragraph" w:customStyle="1" w:styleId="AEFE44B2A59649F1BED106E0DDD191C8">
    <w:name w:val="AEFE44B2A59649F1BED106E0DDD191C8"/>
    <w:rsid w:val="005C629A"/>
  </w:style>
  <w:style w:type="paragraph" w:customStyle="1" w:styleId="EEBFA0BFA47A4148A86314BC66CBD938">
    <w:name w:val="EEBFA0BFA47A4148A86314BC66CBD938"/>
    <w:rsid w:val="005C629A"/>
  </w:style>
  <w:style w:type="paragraph" w:customStyle="1" w:styleId="946F296D88AB4BCA97172308F7A20487">
    <w:name w:val="946F296D88AB4BCA97172308F7A20487"/>
    <w:rsid w:val="005C629A"/>
  </w:style>
  <w:style w:type="paragraph" w:customStyle="1" w:styleId="907E475A72C44533847732362C9B9D6B">
    <w:name w:val="907E475A72C44533847732362C9B9D6B"/>
    <w:rsid w:val="00000040"/>
  </w:style>
  <w:style w:type="paragraph" w:customStyle="1" w:styleId="416D9A7992734A8CAE393253272627B7">
    <w:name w:val="416D9A7992734A8CAE393253272627B7"/>
    <w:rsid w:val="000000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D9BCF-4322-467F-9C48-C1096A25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8141</Words>
  <Characters>44779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The future of the Northwest Passage</vt:lpstr>
    </vt:vector>
  </TitlesOfParts>
  <Company>Erasmus University Rotterdam</Company>
  <LinksUpToDate>false</LinksUpToDate>
  <CharactersWithSpaces>52815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the Northwest Passage</dc:title>
  <dc:creator>Lukas Voesenek</dc:creator>
  <cp:lastModifiedBy>Windows-gebruiker</cp:lastModifiedBy>
  <cp:revision>2</cp:revision>
  <cp:lastPrinted>2010-07-25T12:23:00Z</cp:lastPrinted>
  <dcterms:created xsi:type="dcterms:W3CDTF">2010-07-26T14:31:00Z</dcterms:created>
  <dcterms:modified xsi:type="dcterms:W3CDTF">2010-07-26T14:31:00Z</dcterms:modified>
</cp:coreProperties>
</file>