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F9A" w:rsidRDefault="00C22F9A" w:rsidP="006A31E3">
      <w:pPr>
        <w:rPr>
          <w:rFonts w:ascii="Arial" w:hAnsi="Arial" w:cs="Arial"/>
          <w:b/>
          <w:sz w:val="22"/>
          <w:szCs w:val="22"/>
        </w:rPr>
      </w:pPr>
      <w:r>
        <w:rPr>
          <w:rFonts w:ascii="Arial" w:hAnsi="Arial" w:cs="Arial"/>
          <w:b/>
          <w:sz w:val="22"/>
          <w:szCs w:val="22"/>
        </w:rPr>
        <w:t>Inleiding</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3</w:t>
      </w:r>
    </w:p>
    <w:p w:rsidR="00C22F9A" w:rsidRDefault="00C22F9A" w:rsidP="006A31E3">
      <w:pPr>
        <w:rPr>
          <w:rFonts w:ascii="Arial" w:hAnsi="Arial" w:cs="Arial"/>
          <w:b/>
          <w:sz w:val="22"/>
          <w:szCs w:val="22"/>
        </w:rPr>
      </w:pPr>
    </w:p>
    <w:p w:rsidR="00C22F9A" w:rsidRDefault="00C22F9A" w:rsidP="006A31E3">
      <w:pPr>
        <w:rPr>
          <w:rFonts w:ascii="Arial" w:hAnsi="Arial" w:cs="Arial"/>
          <w:b/>
          <w:sz w:val="22"/>
          <w:szCs w:val="22"/>
        </w:rPr>
      </w:pPr>
      <w:r>
        <w:rPr>
          <w:rFonts w:ascii="Arial" w:hAnsi="Arial" w:cs="Arial"/>
          <w:b/>
          <w:sz w:val="22"/>
          <w:szCs w:val="22"/>
        </w:rPr>
        <w:t xml:space="preserve">Hoofdstuk 1: </w:t>
      </w:r>
      <w:r w:rsidRPr="00544BCA">
        <w:rPr>
          <w:rFonts w:ascii="Arial" w:hAnsi="Arial" w:cs="Arial"/>
          <w:b/>
          <w:sz w:val="22"/>
          <w:szCs w:val="22"/>
        </w:rPr>
        <w:t xml:space="preserve">De bedrijfsopvolgingsfaciliteiten in de Successiewet en </w:t>
      </w:r>
    </w:p>
    <w:p w:rsidR="00C22F9A" w:rsidRDefault="00C22F9A" w:rsidP="006A31E3">
      <w:pPr>
        <w:rPr>
          <w:rFonts w:ascii="Arial" w:hAnsi="Arial" w:cs="Arial"/>
          <w:b/>
          <w:sz w:val="22"/>
          <w:szCs w:val="22"/>
        </w:rPr>
      </w:pPr>
      <w:r w:rsidRPr="00544BCA">
        <w:rPr>
          <w:rFonts w:ascii="Arial" w:hAnsi="Arial" w:cs="Arial"/>
          <w:b/>
          <w:sz w:val="22"/>
          <w:szCs w:val="22"/>
        </w:rPr>
        <w:t>het belang van evenwichtigheid</w:t>
      </w:r>
      <w:r>
        <w:rPr>
          <w:rFonts w:ascii="Arial" w:hAnsi="Arial" w:cs="Arial"/>
          <w:b/>
          <w:sz w:val="22"/>
          <w:szCs w:val="22"/>
        </w:rPr>
        <w:t>……………………………………………………..</w:t>
      </w:r>
      <w:r>
        <w:rPr>
          <w:rFonts w:ascii="Arial" w:hAnsi="Arial" w:cs="Arial"/>
          <w:b/>
          <w:sz w:val="22"/>
          <w:szCs w:val="22"/>
        </w:rPr>
        <w:tab/>
        <w:t>6</w:t>
      </w:r>
    </w:p>
    <w:p w:rsidR="00C22F9A" w:rsidRDefault="00C22F9A" w:rsidP="006A31E3">
      <w:pPr>
        <w:numPr>
          <w:ilvl w:val="1"/>
          <w:numId w:val="44"/>
        </w:numPr>
        <w:rPr>
          <w:rFonts w:ascii="Arial" w:hAnsi="Arial" w:cs="Arial"/>
          <w:sz w:val="22"/>
          <w:szCs w:val="22"/>
        </w:rPr>
      </w:pPr>
      <w:r>
        <w:rPr>
          <w:rFonts w:ascii="Arial" w:hAnsi="Arial" w:cs="Arial"/>
          <w:sz w:val="22"/>
          <w:szCs w:val="22"/>
        </w:rPr>
        <w:t xml:space="preserve"> </w:t>
      </w:r>
      <w:r>
        <w:rPr>
          <w:rFonts w:ascii="Arial" w:hAnsi="Arial" w:cs="Arial"/>
          <w:sz w:val="22"/>
          <w:szCs w:val="22"/>
        </w:rPr>
        <w:tab/>
        <w:t>Inleiding…………………………………………………………………………..</w:t>
      </w:r>
      <w:r>
        <w:rPr>
          <w:rFonts w:ascii="Arial" w:hAnsi="Arial" w:cs="Arial"/>
          <w:sz w:val="22"/>
          <w:szCs w:val="22"/>
        </w:rPr>
        <w:tab/>
        <w:t>6</w:t>
      </w:r>
    </w:p>
    <w:p w:rsidR="00C22F9A" w:rsidRDefault="00C22F9A" w:rsidP="006A31E3">
      <w:pPr>
        <w:numPr>
          <w:ilvl w:val="1"/>
          <w:numId w:val="44"/>
        </w:numPr>
        <w:rPr>
          <w:rFonts w:ascii="Arial" w:hAnsi="Arial" w:cs="Arial"/>
          <w:sz w:val="22"/>
          <w:szCs w:val="22"/>
        </w:rPr>
      </w:pPr>
      <w:r>
        <w:rPr>
          <w:rFonts w:ascii="Arial" w:hAnsi="Arial" w:cs="Arial"/>
          <w:sz w:val="22"/>
          <w:szCs w:val="22"/>
        </w:rPr>
        <w:t xml:space="preserve"> </w:t>
      </w:r>
      <w:r>
        <w:rPr>
          <w:rFonts w:ascii="Arial" w:hAnsi="Arial" w:cs="Arial"/>
          <w:sz w:val="22"/>
          <w:szCs w:val="22"/>
        </w:rPr>
        <w:tab/>
        <w:t>De achtergronden van de bedrijfsopvolgingsfaciliteiten……………………..</w:t>
      </w:r>
      <w:r>
        <w:rPr>
          <w:rFonts w:ascii="Arial" w:hAnsi="Arial" w:cs="Arial"/>
          <w:sz w:val="22"/>
          <w:szCs w:val="22"/>
        </w:rPr>
        <w:tab/>
        <w:t>7</w:t>
      </w:r>
    </w:p>
    <w:p w:rsidR="00C22F9A" w:rsidRDefault="00C22F9A" w:rsidP="006A31E3">
      <w:pPr>
        <w:numPr>
          <w:ilvl w:val="2"/>
          <w:numId w:val="44"/>
        </w:numPr>
        <w:rPr>
          <w:rFonts w:ascii="Arial" w:hAnsi="Arial" w:cs="Arial"/>
          <w:sz w:val="22"/>
          <w:szCs w:val="22"/>
        </w:rPr>
      </w:pPr>
      <w:r>
        <w:rPr>
          <w:rFonts w:ascii="Arial" w:hAnsi="Arial" w:cs="Arial"/>
          <w:sz w:val="22"/>
          <w:szCs w:val="22"/>
        </w:rPr>
        <w:t>De onstaansgeschiedenis van de b</w:t>
      </w:r>
      <w:r w:rsidRPr="00671F79">
        <w:rPr>
          <w:rFonts w:ascii="Arial" w:hAnsi="Arial" w:cs="Arial"/>
          <w:sz w:val="22"/>
          <w:szCs w:val="22"/>
        </w:rPr>
        <w:t>edrijfsopvolgingsfaciliteiten</w:t>
      </w:r>
      <w:r>
        <w:rPr>
          <w:rFonts w:ascii="Arial" w:hAnsi="Arial" w:cs="Arial"/>
          <w:sz w:val="22"/>
          <w:szCs w:val="22"/>
        </w:rPr>
        <w:t>……………</w:t>
      </w:r>
      <w:r>
        <w:rPr>
          <w:rFonts w:ascii="Arial" w:hAnsi="Arial" w:cs="Arial"/>
          <w:sz w:val="22"/>
          <w:szCs w:val="22"/>
        </w:rPr>
        <w:tab/>
        <w:t>7</w:t>
      </w:r>
    </w:p>
    <w:p w:rsidR="00C22F9A" w:rsidRDefault="00C22F9A" w:rsidP="006A31E3">
      <w:pPr>
        <w:numPr>
          <w:ilvl w:val="2"/>
          <w:numId w:val="44"/>
        </w:numPr>
        <w:rPr>
          <w:rFonts w:ascii="Arial" w:hAnsi="Arial" w:cs="Arial"/>
          <w:sz w:val="22"/>
          <w:szCs w:val="22"/>
        </w:rPr>
      </w:pPr>
      <w:r>
        <w:rPr>
          <w:rFonts w:ascii="Arial" w:hAnsi="Arial" w:cs="Arial"/>
          <w:sz w:val="22"/>
          <w:szCs w:val="22"/>
        </w:rPr>
        <w:t>De ratio van de bedrijfsopvolgingsfaciliteiten…………………………………</w:t>
      </w:r>
      <w:r>
        <w:rPr>
          <w:rFonts w:ascii="Arial" w:hAnsi="Arial" w:cs="Arial"/>
          <w:sz w:val="22"/>
          <w:szCs w:val="22"/>
        </w:rPr>
        <w:tab/>
        <w:t>9</w:t>
      </w:r>
      <w:r>
        <w:rPr>
          <w:rFonts w:ascii="Arial" w:hAnsi="Arial" w:cs="Arial"/>
          <w:sz w:val="22"/>
          <w:szCs w:val="22"/>
        </w:rPr>
        <w:tab/>
      </w:r>
    </w:p>
    <w:p w:rsidR="00C22F9A" w:rsidRPr="00671F79" w:rsidRDefault="00C22F9A" w:rsidP="006A31E3">
      <w:pPr>
        <w:numPr>
          <w:ilvl w:val="2"/>
          <w:numId w:val="44"/>
        </w:numPr>
        <w:rPr>
          <w:rFonts w:ascii="Arial" w:hAnsi="Arial" w:cs="Arial"/>
          <w:sz w:val="22"/>
          <w:szCs w:val="22"/>
        </w:rPr>
      </w:pPr>
      <w:r>
        <w:rPr>
          <w:rFonts w:ascii="Arial" w:hAnsi="Arial" w:cs="Arial"/>
          <w:sz w:val="22"/>
          <w:szCs w:val="22"/>
        </w:rPr>
        <w:t>Het belang van de bedrijfsopvolgingsfaciliteiten…………………………..</w:t>
      </w:r>
      <w:r>
        <w:rPr>
          <w:rFonts w:ascii="Arial" w:hAnsi="Arial" w:cs="Arial"/>
          <w:sz w:val="22"/>
          <w:szCs w:val="22"/>
        </w:rPr>
        <w:tab/>
        <w:t>10</w:t>
      </w:r>
    </w:p>
    <w:p w:rsidR="00C22F9A" w:rsidRDefault="00C22F9A" w:rsidP="006A31E3">
      <w:pPr>
        <w:numPr>
          <w:ilvl w:val="1"/>
          <w:numId w:val="44"/>
        </w:numPr>
        <w:rPr>
          <w:rFonts w:ascii="Arial" w:hAnsi="Arial" w:cs="Arial"/>
          <w:sz w:val="22"/>
          <w:szCs w:val="22"/>
        </w:rPr>
      </w:pPr>
      <w:r>
        <w:rPr>
          <w:rFonts w:ascii="Arial" w:hAnsi="Arial" w:cs="Arial"/>
          <w:sz w:val="22"/>
          <w:szCs w:val="22"/>
        </w:rPr>
        <w:t xml:space="preserve"> </w:t>
      </w:r>
      <w:r>
        <w:rPr>
          <w:rFonts w:ascii="Arial" w:hAnsi="Arial" w:cs="Arial"/>
          <w:sz w:val="22"/>
          <w:szCs w:val="22"/>
        </w:rPr>
        <w:tab/>
        <w:t>De herziene bedrijfsopvolgingsregeling……………………………………….</w:t>
      </w:r>
      <w:r>
        <w:rPr>
          <w:rFonts w:ascii="Arial" w:hAnsi="Arial" w:cs="Arial"/>
          <w:sz w:val="22"/>
          <w:szCs w:val="22"/>
        </w:rPr>
        <w:tab/>
        <w:t>14</w:t>
      </w:r>
    </w:p>
    <w:p w:rsidR="00C22F9A" w:rsidRDefault="00C22F9A" w:rsidP="006A31E3">
      <w:pPr>
        <w:numPr>
          <w:ilvl w:val="2"/>
          <w:numId w:val="44"/>
        </w:numPr>
        <w:rPr>
          <w:rFonts w:ascii="Arial" w:hAnsi="Arial" w:cs="Arial"/>
          <w:sz w:val="22"/>
          <w:szCs w:val="22"/>
        </w:rPr>
      </w:pPr>
      <w:bookmarkStart w:id="0" w:name="OLE_LINK2"/>
      <w:bookmarkStart w:id="1" w:name="OLE_LINK3"/>
      <w:r>
        <w:rPr>
          <w:rFonts w:ascii="Arial" w:hAnsi="Arial" w:cs="Arial"/>
          <w:sz w:val="22"/>
          <w:szCs w:val="22"/>
        </w:rPr>
        <w:t>Doel van de aanpassingen in de herziene bedrijfsopvolgingsregeling….....</w:t>
      </w:r>
      <w:r>
        <w:rPr>
          <w:rFonts w:ascii="Arial" w:hAnsi="Arial" w:cs="Arial"/>
          <w:sz w:val="22"/>
          <w:szCs w:val="22"/>
        </w:rPr>
        <w:tab/>
        <w:t>14</w:t>
      </w:r>
    </w:p>
    <w:bookmarkEnd w:id="0"/>
    <w:bookmarkEnd w:id="1"/>
    <w:p w:rsidR="00C22F9A" w:rsidRDefault="00C22F9A" w:rsidP="006A31E3">
      <w:pPr>
        <w:numPr>
          <w:ilvl w:val="2"/>
          <w:numId w:val="44"/>
        </w:numPr>
        <w:rPr>
          <w:rFonts w:ascii="Arial" w:hAnsi="Arial" w:cs="Arial"/>
          <w:sz w:val="22"/>
          <w:szCs w:val="22"/>
        </w:rPr>
      </w:pPr>
      <w:r>
        <w:rPr>
          <w:rFonts w:ascii="Arial" w:hAnsi="Arial" w:cs="Arial"/>
          <w:sz w:val="22"/>
          <w:szCs w:val="22"/>
        </w:rPr>
        <w:t>Bedrijfsopvolgingsfaciliteiten in de Wet IB 2001 en de IW 1990……………</w:t>
      </w:r>
      <w:r>
        <w:rPr>
          <w:rFonts w:ascii="Arial" w:hAnsi="Arial" w:cs="Arial"/>
          <w:sz w:val="22"/>
          <w:szCs w:val="22"/>
        </w:rPr>
        <w:tab/>
        <w:t>16</w:t>
      </w:r>
    </w:p>
    <w:p w:rsidR="00C22F9A" w:rsidRDefault="00C22F9A" w:rsidP="006A31E3">
      <w:pPr>
        <w:rPr>
          <w:rFonts w:ascii="Arial" w:hAnsi="Arial" w:cs="Arial"/>
          <w:sz w:val="22"/>
          <w:szCs w:val="22"/>
        </w:rPr>
      </w:pPr>
      <w:r>
        <w:rPr>
          <w:rFonts w:ascii="Arial" w:hAnsi="Arial" w:cs="Arial"/>
          <w:sz w:val="22"/>
          <w:szCs w:val="22"/>
        </w:rPr>
        <w:t>1.4</w:t>
      </w:r>
      <w:r>
        <w:rPr>
          <w:rFonts w:ascii="Arial" w:hAnsi="Arial" w:cs="Arial"/>
          <w:sz w:val="22"/>
          <w:szCs w:val="22"/>
        </w:rPr>
        <w:tab/>
        <w:t>De evenwichtigheid van de bedrijfsopvolgingsregeling………………………18</w:t>
      </w:r>
      <w:r>
        <w:rPr>
          <w:rFonts w:ascii="Arial" w:hAnsi="Arial" w:cs="Arial"/>
          <w:sz w:val="22"/>
          <w:szCs w:val="22"/>
        </w:rPr>
        <w:tab/>
      </w:r>
      <w:r w:rsidRPr="00544BCA">
        <w:rPr>
          <w:rFonts w:ascii="Arial" w:hAnsi="Arial" w:cs="Arial"/>
          <w:sz w:val="22"/>
          <w:szCs w:val="22"/>
        </w:rPr>
        <w:t xml:space="preserve"> </w:t>
      </w:r>
    </w:p>
    <w:p w:rsidR="00C22F9A" w:rsidRDefault="00C22F9A" w:rsidP="006A31E3">
      <w:pPr>
        <w:rPr>
          <w:rFonts w:ascii="Arial" w:hAnsi="Arial" w:cs="Arial"/>
          <w:b/>
          <w:sz w:val="22"/>
          <w:szCs w:val="22"/>
        </w:rPr>
      </w:pPr>
    </w:p>
    <w:p w:rsidR="00C22F9A" w:rsidRDefault="00C22F9A" w:rsidP="006A31E3">
      <w:pPr>
        <w:rPr>
          <w:rFonts w:ascii="Arial" w:hAnsi="Arial" w:cs="Arial"/>
          <w:b/>
          <w:sz w:val="22"/>
          <w:szCs w:val="22"/>
        </w:rPr>
      </w:pPr>
    </w:p>
    <w:p w:rsidR="00C22F9A" w:rsidRDefault="00C22F9A" w:rsidP="006A31E3">
      <w:pPr>
        <w:rPr>
          <w:rFonts w:ascii="Arial" w:hAnsi="Arial" w:cs="Arial"/>
          <w:b/>
          <w:sz w:val="22"/>
          <w:szCs w:val="22"/>
        </w:rPr>
      </w:pPr>
      <w:r w:rsidRPr="00DD26A3">
        <w:rPr>
          <w:rFonts w:ascii="Arial" w:hAnsi="Arial" w:cs="Arial"/>
          <w:b/>
          <w:sz w:val="22"/>
          <w:szCs w:val="22"/>
        </w:rPr>
        <w:t xml:space="preserve">Hoofdstuk 2: De bedrijfsopvolgingsregeling in </w:t>
      </w:r>
      <w:r>
        <w:rPr>
          <w:rFonts w:ascii="Arial" w:hAnsi="Arial" w:cs="Arial"/>
          <w:b/>
          <w:sz w:val="22"/>
          <w:szCs w:val="22"/>
        </w:rPr>
        <w:t xml:space="preserve">de herziene </w:t>
      </w:r>
    </w:p>
    <w:p w:rsidR="00C22F9A" w:rsidRDefault="00C22F9A" w:rsidP="006A31E3">
      <w:pPr>
        <w:rPr>
          <w:rFonts w:ascii="Arial" w:hAnsi="Arial" w:cs="Arial"/>
          <w:b/>
          <w:sz w:val="22"/>
          <w:szCs w:val="22"/>
        </w:rPr>
      </w:pPr>
      <w:r w:rsidRPr="00DD26A3">
        <w:rPr>
          <w:rFonts w:ascii="Arial" w:hAnsi="Arial" w:cs="Arial"/>
          <w:b/>
          <w:sz w:val="22"/>
          <w:szCs w:val="22"/>
        </w:rPr>
        <w:t xml:space="preserve">Successiewet </w:t>
      </w:r>
      <w:r>
        <w:rPr>
          <w:rFonts w:ascii="Arial" w:hAnsi="Arial" w:cs="Arial"/>
          <w:b/>
          <w:sz w:val="22"/>
          <w:szCs w:val="22"/>
        </w:rPr>
        <w:t>1956……………………………………………………………………...</w:t>
      </w:r>
      <w:r>
        <w:rPr>
          <w:rFonts w:ascii="Arial" w:hAnsi="Arial" w:cs="Arial"/>
          <w:b/>
          <w:sz w:val="22"/>
          <w:szCs w:val="22"/>
        </w:rPr>
        <w:tab/>
        <w:t>21</w:t>
      </w:r>
    </w:p>
    <w:p w:rsidR="00C22F9A" w:rsidRDefault="00C22F9A" w:rsidP="006A31E3">
      <w:pPr>
        <w:rPr>
          <w:rFonts w:ascii="Arial" w:hAnsi="Arial" w:cs="Arial"/>
          <w:sz w:val="22"/>
          <w:szCs w:val="22"/>
        </w:rPr>
      </w:pPr>
      <w:r w:rsidRPr="00CA6620">
        <w:rPr>
          <w:rFonts w:ascii="Arial" w:hAnsi="Arial" w:cs="Arial"/>
          <w:sz w:val="22"/>
          <w:szCs w:val="22"/>
        </w:rPr>
        <w:t xml:space="preserve">2.1 </w:t>
      </w:r>
      <w:r>
        <w:rPr>
          <w:rFonts w:ascii="Arial" w:hAnsi="Arial" w:cs="Arial"/>
          <w:sz w:val="22"/>
          <w:szCs w:val="22"/>
        </w:rPr>
        <w:tab/>
      </w:r>
      <w:r w:rsidRPr="00CA6620">
        <w:rPr>
          <w:rFonts w:ascii="Arial" w:hAnsi="Arial" w:cs="Arial"/>
          <w:sz w:val="22"/>
          <w:szCs w:val="22"/>
        </w:rPr>
        <w:t>Inleiding</w:t>
      </w:r>
      <w:r>
        <w:rPr>
          <w:rFonts w:ascii="Arial" w:hAnsi="Arial" w:cs="Arial"/>
          <w:sz w:val="22"/>
          <w:szCs w:val="22"/>
        </w:rPr>
        <w:t>…………………………………………………………………………..</w:t>
      </w:r>
      <w:r>
        <w:rPr>
          <w:rFonts w:ascii="Arial" w:hAnsi="Arial" w:cs="Arial"/>
          <w:sz w:val="22"/>
          <w:szCs w:val="22"/>
        </w:rPr>
        <w:tab/>
        <w:t>21</w:t>
      </w:r>
    </w:p>
    <w:p w:rsidR="00C22F9A" w:rsidRDefault="00C22F9A" w:rsidP="006A31E3">
      <w:pPr>
        <w:rPr>
          <w:rFonts w:ascii="Arial" w:hAnsi="Arial" w:cs="Arial"/>
          <w:sz w:val="22"/>
          <w:szCs w:val="22"/>
        </w:rPr>
      </w:pPr>
      <w:r>
        <w:rPr>
          <w:rFonts w:ascii="Arial" w:hAnsi="Arial" w:cs="Arial"/>
          <w:sz w:val="22"/>
          <w:szCs w:val="22"/>
        </w:rPr>
        <w:t xml:space="preserve">2.2 </w:t>
      </w:r>
      <w:r>
        <w:rPr>
          <w:rFonts w:ascii="Arial" w:hAnsi="Arial" w:cs="Arial"/>
          <w:sz w:val="22"/>
          <w:szCs w:val="22"/>
        </w:rPr>
        <w:tab/>
        <w:t>Vrijstellingen artikel 35b SW 1956……………………………………………..</w:t>
      </w:r>
      <w:r>
        <w:rPr>
          <w:rFonts w:ascii="Arial" w:hAnsi="Arial" w:cs="Arial"/>
          <w:sz w:val="22"/>
          <w:szCs w:val="22"/>
        </w:rPr>
        <w:tab/>
        <w:t>22</w:t>
      </w:r>
    </w:p>
    <w:p w:rsidR="00C22F9A" w:rsidRPr="00DD26A3" w:rsidRDefault="00C22F9A" w:rsidP="006A31E3">
      <w:pPr>
        <w:tabs>
          <w:tab w:val="left" w:pos="708"/>
          <w:tab w:val="left" w:pos="1416"/>
          <w:tab w:val="left" w:pos="2124"/>
          <w:tab w:val="left" w:pos="3450"/>
        </w:tabs>
        <w:rPr>
          <w:rFonts w:ascii="Arial" w:hAnsi="Arial" w:cs="Arial"/>
          <w:sz w:val="22"/>
          <w:szCs w:val="22"/>
        </w:rPr>
      </w:pPr>
      <w:r>
        <w:rPr>
          <w:rFonts w:ascii="Arial" w:hAnsi="Arial" w:cs="Arial"/>
          <w:sz w:val="22"/>
          <w:szCs w:val="22"/>
        </w:rPr>
        <w:t>2.3</w:t>
      </w:r>
      <w:r w:rsidRPr="00DD26A3">
        <w:rPr>
          <w:rFonts w:ascii="Arial" w:hAnsi="Arial" w:cs="Arial"/>
          <w:sz w:val="22"/>
          <w:szCs w:val="22"/>
        </w:rPr>
        <w:t xml:space="preserve"> </w:t>
      </w:r>
      <w:r>
        <w:rPr>
          <w:rFonts w:ascii="Arial" w:hAnsi="Arial" w:cs="Arial"/>
          <w:sz w:val="22"/>
          <w:szCs w:val="22"/>
        </w:rPr>
        <w:tab/>
        <w:t>De voorwaarden voor de overdracht van een IB-onderneming………….....</w:t>
      </w:r>
      <w:r>
        <w:rPr>
          <w:rFonts w:ascii="Arial" w:hAnsi="Arial" w:cs="Arial"/>
          <w:sz w:val="22"/>
          <w:szCs w:val="22"/>
        </w:rPr>
        <w:tab/>
        <w:t>25</w:t>
      </w:r>
      <w:r>
        <w:rPr>
          <w:rFonts w:ascii="Arial" w:hAnsi="Arial" w:cs="Arial"/>
          <w:sz w:val="22"/>
          <w:szCs w:val="22"/>
        </w:rPr>
        <w:fldChar w:fldCharType="begin"/>
      </w:r>
      <w:r>
        <w:rPr>
          <w:rFonts w:ascii="Arial" w:hAnsi="Arial" w:cs="Arial"/>
          <w:sz w:val="22"/>
          <w:szCs w:val="22"/>
        </w:rPr>
        <w:instrText xml:space="preserve"> INDEX \c "2" \z "1043" </w:instrText>
      </w:r>
      <w:r>
        <w:rPr>
          <w:rFonts w:ascii="Arial" w:hAnsi="Arial" w:cs="Arial"/>
          <w:sz w:val="22"/>
          <w:szCs w:val="22"/>
        </w:rPr>
        <w:fldChar w:fldCharType="end"/>
      </w:r>
    </w:p>
    <w:p w:rsidR="00C22F9A" w:rsidRDefault="00C22F9A" w:rsidP="006A31E3">
      <w:pPr>
        <w:rPr>
          <w:rFonts w:ascii="Arial" w:hAnsi="Arial" w:cs="Arial"/>
          <w:sz w:val="22"/>
          <w:szCs w:val="22"/>
        </w:rPr>
      </w:pPr>
      <w:r>
        <w:rPr>
          <w:rFonts w:ascii="Arial" w:hAnsi="Arial" w:cs="Arial"/>
          <w:sz w:val="22"/>
          <w:szCs w:val="22"/>
        </w:rPr>
        <w:t>2.3</w:t>
      </w:r>
      <w:r w:rsidRPr="00DD26A3">
        <w:rPr>
          <w:rFonts w:ascii="Arial" w:hAnsi="Arial" w:cs="Arial"/>
          <w:sz w:val="22"/>
          <w:szCs w:val="22"/>
        </w:rPr>
        <w:t xml:space="preserve">.1 </w:t>
      </w:r>
      <w:r>
        <w:rPr>
          <w:rFonts w:ascii="Arial" w:hAnsi="Arial" w:cs="Arial"/>
          <w:sz w:val="22"/>
          <w:szCs w:val="22"/>
        </w:rPr>
        <w:tab/>
        <w:t>Het object………………………………………………………………………...</w:t>
      </w:r>
      <w:r>
        <w:rPr>
          <w:rFonts w:ascii="Arial" w:hAnsi="Arial" w:cs="Arial"/>
          <w:sz w:val="22"/>
          <w:szCs w:val="22"/>
        </w:rPr>
        <w:tab/>
        <w:t>25</w:t>
      </w:r>
    </w:p>
    <w:p w:rsidR="00C22F9A" w:rsidRDefault="00C22F9A" w:rsidP="006A31E3">
      <w:pPr>
        <w:rPr>
          <w:rFonts w:ascii="Arial" w:hAnsi="Arial" w:cs="Arial"/>
          <w:sz w:val="22"/>
          <w:szCs w:val="22"/>
        </w:rPr>
      </w:pPr>
      <w:r>
        <w:rPr>
          <w:rFonts w:ascii="Arial" w:hAnsi="Arial" w:cs="Arial"/>
          <w:sz w:val="22"/>
          <w:szCs w:val="22"/>
        </w:rPr>
        <w:t xml:space="preserve">2.3.1.1 </w:t>
      </w:r>
      <w:r w:rsidRPr="006C23EB">
        <w:rPr>
          <w:rFonts w:ascii="Arial" w:hAnsi="Arial" w:cs="Arial"/>
          <w:sz w:val="22"/>
          <w:szCs w:val="22"/>
        </w:rPr>
        <w:t>Het ondernemingsbegrip in de Wet IB 2001</w:t>
      </w:r>
      <w:r>
        <w:rPr>
          <w:rFonts w:ascii="Arial" w:hAnsi="Arial" w:cs="Arial"/>
          <w:sz w:val="22"/>
          <w:szCs w:val="22"/>
        </w:rPr>
        <w:t>………………………………….</w:t>
      </w:r>
      <w:r>
        <w:rPr>
          <w:rFonts w:ascii="Arial" w:hAnsi="Arial" w:cs="Arial"/>
          <w:sz w:val="22"/>
          <w:szCs w:val="22"/>
        </w:rPr>
        <w:tab/>
        <w:t>25</w:t>
      </w:r>
    </w:p>
    <w:p w:rsidR="00C22F9A" w:rsidRDefault="00C22F9A" w:rsidP="006A31E3">
      <w:pPr>
        <w:tabs>
          <w:tab w:val="left" w:pos="1650"/>
        </w:tabs>
        <w:rPr>
          <w:rFonts w:ascii="Arial" w:hAnsi="Arial" w:cs="Arial"/>
          <w:sz w:val="22"/>
          <w:szCs w:val="22"/>
        </w:rPr>
      </w:pPr>
      <w:r>
        <w:rPr>
          <w:rFonts w:ascii="Arial" w:hAnsi="Arial" w:cs="Arial"/>
          <w:sz w:val="22"/>
          <w:szCs w:val="22"/>
        </w:rPr>
        <w:t xml:space="preserve">2.3.1.2 </w:t>
      </w:r>
      <w:r w:rsidRPr="006C23EB">
        <w:rPr>
          <w:rFonts w:ascii="Arial" w:hAnsi="Arial" w:cs="Arial"/>
          <w:sz w:val="22"/>
          <w:szCs w:val="22"/>
        </w:rPr>
        <w:t xml:space="preserve">Het ondernemingsbegrip van artikel 35c, lid 1, onderdeel a en b </w:t>
      </w:r>
    </w:p>
    <w:p w:rsidR="00C22F9A" w:rsidRPr="00DD26A3" w:rsidRDefault="00C22F9A" w:rsidP="006A31E3">
      <w:pPr>
        <w:tabs>
          <w:tab w:val="left" w:pos="1650"/>
        </w:tabs>
        <w:rPr>
          <w:rFonts w:ascii="Arial" w:hAnsi="Arial" w:cs="Arial"/>
          <w:sz w:val="22"/>
          <w:szCs w:val="22"/>
        </w:rPr>
      </w:pPr>
      <w:r>
        <w:rPr>
          <w:rFonts w:ascii="Arial" w:hAnsi="Arial" w:cs="Arial"/>
          <w:sz w:val="22"/>
          <w:szCs w:val="22"/>
        </w:rPr>
        <w:t xml:space="preserve">            </w:t>
      </w:r>
      <w:r w:rsidRPr="006C23EB">
        <w:rPr>
          <w:rFonts w:ascii="Arial" w:hAnsi="Arial" w:cs="Arial"/>
          <w:sz w:val="22"/>
          <w:szCs w:val="22"/>
        </w:rPr>
        <w:t>SW 1956</w:t>
      </w:r>
      <w:r>
        <w:rPr>
          <w:rFonts w:ascii="Arial" w:hAnsi="Arial" w:cs="Arial"/>
          <w:sz w:val="22"/>
          <w:szCs w:val="22"/>
        </w:rPr>
        <w:t>………………………………………………………………………….26</w:t>
      </w:r>
    </w:p>
    <w:p w:rsidR="00C22F9A" w:rsidRPr="00DD26A3" w:rsidRDefault="00C22F9A" w:rsidP="006A31E3">
      <w:pPr>
        <w:rPr>
          <w:rFonts w:ascii="Arial" w:hAnsi="Arial" w:cs="Arial"/>
          <w:sz w:val="22"/>
          <w:szCs w:val="22"/>
        </w:rPr>
      </w:pPr>
      <w:r>
        <w:rPr>
          <w:rFonts w:ascii="Arial" w:hAnsi="Arial" w:cs="Arial"/>
          <w:sz w:val="22"/>
          <w:szCs w:val="22"/>
        </w:rPr>
        <w:t>2.3</w:t>
      </w:r>
      <w:r w:rsidRPr="00DD26A3">
        <w:rPr>
          <w:rFonts w:ascii="Arial" w:hAnsi="Arial" w:cs="Arial"/>
          <w:sz w:val="22"/>
          <w:szCs w:val="22"/>
        </w:rPr>
        <w:t xml:space="preserve">.2. </w:t>
      </w:r>
      <w:r>
        <w:rPr>
          <w:rFonts w:ascii="Arial" w:hAnsi="Arial" w:cs="Arial"/>
          <w:sz w:val="22"/>
          <w:szCs w:val="22"/>
        </w:rPr>
        <w:tab/>
        <w:t>Voorwaarden aan de erflater / schenker……………………………………...</w:t>
      </w:r>
      <w:r>
        <w:rPr>
          <w:rFonts w:ascii="Arial" w:hAnsi="Arial" w:cs="Arial"/>
          <w:sz w:val="22"/>
          <w:szCs w:val="22"/>
        </w:rPr>
        <w:tab/>
        <w:t>27</w:t>
      </w:r>
    </w:p>
    <w:p w:rsidR="00C22F9A" w:rsidRDefault="00C22F9A" w:rsidP="006A31E3">
      <w:pPr>
        <w:rPr>
          <w:rFonts w:ascii="Arial" w:hAnsi="Arial" w:cs="Arial"/>
          <w:sz w:val="22"/>
          <w:szCs w:val="22"/>
        </w:rPr>
      </w:pPr>
      <w:r>
        <w:rPr>
          <w:rFonts w:ascii="Arial" w:hAnsi="Arial" w:cs="Arial"/>
          <w:sz w:val="22"/>
          <w:szCs w:val="22"/>
        </w:rPr>
        <w:t>2.3</w:t>
      </w:r>
      <w:r w:rsidRPr="00DD26A3">
        <w:rPr>
          <w:rFonts w:ascii="Arial" w:hAnsi="Arial" w:cs="Arial"/>
          <w:sz w:val="22"/>
          <w:szCs w:val="22"/>
        </w:rPr>
        <w:t xml:space="preserve">.3  </w:t>
      </w:r>
      <w:r>
        <w:rPr>
          <w:rFonts w:ascii="Arial" w:hAnsi="Arial" w:cs="Arial"/>
          <w:sz w:val="22"/>
          <w:szCs w:val="22"/>
        </w:rPr>
        <w:tab/>
        <w:t>Voorwaarden aan de verkrijger………………………………………………...</w:t>
      </w:r>
      <w:r>
        <w:rPr>
          <w:rFonts w:ascii="Arial" w:hAnsi="Arial" w:cs="Arial"/>
          <w:sz w:val="22"/>
          <w:szCs w:val="22"/>
        </w:rPr>
        <w:tab/>
        <w:t>29</w:t>
      </w:r>
    </w:p>
    <w:p w:rsidR="00C22F9A" w:rsidRPr="00DD26A3" w:rsidRDefault="00C22F9A" w:rsidP="006A31E3">
      <w:pPr>
        <w:rPr>
          <w:rFonts w:ascii="Arial" w:hAnsi="Arial" w:cs="Arial"/>
          <w:sz w:val="22"/>
          <w:szCs w:val="22"/>
        </w:rPr>
      </w:pPr>
      <w:r>
        <w:rPr>
          <w:rFonts w:ascii="Arial" w:hAnsi="Arial" w:cs="Arial"/>
          <w:sz w:val="22"/>
          <w:szCs w:val="22"/>
        </w:rPr>
        <w:t xml:space="preserve">2.4 </w:t>
      </w:r>
      <w:r>
        <w:rPr>
          <w:rFonts w:ascii="Arial" w:hAnsi="Arial" w:cs="Arial"/>
          <w:sz w:val="22"/>
          <w:szCs w:val="22"/>
        </w:rPr>
        <w:tab/>
        <w:t>De voorwaarden voor de overdracht van aanmerkelijkbelangaandelen…...</w:t>
      </w:r>
      <w:r>
        <w:rPr>
          <w:rFonts w:ascii="Arial" w:hAnsi="Arial" w:cs="Arial"/>
          <w:sz w:val="22"/>
          <w:szCs w:val="22"/>
        </w:rPr>
        <w:tab/>
        <w:t>30</w:t>
      </w:r>
    </w:p>
    <w:p w:rsidR="00C22F9A" w:rsidRPr="00DD26A3" w:rsidRDefault="00C22F9A" w:rsidP="006A31E3">
      <w:pPr>
        <w:rPr>
          <w:rFonts w:ascii="Arial" w:hAnsi="Arial" w:cs="Arial"/>
          <w:sz w:val="22"/>
          <w:szCs w:val="22"/>
        </w:rPr>
      </w:pPr>
      <w:r w:rsidRPr="00DD26A3">
        <w:rPr>
          <w:rFonts w:ascii="Arial" w:hAnsi="Arial" w:cs="Arial"/>
          <w:sz w:val="22"/>
          <w:szCs w:val="22"/>
        </w:rPr>
        <w:t>2.</w:t>
      </w:r>
      <w:r>
        <w:rPr>
          <w:rFonts w:ascii="Arial" w:hAnsi="Arial" w:cs="Arial"/>
          <w:sz w:val="22"/>
          <w:szCs w:val="22"/>
        </w:rPr>
        <w:t>4</w:t>
      </w:r>
      <w:r w:rsidRPr="00DD26A3">
        <w:rPr>
          <w:rFonts w:ascii="Arial" w:hAnsi="Arial" w:cs="Arial"/>
          <w:sz w:val="22"/>
          <w:szCs w:val="22"/>
        </w:rPr>
        <w:t xml:space="preserve">.1 </w:t>
      </w:r>
      <w:r>
        <w:rPr>
          <w:rFonts w:ascii="Arial" w:hAnsi="Arial" w:cs="Arial"/>
          <w:sz w:val="22"/>
          <w:szCs w:val="22"/>
        </w:rPr>
        <w:tab/>
        <w:t>Het object…………………………………………………………………………</w:t>
      </w:r>
      <w:r>
        <w:rPr>
          <w:rFonts w:ascii="Arial" w:hAnsi="Arial" w:cs="Arial"/>
          <w:sz w:val="22"/>
          <w:szCs w:val="22"/>
        </w:rPr>
        <w:tab/>
        <w:t>30</w:t>
      </w:r>
    </w:p>
    <w:p w:rsidR="00C22F9A" w:rsidRPr="00DD26A3" w:rsidRDefault="00C22F9A" w:rsidP="006A31E3">
      <w:pPr>
        <w:rPr>
          <w:rFonts w:ascii="Arial" w:hAnsi="Arial" w:cs="Arial"/>
          <w:sz w:val="22"/>
          <w:szCs w:val="22"/>
        </w:rPr>
      </w:pPr>
      <w:r>
        <w:rPr>
          <w:rFonts w:ascii="Arial" w:hAnsi="Arial" w:cs="Arial"/>
          <w:sz w:val="22"/>
          <w:szCs w:val="22"/>
        </w:rPr>
        <w:t>2.4</w:t>
      </w:r>
      <w:r w:rsidRPr="00DD26A3">
        <w:rPr>
          <w:rFonts w:ascii="Arial" w:hAnsi="Arial" w:cs="Arial"/>
          <w:sz w:val="22"/>
          <w:szCs w:val="22"/>
        </w:rPr>
        <w:t xml:space="preserve">.2. </w:t>
      </w:r>
      <w:r>
        <w:rPr>
          <w:rFonts w:ascii="Arial" w:hAnsi="Arial" w:cs="Arial"/>
          <w:sz w:val="22"/>
          <w:szCs w:val="22"/>
        </w:rPr>
        <w:tab/>
        <w:t>Voorwaarden aan de erflater / schenker………………………………………</w:t>
      </w:r>
      <w:r>
        <w:rPr>
          <w:rFonts w:ascii="Arial" w:hAnsi="Arial" w:cs="Arial"/>
          <w:sz w:val="22"/>
          <w:szCs w:val="22"/>
        </w:rPr>
        <w:tab/>
        <w:t>34</w:t>
      </w:r>
    </w:p>
    <w:p w:rsidR="00C22F9A" w:rsidRDefault="00C22F9A" w:rsidP="006A31E3">
      <w:pPr>
        <w:rPr>
          <w:rFonts w:ascii="Arial" w:hAnsi="Arial" w:cs="Arial"/>
          <w:sz w:val="22"/>
          <w:szCs w:val="22"/>
        </w:rPr>
      </w:pPr>
      <w:r>
        <w:rPr>
          <w:rFonts w:ascii="Arial" w:hAnsi="Arial" w:cs="Arial"/>
          <w:sz w:val="22"/>
          <w:szCs w:val="22"/>
        </w:rPr>
        <w:t>2.4</w:t>
      </w:r>
      <w:r w:rsidRPr="00DD26A3">
        <w:rPr>
          <w:rFonts w:ascii="Arial" w:hAnsi="Arial" w:cs="Arial"/>
          <w:sz w:val="22"/>
          <w:szCs w:val="22"/>
        </w:rPr>
        <w:t xml:space="preserve">.3  </w:t>
      </w:r>
      <w:r>
        <w:rPr>
          <w:rFonts w:ascii="Arial" w:hAnsi="Arial" w:cs="Arial"/>
          <w:sz w:val="22"/>
          <w:szCs w:val="22"/>
        </w:rPr>
        <w:tab/>
        <w:t>Voorwaarden aan de verkrijger………………………………………………...</w:t>
      </w:r>
      <w:r>
        <w:rPr>
          <w:rFonts w:ascii="Arial" w:hAnsi="Arial" w:cs="Arial"/>
          <w:sz w:val="22"/>
          <w:szCs w:val="22"/>
        </w:rPr>
        <w:tab/>
        <w:t>36</w:t>
      </w:r>
    </w:p>
    <w:p w:rsidR="00C22F9A" w:rsidRPr="00DD26A3" w:rsidRDefault="00C22F9A" w:rsidP="006A31E3">
      <w:pPr>
        <w:rPr>
          <w:rFonts w:ascii="Arial" w:hAnsi="Arial" w:cs="Arial"/>
          <w:sz w:val="22"/>
          <w:szCs w:val="22"/>
        </w:rPr>
      </w:pPr>
      <w:r>
        <w:rPr>
          <w:rFonts w:ascii="Arial" w:hAnsi="Arial" w:cs="Arial"/>
          <w:sz w:val="22"/>
          <w:szCs w:val="22"/>
        </w:rPr>
        <w:t xml:space="preserve">2.5 </w:t>
      </w:r>
      <w:r w:rsidRPr="00DD26A3">
        <w:rPr>
          <w:rFonts w:ascii="Arial" w:hAnsi="Arial" w:cs="Arial"/>
          <w:sz w:val="22"/>
          <w:szCs w:val="22"/>
        </w:rPr>
        <w:t xml:space="preserve"> </w:t>
      </w:r>
      <w:r>
        <w:rPr>
          <w:rFonts w:ascii="Arial" w:hAnsi="Arial" w:cs="Arial"/>
          <w:sz w:val="22"/>
          <w:szCs w:val="22"/>
        </w:rPr>
        <w:tab/>
        <w:t>De voorwaarden voor de overdracht van een terbeschikkingstelling………</w:t>
      </w:r>
      <w:r>
        <w:rPr>
          <w:rFonts w:ascii="Arial" w:hAnsi="Arial" w:cs="Arial"/>
          <w:sz w:val="22"/>
          <w:szCs w:val="22"/>
        </w:rPr>
        <w:tab/>
        <w:t>38</w:t>
      </w:r>
    </w:p>
    <w:p w:rsidR="00C22F9A" w:rsidRPr="00DD26A3" w:rsidRDefault="00C22F9A" w:rsidP="006A31E3">
      <w:pPr>
        <w:rPr>
          <w:rFonts w:ascii="Arial" w:hAnsi="Arial" w:cs="Arial"/>
          <w:sz w:val="22"/>
          <w:szCs w:val="22"/>
        </w:rPr>
      </w:pPr>
      <w:r w:rsidRPr="00DD26A3">
        <w:rPr>
          <w:rFonts w:ascii="Arial" w:hAnsi="Arial" w:cs="Arial"/>
          <w:sz w:val="22"/>
          <w:szCs w:val="22"/>
        </w:rPr>
        <w:t>2.</w:t>
      </w:r>
      <w:r>
        <w:rPr>
          <w:rFonts w:ascii="Arial" w:hAnsi="Arial" w:cs="Arial"/>
          <w:sz w:val="22"/>
          <w:szCs w:val="22"/>
        </w:rPr>
        <w:t>5</w:t>
      </w:r>
      <w:r w:rsidRPr="00DD26A3">
        <w:rPr>
          <w:rFonts w:ascii="Arial" w:hAnsi="Arial" w:cs="Arial"/>
          <w:sz w:val="22"/>
          <w:szCs w:val="22"/>
        </w:rPr>
        <w:t xml:space="preserve">.1 </w:t>
      </w:r>
      <w:r>
        <w:rPr>
          <w:rFonts w:ascii="Arial" w:hAnsi="Arial" w:cs="Arial"/>
          <w:sz w:val="22"/>
          <w:szCs w:val="22"/>
        </w:rPr>
        <w:tab/>
        <w:t>Het object…………………………………………………………………………</w:t>
      </w:r>
      <w:r>
        <w:rPr>
          <w:rFonts w:ascii="Arial" w:hAnsi="Arial" w:cs="Arial"/>
          <w:sz w:val="22"/>
          <w:szCs w:val="22"/>
        </w:rPr>
        <w:tab/>
        <w:t>39</w:t>
      </w:r>
    </w:p>
    <w:p w:rsidR="00C22F9A" w:rsidRPr="00DD26A3" w:rsidRDefault="00C22F9A" w:rsidP="006A31E3">
      <w:pPr>
        <w:rPr>
          <w:rFonts w:ascii="Arial" w:hAnsi="Arial" w:cs="Arial"/>
          <w:sz w:val="22"/>
          <w:szCs w:val="22"/>
        </w:rPr>
      </w:pPr>
      <w:r>
        <w:rPr>
          <w:rFonts w:ascii="Arial" w:hAnsi="Arial" w:cs="Arial"/>
          <w:sz w:val="22"/>
          <w:szCs w:val="22"/>
        </w:rPr>
        <w:t>2.5</w:t>
      </w:r>
      <w:r w:rsidRPr="00DD26A3">
        <w:rPr>
          <w:rFonts w:ascii="Arial" w:hAnsi="Arial" w:cs="Arial"/>
          <w:sz w:val="22"/>
          <w:szCs w:val="22"/>
        </w:rPr>
        <w:t xml:space="preserve">.2. </w:t>
      </w:r>
      <w:r>
        <w:rPr>
          <w:rFonts w:ascii="Arial" w:hAnsi="Arial" w:cs="Arial"/>
          <w:sz w:val="22"/>
          <w:szCs w:val="22"/>
        </w:rPr>
        <w:tab/>
        <w:t>Voorwaarden aan de erflater / schenker………………………………………</w:t>
      </w:r>
      <w:r>
        <w:rPr>
          <w:rFonts w:ascii="Arial" w:hAnsi="Arial" w:cs="Arial"/>
          <w:sz w:val="22"/>
          <w:szCs w:val="22"/>
        </w:rPr>
        <w:tab/>
        <w:t>39</w:t>
      </w:r>
    </w:p>
    <w:p w:rsidR="00C22F9A" w:rsidRDefault="00C22F9A" w:rsidP="006A31E3">
      <w:pPr>
        <w:rPr>
          <w:rFonts w:ascii="Arial" w:hAnsi="Arial" w:cs="Arial"/>
          <w:sz w:val="22"/>
          <w:szCs w:val="22"/>
        </w:rPr>
      </w:pPr>
      <w:r>
        <w:rPr>
          <w:rFonts w:ascii="Arial" w:hAnsi="Arial" w:cs="Arial"/>
          <w:sz w:val="22"/>
          <w:szCs w:val="22"/>
        </w:rPr>
        <w:t>2.5</w:t>
      </w:r>
      <w:r w:rsidRPr="00DD26A3">
        <w:rPr>
          <w:rFonts w:ascii="Arial" w:hAnsi="Arial" w:cs="Arial"/>
          <w:sz w:val="22"/>
          <w:szCs w:val="22"/>
        </w:rPr>
        <w:t xml:space="preserve">.3  </w:t>
      </w:r>
      <w:r>
        <w:rPr>
          <w:rFonts w:ascii="Arial" w:hAnsi="Arial" w:cs="Arial"/>
          <w:sz w:val="22"/>
          <w:szCs w:val="22"/>
        </w:rPr>
        <w:tab/>
        <w:t>Voorwaarden aan de verkrijger………………………………………………...</w:t>
      </w:r>
      <w:r>
        <w:rPr>
          <w:rFonts w:ascii="Arial" w:hAnsi="Arial" w:cs="Arial"/>
          <w:sz w:val="22"/>
          <w:szCs w:val="22"/>
        </w:rPr>
        <w:tab/>
        <w:t>40</w:t>
      </w:r>
    </w:p>
    <w:p w:rsidR="00C22F9A" w:rsidRPr="00364FC4" w:rsidRDefault="00C22F9A" w:rsidP="006A31E3">
      <w:pPr>
        <w:rPr>
          <w:rFonts w:ascii="Arial" w:hAnsi="Arial" w:cs="Arial"/>
          <w:b/>
          <w:sz w:val="22"/>
          <w:szCs w:val="22"/>
        </w:rPr>
      </w:pPr>
    </w:p>
    <w:p w:rsidR="00C22F9A" w:rsidRDefault="00C22F9A" w:rsidP="006A31E3">
      <w:pPr>
        <w:rPr>
          <w:rFonts w:ascii="Arial" w:hAnsi="Arial" w:cs="Arial"/>
          <w:b/>
          <w:sz w:val="22"/>
          <w:szCs w:val="22"/>
        </w:rPr>
      </w:pPr>
    </w:p>
    <w:p w:rsidR="00C22F9A" w:rsidRPr="00C474BD" w:rsidRDefault="00C22F9A" w:rsidP="006A31E3">
      <w:pPr>
        <w:rPr>
          <w:rFonts w:ascii="Arial" w:hAnsi="Arial" w:cs="Arial"/>
          <w:b/>
          <w:sz w:val="22"/>
          <w:szCs w:val="22"/>
        </w:rPr>
      </w:pPr>
      <w:r w:rsidRPr="00C474BD">
        <w:rPr>
          <w:rFonts w:ascii="Arial" w:hAnsi="Arial" w:cs="Arial"/>
          <w:b/>
          <w:sz w:val="22"/>
          <w:szCs w:val="22"/>
        </w:rPr>
        <w:t>Hoofdstuk 3: Rechtsvormneutraliteit</w:t>
      </w:r>
      <w:r>
        <w:rPr>
          <w:rFonts w:ascii="Arial" w:hAnsi="Arial" w:cs="Arial"/>
          <w:b/>
          <w:sz w:val="22"/>
          <w:szCs w:val="22"/>
        </w:rPr>
        <w:t>………………………………………………..</w:t>
      </w:r>
      <w:r>
        <w:rPr>
          <w:rFonts w:ascii="Arial" w:hAnsi="Arial" w:cs="Arial"/>
          <w:b/>
          <w:sz w:val="22"/>
          <w:szCs w:val="22"/>
        </w:rPr>
        <w:tab/>
        <w:t>42</w:t>
      </w:r>
    </w:p>
    <w:p w:rsidR="00C22F9A" w:rsidRDefault="00C22F9A" w:rsidP="006A31E3">
      <w:pPr>
        <w:ind w:left="705" w:hanging="705"/>
        <w:rPr>
          <w:rFonts w:ascii="Arial" w:hAnsi="Arial" w:cs="Arial"/>
          <w:sz w:val="22"/>
          <w:szCs w:val="22"/>
        </w:rPr>
      </w:pPr>
      <w:r>
        <w:rPr>
          <w:rFonts w:ascii="Arial" w:hAnsi="Arial" w:cs="Arial"/>
          <w:sz w:val="22"/>
          <w:szCs w:val="22"/>
        </w:rPr>
        <w:t>3</w:t>
      </w:r>
      <w:r w:rsidRPr="00C474BD">
        <w:rPr>
          <w:rFonts w:ascii="Arial" w:hAnsi="Arial" w:cs="Arial"/>
          <w:sz w:val="22"/>
          <w:szCs w:val="22"/>
        </w:rPr>
        <w:t xml:space="preserve">.1 </w:t>
      </w:r>
      <w:r>
        <w:rPr>
          <w:rFonts w:ascii="Arial" w:hAnsi="Arial" w:cs="Arial"/>
          <w:sz w:val="22"/>
          <w:szCs w:val="22"/>
        </w:rPr>
        <w:tab/>
      </w:r>
      <w:r w:rsidRPr="00C474BD">
        <w:rPr>
          <w:rFonts w:ascii="Arial" w:hAnsi="Arial" w:cs="Arial"/>
          <w:sz w:val="22"/>
          <w:szCs w:val="22"/>
        </w:rPr>
        <w:t xml:space="preserve">Het terugbrengen in onderscheid tussen overdrachten in de winst- </w:t>
      </w:r>
    </w:p>
    <w:p w:rsidR="00C22F9A" w:rsidRDefault="00C22F9A" w:rsidP="00062D31">
      <w:pPr>
        <w:ind w:left="705"/>
        <w:rPr>
          <w:rFonts w:ascii="Arial" w:hAnsi="Arial" w:cs="Arial"/>
          <w:sz w:val="22"/>
          <w:szCs w:val="22"/>
        </w:rPr>
      </w:pPr>
      <w:r w:rsidRPr="00C474BD">
        <w:rPr>
          <w:rFonts w:ascii="Arial" w:hAnsi="Arial" w:cs="Arial"/>
          <w:sz w:val="22"/>
          <w:szCs w:val="22"/>
        </w:rPr>
        <w:t>en aanmerkelijkbelangsfeer</w:t>
      </w:r>
      <w:r>
        <w:rPr>
          <w:rFonts w:ascii="Arial" w:hAnsi="Arial" w:cs="Arial"/>
          <w:sz w:val="22"/>
          <w:szCs w:val="22"/>
        </w:rPr>
        <w:t>…………………………………………………….</w:t>
      </w:r>
      <w:r>
        <w:rPr>
          <w:rFonts w:ascii="Arial" w:hAnsi="Arial" w:cs="Arial"/>
          <w:sz w:val="22"/>
          <w:szCs w:val="22"/>
        </w:rPr>
        <w:tab/>
        <w:t>42</w:t>
      </w:r>
    </w:p>
    <w:p w:rsidR="00C22F9A" w:rsidRDefault="00C22F9A" w:rsidP="006A31E3">
      <w:pPr>
        <w:rPr>
          <w:rFonts w:ascii="Arial" w:hAnsi="Arial" w:cs="Arial"/>
          <w:sz w:val="22"/>
          <w:szCs w:val="22"/>
        </w:rPr>
      </w:pPr>
      <w:r>
        <w:rPr>
          <w:rFonts w:ascii="Arial" w:hAnsi="Arial" w:cs="Arial"/>
          <w:sz w:val="22"/>
          <w:szCs w:val="22"/>
        </w:rPr>
        <w:t>3</w:t>
      </w:r>
      <w:r w:rsidRPr="00C474BD">
        <w:rPr>
          <w:rFonts w:ascii="Arial" w:hAnsi="Arial" w:cs="Arial"/>
          <w:sz w:val="22"/>
          <w:szCs w:val="22"/>
        </w:rPr>
        <w:t xml:space="preserve">.2. </w:t>
      </w:r>
      <w:r>
        <w:rPr>
          <w:rFonts w:ascii="Arial" w:hAnsi="Arial" w:cs="Arial"/>
          <w:sz w:val="22"/>
          <w:szCs w:val="22"/>
        </w:rPr>
        <w:tab/>
        <w:t>Ondernemingsbegrip in de bedrijfsopvolgingsregeling………………………</w:t>
      </w:r>
      <w:r>
        <w:rPr>
          <w:rFonts w:ascii="Arial" w:hAnsi="Arial" w:cs="Arial"/>
          <w:sz w:val="22"/>
          <w:szCs w:val="22"/>
        </w:rPr>
        <w:tab/>
        <w:t>42</w:t>
      </w:r>
    </w:p>
    <w:p w:rsidR="00C22F9A" w:rsidRPr="00E02B9A" w:rsidRDefault="00C22F9A" w:rsidP="006A31E3">
      <w:pPr>
        <w:rPr>
          <w:rFonts w:ascii="Arial" w:hAnsi="Arial" w:cs="Arial"/>
          <w:sz w:val="22"/>
          <w:szCs w:val="22"/>
        </w:rPr>
      </w:pPr>
      <w:r w:rsidRPr="00E02B9A">
        <w:rPr>
          <w:rFonts w:ascii="Arial" w:hAnsi="Arial" w:cs="Arial"/>
          <w:sz w:val="22"/>
          <w:szCs w:val="22"/>
        </w:rPr>
        <w:t xml:space="preserve">3.2.1 </w:t>
      </w:r>
      <w:r>
        <w:rPr>
          <w:rFonts w:ascii="Arial" w:hAnsi="Arial" w:cs="Arial"/>
          <w:sz w:val="22"/>
          <w:szCs w:val="22"/>
        </w:rPr>
        <w:tab/>
      </w:r>
      <w:r w:rsidRPr="00E02B9A">
        <w:rPr>
          <w:rFonts w:ascii="Arial" w:hAnsi="Arial" w:cs="Arial"/>
          <w:sz w:val="22"/>
          <w:szCs w:val="22"/>
        </w:rPr>
        <w:t>Het ondernemingsbegrip in de oude bedrijfsopvolgingsregeling</w:t>
      </w:r>
      <w:r>
        <w:rPr>
          <w:rFonts w:ascii="Arial" w:hAnsi="Arial" w:cs="Arial"/>
          <w:sz w:val="22"/>
          <w:szCs w:val="22"/>
        </w:rPr>
        <w:t>…………...</w:t>
      </w:r>
      <w:r>
        <w:rPr>
          <w:rFonts w:ascii="Arial" w:hAnsi="Arial" w:cs="Arial"/>
          <w:sz w:val="22"/>
          <w:szCs w:val="22"/>
        </w:rPr>
        <w:tab/>
        <w:t>44</w:t>
      </w:r>
    </w:p>
    <w:p w:rsidR="00C22F9A" w:rsidRPr="00E02B9A" w:rsidRDefault="00C22F9A" w:rsidP="006A31E3">
      <w:pPr>
        <w:rPr>
          <w:rFonts w:ascii="Arial" w:hAnsi="Arial" w:cs="Arial"/>
          <w:sz w:val="22"/>
          <w:szCs w:val="22"/>
        </w:rPr>
      </w:pPr>
      <w:r w:rsidRPr="00E02B9A">
        <w:rPr>
          <w:rFonts w:ascii="Arial" w:hAnsi="Arial" w:cs="Arial"/>
          <w:sz w:val="22"/>
          <w:szCs w:val="22"/>
        </w:rPr>
        <w:t>3.2.1.1 Verschil ondernemingsbegrip in Wet IB 2001 en Wet VPB 1969</w:t>
      </w:r>
      <w:r>
        <w:rPr>
          <w:rFonts w:ascii="Arial" w:hAnsi="Arial" w:cs="Arial"/>
          <w:sz w:val="22"/>
          <w:szCs w:val="22"/>
        </w:rPr>
        <w:t>…………..</w:t>
      </w:r>
      <w:r>
        <w:rPr>
          <w:rFonts w:ascii="Arial" w:hAnsi="Arial" w:cs="Arial"/>
          <w:sz w:val="22"/>
          <w:szCs w:val="22"/>
        </w:rPr>
        <w:tab/>
        <w:t>45</w:t>
      </w:r>
    </w:p>
    <w:p w:rsidR="00C22F9A" w:rsidRPr="00E02B9A" w:rsidRDefault="00C22F9A" w:rsidP="006A31E3">
      <w:pPr>
        <w:rPr>
          <w:rFonts w:ascii="Arial" w:hAnsi="Arial" w:cs="Arial"/>
          <w:sz w:val="22"/>
          <w:szCs w:val="22"/>
        </w:rPr>
      </w:pPr>
      <w:r w:rsidRPr="00E02B9A">
        <w:rPr>
          <w:rFonts w:ascii="Arial" w:hAnsi="Arial" w:cs="Arial"/>
          <w:sz w:val="22"/>
          <w:szCs w:val="22"/>
        </w:rPr>
        <w:t xml:space="preserve">3.2.1.2 </w:t>
      </w:r>
      <w:r>
        <w:rPr>
          <w:rFonts w:ascii="Arial" w:hAnsi="Arial" w:cs="Arial"/>
          <w:sz w:val="22"/>
          <w:szCs w:val="22"/>
        </w:rPr>
        <w:t>A</w:t>
      </w:r>
      <w:r w:rsidRPr="00E02B9A">
        <w:rPr>
          <w:rFonts w:ascii="Arial" w:hAnsi="Arial" w:cs="Arial"/>
          <w:sz w:val="22"/>
          <w:szCs w:val="22"/>
        </w:rPr>
        <w:t>rtikel 35b, lid 2, onderdeel b SW 1956 oud</w:t>
      </w:r>
      <w:r>
        <w:rPr>
          <w:rFonts w:ascii="Arial" w:hAnsi="Arial" w:cs="Arial"/>
          <w:sz w:val="22"/>
          <w:szCs w:val="22"/>
        </w:rPr>
        <w:t>………………………………….</w:t>
      </w:r>
      <w:r>
        <w:rPr>
          <w:rFonts w:ascii="Arial" w:hAnsi="Arial" w:cs="Arial"/>
          <w:sz w:val="22"/>
          <w:szCs w:val="22"/>
        </w:rPr>
        <w:tab/>
        <w:t>45</w:t>
      </w:r>
    </w:p>
    <w:p w:rsidR="00C22F9A" w:rsidRPr="00E02B9A" w:rsidRDefault="00C22F9A" w:rsidP="006A31E3">
      <w:pPr>
        <w:rPr>
          <w:rFonts w:ascii="Arial" w:hAnsi="Arial" w:cs="Arial"/>
          <w:sz w:val="22"/>
          <w:szCs w:val="22"/>
        </w:rPr>
      </w:pPr>
      <w:r w:rsidRPr="00E02B9A">
        <w:rPr>
          <w:rFonts w:ascii="Arial" w:hAnsi="Arial" w:cs="Arial"/>
          <w:sz w:val="22"/>
          <w:szCs w:val="22"/>
        </w:rPr>
        <w:t xml:space="preserve">3.2.1.3 </w:t>
      </w:r>
      <w:r>
        <w:rPr>
          <w:rFonts w:ascii="Arial" w:hAnsi="Arial" w:cs="Arial"/>
          <w:sz w:val="22"/>
          <w:szCs w:val="22"/>
        </w:rPr>
        <w:t>A</w:t>
      </w:r>
      <w:r w:rsidRPr="00E02B9A">
        <w:rPr>
          <w:rFonts w:ascii="Arial" w:hAnsi="Arial" w:cs="Arial"/>
          <w:sz w:val="22"/>
          <w:szCs w:val="22"/>
        </w:rPr>
        <w:t>rtikel 35b lid 3 SW 1956 oud</w:t>
      </w:r>
      <w:r>
        <w:rPr>
          <w:rFonts w:ascii="Arial" w:hAnsi="Arial" w:cs="Arial"/>
          <w:sz w:val="22"/>
          <w:szCs w:val="22"/>
        </w:rPr>
        <w:t>………………………………………………….</w:t>
      </w:r>
      <w:r>
        <w:rPr>
          <w:rFonts w:ascii="Arial" w:hAnsi="Arial" w:cs="Arial"/>
          <w:sz w:val="22"/>
          <w:szCs w:val="22"/>
        </w:rPr>
        <w:tab/>
        <w:t>46</w:t>
      </w:r>
    </w:p>
    <w:p w:rsidR="00C22F9A" w:rsidRDefault="00C22F9A" w:rsidP="006A31E3">
      <w:pPr>
        <w:rPr>
          <w:rFonts w:ascii="Arial" w:hAnsi="Arial" w:cs="Arial"/>
          <w:sz w:val="22"/>
          <w:szCs w:val="22"/>
        </w:rPr>
      </w:pPr>
      <w:r w:rsidRPr="00E02B9A">
        <w:rPr>
          <w:rFonts w:ascii="Arial" w:hAnsi="Arial" w:cs="Arial"/>
          <w:sz w:val="22"/>
          <w:szCs w:val="22"/>
        </w:rPr>
        <w:t xml:space="preserve">3.2.2 </w:t>
      </w:r>
      <w:r>
        <w:rPr>
          <w:rFonts w:ascii="Arial" w:hAnsi="Arial" w:cs="Arial"/>
          <w:sz w:val="22"/>
          <w:szCs w:val="22"/>
        </w:rPr>
        <w:tab/>
        <w:t>De herziene bedrijfsopvolgingsregeling tegenover</w:t>
      </w:r>
      <w:r w:rsidRPr="00E02B9A">
        <w:rPr>
          <w:rFonts w:ascii="Arial" w:hAnsi="Arial" w:cs="Arial"/>
          <w:sz w:val="22"/>
          <w:szCs w:val="22"/>
        </w:rPr>
        <w:t xml:space="preserve"> </w:t>
      </w:r>
      <w:r>
        <w:rPr>
          <w:rFonts w:ascii="Arial" w:hAnsi="Arial" w:cs="Arial"/>
          <w:sz w:val="22"/>
          <w:szCs w:val="22"/>
        </w:rPr>
        <w:t xml:space="preserve">de oude </w:t>
      </w:r>
      <w:r w:rsidRPr="00E02B9A">
        <w:rPr>
          <w:rFonts w:ascii="Arial" w:hAnsi="Arial" w:cs="Arial"/>
          <w:sz w:val="22"/>
          <w:szCs w:val="22"/>
        </w:rPr>
        <w:t>regeling</w:t>
      </w:r>
      <w:r>
        <w:rPr>
          <w:rFonts w:ascii="Arial" w:hAnsi="Arial" w:cs="Arial"/>
          <w:sz w:val="22"/>
          <w:szCs w:val="22"/>
        </w:rPr>
        <w:t>………</w:t>
      </w:r>
      <w:r>
        <w:rPr>
          <w:rFonts w:ascii="Arial" w:hAnsi="Arial" w:cs="Arial"/>
          <w:sz w:val="22"/>
          <w:szCs w:val="22"/>
        </w:rPr>
        <w:tab/>
        <w:t>50</w:t>
      </w:r>
    </w:p>
    <w:p w:rsidR="00C22F9A" w:rsidRDefault="00C22F9A" w:rsidP="006A31E3">
      <w:pPr>
        <w:rPr>
          <w:rFonts w:ascii="Arial" w:hAnsi="Arial" w:cs="Arial"/>
          <w:sz w:val="22"/>
          <w:szCs w:val="22"/>
        </w:rPr>
      </w:pPr>
      <w:r>
        <w:rPr>
          <w:rFonts w:ascii="Arial" w:hAnsi="Arial" w:cs="Arial"/>
          <w:sz w:val="22"/>
          <w:szCs w:val="22"/>
        </w:rPr>
        <w:t xml:space="preserve">3.2.3 </w:t>
      </w:r>
      <w:r>
        <w:rPr>
          <w:rFonts w:ascii="Arial" w:hAnsi="Arial" w:cs="Arial"/>
          <w:sz w:val="22"/>
          <w:szCs w:val="22"/>
        </w:rPr>
        <w:tab/>
        <w:t>Keuzevermogen………………………………………………………………….</w:t>
      </w:r>
      <w:r>
        <w:rPr>
          <w:rFonts w:ascii="Arial" w:hAnsi="Arial" w:cs="Arial"/>
          <w:sz w:val="22"/>
          <w:szCs w:val="22"/>
        </w:rPr>
        <w:tab/>
        <w:t>51</w:t>
      </w:r>
    </w:p>
    <w:p w:rsidR="00C22F9A" w:rsidRDefault="00C22F9A" w:rsidP="006A31E3">
      <w:pPr>
        <w:rPr>
          <w:rFonts w:ascii="Arial" w:hAnsi="Arial" w:cs="Arial"/>
          <w:sz w:val="22"/>
          <w:szCs w:val="22"/>
        </w:rPr>
      </w:pPr>
      <w:r>
        <w:rPr>
          <w:rFonts w:ascii="Arial" w:hAnsi="Arial" w:cs="Arial"/>
          <w:sz w:val="22"/>
          <w:szCs w:val="22"/>
        </w:rPr>
        <w:t>3.3</w:t>
      </w:r>
      <w:r w:rsidRPr="000C3953">
        <w:rPr>
          <w:rFonts w:ascii="Arial" w:hAnsi="Arial" w:cs="Arial"/>
          <w:sz w:val="22"/>
          <w:szCs w:val="22"/>
        </w:rPr>
        <w:t xml:space="preserve"> </w:t>
      </w:r>
      <w:r>
        <w:rPr>
          <w:rFonts w:ascii="Arial" w:hAnsi="Arial" w:cs="Arial"/>
          <w:sz w:val="22"/>
          <w:szCs w:val="22"/>
        </w:rPr>
        <w:tab/>
        <w:t>Beleggingsvermogen in de bedrijfsopvolgingsregeling………………………</w:t>
      </w:r>
      <w:r>
        <w:rPr>
          <w:rFonts w:ascii="Arial" w:hAnsi="Arial" w:cs="Arial"/>
          <w:sz w:val="22"/>
          <w:szCs w:val="22"/>
        </w:rPr>
        <w:tab/>
        <w:t>53</w:t>
      </w:r>
    </w:p>
    <w:p w:rsidR="00C22F9A" w:rsidRDefault="00C22F9A" w:rsidP="006A31E3">
      <w:pPr>
        <w:rPr>
          <w:rFonts w:ascii="Arial" w:hAnsi="Arial" w:cs="Arial"/>
          <w:sz w:val="22"/>
          <w:szCs w:val="22"/>
        </w:rPr>
      </w:pPr>
      <w:r>
        <w:rPr>
          <w:rFonts w:ascii="Arial" w:hAnsi="Arial" w:cs="Arial"/>
          <w:sz w:val="22"/>
          <w:szCs w:val="22"/>
        </w:rPr>
        <w:t xml:space="preserve">3.3.1 </w:t>
      </w:r>
      <w:r>
        <w:rPr>
          <w:rFonts w:ascii="Arial" w:hAnsi="Arial" w:cs="Arial"/>
          <w:sz w:val="22"/>
          <w:szCs w:val="22"/>
        </w:rPr>
        <w:tab/>
        <w:t>Margeregeling aanmerkelijk belang……………………………………………</w:t>
      </w:r>
      <w:r>
        <w:rPr>
          <w:rFonts w:ascii="Arial" w:hAnsi="Arial" w:cs="Arial"/>
          <w:sz w:val="22"/>
          <w:szCs w:val="22"/>
        </w:rPr>
        <w:tab/>
        <w:t>53</w:t>
      </w:r>
    </w:p>
    <w:p w:rsidR="00C22F9A" w:rsidRDefault="00C22F9A" w:rsidP="006A31E3">
      <w:pPr>
        <w:rPr>
          <w:rFonts w:ascii="Arial" w:hAnsi="Arial" w:cs="Arial"/>
          <w:sz w:val="22"/>
          <w:szCs w:val="22"/>
        </w:rPr>
      </w:pPr>
      <w:r>
        <w:rPr>
          <w:rFonts w:ascii="Arial" w:hAnsi="Arial" w:cs="Arial"/>
          <w:sz w:val="22"/>
          <w:szCs w:val="22"/>
        </w:rPr>
        <w:t xml:space="preserve">3.3.2 </w:t>
      </w:r>
      <w:r>
        <w:rPr>
          <w:rFonts w:ascii="Arial" w:hAnsi="Arial" w:cs="Arial"/>
          <w:sz w:val="22"/>
          <w:szCs w:val="22"/>
        </w:rPr>
        <w:tab/>
        <w:t>Gefaciliteerd beleggingsvermogen…………………………………………….</w:t>
      </w:r>
      <w:r>
        <w:rPr>
          <w:rFonts w:ascii="Arial" w:hAnsi="Arial" w:cs="Arial"/>
          <w:sz w:val="22"/>
          <w:szCs w:val="22"/>
        </w:rPr>
        <w:tab/>
        <w:t>55</w:t>
      </w:r>
    </w:p>
    <w:p w:rsidR="00C22F9A" w:rsidRDefault="00C22F9A" w:rsidP="006A31E3">
      <w:pPr>
        <w:rPr>
          <w:rFonts w:ascii="Arial" w:hAnsi="Arial" w:cs="Arial"/>
          <w:sz w:val="22"/>
          <w:szCs w:val="22"/>
        </w:rPr>
      </w:pPr>
      <w:r w:rsidRPr="00364FC4">
        <w:rPr>
          <w:rFonts w:ascii="Arial" w:hAnsi="Arial" w:cs="Arial"/>
          <w:sz w:val="22"/>
          <w:szCs w:val="22"/>
        </w:rPr>
        <w:t xml:space="preserve">3.4. </w:t>
      </w:r>
      <w:r>
        <w:rPr>
          <w:rFonts w:ascii="Arial" w:hAnsi="Arial" w:cs="Arial"/>
          <w:sz w:val="22"/>
          <w:szCs w:val="22"/>
        </w:rPr>
        <w:tab/>
      </w:r>
      <w:r w:rsidRPr="00364FC4">
        <w:rPr>
          <w:rFonts w:ascii="Arial" w:hAnsi="Arial" w:cs="Arial"/>
          <w:sz w:val="22"/>
          <w:szCs w:val="22"/>
        </w:rPr>
        <w:t xml:space="preserve">Faciliteit voor </w:t>
      </w:r>
      <w:r>
        <w:rPr>
          <w:rFonts w:ascii="Arial" w:hAnsi="Arial" w:cs="Arial"/>
          <w:sz w:val="22"/>
          <w:szCs w:val="22"/>
        </w:rPr>
        <w:t>vermogen in t</w:t>
      </w:r>
      <w:r w:rsidRPr="00364FC4">
        <w:rPr>
          <w:rFonts w:ascii="Arial" w:hAnsi="Arial" w:cs="Arial"/>
          <w:sz w:val="22"/>
          <w:szCs w:val="22"/>
        </w:rPr>
        <w:t>erbeschikkingstellingsregeling</w:t>
      </w:r>
      <w:r>
        <w:rPr>
          <w:rFonts w:ascii="Arial" w:hAnsi="Arial" w:cs="Arial"/>
          <w:sz w:val="22"/>
          <w:szCs w:val="22"/>
        </w:rPr>
        <w:t>…………………</w:t>
      </w:r>
      <w:r>
        <w:rPr>
          <w:rFonts w:ascii="Arial" w:hAnsi="Arial" w:cs="Arial"/>
          <w:sz w:val="22"/>
          <w:szCs w:val="22"/>
        </w:rPr>
        <w:tab/>
        <w:t>56</w:t>
      </w:r>
      <w:r w:rsidRPr="00364FC4">
        <w:rPr>
          <w:rFonts w:ascii="Arial" w:hAnsi="Arial" w:cs="Arial"/>
          <w:sz w:val="22"/>
          <w:szCs w:val="22"/>
        </w:rPr>
        <w:t xml:space="preserve"> </w:t>
      </w:r>
    </w:p>
    <w:p w:rsidR="00C22F9A" w:rsidRDefault="00C22F9A" w:rsidP="006A31E3">
      <w:pPr>
        <w:rPr>
          <w:rFonts w:ascii="Arial" w:hAnsi="Arial" w:cs="Arial"/>
          <w:sz w:val="22"/>
          <w:szCs w:val="22"/>
        </w:rPr>
      </w:pPr>
      <w:r>
        <w:rPr>
          <w:rFonts w:ascii="Arial" w:hAnsi="Arial" w:cs="Arial"/>
          <w:sz w:val="22"/>
          <w:szCs w:val="22"/>
        </w:rPr>
        <w:t>3.4.1</w:t>
      </w:r>
      <w:r>
        <w:rPr>
          <w:rFonts w:ascii="Arial" w:hAnsi="Arial" w:cs="Arial"/>
          <w:sz w:val="22"/>
          <w:szCs w:val="22"/>
        </w:rPr>
        <w:tab/>
        <w:t>Ratio terbeschikkingstellingsregeling………………………………………….</w:t>
      </w:r>
      <w:r>
        <w:rPr>
          <w:rFonts w:ascii="Arial" w:hAnsi="Arial" w:cs="Arial"/>
          <w:sz w:val="22"/>
          <w:szCs w:val="22"/>
        </w:rPr>
        <w:tab/>
        <w:t>57</w:t>
      </w:r>
    </w:p>
    <w:p w:rsidR="00C22F9A" w:rsidRDefault="00C22F9A" w:rsidP="006A31E3">
      <w:pPr>
        <w:rPr>
          <w:rFonts w:ascii="Arial" w:hAnsi="Arial" w:cs="Arial"/>
          <w:sz w:val="22"/>
          <w:szCs w:val="22"/>
        </w:rPr>
      </w:pPr>
      <w:r>
        <w:rPr>
          <w:rFonts w:ascii="Arial" w:hAnsi="Arial" w:cs="Arial"/>
          <w:sz w:val="22"/>
          <w:szCs w:val="22"/>
        </w:rPr>
        <w:t>3.4.2</w:t>
      </w:r>
      <w:r>
        <w:rPr>
          <w:rFonts w:ascii="Arial" w:hAnsi="Arial" w:cs="Arial"/>
          <w:sz w:val="22"/>
          <w:szCs w:val="22"/>
        </w:rPr>
        <w:tab/>
      </w:r>
      <w:r w:rsidRPr="00690667">
        <w:rPr>
          <w:rFonts w:ascii="Arial" w:hAnsi="Arial" w:cs="Arial"/>
          <w:sz w:val="22"/>
          <w:szCs w:val="22"/>
        </w:rPr>
        <w:t xml:space="preserve">De reikwijdte van artikel 35c, lid 1, onderdeel d </w:t>
      </w:r>
      <w:r>
        <w:rPr>
          <w:rFonts w:ascii="Arial" w:hAnsi="Arial" w:cs="Arial"/>
          <w:sz w:val="22"/>
          <w:szCs w:val="22"/>
        </w:rPr>
        <w:t>SW 1956…………………..</w:t>
      </w:r>
      <w:r>
        <w:rPr>
          <w:rFonts w:ascii="Arial" w:hAnsi="Arial" w:cs="Arial"/>
          <w:sz w:val="22"/>
          <w:szCs w:val="22"/>
        </w:rPr>
        <w:tab/>
        <w:t>59</w:t>
      </w:r>
    </w:p>
    <w:p w:rsidR="00C22F9A" w:rsidRPr="00F36381" w:rsidRDefault="00C22F9A" w:rsidP="006A31E3">
      <w:pPr>
        <w:rPr>
          <w:rFonts w:ascii="Arial" w:hAnsi="Arial" w:cs="Arial"/>
          <w:sz w:val="22"/>
          <w:szCs w:val="22"/>
        </w:rPr>
      </w:pPr>
      <w:r>
        <w:rPr>
          <w:rFonts w:ascii="Arial" w:hAnsi="Arial" w:cs="Arial"/>
          <w:sz w:val="22"/>
          <w:szCs w:val="22"/>
        </w:rPr>
        <w:t>3.4.2.1</w:t>
      </w:r>
      <w:r w:rsidRPr="00F36381">
        <w:rPr>
          <w:rFonts w:ascii="Arial" w:hAnsi="Arial" w:cs="Arial"/>
          <w:b/>
          <w:sz w:val="22"/>
          <w:szCs w:val="22"/>
        </w:rPr>
        <w:t xml:space="preserve"> </w:t>
      </w:r>
      <w:r w:rsidRPr="00F36381">
        <w:rPr>
          <w:rFonts w:ascii="Arial" w:hAnsi="Arial" w:cs="Arial"/>
          <w:sz w:val="22"/>
          <w:szCs w:val="22"/>
        </w:rPr>
        <w:t>Ter beschikking gesteld</w:t>
      </w:r>
      <w:r>
        <w:rPr>
          <w:rFonts w:ascii="Arial" w:hAnsi="Arial" w:cs="Arial"/>
          <w:sz w:val="22"/>
          <w:szCs w:val="22"/>
        </w:rPr>
        <w:t>e</w:t>
      </w:r>
      <w:r w:rsidRPr="00F36381">
        <w:rPr>
          <w:rFonts w:ascii="Arial" w:hAnsi="Arial" w:cs="Arial"/>
          <w:sz w:val="22"/>
          <w:szCs w:val="22"/>
        </w:rPr>
        <w:t xml:space="preserve"> onroerend</w:t>
      </w:r>
      <w:r>
        <w:rPr>
          <w:rFonts w:ascii="Arial" w:hAnsi="Arial" w:cs="Arial"/>
          <w:sz w:val="22"/>
          <w:szCs w:val="22"/>
        </w:rPr>
        <w:t>e</w:t>
      </w:r>
      <w:r w:rsidRPr="00F36381">
        <w:rPr>
          <w:rFonts w:ascii="Arial" w:hAnsi="Arial" w:cs="Arial"/>
          <w:sz w:val="22"/>
          <w:szCs w:val="22"/>
        </w:rPr>
        <w:t xml:space="preserve"> </w:t>
      </w:r>
      <w:r>
        <w:rPr>
          <w:rFonts w:ascii="Arial" w:hAnsi="Arial" w:cs="Arial"/>
          <w:sz w:val="22"/>
          <w:szCs w:val="22"/>
        </w:rPr>
        <w:t>zaken…………………………………</w:t>
      </w:r>
      <w:r>
        <w:rPr>
          <w:rFonts w:ascii="Arial" w:hAnsi="Arial" w:cs="Arial"/>
          <w:sz w:val="22"/>
          <w:szCs w:val="22"/>
        </w:rPr>
        <w:tab/>
        <w:t>59</w:t>
      </w:r>
    </w:p>
    <w:p w:rsidR="00C22F9A" w:rsidRPr="00F36381" w:rsidRDefault="00C22F9A" w:rsidP="006A31E3">
      <w:pPr>
        <w:rPr>
          <w:rFonts w:ascii="Arial" w:hAnsi="Arial" w:cs="Arial"/>
          <w:sz w:val="22"/>
          <w:szCs w:val="22"/>
        </w:rPr>
      </w:pPr>
      <w:r w:rsidRPr="00F36381">
        <w:rPr>
          <w:rFonts w:ascii="Arial" w:hAnsi="Arial" w:cs="Arial"/>
          <w:sz w:val="22"/>
          <w:szCs w:val="22"/>
        </w:rPr>
        <w:t>3.4.2.2 Ter beschikking</w:t>
      </w:r>
      <w:r>
        <w:rPr>
          <w:rFonts w:ascii="Arial" w:hAnsi="Arial" w:cs="Arial"/>
          <w:sz w:val="22"/>
          <w:szCs w:val="22"/>
        </w:rPr>
        <w:t xml:space="preserve"> gestelde</w:t>
      </w:r>
      <w:r w:rsidRPr="00F36381">
        <w:rPr>
          <w:rFonts w:ascii="Arial" w:hAnsi="Arial" w:cs="Arial"/>
          <w:sz w:val="22"/>
          <w:szCs w:val="22"/>
        </w:rPr>
        <w:t xml:space="preserve"> onroerend</w:t>
      </w:r>
      <w:r>
        <w:rPr>
          <w:rFonts w:ascii="Arial" w:hAnsi="Arial" w:cs="Arial"/>
          <w:sz w:val="22"/>
          <w:szCs w:val="22"/>
        </w:rPr>
        <w:t>e</w:t>
      </w:r>
      <w:r w:rsidRPr="00F36381">
        <w:rPr>
          <w:rFonts w:ascii="Arial" w:hAnsi="Arial" w:cs="Arial"/>
          <w:sz w:val="22"/>
          <w:szCs w:val="22"/>
        </w:rPr>
        <w:t xml:space="preserve"> </w:t>
      </w:r>
      <w:r>
        <w:rPr>
          <w:rFonts w:ascii="Arial" w:hAnsi="Arial" w:cs="Arial"/>
          <w:sz w:val="22"/>
          <w:szCs w:val="22"/>
        </w:rPr>
        <w:t>zaken</w:t>
      </w:r>
      <w:r w:rsidRPr="00F36381">
        <w:rPr>
          <w:rFonts w:ascii="Arial" w:hAnsi="Arial" w:cs="Arial"/>
          <w:sz w:val="22"/>
          <w:szCs w:val="22"/>
        </w:rPr>
        <w:t xml:space="preserve"> via vennootschap</w:t>
      </w:r>
      <w:r>
        <w:rPr>
          <w:rFonts w:ascii="Arial" w:hAnsi="Arial" w:cs="Arial"/>
          <w:sz w:val="22"/>
          <w:szCs w:val="22"/>
        </w:rPr>
        <w:t>……………</w:t>
      </w:r>
      <w:r>
        <w:rPr>
          <w:rFonts w:ascii="Arial" w:hAnsi="Arial" w:cs="Arial"/>
          <w:sz w:val="22"/>
          <w:szCs w:val="22"/>
        </w:rPr>
        <w:tab/>
        <w:t>62</w:t>
      </w:r>
    </w:p>
    <w:p w:rsidR="00C22F9A" w:rsidRPr="00F36381" w:rsidRDefault="00C22F9A" w:rsidP="006A31E3">
      <w:pPr>
        <w:rPr>
          <w:rFonts w:ascii="Arial" w:hAnsi="Arial" w:cs="Arial"/>
          <w:sz w:val="22"/>
          <w:szCs w:val="22"/>
        </w:rPr>
      </w:pPr>
      <w:r w:rsidRPr="00F36381">
        <w:rPr>
          <w:rFonts w:ascii="Arial" w:hAnsi="Arial" w:cs="Arial"/>
          <w:sz w:val="22"/>
          <w:szCs w:val="22"/>
        </w:rPr>
        <w:t>3.4.2.3 Overig ter beschikking gesteld vermogen</w:t>
      </w:r>
      <w:r>
        <w:rPr>
          <w:rFonts w:ascii="Arial" w:hAnsi="Arial" w:cs="Arial"/>
          <w:sz w:val="22"/>
          <w:szCs w:val="22"/>
        </w:rPr>
        <w:t>…………………………………….</w:t>
      </w:r>
      <w:r>
        <w:rPr>
          <w:rFonts w:ascii="Arial" w:hAnsi="Arial" w:cs="Arial"/>
          <w:sz w:val="22"/>
          <w:szCs w:val="22"/>
        </w:rPr>
        <w:tab/>
        <w:t>63</w:t>
      </w:r>
    </w:p>
    <w:p w:rsidR="00C22F9A" w:rsidRPr="00F36381" w:rsidRDefault="00C22F9A" w:rsidP="006A31E3">
      <w:pPr>
        <w:rPr>
          <w:rFonts w:ascii="Arial" w:hAnsi="Arial" w:cs="Arial"/>
          <w:sz w:val="22"/>
          <w:szCs w:val="22"/>
        </w:rPr>
      </w:pPr>
      <w:r w:rsidRPr="00F36381">
        <w:rPr>
          <w:rFonts w:ascii="Arial" w:hAnsi="Arial" w:cs="Arial"/>
          <w:sz w:val="22"/>
          <w:szCs w:val="22"/>
        </w:rPr>
        <w:t>3.4.2.4 Terbeschikkingstelling aan verbonden personen</w:t>
      </w:r>
      <w:r>
        <w:rPr>
          <w:rFonts w:ascii="Arial" w:hAnsi="Arial" w:cs="Arial"/>
          <w:sz w:val="22"/>
          <w:szCs w:val="22"/>
        </w:rPr>
        <w:t>…………………………….</w:t>
      </w:r>
      <w:r>
        <w:rPr>
          <w:rFonts w:ascii="Arial" w:hAnsi="Arial" w:cs="Arial"/>
          <w:sz w:val="22"/>
          <w:szCs w:val="22"/>
        </w:rPr>
        <w:tab/>
        <w:t>64</w:t>
      </w:r>
    </w:p>
    <w:p w:rsidR="00C22F9A" w:rsidRPr="00F36381" w:rsidRDefault="00C22F9A" w:rsidP="006A31E3">
      <w:pPr>
        <w:rPr>
          <w:rFonts w:ascii="Arial" w:hAnsi="Arial" w:cs="Arial"/>
          <w:sz w:val="22"/>
          <w:szCs w:val="22"/>
        </w:rPr>
      </w:pPr>
      <w:r w:rsidRPr="00F36381">
        <w:rPr>
          <w:rFonts w:ascii="Arial" w:hAnsi="Arial" w:cs="Arial"/>
          <w:sz w:val="22"/>
          <w:szCs w:val="22"/>
        </w:rPr>
        <w:t xml:space="preserve">3.4.2.5 Meer dan normaal </w:t>
      </w:r>
      <w:r>
        <w:rPr>
          <w:rFonts w:ascii="Arial" w:hAnsi="Arial" w:cs="Arial"/>
          <w:sz w:val="22"/>
          <w:szCs w:val="22"/>
        </w:rPr>
        <w:t xml:space="preserve">actief </w:t>
      </w:r>
      <w:r w:rsidRPr="00F36381">
        <w:rPr>
          <w:rFonts w:ascii="Arial" w:hAnsi="Arial" w:cs="Arial"/>
          <w:sz w:val="22"/>
          <w:szCs w:val="22"/>
        </w:rPr>
        <w:t>vermogensbeheer</w:t>
      </w:r>
      <w:r>
        <w:rPr>
          <w:rFonts w:ascii="Arial" w:hAnsi="Arial" w:cs="Arial"/>
          <w:sz w:val="22"/>
          <w:szCs w:val="22"/>
        </w:rPr>
        <w:t>………………………………….</w:t>
      </w:r>
      <w:r>
        <w:rPr>
          <w:rFonts w:ascii="Arial" w:hAnsi="Arial" w:cs="Arial"/>
          <w:sz w:val="22"/>
          <w:szCs w:val="22"/>
        </w:rPr>
        <w:tab/>
        <w:t>65</w:t>
      </w:r>
    </w:p>
    <w:p w:rsidR="00C22F9A" w:rsidRDefault="00C22F9A" w:rsidP="00BE0779">
      <w:pPr>
        <w:ind w:left="705" w:hanging="705"/>
        <w:rPr>
          <w:rFonts w:ascii="Arial" w:hAnsi="Arial" w:cs="Arial"/>
          <w:sz w:val="22"/>
          <w:szCs w:val="22"/>
        </w:rPr>
      </w:pPr>
      <w:r>
        <w:rPr>
          <w:rFonts w:ascii="Arial" w:hAnsi="Arial" w:cs="Arial"/>
          <w:sz w:val="22"/>
          <w:szCs w:val="22"/>
        </w:rPr>
        <w:t>3.4.3</w:t>
      </w:r>
      <w:r>
        <w:rPr>
          <w:rFonts w:ascii="Arial" w:hAnsi="Arial" w:cs="Arial"/>
          <w:sz w:val="22"/>
          <w:szCs w:val="22"/>
        </w:rPr>
        <w:tab/>
        <w:t xml:space="preserve">De voorwaarden met betrekking tot de faciliteit van artikel 35c, </w:t>
      </w:r>
    </w:p>
    <w:p w:rsidR="00C22F9A" w:rsidRDefault="00C22F9A" w:rsidP="00062D31">
      <w:pPr>
        <w:ind w:left="705"/>
        <w:rPr>
          <w:rFonts w:ascii="Arial" w:hAnsi="Arial" w:cs="Arial"/>
          <w:sz w:val="22"/>
          <w:szCs w:val="22"/>
        </w:rPr>
      </w:pPr>
      <w:r>
        <w:rPr>
          <w:rFonts w:ascii="Arial" w:hAnsi="Arial" w:cs="Arial"/>
          <w:sz w:val="22"/>
          <w:szCs w:val="22"/>
        </w:rPr>
        <w:t>lid 1, onderdeel d SW 1956……………………………………………………..</w:t>
      </w:r>
      <w:r>
        <w:rPr>
          <w:rFonts w:ascii="Arial" w:hAnsi="Arial" w:cs="Arial"/>
          <w:sz w:val="22"/>
          <w:szCs w:val="22"/>
        </w:rPr>
        <w:tab/>
        <w:t>66</w:t>
      </w:r>
    </w:p>
    <w:p w:rsidR="00C22F9A" w:rsidRDefault="00C22F9A" w:rsidP="006A31E3">
      <w:pPr>
        <w:numPr>
          <w:ilvl w:val="1"/>
          <w:numId w:val="46"/>
        </w:numPr>
        <w:rPr>
          <w:rFonts w:ascii="Arial" w:hAnsi="Arial" w:cs="Arial"/>
          <w:sz w:val="22"/>
          <w:szCs w:val="22"/>
        </w:rPr>
      </w:pPr>
      <w:r>
        <w:rPr>
          <w:rFonts w:ascii="Arial" w:hAnsi="Arial" w:cs="Arial"/>
          <w:sz w:val="22"/>
          <w:szCs w:val="22"/>
        </w:rPr>
        <w:t>Faciliteren van een medegerechtigdheid……………………………………...</w:t>
      </w:r>
      <w:r>
        <w:rPr>
          <w:rFonts w:ascii="Arial" w:hAnsi="Arial" w:cs="Arial"/>
          <w:sz w:val="22"/>
          <w:szCs w:val="22"/>
        </w:rPr>
        <w:tab/>
        <w:t>67</w:t>
      </w:r>
    </w:p>
    <w:p w:rsidR="00C22F9A" w:rsidRDefault="00C22F9A" w:rsidP="006A31E3">
      <w:pPr>
        <w:numPr>
          <w:ilvl w:val="1"/>
          <w:numId w:val="46"/>
        </w:numPr>
        <w:rPr>
          <w:rFonts w:ascii="Arial" w:hAnsi="Arial" w:cs="Arial"/>
          <w:sz w:val="22"/>
          <w:szCs w:val="22"/>
        </w:rPr>
      </w:pPr>
      <w:r>
        <w:rPr>
          <w:rFonts w:ascii="Arial" w:hAnsi="Arial" w:cs="Arial"/>
          <w:sz w:val="22"/>
          <w:szCs w:val="22"/>
        </w:rPr>
        <w:t>Deelconclusie…………………………………………………………………….</w:t>
      </w:r>
      <w:r>
        <w:rPr>
          <w:rFonts w:ascii="Arial" w:hAnsi="Arial" w:cs="Arial"/>
          <w:sz w:val="22"/>
          <w:szCs w:val="22"/>
        </w:rPr>
        <w:tab/>
        <w:t>69</w:t>
      </w:r>
    </w:p>
    <w:p w:rsidR="00C22F9A" w:rsidRDefault="00C22F9A" w:rsidP="006A31E3">
      <w:pPr>
        <w:rPr>
          <w:rFonts w:ascii="Arial" w:hAnsi="Arial" w:cs="Arial"/>
          <w:sz w:val="22"/>
          <w:szCs w:val="22"/>
        </w:rPr>
      </w:pPr>
    </w:p>
    <w:p w:rsidR="00C22F9A" w:rsidRDefault="00C22F9A" w:rsidP="006A31E3">
      <w:pPr>
        <w:rPr>
          <w:rFonts w:ascii="Arial" w:hAnsi="Arial" w:cs="Arial"/>
          <w:sz w:val="22"/>
          <w:szCs w:val="22"/>
        </w:rPr>
      </w:pPr>
    </w:p>
    <w:p w:rsidR="00C22F9A" w:rsidRPr="00364FC4" w:rsidRDefault="00C22F9A" w:rsidP="006A31E3">
      <w:pPr>
        <w:rPr>
          <w:rFonts w:ascii="Arial" w:hAnsi="Arial" w:cs="Arial"/>
          <w:b/>
          <w:sz w:val="22"/>
          <w:szCs w:val="22"/>
        </w:rPr>
      </w:pPr>
      <w:r>
        <w:rPr>
          <w:rFonts w:ascii="Arial" w:hAnsi="Arial" w:cs="Arial"/>
          <w:b/>
          <w:sz w:val="22"/>
          <w:szCs w:val="22"/>
        </w:rPr>
        <w:t xml:space="preserve">Hoofdstuk 4 Overdracht bij leven en bij </w:t>
      </w:r>
      <w:r w:rsidRPr="00364FC4">
        <w:rPr>
          <w:rFonts w:ascii="Arial" w:hAnsi="Arial" w:cs="Arial"/>
          <w:b/>
          <w:sz w:val="22"/>
          <w:szCs w:val="22"/>
        </w:rPr>
        <w:t>overlijden</w:t>
      </w:r>
      <w:r>
        <w:rPr>
          <w:rFonts w:ascii="Arial" w:hAnsi="Arial" w:cs="Arial"/>
          <w:b/>
          <w:sz w:val="22"/>
          <w:szCs w:val="22"/>
        </w:rPr>
        <w:t>……………………………….</w:t>
      </w:r>
      <w:r>
        <w:rPr>
          <w:rFonts w:ascii="Arial" w:hAnsi="Arial" w:cs="Arial"/>
          <w:b/>
          <w:sz w:val="22"/>
          <w:szCs w:val="22"/>
        </w:rPr>
        <w:tab/>
        <w:t>71</w:t>
      </w:r>
    </w:p>
    <w:p w:rsidR="00C22F9A" w:rsidRDefault="00C22F9A" w:rsidP="006A31E3">
      <w:pPr>
        <w:ind w:left="705" w:hanging="705"/>
        <w:rPr>
          <w:rFonts w:ascii="Arial" w:hAnsi="Arial" w:cs="Arial"/>
          <w:sz w:val="22"/>
          <w:szCs w:val="22"/>
        </w:rPr>
      </w:pPr>
      <w:r>
        <w:rPr>
          <w:rFonts w:ascii="Arial" w:hAnsi="Arial" w:cs="Arial"/>
          <w:sz w:val="22"/>
          <w:szCs w:val="22"/>
        </w:rPr>
        <w:t>4</w:t>
      </w:r>
      <w:r w:rsidRPr="00364FC4">
        <w:rPr>
          <w:rFonts w:ascii="Arial" w:hAnsi="Arial" w:cs="Arial"/>
          <w:sz w:val="22"/>
          <w:szCs w:val="22"/>
        </w:rPr>
        <w:t xml:space="preserve">.1 </w:t>
      </w:r>
      <w:r>
        <w:rPr>
          <w:rFonts w:ascii="Arial" w:hAnsi="Arial" w:cs="Arial"/>
          <w:sz w:val="22"/>
          <w:szCs w:val="22"/>
        </w:rPr>
        <w:tab/>
      </w:r>
      <w:r w:rsidRPr="00364FC4">
        <w:rPr>
          <w:rFonts w:ascii="Arial" w:hAnsi="Arial" w:cs="Arial"/>
          <w:sz w:val="22"/>
          <w:szCs w:val="22"/>
        </w:rPr>
        <w:t xml:space="preserve">Het terugbrengen in onderscheid tussen overdrachten bij leven </w:t>
      </w:r>
    </w:p>
    <w:p w:rsidR="00C22F9A" w:rsidRPr="00364FC4" w:rsidRDefault="00C22F9A" w:rsidP="00062D31">
      <w:pPr>
        <w:ind w:left="705"/>
        <w:rPr>
          <w:rFonts w:ascii="Arial" w:hAnsi="Arial" w:cs="Arial"/>
          <w:sz w:val="22"/>
          <w:szCs w:val="22"/>
        </w:rPr>
      </w:pPr>
      <w:r w:rsidRPr="00364FC4">
        <w:rPr>
          <w:rFonts w:ascii="Arial" w:hAnsi="Arial" w:cs="Arial"/>
          <w:sz w:val="22"/>
          <w:szCs w:val="22"/>
        </w:rPr>
        <w:t>en als gevolg van overlijden</w:t>
      </w:r>
      <w:r>
        <w:rPr>
          <w:rFonts w:ascii="Arial" w:hAnsi="Arial" w:cs="Arial"/>
          <w:sz w:val="22"/>
          <w:szCs w:val="22"/>
        </w:rPr>
        <w:t>…………………………………………………….</w:t>
      </w:r>
      <w:r>
        <w:rPr>
          <w:rFonts w:ascii="Arial" w:hAnsi="Arial" w:cs="Arial"/>
          <w:sz w:val="22"/>
          <w:szCs w:val="22"/>
        </w:rPr>
        <w:tab/>
        <w:t>71</w:t>
      </w:r>
    </w:p>
    <w:p w:rsidR="00C22F9A" w:rsidRPr="00364FC4" w:rsidRDefault="00C22F9A" w:rsidP="006A31E3">
      <w:pPr>
        <w:rPr>
          <w:rFonts w:ascii="Arial" w:hAnsi="Arial" w:cs="Arial"/>
          <w:sz w:val="22"/>
          <w:szCs w:val="22"/>
        </w:rPr>
      </w:pPr>
      <w:r>
        <w:rPr>
          <w:rFonts w:ascii="Arial" w:hAnsi="Arial" w:cs="Arial"/>
          <w:sz w:val="22"/>
          <w:szCs w:val="22"/>
        </w:rPr>
        <w:t>4.2</w:t>
      </w:r>
      <w:r w:rsidRPr="00364FC4">
        <w:rPr>
          <w:rFonts w:ascii="Arial" w:hAnsi="Arial" w:cs="Arial"/>
          <w:sz w:val="22"/>
          <w:szCs w:val="22"/>
        </w:rPr>
        <w:t xml:space="preserve"> </w:t>
      </w:r>
      <w:r>
        <w:rPr>
          <w:rFonts w:ascii="Arial" w:hAnsi="Arial" w:cs="Arial"/>
          <w:sz w:val="22"/>
          <w:szCs w:val="22"/>
        </w:rPr>
        <w:tab/>
        <w:t>Minimum bezitstermijn…………………………………………………………..</w:t>
      </w:r>
      <w:r>
        <w:rPr>
          <w:rFonts w:ascii="Arial" w:hAnsi="Arial" w:cs="Arial"/>
          <w:sz w:val="22"/>
          <w:szCs w:val="22"/>
        </w:rPr>
        <w:tab/>
        <w:t>72</w:t>
      </w:r>
      <w:r>
        <w:rPr>
          <w:rFonts w:ascii="Arial" w:hAnsi="Arial" w:cs="Arial"/>
          <w:sz w:val="22"/>
          <w:szCs w:val="22"/>
        </w:rPr>
        <w:tab/>
      </w:r>
    </w:p>
    <w:p w:rsidR="00C22F9A" w:rsidRPr="00364FC4" w:rsidRDefault="00C22F9A" w:rsidP="006A31E3">
      <w:pPr>
        <w:rPr>
          <w:rFonts w:ascii="Arial" w:hAnsi="Arial" w:cs="Arial"/>
          <w:sz w:val="22"/>
          <w:szCs w:val="22"/>
        </w:rPr>
      </w:pPr>
      <w:r>
        <w:rPr>
          <w:rFonts w:ascii="Arial" w:hAnsi="Arial" w:cs="Arial"/>
          <w:sz w:val="22"/>
          <w:szCs w:val="22"/>
        </w:rPr>
        <w:t>4</w:t>
      </w:r>
      <w:r w:rsidRPr="00364FC4">
        <w:rPr>
          <w:rFonts w:ascii="Arial" w:hAnsi="Arial" w:cs="Arial"/>
          <w:sz w:val="22"/>
          <w:szCs w:val="22"/>
        </w:rPr>
        <w:t xml:space="preserve">.3 </w:t>
      </w:r>
      <w:r>
        <w:rPr>
          <w:rFonts w:ascii="Arial" w:hAnsi="Arial" w:cs="Arial"/>
          <w:sz w:val="22"/>
          <w:szCs w:val="22"/>
        </w:rPr>
        <w:tab/>
      </w:r>
      <w:r w:rsidRPr="00364FC4">
        <w:rPr>
          <w:rFonts w:ascii="Arial" w:hAnsi="Arial" w:cs="Arial"/>
          <w:sz w:val="22"/>
          <w:szCs w:val="22"/>
        </w:rPr>
        <w:t>Vervallen Leeftijds- en arbeidsongeschiktheidseis</w:t>
      </w:r>
      <w:r>
        <w:rPr>
          <w:rFonts w:ascii="Arial" w:hAnsi="Arial" w:cs="Arial"/>
          <w:sz w:val="22"/>
          <w:szCs w:val="22"/>
        </w:rPr>
        <w:t>…………………………..</w:t>
      </w:r>
      <w:r>
        <w:rPr>
          <w:rFonts w:ascii="Arial" w:hAnsi="Arial" w:cs="Arial"/>
          <w:sz w:val="22"/>
          <w:szCs w:val="22"/>
        </w:rPr>
        <w:tab/>
        <w:t>74</w:t>
      </w:r>
    </w:p>
    <w:p w:rsidR="00C22F9A" w:rsidRDefault="00C22F9A" w:rsidP="006A31E3">
      <w:pPr>
        <w:rPr>
          <w:rFonts w:ascii="Arial" w:hAnsi="Arial" w:cs="Arial"/>
          <w:sz w:val="22"/>
          <w:szCs w:val="22"/>
        </w:rPr>
      </w:pPr>
      <w:r>
        <w:rPr>
          <w:rFonts w:ascii="Arial" w:hAnsi="Arial" w:cs="Arial"/>
          <w:sz w:val="22"/>
          <w:szCs w:val="22"/>
        </w:rPr>
        <w:t>4.4</w:t>
      </w:r>
      <w:r w:rsidRPr="00364FC4">
        <w:rPr>
          <w:rFonts w:ascii="Arial" w:hAnsi="Arial" w:cs="Arial"/>
          <w:sz w:val="22"/>
          <w:szCs w:val="22"/>
        </w:rPr>
        <w:t xml:space="preserve"> </w:t>
      </w:r>
      <w:r>
        <w:rPr>
          <w:rFonts w:ascii="Arial" w:hAnsi="Arial" w:cs="Arial"/>
          <w:sz w:val="22"/>
          <w:szCs w:val="22"/>
        </w:rPr>
        <w:tab/>
        <w:t>Aanpassingen in de Wet IB 2001………………………………………………</w:t>
      </w:r>
      <w:r>
        <w:rPr>
          <w:rFonts w:ascii="Arial" w:hAnsi="Arial" w:cs="Arial"/>
          <w:sz w:val="22"/>
          <w:szCs w:val="22"/>
        </w:rPr>
        <w:tab/>
        <w:t xml:space="preserve">75 </w:t>
      </w:r>
    </w:p>
    <w:p w:rsidR="00C22F9A" w:rsidRPr="00364FC4" w:rsidRDefault="00C22F9A" w:rsidP="006A31E3">
      <w:pPr>
        <w:rPr>
          <w:rFonts w:ascii="Arial" w:hAnsi="Arial" w:cs="Arial"/>
          <w:sz w:val="22"/>
          <w:szCs w:val="22"/>
        </w:rPr>
      </w:pPr>
      <w:r>
        <w:rPr>
          <w:rFonts w:ascii="Arial" w:hAnsi="Arial" w:cs="Arial"/>
          <w:sz w:val="22"/>
          <w:szCs w:val="22"/>
        </w:rPr>
        <w:t>4.5</w:t>
      </w:r>
      <w:r>
        <w:rPr>
          <w:rFonts w:ascii="Arial" w:hAnsi="Arial" w:cs="Arial"/>
          <w:sz w:val="22"/>
          <w:szCs w:val="22"/>
        </w:rPr>
        <w:tab/>
        <w:t>Deelconclusie…………………………………………………………………….</w:t>
      </w:r>
      <w:r>
        <w:rPr>
          <w:rFonts w:ascii="Arial" w:hAnsi="Arial" w:cs="Arial"/>
          <w:sz w:val="22"/>
          <w:szCs w:val="22"/>
        </w:rPr>
        <w:tab/>
        <w:t>78</w:t>
      </w:r>
    </w:p>
    <w:p w:rsidR="00C22F9A" w:rsidRDefault="00C22F9A" w:rsidP="006A31E3">
      <w:pPr>
        <w:rPr>
          <w:rFonts w:ascii="Arial" w:hAnsi="Arial" w:cs="Arial"/>
          <w:sz w:val="22"/>
          <w:szCs w:val="22"/>
        </w:rPr>
      </w:pPr>
    </w:p>
    <w:p w:rsidR="00C22F9A" w:rsidRPr="00364FC4" w:rsidRDefault="00C22F9A" w:rsidP="006A31E3">
      <w:pPr>
        <w:rPr>
          <w:rFonts w:ascii="Arial" w:hAnsi="Arial" w:cs="Arial"/>
          <w:sz w:val="22"/>
          <w:szCs w:val="22"/>
        </w:rPr>
      </w:pPr>
    </w:p>
    <w:p w:rsidR="00C22F9A" w:rsidRPr="00364FC4" w:rsidRDefault="00C22F9A" w:rsidP="006A31E3">
      <w:pPr>
        <w:rPr>
          <w:rFonts w:ascii="Arial" w:hAnsi="Arial" w:cs="Arial"/>
          <w:b/>
          <w:sz w:val="22"/>
          <w:szCs w:val="22"/>
        </w:rPr>
      </w:pPr>
      <w:r w:rsidRPr="00364FC4">
        <w:rPr>
          <w:rFonts w:ascii="Arial" w:hAnsi="Arial" w:cs="Arial"/>
          <w:b/>
          <w:sz w:val="22"/>
          <w:szCs w:val="22"/>
        </w:rPr>
        <w:t xml:space="preserve">Hoofdstuk </w:t>
      </w:r>
      <w:r>
        <w:rPr>
          <w:rFonts w:ascii="Arial" w:hAnsi="Arial" w:cs="Arial"/>
          <w:b/>
          <w:sz w:val="22"/>
          <w:szCs w:val="22"/>
        </w:rPr>
        <w:t>5</w:t>
      </w:r>
      <w:r w:rsidRPr="00364FC4">
        <w:rPr>
          <w:rFonts w:ascii="Arial" w:hAnsi="Arial" w:cs="Arial"/>
          <w:b/>
          <w:sz w:val="22"/>
          <w:szCs w:val="22"/>
        </w:rPr>
        <w:t xml:space="preserve"> </w:t>
      </w:r>
      <w:r>
        <w:rPr>
          <w:rFonts w:ascii="Arial" w:hAnsi="Arial" w:cs="Arial"/>
          <w:b/>
          <w:sz w:val="22"/>
          <w:szCs w:val="22"/>
        </w:rPr>
        <w:t>Overdracht van direct en indirect gehouden belangen………….</w:t>
      </w:r>
      <w:r>
        <w:rPr>
          <w:rFonts w:ascii="Arial" w:hAnsi="Arial" w:cs="Arial"/>
          <w:b/>
          <w:sz w:val="22"/>
          <w:szCs w:val="22"/>
        </w:rPr>
        <w:tab/>
        <w:t>80</w:t>
      </w:r>
    </w:p>
    <w:p w:rsidR="00C22F9A" w:rsidRDefault="00C22F9A" w:rsidP="006A31E3">
      <w:pPr>
        <w:ind w:left="705" w:hanging="705"/>
        <w:rPr>
          <w:rFonts w:ascii="Arial" w:hAnsi="Arial" w:cs="Arial"/>
          <w:sz w:val="22"/>
          <w:szCs w:val="22"/>
        </w:rPr>
      </w:pPr>
      <w:r>
        <w:rPr>
          <w:rFonts w:ascii="Arial" w:hAnsi="Arial" w:cs="Arial"/>
          <w:sz w:val="22"/>
          <w:szCs w:val="22"/>
        </w:rPr>
        <w:t>5</w:t>
      </w:r>
      <w:r w:rsidRPr="00364FC4">
        <w:rPr>
          <w:rFonts w:ascii="Arial" w:hAnsi="Arial" w:cs="Arial"/>
          <w:sz w:val="22"/>
          <w:szCs w:val="22"/>
        </w:rPr>
        <w:t xml:space="preserve">.1 </w:t>
      </w:r>
      <w:r>
        <w:rPr>
          <w:rFonts w:ascii="Arial" w:hAnsi="Arial" w:cs="Arial"/>
          <w:sz w:val="22"/>
          <w:szCs w:val="22"/>
        </w:rPr>
        <w:t xml:space="preserve"> </w:t>
      </w:r>
      <w:r>
        <w:rPr>
          <w:rFonts w:ascii="Arial" w:hAnsi="Arial" w:cs="Arial"/>
          <w:sz w:val="22"/>
          <w:szCs w:val="22"/>
        </w:rPr>
        <w:tab/>
      </w:r>
      <w:r w:rsidRPr="00364FC4">
        <w:rPr>
          <w:rFonts w:ascii="Arial" w:hAnsi="Arial" w:cs="Arial"/>
          <w:sz w:val="22"/>
          <w:szCs w:val="22"/>
        </w:rPr>
        <w:t>Het terugbrengen in onderscheid tussen</w:t>
      </w:r>
      <w:r>
        <w:rPr>
          <w:rFonts w:ascii="Arial" w:hAnsi="Arial" w:cs="Arial"/>
          <w:sz w:val="22"/>
          <w:szCs w:val="22"/>
        </w:rPr>
        <w:t xml:space="preserve"> overdrachten van </w:t>
      </w:r>
    </w:p>
    <w:p w:rsidR="00C22F9A" w:rsidRDefault="00C22F9A" w:rsidP="00062D31">
      <w:pPr>
        <w:ind w:left="705"/>
        <w:rPr>
          <w:rFonts w:ascii="Arial" w:hAnsi="Arial" w:cs="Arial"/>
          <w:sz w:val="22"/>
          <w:szCs w:val="22"/>
        </w:rPr>
      </w:pPr>
      <w:r>
        <w:rPr>
          <w:rFonts w:ascii="Arial" w:hAnsi="Arial" w:cs="Arial"/>
          <w:sz w:val="22"/>
          <w:szCs w:val="22"/>
        </w:rPr>
        <w:t>direct en indirect gehouden belangen…………………………………………</w:t>
      </w:r>
      <w:r>
        <w:rPr>
          <w:rFonts w:ascii="Arial" w:hAnsi="Arial" w:cs="Arial"/>
          <w:sz w:val="22"/>
          <w:szCs w:val="22"/>
        </w:rPr>
        <w:tab/>
        <w:t>80</w:t>
      </w:r>
      <w:r>
        <w:rPr>
          <w:rFonts w:ascii="Arial" w:hAnsi="Arial" w:cs="Arial"/>
          <w:sz w:val="22"/>
          <w:szCs w:val="22"/>
        </w:rPr>
        <w:tab/>
      </w:r>
    </w:p>
    <w:p w:rsidR="00C22F9A" w:rsidRDefault="00C22F9A" w:rsidP="006A31E3">
      <w:pPr>
        <w:tabs>
          <w:tab w:val="left" w:pos="708"/>
          <w:tab w:val="left" w:pos="1416"/>
          <w:tab w:val="left" w:pos="2124"/>
          <w:tab w:val="left" w:pos="2832"/>
          <w:tab w:val="left" w:pos="3540"/>
          <w:tab w:val="left" w:pos="4248"/>
          <w:tab w:val="left" w:pos="5145"/>
        </w:tabs>
        <w:rPr>
          <w:rFonts w:ascii="Arial" w:hAnsi="Arial" w:cs="Arial"/>
          <w:sz w:val="22"/>
          <w:szCs w:val="22"/>
        </w:rPr>
      </w:pPr>
      <w:r>
        <w:rPr>
          <w:rFonts w:ascii="Arial" w:hAnsi="Arial" w:cs="Arial"/>
          <w:sz w:val="22"/>
          <w:szCs w:val="22"/>
        </w:rPr>
        <w:t>5.2</w:t>
      </w:r>
      <w:r>
        <w:rPr>
          <w:rFonts w:ascii="Arial" w:hAnsi="Arial" w:cs="Arial"/>
          <w:sz w:val="22"/>
          <w:szCs w:val="22"/>
        </w:rPr>
        <w:tab/>
        <w:t>Toerekening van een indirect aanmerkelijk belang…………………………..</w:t>
      </w:r>
      <w:r>
        <w:rPr>
          <w:rFonts w:ascii="Arial" w:hAnsi="Arial" w:cs="Arial"/>
          <w:sz w:val="22"/>
          <w:szCs w:val="22"/>
        </w:rPr>
        <w:tab/>
        <w:t>81</w:t>
      </w:r>
      <w:r>
        <w:rPr>
          <w:rFonts w:ascii="Arial" w:hAnsi="Arial" w:cs="Arial"/>
          <w:sz w:val="22"/>
          <w:szCs w:val="22"/>
        </w:rPr>
        <w:tab/>
      </w:r>
    </w:p>
    <w:p w:rsidR="00C22F9A" w:rsidRDefault="00C22F9A" w:rsidP="006A31E3">
      <w:pPr>
        <w:tabs>
          <w:tab w:val="left" w:pos="708"/>
          <w:tab w:val="left" w:pos="1416"/>
          <w:tab w:val="left" w:pos="2124"/>
          <w:tab w:val="left" w:pos="2832"/>
          <w:tab w:val="left" w:pos="3540"/>
          <w:tab w:val="center" w:pos="4536"/>
        </w:tabs>
        <w:rPr>
          <w:rFonts w:ascii="Arial" w:hAnsi="Arial" w:cs="Arial"/>
          <w:sz w:val="22"/>
          <w:szCs w:val="22"/>
        </w:rPr>
      </w:pPr>
      <w:r>
        <w:rPr>
          <w:rFonts w:ascii="Arial" w:hAnsi="Arial" w:cs="Arial"/>
          <w:sz w:val="22"/>
          <w:szCs w:val="22"/>
        </w:rPr>
        <w:t xml:space="preserve">5.2.1. </w:t>
      </w:r>
      <w:r>
        <w:rPr>
          <w:rFonts w:ascii="Arial" w:hAnsi="Arial" w:cs="Arial"/>
          <w:sz w:val="22"/>
          <w:szCs w:val="22"/>
        </w:rPr>
        <w:tab/>
        <w:t>Toerekening in de oude bedrijfsopvolgingsregeling………………………….</w:t>
      </w:r>
      <w:r>
        <w:rPr>
          <w:rFonts w:ascii="Arial" w:hAnsi="Arial" w:cs="Arial"/>
          <w:sz w:val="22"/>
          <w:szCs w:val="22"/>
        </w:rPr>
        <w:tab/>
        <w:t>82</w:t>
      </w:r>
      <w:r>
        <w:rPr>
          <w:rFonts w:ascii="Arial" w:hAnsi="Arial" w:cs="Arial"/>
          <w:sz w:val="22"/>
          <w:szCs w:val="22"/>
        </w:rPr>
        <w:tab/>
      </w:r>
    </w:p>
    <w:p w:rsidR="00C22F9A" w:rsidRDefault="00C22F9A" w:rsidP="006A31E3">
      <w:pPr>
        <w:tabs>
          <w:tab w:val="left" w:pos="708"/>
          <w:tab w:val="left" w:pos="1416"/>
          <w:tab w:val="left" w:pos="2124"/>
          <w:tab w:val="left" w:pos="2832"/>
          <w:tab w:val="left" w:pos="3540"/>
          <w:tab w:val="left" w:pos="4536"/>
        </w:tabs>
        <w:rPr>
          <w:rFonts w:ascii="Arial" w:hAnsi="Arial" w:cs="Arial"/>
          <w:sz w:val="22"/>
          <w:szCs w:val="22"/>
        </w:rPr>
      </w:pPr>
      <w:r>
        <w:rPr>
          <w:rFonts w:ascii="Arial" w:hAnsi="Arial" w:cs="Arial"/>
          <w:sz w:val="22"/>
          <w:szCs w:val="22"/>
        </w:rPr>
        <w:t xml:space="preserve">5.2.2. </w:t>
      </w:r>
      <w:r>
        <w:rPr>
          <w:rFonts w:ascii="Arial" w:hAnsi="Arial" w:cs="Arial"/>
          <w:sz w:val="22"/>
          <w:szCs w:val="22"/>
        </w:rPr>
        <w:tab/>
        <w:t xml:space="preserve">Toerekening in de herziene </w:t>
      </w:r>
      <w:r w:rsidRPr="000E13FE">
        <w:rPr>
          <w:rFonts w:ascii="Arial" w:hAnsi="Arial" w:cs="Arial"/>
          <w:sz w:val="22"/>
          <w:szCs w:val="22"/>
        </w:rPr>
        <w:t>bedrijfsopvolgingsregeling</w:t>
      </w:r>
      <w:r>
        <w:rPr>
          <w:rFonts w:ascii="Arial" w:hAnsi="Arial" w:cs="Arial"/>
          <w:sz w:val="22"/>
          <w:szCs w:val="22"/>
        </w:rPr>
        <w:t>……………………..</w:t>
      </w:r>
      <w:r>
        <w:rPr>
          <w:rFonts w:ascii="Arial" w:hAnsi="Arial" w:cs="Arial"/>
          <w:sz w:val="22"/>
          <w:szCs w:val="22"/>
        </w:rPr>
        <w:tab/>
        <w:t>87</w:t>
      </w:r>
    </w:p>
    <w:p w:rsidR="00C22F9A" w:rsidRPr="000E13FE" w:rsidRDefault="00C22F9A" w:rsidP="006A31E3">
      <w:pPr>
        <w:tabs>
          <w:tab w:val="left" w:pos="708"/>
          <w:tab w:val="left" w:pos="1416"/>
          <w:tab w:val="left" w:pos="2124"/>
          <w:tab w:val="left" w:pos="2832"/>
          <w:tab w:val="left" w:pos="3540"/>
          <w:tab w:val="left" w:pos="4536"/>
        </w:tabs>
        <w:rPr>
          <w:rFonts w:ascii="Arial" w:hAnsi="Arial" w:cs="Arial"/>
          <w:sz w:val="22"/>
          <w:szCs w:val="22"/>
        </w:rPr>
      </w:pPr>
      <w:r>
        <w:rPr>
          <w:rFonts w:ascii="Arial" w:hAnsi="Arial" w:cs="Arial"/>
          <w:sz w:val="22"/>
          <w:szCs w:val="22"/>
        </w:rPr>
        <w:t>5.2.3</w:t>
      </w:r>
      <w:r>
        <w:rPr>
          <w:rFonts w:ascii="Arial" w:hAnsi="Arial" w:cs="Arial"/>
          <w:sz w:val="22"/>
          <w:szCs w:val="22"/>
        </w:rPr>
        <w:tab/>
        <w:t>De herziene bedrijfsopvolgingsregeling</w:t>
      </w:r>
      <w:r w:rsidRPr="000E13FE">
        <w:rPr>
          <w:rFonts w:ascii="Arial" w:hAnsi="Arial" w:cs="Arial"/>
          <w:sz w:val="22"/>
          <w:szCs w:val="22"/>
        </w:rPr>
        <w:tab/>
      </w:r>
      <w:r>
        <w:rPr>
          <w:rFonts w:ascii="Arial" w:hAnsi="Arial" w:cs="Arial"/>
          <w:sz w:val="22"/>
          <w:szCs w:val="22"/>
        </w:rPr>
        <w:t>tegenover de oude regeling………</w:t>
      </w:r>
      <w:r>
        <w:rPr>
          <w:rFonts w:ascii="Arial" w:hAnsi="Arial" w:cs="Arial"/>
          <w:sz w:val="22"/>
          <w:szCs w:val="22"/>
        </w:rPr>
        <w:tab/>
        <w:t>88</w:t>
      </w:r>
      <w:r w:rsidRPr="000E13FE">
        <w:rPr>
          <w:rFonts w:ascii="Arial" w:hAnsi="Arial" w:cs="Arial"/>
          <w:sz w:val="22"/>
          <w:szCs w:val="22"/>
        </w:rPr>
        <w:tab/>
      </w:r>
    </w:p>
    <w:p w:rsidR="00C22F9A" w:rsidRPr="000E13FE" w:rsidRDefault="00C22F9A" w:rsidP="006A31E3">
      <w:pPr>
        <w:tabs>
          <w:tab w:val="left" w:pos="708"/>
          <w:tab w:val="left" w:pos="1416"/>
          <w:tab w:val="left" w:pos="2124"/>
          <w:tab w:val="left" w:pos="2832"/>
          <w:tab w:val="left" w:pos="3540"/>
          <w:tab w:val="left" w:pos="4536"/>
        </w:tabs>
        <w:rPr>
          <w:rFonts w:ascii="Arial" w:hAnsi="Arial" w:cs="Arial"/>
          <w:sz w:val="22"/>
          <w:szCs w:val="22"/>
        </w:rPr>
      </w:pPr>
      <w:r>
        <w:rPr>
          <w:rFonts w:ascii="Arial" w:hAnsi="Arial" w:cs="Arial"/>
          <w:sz w:val="22"/>
          <w:szCs w:val="22"/>
        </w:rPr>
        <w:t>5</w:t>
      </w:r>
      <w:r w:rsidRPr="000E13FE">
        <w:rPr>
          <w:rFonts w:ascii="Arial" w:hAnsi="Arial" w:cs="Arial"/>
          <w:sz w:val="22"/>
          <w:szCs w:val="22"/>
        </w:rPr>
        <w:t>.3</w:t>
      </w:r>
      <w:r>
        <w:rPr>
          <w:rFonts w:ascii="Arial" w:hAnsi="Arial" w:cs="Arial"/>
          <w:sz w:val="22"/>
          <w:szCs w:val="22"/>
        </w:rPr>
        <w:tab/>
        <w:t>Toerekening</w:t>
      </w:r>
      <w:r w:rsidRPr="000E13FE">
        <w:rPr>
          <w:rFonts w:ascii="Arial" w:hAnsi="Arial" w:cs="Arial"/>
          <w:sz w:val="22"/>
          <w:szCs w:val="22"/>
        </w:rPr>
        <w:t xml:space="preserve"> bij actieve holdingvennootschap</w:t>
      </w:r>
      <w:r>
        <w:rPr>
          <w:rFonts w:ascii="Arial" w:hAnsi="Arial" w:cs="Arial"/>
          <w:sz w:val="22"/>
          <w:szCs w:val="22"/>
        </w:rPr>
        <w:t>………………………………..</w:t>
      </w:r>
      <w:r>
        <w:rPr>
          <w:rFonts w:ascii="Arial" w:hAnsi="Arial" w:cs="Arial"/>
          <w:sz w:val="22"/>
          <w:szCs w:val="22"/>
        </w:rPr>
        <w:tab/>
        <w:t>90</w:t>
      </w:r>
    </w:p>
    <w:p w:rsidR="00C22F9A" w:rsidRPr="000E13FE" w:rsidRDefault="00C22F9A" w:rsidP="006A31E3">
      <w:pPr>
        <w:tabs>
          <w:tab w:val="left" w:pos="708"/>
          <w:tab w:val="left" w:pos="1416"/>
          <w:tab w:val="left" w:pos="2124"/>
          <w:tab w:val="left" w:pos="2832"/>
          <w:tab w:val="left" w:pos="3540"/>
          <w:tab w:val="left" w:pos="4536"/>
        </w:tabs>
        <w:rPr>
          <w:rFonts w:ascii="Arial" w:hAnsi="Arial" w:cs="Arial"/>
          <w:sz w:val="22"/>
          <w:szCs w:val="22"/>
        </w:rPr>
      </w:pPr>
      <w:r>
        <w:rPr>
          <w:rFonts w:ascii="Arial" w:hAnsi="Arial" w:cs="Arial"/>
          <w:sz w:val="22"/>
          <w:szCs w:val="22"/>
        </w:rPr>
        <w:t>5</w:t>
      </w:r>
      <w:r w:rsidRPr="000E13FE">
        <w:rPr>
          <w:rFonts w:ascii="Arial" w:hAnsi="Arial" w:cs="Arial"/>
          <w:sz w:val="22"/>
          <w:szCs w:val="22"/>
        </w:rPr>
        <w:t xml:space="preserve">.4 </w:t>
      </w:r>
      <w:r w:rsidRPr="000E13FE">
        <w:rPr>
          <w:rFonts w:ascii="Arial" w:hAnsi="Arial" w:cs="Arial"/>
          <w:sz w:val="22"/>
          <w:szCs w:val="22"/>
        </w:rPr>
        <w:tab/>
        <w:t>Toerek</w:t>
      </w:r>
      <w:r>
        <w:rPr>
          <w:rFonts w:ascii="Arial" w:hAnsi="Arial" w:cs="Arial"/>
          <w:sz w:val="22"/>
          <w:szCs w:val="22"/>
        </w:rPr>
        <w:t>ening bij meerdere deelnemingen……………………………………..</w:t>
      </w:r>
      <w:r>
        <w:rPr>
          <w:rFonts w:ascii="Arial" w:hAnsi="Arial" w:cs="Arial"/>
          <w:sz w:val="22"/>
          <w:szCs w:val="22"/>
        </w:rPr>
        <w:tab/>
        <w:t>91</w:t>
      </w:r>
    </w:p>
    <w:p w:rsidR="00C22F9A" w:rsidRDefault="00C22F9A" w:rsidP="006A31E3">
      <w:pPr>
        <w:rPr>
          <w:rFonts w:ascii="Arial" w:hAnsi="Arial" w:cs="Arial"/>
          <w:sz w:val="22"/>
          <w:szCs w:val="22"/>
        </w:rPr>
      </w:pPr>
      <w:r>
        <w:rPr>
          <w:rFonts w:ascii="Arial" w:hAnsi="Arial" w:cs="Arial"/>
          <w:sz w:val="22"/>
          <w:szCs w:val="22"/>
        </w:rPr>
        <w:t>5.5</w:t>
      </w:r>
      <w:r>
        <w:rPr>
          <w:rFonts w:ascii="Arial" w:hAnsi="Arial" w:cs="Arial"/>
          <w:sz w:val="22"/>
          <w:szCs w:val="22"/>
        </w:rPr>
        <w:tab/>
        <w:t>Toerekening bij preferente aandelen………………………………………….</w:t>
      </w:r>
      <w:r>
        <w:rPr>
          <w:rFonts w:ascii="Arial" w:hAnsi="Arial" w:cs="Arial"/>
          <w:sz w:val="22"/>
          <w:szCs w:val="22"/>
        </w:rPr>
        <w:tab/>
        <w:t>92</w:t>
      </w:r>
    </w:p>
    <w:p w:rsidR="00C22F9A" w:rsidRDefault="00C22F9A" w:rsidP="006A31E3">
      <w:pPr>
        <w:rPr>
          <w:rFonts w:ascii="Arial" w:hAnsi="Arial" w:cs="Arial"/>
          <w:sz w:val="22"/>
          <w:szCs w:val="22"/>
        </w:rPr>
      </w:pPr>
      <w:r>
        <w:rPr>
          <w:rFonts w:ascii="Arial" w:hAnsi="Arial" w:cs="Arial"/>
          <w:sz w:val="22"/>
          <w:szCs w:val="22"/>
        </w:rPr>
        <w:t>5.6</w:t>
      </w:r>
      <w:r>
        <w:rPr>
          <w:rFonts w:ascii="Arial" w:hAnsi="Arial" w:cs="Arial"/>
          <w:sz w:val="22"/>
          <w:szCs w:val="22"/>
        </w:rPr>
        <w:tab/>
        <w:t>Toerekening bij een fictief aanmerkelijk belang………………………………</w:t>
      </w:r>
      <w:r>
        <w:rPr>
          <w:rFonts w:ascii="Arial" w:hAnsi="Arial" w:cs="Arial"/>
          <w:sz w:val="22"/>
          <w:szCs w:val="22"/>
        </w:rPr>
        <w:tab/>
        <w:t>94</w:t>
      </w:r>
    </w:p>
    <w:p w:rsidR="00C22F9A" w:rsidRDefault="00C22F9A" w:rsidP="006A31E3">
      <w:pPr>
        <w:tabs>
          <w:tab w:val="left" w:pos="1125"/>
        </w:tabs>
        <w:rPr>
          <w:rFonts w:ascii="Arial" w:hAnsi="Arial" w:cs="Arial"/>
          <w:sz w:val="22"/>
          <w:szCs w:val="22"/>
        </w:rPr>
      </w:pPr>
      <w:r>
        <w:rPr>
          <w:rFonts w:ascii="Arial" w:hAnsi="Arial" w:cs="Arial"/>
          <w:sz w:val="22"/>
          <w:szCs w:val="22"/>
        </w:rPr>
        <w:t xml:space="preserve">5.7   </w:t>
      </w:r>
      <w:r w:rsidRPr="000E13FE">
        <w:rPr>
          <w:rFonts w:ascii="Arial" w:hAnsi="Arial" w:cs="Arial"/>
          <w:sz w:val="22"/>
          <w:szCs w:val="22"/>
        </w:rPr>
        <w:t xml:space="preserve">   </w:t>
      </w:r>
      <w:r>
        <w:rPr>
          <w:rFonts w:ascii="Arial" w:hAnsi="Arial" w:cs="Arial"/>
          <w:sz w:val="22"/>
          <w:szCs w:val="22"/>
        </w:rPr>
        <w:t xml:space="preserve"> </w:t>
      </w:r>
      <w:r w:rsidRPr="000E13FE">
        <w:rPr>
          <w:rFonts w:ascii="Arial" w:hAnsi="Arial" w:cs="Arial"/>
          <w:sz w:val="22"/>
          <w:szCs w:val="22"/>
        </w:rPr>
        <w:t>Objectieve ondernemingsbegrip van artikel 35b SW 1956</w:t>
      </w:r>
      <w:r>
        <w:rPr>
          <w:rFonts w:ascii="Arial" w:hAnsi="Arial" w:cs="Arial"/>
          <w:sz w:val="22"/>
          <w:szCs w:val="22"/>
        </w:rPr>
        <w:t>………………….</w:t>
      </w:r>
      <w:r>
        <w:rPr>
          <w:rFonts w:ascii="Arial" w:hAnsi="Arial" w:cs="Arial"/>
          <w:sz w:val="22"/>
          <w:szCs w:val="22"/>
        </w:rPr>
        <w:tab/>
        <w:t>97</w:t>
      </w:r>
    </w:p>
    <w:p w:rsidR="00C22F9A" w:rsidRDefault="00C22F9A" w:rsidP="006A31E3">
      <w:pPr>
        <w:tabs>
          <w:tab w:val="left" w:pos="1125"/>
        </w:tabs>
        <w:rPr>
          <w:rFonts w:ascii="Arial" w:hAnsi="Arial" w:cs="Arial"/>
          <w:sz w:val="22"/>
          <w:szCs w:val="22"/>
        </w:rPr>
      </w:pPr>
      <w:r>
        <w:rPr>
          <w:rFonts w:ascii="Arial" w:hAnsi="Arial" w:cs="Arial"/>
          <w:sz w:val="22"/>
          <w:szCs w:val="22"/>
        </w:rPr>
        <w:t>5.8       Deelconclusie…………………………………………………………………….</w:t>
      </w:r>
      <w:r>
        <w:rPr>
          <w:rFonts w:ascii="Arial" w:hAnsi="Arial" w:cs="Arial"/>
          <w:sz w:val="22"/>
          <w:szCs w:val="22"/>
        </w:rPr>
        <w:tab/>
        <w:t>99</w:t>
      </w:r>
    </w:p>
    <w:p w:rsidR="00C22F9A" w:rsidRPr="00364FC4" w:rsidRDefault="00C22F9A" w:rsidP="006A31E3">
      <w:pPr>
        <w:rPr>
          <w:rFonts w:ascii="Arial" w:hAnsi="Arial" w:cs="Arial"/>
          <w:sz w:val="22"/>
          <w:szCs w:val="22"/>
        </w:rPr>
      </w:pPr>
    </w:p>
    <w:p w:rsidR="00C22F9A" w:rsidRPr="00364FC4" w:rsidRDefault="00C22F9A" w:rsidP="006A31E3">
      <w:pPr>
        <w:rPr>
          <w:rFonts w:ascii="Arial" w:hAnsi="Arial" w:cs="Arial"/>
          <w:sz w:val="22"/>
          <w:szCs w:val="22"/>
        </w:rPr>
      </w:pPr>
    </w:p>
    <w:p w:rsidR="00C22F9A" w:rsidRDefault="00C22F9A" w:rsidP="006A31E3">
      <w:pPr>
        <w:rPr>
          <w:rFonts w:ascii="Arial" w:hAnsi="Arial" w:cs="Arial"/>
          <w:b/>
          <w:sz w:val="22"/>
          <w:szCs w:val="22"/>
        </w:rPr>
      </w:pPr>
      <w:r>
        <w:rPr>
          <w:rFonts w:ascii="Arial" w:hAnsi="Arial" w:cs="Arial"/>
          <w:b/>
          <w:sz w:val="22"/>
          <w:szCs w:val="22"/>
        </w:rPr>
        <w:t>Hoofdstuk 6</w:t>
      </w:r>
      <w:r w:rsidRPr="00EA7B38">
        <w:rPr>
          <w:rFonts w:ascii="Arial" w:hAnsi="Arial" w:cs="Arial"/>
          <w:b/>
          <w:sz w:val="22"/>
          <w:szCs w:val="22"/>
        </w:rPr>
        <w:t xml:space="preserve"> </w:t>
      </w:r>
      <w:r>
        <w:rPr>
          <w:rFonts w:ascii="Arial" w:hAnsi="Arial" w:cs="Arial"/>
          <w:b/>
          <w:sz w:val="22"/>
          <w:szCs w:val="22"/>
        </w:rPr>
        <w:t xml:space="preserve">Overige wijzigingen die de evenwichtigheid van de </w:t>
      </w:r>
    </w:p>
    <w:p w:rsidR="00C22F9A" w:rsidRDefault="00C22F9A" w:rsidP="005F1DE5">
      <w:pPr>
        <w:rPr>
          <w:rFonts w:ascii="Arial" w:hAnsi="Arial" w:cs="Arial"/>
          <w:b/>
          <w:sz w:val="22"/>
          <w:szCs w:val="22"/>
        </w:rPr>
      </w:pPr>
      <w:r>
        <w:rPr>
          <w:rFonts w:ascii="Arial" w:hAnsi="Arial" w:cs="Arial"/>
          <w:b/>
          <w:sz w:val="22"/>
          <w:szCs w:val="22"/>
        </w:rPr>
        <w:t>regeling beïnvloeden…………………………………………………………………..</w:t>
      </w:r>
      <w:r>
        <w:rPr>
          <w:rFonts w:ascii="Arial" w:hAnsi="Arial" w:cs="Arial"/>
          <w:b/>
          <w:sz w:val="22"/>
          <w:szCs w:val="22"/>
        </w:rPr>
        <w:tab/>
        <w:t>101</w:t>
      </w:r>
    </w:p>
    <w:p w:rsidR="00C22F9A" w:rsidRPr="00D31BD3" w:rsidRDefault="00C22F9A" w:rsidP="006A31E3">
      <w:pPr>
        <w:rPr>
          <w:rFonts w:ascii="Arial" w:hAnsi="Arial" w:cs="Arial"/>
          <w:sz w:val="22"/>
          <w:szCs w:val="22"/>
        </w:rPr>
      </w:pPr>
      <w:r>
        <w:rPr>
          <w:rFonts w:ascii="Arial" w:hAnsi="Arial" w:cs="Arial"/>
          <w:sz w:val="22"/>
          <w:szCs w:val="22"/>
        </w:rPr>
        <w:t>6</w:t>
      </w:r>
      <w:r w:rsidRPr="00D31BD3">
        <w:rPr>
          <w:rFonts w:ascii="Arial" w:hAnsi="Arial" w:cs="Arial"/>
          <w:sz w:val="22"/>
          <w:szCs w:val="22"/>
        </w:rPr>
        <w:t>.1</w:t>
      </w:r>
      <w:r w:rsidRPr="00D31BD3">
        <w:rPr>
          <w:rFonts w:ascii="Arial" w:hAnsi="Arial" w:cs="Arial"/>
          <w:sz w:val="22"/>
          <w:szCs w:val="22"/>
        </w:rPr>
        <w:tab/>
      </w:r>
      <w:r>
        <w:rPr>
          <w:rFonts w:ascii="Arial" w:hAnsi="Arial" w:cs="Arial"/>
          <w:sz w:val="22"/>
          <w:szCs w:val="22"/>
        </w:rPr>
        <w:t>Reële bedrijfsopvolgingen………………………………………………………</w:t>
      </w:r>
      <w:r>
        <w:rPr>
          <w:rFonts w:ascii="Arial" w:hAnsi="Arial" w:cs="Arial"/>
          <w:sz w:val="22"/>
          <w:szCs w:val="22"/>
        </w:rPr>
        <w:tab/>
        <w:t>101</w:t>
      </w:r>
    </w:p>
    <w:p w:rsidR="00C22F9A" w:rsidRDefault="00C22F9A" w:rsidP="006A31E3">
      <w:pPr>
        <w:ind w:left="705" w:hanging="705"/>
        <w:rPr>
          <w:rFonts w:ascii="Arial" w:hAnsi="Arial" w:cs="Arial"/>
          <w:sz w:val="22"/>
          <w:szCs w:val="22"/>
        </w:rPr>
      </w:pPr>
      <w:r>
        <w:rPr>
          <w:rFonts w:ascii="Arial" w:hAnsi="Arial" w:cs="Arial"/>
          <w:sz w:val="22"/>
          <w:szCs w:val="22"/>
        </w:rPr>
        <w:t>6.2</w:t>
      </w:r>
      <w:r>
        <w:rPr>
          <w:rFonts w:ascii="Arial" w:hAnsi="Arial" w:cs="Arial"/>
          <w:sz w:val="22"/>
          <w:szCs w:val="22"/>
        </w:rPr>
        <w:tab/>
        <w:t>Bedrijfsopvolgingsregeling met betrekking tot preferente aandelen………..</w:t>
      </w:r>
      <w:r>
        <w:rPr>
          <w:rFonts w:ascii="Arial" w:hAnsi="Arial" w:cs="Arial"/>
          <w:sz w:val="22"/>
          <w:szCs w:val="22"/>
        </w:rPr>
        <w:tab/>
        <w:t xml:space="preserve">102 </w:t>
      </w:r>
    </w:p>
    <w:p w:rsidR="00C22F9A" w:rsidRDefault="00C22F9A" w:rsidP="006A31E3">
      <w:pPr>
        <w:ind w:left="705" w:hanging="705"/>
        <w:rPr>
          <w:rFonts w:ascii="Arial" w:hAnsi="Arial" w:cs="Arial"/>
          <w:sz w:val="22"/>
          <w:szCs w:val="22"/>
        </w:rPr>
      </w:pPr>
      <w:r>
        <w:rPr>
          <w:rFonts w:ascii="Arial" w:hAnsi="Arial" w:cs="Arial"/>
          <w:sz w:val="22"/>
          <w:szCs w:val="22"/>
        </w:rPr>
        <w:t>6.2.1</w:t>
      </w:r>
      <w:r>
        <w:rPr>
          <w:rFonts w:ascii="Arial" w:hAnsi="Arial" w:cs="Arial"/>
          <w:sz w:val="22"/>
          <w:szCs w:val="22"/>
        </w:rPr>
        <w:tab/>
        <w:t>Preferente aandelen tegenover normale aandelen…………………………..</w:t>
      </w:r>
      <w:r>
        <w:rPr>
          <w:rFonts w:ascii="Arial" w:hAnsi="Arial" w:cs="Arial"/>
          <w:sz w:val="22"/>
          <w:szCs w:val="22"/>
        </w:rPr>
        <w:tab/>
        <w:t>103</w:t>
      </w:r>
    </w:p>
    <w:p w:rsidR="00C22F9A" w:rsidRPr="00506C24" w:rsidRDefault="00C22F9A" w:rsidP="006A31E3">
      <w:pPr>
        <w:tabs>
          <w:tab w:val="right" w:pos="9072"/>
        </w:tabs>
        <w:rPr>
          <w:rFonts w:ascii="Arial" w:hAnsi="Arial" w:cs="Arial"/>
          <w:b/>
          <w:sz w:val="22"/>
          <w:szCs w:val="22"/>
        </w:rPr>
      </w:pPr>
      <w:r>
        <w:rPr>
          <w:rFonts w:ascii="Arial" w:hAnsi="Arial" w:cs="Arial"/>
          <w:sz w:val="22"/>
          <w:szCs w:val="22"/>
        </w:rPr>
        <w:t xml:space="preserve">6.2.2    </w:t>
      </w:r>
      <w:r w:rsidRPr="00506C24">
        <w:rPr>
          <w:rFonts w:ascii="Arial" w:hAnsi="Arial" w:cs="Arial"/>
          <w:sz w:val="22"/>
          <w:szCs w:val="22"/>
        </w:rPr>
        <w:t>Bedrijfsopvolgingsregeling voor preferente aandelen</w:t>
      </w:r>
      <w:r>
        <w:rPr>
          <w:rFonts w:ascii="Arial" w:hAnsi="Arial" w:cs="Arial"/>
          <w:sz w:val="22"/>
          <w:szCs w:val="22"/>
        </w:rPr>
        <w:t>………………………..105</w:t>
      </w:r>
    </w:p>
    <w:p w:rsidR="00C22F9A" w:rsidRDefault="00C22F9A" w:rsidP="006A31E3">
      <w:pPr>
        <w:ind w:left="705" w:hanging="705"/>
        <w:rPr>
          <w:rFonts w:ascii="Arial" w:hAnsi="Arial" w:cs="Arial"/>
          <w:sz w:val="22"/>
          <w:szCs w:val="22"/>
        </w:rPr>
      </w:pPr>
      <w:r>
        <w:rPr>
          <w:rFonts w:ascii="Arial" w:hAnsi="Arial" w:cs="Arial"/>
          <w:sz w:val="22"/>
          <w:szCs w:val="22"/>
        </w:rPr>
        <w:t>6.2.3</w:t>
      </w:r>
      <w:r>
        <w:rPr>
          <w:rFonts w:ascii="Arial" w:hAnsi="Arial" w:cs="Arial"/>
          <w:sz w:val="22"/>
          <w:szCs w:val="22"/>
        </w:rPr>
        <w:tab/>
      </w:r>
      <w:r w:rsidRPr="00506C24">
        <w:rPr>
          <w:rFonts w:ascii="Arial" w:hAnsi="Arial" w:cs="Arial"/>
          <w:sz w:val="22"/>
          <w:szCs w:val="22"/>
        </w:rPr>
        <w:t xml:space="preserve">Rechtvaardiging </w:t>
      </w:r>
      <w:r>
        <w:rPr>
          <w:rFonts w:ascii="Arial" w:hAnsi="Arial" w:cs="Arial"/>
          <w:sz w:val="22"/>
          <w:szCs w:val="22"/>
        </w:rPr>
        <w:t xml:space="preserve">van de </w:t>
      </w:r>
      <w:r w:rsidRPr="00506C24">
        <w:rPr>
          <w:rFonts w:ascii="Arial" w:hAnsi="Arial" w:cs="Arial"/>
          <w:sz w:val="22"/>
          <w:szCs w:val="22"/>
        </w:rPr>
        <w:t>verschillen</w:t>
      </w:r>
      <w:r>
        <w:rPr>
          <w:rFonts w:ascii="Arial" w:hAnsi="Arial" w:cs="Arial"/>
          <w:sz w:val="22"/>
          <w:szCs w:val="22"/>
        </w:rPr>
        <w:t>……………………………………………</w:t>
      </w:r>
      <w:r>
        <w:rPr>
          <w:rFonts w:ascii="Arial" w:hAnsi="Arial" w:cs="Arial"/>
          <w:sz w:val="22"/>
          <w:szCs w:val="22"/>
        </w:rPr>
        <w:tab/>
        <w:t>107</w:t>
      </w:r>
    </w:p>
    <w:p w:rsidR="00C22F9A" w:rsidRDefault="00C22F9A" w:rsidP="00BE0779">
      <w:pPr>
        <w:ind w:left="705" w:hanging="705"/>
        <w:rPr>
          <w:rFonts w:ascii="Arial" w:hAnsi="Arial" w:cs="Arial"/>
          <w:sz w:val="22"/>
          <w:szCs w:val="22"/>
        </w:rPr>
      </w:pPr>
      <w:r>
        <w:rPr>
          <w:rFonts w:ascii="Arial" w:hAnsi="Arial" w:cs="Arial"/>
          <w:sz w:val="22"/>
          <w:szCs w:val="22"/>
        </w:rPr>
        <w:t xml:space="preserve">6.3 </w:t>
      </w:r>
      <w:r>
        <w:rPr>
          <w:rFonts w:ascii="Arial" w:hAnsi="Arial" w:cs="Arial"/>
          <w:sz w:val="22"/>
          <w:szCs w:val="22"/>
        </w:rPr>
        <w:tab/>
      </w:r>
      <w:r w:rsidRPr="00506C24">
        <w:rPr>
          <w:rFonts w:ascii="Arial" w:hAnsi="Arial" w:cs="Arial"/>
          <w:sz w:val="22"/>
          <w:szCs w:val="22"/>
        </w:rPr>
        <w:t xml:space="preserve">Bedrijfsopvolgingsregeling in het kader van een in een eerder </w:t>
      </w:r>
    </w:p>
    <w:p w:rsidR="00C22F9A" w:rsidRPr="00506C24" w:rsidRDefault="00C22F9A" w:rsidP="005F1DE5">
      <w:pPr>
        <w:ind w:left="705"/>
        <w:rPr>
          <w:rFonts w:ascii="Arial" w:hAnsi="Arial" w:cs="Arial"/>
          <w:sz w:val="22"/>
          <w:szCs w:val="22"/>
        </w:rPr>
      </w:pPr>
      <w:r w:rsidRPr="00506C24">
        <w:rPr>
          <w:rFonts w:ascii="Arial" w:hAnsi="Arial" w:cs="Arial"/>
          <w:sz w:val="22"/>
          <w:szCs w:val="22"/>
        </w:rPr>
        <w:t xml:space="preserve">stadium aangevangen </w:t>
      </w:r>
      <w:r>
        <w:rPr>
          <w:rFonts w:ascii="Arial" w:hAnsi="Arial" w:cs="Arial"/>
          <w:sz w:val="22"/>
          <w:szCs w:val="22"/>
        </w:rPr>
        <w:t>b</w:t>
      </w:r>
      <w:r w:rsidRPr="00506C24">
        <w:rPr>
          <w:rFonts w:ascii="Arial" w:hAnsi="Arial" w:cs="Arial"/>
          <w:sz w:val="22"/>
          <w:szCs w:val="22"/>
        </w:rPr>
        <w:t>edrijfsopvolging</w:t>
      </w:r>
      <w:r>
        <w:rPr>
          <w:rFonts w:ascii="Arial" w:hAnsi="Arial" w:cs="Arial"/>
          <w:sz w:val="22"/>
          <w:szCs w:val="22"/>
        </w:rPr>
        <w:t>………………………………………</w:t>
      </w:r>
      <w:r>
        <w:rPr>
          <w:rFonts w:ascii="Arial" w:hAnsi="Arial" w:cs="Arial"/>
          <w:sz w:val="22"/>
          <w:szCs w:val="22"/>
        </w:rPr>
        <w:tab/>
        <w:t>109</w:t>
      </w:r>
    </w:p>
    <w:p w:rsidR="00C22F9A" w:rsidRPr="00506C24" w:rsidRDefault="00C22F9A" w:rsidP="006A31E3">
      <w:pPr>
        <w:rPr>
          <w:rFonts w:ascii="Arial" w:hAnsi="Arial" w:cs="Arial"/>
          <w:sz w:val="22"/>
          <w:szCs w:val="22"/>
        </w:rPr>
      </w:pPr>
      <w:r w:rsidRPr="00506C24">
        <w:rPr>
          <w:rFonts w:ascii="Arial" w:hAnsi="Arial" w:cs="Arial"/>
          <w:sz w:val="22"/>
          <w:szCs w:val="22"/>
        </w:rPr>
        <w:t xml:space="preserve">6.3.1. </w:t>
      </w:r>
      <w:r w:rsidRPr="00506C24">
        <w:rPr>
          <w:rFonts w:ascii="Arial" w:hAnsi="Arial" w:cs="Arial"/>
          <w:sz w:val="22"/>
          <w:szCs w:val="22"/>
        </w:rPr>
        <w:tab/>
      </w:r>
      <w:r>
        <w:rPr>
          <w:rFonts w:ascii="Arial" w:hAnsi="Arial" w:cs="Arial"/>
          <w:sz w:val="22"/>
          <w:szCs w:val="22"/>
        </w:rPr>
        <w:t>Vermogense</w:t>
      </w:r>
      <w:r w:rsidRPr="00506C24">
        <w:rPr>
          <w:rFonts w:ascii="Arial" w:hAnsi="Arial" w:cs="Arial"/>
          <w:sz w:val="22"/>
          <w:szCs w:val="22"/>
        </w:rPr>
        <w:t>tikettering bij overdracht van een onderneming</w:t>
      </w:r>
      <w:r>
        <w:rPr>
          <w:rFonts w:ascii="Arial" w:hAnsi="Arial" w:cs="Arial"/>
          <w:sz w:val="22"/>
          <w:szCs w:val="22"/>
        </w:rPr>
        <w:t>……………….</w:t>
      </w:r>
      <w:r>
        <w:rPr>
          <w:rFonts w:ascii="Arial" w:hAnsi="Arial" w:cs="Arial"/>
          <w:sz w:val="22"/>
          <w:szCs w:val="22"/>
        </w:rPr>
        <w:tab/>
        <w:t>109</w:t>
      </w:r>
    </w:p>
    <w:p w:rsidR="00C22F9A" w:rsidRDefault="00C22F9A" w:rsidP="006A31E3">
      <w:pPr>
        <w:rPr>
          <w:rFonts w:ascii="Arial" w:hAnsi="Arial" w:cs="Arial"/>
          <w:sz w:val="22"/>
          <w:szCs w:val="22"/>
        </w:rPr>
      </w:pPr>
      <w:r w:rsidRPr="00506C24">
        <w:rPr>
          <w:rFonts w:ascii="Arial" w:hAnsi="Arial" w:cs="Arial"/>
          <w:sz w:val="22"/>
          <w:szCs w:val="22"/>
        </w:rPr>
        <w:t xml:space="preserve">6.3.2 </w:t>
      </w:r>
      <w:r w:rsidRPr="00506C24">
        <w:rPr>
          <w:rFonts w:ascii="Arial" w:hAnsi="Arial" w:cs="Arial"/>
          <w:sz w:val="22"/>
          <w:szCs w:val="22"/>
        </w:rPr>
        <w:tab/>
      </w:r>
      <w:r>
        <w:rPr>
          <w:rFonts w:ascii="Arial" w:hAnsi="Arial" w:cs="Arial"/>
          <w:sz w:val="22"/>
          <w:szCs w:val="22"/>
        </w:rPr>
        <w:t>Visie w</w:t>
      </w:r>
      <w:r w:rsidRPr="00BB6CA9">
        <w:rPr>
          <w:rFonts w:ascii="Arial" w:hAnsi="Arial" w:cs="Arial"/>
          <w:sz w:val="22"/>
          <w:szCs w:val="22"/>
        </w:rPr>
        <w:t xml:space="preserve">etgever op de behandeling van een vordering ontstaan </w:t>
      </w:r>
    </w:p>
    <w:p w:rsidR="00C22F9A" w:rsidRPr="00506C24" w:rsidRDefault="00C22F9A" w:rsidP="005F1DE5">
      <w:pPr>
        <w:ind w:firstLine="720"/>
        <w:rPr>
          <w:rFonts w:ascii="Arial" w:hAnsi="Arial" w:cs="Arial"/>
          <w:sz w:val="22"/>
          <w:szCs w:val="22"/>
        </w:rPr>
      </w:pPr>
      <w:r w:rsidRPr="00BB6CA9">
        <w:rPr>
          <w:rFonts w:ascii="Arial" w:hAnsi="Arial" w:cs="Arial"/>
          <w:sz w:val="22"/>
          <w:szCs w:val="22"/>
        </w:rPr>
        <w:t>als gevolg van een bedrijfsoverdracht</w:t>
      </w:r>
      <w:r>
        <w:rPr>
          <w:rFonts w:ascii="Arial" w:hAnsi="Arial" w:cs="Arial"/>
          <w:sz w:val="22"/>
          <w:szCs w:val="22"/>
        </w:rPr>
        <w:t>…………………………………………</w:t>
      </w:r>
      <w:r>
        <w:rPr>
          <w:rFonts w:ascii="Arial" w:hAnsi="Arial" w:cs="Arial"/>
          <w:sz w:val="22"/>
          <w:szCs w:val="22"/>
        </w:rPr>
        <w:tab/>
        <w:t>111</w:t>
      </w:r>
    </w:p>
    <w:p w:rsidR="00C22F9A" w:rsidRDefault="00C22F9A" w:rsidP="006A31E3">
      <w:pPr>
        <w:numPr>
          <w:ilvl w:val="2"/>
          <w:numId w:val="45"/>
        </w:numPr>
        <w:rPr>
          <w:rFonts w:ascii="Arial" w:hAnsi="Arial" w:cs="Arial"/>
          <w:sz w:val="22"/>
          <w:szCs w:val="22"/>
        </w:rPr>
      </w:pPr>
      <w:r>
        <w:rPr>
          <w:rFonts w:ascii="Arial" w:hAnsi="Arial" w:cs="Arial"/>
          <w:sz w:val="22"/>
          <w:szCs w:val="22"/>
        </w:rPr>
        <w:t>Rechtvaardiging van de verschillen……………………………………………</w:t>
      </w:r>
      <w:r>
        <w:rPr>
          <w:rFonts w:ascii="Arial" w:hAnsi="Arial" w:cs="Arial"/>
          <w:sz w:val="22"/>
          <w:szCs w:val="22"/>
        </w:rPr>
        <w:tab/>
        <w:t>112</w:t>
      </w:r>
    </w:p>
    <w:p w:rsidR="00C22F9A" w:rsidRDefault="00C22F9A" w:rsidP="006A31E3">
      <w:pPr>
        <w:numPr>
          <w:ilvl w:val="1"/>
          <w:numId w:val="45"/>
        </w:numPr>
        <w:rPr>
          <w:rFonts w:ascii="Arial" w:hAnsi="Arial" w:cs="Arial"/>
          <w:sz w:val="22"/>
          <w:szCs w:val="22"/>
        </w:rPr>
      </w:pPr>
      <w:r>
        <w:rPr>
          <w:rFonts w:ascii="Arial" w:hAnsi="Arial" w:cs="Arial"/>
          <w:sz w:val="22"/>
          <w:szCs w:val="22"/>
        </w:rPr>
        <w:t xml:space="preserve">    Achtergestelde vorderingen…………………………………………………….</w:t>
      </w:r>
      <w:r>
        <w:rPr>
          <w:rFonts w:ascii="Arial" w:hAnsi="Arial" w:cs="Arial"/>
          <w:sz w:val="22"/>
          <w:szCs w:val="22"/>
        </w:rPr>
        <w:tab/>
        <w:t>113</w:t>
      </w:r>
    </w:p>
    <w:p w:rsidR="00C22F9A" w:rsidRDefault="00C22F9A" w:rsidP="006A31E3">
      <w:pPr>
        <w:numPr>
          <w:ilvl w:val="1"/>
          <w:numId w:val="45"/>
        </w:numPr>
        <w:rPr>
          <w:rFonts w:ascii="Arial" w:hAnsi="Arial" w:cs="Arial"/>
          <w:sz w:val="22"/>
          <w:szCs w:val="22"/>
        </w:rPr>
      </w:pPr>
      <w:r>
        <w:rPr>
          <w:rFonts w:ascii="Arial" w:hAnsi="Arial" w:cs="Arial"/>
          <w:sz w:val="22"/>
          <w:szCs w:val="22"/>
        </w:rPr>
        <w:t xml:space="preserve">    Onderbedelingsvorderingen……………………………………………………</w:t>
      </w:r>
      <w:r>
        <w:rPr>
          <w:rFonts w:ascii="Arial" w:hAnsi="Arial" w:cs="Arial"/>
          <w:sz w:val="22"/>
          <w:szCs w:val="22"/>
        </w:rPr>
        <w:tab/>
        <w:t>115</w:t>
      </w:r>
    </w:p>
    <w:p w:rsidR="00C22F9A" w:rsidRDefault="00C22F9A" w:rsidP="006A31E3">
      <w:pPr>
        <w:numPr>
          <w:ilvl w:val="1"/>
          <w:numId w:val="45"/>
        </w:numPr>
        <w:rPr>
          <w:rFonts w:ascii="Arial" w:hAnsi="Arial" w:cs="Arial"/>
          <w:sz w:val="22"/>
          <w:szCs w:val="22"/>
        </w:rPr>
      </w:pPr>
      <w:r>
        <w:rPr>
          <w:rFonts w:ascii="Arial" w:hAnsi="Arial" w:cs="Arial"/>
          <w:sz w:val="22"/>
          <w:szCs w:val="22"/>
        </w:rPr>
        <w:t xml:space="preserve">    Deelconclusie…………………………………………………………………….</w:t>
      </w:r>
      <w:r>
        <w:rPr>
          <w:rFonts w:ascii="Arial" w:hAnsi="Arial" w:cs="Arial"/>
          <w:sz w:val="22"/>
          <w:szCs w:val="22"/>
        </w:rPr>
        <w:tab/>
        <w:t>117</w:t>
      </w:r>
    </w:p>
    <w:p w:rsidR="00C22F9A" w:rsidRDefault="00C22F9A" w:rsidP="006A31E3">
      <w:pPr>
        <w:rPr>
          <w:rFonts w:ascii="Arial" w:hAnsi="Arial" w:cs="Arial"/>
          <w:sz w:val="22"/>
          <w:szCs w:val="22"/>
        </w:rPr>
      </w:pPr>
    </w:p>
    <w:p w:rsidR="00C22F9A" w:rsidRDefault="00C22F9A" w:rsidP="006A31E3">
      <w:pPr>
        <w:rPr>
          <w:rFonts w:ascii="Arial" w:hAnsi="Arial" w:cs="Arial"/>
          <w:sz w:val="22"/>
          <w:szCs w:val="22"/>
        </w:rPr>
      </w:pPr>
    </w:p>
    <w:p w:rsidR="00C22F9A" w:rsidRPr="00507BC4" w:rsidRDefault="00C22F9A" w:rsidP="006A31E3">
      <w:pPr>
        <w:rPr>
          <w:rFonts w:ascii="Arial" w:hAnsi="Arial" w:cs="Arial"/>
          <w:b/>
          <w:sz w:val="22"/>
          <w:szCs w:val="22"/>
        </w:rPr>
      </w:pPr>
      <w:r w:rsidRPr="00507BC4">
        <w:rPr>
          <w:rFonts w:ascii="Arial" w:hAnsi="Arial" w:cs="Arial"/>
          <w:b/>
          <w:sz w:val="22"/>
          <w:szCs w:val="22"/>
        </w:rPr>
        <w:t>Hoofdstuk 7 Conclusie</w:t>
      </w:r>
      <w:r>
        <w:rPr>
          <w:rFonts w:ascii="Arial" w:hAnsi="Arial" w:cs="Arial"/>
          <w:b/>
          <w:sz w:val="22"/>
          <w:szCs w:val="22"/>
        </w:rPr>
        <w:t>…………………………………………………………………</w:t>
      </w:r>
      <w:r>
        <w:rPr>
          <w:rFonts w:ascii="Arial" w:hAnsi="Arial" w:cs="Arial"/>
          <w:b/>
          <w:sz w:val="22"/>
          <w:szCs w:val="22"/>
        </w:rPr>
        <w:tab/>
        <w:t>119</w:t>
      </w:r>
    </w:p>
    <w:p w:rsidR="00C22F9A" w:rsidRDefault="00C22F9A" w:rsidP="006A31E3">
      <w:pPr>
        <w:rPr>
          <w:rFonts w:ascii="Arial" w:hAnsi="Arial" w:cs="Arial"/>
          <w:sz w:val="22"/>
          <w:szCs w:val="22"/>
        </w:rPr>
      </w:pPr>
    </w:p>
    <w:p w:rsidR="00C22F9A" w:rsidRDefault="00C22F9A" w:rsidP="006A31E3">
      <w:pPr>
        <w:tabs>
          <w:tab w:val="left" w:pos="4875"/>
        </w:tabs>
        <w:rPr>
          <w:rFonts w:ascii="Arial" w:hAnsi="Arial" w:cs="Arial"/>
          <w:b/>
          <w:sz w:val="22"/>
          <w:szCs w:val="22"/>
        </w:rPr>
      </w:pPr>
    </w:p>
    <w:p w:rsidR="00C22F9A" w:rsidRDefault="00C22F9A" w:rsidP="00BE0779">
      <w:pPr>
        <w:tabs>
          <w:tab w:val="left" w:pos="4875"/>
        </w:tabs>
        <w:rPr>
          <w:rFonts w:ascii="Arial" w:hAnsi="Arial" w:cs="Arial"/>
          <w:b/>
          <w:sz w:val="22"/>
          <w:szCs w:val="22"/>
        </w:rPr>
      </w:pPr>
      <w:r>
        <w:rPr>
          <w:rFonts w:ascii="Arial" w:hAnsi="Arial" w:cs="Arial"/>
          <w:b/>
          <w:sz w:val="22"/>
          <w:szCs w:val="22"/>
        </w:rPr>
        <w:t>Literatuurlijst……………………………………………………………………………..</w:t>
      </w:r>
      <w:r>
        <w:rPr>
          <w:rFonts w:ascii="Arial" w:hAnsi="Arial" w:cs="Arial"/>
          <w:b/>
          <w:sz w:val="22"/>
          <w:szCs w:val="22"/>
        </w:rPr>
        <w:tab/>
        <w:t>123</w:t>
      </w:r>
    </w:p>
    <w:p w:rsidR="00C22F9A" w:rsidRDefault="00C22F9A" w:rsidP="00B8691B">
      <w:pPr>
        <w:tabs>
          <w:tab w:val="left" w:pos="4875"/>
        </w:tabs>
        <w:spacing w:line="360" w:lineRule="auto"/>
        <w:rPr>
          <w:rFonts w:ascii="Arial" w:hAnsi="Arial" w:cs="Arial"/>
          <w:b/>
          <w:sz w:val="22"/>
          <w:szCs w:val="22"/>
        </w:rPr>
      </w:pPr>
    </w:p>
    <w:p w:rsidR="00C22F9A" w:rsidRPr="00544BCA" w:rsidRDefault="00C22F9A" w:rsidP="00B8691B">
      <w:pPr>
        <w:tabs>
          <w:tab w:val="left" w:pos="4875"/>
        </w:tabs>
        <w:spacing w:line="360" w:lineRule="auto"/>
        <w:rPr>
          <w:rFonts w:ascii="Arial" w:hAnsi="Arial" w:cs="Arial"/>
          <w:b/>
          <w:sz w:val="22"/>
          <w:szCs w:val="22"/>
        </w:rPr>
      </w:pPr>
      <w:r w:rsidRPr="00544BCA">
        <w:rPr>
          <w:rFonts w:ascii="Arial" w:hAnsi="Arial" w:cs="Arial"/>
          <w:b/>
          <w:sz w:val="22"/>
          <w:szCs w:val="22"/>
        </w:rPr>
        <w:t>Inleiding</w:t>
      </w:r>
    </w:p>
    <w:p w:rsidR="00C22F9A" w:rsidRPr="00544BC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sz w:val="22"/>
          <w:szCs w:val="22"/>
        </w:rPr>
      </w:pPr>
      <w:r w:rsidRPr="00544BCA">
        <w:rPr>
          <w:rFonts w:ascii="Arial" w:hAnsi="Arial" w:cs="Arial"/>
          <w:sz w:val="22"/>
          <w:szCs w:val="22"/>
        </w:rPr>
        <w:t>Maatschappelijk en politiek is er in toenemende mate kritiek op de belastingen op erfenissen en schenkingen</w:t>
      </w:r>
      <w:r>
        <w:rPr>
          <w:rFonts w:ascii="Arial" w:hAnsi="Arial" w:cs="Arial"/>
          <w:sz w:val="22"/>
          <w:szCs w:val="22"/>
        </w:rPr>
        <w:t>.</w:t>
      </w:r>
      <w:r w:rsidRPr="00544BCA">
        <w:rPr>
          <w:rFonts w:ascii="Arial" w:hAnsi="Arial" w:cs="Arial"/>
          <w:sz w:val="22"/>
          <w:szCs w:val="22"/>
        </w:rPr>
        <w:t xml:space="preserve"> Deze kritiek richt </w:t>
      </w:r>
      <w:r>
        <w:rPr>
          <w:rFonts w:ascii="Arial" w:hAnsi="Arial" w:cs="Arial"/>
          <w:sz w:val="22"/>
          <w:szCs w:val="22"/>
        </w:rPr>
        <w:t xml:space="preserve">zich </w:t>
      </w:r>
      <w:r w:rsidRPr="00544BCA">
        <w:rPr>
          <w:rFonts w:ascii="Arial" w:hAnsi="Arial" w:cs="Arial"/>
          <w:sz w:val="22"/>
          <w:szCs w:val="22"/>
        </w:rPr>
        <w:t>in hoofdzaak op de hoogte van de tarieven en de ingewikkeldheid van de regelgeving</w:t>
      </w:r>
      <w:r>
        <w:rPr>
          <w:rFonts w:ascii="Arial" w:hAnsi="Arial" w:cs="Arial"/>
          <w:sz w:val="22"/>
          <w:szCs w:val="22"/>
        </w:rPr>
        <w:t>.</w:t>
      </w:r>
      <w:r w:rsidRPr="00544BCA">
        <w:rPr>
          <w:rStyle w:val="FootnoteReference"/>
          <w:rFonts w:ascii="Arial" w:hAnsi="Arial" w:cs="Arial"/>
          <w:sz w:val="22"/>
          <w:szCs w:val="22"/>
        </w:rPr>
        <w:footnoteReference w:id="2"/>
      </w:r>
      <w:r>
        <w:rPr>
          <w:rFonts w:ascii="Arial" w:hAnsi="Arial" w:cs="Arial"/>
          <w:sz w:val="22"/>
          <w:szCs w:val="22"/>
        </w:rPr>
        <w:t xml:space="preserve"> Een politieke partij als de VVD pleit zelfs</w:t>
      </w:r>
      <w:r w:rsidRPr="00544BCA">
        <w:rPr>
          <w:rFonts w:ascii="Arial" w:hAnsi="Arial" w:cs="Arial"/>
          <w:sz w:val="22"/>
          <w:szCs w:val="22"/>
        </w:rPr>
        <w:t xml:space="preserve"> voor afschaffing v</w:t>
      </w:r>
      <w:r>
        <w:rPr>
          <w:rFonts w:ascii="Arial" w:hAnsi="Arial" w:cs="Arial"/>
          <w:sz w:val="22"/>
          <w:szCs w:val="22"/>
        </w:rPr>
        <w:t>an de Successiebelasting</w:t>
      </w:r>
      <w:r w:rsidRPr="00544BCA">
        <w:rPr>
          <w:rFonts w:ascii="Arial" w:hAnsi="Arial" w:cs="Arial"/>
          <w:sz w:val="22"/>
          <w:szCs w:val="22"/>
        </w:rPr>
        <w:t xml:space="preserve">. Om </w:t>
      </w:r>
      <w:r>
        <w:rPr>
          <w:rFonts w:ascii="Arial" w:hAnsi="Arial" w:cs="Arial"/>
          <w:sz w:val="22"/>
          <w:szCs w:val="22"/>
        </w:rPr>
        <w:t>budgettaire</w:t>
      </w:r>
      <w:r w:rsidRPr="00544BCA">
        <w:rPr>
          <w:rFonts w:ascii="Arial" w:hAnsi="Arial" w:cs="Arial"/>
          <w:sz w:val="22"/>
          <w:szCs w:val="22"/>
        </w:rPr>
        <w:t xml:space="preserve"> redenen is een afschaffing van de Successiebelasting niet </w:t>
      </w:r>
      <w:r w:rsidRPr="00EF79F8">
        <w:rPr>
          <w:rFonts w:ascii="Arial" w:hAnsi="Arial" w:cs="Arial"/>
          <w:sz w:val="22"/>
          <w:szCs w:val="22"/>
        </w:rPr>
        <w:t>haalbaar, wel heeft het kabinet door middel van de herziene Successiewet een modernisering doorgevoerd. Na een uitvoerige parlementaire behandeling heeft de Eerste Kamer op 15 december 2009 het wetsvoorstel 31 930</w:t>
      </w:r>
      <w:r w:rsidRPr="00EF79F8">
        <w:rPr>
          <w:rFonts w:ascii="Arial" w:hAnsi="Arial" w:cs="Arial"/>
          <w:b/>
          <w:bCs/>
          <w:color w:val="99002E"/>
          <w:sz w:val="22"/>
          <w:szCs w:val="22"/>
        </w:rPr>
        <w:t xml:space="preserve"> </w:t>
      </w:r>
      <w:r w:rsidRPr="00EF79F8">
        <w:rPr>
          <w:rFonts w:ascii="Arial" w:hAnsi="Arial" w:cs="Arial"/>
          <w:sz w:val="22"/>
          <w:szCs w:val="22"/>
        </w:rPr>
        <w:t>aangenomen. Met de herziening zijn de nieuwe begrippen schenk- en erfbelasting geïntroduceerd en wordt niet la</w:t>
      </w:r>
      <w:r>
        <w:rPr>
          <w:rFonts w:ascii="Arial" w:hAnsi="Arial" w:cs="Arial"/>
          <w:sz w:val="22"/>
          <w:szCs w:val="22"/>
        </w:rPr>
        <w:t>n</w:t>
      </w:r>
      <w:r w:rsidRPr="00EF79F8">
        <w:rPr>
          <w:rFonts w:ascii="Arial" w:hAnsi="Arial" w:cs="Arial"/>
          <w:sz w:val="22"/>
          <w:szCs w:val="22"/>
        </w:rPr>
        <w:t>ger gesproken over schenkings- en successierecht.</w:t>
      </w:r>
    </w:p>
    <w:p w:rsidR="00C22F9A" w:rsidRDefault="00C22F9A" w:rsidP="00B8691B">
      <w:pPr>
        <w:spacing w:line="360" w:lineRule="auto"/>
        <w:rPr>
          <w:rFonts w:ascii="Arial" w:hAnsi="Arial" w:cs="Arial"/>
          <w:sz w:val="22"/>
          <w:szCs w:val="22"/>
        </w:rPr>
      </w:pPr>
      <w:r>
        <w:rPr>
          <w:rFonts w:ascii="Arial" w:hAnsi="Arial" w:cs="Arial"/>
          <w:sz w:val="22"/>
          <w:szCs w:val="22"/>
        </w:rPr>
        <w:t>In de</w:t>
      </w:r>
      <w:r w:rsidRPr="00544BCA">
        <w:rPr>
          <w:rFonts w:ascii="Arial" w:hAnsi="Arial" w:cs="Arial"/>
          <w:sz w:val="22"/>
          <w:szCs w:val="22"/>
        </w:rPr>
        <w:t xml:space="preserve"> </w:t>
      </w:r>
      <w:r>
        <w:rPr>
          <w:rFonts w:ascii="Arial" w:hAnsi="Arial" w:cs="Arial"/>
          <w:sz w:val="22"/>
          <w:szCs w:val="22"/>
        </w:rPr>
        <w:t>herziene</w:t>
      </w:r>
      <w:r w:rsidRPr="00544BCA">
        <w:rPr>
          <w:rFonts w:ascii="Arial" w:hAnsi="Arial" w:cs="Arial"/>
          <w:sz w:val="22"/>
          <w:szCs w:val="22"/>
        </w:rPr>
        <w:t xml:space="preserve"> Successiewet hebben de bedrijfsopvolgingsfacil</w:t>
      </w:r>
      <w:r>
        <w:rPr>
          <w:rFonts w:ascii="Arial" w:hAnsi="Arial" w:cs="Arial"/>
          <w:sz w:val="22"/>
          <w:szCs w:val="22"/>
        </w:rPr>
        <w:t xml:space="preserve">iteiten ruim aandacht gekregen. </w:t>
      </w:r>
      <w:r w:rsidRPr="00544BCA">
        <w:rPr>
          <w:rFonts w:ascii="Arial" w:hAnsi="Arial" w:cs="Arial"/>
          <w:sz w:val="22"/>
          <w:szCs w:val="22"/>
        </w:rPr>
        <w:t>Het belang van de bedrijfsopvolgingsfaciliteiten is gelegen in het feit dat schenk</w:t>
      </w:r>
      <w:r>
        <w:rPr>
          <w:rFonts w:ascii="Arial" w:hAnsi="Arial" w:cs="Arial"/>
          <w:sz w:val="22"/>
          <w:szCs w:val="22"/>
        </w:rPr>
        <w:t>-</w:t>
      </w:r>
      <w:r w:rsidRPr="00544BCA">
        <w:rPr>
          <w:rFonts w:ascii="Arial" w:hAnsi="Arial" w:cs="Arial"/>
          <w:sz w:val="22"/>
          <w:szCs w:val="22"/>
        </w:rPr>
        <w:t xml:space="preserve"> e</w:t>
      </w:r>
      <w:r>
        <w:rPr>
          <w:rFonts w:ascii="Arial" w:hAnsi="Arial" w:cs="Arial"/>
          <w:sz w:val="22"/>
          <w:szCs w:val="22"/>
        </w:rPr>
        <w:t xml:space="preserve">n erfbelasting geen bedreiging </w:t>
      </w:r>
      <w:r w:rsidRPr="00544BCA">
        <w:rPr>
          <w:rFonts w:ascii="Arial" w:hAnsi="Arial" w:cs="Arial"/>
          <w:sz w:val="22"/>
          <w:szCs w:val="22"/>
        </w:rPr>
        <w:t>mag vormen voor ‘reële’ bedrijfsoverdrachten</w:t>
      </w:r>
      <w:r>
        <w:rPr>
          <w:rFonts w:ascii="Arial" w:hAnsi="Arial" w:cs="Arial"/>
          <w:sz w:val="22"/>
          <w:szCs w:val="22"/>
        </w:rPr>
        <w:t>. Dit laatste</w:t>
      </w:r>
      <w:r w:rsidRPr="00544BCA">
        <w:rPr>
          <w:rFonts w:ascii="Arial" w:hAnsi="Arial" w:cs="Arial"/>
          <w:sz w:val="22"/>
          <w:szCs w:val="22"/>
        </w:rPr>
        <w:t xml:space="preserve"> vanwege ‘het belang van de onbelemmerde voorzetting van economische bedrijvigheid’.</w:t>
      </w:r>
      <w:r>
        <w:rPr>
          <w:rStyle w:val="FootnoteReference"/>
          <w:rFonts w:ascii="Arial" w:hAnsi="Arial" w:cs="Arial"/>
          <w:sz w:val="22"/>
          <w:szCs w:val="22"/>
        </w:rPr>
        <w:footnoteReference w:id="3"/>
      </w:r>
      <w:r w:rsidRPr="00544BCA">
        <w:rPr>
          <w:rFonts w:ascii="Arial" w:hAnsi="Arial" w:cs="Arial"/>
          <w:sz w:val="22"/>
          <w:szCs w:val="22"/>
        </w:rPr>
        <w:t xml:space="preserve"> De doelstelling van de </w:t>
      </w:r>
      <w:r>
        <w:rPr>
          <w:rFonts w:ascii="Arial" w:hAnsi="Arial" w:cs="Arial"/>
          <w:sz w:val="22"/>
          <w:szCs w:val="22"/>
        </w:rPr>
        <w:t>wetgever</w:t>
      </w:r>
      <w:r w:rsidRPr="00544BCA">
        <w:rPr>
          <w:rFonts w:ascii="Arial" w:hAnsi="Arial" w:cs="Arial"/>
          <w:sz w:val="22"/>
          <w:szCs w:val="22"/>
        </w:rPr>
        <w:t xml:space="preserve"> met de aanpassingen in de bedrijfsopvolgingsfaciliteiten is meervoudig. In zijn brieven over de modernisering van de Successiewet 1956 heeft </w:t>
      </w:r>
      <w:r>
        <w:rPr>
          <w:rFonts w:ascii="Arial" w:hAnsi="Arial" w:cs="Arial"/>
          <w:sz w:val="22"/>
          <w:szCs w:val="22"/>
        </w:rPr>
        <w:t>de staatssecretaris</w:t>
      </w:r>
      <w:r>
        <w:rPr>
          <w:rStyle w:val="FootnoteReference"/>
          <w:rFonts w:ascii="Arial" w:hAnsi="Arial" w:cs="Arial"/>
          <w:sz w:val="22"/>
          <w:szCs w:val="22"/>
        </w:rPr>
        <w:footnoteReference w:id="4"/>
      </w:r>
      <w:r>
        <w:rPr>
          <w:rFonts w:ascii="Arial" w:hAnsi="Arial" w:cs="Arial"/>
          <w:sz w:val="22"/>
          <w:szCs w:val="22"/>
        </w:rPr>
        <w:t xml:space="preserve"> </w:t>
      </w:r>
      <w:r w:rsidRPr="00544BCA">
        <w:rPr>
          <w:rFonts w:ascii="Arial" w:hAnsi="Arial" w:cs="Arial"/>
          <w:sz w:val="22"/>
          <w:szCs w:val="22"/>
        </w:rPr>
        <w:t>toegezegd de bedrijfsopvolgingsregeling eenvoudiger, toegankelijker en evenwichtiger te maken</w:t>
      </w:r>
      <w:r>
        <w:rPr>
          <w:rFonts w:ascii="Arial" w:hAnsi="Arial" w:cs="Arial"/>
          <w:sz w:val="22"/>
          <w:szCs w:val="22"/>
        </w:rPr>
        <w:t>. Bovendien dient de regeling nog meer toegesneden te worden op het faciliteren van de overgang van echte ondernemingen.</w:t>
      </w:r>
      <w:r w:rsidRPr="00544BCA">
        <w:rPr>
          <w:rStyle w:val="FootnoteReference"/>
          <w:rFonts w:ascii="Arial" w:hAnsi="Arial" w:cs="Arial"/>
          <w:sz w:val="22"/>
          <w:szCs w:val="22"/>
        </w:rPr>
        <w:footnoteReference w:id="5"/>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In deze scriptie ga ik onderzoeken in hoeverre de wetgever erin geslaagd is één van zijn doelstellingen met betrekking tot de aanpassingen in de bedrijfsopvolgingsregeling te verwezenlijken. Onderzocht zal worden in hoeverre de herziene bedrijfsopvolgingsregeling evenwichtiger uitwerkt. Ik heb derhalve niet onderzocht in hoeverre de bedrijfsopvolgingsregeling eenvoudiger en toegankelijker geworden is. Eveneens wordt niet ingegaan op de vraag of de regeling daadwerkelijk meer toegesneden wordt op de overgang van echte ondernemingen. Als uitkomst hiervan is de volgende probleemstelling geformuleerd:</w:t>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Pr="00364FC4" w:rsidRDefault="00C22F9A" w:rsidP="00B8691B">
      <w:pPr>
        <w:spacing w:line="360" w:lineRule="auto"/>
        <w:rPr>
          <w:rFonts w:ascii="Arial" w:hAnsi="Arial" w:cs="Arial"/>
          <w:b/>
          <w:sz w:val="22"/>
          <w:szCs w:val="22"/>
        </w:rPr>
      </w:pPr>
      <w:r w:rsidRPr="00364FC4">
        <w:rPr>
          <w:rFonts w:ascii="Arial" w:hAnsi="Arial" w:cs="Arial"/>
          <w:b/>
          <w:sz w:val="22"/>
          <w:szCs w:val="22"/>
        </w:rPr>
        <w:t>Probleemstelling:</w:t>
      </w:r>
    </w:p>
    <w:p w:rsidR="00C22F9A" w:rsidRDefault="00C22F9A" w:rsidP="00B8691B">
      <w:pPr>
        <w:spacing w:line="360" w:lineRule="auto"/>
        <w:rPr>
          <w:rFonts w:ascii="Arial" w:hAnsi="Arial" w:cs="Arial"/>
          <w:sz w:val="22"/>
          <w:szCs w:val="22"/>
        </w:rPr>
      </w:pPr>
      <w:r w:rsidRPr="00364FC4">
        <w:rPr>
          <w:rFonts w:ascii="Arial" w:hAnsi="Arial" w:cs="Arial"/>
          <w:sz w:val="22"/>
          <w:szCs w:val="22"/>
        </w:rPr>
        <w:t xml:space="preserve">In hoeverre </w:t>
      </w:r>
      <w:r>
        <w:rPr>
          <w:rFonts w:ascii="Arial" w:hAnsi="Arial" w:cs="Arial"/>
          <w:sz w:val="22"/>
          <w:szCs w:val="22"/>
        </w:rPr>
        <w:t>is de wetgever erin geslaagd om door middel van de modernisering</w:t>
      </w:r>
      <w:r w:rsidRPr="00364FC4">
        <w:rPr>
          <w:rFonts w:ascii="Arial" w:hAnsi="Arial" w:cs="Arial"/>
          <w:sz w:val="22"/>
          <w:szCs w:val="22"/>
        </w:rPr>
        <w:t xml:space="preserve"> van de Successiewet 1956 de faciliteiten voor bedrijfsoverdrachten</w:t>
      </w:r>
      <w:r>
        <w:rPr>
          <w:rFonts w:ascii="Arial" w:hAnsi="Arial" w:cs="Arial"/>
          <w:sz w:val="22"/>
          <w:szCs w:val="22"/>
        </w:rPr>
        <w:t xml:space="preserve"> evenwichtiger te maken.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In de memorie van toelichting heeft de wetgever aangegeven dat de evenwichtigheid van de regeling zal toenemen door meer aan te sluiten bij de economische praktijk van bedrijfsoverdrachten.</w:t>
      </w:r>
      <w:r>
        <w:rPr>
          <w:rStyle w:val="FootnoteReference"/>
          <w:rFonts w:ascii="Arial" w:hAnsi="Arial" w:cs="Arial"/>
          <w:sz w:val="22"/>
          <w:szCs w:val="22"/>
        </w:rPr>
        <w:footnoteReference w:id="6"/>
      </w:r>
      <w:r>
        <w:rPr>
          <w:rFonts w:ascii="Arial" w:hAnsi="Arial" w:cs="Arial"/>
          <w:sz w:val="22"/>
          <w:szCs w:val="22"/>
        </w:rPr>
        <w:t xml:space="preserve"> Hij verduidelijkt dit door aan te geven dat in de regeling minder onderscheid gemaakt moet worden tussen economisch gelijke situaties. Om vast te stellen of de wetgever erin slaagt om de bedrijfsopvolgingsregegeling evenwichtiger te maken zullen </w:t>
      </w:r>
      <w:r w:rsidRPr="0064454C">
        <w:rPr>
          <w:rFonts w:ascii="Arial" w:hAnsi="Arial" w:cs="Arial"/>
          <w:sz w:val="22"/>
          <w:szCs w:val="22"/>
        </w:rPr>
        <w:t>de volgende deelvragen onderzocht worden:</w:t>
      </w:r>
    </w:p>
    <w:p w:rsidR="00C22F9A" w:rsidRPr="0064454C" w:rsidRDefault="00C22F9A" w:rsidP="00B8691B">
      <w:pPr>
        <w:spacing w:line="360" w:lineRule="auto"/>
        <w:rPr>
          <w:rFonts w:ascii="Arial" w:hAnsi="Arial" w:cs="Arial"/>
          <w:sz w:val="22"/>
          <w:szCs w:val="22"/>
        </w:rPr>
      </w:pPr>
    </w:p>
    <w:p w:rsidR="00C22F9A" w:rsidRPr="0064454C" w:rsidRDefault="00C22F9A" w:rsidP="00FB2F43">
      <w:pPr>
        <w:pStyle w:val="ListParagraph"/>
        <w:numPr>
          <w:ilvl w:val="0"/>
          <w:numId w:val="43"/>
        </w:numPr>
        <w:spacing w:after="240" w:line="360" w:lineRule="auto"/>
        <w:ind w:left="340"/>
        <w:rPr>
          <w:rFonts w:ascii="Arial" w:hAnsi="Arial" w:cs="Arial"/>
          <w:sz w:val="22"/>
          <w:szCs w:val="22"/>
        </w:rPr>
      </w:pPr>
      <w:r w:rsidRPr="0064454C">
        <w:rPr>
          <w:rFonts w:ascii="Arial" w:hAnsi="Arial" w:cs="Arial"/>
          <w:sz w:val="22"/>
          <w:szCs w:val="22"/>
        </w:rPr>
        <w:t xml:space="preserve">In hoeverre is de wetgever erin geslaagd het onderscheid tussen overdrachten in de winstsfeer en die in de aanmerkelijkbelangsfeer terug te brengen? </w:t>
      </w:r>
    </w:p>
    <w:p w:rsidR="00C22F9A" w:rsidRPr="0064454C" w:rsidRDefault="00C22F9A" w:rsidP="00FB2F43">
      <w:pPr>
        <w:pStyle w:val="ListParagraph"/>
        <w:numPr>
          <w:ilvl w:val="0"/>
          <w:numId w:val="43"/>
        </w:numPr>
        <w:spacing w:after="240" w:line="360" w:lineRule="auto"/>
        <w:ind w:left="340"/>
        <w:rPr>
          <w:rFonts w:ascii="Arial" w:hAnsi="Arial" w:cs="Arial"/>
          <w:sz w:val="22"/>
          <w:szCs w:val="22"/>
        </w:rPr>
      </w:pPr>
      <w:r w:rsidRPr="0064454C">
        <w:rPr>
          <w:rFonts w:ascii="Arial" w:hAnsi="Arial" w:cs="Arial"/>
          <w:sz w:val="22"/>
          <w:szCs w:val="22"/>
        </w:rPr>
        <w:t>In hoeverre is de wetgever erin geslaagd het onderscheid tussen bedrijfsoverdrachten bij leven en die als gevolg van overlijden terug te brengen?</w:t>
      </w:r>
    </w:p>
    <w:p w:rsidR="00C22F9A" w:rsidRPr="0064454C" w:rsidRDefault="00C22F9A" w:rsidP="00FB2F43">
      <w:pPr>
        <w:pStyle w:val="ListParagraph"/>
        <w:numPr>
          <w:ilvl w:val="0"/>
          <w:numId w:val="43"/>
        </w:numPr>
        <w:spacing w:after="240" w:line="360" w:lineRule="auto"/>
        <w:ind w:left="340"/>
        <w:rPr>
          <w:rFonts w:ascii="Arial" w:hAnsi="Arial" w:cs="Arial"/>
          <w:sz w:val="22"/>
          <w:szCs w:val="22"/>
        </w:rPr>
      </w:pPr>
      <w:r w:rsidRPr="0064454C">
        <w:rPr>
          <w:rFonts w:ascii="Arial" w:hAnsi="Arial" w:cs="Arial"/>
          <w:sz w:val="22"/>
          <w:szCs w:val="22"/>
        </w:rPr>
        <w:t xml:space="preserve">In hoeverre is de wetgever erin geslaagd het onderscheid tussen direct en indirect gehouden aandelen in een vennootschap terug te brengen? </w:t>
      </w:r>
    </w:p>
    <w:p w:rsidR="00C22F9A" w:rsidRPr="0064454C" w:rsidRDefault="00C22F9A" w:rsidP="00FB2F43">
      <w:pPr>
        <w:pStyle w:val="ListParagraph"/>
        <w:numPr>
          <w:ilvl w:val="0"/>
          <w:numId w:val="43"/>
        </w:numPr>
        <w:spacing w:after="240" w:line="360" w:lineRule="auto"/>
        <w:ind w:left="340"/>
        <w:rPr>
          <w:rFonts w:ascii="Arial" w:hAnsi="Arial" w:cs="Arial"/>
          <w:sz w:val="22"/>
          <w:szCs w:val="22"/>
        </w:rPr>
      </w:pPr>
      <w:r w:rsidRPr="0064454C">
        <w:rPr>
          <w:rFonts w:ascii="Arial" w:hAnsi="Arial" w:cs="Arial"/>
          <w:sz w:val="22"/>
          <w:szCs w:val="22"/>
        </w:rPr>
        <w:t xml:space="preserve">Welke impact heeft de doelstelling van de wetgever om uitsluitend reële bedrijfsopvolgingen te faciliteren op de evenwichtigheid van de bedrijfsopvolgingsregeling? </w:t>
      </w:r>
    </w:p>
    <w:p w:rsidR="00C22F9A" w:rsidRDefault="00C22F9A" w:rsidP="00B8691B">
      <w:pPr>
        <w:spacing w:line="360" w:lineRule="auto"/>
        <w:rPr>
          <w:rFonts w:ascii="Arial" w:hAnsi="Arial" w:cs="Arial"/>
          <w:sz w:val="22"/>
          <w:szCs w:val="22"/>
        </w:rPr>
      </w:pPr>
      <w:r>
        <w:rPr>
          <w:rFonts w:ascii="Arial" w:hAnsi="Arial" w:cs="Arial"/>
          <w:sz w:val="22"/>
          <w:szCs w:val="22"/>
        </w:rPr>
        <w:t>Hieronder wordt ingegaan op de structuur van de scriptie en in welke hoofdstukken de deelvragen uitgewerkt worden. In hoofdstuk 1 wordt ingegaan op de achtergronden van de bedrijfsopvolgingsregeling. Dit hoofdstuk wordt afgesloten met een paragraaf waarin wordt ingegaan op de vraag wat de wetgever verstaat onder het evenwichtiger maken van de bedrijfsopvolgingsfaciliteiten. In hoofdstuk 2 worden de voorwaarden om in aanmerking te komen voor de bedrijfsopvolgingsfaciliteiten in de herziene Successiewet 1956 besproken. Hierbij wordt onderscheid gemaakt tussen de voorwaarden voor IB-ondernemingen, aanmerkelijkbelangaandelen en terbeschikkingstellingen. Tevens wordt hier ingegaan op de belangrijkste wijzigingen ten opzichte van de oude bedrijfsopvolgingsregeling.</w:t>
      </w:r>
    </w:p>
    <w:p w:rsidR="00C22F9A" w:rsidRDefault="00C22F9A" w:rsidP="00B8691B">
      <w:pPr>
        <w:spacing w:line="360" w:lineRule="auto"/>
        <w:rPr>
          <w:rFonts w:ascii="Arial" w:hAnsi="Arial" w:cs="Arial"/>
          <w:sz w:val="22"/>
          <w:szCs w:val="22"/>
        </w:rPr>
      </w:pPr>
      <w:r>
        <w:rPr>
          <w:rFonts w:ascii="Arial" w:hAnsi="Arial" w:cs="Arial"/>
          <w:sz w:val="22"/>
          <w:szCs w:val="22"/>
        </w:rPr>
        <w:t>In de hoofdstukken 3 tot en met 7 zal worden ingegaan op de hierboven genoemde deelvragen en samenvattend dus op de vraag of de wetgever geslaagd is in zijn doelstelling de bedrijfsopvolgingsregeling evenwichtiger te maken. In hoofdstuk 3 komt de eerste deelvraag aan de orde. Hier wordt beoordeeld in hoeverre de bedrijfsopvolgingsregeling daadwerkelijk rechtsvormneutraler uitwerkt. In hoofdstuk 4 komt de tweede deelvraag aan de orde en wordt beoordeeld in hoeverre de wetgever erin geslaagd is het onderscheid te verkleinen tussen bedrijfsoverdrachten bij leven en die als gevolg van overlijden. Hoofdstuk 5 behandelt de derde deelvraag en hier wordt ingegaan op de vraag in hoeverre de wetgever erin slaagt het onderscheid tussen direct en indirect gehouden aandelen in een vennootschap terug te brengen.</w:t>
      </w:r>
    </w:p>
    <w:p w:rsidR="00C22F9A" w:rsidRPr="00364FC4" w:rsidRDefault="00C22F9A" w:rsidP="00B8691B">
      <w:pPr>
        <w:spacing w:line="360" w:lineRule="auto"/>
        <w:rPr>
          <w:rFonts w:ascii="Arial" w:hAnsi="Arial" w:cs="Arial"/>
          <w:sz w:val="22"/>
          <w:szCs w:val="22"/>
        </w:rPr>
      </w:pPr>
      <w:r>
        <w:rPr>
          <w:rFonts w:ascii="Arial" w:hAnsi="Arial" w:cs="Arial"/>
          <w:sz w:val="22"/>
          <w:szCs w:val="22"/>
        </w:rPr>
        <w:t>In hoofdstuk 6 komt de laatste deelvraag aan de orde. Hier wordt beoordeeld welke impact de doelstelling van de wetgever heeft om uitsluitend reële bedrijfsopvolgingen te faciliteren op de evenwichtigheid van de bedrijfsopvolgingsregeling. In hoofdstuk 7 wordt vervolgens een inventarisatie gemaakt met betrekking tot de beantwoording van de in de verschillende hoofdstukken behandelde deelvragen. Tenslotte wordt in dit hoofdstuk een conclusie geformuleerd in antwoord op de probleemstelling.</w:t>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 xml:space="preserve">Hoofdstuk 1: </w:t>
      </w:r>
      <w:r w:rsidRPr="00544BCA">
        <w:rPr>
          <w:rFonts w:ascii="Arial" w:hAnsi="Arial" w:cs="Arial"/>
          <w:b/>
          <w:sz w:val="22"/>
          <w:szCs w:val="22"/>
        </w:rPr>
        <w:t>De bedrijfsopvolgingsfaciliteiten in de Successiewet en het belang van evenwichtigheid</w:t>
      </w:r>
    </w:p>
    <w:p w:rsidR="00C22F9A" w:rsidRPr="00544BCA" w:rsidRDefault="00C22F9A" w:rsidP="00B8691B">
      <w:pPr>
        <w:spacing w:line="360" w:lineRule="auto"/>
        <w:rPr>
          <w:rFonts w:ascii="Arial" w:hAnsi="Arial" w:cs="Arial"/>
          <w:b/>
          <w:sz w:val="22"/>
          <w:szCs w:val="22"/>
        </w:rPr>
      </w:pPr>
    </w:p>
    <w:p w:rsidR="00C22F9A" w:rsidRPr="00544BCA" w:rsidRDefault="00C22F9A" w:rsidP="00B8691B">
      <w:pPr>
        <w:tabs>
          <w:tab w:val="left" w:pos="4875"/>
        </w:tabs>
        <w:spacing w:line="360" w:lineRule="auto"/>
        <w:rPr>
          <w:rFonts w:ascii="Arial" w:hAnsi="Arial" w:cs="Arial"/>
          <w:b/>
          <w:sz w:val="22"/>
          <w:szCs w:val="22"/>
        </w:rPr>
      </w:pPr>
      <w:r>
        <w:rPr>
          <w:rFonts w:ascii="Arial" w:hAnsi="Arial" w:cs="Arial"/>
          <w:b/>
          <w:sz w:val="22"/>
          <w:szCs w:val="22"/>
        </w:rPr>
        <w:t>1.1 Inleiding</w:t>
      </w:r>
    </w:p>
    <w:p w:rsidR="00C22F9A" w:rsidRDefault="00C22F9A" w:rsidP="00B8691B">
      <w:pPr>
        <w:spacing w:line="360" w:lineRule="auto"/>
        <w:rPr>
          <w:rFonts w:ascii="Arial" w:hAnsi="Arial" w:cs="Arial"/>
          <w:sz w:val="22"/>
          <w:szCs w:val="22"/>
        </w:rPr>
      </w:pPr>
      <w:r w:rsidRPr="00544BCA">
        <w:rPr>
          <w:rFonts w:ascii="Arial" w:hAnsi="Arial" w:cs="Arial"/>
          <w:sz w:val="22"/>
          <w:szCs w:val="22"/>
        </w:rPr>
        <w:t>In dit hoofdstuk zal nader ingegaan worden op de bedrijfsopvolgingsfacilitei</w:t>
      </w:r>
      <w:r>
        <w:rPr>
          <w:rFonts w:ascii="Arial" w:hAnsi="Arial" w:cs="Arial"/>
          <w:sz w:val="22"/>
          <w:szCs w:val="22"/>
        </w:rPr>
        <w:t>ten en het belang hiervan</w:t>
      </w:r>
      <w:r w:rsidRPr="00544BCA">
        <w:rPr>
          <w:rFonts w:ascii="Arial" w:hAnsi="Arial" w:cs="Arial"/>
          <w:sz w:val="22"/>
          <w:szCs w:val="22"/>
        </w:rPr>
        <w:t>.</w:t>
      </w:r>
      <w:r>
        <w:rPr>
          <w:rFonts w:ascii="Arial" w:hAnsi="Arial" w:cs="Arial"/>
          <w:sz w:val="22"/>
          <w:szCs w:val="22"/>
        </w:rPr>
        <w:t xml:space="preserve"> Tevens zal besproken worden hoe tegen de achtergronden van de bedrijfsopvolgingsfaciliteiten mijn probleemstelling uitgelegd dient te worden.</w:t>
      </w:r>
    </w:p>
    <w:p w:rsidR="00C22F9A" w:rsidRDefault="00C22F9A" w:rsidP="00B8691B">
      <w:pPr>
        <w:spacing w:line="360" w:lineRule="auto"/>
        <w:rPr>
          <w:rFonts w:ascii="Arial" w:hAnsi="Arial" w:cs="Arial"/>
          <w:sz w:val="22"/>
          <w:szCs w:val="22"/>
        </w:rPr>
      </w:pPr>
      <w:r>
        <w:rPr>
          <w:rFonts w:ascii="Arial" w:hAnsi="Arial" w:cs="Arial"/>
          <w:sz w:val="22"/>
          <w:szCs w:val="22"/>
        </w:rPr>
        <w:t>In paragraaf 1.2 wordt ingegaan op de achtergronden van de bedrijfsopvolgingsregeling. In paragraaf 1.2.1 komt allereerst de ontstaansgeschiedenis van de bedrijfsopvolgingsfaciliteiten aan de orde.</w:t>
      </w:r>
      <w:r w:rsidRPr="00544BCA">
        <w:rPr>
          <w:rFonts w:ascii="Arial" w:hAnsi="Arial" w:cs="Arial"/>
          <w:sz w:val="22"/>
          <w:szCs w:val="22"/>
        </w:rPr>
        <w:t xml:space="preserve"> </w:t>
      </w:r>
      <w:r>
        <w:rPr>
          <w:rFonts w:ascii="Arial" w:hAnsi="Arial" w:cs="Arial"/>
          <w:sz w:val="22"/>
          <w:szCs w:val="22"/>
        </w:rPr>
        <w:t>I</w:t>
      </w:r>
      <w:r w:rsidRPr="00544BCA">
        <w:rPr>
          <w:rFonts w:ascii="Arial" w:hAnsi="Arial" w:cs="Arial"/>
          <w:sz w:val="22"/>
          <w:szCs w:val="22"/>
        </w:rPr>
        <w:t xml:space="preserve">n </w:t>
      </w:r>
      <w:r>
        <w:rPr>
          <w:rFonts w:ascii="Arial" w:hAnsi="Arial" w:cs="Arial"/>
          <w:sz w:val="22"/>
          <w:szCs w:val="22"/>
        </w:rPr>
        <w:t xml:space="preserve">paragraaf </w:t>
      </w:r>
      <w:r w:rsidRPr="00544BCA">
        <w:rPr>
          <w:rFonts w:ascii="Arial" w:hAnsi="Arial" w:cs="Arial"/>
          <w:sz w:val="22"/>
          <w:szCs w:val="22"/>
        </w:rPr>
        <w:t>1.2.</w:t>
      </w:r>
      <w:r>
        <w:rPr>
          <w:rFonts w:ascii="Arial" w:hAnsi="Arial" w:cs="Arial"/>
          <w:sz w:val="22"/>
          <w:szCs w:val="22"/>
        </w:rPr>
        <w:t>2</w:t>
      </w:r>
      <w:r w:rsidRPr="00544BCA">
        <w:rPr>
          <w:rFonts w:ascii="Arial" w:hAnsi="Arial" w:cs="Arial"/>
          <w:sz w:val="22"/>
          <w:szCs w:val="22"/>
        </w:rPr>
        <w:t xml:space="preserve"> </w:t>
      </w:r>
      <w:r>
        <w:rPr>
          <w:rFonts w:ascii="Arial" w:hAnsi="Arial" w:cs="Arial"/>
          <w:sz w:val="22"/>
          <w:szCs w:val="22"/>
        </w:rPr>
        <w:t xml:space="preserve">zal ingegaan </w:t>
      </w:r>
      <w:r w:rsidRPr="00544BCA">
        <w:rPr>
          <w:rFonts w:ascii="Arial" w:hAnsi="Arial" w:cs="Arial"/>
          <w:sz w:val="22"/>
          <w:szCs w:val="22"/>
        </w:rPr>
        <w:t xml:space="preserve">worden </w:t>
      </w:r>
      <w:r>
        <w:rPr>
          <w:rFonts w:ascii="Arial" w:hAnsi="Arial" w:cs="Arial"/>
          <w:sz w:val="22"/>
          <w:szCs w:val="22"/>
        </w:rPr>
        <w:t>op de ratio van de bedrijfsopvolgingsfaciliteit</w:t>
      </w:r>
      <w:r w:rsidRPr="00544BCA">
        <w:rPr>
          <w:rFonts w:ascii="Arial" w:hAnsi="Arial" w:cs="Arial"/>
          <w:sz w:val="22"/>
          <w:szCs w:val="22"/>
        </w:rPr>
        <w:t xml:space="preserve">. In </w:t>
      </w:r>
      <w:r>
        <w:rPr>
          <w:rFonts w:ascii="Arial" w:hAnsi="Arial" w:cs="Arial"/>
          <w:sz w:val="22"/>
          <w:szCs w:val="22"/>
        </w:rPr>
        <w:t>paragraaf 1.2.3</w:t>
      </w:r>
      <w:r w:rsidRPr="00544BCA">
        <w:rPr>
          <w:rFonts w:ascii="Arial" w:hAnsi="Arial" w:cs="Arial"/>
          <w:sz w:val="22"/>
          <w:szCs w:val="22"/>
        </w:rPr>
        <w:t xml:space="preserve"> wordt uiteengezet wat </w:t>
      </w:r>
      <w:r>
        <w:rPr>
          <w:rFonts w:ascii="Arial" w:hAnsi="Arial" w:cs="Arial"/>
          <w:sz w:val="22"/>
          <w:szCs w:val="22"/>
        </w:rPr>
        <w:t>het belang is van de bedrijfsopvolgingsfaciliteit</w:t>
      </w:r>
      <w:r w:rsidRPr="00544BCA">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 xml:space="preserve">Paragraaf 1.3 gaat over de herziene bedrijfsopvolgingsregeling. Het doel van de aanpassingen in de bedrijfsopvolgingsregeling, welke het gevolg zijn van het aangenomen wetsvoorstel 31930, worden besproken in paragraaf 1.3.1. Naast de aanpassingen in de Successiewet 1956, hebben de Wet Inkomstenbelasting 2001 en de Invorderingswet 1990 eveneens een modernisering doorgemaakt als het gaat om de bedrijfsopvolgingsfaciliteiten. Deze vernieuwingen, alsmede de gelijkschakeling met de aanpassingen in de Successiewet 1956 worden besproken in paragraaf 1.3.2. </w:t>
      </w:r>
    </w:p>
    <w:p w:rsidR="00C22F9A" w:rsidRDefault="00C22F9A" w:rsidP="00B8691B">
      <w:pPr>
        <w:spacing w:line="360" w:lineRule="auto"/>
        <w:rPr>
          <w:rFonts w:ascii="Arial" w:hAnsi="Arial" w:cs="Arial"/>
          <w:sz w:val="22"/>
          <w:szCs w:val="22"/>
        </w:rPr>
      </w:pPr>
      <w:r>
        <w:rPr>
          <w:rFonts w:ascii="Arial" w:hAnsi="Arial" w:cs="Arial"/>
          <w:sz w:val="22"/>
          <w:szCs w:val="22"/>
        </w:rPr>
        <w:t>In mijn scriptie onderzoek ik in hoeverre de wetgever erin is geslaagd om de bedrijfsopvolgingsregeling evenwichtiger te maken. Wat de wetgever bedoelt met het begrip evenwichtigheid wordt tenslotte behandeld in paragraaf 1.4.</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Pr="00A65DFE" w:rsidRDefault="00C22F9A" w:rsidP="00B8691B">
      <w:pPr>
        <w:spacing w:line="360" w:lineRule="auto"/>
        <w:rPr>
          <w:rFonts w:ascii="Arial" w:hAnsi="Arial" w:cs="Arial"/>
          <w:b/>
          <w:sz w:val="22"/>
          <w:szCs w:val="22"/>
        </w:rPr>
      </w:pPr>
      <w:r w:rsidRPr="00A65DFE">
        <w:rPr>
          <w:rFonts w:ascii="Arial" w:hAnsi="Arial" w:cs="Arial"/>
          <w:b/>
          <w:sz w:val="22"/>
          <w:szCs w:val="22"/>
        </w:rPr>
        <w:t>1.2 De achtergronden van de bedrijfsopvolgings</w:t>
      </w:r>
      <w:r>
        <w:rPr>
          <w:rFonts w:ascii="Arial" w:hAnsi="Arial" w:cs="Arial"/>
          <w:b/>
          <w:sz w:val="22"/>
          <w:szCs w:val="22"/>
        </w:rPr>
        <w:t>faciliteiten</w:t>
      </w:r>
    </w:p>
    <w:p w:rsidR="00C22F9A" w:rsidRDefault="00C22F9A" w:rsidP="00B8691B">
      <w:pPr>
        <w:spacing w:line="360" w:lineRule="auto"/>
        <w:rPr>
          <w:rFonts w:ascii="Arial" w:hAnsi="Arial" w:cs="Arial"/>
          <w:sz w:val="22"/>
          <w:szCs w:val="22"/>
        </w:rPr>
      </w:pPr>
    </w:p>
    <w:p w:rsidR="00C22F9A" w:rsidRPr="00B5278C" w:rsidRDefault="00C22F9A" w:rsidP="00B8691B">
      <w:pPr>
        <w:spacing w:line="360" w:lineRule="auto"/>
        <w:rPr>
          <w:rFonts w:ascii="Arial" w:hAnsi="Arial" w:cs="Arial"/>
          <w:b/>
          <w:sz w:val="22"/>
          <w:szCs w:val="22"/>
        </w:rPr>
      </w:pPr>
      <w:r>
        <w:rPr>
          <w:rFonts w:ascii="Arial" w:hAnsi="Arial" w:cs="Arial"/>
          <w:b/>
          <w:sz w:val="22"/>
          <w:szCs w:val="22"/>
        </w:rPr>
        <w:t>1.2.1 De o</w:t>
      </w:r>
      <w:r w:rsidRPr="00504FF1">
        <w:rPr>
          <w:rFonts w:ascii="Arial" w:hAnsi="Arial" w:cs="Arial"/>
          <w:b/>
          <w:sz w:val="22"/>
          <w:szCs w:val="22"/>
        </w:rPr>
        <w:t>ntstaansgeschiedenis van de bedrijfsopvolgingsfaciliteiten</w:t>
      </w:r>
    </w:p>
    <w:p w:rsidR="00C22F9A" w:rsidRDefault="00C22F9A" w:rsidP="00B8691B">
      <w:pPr>
        <w:spacing w:line="360" w:lineRule="auto"/>
        <w:rPr>
          <w:rFonts w:ascii="Arial" w:hAnsi="Arial" w:cs="Arial"/>
          <w:sz w:val="22"/>
          <w:szCs w:val="22"/>
        </w:rPr>
      </w:pPr>
      <w:r>
        <w:rPr>
          <w:rFonts w:ascii="Arial" w:hAnsi="Arial" w:cs="Arial"/>
          <w:sz w:val="22"/>
          <w:szCs w:val="22"/>
        </w:rPr>
        <w:t xml:space="preserve">Ruim tien jaar geleden (1998) werden bij de heffing van het successie- en schenkingsrecht met betrekking tot de overgang van bedrijfsvermogen fiscale faciliteiten geïntroduceerd. Deze faciliteiten werden verleend in de invorderingssfeer in de vorm van een uitstel van betalingsregeling en kwijtschelding. Opvallend was dat de faciliteiten niet opgenomen waren in de Successiewet, maar in de Invorderingswet 1990. De gefaciliteerde kwijtschelding had enerzijds betrekking op het recht dat kon worden toegerekend aan de waarde van quota, vergunningen en dergelijke die waren begrepen in de waarde van het ondernemingsvermogen, anderzijds betrof de kwijtschelding het recht over 25% van de waarde van de onderneming exclusief genoemde quota. De kwijtschelding werd net als bij de huidige faciliteiten in de Successiewet gegeven aan de top van het (progressieve) recht. De kwijtschelding werd overigens pas verleend op het moment dat de onderneming bij vererving vijf jaar was voortgezet en bij schenking tien jaar. Tot die tijd werd uitstel van betaling verleend. Naast de kwijtschelding was het mogelijk om het verschuldigde recht in tien jaarlijkse termijnen renteloos te voldoen. Voorwaarde voor de termijnbetalingen was dat de verkrijger onvoldoende middelen bevatte om het verschuldigde recht direct te kunnen voldoen. </w:t>
      </w:r>
    </w:p>
    <w:p w:rsidR="00C22F9A" w:rsidRDefault="00C22F9A" w:rsidP="00B8691B">
      <w:pPr>
        <w:spacing w:line="360" w:lineRule="auto"/>
        <w:rPr>
          <w:rFonts w:ascii="Arial" w:hAnsi="Arial" w:cs="Arial"/>
          <w:sz w:val="22"/>
          <w:szCs w:val="22"/>
        </w:rPr>
      </w:pPr>
      <w:r>
        <w:rPr>
          <w:rFonts w:ascii="Arial" w:hAnsi="Arial" w:cs="Arial"/>
          <w:sz w:val="22"/>
          <w:szCs w:val="22"/>
        </w:rPr>
        <w:t>Belangrijk nadeel van het opnemen van de faciliteiten in de Invorderingswet was dat de verkrijging twee keer beoordeeld moest worden. Eerst diende vastgesteld te worden wat het recht op grond van de Successiewet 1956 betrof en vervolgens was het de beurt aan de ontvanger om vast te stellen in hoeverre kwijtschelding verleent kon worden van het recht ter zake van het verkregen ondernemingsvermogen.</w:t>
      </w:r>
      <w:r>
        <w:rPr>
          <w:rStyle w:val="FootnoteReference"/>
          <w:rFonts w:ascii="Arial" w:hAnsi="Arial" w:cs="Arial"/>
          <w:sz w:val="22"/>
          <w:szCs w:val="22"/>
        </w:rPr>
        <w:footnoteReference w:id="7"/>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In 2002 zijn de faciliteiten gewijzigd en deels overgeheveld naar de Successiewet 1956. Met ingang van 1 januari 2002 zijn er in totaal vijf faciliteiten voor de schenking en vererving van ondernemingsvermogen. Twee van de vijf faciliteiten zijn waardereducties en terug te vinden in de Successiewet 1956. De waardereducties hebben materieel de uitwerking van een vrijstelling.</w:t>
      </w:r>
      <w:r>
        <w:rPr>
          <w:rStyle w:val="FootnoteReference"/>
          <w:rFonts w:ascii="Arial" w:hAnsi="Arial" w:cs="Arial"/>
          <w:sz w:val="22"/>
          <w:szCs w:val="22"/>
        </w:rPr>
        <w:footnoteReference w:id="8"/>
      </w:r>
      <w:r>
        <w:rPr>
          <w:rFonts w:ascii="Arial" w:hAnsi="Arial" w:cs="Arial"/>
          <w:sz w:val="22"/>
          <w:szCs w:val="22"/>
        </w:rPr>
        <w:t xml:space="preserve"> De overige drie faciliteiten zijn uitstelregelingen en opgenomen in de Invorderingswet 1990. Vanwege het feit dat bovengenoemde faciliteiten (gedeeltelijk) ook de basis vormen voor de bedrijfsopvolgingsfaciliteiten in de herziene Successiewet 2010 worden ze hieronder op een rij gezet:</w:t>
      </w:r>
    </w:p>
    <w:p w:rsidR="00C22F9A" w:rsidRDefault="00C22F9A" w:rsidP="00FB2F43">
      <w:pPr>
        <w:numPr>
          <w:ilvl w:val="0"/>
          <w:numId w:val="23"/>
        </w:numPr>
        <w:spacing w:line="360" w:lineRule="auto"/>
        <w:rPr>
          <w:rFonts w:ascii="Arial" w:hAnsi="Arial" w:cs="Arial"/>
          <w:sz w:val="22"/>
          <w:szCs w:val="22"/>
        </w:rPr>
      </w:pPr>
      <w:r>
        <w:rPr>
          <w:rFonts w:ascii="Arial" w:hAnsi="Arial" w:cs="Arial"/>
          <w:sz w:val="22"/>
          <w:szCs w:val="22"/>
        </w:rPr>
        <w:t>Een voorwaardelijke waarderingsfaciliteit op de waarde going concern in het geval de liquidatiewaarde van de onderneming hoger is. Dit kan bijvoorbeeld het geval zijn bij slecht renderende ondernemingen zoals agrarische ondernemingen. Dit deel van de waarde heet voorwaardelijk onbelaste geconserveerde waarde en is opgenomen in artikel 35c lid1 SW 1956 oud</w:t>
      </w:r>
      <w:r>
        <w:rPr>
          <w:rStyle w:val="FootnoteReference"/>
          <w:rFonts w:ascii="Arial" w:hAnsi="Arial" w:cs="Arial"/>
          <w:sz w:val="22"/>
          <w:szCs w:val="22"/>
        </w:rPr>
        <w:footnoteReference w:id="9"/>
      </w:r>
      <w:r>
        <w:rPr>
          <w:rFonts w:ascii="Arial" w:hAnsi="Arial" w:cs="Arial"/>
          <w:sz w:val="22"/>
          <w:szCs w:val="22"/>
        </w:rPr>
        <w:t>. De waardering wordt definitief op het moment dat de verkrijger de onderneming vijf jaar heeft voortgezet;</w:t>
      </w:r>
    </w:p>
    <w:p w:rsidR="00C22F9A" w:rsidRDefault="00C22F9A" w:rsidP="00FB2F43">
      <w:pPr>
        <w:numPr>
          <w:ilvl w:val="0"/>
          <w:numId w:val="23"/>
        </w:numPr>
        <w:spacing w:line="360" w:lineRule="auto"/>
        <w:rPr>
          <w:rFonts w:ascii="Arial" w:hAnsi="Arial" w:cs="Arial"/>
          <w:sz w:val="22"/>
          <w:szCs w:val="22"/>
        </w:rPr>
      </w:pPr>
      <w:r>
        <w:rPr>
          <w:rFonts w:ascii="Arial" w:hAnsi="Arial" w:cs="Arial"/>
          <w:sz w:val="22"/>
          <w:szCs w:val="22"/>
        </w:rPr>
        <w:t xml:space="preserve">Een voorwaardelijke waarderingsfaciliteit van het ondernemingsvermogen op 70% van de </w:t>
      </w:r>
      <w:r w:rsidRPr="00D70109">
        <w:rPr>
          <w:rFonts w:ascii="Arial" w:hAnsi="Arial" w:cs="Arial"/>
          <w:sz w:val="22"/>
          <w:szCs w:val="22"/>
        </w:rPr>
        <w:t>waarde going concern. De waarderingsfaciliteit werkt, zoals gezegd, materieel uit als een vrijstelling van 30% van de waarde going concern. Sinds de invoering in 2002 is de vrijstelling in de Successiewet voor de verkrijging van ondernemingsvermogen verruimd van 30% naar 60% (met ingang van 1 januari 2005) en vervolgens naar 75% (met ingang van 1 januari 2007).</w:t>
      </w:r>
      <w:r w:rsidRPr="007611B4">
        <w:rPr>
          <w:sz w:val="22"/>
          <w:szCs w:val="22"/>
        </w:rPr>
        <w:t xml:space="preserve"> </w:t>
      </w:r>
      <w:r>
        <w:rPr>
          <w:rFonts w:ascii="Arial" w:hAnsi="Arial" w:cs="Arial"/>
          <w:sz w:val="22"/>
          <w:szCs w:val="22"/>
        </w:rPr>
        <w:t>Ook dit deel heet voorwaardelijk onbelaste geconserveerde waarde en is opgenomen in artikel 35c, lid 2 SW 1956 oud.</w:t>
      </w:r>
      <w:r w:rsidRPr="00BE6A48">
        <w:rPr>
          <w:rFonts w:ascii="Arial" w:hAnsi="Arial" w:cs="Arial"/>
          <w:sz w:val="22"/>
          <w:szCs w:val="22"/>
        </w:rPr>
        <w:t xml:space="preserve"> </w:t>
      </w:r>
      <w:r>
        <w:rPr>
          <w:rFonts w:ascii="Arial" w:hAnsi="Arial" w:cs="Arial"/>
          <w:sz w:val="22"/>
          <w:szCs w:val="22"/>
        </w:rPr>
        <w:t>De waardering wordt definitief op het moment dat de verkrijger de onderneming vijf jaar heeft voortgezet;</w:t>
      </w:r>
    </w:p>
    <w:p w:rsidR="00C22F9A" w:rsidRDefault="00C22F9A" w:rsidP="00FB2F43">
      <w:pPr>
        <w:numPr>
          <w:ilvl w:val="0"/>
          <w:numId w:val="23"/>
        </w:numPr>
        <w:spacing w:line="360" w:lineRule="auto"/>
        <w:rPr>
          <w:rFonts w:ascii="Arial" w:hAnsi="Arial" w:cs="Arial"/>
          <w:sz w:val="22"/>
          <w:szCs w:val="22"/>
        </w:rPr>
      </w:pPr>
      <w:r>
        <w:rPr>
          <w:rFonts w:ascii="Arial" w:hAnsi="Arial" w:cs="Arial"/>
          <w:sz w:val="22"/>
          <w:szCs w:val="22"/>
        </w:rPr>
        <w:t>Ten aanzien van de in 1) en 2) genoemde vrijstellingen geldt in de Invorderingswet 1990, artikel 25, lid 11 een renteloze uitstelregeling. Dit uitstel hangt direct samen met het verlenen van de voorwaardelijke vrijstellingen genoemd bij 1) en 2);</w:t>
      </w:r>
    </w:p>
    <w:p w:rsidR="00C22F9A" w:rsidRDefault="00C22F9A" w:rsidP="00FB2F43">
      <w:pPr>
        <w:numPr>
          <w:ilvl w:val="0"/>
          <w:numId w:val="23"/>
        </w:numPr>
        <w:spacing w:line="360" w:lineRule="auto"/>
        <w:rPr>
          <w:rFonts w:ascii="Arial" w:hAnsi="Arial" w:cs="Arial"/>
          <w:sz w:val="22"/>
          <w:szCs w:val="22"/>
        </w:rPr>
      </w:pPr>
      <w:r>
        <w:rPr>
          <w:rFonts w:ascii="Arial" w:hAnsi="Arial" w:cs="Arial"/>
          <w:sz w:val="22"/>
          <w:szCs w:val="22"/>
        </w:rPr>
        <w:t>Een rentedragend uitstel van betaling, gedurende maximaal tien jaar, van het deel van de door hem verschuldigde belasting dat kan worden toegerekend aan 70% van de waarde going concern. Dat deel van de waarde heet voorwaardelijk belaste geconserveerde waarde en is geregeld in artikel 35c, lid 3 van de SW 1956 oud, alsmede artikel 25, lid 12 IW 1990;</w:t>
      </w:r>
    </w:p>
    <w:p w:rsidR="00C22F9A" w:rsidRDefault="00C22F9A" w:rsidP="00FB2F43">
      <w:pPr>
        <w:numPr>
          <w:ilvl w:val="0"/>
          <w:numId w:val="23"/>
        </w:numPr>
        <w:spacing w:line="360" w:lineRule="auto"/>
        <w:rPr>
          <w:rFonts w:ascii="Arial" w:hAnsi="Arial" w:cs="Arial"/>
          <w:sz w:val="22"/>
          <w:szCs w:val="22"/>
        </w:rPr>
      </w:pPr>
      <w:r>
        <w:rPr>
          <w:rFonts w:ascii="Arial" w:hAnsi="Arial" w:cs="Arial"/>
          <w:sz w:val="22"/>
          <w:szCs w:val="22"/>
        </w:rPr>
        <w:t>Een tien jaar durende rentedragende uitstelregeling voor het successierecht dat betrekking heeft op de verkrijging van een vordering op een medeverkrijger voorzover deze medeverkrijger ondernemingsvermogen heeft verkregen. Deze regeling is opgenomen in artikel 25, lid 13 IW 1990.</w:t>
      </w:r>
    </w:p>
    <w:p w:rsidR="00C22F9A" w:rsidRDefault="00C22F9A" w:rsidP="00B8691B">
      <w:pPr>
        <w:spacing w:line="360" w:lineRule="auto"/>
        <w:rPr>
          <w:rFonts w:ascii="Arial" w:hAnsi="Arial" w:cs="Arial"/>
          <w:sz w:val="22"/>
          <w:szCs w:val="22"/>
        </w:rPr>
      </w:pPr>
    </w:p>
    <w:p w:rsidR="00C22F9A" w:rsidRPr="003F72C8" w:rsidRDefault="00C22F9A" w:rsidP="00B8691B">
      <w:pPr>
        <w:autoSpaceDE w:val="0"/>
        <w:autoSpaceDN w:val="0"/>
        <w:adjustRightInd w:val="0"/>
        <w:spacing w:line="360" w:lineRule="auto"/>
        <w:rPr>
          <w:rFonts w:ascii="Arial" w:hAnsi="Arial" w:cs="Arial"/>
          <w:sz w:val="22"/>
          <w:szCs w:val="22"/>
        </w:rPr>
      </w:pPr>
      <w:r>
        <w:rPr>
          <w:rFonts w:ascii="Arial" w:hAnsi="Arial" w:cs="Arial"/>
          <w:sz w:val="22"/>
          <w:szCs w:val="22"/>
        </w:rPr>
        <w:t>Door de invoering van de herziene Successiewet is ten aanzien van de basis van de bedrijfsopvolgingsfaciliteiten weinig veranderd. De basis wordt nog steeds gevormd door de vrijstellings- en uitstelfaciliteiten. Wel is het vrijstellingspercentage wederom verhoogd. Voor verkrijgingen van het ondernemingsvermogen tot en met € 1 miljoen van de objectieve onderneming geldt in de herziene Successiewet een vrijstelling van 100%.</w:t>
      </w:r>
      <w:r w:rsidRPr="003F72C8">
        <w:rPr>
          <w:rFonts w:ascii="Arial" w:hAnsi="Arial" w:cs="Arial"/>
          <w:sz w:val="22"/>
          <w:szCs w:val="22"/>
        </w:rPr>
        <w:t xml:space="preserve"> </w:t>
      </w:r>
      <w:r>
        <w:rPr>
          <w:rFonts w:ascii="Arial" w:hAnsi="Arial" w:cs="Arial"/>
          <w:sz w:val="22"/>
          <w:szCs w:val="22"/>
        </w:rPr>
        <w:t>V</w:t>
      </w:r>
      <w:r w:rsidRPr="003F72C8">
        <w:rPr>
          <w:rFonts w:ascii="Arial" w:hAnsi="Arial" w:cs="Arial"/>
          <w:sz w:val="22"/>
          <w:szCs w:val="22"/>
        </w:rPr>
        <w:t xml:space="preserve">oor de verkrijgingen daarboven geldt een vrijstelling van </w:t>
      </w:r>
      <w:r>
        <w:rPr>
          <w:rFonts w:ascii="Arial" w:hAnsi="Arial" w:cs="Arial"/>
          <w:sz w:val="22"/>
          <w:szCs w:val="22"/>
        </w:rPr>
        <w:t xml:space="preserve">100% voorzover de liquidatie waarde meer bedraagt dan de going concernwaarde en een vrijstelling van </w:t>
      </w:r>
      <w:r w:rsidRPr="003F72C8">
        <w:rPr>
          <w:rFonts w:ascii="Arial" w:hAnsi="Arial" w:cs="Arial"/>
          <w:sz w:val="22"/>
          <w:szCs w:val="22"/>
        </w:rPr>
        <w:t>83%</w:t>
      </w:r>
      <w:r>
        <w:rPr>
          <w:rFonts w:ascii="Arial" w:hAnsi="Arial" w:cs="Arial"/>
          <w:sz w:val="22"/>
          <w:szCs w:val="22"/>
        </w:rPr>
        <w:t xml:space="preserve"> van de going concernwaarde</w:t>
      </w:r>
      <w:r w:rsidRPr="003F72C8">
        <w:rPr>
          <w:rFonts w:ascii="Arial" w:hAnsi="Arial" w:cs="Arial"/>
          <w:sz w:val="22"/>
          <w:szCs w:val="22"/>
        </w:rPr>
        <w:t xml:space="preserve">. Overigens </w:t>
      </w:r>
      <w:r>
        <w:rPr>
          <w:rFonts w:ascii="Arial" w:hAnsi="Arial" w:cs="Arial"/>
          <w:sz w:val="22"/>
          <w:szCs w:val="22"/>
        </w:rPr>
        <w:t>is de</w:t>
      </w:r>
      <w:r w:rsidRPr="003F72C8">
        <w:rPr>
          <w:rFonts w:ascii="Arial" w:hAnsi="Arial" w:cs="Arial"/>
          <w:sz w:val="22"/>
          <w:szCs w:val="22"/>
        </w:rPr>
        <w:t xml:space="preserve"> 100% vrijstelling van €</w:t>
      </w:r>
      <w:r>
        <w:rPr>
          <w:rFonts w:ascii="Arial" w:hAnsi="Arial" w:cs="Arial"/>
          <w:sz w:val="22"/>
          <w:szCs w:val="22"/>
        </w:rPr>
        <w:t xml:space="preserve"> 1 miljoen </w:t>
      </w:r>
      <w:r w:rsidRPr="003F72C8">
        <w:rPr>
          <w:rFonts w:ascii="Arial" w:hAnsi="Arial" w:cs="Arial"/>
          <w:sz w:val="22"/>
          <w:szCs w:val="22"/>
        </w:rPr>
        <w:t>gekoppeld aan de waarde van de ‘objectieve</w:t>
      </w:r>
      <w:r>
        <w:rPr>
          <w:rFonts w:ascii="Arial" w:hAnsi="Arial" w:cs="Arial"/>
          <w:sz w:val="22"/>
          <w:szCs w:val="22"/>
        </w:rPr>
        <w:t xml:space="preserve"> </w:t>
      </w:r>
      <w:r w:rsidRPr="003F72C8">
        <w:rPr>
          <w:rFonts w:ascii="Arial" w:hAnsi="Arial" w:cs="Arial"/>
          <w:sz w:val="22"/>
          <w:szCs w:val="22"/>
        </w:rPr>
        <w:t>onderneming’</w:t>
      </w:r>
      <w:r>
        <w:rPr>
          <w:rFonts w:ascii="Arial" w:hAnsi="Arial" w:cs="Arial"/>
          <w:sz w:val="22"/>
          <w:szCs w:val="22"/>
        </w:rPr>
        <w:t>, terwijl het uitgangspunt voor de heffing van schenk- en erfbelasting</w:t>
      </w:r>
      <w:r w:rsidRPr="003F72C8">
        <w:rPr>
          <w:rFonts w:ascii="Arial" w:hAnsi="Arial" w:cs="Arial"/>
          <w:sz w:val="22"/>
          <w:szCs w:val="22"/>
        </w:rPr>
        <w:t xml:space="preserve"> de subjectieve</w:t>
      </w:r>
      <w:r>
        <w:rPr>
          <w:rFonts w:ascii="Arial" w:hAnsi="Arial" w:cs="Arial"/>
          <w:sz w:val="22"/>
          <w:szCs w:val="22"/>
        </w:rPr>
        <w:t xml:space="preserve"> </w:t>
      </w:r>
      <w:r w:rsidRPr="003F72C8">
        <w:rPr>
          <w:rFonts w:ascii="Arial" w:hAnsi="Arial" w:cs="Arial"/>
          <w:sz w:val="22"/>
          <w:szCs w:val="22"/>
        </w:rPr>
        <w:t>onderneming</w:t>
      </w:r>
      <w:r>
        <w:rPr>
          <w:rFonts w:ascii="Arial" w:hAnsi="Arial" w:cs="Arial"/>
          <w:sz w:val="22"/>
          <w:szCs w:val="22"/>
        </w:rPr>
        <w:t xml:space="preserve"> betreft</w:t>
      </w:r>
      <w:r w:rsidRPr="003F72C8">
        <w:rPr>
          <w:rFonts w:ascii="Arial" w:hAnsi="Arial" w:cs="Arial"/>
          <w:sz w:val="22"/>
          <w:szCs w:val="22"/>
        </w:rPr>
        <w:t>.</w:t>
      </w:r>
      <w:r>
        <w:rPr>
          <w:rStyle w:val="FootnoteReference"/>
          <w:rFonts w:ascii="Arial" w:hAnsi="Arial" w:cs="Arial"/>
          <w:sz w:val="22"/>
          <w:szCs w:val="22"/>
        </w:rPr>
        <w:footnoteReference w:id="10"/>
      </w:r>
      <w:r>
        <w:rPr>
          <w:rFonts w:ascii="Arial" w:hAnsi="Arial" w:cs="Arial"/>
          <w:sz w:val="22"/>
          <w:szCs w:val="22"/>
        </w:rPr>
        <w:t xml:space="preserve"> Hier wordt in hoofdstuk 2 nader op ingegaan.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Een  wijziging ten opzichte van de in 2002 geïntroduceerde  bedrijfsopvolgingsregeling is dat </w:t>
      </w:r>
      <w:r w:rsidRPr="00AF1485">
        <w:rPr>
          <w:rFonts w:ascii="Arial" w:hAnsi="Arial" w:cs="Arial"/>
          <w:sz w:val="22"/>
          <w:szCs w:val="22"/>
        </w:rPr>
        <w:t xml:space="preserve">voor het voorwaardelijk onbelaste gedeelte van de geconserveerde waarde (zie hierboven 1 en 2) van de onderneming geen conserverende aanslag zal worden opgelegd. De </w:t>
      </w:r>
      <w:r>
        <w:rPr>
          <w:rFonts w:ascii="Arial" w:hAnsi="Arial" w:cs="Arial"/>
          <w:sz w:val="22"/>
          <w:szCs w:val="22"/>
        </w:rPr>
        <w:t>herziene</w:t>
      </w:r>
      <w:r w:rsidRPr="00AF1485">
        <w:rPr>
          <w:rFonts w:ascii="Arial" w:hAnsi="Arial" w:cs="Arial"/>
          <w:sz w:val="22"/>
          <w:szCs w:val="22"/>
        </w:rPr>
        <w:t xml:space="preserve"> </w:t>
      </w:r>
      <w:r>
        <w:rPr>
          <w:rFonts w:ascii="Arial" w:hAnsi="Arial" w:cs="Arial"/>
          <w:sz w:val="22"/>
          <w:szCs w:val="22"/>
        </w:rPr>
        <w:t>bedrijfsopvolgingsregeling</w:t>
      </w:r>
      <w:r w:rsidRPr="00AF1485">
        <w:rPr>
          <w:rFonts w:ascii="Arial" w:hAnsi="Arial" w:cs="Arial"/>
          <w:sz w:val="22"/>
          <w:szCs w:val="22"/>
        </w:rPr>
        <w:t xml:space="preserve"> gaat uit van een voorwaardelijke vrijstelling</w:t>
      </w:r>
      <w:r>
        <w:rPr>
          <w:rFonts w:ascii="Arial" w:hAnsi="Arial" w:cs="Arial"/>
          <w:sz w:val="22"/>
          <w:szCs w:val="22"/>
        </w:rPr>
        <w:t>.</w:t>
      </w:r>
      <w:r w:rsidRPr="00AF1485">
        <w:rPr>
          <w:rStyle w:val="FootnoteReference"/>
          <w:rFonts w:ascii="Arial" w:hAnsi="Arial" w:cs="Arial"/>
          <w:sz w:val="22"/>
          <w:szCs w:val="22"/>
        </w:rPr>
        <w:footnoteReference w:id="11"/>
      </w:r>
      <w:r w:rsidRPr="00AF1485">
        <w:rPr>
          <w:rFonts w:ascii="Arial" w:hAnsi="Arial" w:cs="Arial"/>
          <w:sz w:val="22"/>
          <w:szCs w:val="22"/>
        </w:rPr>
        <w:t xml:space="preserve"> </w:t>
      </w:r>
    </w:p>
    <w:p w:rsidR="00C22F9A" w:rsidRPr="00544BCA" w:rsidRDefault="00C22F9A" w:rsidP="00B8691B">
      <w:pPr>
        <w:spacing w:line="360" w:lineRule="auto"/>
        <w:rPr>
          <w:rFonts w:ascii="Arial" w:hAnsi="Arial" w:cs="Arial"/>
          <w:b/>
          <w:sz w:val="22"/>
          <w:szCs w:val="22"/>
        </w:rPr>
      </w:pPr>
    </w:p>
    <w:p w:rsidR="00C22F9A" w:rsidRPr="00544BCA" w:rsidRDefault="00C22F9A" w:rsidP="00FB2F43">
      <w:pPr>
        <w:numPr>
          <w:ilvl w:val="2"/>
          <w:numId w:val="25"/>
        </w:numPr>
        <w:spacing w:line="360" w:lineRule="auto"/>
        <w:rPr>
          <w:rFonts w:ascii="Arial" w:hAnsi="Arial" w:cs="Arial"/>
          <w:b/>
          <w:sz w:val="22"/>
          <w:szCs w:val="22"/>
        </w:rPr>
      </w:pPr>
      <w:r>
        <w:rPr>
          <w:rFonts w:ascii="Arial" w:hAnsi="Arial" w:cs="Arial"/>
          <w:b/>
          <w:sz w:val="22"/>
          <w:szCs w:val="22"/>
        </w:rPr>
        <w:t>De r</w:t>
      </w:r>
      <w:r w:rsidRPr="00544BCA">
        <w:rPr>
          <w:rFonts w:ascii="Arial" w:hAnsi="Arial" w:cs="Arial"/>
          <w:b/>
          <w:sz w:val="22"/>
          <w:szCs w:val="22"/>
        </w:rPr>
        <w:t xml:space="preserve">atio </w:t>
      </w:r>
      <w:r>
        <w:rPr>
          <w:rFonts w:ascii="Arial" w:hAnsi="Arial" w:cs="Arial"/>
          <w:b/>
          <w:sz w:val="22"/>
          <w:szCs w:val="22"/>
        </w:rPr>
        <w:t>van de b</w:t>
      </w:r>
      <w:r w:rsidRPr="00544BCA">
        <w:rPr>
          <w:rFonts w:ascii="Arial" w:hAnsi="Arial" w:cs="Arial"/>
          <w:b/>
          <w:sz w:val="22"/>
          <w:szCs w:val="22"/>
        </w:rPr>
        <w:t>edrijfsopvolgingsfaciliteit</w:t>
      </w:r>
      <w:r>
        <w:rPr>
          <w:rFonts w:ascii="Arial" w:hAnsi="Arial" w:cs="Arial"/>
          <w:b/>
          <w:sz w:val="22"/>
          <w:szCs w:val="22"/>
        </w:rPr>
        <w:t>en</w:t>
      </w:r>
      <w:r w:rsidRPr="00544BCA">
        <w:rPr>
          <w:rFonts w:ascii="Arial" w:hAnsi="Arial" w:cs="Arial"/>
          <w:b/>
          <w:sz w:val="22"/>
          <w:szCs w:val="22"/>
        </w:rPr>
        <w:t xml:space="preserve"> </w:t>
      </w:r>
    </w:p>
    <w:p w:rsidR="00C22F9A" w:rsidRDefault="00C22F9A" w:rsidP="00B8691B">
      <w:pPr>
        <w:spacing w:line="360" w:lineRule="auto"/>
        <w:rPr>
          <w:rFonts w:ascii="Arial" w:hAnsi="Arial" w:cs="Arial"/>
          <w:sz w:val="22"/>
          <w:szCs w:val="22"/>
        </w:rPr>
      </w:pPr>
      <w:r w:rsidRPr="00544BCA">
        <w:rPr>
          <w:rFonts w:ascii="Arial" w:hAnsi="Arial" w:cs="Arial"/>
          <w:sz w:val="22"/>
          <w:szCs w:val="22"/>
        </w:rPr>
        <w:t>De ratio van de bedrijfsopvolgingsfaciliteiten in de Successiewet is in vele literatuur besproken</w:t>
      </w:r>
      <w:r>
        <w:rPr>
          <w:rFonts w:ascii="Arial" w:hAnsi="Arial" w:cs="Arial"/>
          <w:sz w:val="22"/>
          <w:szCs w:val="22"/>
        </w:rPr>
        <w:t xml:space="preserve"> en Hoogeveen verwoordt</w:t>
      </w:r>
      <w:r w:rsidRPr="00544BCA">
        <w:rPr>
          <w:rFonts w:ascii="Arial" w:hAnsi="Arial" w:cs="Arial"/>
          <w:sz w:val="22"/>
          <w:szCs w:val="22"/>
        </w:rPr>
        <w:t xml:space="preserve"> de ratio als volgt: “De faciliteiten voor het successie- en schenkingsrecht zijn uitdrukkelijk bedoeld om problemen bij de bedrijfsopvolging te voorkomen”</w:t>
      </w:r>
      <w:r>
        <w:rPr>
          <w:rFonts w:ascii="Arial" w:hAnsi="Arial" w:cs="Arial"/>
          <w:sz w:val="22"/>
          <w:szCs w:val="22"/>
        </w:rPr>
        <w:t>.</w:t>
      </w:r>
      <w:r w:rsidRPr="00544BCA">
        <w:rPr>
          <w:rStyle w:val="FootnoteReference"/>
          <w:rFonts w:ascii="Arial" w:hAnsi="Arial" w:cs="Arial"/>
          <w:sz w:val="22"/>
          <w:szCs w:val="22"/>
        </w:rPr>
        <w:footnoteReference w:id="12"/>
      </w:r>
      <w:r>
        <w:rPr>
          <w:rFonts w:ascii="Arial" w:hAnsi="Arial" w:cs="Arial"/>
          <w:sz w:val="22"/>
          <w:szCs w:val="22"/>
        </w:rPr>
        <w:t xml:space="preserve"> In de memorie van t</w:t>
      </w:r>
      <w:r w:rsidRPr="00544BCA">
        <w:rPr>
          <w:rFonts w:ascii="Arial" w:hAnsi="Arial" w:cs="Arial"/>
          <w:sz w:val="22"/>
          <w:szCs w:val="22"/>
        </w:rPr>
        <w:t>oelichting bij de invoering van de uitstel- en kwijtscheldingsfaciliteit van 1998, de zgn. voorloper van de huidige bedrijfsopvolgingsfaciliteit, is de ratio als volgt verwoord: “Vanuit het algemeen sociaal-economisch belang is het onwenselijk dat een onderneming die overgaat door vererving moet worden gestaakt of geforceerd moet worden verkocht zonder dat de bedrijfsresultaten daar aanleiding toe geven, met als gevolg een verlies aan werkgelegenheid en economische diversiteit. Het is om dezelfde reden onwenselijk dat een ondernemer in situaties waarin het maatschappelijk gebruikelijk is uit te treden, zijn onderneming staakt in plaats van overd</w:t>
      </w:r>
      <w:r>
        <w:rPr>
          <w:rFonts w:ascii="Arial" w:hAnsi="Arial" w:cs="Arial"/>
          <w:sz w:val="22"/>
          <w:szCs w:val="22"/>
        </w:rPr>
        <w:t>raagt aan één of meer opvolgers”.</w:t>
      </w:r>
      <w:r>
        <w:rPr>
          <w:rStyle w:val="FootnoteReference"/>
          <w:rFonts w:ascii="Arial" w:hAnsi="Arial" w:cs="Arial"/>
          <w:sz w:val="22"/>
          <w:szCs w:val="22"/>
        </w:rPr>
        <w:footnoteReference w:id="13"/>
      </w:r>
      <w:r>
        <w:rPr>
          <w:rFonts w:ascii="Arial" w:hAnsi="Arial" w:cs="Arial"/>
          <w:sz w:val="22"/>
          <w:szCs w:val="22"/>
        </w:rPr>
        <w:t xml:space="preserve">  </w:t>
      </w:r>
      <w:r w:rsidRPr="00544BCA">
        <w:rPr>
          <w:rFonts w:ascii="Arial" w:hAnsi="Arial" w:cs="Arial"/>
          <w:sz w:val="22"/>
          <w:szCs w:val="22"/>
        </w:rPr>
        <w:t xml:space="preserve">Weliswaar heeft deze motivering van de vrijstelling betrekking op de kwijtscheldingsfaciliteit (1998), echter ben ik het met Hoogeveen eens dat deze motivatie ook geldt voor de huidige vrijstelling in de Successiewet 1956. Ook ten aanzien van de laatste wetswijziging 31930 zijn er </w:t>
      </w:r>
      <w:r>
        <w:rPr>
          <w:rFonts w:ascii="Arial" w:hAnsi="Arial" w:cs="Arial"/>
          <w:sz w:val="22"/>
          <w:szCs w:val="22"/>
        </w:rPr>
        <w:t>met betrekking tot</w:t>
      </w:r>
      <w:r w:rsidRPr="00544BCA">
        <w:rPr>
          <w:rFonts w:ascii="Arial" w:hAnsi="Arial" w:cs="Arial"/>
          <w:sz w:val="22"/>
          <w:szCs w:val="22"/>
        </w:rPr>
        <w:t xml:space="preserve"> de ratio geen wijzigingen opgetreden.</w:t>
      </w:r>
    </w:p>
    <w:p w:rsidR="00C22F9A" w:rsidRDefault="00C22F9A" w:rsidP="00B8691B">
      <w:pPr>
        <w:spacing w:line="360" w:lineRule="auto"/>
        <w:rPr>
          <w:rFonts w:ascii="Arial" w:hAnsi="Arial" w:cs="Arial"/>
          <w:sz w:val="22"/>
          <w:szCs w:val="22"/>
        </w:rPr>
      </w:pPr>
      <w:r>
        <w:rPr>
          <w:rFonts w:ascii="Arial" w:hAnsi="Arial" w:cs="Arial"/>
          <w:sz w:val="22"/>
          <w:szCs w:val="22"/>
        </w:rPr>
        <w:t>In zijn beschouwing bij het beleidsbesluit van 10 oktober 2007 stelt Stubbé dat de bedrijfsopvolgingsfaciliteiten hun bestaan danken aan het maatschappelijk belang dat de continuïteit van de onderneming wordt gewaarborgd, in die zin dat de belastingheffing bij de overgang van de onderneming door overlijden of schenken een zo klein mogelijke belemmering vormt. De continuïteit van de onderneming wordt in de regeling teruggevonden door de voorwaarde die aan de belastingfaciliteiten is verbonden dat de onderneming ten minste vijf jaar door de verkrijger wordt voortgezet.</w:t>
      </w:r>
      <w:r>
        <w:rPr>
          <w:rStyle w:val="FootnoteReference"/>
          <w:rFonts w:ascii="Arial" w:hAnsi="Arial" w:cs="Arial"/>
          <w:sz w:val="22"/>
          <w:szCs w:val="22"/>
        </w:rPr>
        <w:footnoteReference w:id="14"/>
      </w:r>
      <w:r>
        <w:rPr>
          <w:rFonts w:ascii="Arial" w:hAnsi="Arial" w:cs="Arial"/>
          <w:sz w:val="22"/>
          <w:szCs w:val="22"/>
        </w:rPr>
        <w:t xml:space="preserve"> Zoals uit hetgeen Stubbé stelt blijkt is de waarborging van continuïteit dus niet uitsluitend terug te vinden in de lagere belastinglast, maar eveneens in een voorwaarde tot voortzetting van de onderneming. Overigens bestaat er ook terecht kritiek op het voortzettingsvereiste met betrekking tot de bedrijfsopvolgingsregeling. Jansen geeft aan dat er gevallen bestaan, zoals de oprichting van een man-vrouw-firma/maatschap en het aangaan van een personenvennootschap onder voorbehoud van stille reserves, waarbij niet voldaan wordt aan het voortzettingsvereiste, terwijl geenszins sprake is van misbruik. In deze gevallen is er nog geen sprake van het realiseren van verkoopopbrengsten en lijkt het intrekken van de faciliteiten in strijd met de ratio (financieringsproblemen voorkomen).</w:t>
      </w:r>
      <w:r>
        <w:rPr>
          <w:rStyle w:val="FootnoteReference"/>
          <w:rFonts w:ascii="Arial" w:hAnsi="Arial" w:cs="Arial"/>
          <w:sz w:val="22"/>
          <w:szCs w:val="22"/>
        </w:rPr>
        <w:footnoteReference w:id="15"/>
      </w:r>
    </w:p>
    <w:p w:rsidR="00C22F9A" w:rsidRPr="00544BC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sidRPr="00544BCA">
        <w:rPr>
          <w:rFonts w:ascii="Arial" w:hAnsi="Arial" w:cs="Arial"/>
          <w:sz w:val="22"/>
          <w:szCs w:val="22"/>
        </w:rPr>
        <w:t xml:space="preserve">In de parlementaire behandeling van de </w:t>
      </w:r>
      <w:r>
        <w:rPr>
          <w:rFonts w:ascii="Arial" w:hAnsi="Arial" w:cs="Arial"/>
          <w:sz w:val="22"/>
          <w:szCs w:val="22"/>
        </w:rPr>
        <w:t>herziene</w:t>
      </w:r>
      <w:r w:rsidRPr="00544BCA">
        <w:rPr>
          <w:rFonts w:ascii="Arial" w:hAnsi="Arial" w:cs="Arial"/>
          <w:sz w:val="22"/>
          <w:szCs w:val="22"/>
        </w:rPr>
        <w:t xml:space="preserve"> Successiewet heeft de </w:t>
      </w:r>
      <w:r>
        <w:rPr>
          <w:rFonts w:ascii="Arial" w:hAnsi="Arial" w:cs="Arial"/>
          <w:sz w:val="22"/>
          <w:szCs w:val="22"/>
        </w:rPr>
        <w:t>wetgever</w:t>
      </w:r>
      <w:r w:rsidRPr="00544BCA">
        <w:rPr>
          <w:rFonts w:ascii="Arial" w:hAnsi="Arial" w:cs="Arial"/>
          <w:sz w:val="22"/>
          <w:szCs w:val="22"/>
        </w:rPr>
        <w:t xml:space="preserve"> het belangrijk gevond</w:t>
      </w:r>
      <w:r w:rsidRPr="007F73D0">
        <w:rPr>
          <w:rFonts w:ascii="Arial" w:hAnsi="Arial" w:cs="Arial"/>
          <w:sz w:val="22"/>
          <w:szCs w:val="22"/>
        </w:rPr>
        <w:t xml:space="preserve">en om nogmaals aan te geven waarvoor de bedrijfsopvolgingsfaciliteiten voor de schenk- en erfbelasting zijn bedoeld: “De bedrijfsopvolgingsregeling beoogt te </w:t>
      </w:r>
      <w:r w:rsidRPr="005B3DDB">
        <w:rPr>
          <w:rFonts w:ascii="Arial" w:hAnsi="Arial" w:cs="Arial"/>
          <w:sz w:val="22"/>
          <w:szCs w:val="22"/>
        </w:rPr>
        <w:t xml:space="preserve">voorkomen dat de onderneming in gevaar komt als gevolg van het feit dat middelen aan de onderneming onttrokken moeten worden om de schenk- of erfbelasting te kunnen betalen.” </w:t>
      </w:r>
      <w:r>
        <w:rPr>
          <w:rFonts w:ascii="Arial" w:hAnsi="Arial" w:cs="Arial"/>
          <w:sz w:val="22"/>
          <w:szCs w:val="22"/>
        </w:rPr>
        <w:t>Deze uitlegt strookt volledig met de oorspronkelijke ratio, zoals weergegeven in 1998, bij de introductie van de bedrijfsopvolgingsregeling.</w:t>
      </w:r>
    </w:p>
    <w:p w:rsidR="00C22F9A" w:rsidRDefault="00C22F9A" w:rsidP="00B8691B">
      <w:pPr>
        <w:spacing w:line="360" w:lineRule="auto"/>
        <w:rPr>
          <w:rFonts w:ascii="Arial" w:hAnsi="Arial" w:cs="Arial"/>
          <w:sz w:val="22"/>
          <w:szCs w:val="22"/>
        </w:rPr>
      </w:pPr>
    </w:p>
    <w:p w:rsidR="00C22F9A" w:rsidRPr="00C51533" w:rsidRDefault="00C22F9A" w:rsidP="00B8691B">
      <w:pPr>
        <w:spacing w:line="360" w:lineRule="auto"/>
        <w:rPr>
          <w:rFonts w:ascii="Arial" w:hAnsi="Arial" w:cs="Arial"/>
          <w:b/>
          <w:sz w:val="22"/>
          <w:szCs w:val="22"/>
        </w:rPr>
      </w:pPr>
      <w:r w:rsidRPr="00C51533">
        <w:rPr>
          <w:rFonts w:ascii="Arial" w:hAnsi="Arial" w:cs="Arial"/>
          <w:b/>
          <w:sz w:val="22"/>
          <w:szCs w:val="22"/>
        </w:rPr>
        <w:t>1.</w:t>
      </w:r>
      <w:r>
        <w:rPr>
          <w:rFonts w:ascii="Arial" w:hAnsi="Arial" w:cs="Arial"/>
          <w:b/>
          <w:sz w:val="22"/>
          <w:szCs w:val="22"/>
        </w:rPr>
        <w:t>2.3</w:t>
      </w:r>
      <w:r w:rsidRPr="00C51533">
        <w:rPr>
          <w:rFonts w:ascii="Arial" w:hAnsi="Arial" w:cs="Arial"/>
          <w:b/>
          <w:sz w:val="22"/>
          <w:szCs w:val="22"/>
        </w:rPr>
        <w:t xml:space="preserve"> </w:t>
      </w:r>
      <w:r>
        <w:rPr>
          <w:rFonts w:ascii="Arial" w:hAnsi="Arial" w:cs="Arial"/>
          <w:b/>
          <w:sz w:val="22"/>
          <w:szCs w:val="22"/>
        </w:rPr>
        <w:t>Het belang van de b</w:t>
      </w:r>
      <w:r w:rsidRPr="00C51533">
        <w:rPr>
          <w:rFonts w:ascii="Arial" w:hAnsi="Arial" w:cs="Arial"/>
          <w:b/>
          <w:sz w:val="22"/>
          <w:szCs w:val="22"/>
        </w:rPr>
        <w:t>edrijfsopvolgingsfaciliteit</w:t>
      </w:r>
      <w:r>
        <w:rPr>
          <w:rFonts w:ascii="Arial" w:hAnsi="Arial" w:cs="Arial"/>
          <w:b/>
          <w:sz w:val="22"/>
          <w:szCs w:val="22"/>
        </w:rPr>
        <w:t>en</w:t>
      </w:r>
    </w:p>
    <w:p w:rsidR="00C22F9A" w:rsidRDefault="00C22F9A" w:rsidP="00B8691B">
      <w:pPr>
        <w:spacing w:line="360" w:lineRule="auto"/>
        <w:rPr>
          <w:rFonts w:ascii="Arial" w:hAnsi="Arial" w:cs="Arial"/>
          <w:sz w:val="22"/>
          <w:szCs w:val="22"/>
        </w:rPr>
      </w:pPr>
      <w:r w:rsidRPr="00C51533">
        <w:rPr>
          <w:rFonts w:ascii="Arial" w:hAnsi="Arial" w:cs="Arial"/>
          <w:sz w:val="22"/>
          <w:szCs w:val="22"/>
        </w:rPr>
        <w:t xml:space="preserve">De bedrijfsopvolgingsfaciliteiten bevoordelen ondernemers en verkrijgers van ondernemingsvermogen. De in </w:t>
      </w:r>
      <w:r>
        <w:rPr>
          <w:rFonts w:ascii="Arial" w:hAnsi="Arial" w:cs="Arial"/>
          <w:sz w:val="22"/>
          <w:szCs w:val="22"/>
        </w:rPr>
        <w:t xml:space="preserve">paragraaf </w:t>
      </w:r>
      <w:r w:rsidRPr="00C51533">
        <w:rPr>
          <w:rFonts w:ascii="Arial" w:hAnsi="Arial" w:cs="Arial"/>
          <w:sz w:val="22"/>
          <w:szCs w:val="22"/>
        </w:rPr>
        <w:t>1.2</w:t>
      </w:r>
      <w:r>
        <w:rPr>
          <w:rFonts w:ascii="Arial" w:hAnsi="Arial" w:cs="Arial"/>
          <w:sz w:val="22"/>
          <w:szCs w:val="22"/>
        </w:rPr>
        <w:t>.1</w:t>
      </w:r>
      <w:r w:rsidRPr="00C51533">
        <w:rPr>
          <w:rFonts w:ascii="Arial" w:hAnsi="Arial" w:cs="Arial"/>
          <w:sz w:val="22"/>
          <w:szCs w:val="22"/>
        </w:rPr>
        <w:t xml:space="preserve"> genoemde waarderingsfaciliteiten in de Successiewet zijn feitelijk objectieve belastingvrijstellingen. De renteloze uitstelregelingen, zoals vastgelegd in de I</w:t>
      </w:r>
      <w:r>
        <w:rPr>
          <w:rFonts w:ascii="Arial" w:hAnsi="Arial" w:cs="Arial"/>
          <w:sz w:val="22"/>
          <w:szCs w:val="22"/>
        </w:rPr>
        <w:t xml:space="preserve">W1990 </w:t>
      </w:r>
      <w:r w:rsidRPr="00C51533">
        <w:rPr>
          <w:rFonts w:ascii="Arial" w:hAnsi="Arial" w:cs="Arial"/>
          <w:sz w:val="22"/>
          <w:szCs w:val="22"/>
        </w:rPr>
        <w:t xml:space="preserve">leveren een betalingskorting </w:t>
      </w:r>
      <w:r>
        <w:rPr>
          <w:rFonts w:ascii="Arial" w:hAnsi="Arial" w:cs="Arial"/>
          <w:sz w:val="22"/>
          <w:szCs w:val="22"/>
        </w:rPr>
        <w:t xml:space="preserve">op. Immers is het goedkoper om de belastingclaim uit te stellen dan direct te betalen, het voordeel betreft de rente op het schuldig gebleven bedrag. De ratio van de regeling is, zoals in de vorige paragraaf beschreven is, </w:t>
      </w:r>
      <w:r w:rsidRPr="00C51533">
        <w:rPr>
          <w:rFonts w:ascii="Arial" w:hAnsi="Arial" w:cs="Arial"/>
          <w:sz w:val="22"/>
          <w:szCs w:val="22"/>
        </w:rPr>
        <w:t>te voorkomen dat er liquiditeitsproblemen ontstaan bij bedrijfsopvolging.</w:t>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De vraag die nu gesteld kan worden is in hoeverre gebruik gemaakt wordt van de faciliteiten. Om het belang van de faciliteiten vast te kunnen stellen is eveneens relevant om te kijken wie baat heeft bij de faciliteiten. Tenslotte is het nog interessant om te kijken hoe in de literatuur gereageerd wordt op het belang van de bedrijfsopvolgingsfaciliteiten.</w:t>
      </w:r>
    </w:p>
    <w:p w:rsidR="00C22F9A" w:rsidRPr="00914DF8" w:rsidRDefault="00C22F9A" w:rsidP="00B8691B">
      <w:pPr>
        <w:spacing w:line="360" w:lineRule="auto"/>
        <w:rPr>
          <w:rFonts w:ascii="Arial" w:hAnsi="Arial" w:cs="Arial"/>
          <w:sz w:val="22"/>
          <w:szCs w:val="22"/>
        </w:rPr>
      </w:pPr>
      <w:r>
        <w:rPr>
          <w:rFonts w:ascii="Arial" w:hAnsi="Arial" w:cs="Arial"/>
          <w:sz w:val="22"/>
          <w:szCs w:val="22"/>
        </w:rPr>
        <w:t>Bedrijfsopvolgingen staan volop in de belangstelling. De verwachting is dat het aantal bedrijfsopvolgingen zal toenemen. Als redenen voor de toename worden met name genoemd de vergrijzing van de ondernemerspopulatie, de wens om op jongere leeftijd het ondernemerschap te beëindigen en de overdracht van de geboortegolfbedrijven.</w:t>
      </w:r>
      <w:r>
        <w:rPr>
          <w:rStyle w:val="FootnoteReference"/>
          <w:rFonts w:ascii="Arial" w:hAnsi="Arial" w:cs="Arial"/>
          <w:sz w:val="22"/>
          <w:szCs w:val="22"/>
        </w:rPr>
        <w:footnoteReference w:id="16"/>
      </w:r>
      <w:r>
        <w:rPr>
          <w:rFonts w:ascii="Arial" w:hAnsi="Arial" w:cs="Arial"/>
          <w:sz w:val="22"/>
          <w:szCs w:val="22"/>
        </w:rPr>
        <w:t xml:space="preserve"> Uit onderzoek blijkt overigens dat er over het aantal te verwachten overdrachten niet echt eenduidigheid bestaat. De bandbreedte bevindt zich tussen de 10.000 tot 18.000 bedrijfsopvolgingen per jaar.</w:t>
      </w:r>
      <w:r>
        <w:rPr>
          <w:rStyle w:val="FootnoteReference"/>
          <w:rFonts w:ascii="Arial" w:hAnsi="Arial" w:cs="Arial"/>
          <w:sz w:val="22"/>
          <w:szCs w:val="22"/>
        </w:rPr>
        <w:footnoteReference w:id="17"/>
      </w:r>
      <w:r>
        <w:rPr>
          <w:rFonts w:ascii="Arial" w:hAnsi="Arial" w:cs="Arial"/>
          <w:sz w:val="22"/>
          <w:szCs w:val="22"/>
        </w:rPr>
        <w:t xml:space="preserve"> Verder blijkt uit deze onderzoeken dat maatschappelijke ontwikkelingen ertoe leiden dat niet langer vanzelfsprekend is dat een kind de onderneming van de ouder voortzet. Uit onderzoek van EIM uit 2004 blijkt dat sprake is van een daling van de overdracht binnen de familie; 6 tot 15 jaar geleden was dat nog 60% tegen 40% de afgelopen 5 jaar</w:t>
      </w:r>
      <w:r>
        <w:rPr>
          <w:rStyle w:val="FootnoteReference"/>
          <w:rFonts w:ascii="Arial" w:hAnsi="Arial" w:cs="Arial"/>
          <w:sz w:val="22"/>
          <w:szCs w:val="22"/>
        </w:rPr>
        <w:footnoteReference w:id="18"/>
      </w:r>
      <w:r>
        <w:rPr>
          <w:rFonts w:ascii="Arial" w:hAnsi="Arial" w:cs="Arial"/>
          <w:sz w:val="22"/>
          <w:szCs w:val="22"/>
        </w:rPr>
        <w:t>. Uit onderzoek van Burgerhart en Hoogeveen kan worden afgeleid dat er momenteel weer een verschuiving naar overdrachten binnen de familie heeft plaatsgevonden (ca 68%).</w:t>
      </w:r>
      <w:r>
        <w:rPr>
          <w:rStyle w:val="FootnoteReference"/>
          <w:rFonts w:ascii="Arial" w:hAnsi="Arial" w:cs="Arial"/>
          <w:sz w:val="22"/>
          <w:szCs w:val="22"/>
        </w:rPr>
        <w:footnoteReference w:id="19"/>
      </w:r>
      <w:r>
        <w:rPr>
          <w:rFonts w:ascii="Arial" w:hAnsi="Arial" w:cs="Arial"/>
          <w:sz w:val="22"/>
          <w:szCs w:val="22"/>
        </w:rPr>
        <w:t xml:space="preserve"> Volgens het onderzoek van Burgerhart en Hoogeveen vindt in bijna 60% van deze gevallen een bevoordeling plaats. Indien aan de voorwaarden wordt voldaan zijn op deze bevoordelingen de bedrijfsopvolgingsregeling van toepassing.</w:t>
      </w:r>
      <w:r w:rsidRPr="00757483">
        <w:rPr>
          <w:rFonts w:ascii="ScalaSans-Regular" w:hAnsi="ScalaSans-Regular" w:cs="ScalaSans-Regular"/>
          <w:sz w:val="22"/>
          <w:szCs w:val="22"/>
        </w:rPr>
        <w:t xml:space="preserve"> </w:t>
      </w:r>
      <w:r>
        <w:rPr>
          <w:rFonts w:ascii="ScalaSans-Regular" w:hAnsi="ScalaSans-Regular" w:cs="ScalaSans-Regular"/>
          <w:sz w:val="22"/>
          <w:szCs w:val="22"/>
        </w:rPr>
        <w:t>Het economische belang van een succesvolle bedrijfsoverdracht is evident. Jaarlijks is er naar</w:t>
      </w:r>
    </w:p>
    <w:p w:rsidR="00C22F9A" w:rsidRDefault="00C22F9A" w:rsidP="00B8691B">
      <w:pPr>
        <w:autoSpaceDE w:val="0"/>
        <w:autoSpaceDN w:val="0"/>
        <w:adjustRightInd w:val="0"/>
        <w:spacing w:line="360" w:lineRule="auto"/>
        <w:rPr>
          <w:rFonts w:ascii="ScalaSans-Regular" w:hAnsi="ScalaSans-Regular" w:cs="ScalaSans-Regular"/>
          <w:sz w:val="22"/>
          <w:szCs w:val="22"/>
        </w:rPr>
      </w:pPr>
      <w:r>
        <w:rPr>
          <w:rFonts w:ascii="ScalaSans-Regular" w:hAnsi="ScalaSans-Regular" w:cs="ScalaSans-Regular"/>
          <w:sz w:val="22"/>
          <w:szCs w:val="22"/>
        </w:rPr>
        <w:t>schatting 130 tot 150 miljard euro aan vermogen mee gemoeid. Ondanks dat er veel meer</w:t>
      </w:r>
    </w:p>
    <w:p w:rsidR="00C22F9A" w:rsidRDefault="00C22F9A" w:rsidP="00B8691B">
      <w:pPr>
        <w:autoSpaceDE w:val="0"/>
        <w:autoSpaceDN w:val="0"/>
        <w:adjustRightInd w:val="0"/>
        <w:spacing w:line="360" w:lineRule="auto"/>
        <w:rPr>
          <w:rFonts w:ascii="ScalaSans-Regular" w:hAnsi="ScalaSans-Regular" w:cs="ScalaSans-Regular"/>
          <w:sz w:val="22"/>
          <w:szCs w:val="22"/>
        </w:rPr>
      </w:pPr>
      <w:r>
        <w:rPr>
          <w:rFonts w:ascii="ScalaSans-Regular" w:hAnsi="ScalaSans-Regular" w:cs="ScalaSans-Regular"/>
          <w:sz w:val="22"/>
          <w:szCs w:val="22"/>
        </w:rPr>
        <w:t>bedrijven in Nederland worden gestart dan dat er bedrijfsoverdrachten plaatsvinden, zijn er veel meer arbeidsplaatsen gemoeid bij bedrijfsoverdrachten.</w:t>
      </w:r>
      <w:r w:rsidRPr="00757483">
        <w:rPr>
          <w:rFonts w:ascii="ScalaSans-Regular" w:hAnsi="ScalaSans-Regular" w:cs="ScalaSans-Regular"/>
          <w:sz w:val="22"/>
          <w:szCs w:val="22"/>
        </w:rPr>
        <w:t xml:space="preserve"> </w:t>
      </w:r>
      <w:r>
        <w:rPr>
          <w:rFonts w:ascii="ScalaSans-Regular" w:hAnsi="ScalaSans-Regular" w:cs="ScalaSans-Regular"/>
          <w:sz w:val="22"/>
          <w:szCs w:val="22"/>
        </w:rPr>
        <w:t>Indien een bedrijfsoverdracht om welke reden dan ook niet goed plaatsvindt of niet plaats kan vinden, kan dit op macroniveau aanzienlijke gevolgen hebben voor de werkgelegenheid en de groei van de economie.</w:t>
      </w:r>
      <w:r>
        <w:rPr>
          <w:rStyle w:val="FootnoteReference"/>
          <w:rFonts w:ascii="ScalaSans-Regular" w:hAnsi="ScalaSans-Regular" w:cs="ScalaSans-Regular"/>
          <w:sz w:val="22"/>
          <w:szCs w:val="22"/>
        </w:rPr>
        <w:footnoteReference w:id="20"/>
      </w:r>
      <w:r>
        <w:rPr>
          <w:rFonts w:ascii="ScalaSans-Regular" w:hAnsi="ScalaSans-Regular" w:cs="ScalaSans-Regular"/>
          <w:sz w:val="22"/>
          <w:szCs w:val="22"/>
        </w:rPr>
        <w:t xml:space="preserve"> Naast de belangen ten behoeve van de individuele ondernemer valt hieruit op te maken dat ook vele anderen een belang hebben bij een geslaagde bedrijfsoverdracht. Concluderend kan dus gesteld worden dat het belang van fiscale faciliteiten met betrekking tot bedrijfsoverdrachten groot is. Overigens zouden deze faciliteiten, in plaats van een kwijtscheldingsfaciliteit, ook vormgegeven kunnen worden door middel van een uitstelfaciliteit.</w:t>
      </w:r>
    </w:p>
    <w:p w:rsidR="00C22F9A" w:rsidRDefault="00C22F9A" w:rsidP="00B8691B">
      <w:pPr>
        <w:autoSpaceDE w:val="0"/>
        <w:autoSpaceDN w:val="0"/>
        <w:adjustRightInd w:val="0"/>
        <w:spacing w:line="360" w:lineRule="auto"/>
        <w:rPr>
          <w:rFonts w:ascii="ScalaSans-Regular" w:hAnsi="ScalaSans-Regular" w:cs="ScalaSans-Regular"/>
          <w:sz w:val="22"/>
          <w:szCs w:val="22"/>
        </w:rPr>
      </w:pPr>
      <w:r>
        <w:rPr>
          <w:rFonts w:ascii="ScalaSans-Regular" w:hAnsi="ScalaSans-Regular" w:cs="ScalaSans-Regular"/>
          <w:sz w:val="22"/>
          <w:szCs w:val="22"/>
        </w:rPr>
        <w:t>De vraag die nu aan de orde komt is in hoeverre de fiscale faciliteiten van de bedrijfsopvolgingsregeling recht doen aan de ratio van de regeling.</w:t>
      </w:r>
    </w:p>
    <w:p w:rsidR="00C22F9A" w:rsidRDefault="00C22F9A" w:rsidP="00B8691B">
      <w:pPr>
        <w:spacing w:line="360" w:lineRule="auto"/>
        <w:rPr>
          <w:rFonts w:ascii="Arial" w:hAnsi="Arial" w:cs="Arial"/>
          <w:sz w:val="22"/>
          <w:szCs w:val="22"/>
        </w:rPr>
      </w:pPr>
      <w:r>
        <w:rPr>
          <w:rFonts w:ascii="Arial" w:hAnsi="Arial" w:cs="Arial"/>
          <w:sz w:val="22"/>
          <w:szCs w:val="22"/>
        </w:rPr>
        <w:t>In de literatuur is diverse kritiek geleverd op de ruimhartigheid van de bedrijfsopvolgingsregeling. Hoogeveen</w:t>
      </w:r>
      <w:r>
        <w:rPr>
          <w:rStyle w:val="FootnoteReference"/>
          <w:rFonts w:ascii="Arial" w:hAnsi="Arial" w:cs="Arial"/>
          <w:sz w:val="22"/>
          <w:szCs w:val="22"/>
        </w:rPr>
        <w:footnoteReference w:id="21"/>
      </w:r>
      <w:r>
        <w:rPr>
          <w:rFonts w:ascii="Arial" w:hAnsi="Arial" w:cs="Arial"/>
          <w:sz w:val="22"/>
          <w:szCs w:val="22"/>
        </w:rPr>
        <w:t xml:space="preserve"> stelt dat de faciliteiten minder rechtvaardig zijn in relatie tot anderen die er geen gebruik van kunnen maken. Ik veronderstel dat Hoogeveen met “anderen”, ondernemers die niet voldoen aan de voorwaarden van de faciliteiten en particulieren bedoelt. Zij vraagt zich af of de faciliteiten in strijd zijn met het gelijkheidsbeginsel. In het kader van de ratio van de bedrijfsopvolgingsfaciliteiten lijkt de ongelijke behandeling gerechtvaardigd. Het is immers vanuit economisch oogpunt niet gewenst dat alleen om schenkings- of successierecht een onderneming gestaakt moet worden. Er valt echter wel wat voor het argument te zeggen dat met een minder vergaande oplossing ook invulling aan de ratio gegeven kan worden. </w:t>
      </w:r>
      <w:r w:rsidRPr="00FD6568">
        <w:rPr>
          <w:rFonts w:ascii="Arial" w:hAnsi="Arial" w:cs="Arial"/>
          <w:sz w:val="22"/>
          <w:szCs w:val="22"/>
        </w:rPr>
        <w:t>In plaats van een vrijstelling zou ook een royale uitstelregeling, zoals Stevens heeft voorgesteld</w:t>
      </w:r>
      <w:r w:rsidRPr="00FD6568">
        <w:rPr>
          <w:rStyle w:val="FootnoteReference"/>
          <w:rFonts w:ascii="Arial" w:hAnsi="Arial" w:cs="Arial"/>
          <w:sz w:val="22"/>
          <w:szCs w:val="22"/>
        </w:rPr>
        <w:footnoteReference w:id="22"/>
      </w:r>
      <w:r w:rsidRPr="00FD6568">
        <w:rPr>
          <w:rFonts w:ascii="Arial" w:hAnsi="Arial" w:cs="Arial"/>
          <w:sz w:val="22"/>
          <w:szCs w:val="22"/>
        </w:rPr>
        <w:t xml:space="preserve"> een oplossing voor het tekort aan liquiditeiten bij bedrijfsopvolging bieden. Rijkers vraagt zich af of bedrijfsopvolging met fiscale maatregelen moet worden ondersteund</w:t>
      </w:r>
      <w:r>
        <w:rPr>
          <w:rFonts w:ascii="Arial" w:hAnsi="Arial" w:cs="Arial"/>
          <w:sz w:val="22"/>
          <w:szCs w:val="22"/>
        </w:rPr>
        <w:t>.</w:t>
      </w:r>
      <w:r w:rsidRPr="00FD6568">
        <w:rPr>
          <w:rStyle w:val="FootnoteReference"/>
          <w:rFonts w:ascii="Arial" w:hAnsi="Arial" w:cs="Arial"/>
          <w:sz w:val="22"/>
          <w:szCs w:val="22"/>
        </w:rPr>
        <w:footnoteReference w:id="23"/>
      </w:r>
      <w:r w:rsidRPr="00FD6568">
        <w:rPr>
          <w:rFonts w:ascii="Arial" w:hAnsi="Arial" w:cs="Arial"/>
          <w:sz w:val="22"/>
          <w:szCs w:val="22"/>
        </w:rPr>
        <w:t xml:space="preserve"> Hij stelt dat allereerst van belang is of dergelijke faciliteiten macro-economisch wenselijk zijn. Grossmann en Strulik hebben in een economisch evenwichtsmodel onderzocht of (de Duitse) bedrijfsopvolgingsfaciliteiten in de successiebelasting economisch nuttig effect sorteren</w:t>
      </w:r>
      <w:r>
        <w:rPr>
          <w:rFonts w:ascii="Arial" w:hAnsi="Arial" w:cs="Arial"/>
          <w:sz w:val="22"/>
          <w:szCs w:val="22"/>
        </w:rPr>
        <w:t>.</w:t>
      </w:r>
      <w:r w:rsidRPr="00FD6568">
        <w:rPr>
          <w:rStyle w:val="FootnoteReference"/>
          <w:rFonts w:ascii="Arial" w:hAnsi="Arial" w:cs="Arial"/>
          <w:sz w:val="22"/>
          <w:szCs w:val="22"/>
        </w:rPr>
        <w:footnoteReference w:id="24"/>
      </w:r>
      <w:r w:rsidRPr="00FD6568">
        <w:rPr>
          <w:rFonts w:ascii="Arial" w:hAnsi="Arial" w:cs="Arial"/>
          <w:sz w:val="22"/>
          <w:szCs w:val="22"/>
        </w:rPr>
        <w:t xml:space="preserve"> De bedrijfsopvolgingsfaciliteiten die met name leiden tot een voorkeursbehandeling van binnen de familie voortgezette bedrijven leiden volgens Grossman en Strulik tot efficiencynadelen. Managementkwaliteiten vererven immers niet en onderzoek heeft uitgewezen dat deze kwaliteiten bij opvolgers binnen de familie teruglopen naar het gemiddelde. Het onderzoek leidt tot de conclusie dat fiscale faciliëring van voortgezette familiebedrijven geen aanbeveling verdient. In het gunstigste geval heeft de faciliëring macro-economisch geen effect.</w:t>
      </w:r>
    </w:p>
    <w:p w:rsidR="00C22F9A" w:rsidRPr="00A426CF" w:rsidRDefault="00C22F9A" w:rsidP="00B8691B">
      <w:pPr>
        <w:spacing w:line="360" w:lineRule="auto"/>
        <w:rPr>
          <w:rFonts w:ascii="Arial" w:hAnsi="Arial" w:cs="Arial"/>
          <w:sz w:val="22"/>
          <w:szCs w:val="22"/>
        </w:rPr>
      </w:pPr>
      <w:r w:rsidRPr="00A426CF">
        <w:rPr>
          <w:rFonts w:ascii="Arial" w:hAnsi="Arial" w:cs="Arial"/>
          <w:iCs/>
          <w:sz w:val="22"/>
          <w:szCs w:val="22"/>
        </w:rPr>
        <w:t xml:space="preserve">De Raad van State geeft in </w:t>
      </w:r>
      <w:r>
        <w:rPr>
          <w:rFonts w:ascii="Arial" w:hAnsi="Arial" w:cs="Arial"/>
          <w:iCs/>
          <w:sz w:val="22"/>
          <w:szCs w:val="22"/>
        </w:rPr>
        <w:t>zijn Advies</w:t>
      </w:r>
      <w:r w:rsidRPr="00A426CF">
        <w:rPr>
          <w:rFonts w:ascii="Arial" w:hAnsi="Arial" w:cs="Arial"/>
          <w:iCs/>
          <w:sz w:val="22"/>
          <w:szCs w:val="22"/>
        </w:rPr>
        <w:t xml:space="preserve"> bij de parlementaire behandeling van </w:t>
      </w:r>
      <w:r>
        <w:rPr>
          <w:rFonts w:ascii="Arial" w:hAnsi="Arial" w:cs="Arial"/>
          <w:iCs/>
          <w:sz w:val="22"/>
          <w:szCs w:val="22"/>
        </w:rPr>
        <w:t xml:space="preserve">het wetsvoorstel 31930 </w:t>
      </w:r>
      <w:r w:rsidRPr="00A426CF">
        <w:rPr>
          <w:rFonts w:ascii="Arial" w:hAnsi="Arial" w:cs="Arial"/>
          <w:iCs/>
          <w:sz w:val="22"/>
          <w:szCs w:val="22"/>
        </w:rPr>
        <w:t>eveneens aan dat de verhouding met de heffing van successie- en/of schenkbelastingen over de overige vermogensbestanddelen, die niet faciliteren voor de bedrijfsopvolgingsfaciliteiten zoek is. De Raad van State stelt dat het  nagenoeg geheel onbelast laten van ondernemingsvermogen niet is te verklaren vanuit de continuïteitsbedreiging uit hoofde van de onttrekking van liquide middelen</w:t>
      </w:r>
      <w:r>
        <w:rPr>
          <w:rFonts w:ascii="Arial" w:hAnsi="Arial" w:cs="Arial"/>
          <w:iCs/>
          <w:sz w:val="22"/>
          <w:szCs w:val="22"/>
        </w:rPr>
        <w:t>.</w:t>
      </w:r>
      <w:r w:rsidRPr="00A426CF">
        <w:rPr>
          <w:rStyle w:val="FootnoteReference"/>
          <w:rFonts w:ascii="Arial" w:hAnsi="Arial" w:cs="Arial"/>
          <w:iCs/>
          <w:sz w:val="22"/>
          <w:szCs w:val="22"/>
        </w:rPr>
        <w:footnoteReference w:id="25"/>
      </w:r>
    </w:p>
    <w:p w:rsidR="00C22F9A" w:rsidRPr="00EE2DC9" w:rsidRDefault="00C22F9A" w:rsidP="00B8691B">
      <w:pPr>
        <w:spacing w:line="360" w:lineRule="auto"/>
        <w:rPr>
          <w:rFonts w:ascii="Arial" w:hAnsi="Arial" w:cs="Arial"/>
          <w:sz w:val="22"/>
          <w:szCs w:val="22"/>
        </w:rPr>
      </w:pPr>
      <w:r>
        <w:rPr>
          <w:rFonts w:ascii="Arial" w:hAnsi="Arial" w:cs="Arial"/>
          <w:sz w:val="22"/>
          <w:szCs w:val="22"/>
        </w:rPr>
        <w:t>Van Vijfeiken</w:t>
      </w:r>
      <w:r w:rsidRPr="002372C9">
        <w:rPr>
          <w:rFonts w:ascii="Arial" w:hAnsi="Arial" w:cs="Arial"/>
          <w:sz w:val="22"/>
          <w:szCs w:val="22"/>
        </w:rPr>
        <w:t xml:space="preserve"> stelt dat </w:t>
      </w:r>
      <w:r>
        <w:rPr>
          <w:rFonts w:ascii="Arial" w:hAnsi="Arial" w:cs="Arial"/>
          <w:sz w:val="22"/>
          <w:szCs w:val="22"/>
        </w:rPr>
        <w:t>o</w:t>
      </w:r>
      <w:r w:rsidRPr="002372C9">
        <w:rPr>
          <w:rFonts w:ascii="Arial" w:hAnsi="Arial" w:cs="Arial"/>
          <w:sz w:val="22"/>
          <w:szCs w:val="22"/>
        </w:rPr>
        <w:t>nderzoek naar nut en noodzaak van de</w:t>
      </w:r>
      <w:r>
        <w:rPr>
          <w:rFonts w:ascii="Arial" w:hAnsi="Arial" w:cs="Arial"/>
          <w:sz w:val="22"/>
          <w:szCs w:val="22"/>
        </w:rPr>
        <w:t xml:space="preserve"> bedrijfsopvolgingsvrijstelling </w:t>
      </w:r>
      <w:r w:rsidRPr="002372C9">
        <w:rPr>
          <w:rFonts w:ascii="Arial" w:hAnsi="Arial" w:cs="Arial"/>
          <w:sz w:val="22"/>
          <w:szCs w:val="22"/>
        </w:rPr>
        <w:t xml:space="preserve">nooit </w:t>
      </w:r>
      <w:r>
        <w:rPr>
          <w:rFonts w:ascii="Arial" w:hAnsi="Arial" w:cs="Arial"/>
          <w:sz w:val="22"/>
          <w:szCs w:val="22"/>
        </w:rPr>
        <w:t xml:space="preserve">heeft </w:t>
      </w:r>
      <w:r w:rsidRPr="002372C9">
        <w:rPr>
          <w:rFonts w:ascii="Arial" w:hAnsi="Arial" w:cs="Arial"/>
          <w:sz w:val="22"/>
          <w:szCs w:val="22"/>
        </w:rPr>
        <w:t>plaatsgevonden</w:t>
      </w:r>
      <w:r>
        <w:rPr>
          <w:rFonts w:ascii="Arial" w:hAnsi="Arial" w:cs="Arial"/>
          <w:sz w:val="22"/>
          <w:szCs w:val="22"/>
        </w:rPr>
        <w:t>.</w:t>
      </w:r>
      <w:r>
        <w:rPr>
          <w:rStyle w:val="FootnoteReference"/>
          <w:rFonts w:ascii="Arial" w:hAnsi="Arial" w:cs="Arial"/>
          <w:sz w:val="22"/>
          <w:szCs w:val="22"/>
        </w:rPr>
        <w:footnoteReference w:id="26"/>
      </w:r>
      <w:r>
        <w:rPr>
          <w:rFonts w:ascii="Arial" w:hAnsi="Arial" w:cs="Arial"/>
          <w:sz w:val="22"/>
          <w:szCs w:val="22"/>
        </w:rPr>
        <w:t xml:space="preserve"> Zij geeft aan dat zeker door de toegenomen hoogte van de vrijstelling (zie paragraaf 1.2.1) het steeds moeilijker wordt om een belangeloze discussie te voeren over de </w:t>
      </w:r>
      <w:r w:rsidRPr="00EE2DC9">
        <w:rPr>
          <w:rFonts w:ascii="Arial" w:hAnsi="Arial" w:cs="Arial"/>
          <w:sz w:val="22"/>
          <w:szCs w:val="22"/>
        </w:rPr>
        <w:t>rechtvaardigheid van de huidige bedrijfsopvolgingsfaciliteiten.</w:t>
      </w:r>
    </w:p>
    <w:p w:rsidR="00C22F9A" w:rsidRDefault="00C22F9A" w:rsidP="00B8691B">
      <w:pPr>
        <w:spacing w:line="360" w:lineRule="auto"/>
        <w:rPr>
          <w:rFonts w:ascii="Arial" w:hAnsi="Arial" w:cs="Arial"/>
          <w:sz w:val="22"/>
          <w:szCs w:val="22"/>
        </w:rPr>
      </w:pPr>
      <w:r w:rsidRPr="00EE2DC9">
        <w:rPr>
          <w:rFonts w:ascii="Arial" w:hAnsi="Arial" w:cs="Arial"/>
          <w:sz w:val="22"/>
          <w:szCs w:val="22"/>
        </w:rPr>
        <w:t>Met bovenstaande auteurs</w:t>
      </w:r>
      <w:r>
        <w:rPr>
          <w:rFonts w:ascii="Arial" w:hAnsi="Arial" w:cs="Arial"/>
          <w:sz w:val="22"/>
          <w:szCs w:val="22"/>
        </w:rPr>
        <w:t>, alsmede met de Raad van State</w:t>
      </w:r>
      <w:r w:rsidRPr="00EE2DC9">
        <w:rPr>
          <w:rFonts w:ascii="Arial" w:hAnsi="Arial" w:cs="Arial"/>
          <w:sz w:val="22"/>
          <w:szCs w:val="22"/>
        </w:rPr>
        <w:t xml:space="preserve"> ben ik het eens dat de bedrijfsopvolgingsfaciliteiten erg ruimhartig zijn. Zeker gezien het feit dat er een grote groep is die niet in aanmerking komt voor de faciliteiten kan je je</w:t>
      </w:r>
      <w:r>
        <w:rPr>
          <w:rFonts w:ascii="Arial" w:hAnsi="Arial" w:cs="Arial"/>
          <w:sz w:val="22"/>
          <w:szCs w:val="22"/>
        </w:rPr>
        <w:t>zelf</w:t>
      </w:r>
      <w:r w:rsidRPr="00EE2DC9">
        <w:rPr>
          <w:rFonts w:ascii="Arial" w:hAnsi="Arial" w:cs="Arial"/>
          <w:sz w:val="22"/>
          <w:szCs w:val="22"/>
        </w:rPr>
        <w:t xml:space="preserve"> afvragen of er voldoende rechtsgronden zijn voor de handhaving van de faciliteiten. De probleemstelling van dit onderzoek is of de </w:t>
      </w:r>
      <w:r>
        <w:rPr>
          <w:rFonts w:ascii="Arial" w:hAnsi="Arial" w:cs="Arial"/>
          <w:sz w:val="22"/>
          <w:szCs w:val="22"/>
        </w:rPr>
        <w:t>herziene</w:t>
      </w:r>
      <w:r w:rsidRPr="00EE2DC9">
        <w:rPr>
          <w:rFonts w:ascii="Arial" w:hAnsi="Arial" w:cs="Arial"/>
          <w:sz w:val="22"/>
          <w:szCs w:val="22"/>
        </w:rPr>
        <w:t xml:space="preserve"> bedrijfsopvolgingsfaciliteiten conform de Successiewet 2010 leiden tot meer evenwichtigheid in de faciliteiten voor bedrijfsoverdr</w:t>
      </w:r>
      <w:r>
        <w:rPr>
          <w:rFonts w:ascii="Arial" w:hAnsi="Arial" w:cs="Arial"/>
          <w:sz w:val="22"/>
          <w:szCs w:val="22"/>
        </w:rPr>
        <w:t xml:space="preserve">achten. Om hier reeds kort </w:t>
      </w:r>
      <w:r w:rsidRPr="00EE2DC9">
        <w:rPr>
          <w:rFonts w:ascii="Arial" w:hAnsi="Arial" w:cs="Arial"/>
          <w:sz w:val="22"/>
          <w:szCs w:val="22"/>
        </w:rPr>
        <w:t>op in te gaan zal door wederom een verhoging van de vrijstelling door te voeren de kloof tussen de overdracht van niet gefaciliteerd vermogen en wel gefaciliteerd vermogen toenemen. Ondanks dat ik in mijn scriptie een onderzoek doe naar bedrijfsoverdrachten en niet naar overdracht van vermogen in algemene zin vind</w:t>
      </w:r>
      <w:r>
        <w:rPr>
          <w:rFonts w:ascii="Arial" w:hAnsi="Arial" w:cs="Arial"/>
          <w:sz w:val="22"/>
          <w:szCs w:val="22"/>
        </w:rPr>
        <w:t xml:space="preserve"> ik het wel nuttig om hier </w:t>
      </w:r>
      <w:r w:rsidRPr="00EE2DC9">
        <w:rPr>
          <w:rFonts w:ascii="Arial" w:hAnsi="Arial" w:cs="Arial"/>
          <w:sz w:val="22"/>
          <w:szCs w:val="22"/>
        </w:rPr>
        <w:t xml:space="preserve">kort bij stil te staan. Zoals in de volgende hoofdstukken van mijn scriptie zal blijken is het verschil tussen ondernemingsvermogen (wel gefaciliteerd) en beleggingsvermogen niet altijd eenvoudig te maken. </w:t>
      </w:r>
      <w:r>
        <w:rPr>
          <w:rFonts w:ascii="Arial" w:hAnsi="Arial" w:cs="Arial"/>
          <w:sz w:val="22"/>
          <w:szCs w:val="22"/>
        </w:rPr>
        <w:t xml:space="preserve">Concluderend </w:t>
      </w:r>
      <w:r w:rsidRPr="00EE2DC9">
        <w:rPr>
          <w:rFonts w:ascii="Arial" w:hAnsi="Arial" w:cs="Arial"/>
          <w:sz w:val="22"/>
          <w:szCs w:val="22"/>
        </w:rPr>
        <w:t xml:space="preserve">kan dus gesteld worden dat in geval er twijfel is over de vraag of sprake is van beleggings- dan wel ondernemingsvermogen </w:t>
      </w:r>
      <w:r>
        <w:rPr>
          <w:rFonts w:ascii="Arial" w:hAnsi="Arial" w:cs="Arial"/>
          <w:sz w:val="22"/>
          <w:szCs w:val="22"/>
        </w:rPr>
        <w:t>door een vergroting van de vrijstelling</w:t>
      </w:r>
      <w:r w:rsidRPr="00EE2DC9">
        <w:rPr>
          <w:rFonts w:ascii="Arial" w:hAnsi="Arial" w:cs="Arial"/>
          <w:sz w:val="22"/>
          <w:szCs w:val="22"/>
        </w:rPr>
        <w:t xml:space="preserve"> de </w:t>
      </w:r>
      <w:r>
        <w:rPr>
          <w:rFonts w:ascii="Arial" w:hAnsi="Arial" w:cs="Arial"/>
          <w:sz w:val="22"/>
          <w:szCs w:val="22"/>
        </w:rPr>
        <w:t>herziene</w:t>
      </w:r>
      <w:r w:rsidRPr="00EE2DC9">
        <w:rPr>
          <w:rFonts w:ascii="Arial" w:hAnsi="Arial" w:cs="Arial"/>
          <w:sz w:val="22"/>
          <w:szCs w:val="22"/>
        </w:rPr>
        <w:t xml:space="preserve"> bedrijfsopvolgingsfaciliteiten minder evenwichtig uitwerken</w:t>
      </w:r>
      <w:r>
        <w:rPr>
          <w:rFonts w:ascii="Arial" w:hAnsi="Arial" w:cs="Arial"/>
          <w:sz w:val="22"/>
          <w:szCs w:val="22"/>
        </w:rPr>
        <w:t>. Deze onevenwichtigheid zou zelfs wel eens tot strijdigheid met het gelijkheidsbeginsel kunnen leiden</w:t>
      </w:r>
      <w:r w:rsidRPr="00EE2DC9">
        <w:rPr>
          <w:rFonts w:ascii="Arial" w:hAnsi="Arial" w:cs="Arial"/>
          <w:sz w:val="22"/>
          <w:szCs w:val="22"/>
        </w:rPr>
        <w:t xml:space="preserve">. </w:t>
      </w:r>
      <w:r>
        <w:rPr>
          <w:rFonts w:ascii="Arial" w:hAnsi="Arial" w:cs="Arial"/>
          <w:sz w:val="22"/>
          <w:szCs w:val="22"/>
        </w:rPr>
        <w:t>Ook tijdens de parlementaire behandeling van de herziene Successiewet is deze vraag aan de orde geweest. De stelling werd opgeworpen of dat de (verruiming van de) bedrijfsopvolgingsregeling op gespannen voet staat met het draagkrachtbeginsel en tot rechtsongelijkheid leidt. De wetgever gaf hier op aan dat vanwege de ratio van de faciliteit het draagkrachtbeginsel in vergelijking tot de verkrijging van andere vermogensbestanddelen een beperktere rol speelt. Tevens stelde hij dat een toenemende strijdigheid ten op zichte van het gelijkheidsbeginsel zijns inziens niet aan de orde is. Met de redactie van vakstudie ben ik het eens dat deze strijdigheid niet zonder meer uitgesloten kan worden. Gezien de probleemstelling van mijn onderzoek ga ik hier niet verder op in.</w:t>
      </w:r>
    </w:p>
    <w:p w:rsidR="00C22F9A" w:rsidRDefault="00C22F9A" w:rsidP="00B8691B">
      <w:pPr>
        <w:spacing w:line="360" w:lineRule="auto"/>
        <w:rPr>
          <w:rFonts w:ascii="Arial" w:hAnsi="Arial" w:cs="Arial"/>
          <w:sz w:val="22"/>
          <w:szCs w:val="22"/>
        </w:rPr>
      </w:pPr>
      <w:r>
        <w:rPr>
          <w:rFonts w:ascii="Arial" w:hAnsi="Arial" w:cs="Arial"/>
          <w:sz w:val="22"/>
          <w:szCs w:val="22"/>
        </w:rPr>
        <w:t>Conclusie van deze paragraaf is dat de bedrijfsopvolgingsfaciliteiten van belang zijn. Wel kan afgevraagd worden of de faciliteit niet te ruimhartig is en daardoor verder gaat dan het beoogde doel.</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Pr="00632F60" w:rsidRDefault="00C22F9A" w:rsidP="00B8691B">
      <w:pPr>
        <w:spacing w:line="360" w:lineRule="auto"/>
        <w:rPr>
          <w:rFonts w:ascii="Arial" w:hAnsi="Arial" w:cs="Arial"/>
          <w:b/>
          <w:sz w:val="22"/>
          <w:szCs w:val="22"/>
        </w:rPr>
      </w:pPr>
      <w:r>
        <w:rPr>
          <w:rFonts w:ascii="Arial" w:hAnsi="Arial" w:cs="Arial"/>
          <w:b/>
          <w:sz w:val="22"/>
          <w:szCs w:val="22"/>
        </w:rPr>
        <w:t xml:space="preserve">1.3 </w:t>
      </w:r>
      <w:r w:rsidRPr="00632F60">
        <w:rPr>
          <w:rFonts w:ascii="Arial" w:hAnsi="Arial" w:cs="Arial"/>
          <w:b/>
          <w:sz w:val="22"/>
          <w:szCs w:val="22"/>
        </w:rPr>
        <w:t xml:space="preserve">De </w:t>
      </w:r>
      <w:r>
        <w:rPr>
          <w:rFonts w:ascii="Arial" w:hAnsi="Arial" w:cs="Arial"/>
          <w:b/>
          <w:sz w:val="22"/>
          <w:szCs w:val="22"/>
        </w:rPr>
        <w:t>herziene</w:t>
      </w:r>
      <w:r w:rsidRPr="00632F60">
        <w:rPr>
          <w:rFonts w:ascii="Arial" w:hAnsi="Arial" w:cs="Arial"/>
          <w:b/>
          <w:sz w:val="22"/>
          <w:szCs w:val="22"/>
        </w:rPr>
        <w:t xml:space="preserve"> bedrijfsopvolgingsregeling</w:t>
      </w:r>
      <w:r>
        <w:rPr>
          <w:rStyle w:val="FootnoteReference"/>
          <w:rFonts w:ascii="Arial" w:hAnsi="Arial" w:cs="Arial"/>
          <w:b/>
          <w:sz w:val="22"/>
          <w:szCs w:val="22"/>
        </w:rPr>
        <w:footnoteReference w:id="27"/>
      </w:r>
      <w:r w:rsidRPr="00632F60">
        <w:rPr>
          <w:rFonts w:ascii="Arial" w:hAnsi="Arial" w:cs="Arial"/>
          <w:b/>
          <w:sz w:val="22"/>
          <w:szCs w:val="22"/>
        </w:rPr>
        <w:tab/>
      </w:r>
    </w:p>
    <w:p w:rsidR="00C22F9A" w:rsidRDefault="00C22F9A" w:rsidP="00B8691B">
      <w:pPr>
        <w:spacing w:line="360" w:lineRule="auto"/>
      </w:pPr>
    </w:p>
    <w:p w:rsidR="00C22F9A" w:rsidRPr="00850C87" w:rsidRDefault="00C22F9A" w:rsidP="00B8691B">
      <w:pPr>
        <w:spacing w:line="360" w:lineRule="auto"/>
        <w:rPr>
          <w:rFonts w:ascii="Arial" w:hAnsi="Arial" w:cs="Arial"/>
          <w:b/>
          <w:sz w:val="22"/>
          <w:szCs w:val="22"/>
        </w:rPr>
      </w:pPr>
      <w:r w:rsidRPr="00850C87">
        <w:rPr>
          <w:rFonts w:ascii="Arial" w:hAnsi="Arial" w:cs="Arial"/>
          <w:b/>
          <w:sz w:val="22"/>
          <w:szCs w:val="22"/>
        </w:rPr>
        <w:t xml:space="preserve">1.3.1 Doel van de aanpassingen in de </w:t>
      </w:r>
      <w:r>
        <w:rPr>
          <w:rFonts w:ascii="Arial" w:hAnsi="Arial" w:cs="Arial"/>
          <w:b/>
          <w:sz w:val="22"/>
          <w:szCs w:val="22"/>
        </w:rPr>
        <w:t>herziene</w:t>
      </w:r>
      <w:r w:rsidRPr="00850C87">
        <w:rPr>
          <w:rFonts w:ascii="Arial" w:hAnsi="Arial" w:cs="Arial"/>
          <w:b/>
          <w:sz w:val="22"/>
          <w:szCs w:val="22"/>
        </w:rPr>
        <w:t xml:space="preserve"> bedrijfsopvolgingsregeling</w:t>
      </w:r>
    </w:p>
    <w:p w:rsidR="00C22F9A" w:rsidRPr="00AF1485" w:rsidRDefault="00C22F9A" w:rsidP="00B8691B">
      <w:pPr>
        <w:spacing w:line="360" w:lineRule="auto"/>
        <w:rPr>
          <w:rFonts w:ascii="Arial" w:hAnsi="Arial" w:cs="Arial"/>
          <w:sz w:val="22"/>
          <w:szCs w:val="22"/>
        </w:rPr>
      </w:pPr>
      <w:r>
        <w:rPr>
          <w:rFonts w:ascii="Arial" w:hAnsi="Arial" w:cs="Arial"/>
          <w:sz w:val="22"/>
          <w:szCs w:val="22"/>
        </w:rPr>
        <w:t>De</w:t>
      </w:r>
      <w:r w:rsidRPr="00AF1485">
        <w:rPr>
          <w:rFonts w:ascii="Arial" w:hAnsi="Arial" w:cs="Arial"/>
          <w:sz w:val="22"/>
          <w:szCs w:val="22"/>
        </w:rPr>
        <w:t xml:space="preserve"> </w:t>
      </w:r>
      <w:r>
        <w:rPr>
          <w:rFonts w:ascii="Arial" w:hAnsi="Arial" w:cs="Arial"/>
          <w:sz w:val="22"/>
          <w:szCs w:val="22"/>
        </w:rPr>
        <w:t xml:space="preserve">wetgever heeft </w:t>
      </w:r>
      <w:r w:rsidRPr="00AF1485">
        <w:rPr>
          <w:rFonts w:ascii="Arial" w:hAnsi="Arial" w:cs="Arial"/>
          <w:sz w:val="22"/>
          <w:szCs w:val="22"/>
        </w:rPr>
        <w:t>met de aanpassingen in de bedrijfsopvolgings</w:t>
      </w:r>
      <w:r>
        <w:rPr>
          <w:rFonts w:ascii="Arial" w:hAnsi="Arial" w:cs="Arial"/>
          <w:sz w:val="22"/>
          <w:szCs w:val="22"/>
        </w:rPr>
        <w:t>regeling</w:t>
      </w:r>
      <w:r w:rsidRPr="00AF1485">
        <w:rPr>
          <w:rFonts w:ascii="Arial" w:hAnsi="Arial" w:cs="Arial"/>
          <w:sz w:val="22"/>
          <w:szCs w:val="22"/>
        </w:rPr>
        <w:t xml:space="preserve"> </w:t>
      </w:r>
      <w:r>
        <w:rPr>
          <w:rFonts w:ascii="Arial" w:hAnsi="Arial" w:cs="Arial"/>
          <w:sz w:val="22"/>
          <w:szCs w:val="22"/>
        </w:rPr>
        <w:t>meerdere doelstellingen beoogd</w:t>
      </w:r>
      <w:r w:rsidRPr="00AF1485">
        <w:rPr>
          <w:rFonts w:ascii="Arial" w:hAnsi="Arial" w:cs="Arial"/>
          <w:sz w:val="22"/>
          <w:szCs w:val="22"/>
        </w:rPr>
        <w:t>. Hij wil de faciliteiten “eenvoudiger, toegankelijker en evenwichtiger” maken</w:t>
      </w:r>
      <w:r>
        <w:rPr>
          <w:rFonts w:ascii="Arial" w:hAnsi="Arial" w:cs="Arial"/>
          <w:sz w:val="22"/>
          <w:szCs w:val="22"/>
        </w:rPr>
        <w:t>. Daarnaast kan de regeling nog meer worden toegesneden op het faciliteren van de overgang van echte ondernemingen.</w:t>
      </w:r>
      <w:r w:rsidRPr="00AF1485">
        <w:rPr>
          <w:rStyle w:val="FootnoteReference"/>
          <w:rFonts w:ascii="Arial" w:hAnsi="Arial" w:cs="Arial"/>
          <w:sz w:val="22"/>
          <w:szCs w:val="22"/>
        </w:rPr>
        <w:footnoteReference w:id="28"/>
      </w:r>
      <w:r w:rsidRPr="00AF1485">
        <w:rPr>
          <w:rFonts w:ascii="Arial" w:hAnsi="Arial" w:cs="Arial"/>
          <w:sz w:val="22"/>
          <w:szCs w:val="22"/>
        </w:rPr>
        <w:t xml:space="preserve"> Deze doelstellinge</w:t>
      </w:r>
      <w:r>
        <w:rPr>
          <w:rFonts w:ascii="Arial" w:hAnsi="Arial" w:cs="Arial"/>
          <w:sz w:val="22"/>
          <w:szCs w:val="22"/>
        </w:rPr>
        <w:t>n kunnen met elkaar conflictere</w:t>
      </w:r>
      <w:r w:rsidRPr="00AF1485">
        <w:rPr>
          <w:rFonts w:ascii="Arial" w:hAnsi="Arial" w:cs="Arial"/>
          <w:sz w:val="22"/>
          <w:szCs w:val="22"/>
        </w:rPr>
        <w:t>n.</w:t>
      </w:r>
      <w:r w:rsidRPr="00AF1485">
        <w:rPr>
          <w:rStyle w:val="FootnoteReference"/>
          <w:rFonts w:ascii="Arial" w:hAnsi="Arial" w:cs="Arial"/>
          <w:sz w:val="22"/>
          <w:szCs w:val="22"/>
        </w:rPr>
        <w:footnoteReference w:id="29"/>
      </w:r>
      <w:r w:rsidRPr="00AF1485">
        <w:rPr>
          <w:rFonts w:ascii="Arial" w:hAnsi="Arial" w:cs="Arial"/>
          <w:sz w:val="22"/>
          <w:szCs w:val="22"/>
        </w:rPr>
        <w:t xml:space="preserve"> Wat de </w:t>
      </w:r>
      <w:r>
        <w:rPr>
          <w:rFonts w:ascii="Arial" w:hAnsi="Arial" w:cs="Arial"/>
          <w:sz w:val="22"/>
          <w:szCs w:val="22"/>
        </w:rPr>
        <w:t>wetgever</w:t>
      </w:r>
      <w:r w:rsidRPr="00AF1485">
        <w:rPr>
          <w:rFonts w:ascii="Arial" w:hAnsi="Arial" w:cs="Arial"/>
          <w:sz w:val="22"/>
          <w:szCs w:val="22"/>
        </w:rPr>
        <w:t xml:space="preserve"> bedoelt met het “eenvoudiger, toegankelijker en evenwichtiger” maken van de faciliteiten zal ik hieronder uiteenzetten.</w:t>
      </w:r>
    </w:p>
    <w:p w:rsidR="00C22F9A" w:rsidRDefault="00C22F9A" w:rsidP="00B8691B">
      <w:pPr>
        <w:spacing w:line="360" w:lineRule="auto"/>
        <w:rPr>
          <w:rFonts w:ascii="Arial" w:hAnsi="Arial" w:cs="Arial"/>
          <w:sz w:val="22"/>
          <w:szCs w:val="22"/>
        </w:rPr>
      </w:pPr>
      <w:r>
        <w:rPr>
          <w:rFonts w:ascii="Arial" w:hAnsi="Arial" w:cs="Arial"/>
          <w:sz w:val="22"/>
          <w:szCs w:val="22"/>
        </w:rPr>
        <w:t>Zoals uit de memorie van toelichting</w:t>
      </w:r>
      <w:r w:rsidRPr="00AF1485">
        <w:rPr>
          <w:rFonts w:ascii="Arial" w:hAnsi="Arial" w:cs="Arial"/>
          <w:sz w:val="22"/>
          <w:szCs w:val="22"/>
        </w:rPr>
        <w:t xml:space="preserve"> blijkt zal de regeling eenvoudiger worden door de opzet van de bedrijfsopvolgingsregeling overzichtelijker te maken door de betreffende bepalingen bij elkaar te plaatsen en eveneens een tekstuele vereenvoudigingslag te maken. </w:t>
      </w:r>
      <w:r>
        <w:rPr>
          <w:rFonts w:ascii="Arial" w:hAnsi="Arial" w:cs="Arial"/>
          <w:sz w:val="22"/>
          <w:szCs w:val="22"/>
        </w:rPr>
        <w:t xml:space="preserve">Verder geeft de wetgever aan meer eenvoud voor de uitvoeringspraktijk te zullen realiseren door het opleggen van conserverende aanslagen verder terug te dringen. </w:t>
      </w:r>
      <w:r w:rsidRPr="00AF1485">
        <w:rPr>
          <w:rFonts w:ascii="Arial" w:hAnsi="Arial" w:cs="Arial"/>
          <w:sz w:val="22"/>
          <w:szCs w:val="22"/>
        </w:rPr>
        <w:t xml:space="preserve">De </w:t>
      </w:r>
      <w:r>
        <w:rPr>
          <w:rFonts w:ascii="Arial" w:hAnsi="Arial" w:cs="Arial"/>
          <w:sz w:val="22"/>
          <w:szCs w:val="22"/>
        </w:rPr>
        <w:t>herziene</w:t>
      </w:r>
      <w:r w:rsidRPr="00AF1485">
        <w:rPr>
          <w:rFonts w:ascii="Arial" w:hAnsi="Arial" w:cs="Arial"/>
          <w:sz w:val="22"/>
          <w:szCs w:val="22"/>
        </w:rPr>
        <w:t xml:space="preserve"> Successiewet gaat uit van een voorwaardelijke vrijstelling, afhankelijk van bezitseisen gesteld aan de overdragende partij en voortzettingseisen gesteld aan de verkrijgende partij</w:t>
      </w:r>
      <w:r>
        <w:rPr>
          <w:rFonts w:ascii="Arial" w:hAnsi="Arial" w:cs="Arial"/>
          <w:sz w:val="22"/>
          <w:szCs w:val="22"/>
        </w:rPr>
        <w:t>.</w:t>
      </w:r>
      <w:r w:rsidRPr="00AF1485">
        <w:rPr>
          <w:rStyle w:val="FootnoteReference"/>
          <w:rFonts w:ascii="Arial" w:hAnsi="Arial" w:cs="Arial"/>
          <w:sz w:val="22"/>
          <w:szCs w:val="22"/>
        </w:rPr>
        <w:footnoteReference w:id="30"/>
      </w:r>
      <w:r w:rsidRPr="00AF1485">
        <w:rPr>
          <w:rFonts w:ascii="Arial" w:hAnsi="Arial" w:cs="Arial"/>
          <w:sz w:val="22"/>
          <w:szCs w:val="22"/>
        </w:rPr>
        <w:t xml:space="preserve"> Naast deze vereenvoudiging is de </w:t>
      </w:r>
      <w:r>
        <w:rPr>
          <w:rFonts w:ascii="Arial" w:hAnsi="Arial" w:cs="Arial"/>
          <w:sz w:val="22"/>
          <w:szCs w:val="22"/>
        </w:rPr>
        <w:t>herziene</w:t>
      </w:r>
      <w:r w:rsidRPr="00AF1485">
        <w:rPr>
          <w:rFonts w:ascii="Arial" w:hAnsi="Arial" w:cs="Arial"/>
          <w:sz w:val="22"/>
          <w:szCs w:val="22"/>
        </w:rPr>
        <w:t xml:space="preserve"> wet toegankelijker gemaakt door de bepalingen die aan de regeling inhoud geven zoveel mogelijk </w:t>
      </w:r>
      <w:r>
        <w:rPr>
          <w:rFonts w:ascii="Arial" w:hAnsi="Arial" w:cs="Arial"/>
          <w:sz w:val="22"/>
          <w:szCs w:val="22"/>
        </w:rPr>
        <w:t>bij elkaar te plaatsen</w:t>
      </w:r>
      <w:r w:rsidRPr="00AF1485">
        <w:rPr>
          <w:rFonts w:ascii="Arial" w:hAnsi="Arial" w:cs="Arial"/>
          <w:sz w:val="22"/>
          <w:szCs w:val="22"/>
        </w:rPr>
        <w:t xml:space="preserve"> en bestaande </w:t>
      </w:r>
      <w:r w:rsidRPr="001C54F4">
        <w:rPr>
          <w:rFonts w:ascii="Arial" w:hAnsi="Arial" w:cs="Arial"/>
          <w:sz w:val="22"/>
          <w:szCs w:val="22"/>
        </w:rPr>
        <w:t>beleidsbesluiten grot</w:t>
      </w:r>
      <w:r>
        <w:rPr>
          <w:rFonts w:ascii="Arial" w:hAnsi="Arial" w:cs="Arial"/>
          <w:sz w:val="22"/>
          <w:szCs w:val="22"/>
        </w:rPr>
        <w:t>endeels te codificeren. Uit de memorie van toelichting</w:t>
      </w:r>
      <w:r w:rsidRPr="001C54F4">
        <w:rPr>
          <w:rFonts w:ascii="Arial" w:hAnsi="Arial" w:cs="Arial"/>
          <w:sz w:val="22"/>
          <w:szCs w:val="22"/>
        </w:rPr>
        <w:t xml:space="preserve"> blijkt dat </w:t>
      </w:r>
      <w:r>
        <w:rPr>
          <w:rFonts w:ascii="Arial" w:hAnsi="Arial" w:cs="Arial"/>
          <w:sz w:val="22"/>
          <w:szCs w:val="22"/>
        </w:rPr>
        <w:t>de wetgever</w:t>
      </w:r>
      <w:r w:rsidRPr="001C54F4">
        <w:rPr>
          <w:rFonts w:ascii="Arial" w:hAnsi="Arial" w:cs="Arial"/>
          <w:sz w:val="22"/>
          <w:szCs w:val="22"/>
        </w:rPr>
        <w:t xml:space="preserve"> de regeling evenwichtiger wil maken door meer aan te sluiten bij de economische praktijk van bedrijfsoverdrachten. Hij licht dit verder toe door aan te geven dat in de wetgeving zo min mogelijk verschil moet worden gemaakt tussen overdrachten in de winstsfeer en die in de aanmerkelijkbelangsfeer, tussen bedrijfsoverdrachten bij leven en die als gevolg van het overlijden en tussen directe en indirecte (via een holding) gehouden aandelen in een vennootschap. </w:t>
      </w:r>
      <w:r w:rsidRPr="001C54F4">
        <w:rPr>
          <w:rFonts w:ascii="Arial" w:hAnsi="Arial" w:cs="Arial"/>
          <w:sz w:val="22"/>
          <w:szCs w:val="22"/>
        </w:rPr>
        <w:br/>
      </w:r>
    </w:p>
    <w:p w:rsidR="00C22F9A" w:rsidRPr="001C54F4" w:rsidRDefault="00C22F9A" w:rsidP="00B8691B">
      <w:pPr>
        <w:spacing w:line="360" w:lineRule="auto"/>
        <w:rPr>
          <w:rFonts w:ascii="Arial" w:hAnsi="Arial" w:cs="Arial"/>
          <w:sz w:val="22"/>
          <w:szCs w:val="22"/>
        </w:rPr>
      </w:pPr>
      <w:r w:rsidRPr="001C54F4">
        <w:rPr>
          <w:rFonts w:ascii="Arial" w:hAnsi="Arial" w:cs="Arial"/>
          <w:sz w:val="22"/>
          <w:szCs w:val="22"/>
        </w:rPr>
        <w:t>De hiervoor genoemde doelstellingen zullen onder andere met de volgende voorgestelde maatregelen worden gerealiseerd</w:t>
      </w:r>
      <w:r>
        <w:rPr>
          <w:rFonts w:ascii="Arial" w:hAnsi="Arial" w:cs="Arial"/>
          <w:sz w:val="22"/>
          <w:szCs w:val="22"/>
        </w:rPr>
        <w:t>:</w:t>
      </w:r>
      <w:r w:rsidRPr="001C54F4">
        <w:rPr>
          <w:rStyle w:val="FootnoteReference"/>
          <w:rFonts w:ascii="Arial" w:hAnsi="Arial" w:cs="Arial"/>
          <w:sz w:val="22"/>
          <w:szCs w:val="22"/>
        </w:rPr>
        <w:footnoteReference w:id="31"/>
      </w:r>
      <w:r w:rsidRPr="001C54F4">
        <w:rPr>
          <w:rFonts w:ascii="Arial" w:hAnsi="Arial" w:cs="Arial"/>
          <w:sz w:val="22"/>
          <w:szCs w:val="22"/>
        </w:rPr>
        <w:br/>
        <w:t>a. het niet langer opleggen van conserverende aanslagen voor het (voorwaardelijk) vrijgestelde deel van de verkrijging, hetgeen leidt tot een verlichting in de uitvoeringspraktijk</w:t>
      </w:r>
      <w:r>
        <w:rPr>
          <w:rFonts w:ascii="Arial" w:hAnsi="Arial" w:cs="Arial"/>
          <w:sz w:val="22"/>
          <w:szCs w:val="22"/>
        </w:rPr>
        <w:t xml:space="preserve"> (zie ook paragraaf 1.2.1)</w:t>
      </w:r>
      <w:r w:rsidRPr="001C54F4">
        <w:rPr>
          <w:rFonts w:ascii="Arial" w:hAnsi="Arial" w:cs="Arial"/>
          <w:sz w:val="22"/>
          <w:szCs w:val="22"/>
        </w:rPr>
        <w:t>;</w:t>
      </w:r>
      <w:r w:rsidRPr="001C54F4">
        <w:rPr>
          <w:rFonts w:ascii="Arial" w:hAnsi="Arial" w:cs="Arial"/>
          <w:sz w:val="22"/>
          <w:szCs w:val="22"/>
        </w:rPr>
        <w:br/>
        <w:t>b. het hanteren van het IB-ondernemingsbegrip ook bij de verkrijging van aandelen in een vennootschap, zodat toepassing van de faciliteit in dat opzicht rechtsvormneutraal wordt;</w:t>
      </w:r>
      <w:r w:rsidRPr="001C54F4">
        <w:rPr>
          <w:rFonts w:ascii="Arial" w:hAnsi="Arial" w:cs="Arial"/>
          <w:sz w:val="22"/>
          <w:szCs w:val="22"/>
        </w:rPr>
        <w:br/>
        <w:t>c. voor indirecte belangen één kwantitatief criterium van 5% hanteren, in plaats van een beleidscriterium</w:t>
      </w:r>
      <w:r>
        <w:rPr>
          <w:rStyle w:val="FootnoteReference"/>
          <w:rFonts w:ascii="Arial" w:hAnsi="Arial" w:cs="Arial"/>
          <w:sz w:val="22"/>
          <w:szCs w:val="22"/>
        </w:rPr>
        <w:footnoteReference w:id="32"/>
      </w:r>
      <w:r w:rsidRPr="001C54F4">
        <w:rPr>
          <w:rFonts w:ascii="Arial" w:hAnsi="Arial" w:cs="Arial"/>
          <w:sz w:val="22"/>
          <w:szCs w:val="22"/>
        </w:rPr>
        <w:t>;</w:t>
      </w:r>
      <w:r w:rsidRPr="001C54F4">
        <w:rPr>
          <w:rFonts w:ascii="Arial" w:hAnsi="Arial" w:cs="Arial"/>
          <w:sz w:val="22"/>
          <w:szCs w:val="22"/>
        </w:rPr>
        <w:br/>
        <w:t>d. het laten vervallen van de leeftijdseis en de arbeidsongeschiktheidseis voor de schenkbelasting, zodat een economisch gewenste bedrijfsoverdracht niet wordt belemmerd door de fiscale regelgeving en gelijkheid ontstaat met de regeling zoals die geldt in geval van overlijden;</w:t>
      </w:r>
      <w:r w:rsidRPr="001C54F4">
        <w:rPr>
          <w:rFonts w:ascii="Arial" w:hAnsi="Arial" w:cs="Arial"/>
          <w:sz w:val="22"/>
          <w:szCs w:val="22"/>
        </w:rPr>
        <w:br/>
        <w:t>e. het invoeren van een bezitstermijn van één jaar voor bedrijfsopvolgingen bij overlijden, om te voorkomen dat in het zicht van overlijden belast vermogen wordt omgezet in onbelast vermogen zonder dat van een reële bedrijfsoverdracht sprake is;</w:t>
      </w:r>
      <w:r w:rsidRPr="001C54F4">
        <w:rPr>
          <w:rFonts w:ascii="Arial" w:hAnsi="Arial" w:cs="Arial"/>
          <w:sz w:val="22"/>
          <w:szCs w:val="22"/>
        </w:rPr>
        <w:br/>
        <w:t>f. de verkrijging van een medegerechtigdheid en preferente aandelen faciliteren voor de bedrijfsopvolgingsregeling indien deze zijn ontstaan als gevolg van een gefaseerde bedrijfsoverdracht, zodat recht wordt gedaan aan de praktijk en de kerngedachte van de bedrijfsopvolgingsregeling;</w:t>
      </w:r>
      <w:r w:rsidRPr="001C54F4">
        <w:rPr>
          <w:rFonts w:ascii="Arial" w:hAnsi="Arial" w:cs="Arial"/>
          <w:sz w:val="22"/>
          <w:szCs w:val="22"/>
        </w:rPr>
        <w:br/>
        <w:t>g. het verlagen van de faciliteit over beleggingsvermogen in een lichaam van 15 percent over de waarde van het aanmerkelijk belang naar 5 percent van het tot het lichaam behorende ondernemingsvermogen, zodat meer rechtsvormneutraliteit ontstaat;</w:t>
      </w:r>
      <w:r w:rsidRPr="001C54F4">
        <w:rPr>
          <w:rFonts w:ascii="Arial" w:hAnsi="Arial" w:cs="Arial"/>
          <w:sz w:val="22"/>
          <w:szCs w:val="22"/>
        </w:rPr>
        <w:br/>
        <w:t>h. het toepassen van de regeling op door de aandeelhouder ter beschikking gestelde onroerende zaken die binnen de onderneming in de vennootschap worden gebruikt, wanneer de aandelen in die vennootschap ook door de verkrijger worden verkregen, zodat meer wordt aangesloten bij de economische realiteit;</w:t>
      </w:r>
      <w:r w:rsidRPr="001C54F4">
        <w:rPr>
          <w:rFonts w:ascii="Arial" w:hAnsi="Arial" w:cs="Arial"/>
          <w:sz w:val="22"/>
          <w:szCs w:val="22"/>
        </w:rPr>
        <w:br/>
        <w:t xml:space="preserve">i. het zoveel mogelijk clusteren van de artikelen die betrekking hebben op de bedrijfsopvolgingsregeling; </w:t>
      </w:r>
      <w:r w:rsidRPr="001C54F4">
        <w:rPr>
          <w:rFonts w:ascii="Arial" w:hAnsi="Arial" w:cs="Arial"/>
          <w:sz w:val="22"/>
          <w:szCs w:val="22"/>
        </w:rPr>
        <w:br/>
        <w:t>j. het verhogen van het vrijstellingspercentage van 75% naar 90%</w:t>
      </w:r>
      <w:r>
        <w:rPr>
          <w:rStyle w:val="FootnoteReference"/>
          <w:rFonts w:ascii="Arial" w:hAnsi="Arial" w:cs="Arial"/>
          <w:sz w:val="22"/>
          <w:szCs w:val="22"/>
        </w:rPr>
        <w:footnoteReference w:id="33"/>
      </w:r>
      <w:r w:rsidRPr="001C54F4">
        <w:rPr>
          <w:rFonts w:ascii="Arial" w:hAnsi="Arial" w:cs="Arial"/>
          <w:sz w:val="22"/>
          <w:szCs w:val="22"/>
        </w:rPr>
        <w:t>.</w:t>
      </w:r>
      <w:r w:rsidRPr="001C54F4">
        <w:rPr>
          <w:rFonts w:ascii="Arial" w:hAnsi="Arial" w:cs="Arial"/>
          <w:sz w:val="22"/>
          <w:szCs w:val="22"/>
        </w:rPr>
        <w:br/>
      </w:r>
    </w:p>
    <w:p w:rsidR="00C22F9A" w:rsidRDefault="00C22F9A" w:rsidP="00B8691B">
      <w:pPr>
        <w:spacing w:line="360" w:lineRule="auto"/>
        <w:rPr>
          <w:rFonts w:ascii="Arial" w:hAnsi="Arial" w:cs="Arial"/>
          <w:sz w:val="22"/>
          <w:szCs w:val="22"/>
        </w:rPr>
      </w:pPr>
      <w:r>
        <w:rPr>
          <w:rFonts w:ascii="Arial" w:hAnsi="Arial" w:cs="Arial"/>
          <w:sz w:val="22"/>
          <w:szCs w:val="22"/>
        </w:rPr>
        <w:t xml:space="preserve">Zoals hiervoor gezegd dient </w:t>
      </w:r>
      <w:r w:rsidRPr="00EE5802">
        <w:rPr>
          <w:rFonts w:ascii="Arial" w:hAnsi="Arial" w:cs="Arial"/>
          <w:sz w:val="22"/>
          <w:szCs w:val="22"/>
        </w:rPr>
        <w:t xml:space="preserve">in de visie van de </w:t>
      </w:r>
      <w:r>
        <w:rPr>
          <w:rFonts w:ascii="Arial" w:hAnsi="Arial" w:cs="Arial"/>
          <w:sz w:val="22"/>
          <w:szCs w:val="22"/>
        </w:rPr>
        <w:t>wetgever</w:t>
      </w:r>
      <w:r w:rsidRPr="00EE5802">
        <w:rPr>
          <w:rFonts w:ascii="Arial" w:hAnsi="Arial" w:cs="Arial"/>
          <w:sz w:val="22"/>
          <w:szCs w:val="22"/>
        </w:rPr>
        <w:t xml:space="preserve"> de </w:t>
      </w:r>
      <w:r>
        <w:rPr>
          <w:rFonts w:ascii="Arial" w:hAnsi="Arial" w:cs="Arial"/>
          <w:sz w:val="22"/>
          <w:szCs w:val="22"/>
        </w:rPr>
        <w:t xml:space="preserve">bedrijfsopvolgingsregeling </w:t>
      </w:r>
      <w:r w:rsidRPr="00EE5802">
        <w:rPr>
          <w:rFonts w:ascii="Arial" w:hAnsi="Arial" w:cs="Arial"/>
          <w:sz w:val="22"/>
          <w:szCs w:val="22"/>
        </w:rPr>
        <w:t xml:space="preserve">nog meer </w:t>
      </w:r>
      <w:r>
        <w:rPr>
          <w:rFonts w:ascii="Arial" w:hAnsi="Arial" w:cs="Arial"/>
          <w:sz w:val="22"/>
          <w:szCs w:val="22"/>
        </w:rPr>
        <w:t xml:space="preserve">te </w:t>
      </w:r>
      <w:r w:rsidRPr="00EE5802">
        <w:rPr>
          <w:rFonts w:ascii="Arial" w:hAnsi="Arial" w:cs="Arial"/>
          <w:sz w:val="22"/>
          <w:szCs w:val="22"/>
        </w:rPr>
        <w:t>worden toegesneden op het faciliteren van de overgang</w:t>
      </w:r>
      <w:r>
        <w:rPr>
          <w:rFonts w:ascii="Arial" w:hAnsi="Arial" w:cs="Arial"/>
          <w:sz w:val="22"/>
          <w:szCs w:val="22"/>
        </w:rPr>
        <w:t xml:space="preserve"> van echte ondernemingen</w:t>
      </w:r>
      <w:r w:rsidRPr="00EE5802">
        <w:rPr>
          <w:rFonts w:ascii="Arial" w:hAnsi="Arial" w:cs="Arial"/>
          <w:sz w:val="22"/>
          <w:szCs w:val="22"/>
        </w:rPr>
        <w:t xml:space="preserve">. </w:t>
      </w:r>
      <w:r>
        <w:rPr>
          <w:rFonts w:ascii="Arial" w:hAnsi="Arial" w:cs="Arial"/>
          <w:sz w:val="22"/>
          <w:szCs w:val="22"/>
        </w:rPr>
        <w:t>Hiermee wordt bedoeld dat</w:t>
      </w:r>
      <w:r w:rsidRPr="00EE5802">
        <w:rPr>
          <w:rFonts w:ascii="Arial" w:hAnsi="Arial" w:cs="Arial"/>
          <w:sz w:val="22"/>
          <w:szCs w:val="22"/>
        </w:rPr>
        <w:t xml:space="preserve"> alleen reële bedrijfsopvolgingen worden gefaciliteerd; niet minder, maar ook niet meer. Een reële bedrijfsopvolging is in het wetsvoorstel gedefinieerd als een overdracht van een ’onderneming’ door een ’ondernemer’, die de onderneming enige tijd heeft gedreven, aan een bedrijfsopvolger, die de onderneming ’als ondernemer voortzet’</w:t>
      </w:r>
      <w:r>
        <w:rPr>
          <w:rFonts w:ascii="Arial" w:hAnsi="Arial" w:cs="Arial"/>
          <w:sz w:val="22"/>
          <w:szCs w:val="22"/>
        </w:rPr>
        <w:t>.</w:t>
      </w:r>
      <w:r>
        <w:rPr>
          <w:rStyle w:val="FootnoteReference"/>
          <w:rFonts w:ascii="Arial" w:hAnsi="Arial" w:cs="Arial"/>
          <w:sz w:val="22"/>
          <w:szCs w:val="22"/>
        </w:rPr>
        <w:footnoteReference w:id="34"/>
      </w:r>
      <w:r w:rsidRPr="00EE5802">
        <w:rPr>
          <w:rFonts w:ascii="Arial" w:hAnsi="Arial" w:cs="Arial"/>
          <w:sz w:val="22"/>
          <w:szCs w:val="22"/>
        </w:rPr>
        <w:t xml:space="preserve"> Hierbij maakt het niet uit of de onderneming rechtstreeks of door middel van bijvoorbeeld een </w:t>
      </w:r>
      <w:r>
        <w:rPr>
          <w:rFonts w:ascii="Arial" w:hAnsi="Arial" w:cs="Arial"/>
          <w:sz w:val="22"/>
          <w:szCs w:val="22"/>
        </w:rPr>
        <w:t>vennootschap</w:t>
      </w:r>
      <w:r w:rsidRPr="00EE5802">
        <w:rPr>
          <w:rFonts w:ascii="Arial" w:hAnsi="Arial" w:cs="Arial"/>
          <w:sz w:val="22"/>
          <w:szCs w:val="22"/>
        </w:rPr>
        <w:t xml:space="preserve"> wordt gedreven. Verder is het uitdrukkelijk de bedoeling om ook bepaalde gefaseerde bedrijfsopvolgingen te faciliëren. Uit deze visie</w:t>
      </w:r>
      <w:r>
        <w:rPr>
          <w:rFonts w:ascii="Arial" w:hAnsi="Arial" w:cs="Arial"/>
          <w:sz w:val="22"/>
          <w:szCs w:val="22"/>
        </w:rPr>
        <w:t xml:space="preserve"> van de wetgever</w:t>
      </w:r>
      <w:r w:rsidRPr="00EE5802">
        <w:rPr>
          <w:rFonts w:ascii="Arial" w:hAnsi="Arial" w:cs="Arial"/>
          <w:sz w:val="22"/>
          <w:szCs w:val="22"/>
        </w:rPr>
        <w:t xml:space="preserve"> blijkt dat het niet de bedoeling is om iedere verkrijging van vermogen dat op enigerlei wijze aan ondernemers en ondernemingen ter be</w:t>
      </w:r>
      <w:r>
        <w:rPr>
          <w:rFonts w:ascii="Arial" w:hAnsi="Arial" w:cs="Arial"/>
          <w:sz w:val="22"/>
          <w:szCs w:val="22"/>
        </w:rPr>
        <w:t>schikking is gesteld, te facilië</w:t>
      </w:r>
      <w:r w:rsidRPr="00EE5802">
        <w:rPr>
          <w:rFonts w:ascii="Arial" w:hAnsi="Arial" w:cs="Arial"/>
          <w:sz w:val="22"/>
          <w:szCs w:val="22"/>
        </w:rPr>
        <w:t xml:space="preserve">ren. </w:t>
      </w:r>
    </w:p>
    <w:p w:rsidR="00C22F9A" w:rsidRDefault="00C22F9A" w:rsidP="00B8691B">
      <w:pPr>
        <w:spacing w:line="360" w:lineRule="auto"/>
        <w:rPr>
          <w:rFonts w:ascii="Arial" w:hAnsi="Arial" w:cs="Arial"/>
          <w:sz w:val="22"/>
          <w:szCs w:val="22"/>
        </w:rPr>
      </w:pPr>
    </w:p>
    <w:p w:rsidR="00C22F9A" w:rsidRPr="004D637E" w:rsidRDefault="00C22F9A" w:rsidP="00B8691B">
      <w:pPr>
        <w:spacing w:line="360" w:lineRule="auto"/>
        <w:rPr>
          <w:rFonts w:ascii="Arial" w:hAnsi="Arial" w:cs="Arial"/>
          <w:b/>
          <w:sz w:val="22"/>
          <w:szCs w:val="22"/>
        </w:rPr>
      </w:pPr>
      <w:r>
        <w:rPr>
          <w:rFonts w:ascii="Arial" w:hAnsi="Arial" w:cs="Arial"/>
          <w:b/>
          <w:sz w:val="22"/>
          <w:szCs w:val="22"/>
        </w:rPr>
        <w:t>1.3.2</w:t>
      </w:r>
      <w:r w:rsidRPr="004D637E">
        <w:rPr>
          <w:rFonts w:ascii="Arial" w:hAnsi="Arial" w:cs="Arial"/>
          <w:b/>
          <w:sz w:val="22"/>
          <w:szCs w:val="22"/>
        </w:rPr>
        <w:t xml:space="preserve"> Bedrijfsopvolgingsfaciliteiten in de </w:t>
      </w:r>
      <w:r>
        <w:rPr>
          <w:rFonts w:ascii="Arial" w:hAnsi="Arial" w:cs="Arial"/>
          <w:b/>
          <w:sz w:val="22"/>
          <w:szCs w:val="22"/>
        </w:rPr>
        <w:t>Wet IB 2001</w:t>
      </w:r>
      <w:r w:rsidRPr="004D637E">
        <w:rPr>
          <w:rFonts w:ascii="Arial" w:hAnsi="Arial" w:cs="Arial"/>
          <w:b/>
          <w:sz w:val="22"/>
          <w:szCs w:val="22"/>
        </w:rPr>
        <w:t xml:space="preserve"> en de I</w:t>
      </w:r>
      <w:r>
        <w:rPr>
          <w:rFonts w:ascii="Arial" w:hAnsi="Arial" w:cs="Arial"/>
          <w:b/>
          <w:sz w:val="22"/>
          <w:szCs w:val="22"/>
        </w:rPr>
        <w:t>W 1990</w:t>
      </w:r>
    </w:p>
    <w:p w:rsidR="00C22F9A" w:rsidRPr="004D637E" w:rsidRDefault="00C22F9A" w:rsidP="00B8691B">
      <w:pPr>
        <w:spacing w:line="360" w:lineRule="auto"/>
        <w:rPr>
          <w:rFonts w:ascii="Arial" w:hAnsi="Arial" w:cs="Arial"/>
          <w:sz w:val="22"/>
          <w:szCs w:val="22"/>
        </w:rPr>
      </w:pPr>
      <w:r w:rsidRPr="004D637E">
        <w:rPr>
          <w:rFonts w:ascii="Arial" w:hAnsi="Arial" w:cs="Arial"/>
          <w:sz w:val="22"/>
          <w:szCs w:val="22"/>
        </w:rPr>
        <w:t xml:space="preserve">Fiscale faciliteiten voor </w:t>
      </w:r>
      <w:r>
        <w:rPr>
          <w:rFonts w:ascii="Arial" w:hAnsi="Arial" w:cs="Arial"/>
          <w:sz w:val="22"/>
          <w:szCs w:val="22"/>
        </w:rPr>
        <w:t>bedrijfsopvolgingen</w:t>
      </w:r>
      <w:r w:rsidRPr="004D637E">
        <w:rPr>
          <w:rFonts w:ascii="Arial" w:hAnsi="Arial" w:cs="Arial"/>
          <w:sz w:val="22"/>
          <w:szCs w:val="22"/>
        </w:rPr>
        <w:t xml:space="preserve"> zijn niet alleen opgenomen in de Successiewet </w:t>
      </w:r>
      <w:r>
        <w:rPr>
          <w:rFonts w:ascii="Arial" w:hAnsi="Arial" w:cs="Arial"/>
          <w:sz w:val="22"/>
          <w:szCs w:val="22"/>
        </w:rPr>
        <w:t xml:space="preserve">1956 </w:t>
      </w:r>
      <w:r w:rsidRPr="004D637E">
        <w:rPr>
          <w:rFonts w:ascii="Arial" w:hAnsi="Arial" w:cs="Arial"/>
          <w:sz w:val="22"/>
          <w:szCs w:val="22"/>
        </w:rPr>
        <w:t>en Invorderingswet</w:t>
      </w:r>
      <w:r>
        <w:rPr>
          <w:rFonts w:ascii="Arial" w:hAnsi="Arial" w:cs="Arial"/>
          <w:sz w:val="22"/>
          <w:szCs w:val="22"/>
        </w:rPr>
        <w:t xml:space="preserve"> 1990</w:t>
      </w:r>
      <w:r w:rsidRPr="004D637E">
        <w:rPr>
          <w:rFonts w:ascii="Arial" w:hAnsi="Arial" w:cs="Arial"/>
          <w:sz w:val="22"/>
          <w:szCs w:val="22"/>
        </w:rPr>
        <w:t xml:space="preserve">. Ten behoeve van deze overdrachten zijn er ook faciliteiten in de </w:t>
      </w:r>
      <w:r>
        <w:rPr>
          <w:rFonts w:ascii="Arial" w:hAnsi="Arial" w:cs="Arial"/>
          <w:sz w:val="22"/>
          <w:szCs w:val="22"/>
        </w:rPr>
        <w:t>Wet IB 2001</w:t>
      </w:r>
      <w:r w:rsidRPr="004D637E">
        <w:rPr>
          <w:rFonts w:ascii="Arial" w:hAnsi="Arial" w:cs="Arial"/>
          <w:sz w:val="22"/>
          <w:szCs w:val="22"/>
        </w:rPr>
        <w:t>.</w:t>
      </w:r>
      <w:r>
        <w:rPr>
          <w:rFonts w:ascii="Arial" w:hAnsi="Arial" w:cs="Arial"/>
          <w:sz w:val="22"/>
          <w:szCs w:val="22"/>
        </w:rPr>
        <w:t xml:space="preserve"> Net als bij de SW 1956 is de achtergrond van de faciliteiten in de Wet IB 2001 het belang dat de belastingclaim vanwege een onbelemmerde voorzetting van de economische bedrijvigheid geen bedreiging mag vormen voor reële bedrijfsopvolgingen.</w:t>
      </w:r>
      <w:r>
        <w:rPr>
          <w:rStyle w:val="FootnoteReference"/>
          <w:rFonts w:ascii="Arial" w:hAnsi="Arial" w:cs="Arial"/>
          <w:sz w:val="22"/>
          <w:szCs w:val="22"/>
        </w:rPr>
        <w:footnoteReference w:id="35"/>
      </w:r>
    </w:p>
    <w:p w:rsidR="00C22F9A" w:rsidRPr="004D637E" w:rsidRDefault="00C22F9A" w:rsidP="00B8691B">
      <w:pPr>
        <w:spacing w:line="360" w:lineRule="auto"/>
        <w:rPr>
          <w:rFonts w:ascii="Arial" w:hAnsi="Arial" w:cs="Arial"/>
          <w:sz w:val="22"/>
          <w:szCs w:val="22"/>
        </w:rPr>
      </w:pPr>
      <w:r w:rsidRPr="004D637E">
        <w:rPr>
          <w:rFonts w:ascii="Arial" w:hAnsi="Arial" w:cs="Arial"/>
          <w:sz w:val="22"/>
          <w:szCs w:val="22"/>
        </w:rPr>
        <w:t>In deze paragraaf zal kort</w:t>
      </w:r>
      <w:r>
        <w:rPr>
          <w:rFonts w:ascii="Arial" w:hAnsi="Arial" w:cs="Arial"/>
          <w:sz w:val="22"/>
          <w:szCs w:val="22"/>
        </w:rPr>
        <w:t xml:space="preserve"> worden ingegaan </w:t>
      </w:r>
      <w:r w:rsidRPr="004D637E">
        <w:rPr>
          <w:rFonts w:ascii="Arial" w:hAnsi="Arial" w:cs="Arial"/>
          <w:sz w:val="22"/>
          <w:szCs w:val="22"/>
        </w:rPr>
        <w:t xml:space="preserve">op de </w:t>
      </w:r>
      <w:r>
        <w:rPr>
          <w:rFonts w:ascii="Arial" w:hAnsi="Arial" w:cs="Arial"/>
          <w:sz w:val="22"/>
          <w:szCs w:val="22"/>
        </w:rPr>
        <w:t>bedrijfsopvolgings</w:t>
      </w:r>
      <w:r w:rsidRPr="004D637E">
        <w:rPr>
          <w:rFonts w:ascii="Arial" w:hAnsi="Arial" w:cs="Arial"/>
          <w:sz w:val="22"/>
          <w:szCs w:val="22"/>
        </w:rPr>
        <w:t xml:space="preserve">faciliteiten die </w:t>
      </w:r>
      <w:r>
        <w:rPr>
          <w:rFonts w:ascii="Arial" w:hAnsi="Arial" w:cs="Arial"/>
          <w:sz w:val="22"/>
          <w:szCs w:val="22"/>
        </w:rPr>
        <w:t>opgenomen zijn</w:t>
      </w:r>
      <w:r w:rsidRPr="004D637E">
        <w:rPr>
          <w:rFonts w:ascii="Arial" w:hAnsi="Arial" w:cs="Arial"/>
          <w:sz w:val="22"/>
          <w:szCs w:val="22"/>
        </w:rPr>
        <w:t xml:space="preserve"> in de </w:t>
      </w:r>
      <w:r>
        <w:rPr>
          <w:rFonts w:ascii="Arial" w:hAnsi="Arial" w:cs="Arial"/>
          <w:sz w:val="22"/>
          <w:szCs w:val="22"/>
        </w:rPr>
        <w:t>Wet IB 2001 en IW 1990</w:t>
      </w:r>
      <w:r w:rsidRPr="004D637E">
        <w:rPr>
          <w:rFonts w:ascii="Arial" w:hAnsi="Arial" w:cs="Arial"/>
          <w:sz w:val="22"/>
          <w:szCs w:val="22"/>
        </w:rPr>
        <w:t xml:space="preserve">. Hierbij zal een onderscheid gemaakt worden in de faciliteiten tot 2010 en de vernieuwde faciliteiten die als gevolg van </w:t>
      </w:r>
      <w:r>
        <w:rPr>
          <w:rFonts w:ascii="Arial" w:hAnsi="Arial" w:cs="Arial"/>
          <w:sz w:val="22"/>
          <w:szCs w:val="22"/>
        </w:rPr>
        <w:t>het wetsvoorstel</w:t>
      </w:r>
      <w:r w:rsidRPr="004D637E">
        <w:rPr>
          <w:rFonts w:ascii="Arial" w:hAnsi="Arial" w:cs="Arial"/>
          <w:sz w:val="22"/>
          <w:szCs w:val="22"/>
        </w:rPr>
        <w:t xml:space="preserve"> </w:t>
      </w:r>
      <w:r>
        <w:rPr>
          <w:rFonts w:ascii="Arial" w:hAnsi="Arial" w:cs="Arial"/>
          <w:sz w:val="22"/>
          <w:szCs w:val="22"/>
        </w:rPr>
        <w:t>“</w:t>
      </w:r>
      <w:r w:rsidRPr="004D637E">
        <w:rPr>
          <w:rFonts w:ascii="Arial" w:hAnsi="Arial" w:cs="Arial"/>
          <w:sz w:val="22"/>
          <w:szCs w:val="22"/>
        </w:rPr>
        <w:t>Wet Overige Fiscale Maatregelen</w:t>
      </w:r>
      <w:r>
        <w:rPr>
          <w:rFonts w:ascii="Arial" w:hAnsi="Arial" w:cs="Arial"/>
          <w:sz w:val="22"/>
          <w:szCs w:val="22"/>
        </w:rPr>
        <w:t>”</w:t>
      </w:r>
      <w:r w:rsidRPr="004D637E">
        <w:rPr>
          <w:rFonts w:ascii="Arial" w:hAnsi="Arial" w:cs="Arial"/>
          <w:sz w:val="22"/>
          <w:szCs w:val="22"/>
        </w:rPr>
        <w:t xml:space="preserve"> vanaf 1 januari 2010 van kracht zijn. Tevens zal een onderscheid gemaakt worden in de faciliteiten voor IB-ondernemers en </w:t>
      </w:r>
      <w:r>
        <w:rPr>
          <w:rFonts w:ascii="Arial" w:hAnsi="Arial" w:cs="Arial"/>
          <w:sz w:val="22"/>
          <w:szCs w:val="22"/>
        </w:rPr>
        <w:t>aanmerkelijkbelanghouders</w:t>
      </w:r>
      <w:r w:rsidRPr="004D637E">
        <w:rPr>
          <w:rFonts w:ascii="Arial" w:hAnsi="Arial" w:cs="Arial"/>
          <w:sz w:val="22"/>
          <w:szCs w:val="22"/>
        </w:rPr>
        <w:t>.</w:t>
      </w:r>
    </w:p>
    <w:p w:rsidR="00C22F9A" w:rsidRDefault="00C22F9A" w:rsidP="00B8691B">
      <w:pPr>
        <w:spacing w:line="360" w:lineRule="auto"/>
        <w:rPr>
          <w:rFonts w:ascii="Arial" w:hAnsi="Arial" w:cs="Arial"/>
          <w:sz w:val="22"/>
          <w:szCs w:val="22"/>
        </w:rPr>
      </w:pPr>
      <w:r w:rsidRPr="004D637E">
        <w:rPr>
          <w:rFonts w:ascii="Arial" w:hAnsi="Arial" w:cs="Arial"/>
          <w:sz w:val="22"/>
          <w:szCs w:val="22"/>
        </w:rPr>
        <w:t xml:space="preserve">Tot 2010 bestond er in de </w:t>
      </w:r>
      <w:r>
        <w:rPr>
          <w:rFonts w:ascii="Arial" w:hAnsi="Arial" w:cs="Arial"/>
          <w:sz w:val="22"/>
          <w:szCs w:val="22"/>
        </w:rPr>
        <w:t>Wet IB 2001</w:t>
      </w:r>
      <w:r w:rsidRPr="004D637E">
        <w:rPr>
          <w:rFonts w:ascii="Arial" w:hAnsi="Arial" w:cs="Arial"/>
          <w:sz w:val="22"/>
          <w:szCs w:val="22"/>
        </w:rPr>
        <w:t xml:space="preserve"> voor </w:t>
      </w:r>
      <w:r>
        <w:rPr>
          <w:rFonts w:ascii="Arial" w:hAnsi="Arial" w:cs="Arial"/>
          <w:sz w:val="22"/>
          <w:szCs w:val="22"/>
        </w:rPr>
        <w:t>aanmerkelijkbelanghouders</w:t>
      </w:r>
      <w:r w:rsidRPr="004D637E">
        <w:rPr>
          <w:rFonts w:ascii="Arial" w:hAnsi="Arial" w:cs="Arial"/>
          <w:sz w:val="22"/>
          <w:szCs w:val="22"/>
        </w:rPr>
        <w:t xml:space="preserve"> alleen bij vererving een doorschuifregeling. Deze doorschuifregeling is in de Wet IB 2001 opgenomen onder artikel 4.17 en 4.39</w:t>
      </w:r>
      <w:r>
        <w:rPr>
          <w:rFonts w:ascii="Arial" w:hAnsi="Arial" w:cs="Arial"/>
          <w:sz w:val="22"/>
          <w:szCs w:val="22"/>
        </w:rPr>
        <w:t xml:space="preserve"> Wet IB 2001</w:t>
      </w:r>
      <w:r w:rsidRPr="004D637E">
        <w:rPr>
          <w:rFonts w:ascii="Arial" w:hAnsi="Arial" w:cs="Arial"/>
          <w:sz w:val="22"/>
          <w:szCs w:val="22"/>
        </w:rPr>
        <w:t xml:space="preserve">. De overgang krachtens erfrecht van aanmerkelijkbelangaandelen is op grond van artikel 4.16, onderdeel e Wet IB 2001 een fictieve vervreemding. In binnenlandse verhoudingen neemt artikel 4.17 Wet IB 2001 deze vervreemding terug. De verkrijgers krijgen in dat geval op grond van artikel 4.39 Wet IB 2001 de verkrijgingsprijs van de erflater doorgeschoven. Het is wel mogelijk om af te rekenen, hiertoe dient echter een verzoek ingediend te worden. </w:t>
      </w:r>
    </w:p>
    <w:p w:rsidR="00C22F9A" w:rsidRPr="004D637E" w:rsidRDefault="00C22F9A" w:rsidP="00B8691B">
      <w:pPr>
        <w:spacing w:line="360" w:lineRule="auto"/>
        <w:rPr>
          <w:rFonts w:ascii="Arial" w:hAnsi="Arial" w:cs="Arial"/>
          <w:sz w:val="22"/>
          <w:szCs w:val="22"/>
        </w:rPr>
      </w:pPr>
      <w:r w:rsidRPr="004D637E">
        <w:rPr>
          <w:rFonts w:ascii="Arial" w:hAnsi="Arial" w:cs="Arial"/>
          <w:sz w:val="22"/>
          <w:szCs w:val="22"/>
        </w:rPr>
        <w:t xml:space="preserve">Indien aanmerkelijkbelangaandelen geschonken worden is </w:t>
      </w:r>
      <w:r>
        <w:rPr>
          <w:rFonts w:ascii="Arial" w:hAnsi="Arial" w:cs="Arial"/>
          <w:sz w:val="22"/>
          <w:szCs w:val="22"/>
        </w:rPr>
        <w:t>echter</w:t>
      </w:r>
      <w:r w:rsidRPr="004D637E">
        <w:rPr>
          <w:rFonts w:ascii="Arial" w:hAnsi="Arial" w:cs="Arial"/>
          <w:sz w:val="22"/>
          <w:szCs w:val="22"/>
        </w:rPr>
        <w:t xml:space="preserve"> sprake van een </w:t>
      </w:r>
      <w:r>
        <w:rPr>
          <w:rFonts w:ascii="Arial" w:hAnsi="Arial" w:cs="Arial"/>
          <w:sz w:val="22"/>
          <w:szCs w:val="22"/>
        </w:rPr>
        <w:t xml:space="preserve">normale </w:t>
      </w:r>
      <w:r w:rsidRPr="004D637E">
        <w:rPr>
          <w:rFonts w:ascii="Arial" w:hAnsi="Arial" w:cs="Arial"/>
          <w:sz w:val="22"/>
          <w:szCs w:val="22"/>
        </w:rPr>
        <w:t>vervreemding. Conform artikel 4.22 Wet IB 2001 bedraagt de overdrachtsprijs de waarde in het economische verkeer van de aandelen ten tijde van de schenking. Over het verschil tussen de waarde in het economisch verkeer en de verkrijgingsprijs van de schenker, moet de schenker 25% aanmerkelijkbela</w:t>
      </w:r>
      <w:r>
        <w:rPr>
          <w:rFonts w:ascii="Arial" w:hAnsi="Arial" w:cs="Arial"/>
          <w:sz w:val="22"/>
          <w:szCs w:val="22"/>
        </w:rPr>
        <w:t xml:space="preserve">ng belasting betalen. Er kan </w:t>
      </w:r>
      <w:r w:rsidRPr="004D637E">
        <w:rPr>
          <w:rFonts w:ascii="Arial" w:hAnsi="Arial" w:cs="Arial"/>
          <w:sz w:val="22"/>
          <w:szCs w:val="22"/>
        </w:rPr>
        <w:t>wel aanspraak gemaakt worden op de uitstelregeling opgenomen in artikel 25, lid 9 van de I</w:t>
      </w:r>
      <w:r>
        <w:rPr>
          <w:rFonts w:ascii="Arial" w:hAnsi="Arial" w:cs="Arial"/>
          <w:sz w:val="22"/>
          <w:szCs w:val="22"/>
        </w:rPr>
        <w:t>W 1990</w:t>
      </w:r>
      <w:r w:rsidRPr="004D637E">
        <w:rPr>
          <w:rFonts w:ascii="Arial" w:hAnsi="Arial" w:cs="Arial"/>
          <w:sz w:val="22"/>
          <w:szCs w:val="22"/>
        </w:rPr>
        <w:t>. Hiervoor geldt dan wel de voorwaarde dat de vennootschap een onderneming drijft en de schenking plaatsvindt binnen de familiekring.</w:t>
      </w:r>
    </w:p>
    <w:p w:rsidR="00C22F9A" w:rsidRPr="000376F4" w:rsidRDefault="00C22F9A" w:rsidP="00B8691B">
      <w:pPr>
        <w:spacing w:line="360" w:lineRule="auto"/>
        <w:rPr>
          <w:rFonts w:ascii="Arial" w:hAnsi="Arial" w:cs="Arial"/>
          <w:i/>
          <w:sz w:val="22"/>
          <w:szCs w:val="22"/>
        </w:rPr>
      </w:pPr>
      <w:r w:rsidRPr="004D637E">
        <w:rPr>
          <w:rFonts w:ascii="Arial" w:hAnsi="Arial" w:cs="Arial"/>
          <w:sz w:val="22"/>
          <w:szCs w:val="22"/>
        </w:rPr>
        <w:t xml:space="preserve">Op het moment dat een IB-ondernemer overlijdt, </w:t>
      </w:r>
      <w:r>
        <w:rPr>
          <w:rFonts w:ascii="Arial" w:hAnsi="Arial" w:cs="Arial"/>
          <w:sz w:val="22"/>
          <w:szCs w:val="22"/>
        </w:rPr>
        <w:t xml:space="preserve">moet hij op basis van artikel 3.58 Wet IB 2001 afrekenen over de meerwaarde van de onderneming. Artikel 3.62 Wet IB 2001 maakt het echter mogelijk om de meerwaarde door te schuiven naar de voorzetters/verkrijgers van de onderneming. De voortzetter/verkrijger zet de onderneming dan voort met de oorspronkelijke boekwaarden van de onderneming. Eenzelfde doorschuifregeling is opgenomen in artikel 3.63 Wet IB 2001 in geval van overdracht bij leven van de onderneming, zoals een schenking. Wel gelden hier striktere voorwaarden. Indien er bij overlijden gekozen wordt om de onderneming niet door te schuiven bestaat er in de Invorderingswet, artikel 25, lid 17, onder </w:t>
      </w:r>
      <w:r w:rsidRPr="000376F4">
        <w:rPr>
          <w:rFonts w:ascii="Arial" w:hAnsi="Arial" w:cs="Arial"/>
          <w:sz w:val="22"/>
          <w:szCs w:val="22"/>
        </w:rPr>
        <w:t xml:space="preserve">voorwaarden, een mogelijkheid tot een tienjarige renteloze uitstelregeling van de belastingclaim. </w:t>
      </w:r>
      <w:r>
        <w:rPr>
          <w:rFonts w:ascii="Arial" w:hAnsi="Arial" w:cs="Arial"/>
          <w:sz w:val="22"/>
          <w:szCs w:val="22"/>
        </w:rPr>
        <w:t>Een dergelijke faciliteit geldt ook in het geval geen gebruik wordt gemaakt van de doorschuiffaciliteit van art. 3.63 Wet IB 2001 en de koper de koopsom van de onderneming schuldig blijft (Art. 25, lid 18 IW).</w:t>
      </w:r>
    </w:p>
    <w:p w:rsidR="00C22F9A" w:rsidRDefault="00C22F9A" w:rsidP="00B8691B">
      <w:pPr>
        <w:spacing w:line="360" w:lineRule="auto"/>
        <w:rPr>
          <w:rFonts w:ascii="Arial" w:hAnsi="Arial" w:cs="Arial"/>
          <w:sz w:val="22"/>
          <w:szCs w:val="22"/>
        </w:rPr>
      </w:pPr>
      <w:r w:rsidRPr="000376F4">
        <w:rPr>
          <w:rFonts w:ascii="Arial" w:hAnsi="Arial" w:cs="Arial"/>
          <w:sz w:val="22"/>
          <w:szCs w:val="22"/>
        </w:rPr>
        <w:t xml:space="preserve">Met de wijziging van enkele belastingwetten als gevolg van </w:t>
      </w:r>
      <w:r>
        <w:rPr>
          <w:rFonts w:ascii="Arial" w:hAnsi="Arial" w:cs="Arial"/>
          <w:sz w:val="22"/>
          <w:szCs w:val="22"/>
        </w:rPr>
        <w:t>het wetsvoorstel “</w:t>
      </w:r>
      <w:r w:rsidRPr="000376F4">
        <w:rPr>
          <w:rFonts w:ascii="Arial" w:hAnsi="Arial" w:cs="Arial"/>
          <w:sz w:val="22"/>
          <w:szCs w:val="22"/>
        </w:rPr>
        <w:t>Overige Fiscale Maatregelen 2010</w:t>
      </w:r>
      <w:r>
        <w:rPr>
          <w:rFonts w:ascii="Arial" w:hAnsi="Arial" w:cs="Arial"/>
          <w:sz w:val="22"/>
          <w:szCs w:val="22"/>
        </w:rPr>
        <w:t>”</w:t>
      </w:r>
      <w:r w:rsidRPr="000376F4">
        <w:rPr>
          <w:rFonts w:ascii="Arial" w:hAnsi="Arial" w:cs="Arial"/>
          <w:sz w:val="22"/>
          <w:szCs w:val="22"/>
        </w:rPr>
        <w:t xml:space="preserve"> zijn de bedrijfsopvolgingsfaciliteiten in de </w:t>
      </w:r>
      <w:r>
        <w:rPr>
          <w:rFonts w:ascii="Arial" w:hAnsi="Arial" w:cs="Arial"/>
          <w:sz w:val="22"/>
          <w:szCs w:val="22"/>
        </w:rPr>
        <w:t>Wet IB 2001 en de Invorderingswet 1990</w:t>
      </w:r>
      <w:r w:rsidRPr="000376F4">
        <w:rPr>
          <w:rFonts w:ascii="Arial" w:hAnsi="Arial" w:cs="Arial"/>
          <w:sz w:val="22"/>
          <w:szCs w:val="22"/>
        </w:rPr>
        <w:t xml:space="preserve"> aangepast. De </w:t>
      </w:r>
      <w:r w:rsidRPr="001D3352">
        <w:rPr>
          <w:rFonts w:ascii="Arial" w:hAnsi="Arial" w:cs="Arial"/>
          <w:sz w:val="22"/>
          <w:szCs w:val="22"/>
        </w:rPr>
        <w:t xml:space="preserve">belangrijkste aanpassingen betreffen de </w:t>
      </w:r>
      <w:r>
        <w:rPr>
          <w:rFonts w:ascii="Arial" w:hAnsi="Arial" w:cs="Arial"/>
          <w:sz w:val="22"/>
          <w:szCs w:val="22"/>
        </w:rPr>
        <w:t xml:space="preserve">invoering van een </w:t>
      </w:r>
      <w:r w:rsidRPr="001D3352">
        <w:rPr>
          <w:rFonts w:ascii="Arial" w:hAnsi="Arial" w:cs="Arial"/>
          <w:sz w:val="22"/>
          <w:szCs w:val="22"/>
        </w:rPr>
        <w:t xml:space="preserve">doorschuiffaciliteit bij </w:t>
      </w:r>
      <w:r>
        <w:rPr>
          <w:rFonts w:ascii="Arial" w:hAnsi="Arial" w:cs="Arial"/>
          <w:sz w:val="22"/>
          <w:szCs w:val="22"/>
        </w:rPr>
        <w:t>schenken van aanmerkelijkbelang</w:t>
      </w:r>
      <w:r w:rsidRPr="001D3352">
        <w:rPr>
          <w:rFonts w:ascii="Arial" w:hAnsi="Arial" w:cs="Arial"/>
          <w:sz w:val="22"/>
          <w:szCs w:val="22"/>
        </w:rPr>
        <w:t>aandelen</w:t>
      </w:r>
      <w:r>
        <w:rPr>
          <w:rFonts w:ascii="Arial" w:hAnsi="Arial" w:cs="Arial"/>
          <w:sz w:val="22"/>
          <w:szCs w:val="22"/>
        </w:rPr>
        <w:t xml:space="preserve">; </w:t>
      </w:r>
      <w:r w:rsidRPr="001D3352">
        <w:rPr>
          <w:rFonts w:ascii="Arial" w:hAnsi="Arial" w:cs="Arial"/>
          <w:sz w:val="22"/>
          <w:szCs w:val="22"/>
        </w:rPr>
        <w:t>de aanpassing van de doorschuiffaciliteit bij v</w:t>
      </w:r>
      <w:r>
        <w:rPr>
          <w:rFonts w:ascii="Arial" w:hAnsi="Arial" w:cs="Arial"/>
          <w:sz w:val="22"/>
          <w:szCs w:val="22"/>
        </w:rPr>
        <w:t>ererving van aanmerkelijkbelang</w:t>
      </w:r>
      <w:r w:rsidRPr="001D3352">
        <w:rPr>
          <w:rFonts w:ascii="Arial" w:hAnsi="Arial" w:cs="Arial"/>
          <w:sz w:val="22"/>
          <w:szCs w:val="22"/>
        </w:rPr>
        <w:t>aandelen en de betalingsfac</w:t>
      </w:r>
      <w:r>
        <w:rPr>
          <w:rFonts w:ascii="Arial" w:hAnsi="Arial" w:cs="Arial"/>
          <w:sz w:val="22"/>
          <w:szCs w:val="22"/>
        </w:rPr>
        <w:t>i</w:t>
      </w:r>
      <w:r w:rsidRPr="001D3352">
        <w:rPr>
          <w:rFonts w:ascii="Arial" w:hAnsi="Arial" w:cs="Arial"/>
          <w:sz w:val="22"/>
          <w:szCs w:val="22"/>
        </w:rPr>
        <w:t>liteit bij de ov</w:t>
      </w:r>
      <w:r>
        <w:rPr>
          <w:rFonts w:ascii="Arial" w:hAnsi="Arial" w:cs="Arial"/>
          <w:sz w:val="22"/>
          <w:szCs w:val="22"/>
        </w:rPr>
        <w:t>erdracht van aanmerkelijkbelang</w:t>
      </w:r>
      <w:r w:rsidRPr="001D3352">
        <w:rPr>
          <w:rFonts w:ascii="Arial" w:hAnsi="Arial" w:cs="Arial"/>
          <w:sz w:val="22"/>
          <w:szCs w:val="22"/>
        </w:rPr>
        <w:t xml:space="preserve">aandelen. </w:t>
      </w:r>
      <w:r>
        <w:rPr>
          <w:rFonts w:ascii="Arial" w:hAnsi="Arial" w:cs="Arial"/>
          <w:sz w:val="22"/>
          <w:szCs w:val="22"/>
        </w:rPr>
        <w:t>Met de invoering van bovenstaande aanpassingen is evenwichtigheid in de regelgeving beoogd tussen bedrijfsopvolging bij leven en bij overlijden. Gezien de impact van deze maatregel en het grote raakvlak met de probleemstelling van deze scriptie zal hier in hoofdstuk 4 specifieker op ingegaan worden.</w:t>
      </w:r>
    </w:p>
    <w:p w:rsidR="00C22F9A" w:rsidRPr="00293B44" w:rsidRDefault="00C22F9A" w:rsidP="00B8691B">
      <w:pPr>
        <w:spacing w:line="360" w:lineRule="auto"/>
      </w:pPr>
      <w:r w:rsidRPr="001D3352">
        <w:rPr>
          <w:rFonts w:ascii="Arial" w:hAnsi="Arial" w:cs="Arial"/>
          <w:sz w:val="22"/>
          <w:szCs w:val="22"/>
        </w:rPr>
        <w:t>Zoals in paragraaf 1.4 is aangegeven is het doel van de faciliteiten in de Successiewet om alleen reële bedrijfsopvolgingen te faciliteren. Om zoveel mogelijk eenduidigheid in wetgeving te bereiken en daarmee te voorkomen dat bij een schenking van a</w:t>
      </w:r>
      <w:r>
        <w:rPr>
          <w:rFonts w:ascii="Arial" w:hAnsi="Arial" w:cs="Arial"/>
          <w:sz w:val="22"/>
          <w:szCs w:val="22"/>
        </w:rPr>
        <w:t>anmerkelijkbelang</w:t>
      </w:r>
      <w:r w:rsidRPr="001D3352">
        <w:rPr>
          <w:rFonts w:ascii="Arial" w:hAnsi="Arial" w:cs="Arial"/>
          <w:sz w:val="22"/>
          <w:szCs w:val="22"/>
        </w:rPr>
        <w:t xml:space="preserve">aandelen de doorschuifregeling wel van toepassing is en de faciliteiten in de Successiewet 1956 niet, laat het kabinet de definitie van een reële bedrijfsopvolging zoveel mogelijk aansluiten bij de </w:t>
      </w:r>
      <w:r>
        <w:rPr>
          <w:rFonts w:ascii="Arial" w:hAnsi="Arial" w:cs="Arial"/>
          <w:sz w:val="22"/>
          <w:szCs w:val="22"/>
        </w:rPr>
        <w:t>herziene</w:t>
      </w:r>
      <w:r w:rsidRPr="001D3352">
        <w:rPr>
          <w:rFonts w:ascii="Arial" w:hAnsi="Arial" w:cs="Arial"/>
          <w:sz w:val="22"/>
          <w:szCs w:val="22"/>
        </w:rPr>
        <w:t xml:space="preserve"> bedrijfsopvolgingsregeling in de Successiewet 1956.</w:t>
      </w:r>
      <w:r w:rsidRPr="001D3352">
        <w:rPr>
          <w:rStyle w:val="FootnoteReference"/>
          <w:rFonts w:ascii="Arial" w:hAnsi="Arial" w:cs="Arial"/>
          <w:sz w:val="22"/>
          <w:szCs w:val="22"/>
        </w:rPr>
        <w:footnoteReference w:id="36"/>
      </w:r>
      <w:r>
        <w:rPr>
          <w:rFonts w:ascii="Arial" w:hAnsi="Arial" w:cs="Arial"/>
          <w:sz w:val="22"/>
          <w:szCs w:val="22"/>
        </w:rPr>
        <w:t xml:space="preserve"> </w:t>
      </w:r>
      <w:r w:rsidRPr="00293B44">
        <w:rPr>
          <w:rFonts w:ascii="Arial" w:hAnsi="Arial" w:cs="Arial"/>
          <w:sz w:val="22"/>
          <w:szCs w:val="22"/>
        </w:rPr>
        <w:t xml:space="preserve">Behalve eenduidigheid wordt met de aansluiting bij de Successiewet ook bereikt dat verdere administratieve lasten zoveel mogelijk worden beperkt. Dit zal de eenvoud ten goede komen. </w:t>
      </w:r>
    </w:p>
    <w:p w:rsidR="00C22F9A" w:rsidRDefault="00C22F9A" w:rsidP="00B8691B">
      <w:pPr>
        <w:tabs>
          <w:tab w:val="left" w:pos="5865"/>
        </w:tabs>
        <w:spacing w:line="360" w:lineRule="auto"/>
        <w:rPr>
          <w:rFonts w:ascii="Arial" w:hAnsi="Arial" w:cs="Arial"/>
          <w:b/>
          <w:sz w:val="22"/>
          <w:szCs w:val="22"/>
        </w:rPr>
      </w:pPr>
    </w:p>
    <w:p w:rsidR="00C22F9A" w:rsidRDefault="00C22F9A" w:rsidP="00B8691B">
      <w:pPr>
        <w:tabs>
          <w:tab w:val="left" w:pos="5865"/>
        </w:tabs>
        <w:spacing w:line="360" w:lineRule="auto"/>
        <w:rPr>
          <w:rFonts w:ascii="Arial" w:hAnsi="Arial" w:cs="Arial"/>
          <w:b/>
          <w:sz w:val="22"/>
          <w:szCs w:val="22"/>
        </w:rPr>
      </w:pPr>
    </w:p>
    <w:p w:rsidR="00C22F9A" w:rsidRPr="00397668" w:rsidRDefault="00C22F9A" w:rsidP="00B8691B">
      <w:pPr>
        <w:tabs>
          <w:tab w:val="left" w:pos="5865"/>
        </w:tabs>
        <w:spacing w:line="360" w:lineRule="auto"/>
        <w:rPr>
          <w:rFonts w:ascii="Arial" w:hAnsi="Arial" w:cs="Arial"/>
          <w:b/>
          <w:sz w:val="22"/>
          <w:szCs w:val="22"/>
        </w:rPr>
      </w:pPr>
      <w:r>
        <w:rPr>
          <w:rFonts w:ascii="Arial" w:hAnsi="Arial" w:cs="Arial"/>
          <w:b/>
          <w:sz w:val="22"/>
          <w:szCs w:val="22"/>
        </w:rPr>
        <w:t>1.4</w:t>
      </w:r>
      <w:r w:rsidRPr="00397668">
        <w:rPr>
          <w:rFonts w:ascii="Arial" w:hAnsi="Arial" w:cs="Arial"/>
          <w:b/>
          <w:sz w:val="22"/>
          <w:szCs w:val="22"/>
        </w:rPr>
        <w:t xml:space="preserve"> De evenwichtigheid van de bedrijfsopvolgingsregeling</w:t>
      </w:r>
    </w:p>
    <w:p w:rsidR="00C22F9A" w:rsidRPr="00CA2191" w:rsidRDefault="00C22F9A" w:rsidP="00B8691B">
      <w:pPr>
        <w:spacing w:line="360" w:lineRule="auto"/>
        <w:rPr>
          <w:rFonts w:ascii="Arial" w:hAnsi="Arial" w:cs="Arial"/>
          <w:sz w:val="22"/>
          <w:szCs w:val="22"/>
        </w:rPr>
      </w:pPr>
      <w:r w:rsidRPr="00CA2191">
        <w:rPr>
          <w:rFonts w:ascii="Arial" w:hAnsi="Arial" w:cs="Arial"/>
          <w:sz w:val="22"/>
          <w:szCs w:val="22"/>
        </w:rPr>
        <w:t>Zoals in paragraaf 1.3</w:t>
      </w:r>
      <w:r>
        <w:rPr>
          <w:rFonts w:ascii="Arial" w:hAnsi="Arial" w:cs="Arial"/>
          <w:sz w:val="22"/>
          <w:szCs w:val="22"/>
        </w:rPr>
        <w:t xml:space="preserve">.1 reeds aangegeven is, heeft de wetgever met </w:t>
      </w:r>
      <w:r w:rsidRPr="00CA2191">
        <w:rPr>
          <w:rFonts w:ascii="Arial" w:hAnsi="Arial" w:cs="Arial"/>
          <w:sz w:val="22"/>
          <w:szCs w:val="22"/>
        </w:rPr>
        <w:t>de wijzigingen in de bedrijfsopvolgingsregeling meer</w:t>
      </w:r>
      <w:r>
        <w:rPr>
          <w:rFonts w:ascii="Arial" w:hAnsi="Arial" w:cs="Arial"/>
          <w:sz w:val="22"/>
          <w:szCs w:val="22"/>
        </w:rPr>
        <w:t>dere doelen beoogd te realiseren</w:t>
      </w:r>
      <w:r w:rsidRPr="00CA2191">
        <w:rPr>
          <w:rFonts w:ascii="Arial" w:hAnsi="Arial" w:cs="Arial"/>
          <w:sz w:val="22"/>
          <w:szCs w:val="22"/>
        </w:rPr>
        <w:t>. Hij wil de regeling “eenvoudiger, toegankelijker en evenwichtiger” maken. Deze begrippen zijn in paragraaf 1.3</w:t>
      </w:r>
      <w:r>
        <w:rPr>
          <w:rFonts w:ascii="Arial" w:hAnsi="Arial" w:cs="Arial"/>
          <w:sz w:val="22"/>
          <w:szCs w:val="22"/>
        </w:rPr>
        <w:t>.1 reeds</w:t>
      </w:r>
      <w:r w:rsidRPr="00CA2191">
        <w:rPr>
          <w:rFonts w:ascii="Arial" w:hAnsi="Arial" w:cs="Arial"/>
          <w:sz w:val="22"/>
          <w:szCs w:val="22"/>
        </w:rPr>
        <w:t xml:space="preserve"> kort toegelicht. In mijn scriptie onderzoek ik in hoeverre de </w:t>
      </w:r>
      <w:r>
        <w:rPr>
          <w:rFonts w:ascii="Arial" w:hAnsi="Arial" w:cs="Arial"/>
          <w:sz w:val="22"/>
          <w:szCs w:val="22"/>
        </w:rPr>
        <w:t>wetgever</w:t>
      </w:r>
      <w:r w:rsidRPr="00CA2191">
        <w:rPr>
          <w:rFonts w:ascii="Arial" w:hAnsi="Arial" w:cs="Arial"/>
          <w:sz w:val="22"/>
          <w:szCs w:val="22"/>
        </w:rPr>
        <w:t xml:space="preserve"> slaagt in het evenwichtiger maken van de bedrijfsopvolgingsregeling. </w:t>
      </w:r>
    </w:p>
    <w:p w:rsidR="00C22F9A" w:rsidRDefault="00C22F9A" w:rsidP="00B8691B">
      <w:pPr>
        <w:spacing w:line="360" w:lineRule="auto"/>
        <w:rPr>
          <w:rFonts w:ascii="Arial" w:hAnsi="Arial" w:cs="Arial"/>
          <w:sz w:val="22"/>
          <w:szCs w:val="22"/>
        </w:rPr>
      </w:pPr>
      <w:r w:rsidRPr="00CA2191">
        <w:rPr>
          <w:rFonts w:ascii="Arial" w:hAnsi="Arial" w:cs="Arial"/>
          <w:sz w:val="22"/>
          <w:szCs w:val="22"/>
        </w:rPr>
        <w:t xml:space="preserve">Om mijn probleemstelling goed te kunnen beantwoorden is het van belang om te weten wat </w:t>
      </w:r>
      <w:r w:rsidRPr="00C56195">
        <w:rPr>
          <w:rFonts w:ascii="Arial" w:hAnsi="Arial" w:cs="Arial"/>
          <w:sz w:val="22"/>
          <w:szCs w:val="22"/>
        </w:rPr>
        <w:t xml:space="preserve">de </w:t>
      </w:r>
      <w:r>
        <w:rPr>
          <w:rFonts w:ascii="Arial" w:hAnsi="Arial" w:cs="Arial"/>
          <w:sz w:val="22"/>
          <w:szCs w:val="22"/>
        </w:rPr>
        <w:t>wetgever</w:t>
      </w:r>
      <w:r w:rsidRPr="00C56195">
        <w:rPr>
          <w:rFonts w:ascii="Arial" w:hAnsi="Arial" w:cs="Arial"/>
          <w:sz w:val="22"/>
          <w:szCs w:val="22"/>
        </w:rPr>
        <w:t xml:space="preserve"> bedoeld met evenwichtigheid. In de memorie van toelichting bij </w:t>
      </w:r>
      <w:r>
        <w:rPr>
          <w:rFonts w:ascii="Arial" w:hAnsi="Arial" w:cs="Arial"/>
          <w:sz w:val="22"/>
          <w:szCs w:val="22"/>
        </w:rPr>
        <w:t>het wetsvoorstel</w:t>
      </w:r>
      <w:r w:rsidRPr="00C56195">
        <w:rPr>
          <w:rFonts w:ascii="Arial" w:hAnsi="Arial" w:cs="Arial"/>
          <w:sz w:val="22"/>
          <w:szCs w:val="22"/>
        </w:rPr>
        <w:t xml:space="preserve"> 31930 geeft de </w:t>
      </w:r>
      <w:r>
        <w:rPr>
          <w:rFonts w:ascii="Arial" w:hAnsi="Arial" w:cs="Arial"/>
          <w:sz w:val="22"/>
          <w:szCs w:val="22"/>
        </w:rPr>
        <w:t>wetgever</w:t>
      </w:r>
      <w:r w:rsidRPr="00C56195">
        <w:rPr>
          <w:rFonts w:ascii="Arial" w:hAnsi="Arial" w:cs="Arial"/>
          <w:sz w:val="22"/>
          <w:szCs w:val="22"/>
        </w:rPr>
        <w:t xml:space="preserve"> aan dat de evenwichtigheid zal toenemen door meer aan te sluiten bij de economische praktijk van bedrijfsoverdrachten. </w:t>
      </w:r>
      <w:r>
        <w:rPr>
          <w:rFonts w:ascii="Arial" w:hAnsi="Arial" w:cs="Arial"/>
          <w:sz w:val="22"/>
          <w:szCs w:val="22"/>
        </w:rPr>
        <w:t>Aangezien</w:t>
      </w:r>
      <w:r w:rsidRPr="00C56195">
        <w:rPr>
          <w:rFonts w:ascii="Arial" w:hAnsi="Arial" w:cs="Arial"/>
          <w:sz w:val="22"/>
          <w:szCs w:val="22"/>
        </w:rPr>
        <w:t xml:space="preserve"> de </w:t>
      </w:r>
      <w:r>
        <w:rPr>
          <w:rFonts w:ascii="Arial" w:hAnsi="Arial" w:cs="Arial"/>
          <w:sz w:val="22"/>
          <w:szCs w:val="22"/>
        </w:rPr>
        <w:t>wetgever</w:t>
      </w:r>
      <w:r w:rsidRPr="00C56195">
        <w:rPr>
          <w:rFonts w:ascii="Arial" w:hAnsi="Arial" w:cs="Arial"/>
          <w:sz w:val="22"/>
          <w:szCs w:val="22"/>
        </w:rPr>
        <w:t xml:space="preserve"> </w:t>
      </w:r>
      <w:r>
        <w:rPr>
          <w:rFonts w:ascii="Arial" w:hAnsi="Arial" w:cs="Arial"/>
          <w:sz w:val="22"/>
          <w:szCs w:val="22"/>
        </w:rPr>
        <w:t xml:space="preserve">hierop </w:t>
      </w:r>
      <w:r w:rsidRPr="00C56195">
        <w:rPr>
          <w:rFonts w:ascii="Arial" w:hAnsi="Arial" w:cs="Arial"/>
          <w:sz w:val="22"/>
          <w:szCs w:val="22"/>
        </w:rPr>
        <w:t xml:space="preserve">geen verdere toelichting </w:t>
      </w:r>
      <w:r>
        <w:rPr>
          <w:rFonts w:ascii="Arial" w:hAnsi="Arial" w:cs="Arial"/>
          <w:sz w:val="22"/>
          <w:szCs w:val="22"/>
        </w:rPr>
        <w:t xml:space="preserve">geeft, is de vraag </w:t>
      </w:r>
      <w:r w:rsidRPr="00C56195">
        <w:rPr>
          <w:rFonts w:ascii="Arial" w:hAnsi="Arial" w:cs="Arial"/>
          <w:sz w:val="22"/>
          <w:szCs w:val="22"/>
        </w:rPr>
        <w:t xml:space="preserve">wat </w:t>
      </w:r>
      <w:r>
        <w:rPr>
          <w:rFonts w:ascii="Arial" w:hAnsi="Arial" w:cs="Arial"/>
          <w:sz w:val="22"/>
          <w:szCs w:val="22"/>
        </w:rPr>
        <w:t>hij</w:t>
      </w:r>
      <w:r w:rsidRPr="00C56195">
        <w:rPr>
          <w:rFonts w:ascii="Arial" w:hAnsi="Arial" w:cs="Arial"/>
          <w:sz w:val="22"/>
          <w:szCs w:val="22"/>
        </w:rPr>
        <w:t xml:space="preserve"> bedoeld met de economische praktijk van bedrijfsove</w:t>
      </w:r>
      <w:r>
        <w:rPr>
          <w:rFonts w:ascii="Arial" w:hAnsi="Arial" w:cs="Arial"/>
          <w:sz w:val="22"/>
          <w:szCs w:val="22"/>
        </w:rPr>
        <w:t>rdrachten. Wel geeft hij in de memorie van toelichting</w:t>
      </w:r>
      <w:r w:rsidRPr="00C56195">
        <w:rPr>
          <w:rFonts w:ascii="Arial" w:hAnsi="Arial" w:cs="Arial"/>
          <w:sz w:val="22"/>
          <w:szCs w:val="22"/>
        </w:rPr>
        <w:t xml:space="preserve"> aan op welke wijze hij evenwichtigheid in de wetgeving wil realiseren. Er dient zo min mogelijk verschil te worden gemaakt tussen overdrachten in de winstsfeer en die in de aanmerkelijkbelangsfeer, tussen bedrijfsoverdrachten bij leven en die als gevolg van het overlijden en tussen directe en indirecte (via een holding) gehouden aandelen in een vennootschap.</w:t>
      </w:r>
    </w:p>
    <w:p w:rsidR="00C22F9A" w:rsidRDefault="00C22F9A" w:rsidP="00B8691B">
      <w:pPr>
        <w:spacing w:line="360" w:lineRule="auto"/>
        <w:rPr>
          <w:rFonts w:ascii="Arial" w:hAnsi="Arial" w:cs="Arial"/>
          <w:sz w:val="22"/>
          <w:szCs w:val="22"/>
        </w:rPr>
      </w:pPr>
      <w:r>
        <w:rPr>
          <w:rFonts w:ascii="Arial" w:hAnsi="Arial" w:cs="Arial"/>
          <w:sz w:val="22"/>
          <w:szCs w:val="22"/>
        </w:rPr>
        <w:t>Wat onder economische praktijk van bedrijfsoverdrachten verstaan kan worden en hoe dit geïnterpreteerd kan worden in de hoedanigheid zoals de wetgever zich uit, zal hieronder worden toegelicht.</w:t>
      </w:r>
    </w:p>
    <w:p w:rsidR="00C22F9A" w:rsidRPr="00B46FFE" w:rsidRDefault="00C22F9A" w:rsidP="00B8691B">
      <w:pPr>
        <w:tabs>
          <w:tab w:val="left" w:pos="1080"/>
        </w:tabs>
        <w:spacing w:line="360" w:lineRule="auto"/>
        <w:rPr>
          <w:rFonts w:ascii="Arial" w:hAnsi="Arial" w:cs="Arial"/>
          <w:sz w:val="22"/>
          <w:szCs w:val="22"/>
        </w:rPr>
      </w:pPr>
      <w:r>
        <w:rPr>
          <w:rFonts w:ascii="Arial" w:hAnsi="Arial" w:cs="Arial"/>
          <w:sz w:val="22"/>
          <w:szCs w:val="22"/>
        </w:rPr>
        <w:t>In de Dikke van Dale is het begrip economie als volgt gedefinieerd: “</w:t>
      </w:r>
      <w:r w:rsidRPr="005809E3">
        <w:rPr>
          <w:rFonts w:ascii="Arial" w:hAnsi="Arial" w:cs="Arial"/>
          <w:sz w:val="22"/>
          <w:szCs w:val="22"/>
        </w:rPr>
        <w:t>wetenschap betreffende de rol van het bedrijfsleven, de industrie, mijnbouw, landbouw en veeteelt, en de productie, de ver</w:t>
      </w:r>
      <w:r w:rsidRPr="00B46FFE">
        <w:rPr>
          <w:rFonts w:ascii="Arial" w:hAnsi="Arial" w:cs="Arial"/>
          <w:sz w:val="22"/>
          <w:szCs w:val="22"/>
        </w:rPr>
        <w:t>deling en de consumptie van natuurlijke rijkdommen en materiële goederen in de menselijke samenleving, m.n. land- of staathuishoudkunde of de volkshuishouding”. Een andere definitie is: “</w:t>
      </w:r>
      <w:r>
        <w:rPr>
          <w:rFonts w:ascii="Arial" w:hAnsi="Arial" w:cs="Arial"/>
          <w:sz w:val="22"/>
          <w:szCs w:val="22"/>
        </w:rPr>
        <w:t>De economie is de wetenschap die het menselijk streven naar (meer) welvaart en (grotere) behoeftebevrediging via de aanwending van schaarse middelen bestudeert”</w:t>
      </w:r>
      <w:r w:rsidRPr="00B46FFE">
        <w:rPr>
          <w:rFonts w:ascii="Arial" w:hAnsi="Arial" w:cs="Arial"/>
          <w:sz w:val="22"/>
          <w:szCs w:val="22"/>
        </w:rPr>
        <w:t>.</w:t>
      </w:r>
      <w:r w:rsidRPr="00B46FFE">
        <w:rPr>
          <w:rStyle w:val="FootnoteReference"/>
          <w:rFonts w:ascii="Arial" w:hAnsi="Arial" w:cs="Arial"/>
          <w:sz w:val="22"/>
          <w:szCs w:val="22"/>
        </w:rPr>
        <w:footnoteReference w:id="37"/>
      </w:r>
      <w:r w:rsidRPr="00B46FFE">
        <w:rPr>
          <w:rFonts w:ascii="Arial" w:hAnsi="Arial" w:cs="Arial"/>
          <w:sz w:val="22"/>
          <w:szCs w:val="22"/>
        </w:rPr>
        <w:t xml:space="preserve"> Uit bovenstaande definities kan worden opgemaakt dat </w:t>
      </w:r>
      <w:r>
        <w:rPr>
          <w:rFonts w:ascii="Arial" w:hAnsi="Arial" w:cs="Arial"/>
          <w:sz w:val="22"/>
          <w:szCs w:val="22"/>
        </w:rPr>
        <w:t xml:space="preserve">consumptie en behoeftebevrediging </w:t>
      </w:r>
      <w:r w:rsidRPr="00B46FFE">
        <w:rPr>
          <w:rFonts w:ascii="Arial" w:hAnsi="Arial" w:cs="Arial"/>
          <w:sz w:val="22"/>
          <w:szCs w:val="22"/>
        </w:rPr>
        <w:t>belangrijk</w:t>
      </w:r>
      <w:r>
        <w:rPr>
          <w:rFonts w:ascii="Arial" w:hAnsi="Arial" w:cs="Arial"/>
          <w:sz w:val="22"/>
          <w:szCs w:val="22"/>
        </w:rPr>
        <w:t>e</w:t>
      </w:r>
      <w:r w:rsidRPr="00B46FFE">
        <w:rPr>
          <w:rFonts w:ascii="Arial" w:hAnsi="Arial" w:cs="Arial"/>
          <w:sz w:val="22"/>
          <w:szCs w:val="22"/>
        </w:rPr>
        <w:t xml:space="preserve"> element</w:t>
      </w:r>
      <w:r>
        <w:rPr>
          <w:rFonts w:ascii="Arial" w:hAnsi="Arial" w:cs="Arial"/>
          <w:sz w:val="22"/>
          <w:szCs w:val="22"/>
        </w:rPr>
        <w:t>en zijn</w:t>
      </w:r>
      <w:r w:rsidRPr="00B46FFE">
        <w:rPr>
          <w:rFonts w:ascii="Arial" w:hAnsi="Arial" w:cs="Arial"/>
          <w:sz w:val="22"/>
          <w:szCs w:val="22"/>
        </w:rPr>
        <w:t xml:space="preserve"> in de economische wetenschap. Vervolgens beoordelen we de definitie van Bedrijfseconomie. Bedrijfseconomie is een deelwetenschap van de economie. </w:t>
      </w:r>
      <w:r>
        <w:rPr>
          <w:rFonts w:ascii="Arial" w:hAnsi="Arial" w:cs="Arial"/>
          <w:sz w:val="22"/>
          <w:szCs w:val="22"/>
        </w:rPr>
        <w:t>Bij bedrijfseconomie gaat het om de economische verschijnselen die zich voordoen binnen bedrijven of die door invloeden van buiten ontstaan.</w:t>
      </w:r>
      <w:r w:rsidRPr="00B46FFE">
        <w:rPr>
          <w:rStyle w:val="FootnoteReference"/>
          <w:rFonts w:ascii="Arial" w:hAnsi="Arial" w:cs="Arial"/>
          <w:sz w:val="22"/>
          <w:szCs w:val="22"/>
        </w:rPr>
        <w:footnoteReference w:id="38"/>
      </w:r>
      <w:r w:rsidRPr="00B46FFE">
        <w:rPr>
          <w:rFonts w:ascii="Arial" w:hAnsi="Arial" w:cs="Arial"/>
          <w:sz w:val="22"/>
          <w:szCs w:val="22"/>
        </w:rPr>
        <w:t xml:space="preserve"> </w:t>
      </w:r>
      <w:r>
        <w:rPr>
          <w:rFonts w:ascii="Arial" w:hAnsi="Arial" w:cs="Arial"/>
          <w:sz w:val="22"/>
          <w:szCs w:val="22"/>
        </w:rPr>
        <w:t>Vanuit (bedrijfs)economisch perspectief is het i</w:t>
      </w:r>
      <w:r w:rsidRPr="00B46FFE">
        <w:rPr>
          <w:rFonts w:ascii="Arial" w:hAnsi="Arial" w:cs="Arial"/>
          <w:sz w:val="22"/>
          <w:szCs w:val="22"/>
        </w:rPr>
        <w:t>n geval van een bedrijfsoverdracht dus van belang om te kijken wat de behoefte</w:t>
      </w:r>
      <w:r>
        <w:rPr>
          <w:rFonts w:ascii="Arial" w:hAnsi="Arial" w:cs="Arial"/>
          <w:sz w:val="22"/>
          <w:szCs w:val="22"/>
        </w:rPr>
        <w:t xml:space="preserve">bevrediging van de overdragende en </w:t>
      </w:r>
      <w:r w:rsidRPr="00B46FFE">
        <w:rPr>
          <w:rFonts w:ascii="Arial" w:hAnsi="Arial" w:cs="Arial"/>
          <w:sz w:val="22"/>
          <w:szCs w:val="22"/>
        </w:rPr>
        <w:t xml:space="preserve">overnemende partijen is. </w:t>
      </w:r>
      <w:r>
        <w:rPr>
          <w:rFonts w:ascii="Arial" w:hAnsi="Arial" w:cs="Arial"/>
          <w:sz w:val="22"/>
          <w:szCs w:val="22"/>
        </w:rPr>
        <w:t xml:space="preserve">Het overdragen of overnemen van een onderneming vindt plaats als gevolg van bepaalde behoeftes/motieven. </w:t>
      </w:r>
      <w:r w:rsidRPr="00B46FFE">
        <w:rPr>
          <w:rFonts w:ascii="Arial" w:hAnsi="Arial" w:cs="Arial"/>
          <w:sz w:val="22"/>
          <w:szCs w:val="22"/>
        </w:rPr>
        <w:t>Hierbij kan mijns inziens gedacht worden aan bijvoorbeeld de volgende behoeften</w:t>
      </w:r>
      <w:r>
        <w:rPr>
          <w:rFonts w:ascii="Arial" w:hAnsi="Arial" w:cs="Arial"/>
          <w:sz w:val="22"/>
          <w:szCs w:val="22"/>
        </w:rPr>
        <w:t>/motieven</w:t>
      </w:r>
      <w:r w:rsidRPr="00B46FFE">
        <w:rPr>
          <w:rFonts w:ascii="Arial" w:hAnsi="Arial" w:cs="Arial"/>
          <w:sz w:val="22"/>
          <w:szCs w:val="22"/>
        </w:rPr>
        <w:t>:</w:t>
      </w:r>
    </w:p>
    <w:p w:rsidR="00C22F9A" w:rsidRPr="00B46FFE" w:rsidRDefault="00C22F9A" w:rsidP="00FB2F43">
      <w:pPr>
        <w:numPr>
          <w:ilvl w:val="0"/>
          <w:numId w:val="24"/>
        </w:numPr>
        <w:tabs>
          <w:tab w:val="clear" w:pos="720"/>
          <w:tab w:val="num" w:pos="360"/>
        </w:tabs>
        <w:spacing w:before="100" w:beforeAutospacing="1" w:after="100" w:afterAutospacing="1" w:line="360" w:lineRule="auto"/>
        <w:ind w:left="0" w:right="150" w:firstLine="0"/>
        <w:rPr>
          <w:rFonts w:ascii="Arial" w:hAnsi="Arial" w:cs="Arial"/>
          <w:sz w:val="22"/>
          <w:szCs w:val="22"/>
        </w:rPr>
      </w:pPr>
      <w:r w:rsidRPr="00B46FFE">
        <w:rPr>
          <w:rFonts w:ascii="Arial" w:hAnsi="Arial" w:cs="Arial"/>
          <w:sz w:val="22"/>
          <w:szCs w:val="22"/>
        </w:rPr>
        <w:t>Persoonlijke motieven, zoals arbeidsongeschiktheid, be</w:t>
      </w:r>
      <w:r>
        <w:rPr>
          <w:rFonts w:ascii="Arial" w:hAnsi="Arial" w:cs="Arial"/>
          <w:sz w:val="22"/>
          <w:szCs w:val="22"/>
        </w:rPr>
        <w:t>reiken v/e bepaalde leeftijd</w:t>
      </w:r>
      <w:r w:rsidRPr="00B46FFE">
        <w:rPr>
          <w:rFonts w:ascii="Arial" w:hAnsi="Arial" w:cs="Arial"/>
          <w:sz w:val="22"/>
          <w:szCs w:val="22"/>
        </w:rPr>
        <w:t>;</w:t>
      </w:r>
    </w:p>
    <w:p w:rsidR="00C22F9A" w:rsidRPr="00B46FFE" w:rsidRDefault="00C22F9A" w:rsidP="00FB2F43">
      <w:pPr>
        <w:numPr>
          <w:ilvl w:val="0"/>
          <w:numId w:val="24"/>
        </w:numPr>
        <w:tabs>
          <w:tab w:val="clear" w:pos="720"/>
          <w:tab w:val="num" w:pos="360"/>
        </w:tabs>
        <w:spacing w:before="100" w:beforeAutospacing="1" w:after="100" w:afterAutospacing="1" w:line="360" w:lineRule="auto"/>
        <w:ind w:left="0" w:right="150" w:firstLine="0"/>
        <w:rPr>
          <w:rFonts w:ascii="Arial" w:hAnsi="Arial" w:cs="Arial"/>
          <w:sz w:val="22"/>
          <w:szCs w:val="22"/>
        </w:rPr>
      </w:pPr>
      <w:r w:rsidRPr="00B46FFE">
        <w:rPr>
          <w:rFonts w:ascii="Arial" w:hAnsi="Arial" w:cs="Arial"/>
          <w:sz w:val="22"/>
          <w:szCs w:val="22"/>
        </w:rPr>
        <w:t>Strategische redenen;</w:t>
      </w:r>
    </w:p>
    <w:p w:rsidR="00C22F9A" w:rsidRPr="00B46FFE" w:rsidRDefault="00C22F9A" w:rsidP="00FB2F43">
      <w:pPr>
        <w:numPr>
          <w:ilvl w:val="0"/>
          <w:numId w:val="24"/>
        </w:numPr>
        <w:tabs>
          <w:tab w:val="clear" w:pos="720"/>
          <w:tab w:val="num" w:pos="360"/>
        </w:tabs>
        <w:spacing w:before="100" w:beforeAutospacing="1" w:after="100" w:afterAutospacing="1" w:line="360" w:lineRule="auto"/>
        <w:ind w:left="0" w:right="150" w:firstLine="0"/>
        <w:rPr>
          <w:rFonts w:ascii="Arial" w:hAnsi="Arial" w:cs="Arial"/>
          <w:sz w:val="22"/>
          <w:szCs w:val="22"/>
        </w:rPr>
      </w:pPr>
      <w:r w:rsidRPr="00B46FFE">
        <w:rPr>
          <w:rFonts w:ascii="Arial" w:hAnsi="Arial" w:cs="Arial"/>
          <w:sz w:val="22"/>
          <w:szCs w:val="22"/>
        </w:rPr>
        <w:t>Financiële redenen;</w:t>
      </w:r>
    </w:p>
    <w:p w:rsidR="00C22F9A" w:rsidRPr="00B46FFE" w:rsidRDefault="00C22F9A" w:rsidP="00FB2F43">
      <w:pPr>
        <w:numPr>
          <w:ilvl w:val="0"/>
          <w:numId w:val="24"/>
        </w:numPr>
        <w:tabs>
          <w:tab w:val="clear" w:pos="720"/>
          <w:tab w:val="num" w:pos="360"/>
        </w:tabs>
        <w:spacing w:before="100" w:beforeAutospacing="1" w:after="100" w:afterAutospacing="1" w:line="360" w:lineRule="auto"/>
        <w:ind w:left="0" w:right="150" w:firstLine="0"/>
        <w:rPr>
          <w:rFonts w:ascii="Arial" w:hAnsi="Arial" w:cs="Arial"/>
          <w:sz w:val="22"/>
          <w:szCs w:val="22"/>
        </w:rPr>
      </w:pPr>
      <w:r w:rsidRPr="00B46FFE">
        <w:rPr>
          <w:rFonts w:ascii="Arial" w:hAnsi="Arial" w:cs="Arial"/>
          <w:sz w:val="22"/>
          <w:szCs w:val="22"/>
        </w:rPr>
        <w:t>Winstneming;</w:t>
      </w:r>
    </w:p>
    <w:p w:rsidR="00C22F9A" w:rsidRPr="00B46FFE" w:rsidRDefault="00C22F9A" w:rsidP="00FB2F43">
      <w:pPr>
        <w:numPr>
          <w:ilvl w:val="0"/>
          <w:numId w:val="24"/>
        </w:numPr>
        <w:tabs>
          <w:tab w:val="clear" w:pos="720"/>
          <w:tab w:val="num" w:pos="360"/>
        </w:tabs>
        <w:spacing w:before="100" w:beforeAutospacing="1" w:after="100" w:afterAutospacing="1" w:line="360" w:lineRule="auto"/>
        <w:ind w:left="0" w:right="150" w:firstLine="0"/>
        <w:rPr>
          <w:rFonts w:ascii="Arial" w:hAnsi="Arial" w:cs="Arial"/>
          <w:sz w:val="22"/>
          <w:szCs w:val="22"/>
        </w:rPr>
      </w:pPr>
      <w:r w:rsidRPr="00B46FFE">
        <w:rPr>
          <w:rFonts w:ascii="Arial" w:hAnsi="Arial" w:cs="Arial"/>
          <w:sz w:val="22"/>
          <w:szCs w:val="22"/>
        </w:rPr>
        <w:t xml:space="preserve">Onenigheid tussen de eigenaren van de onderneming. </w:t>
      </w:r>
    </w:p>
    <w:p w:rsidR="00C22F9A" w:rsidRPr="00B46FFE" w:rsidRDefault="00C22F9A" w:rsidP="00B8691B">
      <w:pPr>
        <w:tabs>
          <w:tab w:val="left" w:pos="1080"/>
        </w:tabs>
        <w:spacing w:line="360" w:lineRule="auto"/>
        <w:rPr>
          <w:rFonts w:ascii="Arial" w:hAnsi="Arial" w:cs="Arial"/>
          <w:sz w:val="22"/>
          <w:szCs w:val="22"/>
        </w:rPr>
      </w:pPr>
      <w:r w:rsidRPr="00B46FFE">
        <w:rPr>
          <w:rFonts w:ascii="Arial" w:hAnsi="Arial" w:cs="Arial"/>
          <w:sz w:val="22"/>
          <w:szCs w:val="22"/>
        </w:rPr>
        <w:t>Bovenstaande motieven k</w:t>
      </w:r>
      <w:r>
        <w:rPr>
          <w:rFonts w:ascii="Arial" w:hAnsi="Arial" w:cs="Arial"/>
          <w:sz w:val="22"/>
          <w:szCs w:val="22"/>
        </w:rPr>
        <w:t>unnen</w:t>
      </w:r>
      <w:r w:rsidRPr="00B46FFE">
        <w:rPr>
          <w:rFonts w:ascii="Arial" w:hAnsi="Arial" w:cs="Arial"/>
          <w:sz w:val="22"/>
          <w:szCs w:val="22"/>
        </w:rPr>
        <w:t xml:space="preserve"> allemaal voort</w:t>
      </w:r>
      <w:r>
        <w:rPr>
          <w:rFonts w:ascii="Arial" w:hAnsi="Arial" w:cs="Arial"/>
          <w:sz w:val="22"/>
          <w:szCs w:val="22"/>
        </w:rPr>
        <w:t>komen</w:t>
      </w:r>
      <w:r w:rsidRPr="00B46FFE">
        <w:rPr>
          <w:rFonts w:ascii="Arial" w:hAnsi="Arial" w:cs="Arial"/>
          <w:sz w:val="22"/>
          <w:szCs w:val="22"/>
        </w:rPr>
        <w:t xml:space="preserve"> uit een behoeftebevrediging bij de verkopende partij. Vanuit de overnemende partij kunnen naast de strategische en financiële redenen ook idealistische redenen een argument vormen voor een bedrijfsovername.</w:t>
      </w:r>
    </w:p>
    <w:p w:rsidR="00C22F9A" w:rsidRPr="00B46FFE" w:rsidRDefault="00C22F9A" w:rsidP="00B8691B">
      <w:pPr>
        <w:tabs>
          <w:tab w:val="left" w:pos="1080"/>
        </w:tabs>
        <w:spacing w:line="360" w:lineRule="auto"/>
        <w:rPr>
          <w:rFonts w:ascii="Arial" w:hAnsi="Arial" w:cs="Arial"/>
          <w:sz w:val="22"/>
          <w:szCs w:val="22"/>
        </w:rPr>
      </w:pPr>
      <w:r w:rsidRPr="00B46FFE">
        <w:rPr>
          <w:rFonts w:ascii="Arial" w:hAnsi="Arial" w:cs="Arial"/>
          <w:sz w:val="22"/>
          <w:szCs w:val="22"/>
        </w:rPr>
        <w:t xml:space="preserve">Op het moment dat de </w:t>
      </w:r>
      <w:r>
        <w:rPr>
          <w:rFonts w:ascii="Arial" w:hAnsi="Arial" w:cs="Arial"/>
          <w:sz w:val="22"/>
          <w:szCs w:val="22"/>
        </w:rPr>
        <w:t>wetgever</w:t>
      </w:r>
      <w:r w:rsidRPr="00B46FFE">
        <w:rPr>
          <w:rFonts w:ascii="Arial" w:hAnsi="Arial" w:cs="Arial"/>
          <w:sz w:val="22"/>
          <w:szCs w:val="22"/>
        </w:rPr>
        <w:t xml:space="preserve"> spreekt over aansluiting bij de economische praktijk van bedrijfsoverdrachten, dan wil hij mijns inziens bewerkstelligen dat bedrijfsoverdrachten plaatsvinden om redenen zoals hierboven genoemd</w:t>
      </w:r>
      <w:r>
        <w:rPr>
          <w:rFonts w:ascii="Arial" w:hAnsi="Arial" w:cs="Arial"/>
          <w:sz w:val="22"/>
          <w:szCs w:val="22"/>
        </w:rPr>
        <w:t xml:space="preserve"> (economische motieven)</w:t>
      </w:r>
      <w:r w:rsidRPr="00B46FFE">
        <w:rPr>
          <w:rFonts w:ascii="Arial" w:hAnsi="Arial" w:cs="Arial"/>
          <w:sz w:val="22"/>
          <w:szCs w:val="22"/>
        </w:rPr>
        <w:t xml:space="preserve">. De keuze voor een bedrijfsoverdracht dient niet of zo min mogelijk beïnvloed te worden door civielrechtelijke of fiscale motieven. </w:t>
      </w:r>
    </w:p>
    <w:p w:rsidR="00C22F9A" w:rsidRDefault="00C22F9A" w:rsidP="00B8691B">
      <w:pPr>
        <w:tabs>
          <w:tab w:val="left" w:pos="1080"/>
        </w:tabs>
        <w:spacing w:line="360" w:lineRule="auto"/>
        <w:rPr>
          <w:rFonts w:ascii="Arial" w:hAnsi="Arial" w:cs="Arial"/>
          <w:sz w:val="22"/>
          <w:szCs w:val="22"/>
        </w:rPr>
      </w:pPr>
    </w:p>
    <w:p w:rsidR="00C22F9A" w:rsidRPr="00293B44" w:rsidRDefault="00C22F9A" w:rsidP="00B8691B">
      <w:pPr>
        <w:tabs>
          <w:tab w:val="left" w:pos="1080"/>
        </w:tabs>
        <w:spacing w:line="360" w:lineRule="auto"/>
        <w:rPr>
          <w:rFonts w:ascii="Arial" w:hAnsi="Arial" w:cs="Arial"/>
          <w:sz w:val="22"/>
          <w:szCs w:val="22"/>
        </w:rPr>
      </w:pPr>
      <w:r w:rsidRPr="00B46FFE">
        <w:rPr>
          <w:rFonts w:ascii="Arial" w:hAnsi="Arial" w:cs="Arial"/>
          <w:sz w:val="22"/>
          <w:szCs w:val="22"/>
        </w:rPr>
        <w:t xml:space="preserve">Door meer aan te sluiten bij de economische praktijk komt de </w:t>
      </w:r>
      <w:r>
        <w:rPr>
          <w:rFonts w:ascii="Arial" w:hAnsi="Arial" w:cs="Arial"/>
          <w:sz w:val="22"/>
          <w:szCs w:val="22"/>
        </w:rPr>
        <w:t>wetgever</w:t>
      </w:r>
      <w:r w:rsidRPr="00B46FFE">
        <w:rPr>
          <w:rFonts w:ascii="Arial" w:hAnsi="Arial" w:cs="Arial"/>
          <w:sz w:val="22"/>
          <w:szCs w:val="22"/>
        </w:rPr>
        <w:t xml:space="preserve"> tegemoet aan een wens vanuit het bedrijfsleven. In de literatuur is meermaals geschreven dat de diverse bedrijfsopvolgingsregelingen contraproductief werken, omdat ze voor economisch gelijke situaties verschillend uitwerken. </w:t>
      </w:r>
      <w:r w:rsidRPr="00293B44">
        <w:rPr>
          <w:rFonts w:ascii="Arial" w:hAnsi="Arial" w:cs="Arial"/>
          <w:sz w:val="22"/>
          <w:szCs w:val="22"/>
        </w:rPr>
        <w:t>Van Vijfeijken bekritiseerde de regeling vanwege het feit dat er bijvoorbeeld onderscheid gemaakt wordt naar rechtsvorm. De bedrijfsopvolgingsfaciliteiten voor een IB-onderneming en een vennootschap zijn niet aan elkaar gelijk. Deze ongelijkheid kan ertoe leiden dat een ondernemer een rechtsvorm kiest die economisch níet de beste oplossing is. Een ander voorbeeld dat Van Vijfeiken</w:t>
      </w:r>
      <w:r w:rsidRPr="00B46FFE">
        <w:rPr>
          <w:rFonts w:ascii="Arial" w:hAnsi="Arial" w:cs="Arial"/>
          <w:sz w:val="22"/>
          <w:szCs w:val="22"/>
        </w:rPr>
        <w:t xml:space="preserve"> geeft</w:t>
      </w:r>
      <w:r w:rsidRPr="00293B44">
        <w:rPr>
          <w:rFonts w:ascii="Arial" w:hAnsi="Arial" w:cs="Arial"/>
          <w:sz w:val="22"/>
          <w:szCs w:val="22"/>
        </w:rPr>
        <w:t xml:space="preserve"> is dat er voor opvolgers die familie zijn van de ondernemer meer</w:t>
      </w:r>
      <w:r w:rsidRPr="00B46FFE">
        <w:rPr>
          <w:rFonts w:ascii="Arial" w:hAnsi="Arial" w:cs="Arial"/>
          <w:sz w:val="22"/>
          <w:szCs w:val="22"/>
        </w:rPr>
        <w:t xml:space="preserve"> faciliteiten</w:t>
      </w:r>
      <w:r w:rsidRPr="00293B44">
        <w:rPr>
          <w:rFonts w:ascii="Arial" w:hAnsi="Arial" w:cs="Arial"/>
          <w:sz w:val="22"/>
          <w:szCs w:val="22"/>
        </w:rPr>
        <w:t xml:space="preserve"> zijn, dan voor opvolgers van buiten de familie. Dit</w:t>
      </w:r>
      <w:r w:rsidRPr="00023DD0">
        <w:rPr>
          <w:rFonts w:ascii="Arial" w:hAnsi="Arial" w:cs="Arial"/>
          <w:sz w:val="22"/>
          <w:szCs w:val="22"/>
        </w:rPr>
        <w:t xml:space="preserve"> zou</w:t>
      </w:r>
      <w:r w:rsidRPr="00293B44">
        <w:rPr>
          <w:rFonts w:ascii="Arial" w:hAnsi="Arial" w:cs="Arial"/>
          <w:sz w:val="22"/>
          <w:szCs w:val="22"/>
        </w:rPr>
        <w:t xml:space="preserve"> ertoe</w:t>
      </w:r>
      <w:r w:rsidRPr="00023DD0">
        <w:rPr>
          <w:rFonts w:ascii="Arial" w:hAnsi="Arial" w:cs="Arial"/>
          <w:sz w:val="22"/>
          <w:szCs w:val="22"/>
        </w:rPr>
        <w:t xml:space="preserve"> kunnen</w:t>
      </w:r>
      <w:r w:rsidRPr="00293B44">
        <w:rPr>
          <w:rFonts w:ascii="Arial" w:hAnsi="Arial" w:cs="Arial"/>
          <w:sz w:val="22"/>
          <w:szCs w:val="22"/>
        </w:rPr>
        <w:t xml:space="preserve"> leiden dat</w:t>
      </w:r>
      <w:r>
        <w:rPr>
          <w:rFonts w:ascii="Arial" w:hAnsi="Arial" w:cs="Arial"/>
          <w:sz w:val="22"/>
          <w:szCs w:val="22"/>
          <w:lang w:val="da-DK"/>
        </w:rPr>
        <w:t xml:space="preserve"> </w:t>
      </w:r>
      <w:r w:rsidRPr="00DA71D1">
        <w:rPr>
          <w:rFonts w:ascii="Arial" w:hAnsi="Arial" w:cs="Arial"/>
          <w:sz w:val="22"/>
          <w:szCs w:val="22"/>
          <w:lang w:val="nl-BE"/>
        </w:rPr>
        <w:t>eerder</w:t>
      </w:r>
      <w:r w:rsidRPr="00293B44">
        <w:rPr>
          <w:rFonts w:ascii="Arial" w:hAnsi="Arial" w:cs="Arial"/>
          <w:sz w:val="22"/>
          <w:szCs w:val="22"/>
        </w:rPr>
        <w:t xml:space="preserve"> wordt gezocht naar een opvolger in de familiekring dan economisch verstand</w:t>
      </w:r>
      <w:r>
        <w:rPr>
          <w:rFonts w:ascii="Arial" w:hAnsi="Arial" w:cs="Arial"/>
          <w:sz w:val="22"/>
          <w:szCs w:val="22"/>
        </w:rPr>
        <w:t xml:space="preserve">ig is. In het artikel van </w:t>
      </w:r>
      <w:r w:rsidRPr="00293B44">
        <w:rPr>
          <w:rFonts w:ascii="Arial" w:hAnsi="Arial" w:cs="Arial"/>
          <w:sz w:val="22"/>
          <w:szCs w:val="22"/>
        </w:rPr>
        <w:t>Dekker geeft Van Vijfeiken tot slot het voorbeeld dat de bedrijfsopvolgingsregelingen er nu toe leiden dat het fiscaal gunstig is te wachten met de bedrijfsoverdracht tot de ondernemer overlijdt.</w:t>
      </w:r>
      <w:r>
        <w:rPr>
          <w:rStyle w:val="FootnoteReference"/>
          <w:rFonts w:ascii="Arial" w:hAnsi="Arial" w:cs="Arial"/>
          <w:sz w:val="22"/>
          <w:szCs w:val="22"/>
        </w:rPr>
        <w:footnoteReference w:id="39"/>
      </w:r>
      <w:r w:rsidRPr="00293B44">
        <w:rPr>
          <w:rFonts w:ascii="Arial" w:hAnsi="Arial" w:cs="Arial"/>
          <w:sz w:val="22"/>
          <w:szCs w:val="22"/>
        </w:rPr>
        <w:t xml:space="preserve"> Economisch gezien geldt dat niet: uit onderzoek blijkt dat het zo lang uitstellen van de overdracht in tien procent van de gevallen leidt tot de financiële ondergang van de onderneming.</w:t>
      </w:r>
      <w:r>
        <w:rPr>
          <w:rStyle w:val="FootnoteReference"/>
          <w:rFonts w:ascii="Arial" w:hAnsi="Arial" w:cs="Arial"/>
          <w:sz w:val="22"/>
          <w:szCs w:val="22"/>
        </w:rPr>
        <w:footnoteReference w:id="40"/>
      </w:r>
      <w:r w:rsidRPr="00293B44">
        <w:rPr>
          <w:rFonts w:ascii="Arial" w:hAnsi="Arial" w:cs="Arial"/>
          <w:sz w:val="22"/>
          <w:szCs w:val="22"/>
        </w:rPr>
        <w:t xml:space="preserve"> </w:t>
      </w:r>
      <w:r w:rsidRPr="00C56195">
        <w:rPr>
          <w:rFonts w:ascii="Arial" w:hAnsi="Arial" w:cs="Arial"/>
          <w:sz w:val="22"/>
          <w:szCs w:val="22"/>
        </w:rPr>
        <w:t>U</w:t>
      </w:r>
      <w:r w:rsidRPr="00293B44">
        <w:rPr>
          <w:rFonts w:ascii="Arial" w:hAnsi="Arial" w:cs="Arial"/>
          <w:sz w:val="22"/>
          <w:szCs w:val="22"/>
        </w:rPr>
        <w:t>it onderzoek van Hoogeveen en Burgerhart is één van de opvallende resultaten dat fiscalisten op dit moment vaak bewust kiezen voor een bedrijfsopvolging bij overlijden (51 procent) dan bij leven (23 procent). De fiscale faciliteiten beïnvloeden het moment waarop de opvolging plaatsvindt. Fiscalisten kiezen voornamelijk vanwege de fiscale faciliteiten voor een overdracht bij overlijden dan bij leven, terwijl dit om bedrijfseconomische redenen in zijn algemeenheid niet gewenst lijkt. Volledigheidshalve merk ik hier op dat de bedrijfsopvolgingsregelingen waar van Vijfeiken, Hoogeveen en Burgerhart over spreken zowel de bedrijfsopvolgingsreglingen in de SW 1956, de IW 1990 als de Wet IB 2001 betreffen.</w:t>
      </w:r>
    </w:p>
    <w:p w:rsidR="00C22F9A" w:rsidRPr="00B46FFE" w:rsidRDefault="00C22F9A" w:rsidP="00B8691B">
      <w:pPr>
        <w:tabs>
          <w:tab w:val="left" w:pos="1080"/>
        </w:tabs>
        <w:spacing w:line="360" w:lineRule="auto"/>
        <w:rPr>
          <w:rFonts w:ascii="Arial" w:hAnsi="Arial" w:cs="Arial"/>
          <w:sz w:val="22"/>
          <w:szCs w:val="22"/>
        </w:rPr>
      </w:pPr>
      <w:r w:rsidRPr="00293B44">
        <w:rPr>
          <w:rFonts w:ascii="Arial" w:hAnsi="Arial" w:cs="Arial"/>
          <w:sz w:val="22"/>
          <w:szCs w:val="22"/>
        </w:rPr>
        <w:t>Bovenstaande</w:t>
      </w:r>
      <w:r w:rsidRPr="00023DD0">
        <w:rPr>
          <w:rFonts w:ascii="Arial" w:hAnsi="Arial" w:cs="Arial"/>
          <w:sz w:val="22"/>
          <w:szCs w:val="22"/>
        </w:rPr>
        <w:t xml:space="preserve"> voorbeelden</w:t>
      </w:r>
      <w:r w:rsidRPr="00293B44">
        <w:rPr>
          <w:rFonts w:ascii="Arial" w:hAnsi="Arial" w:cs="Arial"/>
          <w:sz w:val="22"/>
          <w:szCs w:val="22"/>
        </w:rPr>
        <w:t xml:space="preserve"> verduidelijken mijns inziens helder dat de oude bedrijfsopvolgingsregelingen niet altijd aansloten bij de economisch gewenste situatie. De </w:t>
      </w:r>
      <w:r>
        <w:rPr>
          <w:rFonts w:ascii="Arial" w:hAnsi="Arial" w:cs="Arial"/>
          <w:sz w:val="22"/>
          <w:szCs w:val="22"/>
        </w:rPr>
        <w:t>wetgever</w:t>
      </w:r>
      <w:r w:rsidRPr="00293B44">
        <w:rPr>
          <w:rFonts w:ascii="Arial" w:hAnsi="Arial" w:cs="Arial"/>
          <w:sz w:val="22"/>
          <w:szCs w:val="22"/>
        </w:rPr>
        <w:t xml:space="preserve"> beoogt economisch gelijke gevallen in de </w:t>
      </w:r>
      <w:r>
        <w:rPr>
          <w:rFonts w:ascii="Arial" w:hAnsi="Arial" w:cs="Arial"/>
          <w:sz w:val="22"/>
          <w:szCs w:val="22"/>
        </w:rPr>
        <w:t>herziene</w:t>
      </w:r>
      <w:r w:rsidRPr="00293B44">
        <w:rPr>
          <w:rFonts w:ascii="Arial" w:hAnsi="Arial" w:cs="Arial"/>
          <w:sz w:val="22"/>
          <w:szCs w:val="22"/>
        </w:rPr>
        <w:t xml:space="preserve"> bedrijfsopvolgingsregeling zoveel mogelijk gelijk te behandelen. In het vervolg van dit onderzoek zal beoordeeld worden in hoeverre hij hierin slaagt voor wat betreft de Successiewet 1956.</w:t>
      </w:r>
    </w:p>
    <w:p w:rsidR="00C22F9A" w:rsidRPr="00C56195"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sidRPr="00DD26A3">
        <w:rPr>
          <w:rFonts w:ascii="Arial" w:hAnsi="Arial" w:cs="Arial"/>
          <w:b/>
          <w:sz w:val="22"/>
          <w:szCs w:val="22"/>
        </w:rPr>
        <w:t xml:space="preserve">Hoofdstuk 2: De bedrijfsopvolgingsregeling in </w:t>
      </w:r>
      <w:r>
        <w:rPr>
          <w:rFonts w:ascii="Arial" w:hAnsi="Arial" w:cs="Arial"/>
          <w:b/>
          <w:sz w:val="22"/>
          <w:szCs w:val="22"/>
        </w:rPr>
        <w:t xml:space="preserve">de herziene </w:t>
      </w:r>
      <w:r w:rsidRPr="00DD26A3">
        <w:rPr>
          <w:rFonts w:ascii="Arial" w:hAnsi="Arial" w:cs="Arial"/>
          <w:b/>
          <w:sz w:val="22"/>
          <w:szCs w:val="22"/>
        </w:rPr>
        <w:t xml:space="preserve">Successiewet </w:t>
      </w:r>
      <w:r>
        <w:rPr>
          <w:rFonts w:ascii="Arial" w:hAnsi="Arial" w:cs="Arial"/>
          <w:b/>
          <w:sz w:val="22"/>
          <w:szCs w:val="22"/>
        </w:rPr>
        <w:t>1956</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2.1 Inleiding</w:t>
      </w:r>
    </w:p>
    <w:p w:rsidR="00C22F9A" w:rsidRDefault="00C22F9A" w:rsidP="00B8691B">
      <w:pPr>
        <w:spacing w:line="360" w:lineRule="auto"/>
        <w:rPr>
          <w:rFonts w:ascii="Arial" w:hAnsi="Arial" w:cs="Arial"/>
          <w:sz w:val="22"/>
          <w:szCs w:val="22"/>
        </w:rPr>
      </w:pPr>
      <w:r>
        <w:rPr>
          <w:rFonts w:ascii="Arial" w:hAnsi="Arial" w:cs="Arial"/>
          <w:sz w:val="22"/>
          <w:szCs w:val="22"/>
        </w:rPr>
        <w:t>In hoofdstuk 2 wordt ingegaan op de bedrijfsopvolgingsregeling in de herziene Successiewet 1956. De bedrijfsopvolgingsfaciliteiten zijn met ingang van 1 januari 2010 te vinden in hoofdstuk IIIA van de Succesiewet 1956, te weten artikel 35b tot en met artikel 35f. Het uitstel van betaling is geregeld in artikel 25, lid 12 en 13 van de IW 1990. De  Uitvoeringsregeling SW 1956 is gewijzigd in de Uitvoeringsregeling schenk- en erfbelasting.</w:t>
      </w:r>
      <w:r>
        <w:rPr>
          <w:rStyle w:val="FootnoteReference"/>
          <w:rFonts w:ascii="Arial" w:hAnsi="Arial" w:cs="Arial"/>
          <w:sz w:val="22"/>
          <w:szCs w:val="22"/>
        </w:rPr>
        <w:footnoteReference w:id="41"/>
      </w:r>
      <w:r>
        <w:rPr>
          <w:rFonts w:ascii="Arial" w:hAnsi="Arial" w:cs="Arial"/>
          <w:sz w:val="22"/>
          <w:szCs w:val="22"/>
        </w:rPr>
        <w:t xml:space="preserve"> Onder de oude bedrijfsopvolgingsregeling was een belangrijke rol weggelegd voor het besluit van 10 oktober 2007</w:t>
      </w:r>
      <w:r>
        <w:rPr>
          <w:rStyle w:val="FootnoteReference"/>
          <w:rFonts w:ascii="Arial" w:hAnsi="Arial" w:cs="Arial"/>
          <w:sz w:val="22"/>
          <w:szCs w:val="22"/>
        </w:rPr>
        <w:footnoteReference w:id="42"/>
      </w:r>
      <w:r>
        <w:rPr>
          <w:rFonts w:ascii="Arial" w:hAnsi="Arial" w:cs="Arial"/>
          <w:sz w:val="22"/>
          <w:szCs w:val="22"/>
        </w:rPr>
        <w:t>. De wetgever heeft, op vragen uit de Tweede Kamer, aangegeven dat dit besluit zal worden aangepast aan de herziene bedrijfsopvolgingsfaciliteiten. Onderdelen die door middel van de herziene SW 1956 gecodificeerd zijn, zullen uit het besluit verdwijnen. Nieuwe onderdelen (zie vervolg hoofdstuk 2) zullen worden toegevoegd. Het besluit zal met terugwerkende kracht tot de inwerkingtreding van de wijziging van de SW 1956 van toepassing zijn.</w:t>
      </w:r>
      <w:r>
        <w:rPr>
          <w:rStyle w:val="FootnoteReference"/>
          <w:rFonts w:ascii="Arial" w:hAnsi="Arial" w:cs="Arial"/>
          <w:sz w:val="22"/>
          <w:szCs w:val="22"/>
        </w:rPr>
        <w:footnoteReference w:id="43"/>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Bovenstaande regelgeving heeft tot gevolg dat een verkrijging van ondernemingsvermogen krachtens erfrecht of schenking onder voorwaarden leidt tot een vrijstelling van erf- of schenkbelasting. In paragraaf 2.2 zal worden ingegaan op de aard en grootte van de vrijstelling, zoals opgenomen in artikel 35b SW 1956. De voorwaarden voor de bedrijfsopvolgingsfaciliteiten worden vervolgens besproken in paragraaf 2.3 tot en met 2.5.</w:t>
      </w:r>
    </w:p>
    <w:p w:rsidR="00C22F9A" w:rsidRDefault="00C22F9A" w:rsidP="00B8691B">
      <w:pPr>
        <w:spacing w:line="360" w:lineRule="auto"/>
        <w:rPr>
          <w:rFonts w:ascii="Arial" w:hAnsi="Arial" w:cs="Arial"/>
          <w:sz w:val="22"/>
          <w:szCs w:val="22"/>
        </w:rPr>
      </w:pPr>
      <w:r w:rsidRPr="00DD26A3">
        <w:rPr>
          <w:rFonts w:ascii="Arial" w:hAnsi="Arial" w:cs="Arial"/>
          <w:sz w:val="22"/>
          <w:szCs w:val="22"/>
        </w:rPr>
        <w:t>De voorwaarden waaronder de bedrijfsopvolgings</w:t>
      </w:r>
      <w:r>
        <w:rPr>
          <w:rFonts w:ascii="Arial" w:hAnsi="Arial" w:cs="Arial"/>
          <w:sz w:val="22"/>
          <w:szCs w:val="22"/>
        </w:rPr>
        <w:t>faciliteiten</w:t>
      </w:r>
      <w:r w:rsidRPr="00DD26A3">
        <w:rPr>
          <w:rFonts w:ascii="Arial" w:hAnsi="Arial" w:cs="Arial"/>
          <w:sz w:val="22"/>
          <w:szCs w:val="22"/>
        </w:rPr>
        <w:t xml:space="preserve"> wor</w:t>
      </w:r>
      <w:r>
        <w:rPr>
          <w:rFonts w:ascii="Arial" w:hAnsi="Arial" w:cs="Arial"/>
          <w:sz w:val="22"/>
          <w:szCs w:val="22"/>
        </w:rPr>
        <w:t>den</w:t>
      </w:r>
      <w:r w:rsidRPr="00DD26A3">
        <w:rPr>
          <w:rFonts w:ascii="Arial" w:hAnsi="Arial" w:cs="Arial"/>
          <w:sz w:val="22"/>
          <w:szCs w:val="22"/>
        </w:rPr>
        <w:t xml:space="preserve"> verleend beogen de verkrijging van ondernemingsvermogen te faciliëren en bovendien oneigenlijk gebruik van de faciliteiten tegen te gaan. De voorwaarden die gelden zijn verschillend. Er bestaat onderscheid tussen de voorwaarden voor het verkrijgen van een IB-ond</w:t>
      </w:r>
      <w:r>
        <w:rPr>
          <w:rFonts w:ascii="Arial" w:hAnsi="Arial" w:cs="Arial"/>
          <w:sz w:val="22"/>
          <w:szCs w:val="22"/>
        </w:rPr>
        <w:t>erneming,</w:t>
      </w:r>
      <w:r w:rsidRPr="00DD26A3">
        <w:rPr>
          <w:rFonts w:ascii="Arial" w:hAnsi="Arial" w:cs="Arial"/>
          <w:sz w:val="22"/>
          <w:szCs w:val="22"/>
        </w:rPr>
        <w:t xml:space="preserve"> de voorwaarden voor het verkrijgen </w:t>
      </w:r>
      <w:r>
        <w:rPr>
          <w:rFonts w:ascii="Arial" w:hAnsi="Arial" w:cs="Arial"/>
          <w:sz w:val="22"/>
          <w:szCs w:val="22"/>
        </w:rPr>
        <w:t>van aanmerkelijkbelangaandelen en de voorwaarden voor het verkrijgen van ter beschikking gesteld vermogen zoals dat is opgenomen in</w:t>
      </w:r>
      <w:r w:rsidRPr="00DD26A3">
        <w:rPr>
          <w:rFonts w:ascii="Arial" w:hAnsi="Arial" w:cs="Arial"/>
          <w:sz w:val="22"/>
          <w:szCs w:val="22"/>
        </w:rPr>
        <w:t xml:space="preserve"> </w:t>
      </w:r>
      <w:r>
        <w:rPr>
          <w:rFonts w:ascii="Arial" w:hAnsi="Arial" w:cs="Arial"/>
          <w:sz w:val="22"/>
          <w:szCs w:val="22"/>
        </w:rPr>
        <w:t>de Wet IB 2001.</w:t>
      </w:r>
      <w:r>
        <w:rPr>
          <w:rStyle w:val="FootnoteReference"/>
          <w:rFonts w:ascii="Arial" w:hAnsi="Arial" w:cs="Arial"/>
          <w:sz w:val="22"/>
          <w:szCs w:val="22"/>
        </w:rPr>
        <w:footnoteReference w:id="44"/>
      </w:r>
      <w:r>
        <w:rPr>
          <w:rFonts w:ascii="Arial" w:hAnsi="Arial" w:cs="Arial"/>
          <w:sz w:val="22"/>
          <w:szCs w:val="22"/>
        </w:rPr>
        <w:t xml:space="preserve"> </w:t>
      </w:r>
      <w:r w:rsidRPr="00DD26A3">
        <w:rPr>
          <w:rFonts w:ascii="Arial" w:hAnsi="Arial" w:cs="Arial"/>
          <w:sz w:val="22"/>
          <w:szCs w:val="22"/>
        </w:rPr>
        <w:t xml:space="preserve">Tevens bestaat er onderscheid in </w:t>
      </w:r>
      <w:r>
        <w:rPr>
          <w:rFonts w:ascii="Arial" w:hAnsi="Arial" w:cs="Arial"/>
          <w:sz w:val="22"/>
          <w:szCs w:val="22"/>
        </w:rPr>
        <w:t xml:space="preserve">de voorwaarden in </w:t>
      </w:r>
      <w:r w:rsidRPr="00DD26A3">
        <w:rPr>
          <w:rFonts w:ascii="Arial" w:hAnsi="Arial" w:cs="Arial"/>
          <w:sz w:val="22"/>
          <w:szCs w:val="22"/>
        </w:rPr>
        <w:t xml:space="preserve">geval van schenking en vererving. Om structuur aan te brengen in de </w:t>
      </w:r>
      <w:r>
        <w:rPr>
          <w:rFonts w:ascii="Arial" w:hAnsi="Arial" w:cs="Arial"/>
          <w:sz w:val="22"/>
          <w:szCs w:val="22"/>
        </w:rPr>
        <w:t xml:space="preserve">voorwaarden die van toepassing zijn op </w:t>
      </w:r>
      <w:r w:rsidRPr="00DD26A3">
        <w:rPr>
          <w:rFonts w:ascii="Arial" w:hAnsi="Arial" w:cs="Arial"/>
          <w:sz w:val="22"/>
          <w:szCs w:val="22"/>
        </w:rPr>
        <w:t>de bedr</w:t>
      </w:r>
      <w:r>
        <w:rPr>
          <w:rFonts w:ascii="Arial" w:hAnsi="Arial" w:cs="Arial"/>
          <w:sz w:val="22"/>
          <w:szCs w:val="22"/>
        </w:rPr>
        <w:t xml:space="preserve">ijfsopvolgingsregeling </w:t>
      </w:r>
      <w:r w:rsidRPr="00DD26A3">
        <w:rPr>
          <w:rFonts w:ascii="Arial" w:hAnsi="Arial" w:cs="Arial"/>
          <w:sz w:val="22"/>
          <w:szCs w:val="22"/>
        </w:rPr>
        <w:t xml:space="preserve">zal ik in </w:t>
      </w:r>
      <w:r>
        <w:rPr>
          <w:rFonts w:ascii="Arial" w:hAnsi="Arial" w:cs="Arial"/>
          <w:sz w:val="22"/>
          <w:szCs w:val="22"/>
        </w:rPr>
        <w:t>paragraaf 2.3</w:t>
      </w:r>
      <w:r w:rsidRPr="00DD26A3">
        <w:rPr>
          <w:rFonts w:ascii="Arial" w:hAnsi="Arial" w:cs="Arial"/>
          <w:sz w:val="22"/>
          <w:szCs w:val="22"/>
        </w:rPr>
        <w:t xml:space="preserve"> aangeven hoe de faciliteiten uitwerken voor </w:t>
      </w:r>
      <w:r>
        <w:rPr>
          <w:rFonts w:ascii="Arial" w:hAnsi="Arial" w:cs="Arial"/>
          <w:sz w:val="22"/>
          <w:szCs w:val="22"/>
        </w:rPr>
        <w:t xml:space="preserve">de overdracht van </w:t>
      </w:r>
      <w:r w:rsidRPr="00DD26A3">
        <w:rPr>
          <w:rFonts w:ascii="Arial" w:hAnsi="Arial" w:cs="Arial"/>
          <w:sz w:val="22"/>
          <w:szCs w:val="22"/>
        </w:rPr>
        <w:t>een IB-onde</w:t>
      </w:r>
      <w:r>
        <w:rPr>
          <w:rFonts w:ascii="Arial" w:hAnsi="Arial" w:cs="Arial"/>
          <w:sz w:val="22"/>
          <w:szCs w:val="22"/>
        </w:rPr>
        <w:t>rneming. In paragraaf 2.4</w:t>
      </w:r>
      <w:r w:rsidRPr="00DD26A3">
        <w:rPr>
          <w:rFonts w:ascii="Arial" w:hAnsi="Arial" w:cs="Arial"/>
          <w:sz w:val="22"/>
          <w:szCs w:val="22"/>
        </w:rPr>
        <w:t xml:space="preserve"> </w:t>
      </w:r>
      <w:r>
        <w:rPr>
          <w:rFonts w:ascii="Arial" w:hAnsi="Arial" w:cs="Arial"/>
          <w:sz w:val="22"/>
          <w:szCs w:val="22"/>
        </w:rPr>
        <w:t xml:space="preserve">zal ingegaan worden op de voorwaarden die gelden voor de overdracht van aanmerkelijkbelangaandelen. In paragraaf 2.5 wordt aandacht besteed aan de voorwaarden die gelden voor de overdracht van ter beschikking gesteld vermogen, zoals dat bedoeld is in de Wet IB 2001. </w:t>
      </w:r>
    </w:p>
    <w:p w:rsidR="00C22F9A" w:rsidRDefault="00C22F9A" w:rsidP="00B8691B">
      <w:pPr>
        <w:spacing w:line="360" w:lineRule="auto"/>
        <w:rPr>
          <w:rFonts w:ascii="Arial" w:hAnsi="Arial" w:cs="Arial"/>
          <w:sz w:val="22"/>
          <w:szCs w:val="22"/>
        </w:rPr>
      </w:pPr>
      <w:r>
        <w:rPr>
          <w:rFonts w:ascii="Arial" w:hAnsi="Arial" w:cs="Arial"/>
          <w:sz w:val="22"/>
          <w:szCs w:val="22"/>
        </w:rPr>
        <w:t>In artikel 35b, lid 5 SW 1956 is opgenomen dat onder een bedrijfsopvolging wordt verstaan: “een verkrijging van ondernemingsvermogen als bedoeld in artikel 35c, van een erflater of schenker die voldoet aan de bezitstermijn als bedoeld in artikel 35d, mits de verkrijger gedurende vijf jaren voldoet aan het voorzettingsvereiste bedoeld in artikel 35e.</w:t>
      </w:r>
    </w:p>
    <w:p w:rsidR="00C22F9A" w:rsidRDefault="00C22F9A" w:rsidP="00B8691B">
      <w:pPr>
        <w:spacing w:line="360" w:lineRule="auto"/>
        <w:rPr>
          <w:rFonts w:ascii="Arial" w:hAnsi="Arial" w:cs="Arial"/>
          <w:sz w:val="22"/>
          <w:szCs w:val="22"/>
        </w:rPr>
      </w:pPr>
      <w:r>
        <w:rPr>
          <w:rFonts w:ascii="Arial" w:hAnsi="Arial" w:cs="Arial"/>
          <w:sz w:val="22"/>
          <w:szCs w:val="22"/>
        </w:rPr>
        <w:t>De structuur van dit wetsartikel is als uitgangspunt genomen om de voorwaarden voor kwalificatie voor de bedrijfsopvolgingsfaciliteiten in paragraaf 2.2 tot en met 2.4 te bespreken. In de eerste subparagraaf wordt toegelicht welke voorwaarden van toepassing zijn op het vermogensobject (artikel 35c SW 1956). In de tweede subparagraaf wordt toegelicht welke voorwaarden gesteld worden aan de erflater/schenker (artikel 35d SW 1956). Tenslotte wordt in de laatste subparagraaf de voorwaarden die gesteld worden aan de verkrijger toegelicht (artikel 35e SW 1956). Bij de beschrijving van de voorwaarden wordt eveneens aangegeven wat de belangrijkste wijzigingen zijn ten opzichte van de oude bedrijfsopvolgingsregeling.</w:t>
      </w:r>
      <w:r w:rsidRPr="007F2C1A">
        <w:rPr>
          <w:rFonts w:ascii="Arial" w:hAnsi="Arial" w:cs="Arial"/>
          <w:sz w:val="22"/>
          <w:szCs w:val="22"/>
        </w:rPr>
        <w:t xml:space="preserve"> </w:t>
      </w:r>
    </w:p>
    <w:p w:rsidR="00C22F9A" w:rsidRPr="00DD26A3"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2.2</w:t>
      </w:r>
      <w:r w:rsidRPr="008B38B7">
        <w:rPr>
          <w:rFonts w:ascii="Arial" w:hAnsi="Arial" w:cs="Arial"/>
          <w:b/>
          <w:sz w:val="22"/>
          <w:szCs w:val="22"/>
        </w:rPr>
        <w:t xml:space="preserve"> Vrijstellingen artikel 35b</w:t>
      </w:r>
      <w:r>
        <w:rPr>
          <w:rFonts w:ascii="Arial" w:hAnsi="Arial" w:cs="Arial"/>
          <w:b/>
          <w:sz w:val="22"/>
          <w:szCs w:val="22"/>
        </w:rPr>
        <w:t xml:space="preserve"> SW 1956</w:t>
      </w:r>
    </w:p>
    <w:p w:rsidR="00C22F9A" w:rsidRDefault="00C22F9A" w:rsidP="00B8691B">
      <w:pPr>
        <w:spacing w:line="360" w:lineRule="auto"/>
        <w:rPr>
          <w:rFonts w:ascii="Arial" w:hAnsi="Arial" w:cs="Arial"/>
          <w:sz w:val="22"/>
          <w:szCs w:val="22"/>
        </w:rPr>
      </w:pPr>
      <w:r w:rsidRPr="00001CCB">
        <w:rPr>
          <w:rFonts w:ascii="Arial" w:hAnsi="Arial" w:cs="Arial"/>
          <w:sz w:val="22"/>
          <w:szCs w:val="22"/>
        </w:rPr>
        <w:t>In artikel</w:t>
      </w:r>
      <w:r>
        <w:rPr>
          <w:rFonts w:ascii="Arial" w:hAnsi="Arial" w:cs="Arial"/>
          <w:sz w:val="22"/>
          <w:szCs w:val="22"/>
        </w:rPr>
        <w:t xml:space="preserve"> 21, lid 12 SW 1956 is bepaald dat de waarde van een onderneming wordt bepaald alsof de onderneming wordt voortgezet (waarde going-concern), maar ten minste op de liquidatiewaarde. Dit betekent dat de verkrijging van het ondernemingsvermogen in aanmerking wordt genomen naar de waarde in het economisch verkeer, tenzij de liquidatiewaarde hoger is. Dit geldt voor zowel de waardering van de IB-onderneming, alswel voor vermogensbestanddelen die behoren tot een aanmerkelijk belang. In het geval de liquidatiewaarde hoger is dan de waarde in het economisch verkeer, wordt op basis van artikel 35b, lid 1, onderdeel b, 1˚ SW 1956 het verschil tussen de hogere liquidatiewaarde en de lagere waarde in het economisch verkeer voorwaardelijk vrijgesteld. De lagere waarde in het economisch verkeer van het ondernemingsvermogen wordt, indien de totale waarde van het ondernemingsvermogen van de objectieve onderneming een bedrag van € 1.000.000 niet te boven gaat, eveneens voorwaardelijk vrijgesteld.</w:t>
      </w:r>
      <w:r>
        <w:rPr>
          <w:rStyle w:val="FootnoteReference"/>
          <w:rFonts w:ascii="Arial" w:hAnsi="Arial" w:cs="Arial"/>
          <w:sz w:val="22"/>
          <w:szCs w:val="22"/>
        </w:rPr>
        <w:footnoteReference w:id="45"/>
      </w:r>
      <w:r>
        <w:rPr>
          <w:rFonts w:ascii="Arial" w:hAnsi="Arial" w:cs="Arial"/>
          <w:sz w:val="22"/>
          <w:szCs w:val="22"/>
        </w:rPr>
        <w:t xml:space="preserve"> Indien de totale waarde van het ondernemingsvermogen van de objectieve onderneming hoger is dan € 1.000.000, is er eerst een voorwaardelijke vrijstelling van 100% van het verschil tussen de hogere liquidatiewaarde en de going-concernwaarde. Vervolgens is er een voorwaardelijke vrijstelling van 100% voor zover de totale waarde van het ondernemingsvermogen van de objectieve onderneming een bedrag van € 1.000.000 niet te boven gaat. Tenslotte is er een voorwaardelijke vrijstelling van 83% over de resterende waarde van het ondernemingsvermogen.</w:t>
      </w:r>
      <w:r>
        <w:rPr>
          <w:rStyle w:val="FootnoteReference"/>
          <w:rFonts w:ascii="Arial" w:hAnsi="Arial" w:cs="Arial"/>
          <w:sz w:val="22"/>
          <w:szCs w:val="22"/>
        </w:rPr>
        <w:footnoteReference w:id="46"/>
      </w:r>
      <w:r>
        <w:rPr>
          <w:rFonts w:ascii="Arial" w:hAnsi="Arial" w:cs="Arial"/>
          <w:sz w:val="22"/>
          <w:szCs w:val="22"/>
        </w:rPr>
        <w:t xml:space="preserve"> De wetgever heeft de 100%-vrijstelling van € 1.000.000 verbonden aan de waarde van de objectieve onderneming. In de oude bedrijfsopvolgingsregeling werd ter vaststelling van de waarde van het ondernemingsvermogen uitgegaan van de subjectieve onderneming. Tijdens de parlementaire behandeling van het wetsvoorstel 31930 is door middel van amendement nr. 79 bepaald dat de waarde van de objectieve onderneming moet worden beoordeeld vanuit de positie van de erflater of schenker.</w:t>
      </w:r>
      <w:r>
        <w:rPr>
          <w:rStyle w:val="FootnoteReference"/>
          <w:rFonts w:ascii="Arial" w:hAnsi="Arial" w:cs="Arial"/>
          <w:sz w:val="22"/>
          <w:szCs w:val="22"/>
        </w:rPr>
        <w:footnoteReference w:id="47"/>
      </w:r>
      <w:r>
        <w:rPr>
          <w:rFonts w:ascii="Arial" w:hAnsi="Arial" w:cs="Arial"/>
          <w:sz w:val="22"/>
          <w:szCs w:val="22"/>
        </w:rPr>
        <w:t xml:space="preserve"> In de Uitvoeringsregeling is opgenomen dat mede onder objectief ondernemingsvermogen wordt verstaan</w:t>
      </w:r>
      <w:r>
        <w:rPr>
          <w:rStyle w:val="FootnoteReference"/>
          <w:rFonts w:ascii="Arial" w:hAnsi="Arial" w:cs="Arial"/>
          <w:sz w:val="22"/>
          <w:szCs w:val="22"/>
        </w:rPr>
        <w:footnoteReference w:id="48"/>
      </w:r>
      <w:r>
        <w:rPr>
          <w:rFonts w:ascii="Arial" w:hAnsi="Arial" w:cs="Arial"/>
          <w:sz w:val="22"/>
          <w:szCs w:val="22"/>
        </w:rPr>
        <w:t>:</w:t>
      </w:r>
    </w:p>
    <w:p w:rsidR="00C22F9A" w:rsidRDefault="00C22F9A" w:rsidP="00FB2F43">
      <w:pPr>
        <w:numPr>
          <w:ilvl w:val="0"/>
          <w:numId w:val="28"/>
        </w:numPr>
        <w:spacing w:line="360" w:lineRule="auto"/>
        <w:rPr>
          <w:rFonts w:ascii="Arial" w:hAnsi="Arial" w:cs="Arial"/>
          <w:sz w:val="22"/>
          <w:szCs w:val="22"/>
        </w:rPr>
      </w:pPr>
      <w:r>
        <w:rPr>
          <w:rFonts w:ascii="Arial" w:hAnsi="Arial" w:cs="Arial"/>
          <w:sz w:val="22"/>
          <w:szCs w:val="22"/>
        </w:rPr>
        <w:t>buitenvennootschappelijk gehouden onroerende zaken;</w:t>
      </w:r>
    </w:p>
    <w:p w:rsidR="00C22F9A" w:rsidRDefault="00C22F9A" w:rsidP="00FB2F43">
      <w:pPr>
        <w:numPr>
          <w:ilvl w:val="0"/>
          <w:numId w:val="28"/>
        </w:numPr>
        <w:spacing w:line="360" w:lineRule="auto"/>
        <w:rPr>
          <w:rFonts w:ascii="Arial" w:hAnsi="Arial" w:cs="Arial"/>
          <w:sz w:val="22"/>
          <w:szCs w:val="22"/>
        </w:rPr>
      </w:pPr>
      <w:r>
        <w:rPr>
          <w:rFonts w:ascii="Arial" w:hAnsi="Arial" w:cs="Arial"/>
          <w:sz w:val="22"/>
          <w:szCs w:val="22"/>
        </w:rPr>
        <w:t>onroerende zaken die volgens artikel 3.92 wet IB 2001 aan de vennootschap ter beschikking worden gesteld en dienstbar zijn aan de onderneming van de vennootschap.</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Verder is in de uitvoeringsregeling bepaald dat ten behoeve van de bepaling van het objectieve ondernemingsvermogen de bezittingen en schulden van de werkmaatschappij volledig in aanmerking worden genomen. Dit is ook het geval indien deze slechts gedeeltelijk worden toegerekend aan de holdingvennootschap.</w:t>
      </w:r>
      <w:r>
        <w:rPr>
          <w:rStyle w:val="FootnoteReference"/>
          <w:rFonts w:ascii="Arial" w:hAnsi="Arial" w:cs="Arial"/>
          <w:sz w:val="22"/>
          <w:szCs w:val="22"/>
        </w:rPr>
        <w:footnoteReference w:id="49"/>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Consequentie van bovenstaande is dus dat rekening moet worden gehouden met eventueel buitenvennootschappelijk vermogen. De Wijkerslooth stelt mijns inziens terecht dat het merkwaardige hieraan is dat voor de bepaling van de hoogte van het objectieve ondernemingsvermogen rekening gehouden wordt met de subjectieve onderneming van een ander dan de schenker of erflater, die betrokken is bij de objectieve onderneming.</w:t>
      </w:r>
      <w:r>
        <w:rPr>
          <w:rStyle w:val="FootnoteReference"/>
          <w:rFonts w:ascii="Arial" w:hAnsi="Arial" w:cs="Arial"/>
          <w:sz w:val="22"/>
          <w:szCs w:val="22"/>
        </w:rPr>
        <w:footnoteReference w:id="50"/>
      </w:r>
    </w:p>
    <w:p w:rsidR="00C22F9A" w:rsidRDefault="00C22F9A" w:rsidP="00B8691B">
      <w:pPr>
        <w:spacing w:line="360" w:lineRule="auto"/>
        <w:rPr>
          <w:rFonts w:ascii="Arial" w:hAnsi="Arial" w:cs="Arial"/>
          <w:sz w:val="22"/>
          <w:szCs w:val="22"/>
        </w:rPr>
      </w:pPr>
      <w:r>
        <w:rPr>
          <w:rFonts w:ascii="Arial" w:hAnsi="Arial" w:cs="Arial"/>
          <w:sz w:val="22"/>
          <w:szCs w:val="22"/>
        </w:rPr>
        <w:t>De voorbeelden in het amendement maken duidelijk hoe omgegaan moet worden met het begrip objectieve onderneming in artikel 35b SW 1956. Hieronder zal ik door middel van twee voorbeelden eveneens duidelijk maken hoe de faciliteit uitwerkt.</w:t>
      </w:r>
    </w:p>
    <w:p w:rsidR="00C22F9A" w:rsidRDefault="00C22F9A" w:rsidP="00B8691B">
      <w:pPr>
        <w:spacing w:line="360" w:lineRule="auto"/>
        <w:rPr>
          <w:rFonts w:ascii="Arial" w:hAnsi="Arial" w:cs="Arial"/>
          <w:sz w:val="22"/>
          <w:szCs w:val="22"/>
        </w:rPr>
      </w:pPr>
    </w:p>
    <w:p w:rsidR="00C22F9A" w:rsidRPr="003B1179" w:rsidRDefault="00C22F9A" w:rsidP="00B8691B">
      <w:pPr>
        <w:spacing w:line="360" w:lineRule="auto"/>
        <w:rPr>
          <w:rFonts w:ascii="Arial" w:hAnsi="Arial" w:cs="Arial"/>
          <w:b/>
          <w:sz w:val="22"/>
          <w:szCs w:val="22"/>
        </w:rPr>
      </w:pPr>
      <w:r w:rsidRPr="003B1179">
        <w:rPr>
          <w:rFonts w:ascii="Arial" w:hAnsi="Arial" w:cs="Arial"/>
          <w:b/>
          <w:sz w:val="22"/>
          <w:szCs w:val="22"/>
        </w:rPr>
        <w:t>Voorbeeld 1:</w:t>
      </w:r>
    </w:p>
    <w:p w:rsidR="00C22F9A" w:rsidRDefault="00C22F9A" w:rsidP="00B8691B">
      <w:pPr>
        <w:spacing w:line="360" w:lineRule="auto"/>
        <w:rPr>
          <w:rFonts w:ascii="Arial" w:hAnsi="Arial" w:cs="Arial"/>
          <w:sz w:val="22"/>
          <w:szCs w:val="22"/>
        </w:rPr>
      </w:pPr>
      <w:r>
        <w:rPr>
          <w:rFonts w:ascii="Arial" w:hAnsi="Arial" w:cs="Arial"/>
          <w:sz w:val="22"/>
          <w:szCs w:val="22"/>
        </w:rPr>
        <w:t>Stel er is een vennootschap met een ondernemingswaarde van € 15 miljoen. Vader heeft 5% van de aandelen (waarde € 750.000) in deze vennootschap en schenkt deze aandelen aan zijn zoon. De voorwaardelijke vrijstelling bedraagt nu € 631.000 (€ 50.000, zijnde 5% van € 1 miljoen, plus € 581.000, zijnde 83% over € 700.000).</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Stel vader had een 50% aandelenpakket in een vennootschap met een ondernemingswaarde van € 1,5 Miljoen. Bij schenking aan zoon is de vrijstelling in dit geval € 707.500</w:t>
      </w:r>
      <w:r>
        <w:rPr>
          <w:rStyle w:val="FootnoteReference"/>
          <w:rFonts w:ascii="Arial" w:hAnsi="Arial" w:cs="Arial"/>
          <w:sz w:val="22"/>
          <w:szCs w:val="22"/>
        </w:rPr>
        <w:footnoteReference w:id="51"/>
      </w:r>
      <w:r>
        <w:rPr>
          <w:rFonts w:ascii="Arial" w:hAnsi="Arial" w:cs="Arial"/>
          <w:sz w:val="22"/>
          <w:szCs w:val="22"/>
        </w:rPr>
        <w:t>, ondanks dat de waarde van de aandelen gelijk is, namelijk € 750.000.</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Bovenstaande maakt duidelijk dat met deze uitwerking, ondanks dat de wetgever dit niet wenselijk acht</w:t>
      </w:r>
      <w:r>
        <w:rPr>
          <w:rStyle w:val="FootnoteReference"/>
          <w:rFonts w:ascii="Arial" w:hAnsi="Arial" w:cs="Arial"/>
          <w:sz w:val="22"/>
          <w:szCs w:val="22"/>
        </w:rPr>
        <w:footnoteReference w:id="52"/>
      </w:r>
      <w:r>
        <w:rPr>
          <w:rFonts w:ascii="Arial" w:hAnsi="Arial" w:cs="Arial"/>
          <w:sz w:val="22"/>
          <w:szCs w:val="22"/>
        </w:rPr>
        <w:t>, een element van een boedelvrijstelling in de bedrijfsopvolgingsregeling geïntroduceerd wordt. En feitelijk gaat de bepaling van artikel 35b SW 1956 nog verder. Er moet voor de bepaling van het objectieve ondernemingsvermogen rekening gehouden worden met de subjectieve onderneming van een ander dan de schenker of erflater, die betrokken is bij de objectieve onderneming.</w:t>
      </w:r>
      <w:r>
        <w:rPr>
          <w:rStyle w:val="FootnoteReference"/>
          <w:rFonts w:ascii="Arial" w:hAnsi="Arial" w:cs="Arial"/>
          <w:sz w:val="22"/>
          <w:szCs w:val="22"/>
        </w:rPr>
        <w:footnoteReference w:id="53"/>
      </w:r>
    </w:p>
    <w:p w:rsidR="00C22F9A" w:rsidRDefault="00C22F9A" w:rsidP="00B8691B">
      <w:pPr>
        <w:spacing w:line="360" w:lineRule="auto"/>
        <w:rPr>
          <w:rFonts w:ascii="Arial" w:hAnsi="Arial" w:cs="Arial"/>
          <w:sz w:val="22"/>
          <w:szCs w:val="22"/>
        </w:rPr>
      </w:pPr>
    </w:p>
    <w:p w:rsidR="00C22F9A" w:rsidRPr="00232A66" w:rsidRDefault="00C22F9A" w:rsidP="00B8691B">
      <w:pPr>
        <w:spacing w:line="360" w:lineRule="auto"/>
        <w:rPr>
          <w:rFonts w:ascii="Arial" w:hAnsi="Arial" w:cs="Arial"/>
          <w:b/>
          <w:sz w:val="22"/>
          <w:szCs w:val="22"/>
        </w:rPr>
      </w:pPr>
      <w:r w:rsidRPr="00232A66">
        <w:rPr>
          <w:rFonts w:ascii="Arial" w:hAnsi="Arial" w:cs="Arial"/>
          <w:b/>
          <w:sz w:val="22"/>
          <w:szCs w:val="22"/>
        </w:rPr>
        <w:t>Voorbeeld 2:</w:t>
      </w:r>
    </w:p>
    <w:p w:rsidR="00C22F9A" w:rsidRDefault="00C22F9A" w:rsidP="00B8691B">
      <w:pPr>
        <w:spacing w:line="360" w:lineRule="auto"/>
        <w:rPr>
          <w:rFonts w:ascii="Arial" w:hAnsi="Arial" w:cs="Arial"/>
          <w:sz w:val="22"/>
          <w:szCs w:val="22"/>
        </w:rPr>
      </w:pPr>
      <w:r>
        <w:rPr>
          <w:rFonts w:ascii="Arial" w:hAnsi="Arial" w:cs="Arial"/>
          <w:sz w:val="22"/>
          <w:szCs w:val="22"/>
        </w:rPr>
        <w:t xml:space="preserve">Stel A en B hebben een onderneming in de vorm van een VOF, met een waarde van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€ 1.500.000. Beide zijn voor 50% gerechtigd. A stelt een pand, met een waarde van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€ 500.000 ter beschikking aan de VOF (buitenvennootschappelijk vermogen van A). De objectieve waarde van de onderneming bedraagt dus € 2.000.000. Stel A en B schenken beide hun ondernemingsvermogen aan hun zonen. De zoon van A verkrijgt ondernemingsvermogen ter waarde van € 1.250.000 en heeft een vrijstelling van </w:t>
      </w:r>
    </w:p>
    <w:p w:rsidR="00C22F9A" w:rsidRDefault="00C22F9A" w:rsidP="00B8691B">
      <w:pPr>
        <w:spacing w:line="360" w:lineRule="auto"/>
        <w:rPr>
          <w:rFonts w:ascii="Arial" w:hAnsi="Arial" w:cs="Arial"/>
          <w:sz w:val="22"/>
          <w:szCs w:val="22"/>
        </w:rPr>
      </w:pPr>
      <w:r>
        <w:rPr>
          <w:rFonts w:ascii="Arial" w:hAnsi="Arial" w:cs="Arial"/>
          <w:sz w:val="22"/>
          <w:szCs w:val="22"/>
        </w:rPr>
        <w:t>€ 1.143.750</w:t>
      </w:r>
      <w:r>
        <w:rPr>
          <w:rStyle w:val="FootnoteReference"/>
          <w:rFonts w:ascii="Arial" w:hAnsi="Arial" w:cs="Arial"/>
          <w:sz w:val="22"/>
          <w:szCs w:val="22"/>
        </w:rPr>
        <w:footnoteReference w:id="54"/>
      </w:r>
      <w:r>
        <w:rPr>
          <w:rFonts w:ascii="Arial" w:hAnsi="Arial" w:cs="Arial"/>
          <w:sz w:val="22"/>
          <w:szCs w:val="22"/>
        </w:rPr>
        <w:t>. De zoon van B verkrijgt ondernemingsvermogen ter waarde van € 750.000 en heeft een vrijstelling van € 686.250</w:t>
      </w:r>
      <w:r>
        <w:rPr>
          <w:rStyle w:val="FootnoteReference"/>
          <w:rFonts w:ascii="Arial" w:hAnsi="Arial" w:cs="Arial"/>
          <w:sz w:val="22"/>
          <w:szCs w:val="22"/>
        </w:rPr>
        <w:footnoteReference w:id="55"/>
      </w:r>
      <w:r>
        <w:rPr>
          <w:rFonts w:ascii="Arial" w:hAnsi="Arial" w:cs="Arial"/>
          <w:sz w:val="22"/>
          <w:szCs w:val="22"/>
        </w:rPr>
        <w:t xml:space="preserve">. In het geval er geen buitenvennootschappelijk vermogen geweest was had de vrijstelling voor de zoon van B gunstiger uitgevallen ad </w:t>
      </w:r>
    </w:p>
    <w:p w:rsidR="00C22F9A" w:rsidRDefault="00C22F9A" w:rsidP="00B8691B">
      <w:pPr>
        <w:spacing w:line="360" w:lineRule="auto"/>
        <w:rPr>
          <w:rFonts w:ascii="Arial" w:hAnsi="Arial" w:cs="Arial"/>
          <w:sz w:val="22"/>
          <w:szCs w:val="22"/>
        </w:rPr>
      </w:pPr>
      <w:r>
        <w:rPr>
          <w:rFonts w:ascii="Arial" w:hAnsi="Arial" w:cs="Arial"/>
          <w:sz w:val="22"/>
          <w:szCs w:val="22"/>
        </w:rPr>
        <w:t>€ 707.500.</w:t>
      </w:r>
      <w:r>
        <w:rPr>
          <w:rStyle w:val="FootnoteReference"/>
          <w:rFonts w:ascii="Arial" w:hAnsi="Arial" w:cs="Arial"/>
          <w:sz w:val="22"/>
          <w:szCs w:val="22"/>
        </w:rPr>
        <w:footnoteReference w:id="56"/>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Voorbeeld 2 werkt voor ter beschikking gesteld vermogen aan een vennootschap op eenzelfde wijze uit.</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Conform artikel 35b, lid 2 SW wordt op verzoek van de verkrijger de waarde van het verkregen ondernemingsvermogen na aftrek van het bedrag van de voorwaardelijke vrijstelling aangemerkt als geconserveerde waarde. Ter grootte van deze waarde wordt een conserverende aanslag opgelegd. Voor deze aanslag wordt op basis van artikel 25, lid 12, IW 1990 uitstel van betaling verleend. De mogelijkheid tot het opleggen van deze conserverende aanslag was ook onder de oude bedrijfsopvolgingsregeling mogelijk. </w:t>
      </w:r>
    </w:p>
    <w:p w:rsidR="00C22F9A" w:rsidRDefault="00C22F9A" w:rsidP="00B8691B">
      <w:pPr>
        <w:spacing w:line="360" w:lineRule="auto"/>
        <w:rPr>
          <w:rFonts w:ascii="Arial" w:hAnsi="Arial" w:cs="Arial"/>
          <w:sz w:val="22"/>
          <w:szCs w:val="22"/>
        </w:rPr>
      </w:pPr>
      <w:r>
        <w:rPr>
          <w:rFonts w:ascii="Arial" w:hAnsi="Arial" w:cs="Arial"/>
          <w:sz w:val="22"/>
          <w:szCs w:val="22"/>
        </w:rPr>
        <w:t>De voorwaardelijke vrijstelling bestond echter nog niet onder de oude bedrijfsopvolgingsregeling. In de oude bedrijfsopvolgingsregeling werd een conserverende aanslag opgelegd over de voorwaardelijk onbelaste geconserveerde waarde. Deze conserverende aanslag werd verminderd als de verkrijger de onderneming gedurende vijf jaar voortzette. De reden voor een voorwaardelijke vrijstelling in plaats van de conserverende aanslag is met name omdat in meer dan 90% van de gevallen de verkrijgers voldoen aan de voorzettingsvereisten.</w:t>
      </w:r>
      <w:r>
        <w:rPr>
          <w:rStyle w:val="FootnoteReference"/>
          <w:rFonts w:ascii="Arial" w:hAnsi="Arial" w:cs="Arial"/>
          <w:sz w:val="22"/>
          <w:szCs w:val="22"/>
        </w:rPr>
        <w:footnoteReference w:id="57"/>
      </w:r>
    </w:p>
    <w:p w:rsidR="00C22F9A" w:rsidRDefault="00C22F9A" w:rsidP="00B8691B">
      <w:pPr>
        <w:spacing w:line="360" w:lineRule="auto"/>
        <w:rPr>
          <w:rFonts w:ascii="Arial" w:hAnsi="Arial" w:cs="Arial"/>
          <w:sz w:val="22"/>
          <w:szCs w:val="22"/>
        </w:rPr>
      </w:pPr>
      <w:r>
        <w:rPr>
          <w:rFonts w:ascii="Arial" w:hAnsi="Arial" w:cs="Arial"/>
          <w:sz w:val="22"/>
          <w:szCs w:val="22"/>
        </w:rPr>
        <w:t>De faciliteiten van de bedrijfsopvolgingsregeling worden, zoals bepaald is in artikel 35b, lid 3 SW 1956 “aan de top” verleend. De latente belastingschuldenaftrek, opgenomen in artikel 20, lid 5 en 6 SW 1956, wordt bepaald aan de hand van de zogenoemde evenredigheidsmethode. Gezien het geringe belang van deze onderdelen voor de uitwerking van mijn probleemstelling zal ik hier niet verder op ingaan.</w:t>
      </w:r>
    </w:p>
    <w:p w:rsidR="00C22F9A" w:rsidRPr="00DD26A3" w:rsidRDefault="00C22F9A" w:rsidP="00B8691B">
      <w:pPr>
        <w:spacing w:line="360" w:lineRule="auto"/>
        <w:rPr>
          <w:rFonts w:ascii="Arial" w:hAnsi="Arial" w:cs="Arial"/>
          <w:sz w:val="22"/>
          <w:szCs w:val="22"/>
        </w:rPr>
      </w:pPr>
    </w:p>
    <w:p w:rsidR="00C22F9A" w:rsidRPr="000746B2" w:rsidRDefault="00C22F9A" w:rsidP="00B8691B">
      <w:pPr>
        <w:spacing w:line="360" w:lineRule="auto"/>
        <w:rPr>
          <w:rFonts w:ascii="Arial" w:hAnsi="Arial" w:cs="Arial"/>
          <w:b/>
          <w:sz w:val="22"/>
          <w:szCs w:val="22"/>
        </w:rPr>
      </w:pPr>
      <w:r w:rsidRPr="000746B2">
        <w:rPr>
          <w:rFonts w:ascii="Arial" w:hAnsi="Arial" w:cs="Arial"/>
          <w:b/>
          <w:sz w:val="22"/>
          <w:szCs w:val="22"/>
        </w:rPr>
        <w:t>2.3 De voorwaarden</w:t>
      </w:r>
      <w:r>
        <w:rPr>
          <w:rFonts w:ascii="Arial" w:hAnsi="Arial" w:cs="Arial"/>
          <w:b/>
          <w:sz w:val="22"/>
          <w:szCs w:val="22"/>
        </w:rPr>
        <w:t xml:space="preserve"> voor de overdracht van een IB-o</w:t>
      </w:r>
      <w:r w:rsidRPr="000746B2">
        <w:rPr>
          <w:rFonts w:ascii="Arial" w:hAnsi="Arial" w:cs="Arial"/>
          <w:b/>
          <w:sz w:val="22"/>
          <w:szCs w:val="22"/>
        </w:rPr>
        <w:t>nderneming</w:t>
      </w:r>
    </w:p>
    <w:p w:rsidR="00C22F9A" w:rsidRPr="00CC20E5" w:rsidRDefault="00C22F9A" w:rsidP="00B8691B">
      <w:pPr>
        <w:spacing w:line="360" w:lineRule="auto"/>
        <w:rPr>
          <w:rFonts w:ascii="Arial" w:hAnsi="Arial" w:cs="Arial"/>
          <w:sz w:val="22"/>
          <w:szCs w:val="22"/>
        </w:rPr>
      </w:pPr>
      <w:r>
        <w:rPr>
          <w:rFonts w:ascii="Arial" w:hAnsi="Arial" w:cs="Arial"/>
          <w:sz w:val="22"/>
          <w:szCs w:val="22"/>
        </w:rPr>
        <w:t xml:space="preserve">Zoals in de inleiding is aangegeven zullen de voorwaarden om in aanmerking te komen voor de bedrijfsopvolgingsfaciliteiten in dit hoofdstuk uiteengezet worden. In deze paragraaf komen de voorwaarden aan de orde, die gesteld worden aan het ondernemingsvermogen, de schenker/erflater en de verkrijger, als het gaat om de overdracht van een IB-onderneming </w:t>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 xml:space="preserve">2.3.1 Het object </w:t>
      </w:r>
    </w:p>
    <w:p w:rsidR="00C22F9A" w:rsidRPr="009B758C" w:rsidRDefault="00C22F9A" w:rsidP="00B8691B">
      <w:pPr>
        <w:spacing w:line="360" w:lineRule="auto"/>
        <w:rPr>
          <w:rFonts w:ascii="Arial" w:hAnsi="Arial" w:cs="Arial"/>
          <w:sz w:val="22"/>
          <w:szCs w:val="22"/>
        </w:rPr>
      </w:pPr>
      <w:r>
        <w:rPr>
          <w:rFonts w:ascii="Arial" w:hAnsi="Arial" w:cs="Arial"/>
          <w:sz w:val="22"/>
          <w:szCs w:val="22"/>
        </w:rPr>
        <w:t>In paragraaf 2.3.1.1. wordt eerst ingegaan op het ondernemingsbegrip zoals dit bepaald is in de Wet IB 2001. Vanuit de Successiewet wordt voor de vaststelling van het ondernemingsvermogen van een IB-onderneming verwezen naar de Wet  IB 2001. De toelichting in paragraaf 2.3.1.1. zal derhalve de leesbaarheid van paragraaf 2.3.1.2, waarin ingegaan wordt op het ondernemingsbegrip</w:t>
      </w:r>
      <w:r w:rsidRPr="00185F0F">
        <w:rPr>
          <w:rFonts w:ascii="Arial" w:hAnsi="Arial" w:cs="Arial"/>
          <w:b/>
          <w:sz w:val="22"/>
          <w:szCs w:val="22"/>
        </w:rPr>
        <w:t xml:space="preserve"> </w:t>
      </w:r>
      <w:r w:rsidRPr="00185F0F">
        <w:rPr>
          <w:rFonts w:ascii="Arial" w:hAnsi="Arial" w:cs="Arial"/>
          <w:sz w:val="22"/>
          <w:szCs w:val="22"/>
        </w:rPr>
        <w:t>van artikel 35c, lid 1, onderdeel a en b SW 1956</w:t>
      </w:r>
      <w:r>
        <w:rPr>
          <w:rFonts w:ascii="Arial" w:hAnsi="Arial" w:cs="Arial"/>
          <w:sz w:val="22"/>
          <w:szCs w:val="22"/>
        </w:rPr>
        <w:t>, vergroten.</w:t>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2.3.1.1 Het ondernemingsbegrip in de Wet IB 2001</w:t>
      </w:r>
    </w:p>
    <w:p w:rsidR="00C22F9A" w:rsidRDefault="00C22F9A" w:rsidP="00B8691B">
      <w:pPr>
        <w:spacing w:line="360" w:lineRule="auto"/>
        <w:rPr>
          <w:rFonts w:ascii="Arial" w:hAnsi="Arial" w:cs="Arial"/>
          <w:sz w:val="22"/>
          <w:szCs w:val="22"/>
        </w:rPr>
      </w:pPr>
      <w:r>
        <w:rPr>
          <w:rFonts w:ascii="Arial" w:hAnsi="Arial" w:cs="Arial"/>
          <w:sz w:val="22"/>
          <w:szCs w:val="22"/>
        </w:rPr>
        <w:t>Een onderneming kan worden omschreven als een duurzame organisatie van kapitaal en arbeid die deelneemt aan het maatschappelijk verkeer met het oogmerk om winst te behalen.</w:t>
      </w:r>
      <w:r>
        <w:rPr>
          <w:rStyle w:val="FootnoteReference"/>
          <w:rFonts w:ascii="Arial" w:hAnsi="Arial" w:cs="Arial"/>
          <w:sz w:val="22"/>
          <w:szCs w:val="22"/>
        </w:rPr>
        <w:footnoteReference w:id="58"/>
      </w:r>
      <w:r>
        <w:rPr>
          <w:rFonts w:ascii="Arial" w:hAnsi="Arial" w:cs="Arial"/>
          <w:sz w:val="22"/>
          <w:szCs w:val="22"/>
        </w:rPr>
        <w:t xml:space="preserve"> Het bestaan van de onderneming wordt objectief bepaald, de wil van de subjectieve ondernemer is irrelevant om vast te stellen of sprake is van een onderneming. In artikel 3.2 Wet IB 2001 is bepaald dat belastbare winst uit onderneming het gezamenlijke bedrag van de winst die de belastingplichtige als ondernemer geniet uit één of meer ondernemingen. Wanneer iemand een subjectieve ondernemer is, is vastgesteld in artikel 3.4 Wet IB 2001. Een ondernemer is “de belastingplichtige voor rekening van wie een onderneming wordt gedreven en die rechtstreeks wordt verbonden voor verbintenissen betreffende de onderneming”. De uitoefening van een zelfstandig beroep wordt in artikel 3.5 Wet IB gelijkgesteld met een onderneming en de beoefenaar van een zelfstandig beroep wordt gelijkgesteld met een ondernemer. </w:t>
      </w:r>
    </w:p>
    <w:p w:rsidR="00C22F9A" w:rsidRDefault="00C22F9A" w:rsidP="00B8691B">
      <w:pPr>
        <w:spacing w:line="360" w:lineRule="auto"/>
        <w:rPr>
          <w:rFonts w:ascii="Arial" w:hAnsi="Arial" w:cs="Arial"/>
          <w:sz w:val="22"/>
          <w:szCs w:val="22"/>
        </w:rPr>
      </w:pPr>
      <w:r>
        <w:rPr>
          <w:rFonts w:ascii="Arial" w:hAnsi="Arial" w:cs="Arial"/>
          <w:sz w:val="22"/>
          <w:szCs w:val="22"/>
        </w:rPr>
        <w:t xml:space="preserve">Een medegerechtigde kwalificeert niet als ondernemer. Wel wordt hij in artikel 3.3, lid 1 onderdeel a Wet IB 2001, net als de ondernemer, als genieter van winst uit onderneming aangemerkt. De winst voor een medegerechtigde wordt op dezelfde wijze berekend als die van een ondernemer. Echter de medegerechtigde komt niet in aanmerking voor ondernemingsfaciliteiten zoals de ondernemersaftrek. Hierbij kan onder meer worden gedacht aan het aandeel van een commanditaire vennoot in een commanditaire vennootschap. Naast een medegerechtigde wordt ook de verkrijger van een schuldvordering in de zin van artikel 3.3, lid 1 onderdeel b Wet IB 2001 als een winstgenieter aangemerkt.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2.3.1.2 Het on</w:t>
      </w:r>
      <w:r w:rsidRPr="007C1C0C">
        <w:rPr>
          <w:rFonts w:ascii="Arial" w:hAnsi="Arial" w:cs="Arial"/>
          <w:b/>
          <w:sz w:val="22"/>
          <w:szCs w:val="22"/>
        </w:rPr>
        <w:t>derneming</w:t>
      </w:r>
      <w:r>
        <w:rPr>
          <w:rFonts w:ascii="Arial" w:hAnsi="Arial" w:cs="Arial"/>
          <w:b/>
          <w:sz w:val="22"/>
          <w:szCs w:val="22"/>
        </w:rPr>
        <w:t>sbegrip van artikel 35c, lid 1, onderdeel a en b</w:t>
      </w:r>
      <w:r w:rsidRPr="007C1C0C">
        <w:rPr>
          <w:rFonts w:ascii="Arial" w:hAnsi="Arial" w:cs="Arial"/>
          <w:b/>
          <w:sz w:val="22"/>
          <w:szCs w:val="22"/>
        </w:rPr>
        <w:t xml:space="preserve"> S</w:t>
      </w:r>
      <w:r>
        <w:rPr>
          <w:rFonts w:ascii="Arial" w:hAnsi="Arial" w:cs="Arial"/>
          <w:b/>
          <w:sz w:val="22"/>
          <w:szCs w:val="22"/>
        </w:rPr>
        <w:t>W 1956</w:t>
      </w:r>
    </w:p>
    <w:p w:rsidR="00C22F9A" w:rsidRDefault="00C22F9A" w:rsidP="00B8691B">
      <w:pPr>
        <w:spacing w:line="360" w:lineRule="auto"/>
        <w:rPr>
          <w:rFonts w:ascii="Arial" w:hAnsi="Arial" w:cs="Arial"/>
          <w:sz w:val="22"/>
          <w:szCs w:val="22"/>
        </w:rPr>
      </w:pPr>
      <w:r>
        <w:rPr>
          <w:rFonts w:ascii="Arial" w:hAnsi="Arial" w:cs="Arial"/>
          <w:sz w:val="22"/>
          <w:szCs w:val="22"/>
        </w:rPr>
        <w:t>Artikel 35c, lid 1, onderdeel a SW 1956 bepaalt dat de bedrijfsopvolgingsregeling van toepassing is op de verkrijging van vermogen van een onderneming als bedoeld in artikel 3.2 Wet IB 2001</w:t>
      </w:r>
      <w:r w:rsidRPr="00F11C95">
        <w:rPr>
          <w:rFonts w:ascii="Arial" w:hAnsi="Arial" w:cs="Arial"/>
          <w:color w:val="FF0000"/>
          <w:sz w:val="22"/>
          <w:szCs w:val="22"/>
        </w:rPr>
        <w:t xml:space="preserve">. </w:t>
      </w:r>
      <w:r>
        <w:rPr>
          <w:rFonts w:ascii="Arial" w:hAnsi="Arial" w:cs="Arial"/>
          <w:sz w:val="22"/>
          <w:szCs w:val="22"/>
        </w:rPr>
        <w:t>Ook de vermogensbestanddelen van een medegerechtigde zoals bedoeld in artikel 3.3, lid 1 onderdeel a Wet IB 2001 kwalificeren voor de bedrijfsopvolgingsregeling. Doordat vanuit artikel 35c, lid 1, onderdeel b uitsluitend een verwijzing gemaakt wordt naar de medegerechtigde, kwalificeert de verkrijging van een schuldvordering in de zin van artikel 3.3, lid 1 onderdeel b Wet IB 2001 niet voor de bedrijfsopvolgingsregeling. De gelijkstelling tussen de medegerechtigdheid en de betreffende schuldvordering zoals deze in de Wet IB 2001 gemaakt wordt is dus niet van toepassing in de Successiewet.</w:t>
      </w:r>
    </w:p>
    <w:p w:rsidR="00C22F9A" w:rsidRDefault="00C22F9A" w:rsidP="00B8691B">
      <w:pPr>
        <w:autoSpaceDE w:val="0"/>
        <w:autoSpaceDN w:val="0"/>
        <w:adjustRightInd w:val="0"/>
        <w:spacing w:line="360" w:lineRule="auto"/>
        <w:rPr>
          <w:rFonts w:ascii="Arial" w:hAnsi="Arial" w:cs="Arial"/>
          <w:sz w:val="22"/>
          <w:szCs w:val="22"/>
        </w:rPr>
      </w:pPr>
      <w:r>
        <w:rPr>
          <w:rFonts w:ascii="Arial" w:hAnsi="Arial" w:cs="Arial"/>
          <w:sz w:val="22"/>
          <w:szCs w:val="22"/>
        </w:rPr>
        <w:t xml:space="preserve">Eén van de aanpassingen ten opzichte van de ‘oude’ bedrijfsopvolgingsregeling is dat in de herziene regeling in geval van een medegerechtigheid niet altijd de faciliteiten gelden. In lid 2 van artikel 35c SW 1956 is de voorwaarde gesteld dat het moet gaan om een </w:t>
      </w:r>
      <w:r w:rsidRPr="002759C0">
        <w:rPr>
          <w:rFonts w:ascii="Arial" w:hAnsi="Arial" w:cs="Arial"/>
          <w:sz w:val="22"/>
          <w:szCs w:val="22"/>
        </w:rPr>
        <w:t>medegerechtigdheid</w:t>
      </w:r>
      <w:r>
        <w:rPr>
          <w:rFonts w:ascii="Arial" w:hAnsi="Arial" w:cs="Arial"/>
          <w:sz w:val="22"/>
          <w:szCs w:val="22"/>
        </w:rPr>
        <w:t xml:space="preserve"> </w:t>
      </w:r>
      <w:r w:rsidRPr="002759C0">
        <w:rPr>
          <w:rFonts w:ascii="Arial" w:hAnsi="Arial" w:cs="Arial"/>
          <w:sz w:val="22"/>
          <w:szCs w:val="22"/>
        </w:rPr>
        <w:t>die een rechtstreekse voortzetting vormt van een eerder door d</w:t>
      </w:r>
      <w:r>
        <w:rPr>
          <w:rFonts w:ascii="Arial" w:hAnsi="Arial" w:cs="Arial"/>
          <w:sz w:val="22"/>
          <w:szCs w:val="22"/>
        </w:rPr>
        <w:t xml:space="preserve">e </w:t>
      </w:r>
      <w:r w:rsidRPr="002759C0">
        <w:rPr>
          <w:rFonts w:ascii="Arial" w:hAnsi="Arial" w:cs="Arial"/>
          <w:sz w:val="22"/>
          <w:szCs w:val="22"/>
        </w:rPr>
        <w:t>erflater of schenker gedreven onderneming als bedoeld in artikel 3.2 van</w:t>
      </w:r>
      <w:r>
        <w:rPr>
          <w:rFonts w:ascii="Arial" w:hAnsi="Arial" w:cs="Arial"/>
          <w:sz w:val="22"/>
          <w:szCs w:val="22"/>
        </w:rPr>
        <w:t xml:space="preserve"> </w:t>
      </w:r>
      <w:r w:rsidRPr="002759C0">
        <w:rPr>
          <w:rFonts w:ascii="Arial" w:hAnsi="Arial" w:cs="Arial"/>
          <w:sz w:val="22"/>
          <w:szCs w:val="22"/>
        </w:rPr>
        <w:t xml:space="preserve">de Wet </w:t>
      </w:r>
      <w:r>
        <w:rPr>
          <w:rFonts w:ascii="Arial" w:hAnsi="Arial" w:cs="Arial"/>
          <w:sz w:val="22"/>
          <w:szCs w:val="22"/>
        </w:rPr>
        <w:t xml:space="preserve">IB </w:t>
      </w:r>
      <w:r w:rsidRPr="002759C0">
        <w:rPr>
          <w:rFonts w:ascii="Arial" w:hAnsi="Arial" w:cs="Arial"/>
          <w:sz w:val="22"/>
          <w:szCs w:val="22"/>
        </w:rPr>
        <w:t>2001, en de medegerechtigdheid wordt</w:t>
      </w:r>
      <w:r>
        <w:rPr>
          <w:rFonts w:ascii="Arial" w:hAnsi="Arial" w:cs="Arial"/>
          <w:sz w:val="22"/>
          <w:szCs w:val="22"/>
        </w:rPr>
        <w:t xml:space="preserve"> </w:t>
      </w:r>
      <w:r w:rsidRPr="002759C0">
        <w:rPr>
          <w:rFonts w:ascii="Arial" w:hAnsi="Arial" w:cs="Arial"/>
          <w:sz w:val="22"/>
          <w:szCs w:val="22"/>
        </w:rPr>
        <w:t>verkregen door een persoon die reeds beherend vennoot is van de</w:t>
      </w:r>
      <w:r>
        <w:rPr>
          <w:rFonts w:ascii="Arial" w:hAnsi="Arial" w:cs="Arial"/>
          <w:sz w:val="22"/>
          <w:szCs w:val="22"/>
        </w:rPr>
        <w:t xml:space="preserve"> </w:t>
      </w:r>
      <w:r w:rsidRPr="002759C0">
        <w:rPr>
          <w:rFonts w:ascii="Arial" w:hAnsi="Arial" w:cs="Arial"/>
          <w:sz w:val="22"/>
          <w:szCs w:val="22"/>
        </w:rPr>
        <w:t>onderneming waarop de medegerechtigdheid betrekking heeft, dan wel</w:t>
      </w:r>
      <w:r>
        <w:rPr>
          <w:rFonts w:ascii="Arial" w:hAnsi="Arial" w:cs="Arial"/>
          <w:sz w:val="22"/>
          <w:szCs w:val="22"/>
        </w:rPr>
        <w:t xml:space="preserve"> </w:t>
      </w:r>
      <w:r w:rsidRPr="002759C0">
        <w:rPr>
          <w:rFonts w:ascii="Arial" w:hAnsi="Arial" w:cs="Arial"/>
          <w:sz w:val="22"/>
          <w:szCs w:val="22"/>
        </w:rPr>
        <w:t>enig aandeelhouder is van een vennootschap die reeds een zodanig</w:t>
      </w:r>
      <w:r>
        <w:rPr>
          <w:rFonts w:ascii="Arial" w:hAnsi="Arial" w:cs="Arial"/>
          <w:sz w:val="22"/>
          <w:szCs w:val="22"/>
        </w:rPr>
        <w:t xml:space="preserve"> </w:t>
      </w:r>
      <w:r w:rsidRPr="002759C0">
        <w:rPr>
          <w:rFonts w:ascii="Arial" w:hAnsi="Arial" w:cs="Arial"/>
          <w:sz w:val="22"/>
          <w:szCs w:val="22"/>
        </w:rPr>
        <w:t>beherend vennoot is.</w:t>
      </w:r>
      <w:r>
        <w:rPr>
          <w:rFonts w:ascii="Arial" w:hAnsi="Arial" w:cs="Arial"/>
          <w:sz w:val="22"/>
          <w:szCs w:val="22"/>
        </w:rPr>
        <w:t xml:space="preserve"> Deze aanvullende voorwaarde is het gevolg van de doelstelling die de wetgever gehad heeft om in de herziene bedrijfsopvolgingsregeling uitsluitend reële bedrijfsopvolgingen te faciliteren.</w:t>
      </w:r>
      <w:r>
        <w:rPr>
          <w:rStyle w:val="FootnoteReference"/>
          <w:rFonts w:ascii="Arial" w:hAnsi="Arial" w:cs="Arial"/>
          <w:sz w:val="22"/>
          <w:szCs w:val="22"/>
        </w:rPr>
        <w:footnoteReference w:id="59"/>
      </w:r>
      <w:r>
        <w:rPr>
          <w:rFonts w:ascii="Arial" w:hAnsi="Arial" w:cs="Arial"/>
          <w:sz w:val="22"/>
          <w:szCs w:val="22"/>
        </w:rPr>
        <w:t xml:space="preserve"> </w:t>
      </w:r>
    </w:p>
    <w:p w:rsidR="00C22F9A" w:rsidRDefault="00C22F9A" w:rsidP="00B8691B">
      <w:pPr>
        <w:autoSpaceDE w:val="0"/>
        <w:autoSpaceDN w:val="0"/>
        <w:adjustRightInd w:val="0"/>
        <w:spacing w:line="360" w:lineRule="auto"/>
        <w:rPr>
          <w:rFonts w:ascii="Arial" w:hAnsi="Arial" w:cs="Arial"/>
          <w:sz w:val="22"/>
          <w:szCs w:val="22"/>
        </w:rPr>
      </w:pPr>
    </w:p>
    <w:p w:rsidR="00C22F9A" w:rsidRDefault="00C22F9A" w:rsidP="00B8691B">
      <w:pPr>
        <w:autoSpaceDE w:val="0"/>
        <w:autoSpaceDN w:val="0"/>
        <w:adjustRightInd w:val="0"/>
        <w:spacing w:line="360" w:lineRule="auto"/>
        <w:rPr>
          <w:rFonts w:ascii="Arial" w:hAnsi="Arial" w:cs="Arial"/>
          <w:sz w:val="22"/>
          <w:szCs w:val="22"/>
        </w:rPr>
      </w:pPr>
      <w:r>
        <w:rPr>
          <w:rFonts w:ascii="Arial" w:hAnsi="Arial" w:cs="Arial"/>
          <w:sz w:val="22"/>
          <w:szCs w:val="22"/>
        </w:rPr>
        <w:t>Bij de overdracht van een IB-onderneming zijn de faciliteiten van toepassing op het ondernemingsvermogen, zoals dit tot uitdrukking komt op de eindbalans van de subjectieve onderneming van de schenker of de erflater.</w:t>
      </w:r>
      <w:r>
        <w:rPr>
          <w:rStyle w:val="FootnoteReference"/>
          <w:rFonts w:ascii="Arial" w:hAnsi="Arial" w:cs="Arial"/>
          <w:sz w:val="22"/>
          <w:szCs w:val="22"/>
        </w:rPr>
        <w:footnoteReference w:id="60"/>
      </w:r>
      <w:r>
        <w:rPr>
          <w:rFonts w:ascii="Arial" w:hAnsi="Arial" w:cs="Arial"/>
          <w:sz w:val="22"/>
          <w:szCs w:val="22"/>
        </w:rPr>
        <w:t xml:space="preserve"> Als gevolg hiervan valt de verkrijging van zogenoemd keuzevermogen, dat tot het privévermogen van de ondernemer is gerekend, niet onder de bedrijfsopvolgingsregeling. Hieruit blijkt dat de vermogensetikettering in de Wet IB 2001 ook gevolgen heeft voor de bedrijfsopvolgingsregeling van de SW 1956.</w:t>
      </w:r>
    </w:p>
    <w:p w:rsidR="00C22F9A" w:rsidRDefault="00C22F9A" w:rsidP="00B8691B">
      <w:pPr>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2.3</w:t>
      </w:r>
      <w:r w:rsidRPr="00E041AB">
        <w:rPr>
          <w:rFonts w:ascii="Arial" w:hAnsi="Arial" w:cs="Arial"/>
          <w:b/>
          <w:sz w:val="22"/>
          <w:szCs w:val="22"/>
        </w:rPr>
        <w:t>.2</w:t>
      </w:r>
      <w:r>
        <w:rPr>
          <w:rFonts w:ascii="Arial" w:hAnsi="Arial" w:cs="Arial"/>
          <w:b/>
          <w:sz w:val="22"/>
          <w:szCs w:val="22"/>
        </w:rPr>
        <w:t xml:space="preserve"> Voorwaarden aan de erflater / schenker</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Niet alleen ten aanzien van het object (ondernemingsvermogen) worden voorwaarden gesteld. Ook worden er, om voor de bedrijfsopvolgingsregeling in aanmerking te komen, voorwaarden gesteld aan de schenker/erflater. Zoals in artikel 35b, lid 5 SW 1956 is opgenomen dat onder een bedrijfsopvolging wordt verstaan: “een verkrijging van ondernemingsvermogen als bedoeld in artikel 35c, </w:t>
      </w:r>
      <w:r w:rsidRPr="009B50C7">
        <w:rPr>
          <w:rFonts w:ascii="Arial" w:hAnsi="Arial" w:cs="Arial"/>
          <w:i/>
          <w:sz w:val="22"/>
          <w:szCs w:val="22"/>
        </w:rPr>
        <w:t>van een erflater of schenker die voldoet aan de bezitstermijn als bedoeld in artikel 35d</w:t>
      </w:r>
      <w:r>
        <w:rPr>
          <w:rFonts w:ascii="Arial" w:hAnsi="Arial" w:cs="Arial"/>
          <w:i/>
          <w:sz w:val="22"/>
          <w:szCs w:val="22"/>
        </w:rPr>
        <w:t>….”</w:t>
      </w:r>
      <w:r>
        <w:rPr>
          <w:rFonts w:ascii="Arial" w:hAnsi="Arial" w:cs="Arial"/>
          <w:sz w:val="22"/>
          <w:szCs w:val="22"/>
        </w:rPr>
        <w:t>. De voorwaarden die gesteld worden aan de schenker/erflater van een IB-onderneming zijn opgenomen in artikel 35d, lid 1, onderdeel a en b SW 1956. In artikel 35d, lid 1, onderdeel a en b SW 1956 is opgenomen dat onder een erflater of schenker wordt verstaan een erflater die gedurende één jaar tot het overlijden, onderscheidenlijk een schenker die gedurende vijf jaren tot de schenking ondernemer was in de zin van artikel 3.4 of artikel 3.5 van de Wet IB 2001, dan wel medegerechtigde was in de zin van artikel 3.3, lid 1, onderdeel a Wet IB 2001.</w:t>
      </w:r>
      <w:r>
        <w:rPr>
          <w:rStyle w:val="FootnoteReference"/>
          <w:rFonts w:ascii="Arial" w:hAnsi="Arial" w:cs="Arial"/>
          <w:sz w:val="22"/>
          <w:szCs w:val="22"/>
        </w:rPr>
        <w:footnoteReference w:id="61"/>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Er worden dus twee belangrijke voorwaarden gesteld aan de schenker/erflater. Allereerst moet de schenker/erflater ondernemer of medegerechtigde zijn. Zoals Hoogeveen in haar opmerkingen bij de oude bedrijfsregeling beschreef kan hier een probleem ontstaan voor de in gemeenschap van goederen gehuwden echtgenoten. De gemeenschap van goederen leidt namelijk niet </w:t>
      </w:r>
      <w:r w:rsidRPr="00367012">
        <w:rPr>
          <w:rFonts w:ascii="Arial" w:hAnsi="Arial" w:cs="Arial"/>
          <w:sz w:val="22"/>
          <w:szCs w:val="22"/>
        </w:rPr>
        <w:t>tot ondernemerschap of tot medegerechtigdheid van de echtgenoot van de ondernemer respectievelijk commanditaire vennoot (HR 29 september 1954, nr 11 987, BNB 1954/333).</w:t>
      </w:r>
      <w:r>
        <w:rPr>
          <w:rFonts w:ascii="Arial" w:hAnsi="Arial" w:cs="Arial"/>
          <w:sz w:val="22"/>
          <w:szCs w:val="22"/>
        </w:rPr>
        <w:t xml:space="preserve"> Echter, ingeval de echtgenoot/niet-ondernemer overlijdt, behoort tot de nalatenschap wel de onverdeelde helft van de huwelijksgemeenschap met daarin de onverdeelde helft van de objectieve onderneming. Ervan uitgaande dat de helft wordt toegedeeld aan de nalatenschap erven de verkrijgers hierdoor ondernemingsvermogen, echter verkrijgen zij niet van een ondernemer. In deze situatie was echter goedgekeurd dat de faciliteiten toch van toepassing zijn.</w:t>
      </w:r>
      <w:r>
        <w:rPr>
          <w:rStyle w:val="FootnoteReference"/>
          <w:rFonts w:ascii="Arial" w:hAnsi="Arial" w:cs="Arial"/>
          <w:sz w:val="22"/>
          <w:szCs w:val="22"/>
        </w:rPr>
        <w:footnoteReference w:id="62"/>
      </w:r>
      <w:r>
        <w:rPr>
          <w:rFonts w:ascii="Arial" w:hAnsi="Arial" w:cs="Arial"/>
          <w:sz w:val="22"/>
          <w:szCs w:val="22"/>
        </w:rPr>
        <w:t xml:space="preserve"> Tijdens de parlementaire behandeling van het wetsvoorstel 31930 is toegezegd om dit begunstigende beleid te continueren.</w:t>
      </w:r>
      <w:r>
        <w:rPr>
          <w:rStyle w:val="FootnoteReference"/>
          <w:rFonts w:ascii="Arial" w:hAnsi="Arial" w:cs="Arial"/>
          <w:sz w:val="22"/>
          <w:szCs w:val="22"/>
        </w:rPr>
        <w:footnoteReference w:id="63"/>
      </w:r>
      <w:r>
        <w:rPr>
          <w:rFonts w:ascii="Arial" w:hAnsi="Arial" w:cs="Arial"/>
          <w:sz w:val="22"/>
          <w:szCs w:val="22"/>
        </w:rPr>
        <w:t xml:space="preserve"> </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Pr="00F357C7"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De tweede belangrijke voorwaarde is dat een bezitseis geldt voor de schenker en erflater.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Net als bij de oude bedrijfsopvolgingsregeling geldt dat de schenker de geschonken IB-onderneming gedurende tenminste vijf jaar vóór de schenking voor zijn rekening hebben gedreven. In de oude bedrijfsopvolgingsregeling was geen bezitseis voor de erflater opgenomen. Deze bezitseis bedraagt in de herziene regeling één jaar. Bij de invoering van de oude regeling werd verondersteld dat in geval van overlijden geen sprake zou zijn van misbruik omdat overlijden, anders dan schenking, veelal niet voorzienbaar is.</w:t>
      </w:r>
      <w:r>
        <w:rPr>
          <w:rStyle w:val="FootnoteReference"/>
          <w:rFonts w:ascii="Arial" w:hAnsi="Arial" w:cs="Arial"/>
          <w:sz w:val="22"/>
          <w:szCs w:val="22"/>
        </w:rPr>
        <w:footnoteReference w:id="64"/>
      </w:r>
      <w:r>
        <w:rPr>
          <w:rFonts w:ascii="Arial" w:hAnsi="Arial" w:cs="Arial"/>
          <w:sz w:val="22"/>
          <w:szCs w:val="22"/>
        </w:rPr>
        <w:t xml:space="preserve"> In de praktijk is gebleken dat dit niet het geval hoeft te zijn. Dit blijkt uit jurisprudentie met betrekking tot de Natuurschoonwet 1928, waar de situatie aan de orde was dat vlak voor het overlijden vermogen werd omgezet in een landgoed waarvoor de Natuurschoonwet 1928 van toepassing was.</w:t>
      </w:r>
      <w:r>
        <w:rPr>
          <w:rStyle w:val="FootnoteReference"/>
          <w:rFonts w:ascii="Arial" w:hAnsi="Arial" w:cs="Arial"/>
          <w:sz w:val="22"/>
          <w:szCs w:val="22"/>
        </w:rPr>
        <w:footnoteReference w:id="65"/>
      </w:r>
    </w:p>
    <w:p w:rsidR="00C22F9A" w:rsidRDefault="00C22F9A" w:rsidP="00B8691B">
      <w:pPr>
        <w:tabs>
          <w:tab w:val="left" w:pos="1215"/>
        </w:tabs>
        <w:autoSpaceDE w:val="0"/>
        <w:autoSpaceDN w:val="0"/>
        <w:adjustRightInd w:val="0"/>
        <w:spacing w:line="360" w:lineRule="auto"/>
        <w:rPr>
          <w:rFonts w:ascii="Arial" w:hAnsi="Arial" w:cs="Arial"/>
          <w:sz w:val="22"/>
          <w:szCs w:val="22"/>
        </w:rPr>
      </w:pPr>
      <w:r w:rsidRPr="00F357C7">
        <w:rPr>
          <w:rFonts w:ascii="Arial" w:hAnsi="Arial" w:cs="Arial"/>
          <w:sz w:val="22"/>
          <w:szCs w:val="22"/>
        </w:rPr>
        <w:t>De bezitseis is aan de ene kant bedoeld om één element van de te faciliteren reële bedrijfsopvolging te definiëren; er is alleen sprake van een bedrijfsopvolging indien de onderneming enige tijd door de erflater of schenker werd gedreven. Aan de andere kant heeft de bezitstermijn ook een anti-misbruikkarakter</w:t>
      </w:r>
      <w:r>
        <w:rPr>
          <w:rFonts w:ascii="Arial" w:hAnsi="Arial" w:cs="Arial"/>
          <w:sz w:val="22"/>
          <w:szCs w:val="22"/>
        </w:rPr>
        <w:t>.</w:t>
      </w:r>
      <w:r>
        <w:rPr>
          <w:rStyle w:val="FootnoteReference"/>
          <w:rFonts w:ascii="Arial" w:hAnsi="Arial" w:cs="Arial"/>
          <w:sz w:val="22"/>
          <w:szCs w:val="22"/>
        </w:rPr>
        <w:footnoteReference w:id="66"/>
      </w:r>
      <w:r>
        <w:rPr>
          <w:rFonts w:ascii="Arial" w:hAnsi="Arial" w:cs="Arial"/>
          <w:sz w:val="22"/>
          <w:szCs w:val="22"/>
        </w:rPr>
        <w:t xml:space="preserve"> Dit betekent dat de bezitseis materieel moet worden ingevuld.</w:t>
      </w:r>
    </w:p>
    <w:p w:rsidR="00C22F9A" w:rsidRPr="007B7174"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geval de schenker de IB-onderneming eerst in de vorm van een vennootschap heeft gedreven, tellen beide perioden mee voor de bepaling van de vijfjaarsperiode, onder voorwaarden dat de vennootschap met behulp van artikel 14c Wet VPB 1969 is omgezet in een IB-onderneming.</w:t>
      </w:r>
      <w:r>
        <w:rPr>
          <w:rStyle w:val="FootnoteReference"/>
          <w:rFonts w:ascii="Arial" w:hAnsi="Arial" w:cs="Arial"/>
          <w:sz w:val="22"/>
          <w:szCs w:val="22"/>
        </w:rPr>
        <w:footnoteReference w:id="67"/>
      </w:r>
    </w:p>
    <w:p w:rsidR="00C22F9A" w:rsidRPr="007B7174" w:rsidRDefault="00C22F9A" w:rsidP="00B8691B">
      <w:pPr>
        <w:tabs>
          <w:tab w:val="left" w:pos="1215"/>
        </w:tabs>
        <w:autoSpaceDE w:val="0"/>
        <w:autoSpaceDN w:val="0"/>
        <w:adjustRightInd w:val="0"/>
        <w:spacing w:line="360" w:lineRule="auto"/>
        <w:rPr>
          <w:rFonts w:ascii="Arial" w:hAnsi="Arial" w:cs="Arial"/>
          <w:sz w:val="22"/>
          <w:szCs w:val="22"/>
        </w:rPr>
      </w:pPr>
      <w:r w:rsidRPr="007B7174">
        <w:rPr>
          <w:rFonts w:ascii="Arial" w:hAnsi="Arial" w:cs="Arial"/>
          <w:sz w:val="22"/>
          <w:szCs w:val="22"/>
        </w:rPr>
        <w:t>In geval van overlijden van de verkrijger binnen een jaar nadat hijzelf de onderneming heeft verkregen krachtens erfrecht, wordt naar de letter van de wet niet voldaan aan de bezitstermijn in geval van overlijden en zouden zijn erfgenamen geen beroep op de bedrijfsopvolgi</w:t>
      </w:r>
      <w:r>
        <w:rPr>
          <w:rFonts w:ascii="Arial" w:hAnsi="Arial" w:cs="Arial"/>
          <w:sz w:val="22"/>
          <w:szCs w:val="22"/>
        </w:rPr>
        <w:t xml:space="preserve">ngsregeling kunnen doen. In dit geval lijkt </w:t>
      </w:r>
      <w:r w:rsidRPr="007B7174">
        <w:rPr>
          <w:rFonts w:ascii="Arial" w:hAnsi="Arial" w:cs="Arial"/>
          <w:sz w:val="22"/>
          <w:szCs w:val="22"/>
        </w:rPr>
        <w:t>van mis</w:t>
      </w:r>
      <w:r>
        <w:rPr>
          <w:rFonts w:ascii="Arial" w:hAnsi="Arial" w:cs="Arial"/>
          <w:sz w:val="22"/>
          <w:szCs w:val="22"/>
        </w:rPr>
        <w:t>bruik geen sprake te zijn. De wetgever heeft voor de</w:t>
      </w:r>
      <w:r w:rsidRPr="007B7174">
        <w:rPr>
          <w:rFonts w:ascii="Arial" w:hAnsi="Arial" w:cs="Arial"/>
          <w:sz w:val="22"/>
          <w:szCs w:val="22"/>
        </w:rPr>
        <w:t xml:space="preserve">ze situatie </w:t>
      </w:r>
      <w:r>
        <w:rPr>
          <w:rFonts w:ascii="Arial" w:hAnsi="Arial" w:cs="Arial"/>
          <w:sz w:val="22"/>
          <w:szCs w:val="22"/>
        </w:rPr>
        <w:t>bepaald dat de faciliteiten in dit geval wel gelden.</w:t>
      </w:r>
      <w:r>
        <w:rPr>
          <w:rStyle w:val="FootnoteReference"/>
          <w:rFonts w:ascii="Arial" w:hAnsi="Arial" w:cs="Arial"/>
          <w:sz w:val="22"/>
          <w:szCs w:val="22"/>
        </w:rPr>
        <w:footnoteReference w:id="68"/>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de oude bedrijfsopvolgingsregeling werden er naast de huidige bezitsvereisten nog aanvullende eisen aan de schenker gesteld. De schenker diende onder de oude regeling ten tijde van de schenking ten minste de leeftijd van 55 jaar te hebben bereikt, of voor tenminste 45% arbeidsongeschikt te zijn in de zin van artikel 6.20 Wet IB 2001.</w:t>
      </w:r>
      <w:r>
        <w:rPr>
          <w:rStyle w:val="FootnoteReference"/>
          <w:rFonts w:ascii="Arial" w:hAnsi="Arial" w:cs="Arial"/>
          <w:sz w:val="22"/>
          <w:szCs w:val="22"/>
        </w:rPr>
        <w:footnoteReference w:id="69"/>
      </w:r>
      <w:r>
        <w:rPr>
          <w:rFonts w:ascii="Arial" w:hAnsi="Arial" w:cs="Arial"/>
          <w:sz w:val="22"/>
          <w:szCs w:val="22"/>
        </w:rPr>
        <w:t xml:space="preserve"> Deze voorwaarden zijn in de herziene bedrijfsopvolgingsregeling niet langer van toepassing.</w:t>
      </w:r>
    </w:p>
    <w:p w:rsidR="00C22F9A" w:rsidRDefault="00C22F9A" w:rsidP="00B8691B">
      <w:pPr>
        <w:tabs>
          <w:tab w:val="left" w:pos="1215"/>
        </w:tabs>
        <w:autoSpaceDE w:val="0"/>
        <w:autoSpaceDN w:val="0"/>
        <w:adjustRightInd w:val="0"/>
        <w:spacing w:line="360" w:lineRule="auto"/>
        <w:rPr>
          <w:rFonts w:ascii="Arial" w:hAnsi="Arial" w:cs="Arial"/>
          <w:b/>
          <w:sz w:val="22"/>
          <w:szCs w:val="22"/>
        </w:rPr>
      </w:pPr>
    </w:p>
    <w:p w:rsidR="00C22F9A"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 xml:space="preserve">2.3.3. </w:t>
      </w:r>
      <w:r w:rsidRPr="00A17F7D">
        <w:rPr>
          <w:rFonts w:ascii="Arial" w:hAnsi="Arial" w:cs="Arial"/>
          <w:b/>
          <w:sz w:val="22"/>
          <w:szCs w:val="22"/>
        </w:rPr>
        <w:t xml:space="preserve">Voorwaarden </w:t>
      </w:r>
      <w:r>
        <w:rPr>
          <w:rFonts w:ascii="Arial" w:hAnsi="Arial" w:cs="Arial"/>
          <w:b/>
          <w:sz w:val="22"/>
          <w:szCs w:val="22"/>
        </w:rPr>
        <w:t xml:space="preserve">aan de </w:t>
      </w:r>
      <w:r w:rsidRPr="00A17F7D">
        <w:rPr>
          <w:rFonts w:ascii="Arial" w:hAnsi="Arial" w:cs="Arial"/>
          <w:b/>
          <w:sz w:val="22"/>
          <w:szCs w:val="22"/>
        </w:rPr>
        <w:t xml:space="preserve">verkrijger </w:t>
      </w:r>
    </w:p>
    <w:p w:rsidR="00C22F9A" w:rsidRPr="00B8494F" w:rsidRDefault="00C22F9A" w:rsidP="00B8691B">
      <w:pPr>
        <w:tabs>
          <w:tab w:val="left" w:pos="1215"/>
        </w:tabs>
        <w:autoSpaceDE w:val="0"/>
        <w:autoSpaceDN w:val="0"/>
        <w:adjustRightInd w:val="0"/>
        <w:spacing w:line="360" w:lineRule="auto"/>
        <w:rPr>
          <w:rFonts w:ascii="Arial" w:hAnsi="Arial" w:cs="Arial"/>
          <w:b/>
          <w:sz w:val="22"/>
          <w:szCs w:val="22"/>
        </w:rPr>
      </w:pPr>
      <w:r w:rsidRPr="00B8494F">
        <w:rPr>
          <w:rFonts w:ascii="Arial" w:hAnsi="Arial" w:cs="Arial"/>
          <w:sz w:val="22"/>
          <w:szCs w:val="22"/>
        </w:rPr>
        <w:t>Kern van de bedrijfsopvolgingsregeling is dat de verkrijger het verkregen ondernemingsvermogen voortzet. Daarom is bepaald dat de verkrijger in de inkomstenbelastingsfeer niet mag ophouden winst te genieten uit de onderneming</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In artikel 35b lid 5 SW 1956 is opgenomen dat onder een bedrijfsopvolging wordt verstaan: “een verkrijging van ondernemingsvermogen als bedoeld in artikel 35c, </w:t>
      </w:r>
      <w:r w:rsidRPr="00B8494F">
        <w:rPr>
          <w:rFonts w:ascii="Arial" w:hAnsi="Arial" w:cs="Arial"/>
          <w:sz w:val="22"/>
          <w:szCs w:val="22"/>
        </w:rPr>
        <w:t>van een erflater of schenker die voldoet aan de bezitstermijn als bedoeld in artikel 35d</w:t>
      </w:r>
      <w:r>
        <w:rPr>
          <w:rFonts w:ascii="Arial" w:hAnsi="Arial" w:cs="Arial"/>
          <w:i/>
          <w:sz w:val="22"/>
          <w:szCs w:val="22"/>
        </w:rPr>
        <w:t>, mits de verkrijger gedurende vijf jaren voldoet aan het voortzettingsvereiste, bedoeld in artikel 35e”</w:t>
      </w:r>
      <w:r>
        <w:rPr>
          <w:rFonts w:ascii="Arial" w:hAnsi="Arial" w:cs="Arial"/>
          <w:sz w:val="22"/>
          <w:szCs w:val="22"/>
        </w:rPr>
        <w:t xml:space="preserve">. In artikel 35e lid 1 onderdeel a SW 1956 is opgenomen dat niet wordt voldaan aan het voorzettingsvereiste indien de verkrijger binnen vijf jaar ophoudt winst te genieten uit de onderneming of met betrekking tot de verkregen onderneming winst gaat genieten in de zin van artikel 3.3. Wet IB 2001 (medegerechtigdheid).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Zoals opgenomen in de memorie van toelichting bij het wetsvoorstel 31930 volgt de bedrijfsopvolgingsregeling voor de zogenoemde voortzettingseis in beginsel het stakings- en vervreemdingsbegrip uit de Wet IB 2001.</w:t>
      </w:r>
      <w:r>
        <w:rPr>
          <w:rStyle w:val="FootnoteReference"/>
          <w:rFonts w:ascii="Arial" w:hAnsi="Arial" w:cs="Arial"/>
          <w:sz w:val="22"/>
          <w:szCs w:val="22"/>
        </w:rPr>
        <w:footnoteReference w:id="70"/>
      </w:r>
      <w:r>
        <w:rPr>
          <w:rFonts w:ascii="Arial" w:hAnsi="Arial" w:cs="Arial"/>
          <w:sz w:val="22"/>
          <w:szCs w:val="22"/>
        </w:rPr>
        <w:t xml:space="preserve"> Indien de ratio van de bedrijfsopvolgingsregeling dit rechtvaardigt, kunnen er echter afwijkingen bestaan. Als bijvoorbeeld bij de overdracht van een onderneming gebruik wordt gemaakt van artikel 3.63 Wet IB 2001, wordt de onderneming voor de Wet IB 2001 geacht niet te zijn gestaakt. Deze niet-stakingsfictie werkt niet door naar de bedrijfsopvolgingsregeling. Dit was in de oude bedrijfsopvolgingsregeling overigens ook reeds het geval.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artikel 35</w:t>
      </w:r>
      <w:r w:rsidRPr="00034276">
        <w:rPr>
          <w:rFonts w:ascii="Arial" w:hAnsi="Arial" w:cs="Arial"/>
          <w:sz w:val="22"/>
          <w:szCs w:val="22"/>
          <w:vertAlign w:val="superscript"/>
        </w:rPr>
        <w:t>e</w:t>
      </w:r>
      <w:r>
        <w:rPr>
          <w:rFonts w:ascii="Arial" w:hAnsi="Arial" w:cs="Arial"/>
          <w:sz w:val="22"/>
          <w:szCs w:val="22"/>
        </w:rPr>
        <w:t>, lid 2 SW 1956 is opgenomen dat indien een vennoot in een IB-onderneming een aandeel in die vennootschap verkrijgt met toepassing van de bedrijfsopvolgingsregeling, de voortzettingseis alleen geldt voor de omvang van het aandeel waarop de bedrijfsopvolgingsregeling is toegepast. De omvang van dit aandeel wordt bepaald aan de hand van de winstgerechtigdheid van de vennoot. Indien bijvoorbeeld een zoon reeds zes jaar een winstgerechtigdheid heeft van 60% en zijn vader een winstgerechtigdheid van 40% en vader deze 40% schenkt aan zijn zoon, geldt de voortzettingseis alleen voor dit aandeel.</w:t>
      </w:r>
      <w:r>
        <w:rPr>
          <w:rStyle w:val="FootnoteReference"/>
          <w:rFonts w:ascii="Arial" w:hAnsi="Arial" w:cs="Arial"/>
          <w:sz w:val="22"/>
          <w:szCs w:val="22"/>
        </w:rPr>
        <w:footnoteReference w:id="71"/>
      </w:r>
    </w:p>
    <w:p w:rsidR="00C22F9A" w:rsidRPr="00DD52D2" w:rsidRDefault="00C22F9A" w:rsidP="00B8691B">
      <w:pPr>
        <w:tabs>
          <w:tab w:val="left" w:pos="1215"/>
        </w:tabs>
        <w:autoSpaceDE w:val="0"/>
        <w:autoSpaceDN w:val="0"/>
        <w:adjustRightInd w:val="0"/>
        <w:spacing w:line="360" w:lineRule="auto"/>
        <w:rPr>
          <w:rFonts w:ascii="Arial" w:hAnsi="Arial" w:cs="Arial"/>
          <w:sz w:val="22"/>
          <w:szCs w:val="22"/>
        </w:rPr>
      </w:pPr>
      <w:r w:rsidRPr="00DD52D2">
        <w:rPr>
          <w:rFonts w:ascii="Arial" w:hAnsi="Arial" w:cs="Arial"/>
          <w:sz w:val="22"/>
          <w:szCs w:val="22"/>
        </w:rPr>
        <w:t xml:space="preserve">In </w:t>
      </w:r>
      <w:r>
        <w:rPr>
          <w:rFonts w:ascii="Arial" w:hAnsi="Arial" w:cs="Arial"/>
          <w:sz w:val="22"/>
          <w:szCs w:val="22"/>
        </w:rPr>
        <w:t>artikel 35e lid 6 SW 1956</w:t>
      </w:r>
      <w:r w:rsidRPr="00DD52D2">
        <w:rPr>
          <w:rFonts w:ascii="Arial" w:hAnsi="Arial" w:cs="Arial"/>
          <w:sz w:val="22"/>
          <w:szCs w:val="22"/>
        </w:rPr>
        <w:t xml:space="preserve"> is een delegatiebepaling opgenomen. In de daarop gegronde Uitvoeringsregeling </w:t>
      </w:r>
      <w:r>
        <w:rPr>
          <w:rFonts w:ascii="Arial" w:hAnsi="Arial" w:cs="Arial"/>
          <w:sz w:val="22"/>
          <w:szCs w:val="22"/>
        </w:rPr>
        <w:t>schenk- en erfbelasting</w:t>
      </w:r>
      <w:r w:rsidRPr="00DD52D2">
        <w:rPr>
          <w:rFonts w:ascii="Arial" w:hAnsi="Arial" w:cs="Arial"/>
          <w:sz w:val="22"/>
          <w:szCs w:val="22"/>
        </w:rPr>
        <w:t xml:space="preserve"> is beschreven waarin </w:t>
      </w:r>
      <w:r>
        <w:rPr>
          <w:rFonts w:ascii="Arial" w:hAnsi="Arial" w:cs="Arial"/>
          <w:sz w:val="22"/>
          <w:szCs w:val="22"/>
        </w:rPr>
        <w:t>volgens de letter van de wet</w:t>
      </w:r>
      <w:r w:rsidRPr="00DD52D2">
        <w:rPr>
          <w:rFonts w:ascii="Arial" w:hAnsi="Arial" w:cs="Arial"/>
          <w:sz w:val="22"/>
          <w:szCs w:val="22"/>
        </w:rPr>
        <w:t xml:space="preserve"> niet wordt voldaan aan het voortzettingsvereiste van artikel 35e S</w:t>
      </w:r>
      <w:r>
        <w:rPr>
          <w:rFonts w:ascii="Arial" w:hAnsi="Arial" w:cs="Arial"/>
          <w:sz w:val="22"/>
          <w:szCs w:val="22"/>
        </w:rPr>
        <w:t>W</w:t>
      </w:r>
      <w:r w:rsidRPr="00DD52D2">
        <w:rPr>
          <w:rFonts w:ascii="Arial" w:hAnsi="Arial" w:cs="Arial"/>
          <w:sz w:val="22"/>
          <w:szCs w:val="22"/>
        </w:rPr>
        <w:t>1956, maar in economische zin de verkrijger nog steeds de onderneming voortzet. Een voorbeeld</w:t>
      </w:r>
      <w:r>
        <w:rPr>
          <w:rFonts w:ascii="Arial" w:hAnsi="Arial" w:cs="Arial"/>
          <w:sz w:val="22"/>
          <w:szCs w:val="22"/>
        </w:rPr>
        <w:t xml:space="preserve"> hiervan</w:t>
      </w:r>
      <w:r w:rsidRPr="00DD52D2">
        <w:rPr>
          <w:rFonts w:ascii="Arial" w:hAnsi="Arial" w:cs="Arial"/>
          <w:sz w:val="22"/>
          <w:szCs w:val="22"/>
        </w:rPr>
        <w:t xml:space="preserve"> is de geruisloze inbreng in de voortzettingsperiode van een IB-onderneming in een BV. In dergelijke gevallen worden de faciliteiten onder voorwaarden niet teruggenomen. </w:t>
      </w:r>
      <w:r>
        <w:rPr>
          <w:rFonts w:ascii="Arial" w:hAnsi="Arial" w:cs="Arial"/>
          <w:sz w:val="22"/>
          <w:szCs w:val="22"/>
        </w:rPr>
        <w:t>Tevens is in de Uitvoeringsregeling rekening gehouden met</w:t>
      </w:r>
      <w:r w:rsidRPr="00DD52D2">
        <w:rPr>
          <w:rFonts w:ascii="Arial" w:hAnsi="Arial" w:cs="Arial"/>
          <w:sz w:val="22"/>
          <w:szCs w:val="22"/>
        </w:rPr>
        <w:t xml:space="preserve"> het geval dat de verkrijger overlijdt tijdens de voortzettingsperiode en zijn erfgenamen de onderneming voortzetten. </w:t>
      </w:r>
      <w:r>
        <w:rPr>
          <w:rFonts w:ascii="Arial" w:hAnsi="Arial" w:cs="Arial"/>
          <w:sz w:val="22"/>
          <w:szCs w:val="22"/>
        </w:rPr>
        <w:t xml:space="preserve">Overigens geldt dan wel dat de erfgenaam van de verkrijger diens voortzettingsperiode “vol” dient te maken om de vrijstelling deelachtig te worden. Vervolgens begint voor deze laatstgenoemde erfgenaam een eigen voortzettingstermijn van 5 jaar. Deze voorzieningen in de Uitvoeringsregeling bestonden reeds in de oude bedrijfsopvolgingsregeling. </w:t>
      </w:r>
      <w:r w:rsidRPr="00DD52D2">
        <w:rPr>
          <w:rFonts w:ascii="Arial" w:hAnsi="Arial" w:cs="Arial"/>
          <w:sz w:val="22"/>
          <w:szCs w:val="22"/>
        </w:rPr>
        <w:t>Aan de bestaande regeling z</w:t>
      </w:r>
      <w:r>
        <w:rPr>
          <w:rFonts w:ascii="Arial" w:hAnsi="Arial" w:cs="Arial"/>
          <w:sz w:val="22"/>
          <w:szCs w:val="22"/>
        </w:rPr>
        <w:t>ijn</w:t>
      </w:r>
      <w:r w:rsidRPr="00DD52D2">
        <w:rPr>
          <w:rFonts w:ascii="Arial" w:hAnsi="Arial" w:cs="Arial"/>
          <w:sz w:val="22"/>
          <w:szCs w:val="22"/>
        </w:rPr>
        <w:t xml:space="preserve"> nieuwe uitzonderingen toegevoegd zodat meer recht wordt gedaan aan de economische </w:t>
      </w:r>
      <w:r w:rsidRPr="006C23EB">
        <w:rPr>
          <w:rFonts w:ascii="Arial" w:hAnsi="Arial" w:cs="Arial"/>
          <w:sz w:val="22"/>
          <w:szCs w:val="22"/>
        </w:rPr>
        <w:t>werkelijkheid.</w:t>
      </w:r>
    </w:p>
    <w:p w:rsidR="00C22F9A" w:rsidRDefault="00C22F9A" w:rsidP="00B8691B">
      <w:pPr>
        <w:tabs>
          <w:tab w:val="left" w:pos="328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Blijft de verkrijger gedurende vijf jaar winst uit onderneming of medegerechtigdheid genieten, dan zijn de vrijstellingen definitief.</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Pr="00721369" w:rsidRDefault="00C22F9A" w:rsidP="00B8691B">
      <w:pPr>
        <w:tabs>
          <w:tab w:val="left" w:pos="1215"/>
        </w:tabs>
        <w:autoSpaceDE w:val="0"/>
        <w:autoSpaceDN w:val="0"/>
        <w:adjustRightInd w:val="0"/>
        <w:spacing w:line="360" w:lineRule="auto"/>
        <w:rPr>
          <w:rFonts w:ascii="Arial" w:hAnsi="Arial" w:cs="Arial"/>
          <w:b/>
          <w:sz w:val="22"/>
          <w:szCs w:val="22"/>
        </w:rPr>
      </w:pPr>
      <w:r w:rsidRPr="00721369">
        <w:rPr>
          <w:rFonts w:ascii="Arial" w:hAnsi="Arial" w:cs="Arial"/>
          <w:b/>
          <w:sz w:val="22"/>
          <w:szCs w:val="22"/>
        </w:rPr>
        <w:t>2.4 De voorwaarden voor de overdracht van aanmerkelijkbelangaandelen</w:t>
      </w:r>
    </w:p>
    <w:p w:rsidR="00C22F9A" w:rsidRPr="00FA41DB"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Net als in paragraaf 2.3 wordt ook met betrekking tot de voorwaarden inzake de overdracht van aanmerkelijkbelangaandelen de structuur gehanteerd van artikel 35b lid 5 SW 1956.</w:t>
      </w:r>
    </w:p>
    <w:p w:rsidR="00C22F9A" w:rsidRDefault="00C22F9A" w:rsidP="00B8691B">
      <w:pPr>
        <w:spacing w:line="360" w:lineRule="auto"/>
        <w:rPr>
          <w:rFonts w:ascii="Arial" w:hAnsi="Arial" w:cs="Arial"/>
          <w:sz w:val="22"/>
          <w:szCs w:val="22"/>
        </w:rPr>
      </w:pPr>
      <w:r>
        <w:rPr>
          <w:rFonts w:ascii="Arial" w:hAnsi="Arial" w:cs="Arial"/>
          <w:sz w:val="22"/>
          <w:szCs w:val="22"/>
        </w:rPr>
        <w:t>In paragraaf 2.4.1. wordt ingegaan op de voorwaarden die aan het verkregen object gesteld worden. Vervolgens wordt in 2.4.2. ingegaan op de voorwaarden die aan de schenker/erflater gesteld worden. Tenslotte wordt in 2.4.3 ingegaan op de voorwaarden die gelden voor de verkrijger.</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Pr="005D58AD"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2.4</w:t>
      </w:r>
      <w:r w:rsidRPr="005D58AD">
        <w:rPr>
          <w:rFonts w:ascii="Arial" w:hAnsi="Arial" w:cs="Arial"/>
          <w:b/>
          <w:sz w:val="22"/>
          <w:szCs w:val="22"/>
        </w:rPr>
        <w:t xml:space="preserve">.1. </w:t>
      </w:r>
      <w:r>
        <w:rPr>
          <w:rFonts w:ascii="Arial" w:hAnsi="Arial" w:cs="Arial"/>
          <w:b/>
          <w:sz w:val="22"/>
          <w:szCs w:val="22"/>
        </w:rPr>
        <w:t>Het object</w:t>
      </w:r>
    </w:p>
    <w:p w:rsidR="00C22F9A" w:rsidRPr="00A811FF"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Op grond van artikel 35c, lid1, onderdeel c SW 1956 kwalificeert de verkrijging van vermogensbestanddelen die bij de schenker en/of erflater tot een aanmerkelijk belang als bedoeld in afdeling 4.3, met uitzondering van artikel 4.10 Wet IB hebben behoord, voor de faciliteiten. Voorwaarde is wel dat het lichaam waarop het aanmerkelijk belang betrekking heeft een onderneming drijft als bedoeld in artikel 3.2 Wet IB 2001, of een medegerechtigdheid houdt als bedoeld in artikel 3.3, lid 1 Wet IB 2001. Vervolgens wordt slechts als ondernemingsvermogen aangemerkt de waarde van de vermogensbestanddelen </w:t>
      </w:r>
      <w:r w:rsidRPr="00A811FF">
        <w:rPr>
          <w:rFonts w:ascii="Arial" w:hAnsi="Arial" w:cs="Arial"/>
          <w:sz w:val="22"/>
          <w:szCs w:val="22"/>
        </w:rPr>
        <w:t xml:space="preserve">voor zover die waarde toerekenbaar is aan de bedoelde onderneming of medegerechtigdheid. </w:t>
      </w:r>
    </w:p>
    <w:p w:rsidR="00C22F9A" w:rsidRPr="00A811FF" w:rsidRDefault="00C22F9A" w:rsidP="00B8691B">
      <w:pPr>
        <w:tabs>
          <w:tab w:val="left" w:pos="1215"/>
        </w:tabs>
        <w:autoSpaceDE w:val="0"/>
        <w:autoSpaceDN w:val="0"/>
        <w:adjustRightInd w:val="0"/>
        <w:spacing w:line="360" w:lineRule="auto"/>
        <w:rPr>
          <w:rFonts w:ascii="Arial" w:hAnsi="Arial" w:cs="Arial"/>
          <w:sz w:val="22"/>
          <w:szCs w:val="22"/>
        </w:rPr>
      </w:pPr>
      <w:r w:rsidRPr="00A811FF">
        <w:rPr>
          <w:rFonts w:ascii="Arial" w:hAnsi="Arial" w:cs="Arial"/>
          <w:sz w:val="22"/>
          <w:szCs w:val="22"/>
        </w:rPr>
        <w:t>In tegenstelling tot de oude bedrijfsopvolgingsregeling wordt voor het vaststellen of sprake is van een onderneming aansluiting bij het materiële ondernemingsbegrip in de Wet IB 2001 gezocht. In de oude bedrijfsopvolgingsregeling gold als eis dat de feitelijke werkzaamheden van het lichaam</w:t>
      </w:r>
      <w:r>
        <w:rPr>
          <w:rFonts w:ascii="Arial" w:hAnsi="Arial" w:cs="Arial"/>
          <w:sz w:val="22"/>
          <w:szCs w:val="22"/>
        </w:rPr>
        <w:t xml:space="preserve"> waarin het aandelenpakket werd gehouden, niet mocht</w:t>
      </w:r>
      <w:r w:rsidRPr="00A811FF">
        <w:rPr>
          <w:rFonts w:ascii="Arial" w:hAnsi="Arial" w:cs="Arial"/>
          <w:sz w:val="22"/>
          <w:szCs w:val="22"/>
        </w:rPr>
        <w:t xml:space="preserve"> bestaan uit het onmiddellijk of middellijk, beleggen van vermogen of een daarmee overeenkomende werkzaamheid (art. 35b, tweede lid, onderdeel b SW 1956). De vraag </w:t>
      </w:r>
      <w:r>
        <w:rPr>
          <w:rFonts w:ascii="Arial" w:hAnsi="Arial" w:cs="Arial"/>
          <w:sz w:val="22"/>
          <w:szCs w:val="22"/>
        </w:rPr>
        <w:t>rijsde</w:t>
      </w:r>
      <w:r w:rsidRPr="00A811FF">
        <w:rPr>
          <w:rFonts w:ascii="Arial" w:hAnsi="Arial" w:cs="Arial"/>
          <w:sz w:val="22"/>
          <w:szCs w:val="22"/>
        </w:rPr>
        <w:t xml:space="preserve"> wanneer wordt gesproken van het beleggen van vermogen met betrekking tot deze regel</w:t>
      </w:r>
      <w:r>
        <w:rPr>
          <w:rFonts w:ascii="Arial" w:hAnsi="Arial" w:cs="Arial"/>
          <w:sz w:val="22"/>
          <w:szCs w:val="22"/>
        </w:rPr>
        <w:t>ing, aangezien dit begrip niet wa</w:t>
      </w:r>
      <w:r w:rsidRPr="00A811FF">
        <w:rPr>
          <w:rFonts w:ascii="Arial" w:hAnsi="Arial" w:cs="Arial"/>
          <w:sz w:val="22"/>
          <w:szCs w:val="22"/>
        </w:rPr>
        <w:t>s gedefinieerd in de Successiewet, en o</w:t>
      </w:r>
      <w:r>
        <w:rPr>
          <w:rFonts w:ascii="Arial" w:hAnsi="Arial" w:cs="Arial"/>
          <w:sz w:val="22"/>
          <w:szCs w:val="22"/>
        </w:rPr>
        <w:t>ok niet in de wetsgeschiedenis wa</w:t>
      </w:r>
      <w:r w:rsidRPr="00A811FF">
        <w:rPr>
          <w:rFonts w:ascii="Arial" w:hAnsi="Arial" w:cs="Arial"/>
          <w:sz w:val="22"/>
          <w:szCs w:val="22"/>
        </w:rPr>
        <w:t>s besproken.</w:t>
      </w:r>
      <w:r w:rsidRPr="00A811FF">
        <w:rPr>
          <w:rStyle w:val="FootnoteReference"/>
          <w:rFonts w:ascii="Arial" w:hAnsi="Arial" w:cs="Arial"/>
          <w:sz w:val="22"/>
          <w:szCs w:val="22"/>
        </w:rPr>
        <w:footnoteReference w:id="72"/>
      </w:r>
      <w:r w:rsidRPr="00A811FF">
        <w:rPr>
          <w:rFonts w:ascii="Arial" w:hAnsi="Arial" w:cs="Arial"/>
          <w:sz w:val="22"/>
          <w:szCs w:val="22"/>
        </w:rPr>
        <w:t xml:space="preserve"> Voorts </w:t>
      </w:r>
      <w:r>
        <w:rPr>
          <w:rFonts w:ascii="Arial" w:hAnsi="Arial" w:cs="Arial"/>
          <w:sz w:val="22"/>
          <w:szCs w:val="22"/>
        </w:rPr>
        <w:t>gold</w:t>
      </w:r>
      <w:r w:rsidRPr="00A811FF">
        <w:rPr>
          <w:rFonts w:ascii="Arial" w:hAnsi="Arial" w:cs="Arial"/>
          <w:sz w:val="22"/>
          <w:szCs w:val="22"/>
        </w:rPr>
        <w:t xml:space="preserve"> voor de Successiewet</w:t>
      </w:r>
      <w:r>
        <w:rPr>
          <w:rFonts w:ascii="Arial" w:hAnsi="Arial" w:cs="Arial"/>
          <w:sz w:val="22"/>
          <w:szCs w:val="22"/>
        </w:rPr>
        <w:t xml:space="preserve"> niet de fictiebepaling van artikel</w:t>
      </w:r>
      <w:r w:rsidRPr="00A811FF">
        <w:rPr>
          <w:rFonts w:ascii="Arial" w:hAnsi="Arial" w:cs="Arial"/>
          <w:sz w:val="22"/>
          <w:szCs w:val="22"/>
        </w:rPr>
        <w:t xml:space="preserve"> 2, </w:t>
      </w:r>
      <w:r>
        <w:rPr>
          <w:rFonts w:ascii="Arial" w:hAnsi="Arial" w:cs="Arial"/>
          <w:sz w:val="22"/>
          <w:szCs w:val="22"/>
        </w:rPr>
        <w:t>lid 5</w:t>
      </w:r>
      <w:r w:rsidRPr="00A811FF">
        <w:rPr>
          <w:rFonts w:ascii="Arial" w:hAnsi="Arial" w:cs="Arial"/>
          <w:sz w:val="22"/>
          <w:szCs w:val="22"/>
        </w:rPr>
        <w:t xml:space="preserve"> Wet Vpb 1969 waarin is opgenomen dat lichamen, zoals een NV of een BV met behulp van het gehele vermogen een onderneming drijven. Indien</w:t>
      </w:r>
      <w:r>
        <w:rPr>
          <w:rFonts w:ascii="Arial" w:hAnsi="Arial" w:cs="Arial"/>
          <w:sz w:val="22"/>
          <w:szCs w:val="22"/>
        </w:rPr>
        <w:t xml:space="preserve"> vastgesteld wa</w:t>
      </w:r>
      <w:r w:rsidRPr="00A811FF">
        <w:rPr>
          <w:rFonts w:ascii="Arial" w:hAnsi="Arial" w:cs="Arial"/>
          <w:sz w:val="22"/>
          <w:szCs w:val="22"/>
        </w:rPr>
        <w:t xml:space="preserve">s dat de onderneming zich niet uitsluitend met beleggen bezig </w:t>
      </w:r>
      <w:r>
        <w:rPr>
          <w:rFonts w:ascii="Arial" w:hAnsi="Arial" w:cs="Arial"/>
          <w:sz w:val="22"/>
          <w:szCs w:val="22"/>
        </w:rPr>
        <w:t>hield</w:t>
      </w:r>
      <w:r w:rsidRPr="00A811FF">
        <w:rPr>
          <w:rFonts w:ascii="Arial" w:hAnsi="Arial" w:cs="Arial"/>
          <w:sz w:val="22"/>
          <w:szCs w:val="22"/>
        </w:rPr>
        <w:t xml:space="preserve"> (activiteitentoets), w</w:t>
      </w:r>
      <w:r>
        <w:rPr>
          <w:rFonts w:ascii="Arial" w:hAnsi="Arial" w:cs="Arial"/>
          <w:sz w:val="22"/>
          <w:szCs w:val="22"/>
        </w:rPr>
        <w:t xml:space="preserve">erd </w:t>
      </w:r>
      <w:r w:rsidRPr="00A811FF">
        <w:rPr>
          <w:rFonts w:ascii="Arial" w:hAnsi="Arial" w:cs="Arial"/>
          <w:sz w:val="22"/>
          <w:szCs w:val="22"/>
        </w:rPr>
        <w:t xml:space="preserve">op basis van artikel 35b, lid 3 SW 1956 </w:t>
      </w:r>
      <w:r>
        <w:rPr>
          <w:rFonts w:ascii="Arial" w:hAnsi="Arial" w:cs="Arial"/>
          <w:sz w:val="22"/>
          <w:szCs w:val="22"/>
        </w:rPr>
        <w:t>bepaald</w:t>
      </w:r>
      <w:r w:rsidRPr="00A811FF">
        <w:rPr>
          <w:rFonts w:ascii="Arial" w:hAnsi="Arial" w:cs="Arial"/>
          <w:sz w:val="22"/>
          <w:szCs w:val="22"/>
        </w:rPr>
        <w:t xml:space="preserve"> welk deel van de waarde van de aandelen kwa</w:t>
      </w:r>
      <w:r>
        <w:rPr>
          <w:rFonts w:ascii="Arial" w:hAnsi="Arial" w:cs="Arial"/>
          <w:sz w:val="22"/>
          <w:szCs w:val="22"/>
        </w:rPr>
        <w:t>lificeerde</w:t>
      </w:r>
      <w:r w:rsidRPr="00A811FF">
        <w:rPr>
          <w:rFonts w:ascii="Arial" w:hAnsi="Arial" w:cs="Arial"/>
          <w:sz w:val="22"/>
          <w:szCs w:val="22"/>
        </w:rPr>
        <w:t xml:space="preserve"> voor de faciliteiten. Slechts dat deel van de waarde van de aandelen w</w:t>
      </w:r>
      <w:r>
        <w:rPr>
          <w:rFonts w:ascii="Arial" w:hAnsi="Arial" w:cs="Arial"/>
          <w:sz w:val="22"/>
          <w:szCs w:val="22"/>
        </w:rPr>
        <w:t>erd in aanmerking genomen dat wa</w:t>
      </w:r>
      <w:r w:rsidRPr="00A811FF">
        <w:rPr>
          <w:rFonts w:ascii="Arial" w:hAnsi="Arial" w:cs="Arial"/>
          <w:sz w:val="22"/>
          <w:szCs w:val="22"/>
        </w:rPr>
        <w:t>s toe te rekenen aan het deel van het vermogen van de vennootschap dat voor de toepassing van de Wet VPB 1969 zou worden gerekend tot het ondernemingsvermogen, indien de vennootschap een rechtspersoon zou zij</w:t>
      </w:r>
      <w:r>
        <w:rPr>
          <w:rFonts w:ascii="Arial" w:hAnsi="Arial" w:cs="Arial"/>
          <w:sz w:val="22"/>
          <w:szCs w:val="22"/>
        </w:rPr>
        <w:t>n als bedoeld in artikel 2, lid 1</w:t>
      </w:r>
      <w:r w:rsidRPr="00A811FF">
        <w:rPr>
          <w:rFonts w:ascii="Arial" w:hAnsi="Arial" w:cs="Arial"/>
          <w:sz w:val="22"/>
          <w:szCs w:val="22"/>
        </w:rPr>
        <w:t xml:space="preserve">, onderdeel </w:t>
      </w:r>
      <w:r>
        <w:rPr>
          <w:rFonts w:ascii="Arial" w:hAnsi="Arial" w:cs="Arial"/>
          <w:sz w:val="22"/>
          <w:szCs w:val="22"/>
        </w:rPr>
        <w:t xml:space="preserve">e </w:t>
      </w:r>
      <w:r w:rsidRPr="00A811FF">
        <w:rPr>
          <w:rFonts w:ascii="Arial" w:hAnsi="Arial" w:cs="Arial"/>
          <w:sz w:val="22"/>
          <w:szCs w:val="22"/>
        </w:rPr>
        <w:t>Wet VPB 1969.  De reden dat nu aangesloten is bij de Wet IB 2001 is dat er geen volledige overeenstemming bestaat tussen de twee ondernemingsbegrippen.</w:t>
      </w:r>
      <w:r w:rsidRPr="00A811FF">
        <w:rPr>
          <w:rStyle w:val="FootnoteReference"/>
          <w:rFonts w:ascii="Arial" w:hAnsi="Arial" w:cs="Arial"/>
          <w:sz w:val="22"/>
          <w:szCs w:val="22"/>
        </w:rPr>
        <w:footnoteReference w:id="73"/>
      </w:r>
      <w:r w:rsidRPr="00A811FF">
        <w:rPr>
          <w:rFonts w:ascii="Arial" w:hAnsi="Arial" w:cs="Arial"/>
          <w:sz w:val="22"/>
          <w:szCs w:val="22"/>
        </w:rPr>
        <w:t xml:space="preserve"> In hoofdstuk 3 wordt besproken in hoeverre het hanteren van één </w:t>
      </w:r>
      <w:r>
        <w:rPr>
          <w:rFonts w:ascii="Arial" w:hAnsi="Arial" w:cs="Arial"/>
          <w:sz w:val="22"/>
          <w:szCs w:val="22"/>
        </w:rPr>
        <w:t>ondernemings</w:t>
      </w:r>
      <w:r w:rsidRPr="00A811FF">
        <w:rPr>
          <w:rFonts w:ascii="Arial" w:hAnsi="Arial" w:cs="Arial"/>
          <w:sz w:val="22"/>
          <w:szCs w:val="22"/>
        </w:rPr>
        <w:t xml:space="preserve">begrip tot meer rechtsvormneutraliteit </w:t>
      </w:r>
      <w:r>
        <w:rPr>
          <w:rFonts w:ascii="Arial" w:hAnsi="Arial" w:cs="Arial"/>
          <w:sz w:val="22"/>
          <w:szCs w:val="22"/>
        </w:rPr>
        <w:t>leidt.</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Zoals in hoofdstuk 1 reeds is aangegeven heeft de wetgever bij de herziene bedrijfsopvolgingsregeling beoogd uitsluitend reële bedrijfsopvolgingen te faciliteren. Ten op zichte van de oude regeling betekent dit een wijziging als het gaat om de faciliëring van de verkrijging van preferente aandelen. Net als bij een verkrijging van een medegerechtigdheid (zie paragraaf 2.3.1.2) is de bedrijfsopvolgingsregeling alleen van toepassing op de verkrijging van preferente aandelen</w:t>
      </w:r>
      <w:r>
        <w:rPr>
          <w:rStyle w:val="FootnoteReference"/>
          <w:rFonts w:ascii="Arial" w:hAnsi="Arial" w:cs="Arial"/>
          <w:sz w:val="22"/>
          <w:szCs w:val="22"/>
        </w:rPr>
        <w:footnoteReference w:id="74"/>
      </w:r>
      <w:r>
        <w:rPr>
          <w:rFonts w:ascii="Arial" w:hAnsi="Arial" w:cs="Arial"/>
          <w:sz w:val="22"/>
          <w:szCs w:val="22"/>
        </w:rPr>
        <w:t xml:space="preserve"> indien deze preferente aandelen zijn ontstaan in het kader van een bedrijfsopvolging.</w:t>
      </w:r>
      <w:r>
        <w:rPr>
          <w:rStyle w:val="FootnoteReference"/>
          <w:rFonts w:ascii="Arial" w:hAnsi="Arial" w:cs="Arial"/>
          <w:sz w:val="22"/>
          <w:szCs w:val="22"/>
        </w:rPr>
        <w:footnoteReference w:id="75"/>
      </w:r>
      <w:r>
        <w:rPr>
          <w:rFonts w:ascii="Arial" w:hAnsi="Arial" w:cs="Arial"/>
          <w:sz w:val="22"/>
          <w:szCs w:val="22"/>
        </w:rPr>
        <w:t xml:space="preserve"> In deze situatie fungeert de omvorming van gewone aandelen tot preferente aandelen onder gelijktijdig toekennen van gewone aandelen aan de beoogde bedrijfsopvolger als tussenfase voor de uiteindelijke overdracht. De bedrijfsopvolger wordt in dit geval houder van de gewone aandelen in de vennootschap. Op het moment van de vererving of schenking van de preferente aanleen is een aanvullende voorwaarde dat de bedrijfsopvolger reeds tenminste 5% van het geplaatste aandelenkapitaal aandeelhouder is van gewone aandelen.</w:t>
      </w:r>
      <w:r>
        <w:rPr>
          <w:rStyle w:val="FootnoteReference"/>
          <w:rFonts w:ascii="Arial" w:hAnsi="Arial" w:cs="Arial"/>
          <w:sz w:val="22"/>
          <w:szCs w:val="22"/>
        </w:rPr>
        <w:footnoteReference w:id="76"/>
      </w:r>
      <w:r>
        <w:rPr>
          <w:rFonts w:ascii="Arial" w:hAnsi="Arial" w:cs="Arial"/>
          <w:sz w:val="22"/>
          <w:szCs w:val="22"/>
        </w:rPr>
        <w:t xml:space="preserve"> Ter beoordeling van de genoemde 5% zal het geplaatste kapitaal van de preferente aandelen niet worden meegenomen, omdat dit kapitaal dermate groot kan zijn dat de gewone aandeelhouders niet voldoen aan het 5% criterium.</w:t>
      </w:r>
      <w:r>
        <w:rPr>
          <w:rStyle w:val="FootnoteReference"/>
          <w:rFonts w:ascii="Arial" w:hAnsi="Arial" w:cs="Arial"/>
          <w:sz w:val="22"/>
          <w:szCs w:val="22"/>
        </w:rPr>
        <w:footnoteReference w:id="77"/>
      </w:r>
      <w:r>
        <w:rPr>
          <w:rFonts w:ascii="Arial" w:hAnsi="Arial" w:cs="Arial"/>
          <w:sz w:val="22"/>
          <w:szCs w:val="22"/>
        </w:rPr>
        <w:t xml:space="preserve"> Verder dient de betreffende vennootschap ten tijde van de omzetting tot preferente aandelen een onderneming te drijven als bedoeld in artikel 3.2 of 3.3 Wet IB 2001. Het doel is dat de overdrager uiteindelijk helemaal zal uittreden en de opvolger alleen verder zal gaan.</w:t>
      </w:r>
      <w:r>
        <w:rPr>
          <w:rStyle w:val="FootnoteReference"/>
          <w:rFonts w:ascii="Arial" w:hAnsi="Arial" w:cs="Arial"/>
          <w:sz w:val="22"/>
          <w:szCs w:val="22"/>
        </w:rPr>
        <w:footnoteReference w:id="78"/>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Aansluiting bij het materiële ondernemingsbegrip van de Wet IB 2001 heeft tot nog een wijziging geleid ten opzichte van de oude bedrijfsopvolgingsregeling. In de oude bedrijfsopvolgingsregeling was onder voorwaarden beleggingsvermogen gefaciliteerd tot een waarde van 15% van de waarde van de aanmerkelijkbelangaandelen. Hoewel het uitgangspunt bij de bedrijfsopvolgingsregeling natuurlijk is dat alleen ondernemingsvermogen wordt gefacilieerd, was in de wet opgenomen dat ook niet-ondernemingsvermogen voor de faciliteiten in aanmerking kon komen, mits de vennootschap zich feitelijk niet alleen met beleggen bezig hield.</w:t>
      </w:r>
      <w:r>
        <w:rPr>
          <w:rStyle w:val="FootnoteReference"/>
          <w:rFonts w:ascii="Arial" w:hAnsi="Arial" w:cs="Arial"/>
          <w:sz w:val="22"/>
          <w:szCs w:val="22"/>
        </w:rPr>
        <w:footnoteReference w:id="79"/>
      </w:r>
      <w:r>
        <w:rPr>
          <w:rFonts w:ascii="Arial" w:hAnsi="Arial" w:cs="Arial"/>
          <w:sz w:val="22"/>
          <w:szCs w:val="22"/>
        </w:rPr>
        <w:t xml:space="preserve"> In dat laatste geval gold de faciliteit in zijn geheel niet. Het doel van de marge-regel van 15% was om discussie met de inspecteur te voorkomen over de omvang van het ondernemingsvermogen in de vennootschap. In de gevallen waarin de inspecteur in één oogopslag aan de balans kon zien dat de beleggingen minder dan 15% van de waarde van de aandelen uitmaakten, kon de inspecteur de faciliteit gewoon verlenen.</w:t>
      </w:r>
      <w:r>
        <w:rPr>
          <w:rStyle w:val="FootnoteReference"/>
          <w:rFonts w:ascii="Arial" w:hAnsi="Arial" w:cs="Arial"/>
          <w:sz w:val="22"/>
          <w:szCs w:val="22"/>
        </w:rPr>
        <w:footnoteReference w:id="80"/>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de herziene regeling is de 15%-marge-regel aangescherpt. In artikel 35c lid 1 onderdeel c, 2° SW 1956 is opgenomen dat het beleggingsvermogen tot maximaal 5% van de waarde van het ondernemingsvermogen van het lichaam aangemerkt wordt als ondernemingsvermogen. Met de term beleggingsvermogen wordt duidelijk gemaakt dat het gaat om het saldo van de beleggingen en de daarvoor aangegane schulden. De term beleggingsvermogen brengt verder tot uitdrukking dat het moet gaan om vermogen dat blijvend overtollig is.</w:t>
      </w:r>
      <w:r>
        <w:rPr>
          <w:rStyle w:val="FootnoteReference"/>
          <w:rFonts w:ascii="Arial" w:hAnsi="Arial" w:cs="Arial"/>
          <w:sz w:val="22"/>
          <w:szCs w:val="22"/>
        </w:rPr>
        <w:footnoteReference w:id="81"/>
      </w:r>
    </w:p>
    <w:p w:rsidR="00C22F9A" w:rsidRDefault="00C22F9A" w:rsidP="00B8691B">
      <w:pPr>
        <w:tabs>
          <w:tab w:val="left" w:pos="1215"/>
        </w:tabs>
        <w:autoSpaceDE w:val="0"/>
        <w:autoSpaceDN w:val="0"/>
        <w:adjustRightInd w:val="0"/>
        <w:spacing w:line="360" w:lineRule="auto"/>
        <w:rPr>
          <w:rFonts w:ascii="Arial" w:hAnsi="Arial" w:cs="Arial"/>
          <w:sz w:val="22"/>
          <w:szCs w:val="22"/>
        </w:rPr>
      </w:pPr>
      <w:r w:rsidRPr="00522869">
        <w:rPr>
          <w:rFonts w:ascii="Arial" w:hAnsi="Arial" w:cs="Arial"/>
          <w:sz w:val="22"/>
          <w:szCs w:val="22"/>
        </w:rPr>
        <w:t>Steeds is het van de feiten van het concrete geval afhankelijk of een bepaald vermogensbestanddeel blijvend overtollig is of niet. Indien de BV bijvoorbeeld veel liquide middelen heeft of een effectenportefeuille bezit, kan de vraag opkomen of sprake is van overtollige middelen. Het is in eerste instantie aan de voortzetter om aannemelijk te maken dat dit niet het geval is.</w:t>
      </w:r>
      <w:r>
        <w:rPr>
          <w:rStyle w:val="FootnoteReference"/>
          <w:rFonts w:ascii="Arial" w:hAnsi="Arial" w:cs="Arial"/>
          <w:sz w:val="22"/>
          <w:szCs w:val="22"/>
        </w:rPr>
        <w:footnoteReference w:id="82"/>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De aanscherping van de marge voor beleggingsvermogen is niet alleen gelegen in de verlaging van het percentage van 15% naar 5%. De grondslag op basis waarvan de toegestane marge berekend wordt betrof onder de oude regeling de waarde van de aanmerkelijkbelangaandelen en dit is in de herziene bedrijfsopvolgingsregeling het ondernemingsvermogen. </w:t>
      </w:r>
      <w:r w:rsidRPr="00BC2157">
        <w:rPr>
          <w:rFonts w:ascii="Arial" w:hAnsi="Arial" w:cs="Arial"/>
          <w:sz w:val="22"/>
          <w:szCs w:val="22"/>
        </w:rPr>
        <w:t xml:space="preserve">Nu niet langer de waarde van de aanmerkelijkbelangaandelen bepalend is voor de toepassing van de marge, maar de waarde van het ondernemingsvermogen, wordt </w:t>
      </w:r>
      <w:r>
        <w:rPr>
          <w:rFonts w:ascii="Arial" w:hAnsi="Arial" w:cs="Arial"/>
          <w:sz w:val="22"/>
          <w:szCs w:val="22"/>
        </w:rPr>
        <w:t xml:space="preserve">volgens de wetgever </w:t>
      </w:r>
      <w:r w:rsidRPr="00BC2157">
        <w:rPr>
          <w:rFonts w:ascii="Arial" w:hAnsi="Arial" w:cs="Arial"/>
          <w:sz w:val="22"/>
          <w:szCs w:val="22"/>
        </w:rPr>
        <w:t>meer recht gedaan aan het doel van de marge en bovendien wordt mogelijk misbruik van de regeling voorkomen.</w:t>
      </w:r>
      <w:r>
        <w:rPr>
          <w:rStyle w:val="FootnoteReference"/>
          <w:rFonts w:ascii="Arial" w:hAnsi="Arial" w:cs="Arial"/>
          <w:sz w:val="22"/>
          <w:szCs w:val="22"/>
        </w:rPr>
        <w:footnoteReference w:id="83"/>
      </w:r>
      <w:r w:rsidRPr="00BC2157">
        <w:rPr>
          <w:rFonts w:ascii="Arial" w:hAnsi="Arial" w:cs="Arial"/>
          <w:sz w:val="22"/>
          <w:szCs w:val="22"/>
        </w:rPr>
        <w:t xml:space="preserve"> Het heeft in geval van een beleggingsvennootschap bijvoorbeeld geen zin om deze een objectieve onderneming aan te laten schaffen. </w:t>
      </w:r>
      <w:r>
        <w:rPr>
          <w:rFonts w:ascii="Arial" w:hAnsi="Arial" w:cs="Arial"/>
          <w:sz w:val="22"/>
          <w:szCs w:val="22"/>
        </w:rPr>
        <w:t xml:space="preserve">Tevens is het niet langer aantrekkelijk om in een lichaam met ondernemingsvermogen veel beleggingen in te brengen, om ten aanzien van deze beleggingen te profiteren van de bedrijfsopvolgingsfaciliteiten. </w:t>
      </w:r>
      <w:r w:rsidRPr="00BC2157">
        <w:rPr>
          <w:rFonts w:ascii="Arial" w:hAnsi="Arial" w:cs="Arial"/>
          <w:sz w:val="22"/>
          <w:szCs w:val="22"/>
        </w:rPr>
        <w:t xml:space="preserve">De verlaging van 15% naar 5% heeft enerzijds om budgettaire redenen plaatsgevonden en anderzijds omdat een marge van 5% voldoende wordt geacht </w:t>
      </w:r>
      <w:r>
        <w:rPr>
          <w:rFonts w:ascii="Arial" w:hAnsi="Arial" w:cs="Arial"/>
          <w:sz w:val="22"/>
          <w:szCs w:val="22"/>
        </w:rPr>
        <w:t>om de doelstelling voor de praktijk te bereiken.</w:t>
      </w:r>
      <w:r>
        <w:rPr>
          <w:rStyle w:val="FootnoteReference"/>
          <w:rFonts w:ascii="Arial" w:hAnsi="Arial" w:cs="Arial"/>
          <w:sz w:val="22"/>
          <w:szCs w:val="22"/>
        </w:rPr>
        <w:footnoteReference w:id="84"/>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Voor toepassing van de bedrijfsopvolgingsregeling geldt op basis van artikel 35c, lid 5 SW 1956 dat als de verkrijger een indirect aanmerkelijk belang verkrijgt in een lichaam dat een onderneming drijft, de bezittingen en de schulden van dat lichaam worden toegerekend aan de holdingvennootschap. Hierdoor worden de ondernemingsactiviteiten naar het niveau van de holdingvennootschap getrokken. Vervolgens wordt op het niveau van de holdingvennootschap beoordeeld of en in hoeverre de onderneming kwalificeert voor de faciliteiten. Een kwalificerend indirect aanmerkelijk belang is bijvoorbeeld een 100%-aandelenbezit in een holdingvennootschap, waarbij de holdingvennootschap minimaal 5% van de aandelen in een werkmaatschappij bezit.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de oude bedrijfsopvolgingsregeling was een soortgelijke bepaling van toepassing. In geval van een holdingstructuur werd op grond van artikel 7a van de Uitvoeringsregeling SW ten behoeve van het vaststellen van de faciliteit op het niveau van de holdingvennootschap  geconsolideerd indien de holdingvennootschap het beleid uitoefende in de werkmaatschappij. Wat er met beleid uitoefenen bedoeld werd is verduidelijkt door middel van het beleidsbesluit van 2007.</w:t>
      </w:r>
      <w:r>
        <w:rPr>
          <w:rStyle w:val="FootnoteReference"/>
          <w:rFonts w:ascii="Arial" w:hAnsi="Arial" w:cs="Arial"/>
          <w:sz w:val="22"/>
          <w:szCs w:val="22"/>
        </w:rPr>
        <w:footnoteReference w:id="85"/>
      </w:r>
      <w:r>
        <w:rPr>
          <w:rFonts w:ascii="Arial" w:hAnsi="Arial" w:cs="Arial"/>
          <w:sz w:val="22"/>
          <w:szCs w:val="22"/>
        </w:rPr>
        <w:t xml:space="preserve"> In dit besluit is aangegeven dat aan de beleidseis is voldaan, als de holdingvennootschap  onmiddellijk of middelijk ten minste 50% bezit van het nominaal geplaatste kapitaal van de deelneming of (mede) het bestuur voert over de deelneming.</w:t>
      </w:r>
      <w:r>
        <w:rPr>
          <w:rStyle w:val="FootnoteReference"/>
          <w:rFonts w:ascii="Arial" w:hAnsi="Arial" w:cs="Arial"/>
          <w:sz w:val="22"/>
          <w:szCs w:val="22"/>
        </w:rPr>
        <w:footnoteReference w:id="86"/>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Pr="002B748C"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b/>
          <w:sz w:val="22"/>
          <w:szCs w:val="22"/>
        </w:rPr>
        <w:t>2.4.2</w:t>
      </w:r>
      <w:r w:rsidRPr="00F357C7">
        <w:rPr>
          <w:rFonts w:ascii="Arial" w:hAnsi="Arial" w:cs="Arial"/>
          <w:b/>
          <w:sz w:val="22"/>
          <w:szCs w:val="22"/>
        </w:rPr>
        <w:t xml:space="preserve">. Voorwaarden </w:t>
      </w:r>
      <w:r>
        <w:rPr>
          <w:rFonts w:ascii="Arial" w:hAnsi="Arial" w:cs="Arial"/>
          <w:b/>
          <w:sz w:val="22"/>
          <w:szCs w:val="22"/>
        </w:rPr>
        <w:t>aan de erflater / schenker</w:t>
      </w:r>
      <w:r w:rsidRPr="00F357C7">
        <w:rPr>
          <w:rFonts w:ascii="Arial" w:hAnsi="Arial" w:cs="Arial"/>
          <w:b/>
          <w:sz w:val="22"/>
          <w:szCs w:val="22"/>
        </w:rPr>
        <w:t xml:space="preserve">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De voorwaarden die gesteld worden aan de schenker en/of erflater zijn opgenomen in artikel 35d SW 1956. Artikel 35 d, lid 1, onderdeel c SW 1956 bepaalt dat onder een erflater wordt verstaan een aanmerkelijkbelanghouder, die gedurende één jaar tot het overlijden aanmerkelijkbelanghouder was van de vermogensbestanddelen, conform artikel 35c, lid 1, onderdeel c SW 1956. Volgens ditzelfde artikel wordt onder een schenker verstaan een aanmerkelijkbelanghouder, die gedurende vijf jaar tot de schenking aanmerkelijkbelanghouder was van de vermogensbestanddelen, conform artikel 35c, lid 1, onderdeel c SW 1956. Volgens artikel 4.6 Wet IB 2001 is een aanmerkelijk belang aanwezig indien een belastingplichtige, al dan niet tezamen met zijn partner, direct of indirect voor ten minste 5% van het geplaatste kapitaal aandeelhouder is in een vennootschap waarvan het kapitaal geheel of ten dele in aandelen is verdeeld.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sidRPr="00824ABB">
        <w:rPr>
          <w:rFonts w:ascii="Arial" w:hAnsi="Arial" w:cs="Arial"/>
          <w:sz w:val="22"/>
          <w:szCs w:val="22"/>
        </w:rPr>
        <w:t xml:space="preserve">Rechtstreeks gehouden belangen van kleiner dan 5% kwalificeren niet voor de bedrijfsopvolgingsregeling. Deze belangen vormen </w:t>
      </w:r>
      <w:r>
        <w:rPr>
          <w:rFonts w:ascii="Arial" w:hAnsi="Arial" w:cs="Arial"/>
          <w:sz w:val="22"/>
          <w:szCs w:val="22"/>
        </w:rPr>
        <w:t xml:space="preserve">immers </w:t>
      </w:r>
      <w:r w:rsidRPr="00824ABB">
        <w:rPr>
          <w:rFonts w:ascii="Arial" w:hAnsi="Arial" w:cs="Arial"/>
          <w:sz w:val="22"/>
          <w:szCs w:val="22"/>
        </w:rPr>
        <w:t xml:space="preserve">geen ondernemingsvermogen, maar behoren ofwel tot het box 3 vermogen, ofwel vormen zij aan aanmerkelijk belang in de zin van artikel 4.10 Wet </w:t>
      </w:r>
      <w:r>
        <w:rPr>
          <w:rFonts w:ascii="Arial" w:hAnsi="Arial" w:cs="Arial"/>
          <w:sz w:val="22"/>
          <w:szCs w:val="22"/>
        </w:rPr>
        <w:t>IB</w:t>
      </w:r>
      <w:r w:rsidRPr="00824ABB">
        <w:rPr>
          <w:rFonts w:ascii="Arial" w:hAnsi="Arial" w:cs="Arial"/>
          <w:sz w:val="22"/>
          <w:szCs w:val="22"/>
        </w:rPr>
        <w:t xml:space="preserve"> 2001</w:t>
      </w:r>
      <w:r>
        <w:rPr>
          <w:rFonts w:ascii="Arial" w:hAnsi="Arial" w:cs="Arial"/>
          <w:sz w:val="22"/>
          <w:szCs w:val="22"/>
        </w:rPr>
        <w:t xml:space="preserve"> (meetrekregeling)</w:t>
      </w:r>
      <w:r w:rsidRPr="00824ABB">
        <w:rPr>
          <w:rFonts w:ascii="Arial" w:hAnsi="Arial" w:cs="Arial"/>
          <w:sz w:val="22"/>
          <w:szCs w:val="22"/>
        </w:rPr>
        <w:t xml:space="preserve">. </w:t>
      </w:r>
      <w:r>
        <w:rPr>
          <w:rFonts w:ascii="Arial" w:hAnsi="Arial" w:cs="Arial"/>
          <w:sz w:val="22"/>
          <w:szCs w:val="22"/>
        </w:rPr>
        <w:t xml:space="preserve">In artikel 35c, lid 1, onderdeel c SW 1956 is bepaald dat een aanmerkelijk belang als bedoeld in artikel 4.10 Wet IB 2001 niet onder de bedrijfsopvolgingsregeling valt. Dit aanmerkelijk belang kwalificeerde onder de oude bedrijfsopvolgingsregeling nog wel voor de faciliteiten. </w:t>
      </w:r>
      <w:r w:rsidRPr="00CD01A6">
        <w:rPr>
          <w:rFonts w:ascii="Arial" w:hAnsi="Arial" w:cs="Arial"/>
          <w:sz w:val="22"/>
          <w:szCs w:val="22"/>
        </w:rPr>
        <w:t>De</w:t>
      </w:r>
      <w:r>
        <w:rPr>
          <w:rFonts w:ascii="Arial" w:hAnsi="Arial" w:cs="Arial"/>
          <w:sz w:val="22"/>
          <w:szCs w:val="22"/>
        </w:rPr>
        <w:t xml:space="preserve"> reden voor deze aanpassing is dat de </w:t>
      </w:r>
      <w:r w:rsidRPr="00CD01A6">
        <w:rPr>
          <w:rFonts w:ascii="Arial" w:hAnsi="Arial" w:cs="Arial"/>
          <w:sz w:val="22"/>
          <w:szCs w:val="22"/>
        </w:rPr>
        <w:t>meet</w:t>
      </w:r>
      <w:r>
        <w:rPr>
          <w:rFonts w:ascii="Arial" w:hAnsi="Arial" w:cs="Arial"/>
          <w:sz w:val="22"/>
          <w:szCs w:val="22"/>
        </w:rPr>
        <w:t xml:space="preserve">rek-aanmerkelijkbelanghouder </w:t>
      </w:r>
      <w:r w:rsidRPr="00CD01A6">
        <w:rPr>
          <w:rFonts w:ascii="Arial" w:hAnsi="Arial" w:cs="Arial"/>
          <w:sz w:val="22"/>
          <w:szCs w:val="22"/>
        </w:rPr>
        <w:t>geen ondernemer</w:t>
      </w:r>
      <w:r>
        <w:rPr>
          <w:rFonts w:ascii="Arial" w:hAnsi="Arial" w:cs="Arial"/>
          <w:sz w:val="22"/>
          <w:szCs w:val="22"/>
        </w:rPr>
        <w:t xml:space="preserve"> is</w:t>
      </w:r>
      <w:r w:rsidRPr="00CD01A6">
        <w:rPr>
          <w:rFonts w:ascii="Arial" w:hAnsi="Arial" w:cs="Arial"/>
          <w:sz w:val="22"/>
          <w:szCs w:val="22"/>
        </w:rPr>
        <w:t>, zodat geen reden bestaat de faciliteit aan de verkrijgers van die aandelen te verlenen</w:t>
      </w:r>
      <w:r>
        <w:rPr>
          <w:rFonts w:ascii="Arial" w:hAnsi="Arial" w:cs="Arial"/>
          <w:sz w:val="22"/>
          <w:szCs w:val="22"/>
        </w:rPr>
        <w:t>.</w:t>
      </w:r>
      <w:r>
        <w:rPr>
          <w:rStyle w:val="FootnoteReference"/>
          <w:rFonts w:ascii="Arial" w:hAnsi="Arial" w:cs="Arial"/>
          <w:sz w:val="22"/>
          <w:szCs w:val="22"/>
        </w:rPr>
        <w:footnoteReference w:id="87"/>
      </w:r>
    </w:p>
    <w:p w:rsidR="00C22F9A" w:rsidRDefault="00C22F9A" w:rsidP="00B8691B">
      <w:pPr>
        <w:tabs>
          <w:tab w:val="left" w:pos="1215"/>
        </w:tabs>
        <w:autoSpaceDE w:val="0"/>
        <w:autoSpaceDN w:val="0"/>
        <w:adjustRightInd w:val="0"/>
        <w:spacing w:line="360" w:lineRule="auto"/>
        <w:rPr>
          <w:rFonts w:ascii="Arial" w:hAnsi="Arial" w:cs="Arial"/>
          <w:sz w:val="22"/>
          <w:szCs w:val="22"/>
        </w:rPr>
      </w:pPr>
      <w:r w:rsidRPr="00824ABB">
        <w:rPr>
          <w:rFonts w:ascii="Arial" w:hAnsi="Arial" w:cs="Arial"/>
          <w:sz w:val="22"/>
          <w:szCs w:val="22"/>
        </w:rPr>
        <w:t xml:space="preserve">Op het uitgangspunt </w:t>
      </w:r>
      <w:r>
        <w:rPr>
          <w:rFonts w:ascii="Arial" w:hAnsi="Arial" w:cs="Arial"/>
          <w:sz w:val="22"/>
          <w:szCs w:val="22"/>
        </w:rPr>
        <w:t xml:space="preserve">dat alleen een minimaal 5%-aandelenbelang kwalificeert als aanmerkelijk belang is </w:t>
      </w:r>
      <w:r w:rsidRPr="00824ABB">
        <w:rPr>
          <w:rFonts w:ascii="Arial" w:hAnsi="Arial" w:cs="Arial"/>
          <w:sz w:val="22"/>
          <w:szCs w:val="22"/>
        </w:rPr>
        <w:t xml:space="preserve">een uitzondering gemaakt voor de fictief aanmerkelijkbelanghouder, omdat de aandelen van deze aanmerkelijkbelanghouder oorspronkelijk ondernemingsvermogen hebben gevormd. </w:t>
      </w:r>
      <w:r>
        <w:rPr>
          <w:rFonts w:ascii="Arial" w:hAnsi="Arial" w:cs="Arial"/>
          <w:sz w:val="22"/>
          <w:szCs w:val="22"/>
        </w:rPr>
        <w:t>Een fictief aanmerkelijkbelanghouder is een aanmerkelijkbelanghouder op basis van artikel 4.11 Wet IB 2001. Deze aanmerkelijkbelanghouder heeft een belang van minder dan 5% in het aandelenkapitaal, maar wordt als gevolg van de doorschuivingsmogelijkheden in de Wet IB 2001 nog steeds aangemerkt als een aanmerkelijkbelanghouder.</w:t>
      </w:r>
    </w:p>
    <w:p w:rsidR="00C22F9A" w:rsidRPr="00310D69" w:rsidRDefault="00C22F9A" w:rsidP="00B8691B">
      <w:pPr>
        <w:tabs>
          <w:tab w:val="left" w:pos="1215"/>
        </w:tabs>
        <w:autoSpaceDE w:val="0"/>
        <w:autoSpaceDN w:val="0"/>
        <w:adjustRightInd w:val="0"/>
        <w:spacing w:line="360" w:lineRule="auto"/>
        <w:rPr>
          <w:rFonts w:ascii="Arial" w:hAnsi="Arial" w:cs="Arial"/>
          <w:sz w:val="22"/>
          <w:szCs w:val="22"/>
        </w:rPr>
      </w:pPr>
    </w:p>
    <w:p w:rsidR="00C22F9A" w:rsidRPr="00310D69" w:rsidRDefault="00C22F9A" w:rsidP="00B8691B">
      <w:pPr>
        <w:tabs>
          <w:tab w:val="left" w:pos="1215"/>
        </w:tabs>
        <w:autoSpaceDE w:val="0"/>
        <w:autoSpaceDN w:val="0"/>
        <w:adjustRightInd w:val="0"/>
        <w:spacing w:line="360" w:lineRule="auto"/>
        <w:rPr>
          <w:rFonts w:ascii="Arial" w:hAnsi="Arial" w:cs="Arial"/>
          <w:sz w:val="22"/>
          <w:szCs w:val="22"/>
        </w:rPr>
      </w:pPr>
      <w:r w:rsidRPr="00310D69">
        <w:rPr>
          <w:rFonts w:ascii="Arial" w:hAnsi="Arial" w:cs="Arial"/>
          <w:sz w:val="22"/>
          <w:szCs w:val="22"/>
        </w:rPr>
        <w:t>Het effect van artikel 35c lid 5 onderdeel a</w:t>
      </w:r>
      <w:r>
        <w:rPr>
          <w:rFonts w:ascii="Arial" w:hAnsi="Arial" w:cs="Arial"/>
          <w:sz w:val="22"/>
          <w:szCs w:val="22"/>
        </w:rPr>
        <w:t xml:space="preserve"> SW 1956</w:t>
      </w:r>
      <w:r w:rsidRPr="00310D69">
        <w:rPr>
          <w:rFonts w:ascii="Arial" w:hAnsi="Arial" w:cs="Arial"/>
          <w:sz w:val="22"/>
          <w:szCs w:val="22"/>
        </w:rPr>
        <w:t xml:space="preserve"> is dat voor een fictief aanmerkelijkbelanghouder een indirect gehouden belang nooit zal kwalificeren voor de bedrijfsopvolgingsregeling. Immers de holding drijft geen onderneming en het vermogen van de werkmaatschappij mag niet worden toegerekend omdat geen sprake is van een indirect gehouden aanmerkelijk belang</w:t>
      </w:r>
      <w:r>
        <w:rPr>
          <w:rFonts w:ascii="Arial" w:hAnsi="Arial" w:cs="Arial"/>
          <w:sz w:val="22"/>
          <w:szCs w:val="22"/>
        </w:rPr>
        <w:t xml:space="preserve"> (&lt; 5% aandelenbezit, zijnde het fictief aanmerkelijkbelang)</w:t>
      </w:r>
      <w:r w:rsidRPr="00310D69">
        <w:rPr>
          <w:rFonts w:ascii="Arial" w:hAnsi="Arial" w:cs="Arial"/>
          <w:sz w:val="22"/>
          <w:szCs w:val="22"/>
        </w:rPr>
        <w:t xml:space="preserve">. In situaties waarin het directe belang in de holding door verervingen naar meerdere personen (in de regel de kinderen) verwatert, verwatert ook het indirecte belang in de werkmaatschappij. Door de verwatering aan de top van het familiebedrijf zakken de individuele aandeelhouders door de ondergrens van minimaal 5% indirect belang in de werkmaatschappij. Dit zou dus betekenen dat hun verkrijgers krachtens schenking of erfrecht niet voor de faciliteiten in aanmerking zouden komen.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Er</w:t>
      </w:r>
      <w:r w:rsidRPr="00310D69">
        <w:rPr>
          <w:rFonts w:ascii="Arial" w:hAnsi="Arial" w:cs="Arial"/>
          <w:sz w:val="22"/>
          <w:szCs w:val="22"/>
        </w:rPr>
        <w:t xml:space="preserve"> zou </w:t>
      </w:r>
      <w:r>
        <w:rPr>
          <w:rFonts w:ascii="Arial" w:hAnsi="Arial" w:cs="Arial"/>
          <w:sz w:val="22"/>
          <w:szCs w:val="22"/>
        </w:rPr>
        <w:t xml:space="preserve">hierdoor </w:t>
      </w:r>
      <w:r w:rsidRPr="00310D69">
        <w:rPr>
          <w:rFonts w:ascii="Arial" w:hAnsi="Arial" w:cs="Arial"/>
          <w:sz w:val="22"/>
          <w:szCs w:val="22"/>
        </w:rPr>
        <w:t>een onderscheid ontstaan tussen een verkrijger van een fictief aanmerkelijk belang van bijvoorbeeld 4% in een werkmaatschappij en de verkrijger die 4% erft in een houdermaatschappij die 100% van de aandelen heeft in een werkmaatschappij. De wetgever heeft derhalve ook situaties waarin het indirecte belang minder dan 5% bedraagt onder de</w:t>
      </w:r>
      <w:r>
        <w:rPr>
          <w:rFonts w:ascii="Arial" w:hAnsi="Arial" w:cs="Arial"/>
          <w:sz w:val="22"/>
          <w:szCs w:val="22"/>
        </w:rPr>
        <w:t xml:space="preserve"> bedrijfsopvolgingsregeling gebracht (art. 35 c, vijfde lid, onderdeel b SW 1956). Om te voorkomen dat in dit geval ook niet reële bedrijfsopvolgingen onder de faciliteiten zouden gaan vallen zijn wel aanvullende voorwaarden gesteld:</w:t>
      </w:r>
    </w:p>
    <w:p w:rsidR="00C22F9A" w:rsidRDefault="00C22F9A" w:rsidP="00FB2F43">
      <w:pPr>
        <w:numPr>
          <w:ilvl w:val="0"/>
          <w:numId w:val="26"/>
        </w:num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het indirecte belang van de erflater of schenker bedraagt minimaal 0,5%;</w:t>
      </w:r>
    </w:p>
    <w:p w:rsidR="00C22F9A" w:rsidRDefault="00C22F9A" w:rsidP="00FB2F43">
      <w:pPr>
        <w:numPr>
          <w:ilvl w:val="0"/>
          <w:numId w:val="26"/>
        </w:num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het belang bij één van zijn rechtsvoorgangers krachtens erfrecht, huwelijksvermogensrecht of schenking een indirect aanmerkelijk belang heeft gevormd als bedoeld in artikel 35c, lid 1 onderdeel c;</w:t>
      </w:r>
    </w:p>
    <w:p w:rsidR="00C22F9A" w:rsidRDefault="00C22F9A" w:rsidP="00FB2F43">
      <w:pPr>
        <w:numPr>
          <w:ilvl w:val="0"/>
          <w:numId w:val="26"/>
        </w:num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het belang uitsluitend is verwaterd door vererving, overgang krachtens huwelijksvermogensrecht of schenking;</w:t>
      </w:r>
    </w:p>
    <w:p w:rsidR="00C22F9A" w:rsidRDefault="00C22F9A" w:rsidP="00FB2F43">
      <w:pPr>
        <w:numPr>
          <w:ilvl w:val="0"/>
          <w:numId w:val="26"/>
        </w:num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direct voorafgaand aan de verwatering van het belang tot beneden de 5%, het indirecte lichaam een onderneming dreef of een medegerechtigdheid hield als bedoeld in artikel 35c, lid 1, onderdeel c.</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Een andere belangrijke voorwaarde voor de schenker/erflater is dat een bezitseis geldt voor de schenker en erflater. Zoals in paragraaf 2.3.2. is aangegeven is de bezitseis van één jaar bij overlijden en vijf jaar bij schenking enerzijds opgenomen</w:t>
      </w:r>
      <w:r w:rsidRPr="00B3021A">
        <w:rPr>
          <w:rFonts w:ascii="Arial" w:hAnsi="Arial" w:cs="Arial"/>
          <w:sz w:val="22"/>
          <w:szCs w:val="22"/>
        </w:rPr>
        <w:t xml:space="preserve"> </w:t>
      </w:r>
      <w:r>
        <w:rPr>
          <w:rFonts w:ascii="Arial" w:hAnsi="Arial" w:cs="Arial"/>
          <w:sz w:val="22"/>
          <w:szCs w:val="22"/>
        </w:rPr>
        <w:t>om</w:t>
      </w:r>
      <w:r w:rsidRPr="00F357C7">
        <w:rPr>
          <w:rFonts w:ascii="Arial" w:hAnsi="Arial" w:cs="Arial"/>
          <w:sz w:val="22"/>
          <w:szCs w:val="22"/>
        </w:rPr>
        <w:t xml:space="preserve"> </w:t>
      </w:r>
      <w:r>
        <w:rPr>
          <w:rFonts w:ascii="Arial" w:hAnsi="Arial" w:cs="Arial"/>
          <w:sz w:val="22"/>
          <w:szCs w:val="22"/>
        </w:rPr>
        <w:t xml:space="preserve">uitsluitend </w:t>
      </w:r>
      <w:r w:rsidRPr="00F357C7">
        <w:rPr>
          <w:rFonts w:ascii="Arial" w:hAnsi="Arial" w:cs="Arial"/>
          <w:sz w:val="22"/>
          <w:szCs w:val="22"/>
        </w:rPr>
        <w:t xml:space="preserve">reële bedrijfsopvolging te </w:t>
      </w:r>
      <w:r>
        <w:rPr>
          <w:rFonts w:ascii="Arial" w:hAnsi="Arial" w:cs="Arial"/>
          <w:sz w:val="22"/>
          <w:szCs w:val="22"/>
        </w:rPr>
        <w:t>faciliteren, anderzijds heeft de bezitseis ook</w:t>
      </w:r>
      <w:r w:rsidRPr="00F357C7">
        <w:rPr>
          <w:rFonts w:ascii="Arial" w:hAnsi="Arial" w:cs="Arial"/>
          <w:sz w:val="22"/>
          <w:szCs w:val="22"/>
        </w:rPr>
        <w:t xml:space="preserve"> een anti-misbruikkarakter</w:t>
      </w:r>
      <w:r>
        <w:rPr>
          <w:rFonts w:ascii="Arial" w:hAnsi="Arial" w:cs="Arial"/>
          <w:sz w:val="22"/>
          <w:szCs w:val="22"/>
        </w:rPr>
        <w:t>. Er zijn echter situaties denkbaar waarbij sprake is van een reële bedrijfsopvolging, terwijl niet voldaan wordt aan de bezitseis.</w:t>
      </w:r>
      <w:r w:rsidRPr="00476B82">
        <w:rPr>
          <w:rFonts w:ascii="Arial" w:hAnsi="Arial" w:cs="Arial"/>
          <w:sz w:val="22"/>
          <w:szCs w:val="22"/>
        </w:rPr>
        <w:t xml:space="preserve"> </w:t>
      </w:r>
      <w:r>
        <w:rPr>
          <w:rFonts w:ascii="Arial" w:hAnsi="Arial" w:cs="Arial"/>
          <w:sz w:val="22"/>
          <w:szCs w:val="22"/>
        </w:rPr>
        <w:t>Bijvoorbeeld een</w:t>
      </w:r>
      <w:r w:rsidRPr="00B3021A">
        <w:rPr>
          <w:rFonts w:ascii="Arial" w:hAnsi="Arial" w:cs="Arial"/>
          <w:sz w:val="22"/>
          <w:szCs w:val="22"/>
        </w:rPr>
        <w:t xml:space="preserve"> situatie </w:t>
      </w:r>
      <w:r>
        <w:rPr>
          <w:rFonts w:ascii="Arial" w:hAnsi="Arial" w:cs="Arial"/>
          <w:sz w:val="22"/>
          <w:szCs w:val="22"/>
        </w:rPr>
        <w:t>waarbij</w:t>
      </w:r>
      <w:r w:rsidRPr="00B3021A">
        <w:rPr>
          <w:rFonts w:ascii="Arial" w:hAnsi="Arial" w:cs="Arial"/>
          <w:sz w:val="22"/>
          <w:szCs w:val="22"/>
        </w:rPr>
        <w:t xml:space="preserve"> de aandelen minder dan vijf jaar bestaan en de situatie waarin de verkrijger een onderneming krachtens erfrecht heeft verkregen en vervolgens</w:t>
      </w:r>
      <w:r>
        <w:rPr>
          <w:rFonts w:ascii="Arial" w:hAnsi="Arial" w:cs="Arial"/>
          <w:sz w:val="22"/>
          <w:szCs w:val="22"/>
        </w:rPr>
        <w:t xml:space="preserve"> binnen een jaar zelf overlijdt. Zoals in paragraaf 2.3.2. is aangegeven voorziet de wet hierin.</w:t>
      </w:r>
      <w:r w:rsidRPr="00476B82">
        <w:rPr>
          <w:rFonts w:ascii="Arial" w:hAnsi="Arial" w:cs="Arial"/>
          <w:sz w:val="22"/>
          <w:szCs w:val="22"/>
        </w:rPr>
        <w:t xml:space="preserve"> </w:t>
      </w:r>
      <w:r w:rsidRPr="00B3021A">
        <w:rPr>
          <w:rFonts w:ascii="Arial" w:hAnsi="Arial" w:cs="Arial"/>
          <w:sz w:val="22"/>
          <w:szCs w:val="22"/>
        </w:rPr>
        <w:t xml:space="preserve">Indien echter de aandelen slechts drie jaar bestaan en de onderneming in de </w:t>
      </w:r>
      <w:r>
        <w:rPr>
          <w:rFonts w:ascii="Arial" w:hAnsi="Arial" w:cs="Arial"/>
          <w:sz w:val="22"/>
          <w:szCs w:val="22"/>
        </w:rPr>
        <w:t>vennootschap</w:t>
      </w:r>
      <w:r w:rsidRPr="00B3021A">
        <w:rPr>
          <w:rFonts w:ascii="Arial" w:hAnsi="Arial" w:cs="Arial"/>
          <w:sz w:val="22"/>
          <w:szCs w:val="22"/>
        </w:rPr>
        <w:t xml:space="preserve"> ook pas drie jaar bestaat, bestaat in geval van schenking geen reden om de faciliteit te verlenen.</w:t>
      </w:r>
      <w:r w:rsidRPr="00476B82">
        <w:rPr>
          <w:rFonts w:ascii="Arial" w:hAnsi="Arial" w:cs="Arial"/>
          <w:sz w:val="22"/>
          <w:szCs w:val="22"/>
        </w:rPr>
        <w:t xml:space="preserve"> </w:t>
      </w:r>
      <w:r>
        <w:rPr>
          <w:rFonts w:ascii="Arial" w:hAnsi="Arial" w:cs="Arial"/>
          <w:sz w:val="22"/>
          <w:szCs w:val="22"/>
        </w:rPr>
        <w:t>De faciliteit gaat eveneens niet op</w:t>
      </w:r>
      <w:r w:rsidRPr="00B3021A">
        <w:rPr>
          <w:rFonts w:ascii="Arial" w:hAnsi="Arial" w:cs="Arial"/>
          <w:sz w:val="22"/>
          <w:szCs w:val="22"/>
        </w:rPr>
        <w:t xml:space="preserve"> indien gedurende de </w:t>
      </w:r>
      <w:r>
        <w:rPr>
          <w:rFonts w:ascii="Arial" w:hAnsi="Arial" w:cs="Arial"/>
          <w:sz w:val="22"/>
          <w:szCs w:val="22"/>
        </w:rPr>
        <w:t>éénjaars respectievelijk vijfjaars</w:t>
      </w:r>
      <w:r w:rsidRPr="00B3021A">
        <w:rPr>
          <w:rFonts w:ascii="Arial" w:hAnsi="Arial" w:cs="Arial"/>
          <w:sz w:val="22"/>
          <w:szCs w:val="22"/>
        </w:rPr>
        <w:t>periode de aandelen van de schenker of erflater zijn omgezet in preferente aandelen</w:t>
      </w:r>
      <w:r>
        <w:rPr>
          <w:rFonts w:ascii="Arial" w:hAnsi="Arial" w:cs="Arial"/>
          <w:sz w:val="22"/>
          <w:szCs w:val="22"/>
        </w:rPr>
        <w:t xml:space="preserve">. Zoals in de parlementaire behandeling van het wetsvoorstel 31930 is aangegeven dient </w:t>
      </w:r>
      <w:r w:rsidRPr="00B3021A">
        <w:rPr>
          <w:rFonts w:ascii="Arial" w:hAnsi="Arial" w:cs="Arial"/>
          <w:sz w:val="22"/>
          <w:szCs w:val="22"/>
        </w:rPr>
        <w:t xml:space="preserve">de schenker respectievelijk de erflater gedurende de bezitstermijn een ’echte ondernemer’ </w:t>
      </w:r>
      <w:r>
        <w:rPr>
          <w:rFonts w:ascii="Arial" w:hAnsi="Arial" w:cs="Arial"/>
          <w:sz w:val="22"/>
          <w:szCs w:val="22"/>
        </w:rPr>
        <w:t xml:space="preserve">te </w:t>
      </w:r>
      <w:r w:rsidRPr="00B3021A">
        <w:rPr>
          <w:rFonts w:ascii="Arial" w:hAnsi="Arial" w:cs="Arial"/>
          <w:sz w:val="22"/>
          <w:szCs w:val="22"/>
        </w:rPr>
        <w:t>zijn geweest.</w:t>
      </w:r>
      <w:r w:rsidRPr="00476B82">
        <w:rPr>
          <w:rFonts w:ascii="Arial" w:hAnsi="Arial" w:cs="Arial"/>
          <w:sz w:val="22"/>
          <w:szCs w:val="22"/>
        </w:rPr>
        <w:t xml:space="preserve"> </w:t>
      </w:r>
      <w:r>
        <w:rPr>
          <w:rFonts w:ascii="Arial" w:hAnsi="Arial" w:cs="Arial"/>
          <w:sz w:val="22"/>
          <w:szCs w:val="22"/>
        </w:rPr>
        <w:t>Tevens is tijdens de parlementaire behandeling aangegeven dat i</w:t>
      </w:r>
      <w:r w:rsidRPr="00B3021A">
        <w:rPr>
          <w:rFonts w:ascii="Arial" w:hAnsi="Arial" w:cs="Arial"/>
          <w:sz w:val="22"/>
          <w:szCs w:val="22"/>
        </w:rPr>
        <w:t>ndien aan de eis van ’echt ondernemerschap’ is voldaan en de aandelen worden vervolgens in het kader van een bedrijfsopvolging omg</w:t>
      </w:r>
      <w:r>
        <w:rPr>
          <w:rFonts w:ascii="Arial" w:hAnsi="Arial" w:cs="Arial"/>
          <w:sz w:val="22"/>
          <w:szCs w:val="22"/>
        </w:rPr>
        <w:t xml:space="preserve">ezet in preferente aandelen, </w:t>
      </w:r>
      <w:r w:rsidRPr="00B3021A">
        <w:rPr>
          <w:rFonts w:ascii="Arial" w:hAnsi="Arial" w:cs="Arial"/>
          <w:sz w:val="22"/>
          <w:szCs w:val="22"/>
        </w:rPr>
        <w:t>het niet zo</w:t>
      </w:r>
      <w:r>
        <w:rPr>
          <w:rFonts w:ascii="Arial" w:hAnsi="Arial" w:cs="Arial"/>
          <w:sz w:val="22"/>
          <w:szCs w:val="22"/>
        </w:rPr>
        <w:t xml:space="preserve"> is</w:t>
      </w:r>
      <w:r w:rsidRPr="00B3021A">
        <w:rPr>
          <w:rFonts w:ascii="Arial" w:hAnsi="Arial" w:cs="Arial"/>
          <w:sz w:val="22"/>
          <w:szCs w:val="22"/>
        </w:rPr>
        <w:t xml:space="preserve"> dat de referentieperiode opnieuw gaat lopen.</w:t>
      </w:r>
      <w:r>
        <w:rPr>
          <w:rStyle w:val="FootnoteReference"/>
          <w:rFonts w:ascii="Arial" w:hAnsi="Arial" w:cs="Arial"/>
          <w:sz w:val="22"/>
          <w:szCs w:val="22"/>
        </w:rPr>
        <w:footnoteReference w:id="88"/>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2.4</w:t>
      </w:r>
      <w:r w:rsidRPr="004A11B2">
        <w:rPr>
          <w:rFonts w:ascii="Arial" w:hAnsi="Arial" w:cs="Arial"/>
          <w:b/>
          <w:sz w:val="22"/>
          <w:szCs w:val="22"/>
        </w:rPr>
        <w:t>.3. Voorwaarden aan de verkrijger</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Net als bij de verkrijging van een IB-onderneming geldt voor de verkrijger van aanmerkelijkbelangaandelen een voorzettingsvereiste. In artikel 35e, lid 1, onderdeel c SW 1956 is opgenomen dat niet wordt voldaan aan het voorzettingsvereiste indien de verkrijger binnen vijf jaar na verkrijging:</w:t>
      </w:r>
    </w:p>
    <w:p w:rsidR="00C22F9A" w:rsidRDefault="00C22F9A" w:rsidP="00FB2F43">
      <w:pPr>
        <w:numPr>
          <w:ilvl w:val="0"/>
          <w:numId w:val="27"/>
        </w:numPr>
        <w:tabs>
          <w:tab w:val="left" w:pos="1215"/>
        </w:tabs>
        <w:autoSpaceDE w:val="0"/>
        <w:autoSpaceDN w:val="0"/>
        <w:adjustRightInd w:val="0"/>
        <w:spacing w:line="360" w:lineRule="auto"/>
        <w:rPr>
          <w:rFonts w:ascii="Arial" w:hAnsi="Arial" w:cs="Arial"/>
          <w:sz w:val="22"/>
          <w:szCs w:val="22"/>
        </w:rPr>
      </w:pPr>
      <w:r w:rsidRPr="006817C6">
        <w:rPr>
          <w:rFonts w:ascii="Arial" w:hAnsi="Arial" w:cs="Arial"/>
          <w:sz w:val="22"/>
          <w:szCs w:val="22"/>
        </w:rPr>
        <w:t>verkregen vermogensbestanddelen als bedoeld in artikel 35c, lid</w:t>
      </w:r>
      <w:r>
        <w:rPr>
          <w:rFonts w:ascii="Arial" w:hAnsi="Arial" w:cs="Arial"/>
          <w:sz w:val="22"/>
          <w:szCs w:val="22"/>
        </w:rPr>
        <w:t xml:space="preserve"> 1,</w:t>
      </w:r>
      <w:r w:rsidRPr="006817C6">
        <w:rPr>
          <w:rFonts w:ascii="Arial" w:hAnsi="Arial" w:cs="Arial"/>
          <w:sz w:val="22"/>
          <w:szCs w:val="22"/>
        </w:rPr>
        <w:t xml:space="preserve"> </w:t>
      </w:r>
    </w:p>
    <w:p w:rsidR="00C22F9A" w:rsidRPr="006817C6" w:rsidRDefault="00C22F9A" w:rsidP="00F51B27">
      <w:pPr>
        <w:tabs>
          <w:tab w:val="left" w:pos="1215"/>
        </w:tabs>
        <w:autoSpaceDE w:val="0"/>
        <w:autoSpaceDN w:val="0"/>
        <w:adjustRightInd w:val="0"/>
        <w:spacing w:line="360" w:lineRule="auto"/>
        <w:ind w:left="1080"/>
        <w:rPr>
          <w:rFonts w:ascii="Arial" w:hAnsi="Arial" w:cs="Arial"/>
          <w:sz w:val="22"/>
          <w:szCs w:val="22"/>
        </w:rPr>
      </w:pPr>
      <w:r w:rsidRPr="006817C6">
        <w:rPr>
          <w:rFonts w:ascii="Arial" w:hAnsi="Arial" w:cs="Arial"/>
          <w:sz w:val="22"/>
          <w:szCs w:val="22"/>
        </w:rPr>
        <w:t xml:space="preserve">onderdeel c </w:t>
      </w:r>
      <w:r>
        <w:rPr>
          <w:rFonts w:ascii="Arial" w:hAnsi="Arial" w:cs="Arial"/>
          <w:sz w:val="22"/>
          <w:szCs w:val="22"/>
        </w:rPr>
        <w:t xml:space="preserve">SW 1956 </w:t>
      </w:r>
      <w:r w:rsidRPr="006817C6">
        <w:rPr>
          <w:rFonts w:ascii="Arial" w:hAnsi="Arial" w:cs="Arial"/>
          <w:sz w:val="22"/>
          <w:szCs w:val="22"/>
        </w:rPr>
        <w:t>vervreemd;</w:t>
      </w:r>
    </w:p>
    <w:p w:rsidR="00C22F9A" w:rsidRDefault="00C22F9A" w:rsidP="00FB2F43">
      <w:pPr>
        <w:numPr>
          <w:ilvl w:val="0"/>
          <w:numId w:val="27"/>
        </w:numPr>
        <w:tabs>
          <w:tab w:val="left" w:pos="1215"/>
        </w:tabs>
        <w:autoSpaceDE w:val="0"/>
        <w:autoSpaceDN w:val="0"/>
        <w:adjustRightInd w:val="0"/>
        <w:spacing w:line="360" w:lineRule="auto"/>
        <w:rPr>
          <w:rFonts w:ascii="Arial" w:hAnsi="Arial" w:cs="Arial"/>
          <w:sz w:val="22"/>
          <w:szCs w:val="22"/>
        </w:rPr>
      </w:pPr>
      <w:r w:rsidRPr="006817C6">
        <w:rPr>
          <w:rFonts w:ascii="Arial" w:hAnsi="Arial" w:cs="Arial"/>
          <w:sz w:val="22"/>
          <w:szCs w:val="22"/>
        </w:rPr>
        <w:t xml:space="preserve">verkregen vermogensbestanddelen als bedoeld </w:t>
      </w:r>
      <w:r>
        <w:rPr>
          <w:rFonts w:ascii="Arial" w:hAnsi="Arial" w:cs="Arial"/>
          <w:sz w:val="22"/>
          <w:szCs w:val="22"/>
        </w:rPr>
        <w:t xml:space="preserve">in artikel 35c, lid 1, </w:t>
      </w:r>
    </w:p>
    <w:p w:rsidR="00C22F9A" w:rsidRPr="006817C6" w:rsidRDefault="00C22F9A" w:rsidP="00F51B27">
      <w:pPr>
        <w:tabs>
          <w:tab w:val="left" w:pos="1215"/>
        </w:tabs>
        <w:autoSpaceDE w:val="0"/>
        <w:autoSpaceDN w:val="0"/>
        <w:adjustRightInd w:val="0"/>
        <w:spacing w:line="360" w:lineRule="auto"/>
        <w:ind w:left="1080"/>
        <w:rPr>
          <w:rFonts w:ascii="Arial" w:hAnsi="Arial" w:cs="Arial"/>
          <w:sz w:val="22"/>
          <w:szCs w:val="22"/>
        </w:rPr>
      </w:pPr>
      <w:r>
        <w:rPr>
          <w:rFonts w:ascii="Arial" w:hAnsi="Arial" w:cs="Arial"/>
          <w:sz w:val="22"/>
          <w:szCs w:val="22"/>
        </w:rPr>
        <w:t xml:space="preserve">onderdeel c SW 1956 </w:t>
      </w:r>
      <w:r w:rsidRPr="006817C6">
        <w:rPr>
          <w:rFonts w:ascii="Arial" w:hAnsi="Arial" w:cs="Arial"/>
          <w:sz w:val="22"/>
          <w:szCs w:val="22"/>
        </w:rPr>
        <w:t>omzet in preferente aandelen</w:t>
      </w:r>
      <w:r>
        <w:rPr>
          <w:rFonts w:ascii="Arial" w:hAnsi="Arial" w:cs="Arial"/>
          <w:sz w:val="22"/>
          <w:szCs w:val="22"/>
        </w:rPr>
        <w:t xml:space="preserve"> of op andere wijze wordt de aanspraak van de verkregen vermogensbestanddelen op toekomstige winsten of waardeontwikkelingen beperkt</w:t>
      </w:r>
      <w:r w:rsidRPr="006817C6">
        <w:rPr>
          <w:rFonts w:ascii="Arial" w:hAnsi="Arial" w:cs="Arial"/>
          <w:sz w:val="22"/>
          <w:szCs w:val="22"/>
        </w:rPr>
        <w:t>;</w:t>
      </w:r>
    </w:p>
    <w:p w:rsidR="00C22F9A" w:rsidRPr="003E10EC" w:rsidRDefault="00C22F9A" w:rsidP="00FB2F43">
      <w:pPr>
        <w:numPr>
          <w:ilvl w:val="0"/>
          <w:numId w:val="27"/>
        </w:num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met het lichaam waarop de vermogensbestanddelen betrekking hebben ophoudt winst te genieten uit de onderneming of de medegerechtigdheid.</w:t>
      </w:r>
    </w:p>
    <w:p w:rsidR="00C22F9A" w:rsidRDefault="00C22F9A" w:rsidP="00B8691B">
      <w:pPr>
        <w:tabs>
          <w:tab w:val="left" w:pos="1215"/>
        </w:tabs>
        <w:autoSpaceDE w:val="0"/>
        <w:autoSpaceDN w:val="0"/>
        <w:adjustRightInd w:val="0"/>
        <w:spacing w:line="360" w:lineRule="auto"/>
        <w:rPr>
          <w:rFonts w:ascii="Arial" w:hAnsi="Arial" w:cs="Arial"/>
          <w:b/>
          <w:sz w:val="22"/>
          <w:szCs w:val="22"/>
        </w:rPr>
      </w:pPr>
    </w:p>
    <w:p w:rsidR="00C22F9A" w:rsidRDefault="00C22F9A" w:rsidP="00B8691B">
      <w:pPr>
        <w:tabs>
          <w:tab w:val="left" w:pos="1215"/>
        </w:tabs>
        <w:autoSpaceDE w:val="0"/>
        <w:autoSpaceDN w:val="0"/>
        <w:adjustRightInd w:val="0"/>
        <w:spacing w:line="360" w:lineRule="auto"/>
        <w:rPr>
          <w:rFonts w:ascii="Arial" w:hAnsi="Arial" w:cs="Arial"/>
          <w:b/>
          <w:sz w:val="22"/>
          <w:szCs w:val="22"/>
        </w:rPr>
      </w:pPr>
    </w:p>
    <w:p w:rsidR="00C22F9A"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1) Vervreemding</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Onder vervreemding wordt volgens de wet mede verstaan een vervreemding in de zin van de aanmerkelijkbelangregeling, de fictieve vervreemdingen van artikel 4.16, lid 1, onderdelen a, b, c, d, e en i, tweede lid, en vijfde lid van de Wet IB 2001 zijn daaronder begrepen.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Het vervreemdingsverbod geldt eveneens voor de gewone aandelen die de verkrijger reeds voor de schenking/vererving toegekend had gekregen in het kader van een gefaseerde bedrijfsoverdracht door middel van de omvorming van gewone (oorspronkelijke) aandelen tot preferente aandelen. De voorzettingseis van vijf jaar geldt dus voor zowel de aandelen die bij een gefaseerde bedrijfsoverdracht zijn toegekend aan de bedrijfsopvolger als de verkregen preferente aandelen.</w:t>
      </w:r>
    </w:p>
    <w:p w:rsidR="00C22F9A" w:rsidRDefault="00C22F9A" w:rsidP="00B8691B">
      <w:pPr>
        <w:tabs>
          <w:tab w:val="left" w:pos="6270"/>
        </w:tabs>
        <w:autoSpaceDE w:val="0"/>
        <w:autoSpaceDN w:val="0"/>
        <w:adjustRightInd w:val="0"/>
        <w:spacing w:line="360" w:lineRule="auto"/>
        <w:rPr>
          <w:rFonts w:ascii="Arial" w:hAnsi="Arial" w:cs="Arial"/>
          <w:sz w:val="22"/>
          <w:szCs w:val="22"/>
        </w:rPr>
      </w:pPr>
      <w:r>
        <w:rPr>
          <w:rFonts w:ascii="Arial" w:hAnsi="Arial" w:cs="Arial"/>
          <w:sz w:val="22"/>
          <w:szCs w:val="22"/>
        </w:rPr>
        <w:tab/>
      </w:r>
    </w:p>
    <w:p w:rsidR="00C22F9A" w:rsidRDefault="00C22F9A" w:rsidP="00B8691B">
      <w:pPr>
        <w:tabs>
          <w:tab w:val="left" w:pos="1215"/>
        </w:tabs>
        <w:autoSpaceDE w:val="0"/>
        <w:autoSpaceDN w:val="0"/>
        <w:adjustRightInd w:val="0"/>
        <w:spacing w:line="360" w:lineRule="auto"/>
        <w:rPr>
          <w:rFonts w:ascii="Arial" w:hAnsi="Arial" w:cs="Arial"/>
          <w:b/>
          <w:sz w:val="22"/>
          <w:szCs w:val="22"/>
        </w:rPr>
      </w:pPr>
      <w:r w:rsidRPr="006817C6">
        <w:rPr>
          <w:rFonts w:ascii="Arial" w:hAnsi="Arial" w:cs="Arial"/>
          <w:b/>
          <w:sz w:val="22"/>
          <w:szCs w:val="22"/>
        </w:rPr>
        <w:t>2) Omzetting aandelen</w:t>
      </w:r>
      <w:r>
        <w:rPr>
          <w:rFonts w:ascii="Arial" w:hAnsi="Arial" w:cs="Arial"/>
          <w:b/>
          <w:sz w:val="22"/>
          <w:szCs w:val="22"/>
        </w:rPr>
        <w:t xml:space="preserve"> / wijziging aanspraak</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Om de bedrijfsopvolgingsfaciliteiten deelachtig te blijven dient de gerechtigdheid van de verkrijger tot de vermogensbestanddelen op peil te blijven. Zo mogen gewone aandelen gedurende de voortzettingsperiode niet worden omgevormd tot bijvoorbeeld aandelen die alleen dividend over een vast kapitaal verstrekken (preferente aandelen). Bij een dergelijke omvorming zet de verkrijger de positie van erflater of schenker niet daadwerkelijk voort en kan dan niet langer worden beschouwd als een bedrijfsopvolger.</w:t>
      </w:r>
      <w:r>
        <w:rPr>
          <w:rStyle w:val="FootnoteReference"/>
          <w:rFonts w:ascii="Arial" w:hAnsi="Arial" w:cs="Arial"/>
          <w:sz w:val="22"/>
          <w:szCs w:val="22"/>
        </w:rPr>
        <w:footnoteReference w:id="89"/>
      </w:r>
      <w:r>
        <w:rPr>
          <w:rFonts w:ascii="Arial" w:hAnsi="Arial" w:cs="Arial"/>
          <w:sz w:val="22"/>
          <w:szCs w:val="22"/>
        </w:rPr>
        <w:t xml:space="preserve">  Het is voor de verkrijgers overigens wel mogelijk om dividenden uit te keren en/of aandelen in te kopen.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Ten opzichte van de oude bedrijfsopvolgingsregeling levert dit een behoorlijke beperking op. Doordat onder de oude bedrijfsopvolgingsregeling deze omvorming geen beletsel vormde voor het voortzettingsvereiste werd veelal geadviseerd de aandelen eerst te laten vererven naar alle kinderen, om vervolgens direct na overlijden de aandelen van de niet-bedrijfsopvolgers om te vormen in cumulatief preferente aandelen voor in ieder geval de periode van vijf jaar. Op deze wijze kwamen de bedrijfsopvolgingsfaciliteiten toe aan alle kinderen, terwijl de resultaten van de onderneming (op het uit te keren preferent dividend na) alleen toekwamen aan de bedrijfsopvolger. Overigens dient hier wel opgemerkt te worden dat deze uitwerking onzeker geworden is na de uitspraak van Rechtbank Breda, AWB 07/3226.</w:t>
      </w:r>
      <w:r>
        <w:rPr>
          <w:rStyle w:val="FootnoteReference"/>
          <w:rFonts w:ascii="Arial" w:hAnsi="Arial" w:cs="Arial"/>
          <w:sz w:val="22"/>
          <w:szCs w:val="22"/>
        </w:rPr>
        <w:footnoteReference w:id="90"/>
      </w:r>
      <w:r>
        <w:rPr>
          <w:rFonts w:ascii="Arial" w:hAnsi="Arial" w:cs="Arial"/>
          <w:sz w:val="22"/>
          <w:szCs w:val="22"/>
        </w:rPr>
        <w:t xml:space="preserve"> Onder de herziene regeling is deze omvorming zeker niet meer mogelijk en zal de erflater eerder de keuze moeten maken om alle aandelen toe te delen aan de bedrijfsopvolger. De overige kinderen krijgen dan een vordering op de bedrijfsopvolger. Voor de verkrijging van deze onderbedelingsvordering gelden de faciliteiten niet.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 </w:t>
      </w:r>
    </w:p>
    <w:p w:rsidR="00C22F9A" w:rsidRPr="006817C6" w:rsidRDefault="00C22F9A" w:rsidP="00B8691B">
      <w:pPr>
        <w:tabs>
          <w:tab w:val="left" w:pos="1215"/>
        </w:tabs>
        <w:autoSpaceDE w:val="0"/>
        <w:autoSpaceDN w:val="0"/>
        <w:adjustRightInd w:val="0"/>
        <w:spacing w:line="360" w:lineRule="auto"/>
        <w:rPr>
          <w:rFonts w:ascii="Arial" w:hAnsi="Arial" w:cs="Arial"/>
          <w:b/>
          <w:sz w:val="22"/>
          <w:szCs w:val="22"/>
        </w:rPr>
      </w:pPr>
      <w:r w:rsidRPr="006817C6">
        <w:rPr>
          <w:rFonts w:ascii="Arial" w:hAnsi="Arial" w:cs="Arial"/>
          <w:b/>
          <w:sz w:val="22"/>
          <w:szCs w:val="22"/>
        </w:rPr>
        <w:t>3) Ophouden winst te genieten</w:t>
      </w:r>
    </w:p>
    <w:p w:rsidR="00C22F9A" w:rsidRPr="006817C6"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Zoals in paragraaf 2.3.3 is toegelicht volgt</w:t>
      </w:r>
      <w:r w:rsidRPr="006817C6">
        <w:rPr>
          <w:rFonts w:ascii="Arial" w:hAnsi="Arial" w:cs="Arial"/>
          <w:sz w:val="22"/>
          <w:szCs w:val="22"/>
        </w:rPr>
        <w:t xml:space="preserve"> de bedrijfsopvolgingsregeling voor de zogenoemde voortzettingseis</w:t>
      </w:r>
      <w:r>
        <w:rPr>
          <w:rFonts w:ascii="Arial" w:hAnsi="Arial" w:cs="Arial"/>
          <w:sz w:val="22"/>
          <w:szCs w:val="22"/>
        </w:rPr>
        <w:t xml:space="preserve"> met betrekking tot het ophouden van winst te genieten uit de onderneming of de medegerechtigdheid</w:t>
      </w:r>
      <w:r w:rsidRPr="006817C6">
        <w:rPr>
          <w:rFonts w:ascii="Arial" w:hAnsi="Arial" w:cs="Arial"/>
          <w:sz w:val="22"/>
          <w:szCs w:val="22"/>
        </w:rPr>
        <w:t xml:space="preserve"> het stakings- en vervreemdingsbegrip uit de Wet inkomstenbelasting 2001.</w:t>
      </w:r>
      <w:r>
        <w:rPr>
          <w:rFonts w:ascii="Arial" w:hAnsi="Arial" w:cs="Arial"/>
          <w:sz w:val="22"/>
          <w:szCs w:val="22"/>
        </w:rPr>
        <w:t xml:space="preserve"> Deze bepalingen zijn van overeenkomstige toepassing op de onderneming die gedreven wordt in de vorm van een vennootschap. Voor een verdere toelichting hierop verwijs ik dan ook naar paragraaf 2.3.3.</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sidRPr="00DD52D2">
        <w:rPr>
          <w:rFonts w:ascii="Arial" w:hAnsi="Arial" w:cs="Arial"/>
          <w:sz w:val="22"/>
          <w:szCs w:val="22"/>
        </w:rPr>
        <w:t xml:space="preserve">In </w:t>
      </w:r>
      <w:r>
        <w:rPr>
          <w:rFonts w:ascii="Arial" w:hAnsi="Arial" w:cs="Arial"/>
          <w:sz w:val="22"/>
          <w:szCs w:val="22"/>
        </w:rPr>
        <w:t>artikel 35e lid 6</w:t>
      </w:r>
      <w:r w:rsidRPr="00DD52D2">
        <w:rPr>
          <w:rFonts w:ascii="Arial" w:hAnsi="Arial" w:cs="Arial"/>
          <w:sz w:val="22"/>
          <w:szCs w:val="22"/>
        </w:rPr>
        <w:t xml:space="preserve"> is een delegatiebepaling opgenomen. In de daarop gegronde Uitvoeringsregeling </w:t>
      </w:r>
      <w:r>
        <w:rPr>
          <w:rFonts w:ascii="Arial" w:hAnsi="Arial" w:cs="Arial"/>
          <w:sz w:val="22"/>
          <w:szCs w:val="22"/>
        </w:rPr>
        <w:t>schenk- en erfbelasting</w:t>
      </w:r>
      <w:r w:rsidRPr="00DD52D2">
        <w:rPr>
          <w:rFonts w:ascii="Arial" w:hAnsi="Arial" w:cs="Arial"/>
          <w:sz w:val="22"/>
          <w:szCs w:val="22"/>
        </w:rPr>
        <w:t xml:space="preserve"> is beschreven waarin </w:t>
      </w:r>
      <w:r>
        <w:rPr>
          <w:rFonts w:ascii="Arial" w:hAnsi="Arial" w:cs="Arial"/>
          <w:sz w:val="22"/>
          <w:szCs w:val="22"/>
        </w:rPr>
        <w:t>volgens de letter van de wet</w:t>
      </w:r>
      <w:r w:rsidRPr="00DD52D2">
        <w:rPr>
          <w:rFonts w:ascii="Arial" w:hAnsi="Arial" w:cs="Arial"/>
          <w:sz w:val="22"/>
          <w:szCs w:val="22"/>
        </w:rPr>
        <w:t xml:space="preserve"> niet wordt voldaan aan het voortzettingsvereiste van artikel 35e S</w:t>
      </w:r>
      <w:r>
        <w:rPr>
          <w:rFonts w:ascii="Arial" w:hAnsi="Arial" w:cs="Arial"/>
          <w:sz w:val="22"/>
          <w:szCs w:val="22"/>
        </w:rPr>
        <w:t xml:space="preserve">W </w:t>
      </w:r>
      <w:r w:rsidRPr="00DD52D2">
        <w:rPr>
          <w:rFonts w:ascii="Arial" w:hAnsi="Arial" w:cs="Arial"/>
          <w:sz w:val="22"/>
          <w:szCs w:val="22"/>
        </w:rPr>
        <w:t>1956, maar in economische zin de verkrijger nog steeds de onderneming voortzet. Een voorbeeld</w:t>
      </w:r>
      <w:r>
        <w:rPr>
          <w:rFonts w:ascii="Arial" w:hAnsi="Arial" w:cs="Arial"/>
          <w:sz w:val="22"/>
          <w:szCs w:val="22"/>
        </w:rPr>
        <w:t xml:space="preserve"> waarbij nog wel voldaan wordt aan het voortzettingsvereiste is de</w:t>
      </w:r>
      <w:r w:rsidRPr="00DD52D2">
        <w:rPr>
          <w:rFonts w:ascii="Arial" w:hAnsi="Arial" w:cs="Arial"/>
          <w:sz w:val="22"/>
          <w:szCs w:val="22"/>
        </w:rPr>
        <w:t xml:space="preserve"> </w:t>
      </w:r>
      <w:r>
        <w:rPr>
          <w:rFonts w:ascii="Arial" w:hAnsi="Arial" w:cs="Arial"/>
          <w:sz w:val="22"/>
          <w:szCs w:val="22"/>
        </w:rPr>
        <w:t>omzetting van een vennootschap in een eenmanszaak, waarbij gebruik is gemaakt van artikel 14c Wet VPB 1969.</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Pr="00E15D5B" w:rsidRDefault="00C22F9A" w:rsidP="00B8691B">
      <w:pPr>
        <w:tabs>
          <w:tab w:val="left" w:pos="1215"/>
        </w:tabs>
        <w:autoSpaceDE w:val="0"/>
        <w:autoSpaceDN w:val="0"/>
        <w:adjustRightInd w:val="0"/>
        <w:spacing w:line="360" w:lineRule="auto"/>
        <w:rPr>
          <w:rFonts w:ascii="Arial" w:hAnsi="Arial" w:cs="Arial"/>
          <w:b/>
          <w:sz w:val="22"/>
          <w:szCs w:val="22"/>
        </w:rPr>
      </w:pPr>
      <w:r w:rsidRPr="00E15D5B">
        <w:rPr>
          <w:rFonts w:ascii="Arial" w:hAnsi="Arial" w:cs="Arial"/>
          <w:b/>
          <w:sz w:val="22"/>
          <w:szCs w:val="22"/>
        </w:rPr>
        <w:t>2.5 De voorwaarden voor de overdracht van een terbeschikkingstelling</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sidRPr="00F0638A">
        <w:rPr>
          <w:rFonts w:ascii="Arial" w:hAnsi="Arial" w:cs="Arial"/>
          <w:sz w:val="22"/>
          <w:szCs w:val="22"/>
        </w:rPr>
        <w:t xml:space="preserve">Reeds in </w:t>
      </w:r>
      <w:r>
        <w:rPr>
          <w:rFonts w:ascii="Arial" w:hAnsi="Arial" w:cs="Arial"/>
          <w:sz w:val="22"/>
          <w:szCs w:val="22"/>
        </w:rPr>
        <w:t>maart 2000 had de werkgroep-Moltmaker voorgesteld het ter beschikking gestelde vermogen zoals dat met ingang van 1 januari 2001 in de Wet IB 2001 is opgenomen als ondernemingsvermogen dat faciliteert voor de bedrijfsopvolgingsregeling aan te merken.</w:t>
      </w:r>
      <w:r>
        <w:rPr>
          <w:rStyle w:val="FootnoteReference"/>
          <w:rFonts w:ascii="Arial" w:hAnsi="Arial" w:cs="Arial"/>
          <w:sz w:val="22"/>
          <w:szCs w:val="22"/>
        </w:rPr>
        <w:footnoteReference w:id="91"/>
      </w:r>
      <w:r>
        <w:rPr>
          <w:rFonts w:ascii="Arial" w:hAnsi="Arial" w:cs="Arial"/>
          <w:sz w:val="22"/>
          <w:szCs w:val="22"/>
        </w:rPr>
        <w:t xml:space="preserve"> Toendertijd heeft de wetgever dit voorstel niet overgenomen. In de herziene Successiewet is de wetgever wel van mening geweest om sommige vermogensbestanddelen die behoren tot een werkzaamheid als bedoeld in artikel 3.92 Wet IB 2001 onder de bedrijfsopvolgingsregeling te laten vallen.</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de volgende paragrafen wordt eerst ingegaan op de voorwaarden die aan het object van verkrijging gesteld worden. Vervolgens wordt ingegaan op de voorwaarden die gesteld worden aan de schenker/erflater en tenslotte de verkrijger.</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2.5</w:t>
      </w:r>
      <w:r w:rsidRPr="007A4E2B">
        <w:rPr>
          <w:rFonts w:ascii="Arial" w:hAnsi="Arial" w:cs="Arial"/>
          <w:b/>
          <w:sz w:val="22"/>
          <w:szCs w:val="22"/>
        </w:rPr>
        <w:t xml:space="preserve">.1 </w:t>
      </w:r>
      <w:r>
        <w:rPr>
          <w:rFonts w:ascii="Arial" w:hAnsi="Arial" w:cs="Arial"/>
          <w:b/>
          <w:sz w:val="22"/>
          <w:szCs w:val="22"/>
        </w:rPr>
        <w:t>Het object</w:t>
      </w:r>
    </w:p>
    <w:p w:rsidR="00C22F9A" w:rsidRPr="001C2551"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De voorwaarden waaronder ter beschikking gesteld vermogen kwalificeert voor de bedrijfsopvolgingsfaciliteiten zijn vastgelegd in artikel 35c, lid 1, onderdeel d SW 1956.</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 xml:space="preserve">Op basis van artikel 35c, lid 1, onderdeel d SW 1956 valt de verkrijging van een onroerende zaak van de erflater of schenker onder de bedrijfsopvolgingsfaciliteiten, mits deze onroerende zaak door de erflater of schenker ter beschikking werd gesteld in de zin van artikel 3.92 Wet IB 2001 en dienstbaar is aan de onderneming in het lichaam. Een aanvullende voorwaarde is dat de verkrijger de onroerende zaak tegelijkertijd met vermogensbestanddelen in het lichaam waaraan de zaak ter beschikking is gesteld, verkrijgt. Deze voorwaarde is </w:t>
      </w:r>
      <w:r w:rsidRPr="00320380">
        <w:rPr>
          <w:rFonts w:ascii="Arial" w:hAnsi="Arial" w:cs="Arial"/>
          <w:sz w:val="22"/>
          <w:szCs w:val="22"/>
        </w:rPr>
        <w:t xml:space="preserve">om uitvoeringstechnische redenen in de wet opgenomen. </w:t>
      </w:r>
      <w:r>
        <w:rPr>
          <w:rFonts w:ascii="Arial" w:hAnsi="Arial" w:cs="Arial"/>
          <w:sz w:val="22"/>
          <w:szCs w:val="22"/>
        </w:rPr>
        <w:t>In het geval dat eerst</w:t>
      </w:r>
      <w:r w:rsidRPr="00320380">
        <w:rPr>
          <w:rFonts w:ascii="Arial" w:hAnsi="Arial" w:cs="Arial"/>
          <w:sz w:val="22"/>
          <w:szCs w:val="22"/>
        </w:rPr>
        <w:t xml:space="preserve"> de </w:t>
      </w:r>
      <w:r>
        <w:rPr>
          <w:rFonts w:ascii="Arial" w:hAnsi="Arial" w:cs="Arial"/>
          <w:sz w:val="22"/>
          <w:szCs w:val="22"/>
        </w:rPr>
        <w:t xml:space="preserve">aandelen worden overgedragen </w:t>
      </w:r>
      <w:r w:rsidRPr="00320380">
        <w:rPr>
          <w:rFonts w:ascii="Arial" w:hAnsi="Arial" w:cs="Arial"/>
          <w:sz w:val="22"/>
          <w:szCs w:val="22"/>
        </w:rPr>
        <w:t xml:space="preserve">en pas later het pand, eindigt </w:t>
      </w:r>
      <w:r>
        <w:rPr>
          <w:rFonts w:ascii="Arial" w:hAnsi="Arial" w:cs="Arial"/>
          <w:sz w:val="22"/>
          <w:szCs w:val="22"/>
        </w:rPr>
        <w:t xml:space="preserve">namelijk </w:t>
      </w:r>
      <w:r w:rsidRPr="00320380">
        <w:rPr>
          <w:rFonts w:ascii="Arial" w:hAnsi="Arial" w:cs="Arial"/>
          <w:sz w:val="22"/>
          <w:szCs w:val="22"/>
        </w:rPr>
        <w:t>door de overdrac</w:t>
      </w:r>
      <w:r>
        <w:rPr>
          <w:rFonts w:ascii="Arial" w:hAnsi="Arial" w:cs="Arial"/>
          <w:sz w:val="22"/>
          <w:szCs w:val="22"/>
        </w:rPr>
        <w:t>ht van de aandelen de terbeschikking</w:t>
      </w:r>
      <w:r w:rsidRPr="00320380">
        <w:rPr>
          <w:rFonts w:ascii="Arial" w:hAnsi="Arial" w:cs="Arial"/>
          <w:sz w:val="22"/>
          <w:szCs w:val="22"/>
        </w:rPr>
        <w:t xml:space="preserve">stelling in de zin van artikel 3.92 Wet </w:t>
      </w:r>
      <w:r>
        <w:rPr>
          <w:rFonts w:ascii="Arial" w:hAnsi="Arial" w:cs="Arial"/>
          <w:sz w:val="22"/>
          <w:szCs w:val="22"/>
        </w:rPr>
        <w:t>IB</w:t>
      </w:r>
      <w:r w:rsidRPr="00320380">
        <w:rPr>
          <w:rFonts w:ascii="Arial" w:hAnsi="Arial" w:cs="Arial"/>
          <w:sz w:val="22"/>
          <w:szCs w:val="22"/>
        </w:rPr>
        <w:t xml:space="preserve"> 2001. </w:t>
      </w:r>
      <w:r>
        <w:rPr>
          <w:rFonts w:ascii="Arial" w:hAnsi="Arial" w:cs="Arial"/>
          <w:sz w:val="22"/>
          <w:szCs w:val="22"/>
        </w:rPr>
        <w:t>Op dat moment kwalificeert het pand als Box</w:t>
      </w:r>
      <w:r w:rsidRPr="00320380">
        <w:rPr>
          <w:rFonts w:ascii="Arial" w:hAnsi="Arial" w:cs="Arial"/>
          <w:sz w:val="22"/>
          <w:szCs w:val="22"/>
        </w:rPr>
        <w:t xml:space="preserve"> 3</w:t>
      </w:r>
      <w:r>
        <w:rPr>
          <w:rFonts w:ascii="Arial" w:hAnsi="Arial" w:cs="Arial"/>
          <w:sz w:val="22"/>
          <w:szCs w:val="22"/>
        </w:rPr>
        <w:t>-vermogen</w:t>
      </w:r>
      <w:r w:rsidRPr="00320380">
        <w:rPr>
          <w:rFonts w:ascii="Arial" w:hAnsi="Arial" w:cs="Arial"/>
          <w:sz w:val="22"/>
          <w:szCs w:val="22"/>
        </w:rPr>
        <w:t xml:space="preserve">. In de omgekeerde situatie dat eerst het pand wordt geschonken en daarna de aandelen, is het nog onduidelijk of de aandelen ook bij de bedrijfsopvolger terecht gaan komen. Het leidt tot een </w:t>
      </w:r>
      <w:r>
        <w:rPr>
          <w:rFonts w:ascii="Arial" w:hAnsi="Arial" w:cs="Arial"/>
          <w:sz w:val="22"/>
          <w:szCs w:val="22"/>
        </w:rPr>
        <w:t>enorme</w:t>
      </w:r>
      <w:r w:rsidRPr="00320380">
        <w:rPr>
          <w:rFonts w:ascii="Arial" w:hAnsi="Arial" w:cs="Arial"/>
          <w:sz w:val="22"/>
          <w:szCs w:val="22"/>
        </w:rPr>
        <w:t xml:space="preserve"> last in de uitvoering </w:t>
      </w:r>
      <w:r>
        <w:rPr>
          <w:rFonts w:ascii="Arial" w:hAnsi="Arial" w:cs="Arial"/>
          <w:sz w:val="22"/>
          <w:szCs w:val="22"/>
        </w:rPr>
        <w:t xml:space="preserve">van de regeling </w:t>
      </w:r>
      <w:r w:rsidRPr="00320380">
        <w:rPr>
          <w:rFonts w:ascii="Arial" w:hAnsi="Arial" w:cs="Arial"/>
          <w:sz w:val="22"/>
          <w:szCs w:val="22"/>
        </w:rPr>
        <w:t xml:space="preserve">om in </w:t>
      </w:r>
      <w:r>
        <w:rPr>
          <w:rFonts w:ascii="Arial" w:hAnsi="Arial" w:cs="Arial"/>
          <w:sz w:val="22"/>
          <w:szCs w:val="22"/>
        </w:rPr>
        <w:t>dergelijke situaties</w:t>
      </w:r>
      <w:r w:rsidRPr="00320380">
        <w:rPr>
          <w:rFonts w:ascii="Arial" w:hAnsi="Arial" w:cs="Arial"/>
          <w:sz w:val="22"/>
          <w:szCs w:val="22"/>
        </w:rPr>
        <w:t xml:space="preserve"> te beoordelen of sprake is van ondernemingsvermogen dat is verkregen in het kader van een bedrijfsopvolging</w:t>
      </w:r>
      <w:r>
        <w:rPr>
          <w:rFonts w:ascii="Arial" w:hAnsi="Arial" w:cs="Arial"/>
          <w:sz w:val="22"/>
          <w:szCs w:val="22"/>
        </w:rPr>
        <w:t>.</w:t>
      </w:r>
      <w:r>
        <w:rPr>
          <w:rStyle w:val="FootnoteReference"/>
          <w:rFonts w:ascii="Arial" w:hAnsi="Arial" w:cs="Arial"/>
          <w:sz w:val="22"/>
          <w:szCs w:val="22"/>
        </w:rPr>
        <w:footnoteReference w:id="92"/>
      </w:r>
      <w:r>
        <w:rPr>
          <w:rFonts w:ascii="Arial" w:hAnsi="Arial" w:cs="Arial"/>
          <w:sz w:val="22"/>
          <w:szCs w:val="22"/>
        </w:rPr>
        <w:t xml:space="preserve"> </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Uit de memorie van toelichting behorend bij het wetsvoorstel 31930 blijkt overigens dat niet het gehele aanmerkelijk belang van de erflater of schenker in het lichaam waaraan ter beschikking wordt gesteld behoeft te worden verkregen.</w:t>
      </w:r>
      <w:r>
        <w:rPr>
          <w:rStyle w:val="FootnoteReference"/>
          <w:rFonts w:ascii="Arial" w:hAnsi="Arial" w:cs="Arial"/>
          <w:sz w:val="22"/>
          <w:szCs w:val="22"/>
        </w:rPr>
        <w:footnoteReference w:id="93"/>
      </w:r>
      <w:r>
        <w:rPr>
          <w:rFonts w:ascii="Arial" w:hAnsi="Arial" w:cs="Arial"/>
          <w:sz w:val="22"/>
          <w:szCs w:val="22"/>
        </w:rPr>
        <w:t xml:space="preserve"> Het blijft daardoor mogelijk om de aandelen van een erflater aan alle kinderen te laten vererven en het ter beschikking gestelde pand te legateren aan één van hen. </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artikel 35c, lid 6 SW 1956 is bepaald dat appartementsrechten, rechten van opstal en erfpacht of vruchtgebruik van onroerende zaken eveneens onder de bedrijfsopvolgingsregeling vallen, mits aan de voorwaarden voldaan wordt.</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Pr="00CE3437"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2.5</w:t>
      </w:r>
      <w:r w:rsidRPr="00CE3437">
        <w:rPr>
          <w:rFonts w:ascii="Arial" w:hAnsi="Arial" w:cs="Arial"/>
          <w:b/>
          <w:sz w:val="22"/>
          <w:szCs w:val="22"/>
        </w:rPr>
        <w:t>.2 Voorwaarden aan de erflater / schenker</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sidRPr="00042684">
        <w:rPr>
          <w:rFonts w:ascii="Arial" w:hAnsi="Arial" w:cs="Arial"/>
          <w:sz w:val="22"/>
          <w:szCs w:val="22"/>
        </w:rPr>
        <w:t xml:space="preserve">De </w:t>
      </w:r>
      <w:r>
        <w:rPr>
          <w:rFonts w:ascii="Arial" w:hAnsi="Arial" w:cs="Arial"/>
          <w:sz w:val="22"/>
          <w:szCs w:val="22"/>
        </w:rPr>
        <w:t>voorwaarden die gesteld worden aan de erflater of schenker die resultaat uit een werkzaamheid genoot zijn vastgelegd in artikel 35d, lid 1, onderdeel d SW 1956. Voor de toepassing van de bedrijfsopvolgingsfaciliteit geldt dat de erflater gedurende één jaar tot het overlijden resultaat uit een werkzaamheid genoot met betrekking tot de onroerende zaak in de zin van artikel 3.92 Wet IB 2001. Met betrekking tot de schenker geldt dat hij/zij gedurende vijf jaar tot de schenking resultaat uit een werkzaamheid genoot met betrekking tot de onroerende zaak in de zin van artikel 3.92 Wet IB 2001.</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Indien de onroerende zaak ter beschikking wordt gesteld aan een vennootschap van een verbonden persoon gelden de bedrijfsopvolgingsfaciliteiten niet.</w:t>
      </w:r>
    </w:p>
    <w:p w:rsidR="00C22F9A" w:rsidRPr="00042684"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b/>
          <w:sz w:val="22"/>
          <w:szCs w:val="22"/>
        </w:rPr>
      </w:pPr>
      <w:r>
        <w:rPr>
          <w:rFonts w:ascii="Arial" w:hAnsi="Arial" w:cs="Arial"/>
          <w:b/>
          <w:sz w:val="22"/>
          <w:szCs w:val="22"/>
        </w:rPr>
        <w:t>2.5.3 Voorwaarden aan de verkrijger</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Indien een onroerende zaak verkregen wordt zoals opgenomen in artikel 35c, lid 1, onderdeel d SW 1956 geldt een voortzettingsvereiste gedurende een periode van vijf jaren. In artikel 35e lid 1 onderdeel d SW 1956 is opgenomen dat niet wordt voldaan aan het voorzettingsvereiste indien de verkrijger binnen vijf jaar na verkrijging:</w:t>
      </w:r>
    </w:p>
    <w:p w:rsidR="00C22F9A" w:rsidRDefault="00C22F9A" w:rsidP="00FB2F43">
      <w:pPr>
        <w:numPr>
          <w:ilvl w:val="0"/>
          <w:numId w:val="26"/>
        </w:num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de verkrijger ophoudt de onroerende zaak ter beschikking te stellen aan het verkregen lichaam, zoals bedoeld in artikel 35c, lid 1, onderdeel d SW 1956;</w:t>
      </w:r>
    </w:p>
    <w:p w:rsidR="00C22F9A" w:rsidRDefault="00C22F9A" w:rsidP="00FB2F43">
      <w:pPr>
        <w:numPr>
          <w:ilvl w:val="0"/>
          <w:numId w:val="26"/>
        </w:num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de onroerende zaak niet langer dienstbaar laat zijn aan het lichaam, zoals bedoeld in artikel 35c, lid 1, onderdeel d SW 1956.</w:t>
      </w:r>
    </w:p>
    <w:p w:rsidR="00C22F9A" w:rsidRDefault="00C22F9A" w:rsidP="00B8691B">
      <w:pPr>
        <w:tabs>
          <w:tab w:val="left" w:pos="1215"/>
        </w:tabs>
        <w:autoSpaceDE w:val="0"/>
        <w:autoSpaceDN w:val="0"/>
        <w:adjustRightInd w:val="0"/>
        <w:spacing w:line="360" w:lineRule="auto"/>
        <w:rPr>
          <w:rFonts w:ascii="Arial" w:hAnsi="Arial" w:cs="Arial"/>
          <w:b/>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Zoals uit bovenstaande blijkt dient de </w:t>
      </w:r>
      <w:r w:rsidRPr="00320380">
        <w:rPr>
          <w:rFonts w:ascii="Arial" w:hAnsi="Arial" w:cs="Arial"/>
          <w:sz w:val="22"/>
          <w:szCs w:val="22"/>
        </w:rPr>
        <w:t xml:space="preserve">onroerende zaak gedurende de voortzettingsperiode ter beschikking </w:t>
      </w:r>
      <w:r>
        <w:rPr>
          <w:rFonts w:ascii="Arial" w:hAnsi="Arial" w:cs="Arial"/>
          <w:sz w:val="22"/>
          <w:szCs w:val="22"/>
        </w:rPr>
        <w:t>te</w:t>
      </w:r>
      <w:r w:rsidRPr="00320380">
        <w:rPr>
          <w:rFonts w:ascii="Arial" w:hAnsi="Arial" w:cs="Arial"/>
          <w:sz w:val="22"/>
          <w:szCs w:val="22"/>
        </w:rPr>
        <w:t xml:space="preserve"> worden gesteld aan de onderneming van de </w:t>
      </w:r>
      <w:r>
        <w:rPr>
          <w:rFonts w:ascii="Arial" w:hAnsi="Arial" w:cs="Arial"/>
          <w:sz w:val="22"/>
          <w:szCs w:val="22"/>
        </w:rPr>
        <w:t>vennootschap</w:t>
      </w:r>
      <w:r w:rsidRPr="00320380">
        <w:rPr>
          <w:rFonts w:ascii="Arial" w:hAnsi="Arial" w:cs="Arial"/>
          <w:sz w:val="22"/>
          <w:szCs w:val="22"/>
        </w:rPr>
        <w:t xml:space="preserve"> waarin de aandelen direct of indirect zijn verkregen. </w:t>
      </w:r>
      <w:r>
        <w:rPr>
          <w:rFonts w:ascii="Arial" w:hAnsi="Arial" w:cs="Arial"/>
          <w:sz w:val="22"/>
          <w:szCs w:val="22"/>
        </w:rPr>
        <w:t>Tijdens de parlementaire behandeling is door de wetgever aangegeven dat</w:t>
      </w:r>
      <w:r w:rsidRPr="00320380">
        <w:rPr>
          <w:rFonts w:ascii="Arial" w:hAnsi="Arial" w:cs="Arial"/>
          <w:sz w:val="22"/>
          <w:szCs w:val="22"/>
        </w:rPr>
        <w:t xml:space="preserve"> het voldoende </w:t>
      </w:r>
      <w:r>
        <w:rPr>
          <w:rFonts w:ascii="Arial" w:hAnsi="Arial" w:cs="Arial"/>
          <w:sz w:val="22"/>
          <w:szCs w:val="22"/>
        </w:rPr>
        <w:t xml:space="preserve">is </w:t>
      </w:r>
      <w:r w:rsidRPr="00320380">
        <w:rPr>
          <w:rFonts w:ascii="Arial" w:hAnsi="Arial" w:cs="Arial"/>
          <w:sz w:val="22"/>
          <w:szCs w:val="22"/>
        </w:rPr>
        <w:t xml:space="preserve">dat materieel sprake is van het ter beschikking stellen van een onroerende zaak in de zin van artikel 3.92 Wet </w:t>
      </w:r>
      <w:r>
        <w:rPr>
          <w:rFonts w:ascii="Arial" w:hAnsi="Arial" w:cs="Arial"/>
          <w:sz w:val="22"/>
          <w:szCs w:val="22"/>
        </w:rPr>
        <w:t xml:space="preserve">IB 2001. Het is dus niet </w:t>
      </w:r>
      <w:r w:rsidRPr="00320380">
        <w:rPr>
          <w:rFonts w:ascii="Arial" w:hAnsi="Arial" w:cs="Arial"/>
          <w:sz w:val="22"/>
          <w:szCs w:val="22"/>
        </w:rPr>
        <w:t xml:space="preserve">vereist dat de voortzetter ten aanzien van het pand ook daadwerkelijk wordt belast </w:t>
      </w:r>
      <w:r>
        <w:rPr>
          <w:rFonts w:ascii="Arial" w:hAnsi="Arial" w:cs="Arial"/>
          <w:sz w:val="22"/>
          <w:szCs w:val="22"/>
        </w:rPr>
        <w:t>conform artikel 3.92 Wet IB</w:t>
      </w:r>
      <w:r w:rsidRPr="00320380">
        <w:rPr>
          <w:rFonts w:ascii="Arial" w:hAnsi="Arial" w:cs="Arial"/>
          <w:sz w:val="22"/>
          <w:szCs w:val="22"/>
        </w:rPr>
        <w:t xml:space="preserve"> 2001. De </w:t>
      </w:r>
      <w:r>
        <w:rPr>
          <w:rFonts w:ascii="Arial" w:hAnsi="Arial" w:cs="Arial"/>
          <w:sz w:val="22"/>
          <w:szCs w:val="22"/>
        </w:rPr>
        <w:t xml:space="preserve">reden hiervan is dat de </w:t>
      </w:r>
      <w:r w:rsidRPr="00320380">
        <w:rPr>
          <w:rFonts w:ascii="Arial" w:hAnsi="Arial" w:cs="Arial"/>
          <w:sz w:val="22"/>
          <w:szCs w:val="22"/>
        </w:rPr>
        <w:t>be</w:t>
      </w:r>
      <w:r>
        <w:rPr>
          <w:rFonts w:ascii="Arial" w:hAnsi="Arial" w:cs="Arial"/>
          <w:sz w:val="22"/>
          <w:szCs w:val="22"/>
        </w:rPr>
        <w:t xml:space="preserve">drijfsopvolgingsfaciliteit </w:t>
      </w:r>
      <w:r w:rsidRPr="00320380">
        <w:rPr>
          <w:rFonts w:ascii="Arial" w:hAnsi="Arial" w:cs="Arial"/>
          <w:sz w:val="22"/>
          <w:szCs w:val="22"/>
        </w:rPr>
        <w:t xml:space="preserve">immers niet </w:t>
      </w:r>
      <w:r>
        <w:rPr>
          <w:rFonts w:ascii="Arial" w:hAnsi="Arial" w:cs="Arial"/>
          <w:sz w:val="22"/>
          <w:szCs w:val="22"/>
        </w:rPr>
        <w:t xml:space="preserve">vereist </w:t>
      </w:r>
      <w:r w:rsidRPr="00320380">
        <w:rPr>
          <w:rFonts w:ascii="Arial" w:hAnsi="Arial" w:cs="Arial"/>
          <w:sz w:val="22"/>
          <w:szCs w:val="22"/>
        </w:rPr>
        <w:t>dat de verkrijger ook aanmerkelijkbelanghouder wordt.</w:t>
      </w:r>
      <w:r>
        <w:rPr>
          <w:rFonts w:ascii="Arial" w:hAnsi="Arial" w:cs="Arial"/>
          <w:sz w:val="22"/>
          <w:szCs w:val="22"/>
        </w:rPr>
        <w:t xml:space="preserve"> Indien een aanmerkelijk belang vererft of geschonken wordt dat bij de verkrijgers niet (meer) kwalificeert als een aanmerkelijk belang dan zouden deze verkrijgers het eveneens verkregen bedrijfspand</w:t>
      </w:r>
      <w:r w:rsidRPr="00320380">
        <w:rPr>
          <w:rFonts w:ascii="Arial" w:hAnsi="Arial" w:cs="Arial"/>
          <w:sz w:val="22"/>
          <w:szCs w:val="22"/>
        </w:rPr>
        <w:t xml:space="preserve"> </w:t>
      </w:r>
      <w:r>
        <w:rPr>
          <w:rFonts w:ascii="Arial" w:hAnsi="Arial" w:cs="Arial"/>
          <w:sz w:val="22"/>
          <w:szCs w:val="22"/>
        </w:rPr>
        <w:t>in de zin van artikel 3.92 Wet IB</w:t>
      </w:r>
      <w:r w:rsidRPr="00320380">
        <w:rPr>
          <w:rFonts w:ascii="Arial" w:hAnsi="Arial" w:cs="Arial"/>
          <w:sz w:val="22"/>
          <w:szCs w:val="22"/>
        </w:rPr>
        <w:t xml:space="preserve"> 2001</w:t>
      </w:r>
      <w:r>
        <w:rPr>
          <w:rFonts w:ascii="Arial" w:hAnsi="Arial" w:cs="Arial"/>
          <w:sz w:val="22"/>
          <w:szCs w:val="22"/>
        </w:rPr>
        <w:t xml:space="preserve"> niet langer </w:t>
      </w:r>
      <w:r w:rsidRPr="00320380">
        <w:rPr>
          <w:rFonts w:ascii="Arial" w:hAnsi="Arial" w:cs="Arial"/>
          <w:sz w:val="22"/>
          <w:szCs w:val="22"/>
        </w:rPr>
        <w:t xml:space="preserve">ter beschikking </w:t>
      </w:r>
      <w:r>
        <w:rPr>
          <w:rFonts w:ascii="Arial" w:hAnsi="Arial" w:cs="Arial"/>
          <w:sz w:val="22"/>
          <w:szCs w:val="22"/>
        </w:rPr>
        <w:t xml:space="preserve">kunnen </w:t>
      </w:r>
      <w:r w:rsidRPr="00320380">
        <w:rPr>
          <w:rFonts w:ascii="Arial" w:hAnsi="Arial" w:cs="Arial"/>
          <w:sz w:val="22"/>
          <w:szCs w:val="22"/>
        </w:rPr>
        <w:t xml:space="preserve">stellen. </w:t>
      </w:r>
      <w:r>
        <w:rPr>
          <w:rFonts w:ascii="Arial" w:hAnsi="Arial" w:cs="Arial"/>
          <w:sz w:val="22"/>
          <w:szCs w:val="22"/>
        </w:rPr>
        <w:t>De wetgever heeft bepaald dat a</w:t>
      </w:r>
      <w:r w:rsidRPr="00320380">
        <w:rPr>
          <w:rFonts w:ascii="Arial" w:hAnsi="Arial" w:cs="Arial"/>
          <w:sz w:val="22"/>
          <w:szCs w:val="22"/>
        </w:rPr>
        <w:t xml:space="preserve">ls </w:t>
      </w:r>
      <w:r>
        <w:rPr>
          <w:rFonts w:ascii="Arial" w:hAnsi="Arial" w:cs="Arial"/>
          <w:sz w:val="22"/>
          <w:szCs w:val="22"/>
        </w:rPr>
        <w:t xml:space="preserve">zij de verhuur van het pand voortzetten, zij voor de verkrijging van </w:t>
      </w:r>
      <w:r w:rsidRPr="00320380">
        <w:rPr>
          <w:rFonts w:ascii="Arial" w:hAnsi="Arial" w:cs="Arial"/>
          <w:sz w:val="22"/>
          <w:szCs w:val="22"/>
        </w:rPr>
        <w:t>dat pand dus toch in aanmerking komen voor de bedrijfsopvolgings</w:t>
      </w:r>
      <w:r>
        <w:rPr>
          <w:rFonts w:ascii="Arial" w:hAnsi="Arial" w:cs="Arial"/>
          <w:sz w:val="22"/>
          <w:szCs w:val="22"/>
        </w:rPr>
        <w:t>faciliteiten</w:t>
      </w:r>
      <w:r w:rsidRPr="00320380">
        <w:rPr>
          <w:rFonts w:ascii="Arial" w:hAnsi="Arial" w:cs="Arial"/>
          <w:sz w:val="22"/>
          <w:szCs w:val="22"/>
        </w:rPr>
        <w:t>.</w:t>
      </w:r>
      <w:r>
        <w:rPr>
          <w:rStyle w:val="FootnoteReference"/>
          <w:rFonts w:ascii="Arial" w:hAnsi="Arial" w:cs="Arial"/>
          <w:sz w:val="22"/>
          <w:szCs w:val="22"/>
        </w:rPr>
        <w:footnoteReference w:id="94"/>
      </w:r>
      <w:r w:rsidRPr="00320380">
        <w:rPr>
          <w:rFonts w:ascii="Arial" w:hAnsi="Arial" w:cs="Arial"/>
          <w:sz w:val="22"/>
          <w:szCs w:val="22"/>
        </w:rPr>
        <w:t xml:space="preserve">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Eveneens kan</w:t>
      </w:r>
      <w:r w:rsidRPr="00320380">
        <w:rPr>
          <w:rFonts w:ascii="Arial" w:hAnsi="Arial" w:cs="Arial"/>
          <w:sz w:val="22"/>
          <w:szCs w:val="22"/>
        </w:rPr>
        <w:t xml:space="preserve"> zich de situatie voordoen dat een ter beschikking gestelde </w:t>
      </w:r>
      <w:r>
        <w:rPr>
          <w:rFonts w:ascii="Arial" w:hAnsi="Arial" w:cs="Arial"/>
          <w:sz w:val="22"/>
          <w:szCs w:val="22"/>
        </w:rPr>
        <w:t xml:space="preserve">onroerende </w:t>
      </w:r>
      <w:r w:rsidRPr="00320380">
        <w:rPr>
          <w:rFonts w:ascii="Arial" w:hAnsi="Arial" w:cs="Arial"/>
          <w:sz w:val="22"/>
          <w:szCs w:val="22"/>
        </w:rPr>
        <w:t xml:space="preserve">zaak binnen de voortzettingstermijn wordt vervangen door een andere, soortgelijke, </w:t>
      </w:r>
      <w:r>
        <w:rPr>
          <w:rFonts w:ascii="Arial" w:hAnsi="Arial" w:cs="Arial"/>
          <w:sz w:val="22"/>
          <w:szCs w:val="22"/>
        </w:rPr>
        <w:t xml:space="preserve">onroerende </w:t>
      </w:r>
      <w:r w:rsidRPr="00320380">
        <w:rPr>
          <w:rFonts w:ascii="Arial" w:hAnsi="Arial" w:cs="Arial"/>
          <w:sz w:val="22"/>
          <w:szCs w:val="22"/>
        </w:rPr>
        <w:t xml:space="preserve">zaak. </w:t>
      </w:r>
      <w:r>
        <w:rPr>
          <w:rFonts w:ascii="Arial" w:hAnsi="Arial" w:cs="Arial"/>
          <w:sz w:val="22"/>
          <w:szCs w:val="22"/>
        </w:rPr>
        <w:t>Ook hier is tijdens de parlementaire behandeling van het wetsvoorstel 31930 nader op ingegaan. B</w:t>
      </w:r>
      <w:r w:rsidRPr="00320380">
        <w:rPr>
          <w:rFonts w:ascii="Arial" w:hAnsi="Arial" w:cs="Arial"/>
          <w:sz w:val="22"/>
          <w:szCs w:val="22"/>
        </w:rPr>
        <w:t>ij verhuizing of uitbreiding van de onderneming waaraan de onroerende zaak ter beschikking wordt gesteld</w:t>
      </w:r>
      <w:r>
        <w:rPr>
          <w:rFonts w:ascii="Arial" w:hAnsi="Arial" w:cs="Arial"/>
          <w:sz w:val="22"/>
          <w:szCs w:val="22"/>
        </w:rPr>
        <w:t xml:space="preserve"> wordt in principe niet langer meer voldaan aan het voortzettingsvereiste. Immers het verkregen pand wordt niet meer ter beschikking gesteld aan de verkregen onderneming. De wetgever heeft aangegeven dat a</w:t>
      </w:r>
      <w:r w:rsidRPr="00320380">
        <w:rPr>
          <w:rFonts w:ascii="Arial" w:hAnsi="Arial" w:cs="Arial"/>
          <w:sz w:val="22"/>
          <w:szCs w:val="22"/>
        </w:rPr>
        <w:t xml:space="preserve">ls de verkrijger het vervangende pand aan de </w:t>
      </w:r>
      <w:r>
        <w:rPr>
          <w:rFonts w:ascii="Arial" w:hAnsi="Arial" w:cs="Arial"/>
          <w:sz w:val="22"/>
          <w:szCs w:val="22"/>
        </w:rPr>
        <w:t xml:space="preserve">vennootschap ter beschikking stelt, </w:t>
      </w:r>
      <w:r w:rsidRPr="00320380">
        <w:rPr>
          <w:rFonts w:ascii="Arial" w:hAnsi="Arial" w:cs="Arial"/>
          <w:sz w:val="22"/>
          <w:szCs w:val="22"/>
        </w:rPr>
        <w:t xml:space="preserve">materieel bezien wel </w:t>
      </w:r>
      <w:r>
        <w:rPr>
          <w:rFonts w:ascii="Arial" w:hAnsi="Arial" w:cs="Arial"/>
          <w:sz w:val="22"/>
          <w:szCs w:val="22"/>
        </w:rPr>
        <w:t xml:space="preserve">wordt voldaan </w:t>
      </w:r>
      <w:r w:rsidRPr="00320380">
        <w:rPr>
          <w:rFonts w:ascii="Arial" w:hAnsi="Arial" w:cs="Arial"/>
          <w:sz w:val="22"/>
          <w:szCs w:val="22"/>
        </w:rPr>
        <w:t>aan h</w:t>
      </w:r>
      <w:r>
        <w:rPr>
          <w:rFonts w:ascii="Arial" w:hAnsi="Arial" w:cs="Arial"/>
          <w:sz w:val="22"/>
          <w:szCs w:val="22"/>
        </w:rPr>
        <w:t>et voortzettingsvereiste</w:t>
      </w:r>
      <w:r w:rsidRPr="00320380">
        <w:rPr>
          <w:rFonts w:ascii="Arial" w:hAnsi="Arial" w:cs="Arial"/>
          <w:sz w:val="22"/>
          <w:szCs w:val="22"/>
        </w:rPr>
        <w:t xml:space="preserve">. </w:t>
      </w:r>
      <w:r>
        <w:rPr>
          <w:rFonts w:ascii="Arial" w:hAnsi="Arial" w:cs="Arial"/>
          <w:sz w:val="22"/>
          <w:szCs w:val="22"/>
        </w:rPr>
        <w:t>In de Uitvoeringsregeling schenk- en erfbelasting is derhalve</w:t>
      </w:r>
      <w:r w:rsidRPr="00320380">
        <w:rPr>
          <w:rFonts w:ascii="Arial" w:hAnsi="Arial" w:cs="Arial"/>
          <w:sz w:val="22"/>
          <w:szCs w:val="22"/>
        </w:rPr>
        <w:t xml:space="preserve"> opgenomen dat </w:t>
      </w:r>
      <w:r>
        <w:rPr>
          <w:rFonts w:ascii="Arial" w:hAnsi="Arial" w:cs="Arial"/>
          <w:sz w:val="22"/>
          <w:szCs w:val="22"/>
        </w:rPr>
        <w:t xml:space="preserve">in </w:t>
      </w:r>
      <w:r w:rsidRPr="00320380">
        <w:rPr>
          <w:rFonts w:ascii="Arial" w:hAnsi="Arial" w:cs="Arial"/>
          <w:sz w:val="22"/>
          <w:szCs w:val="22"/>
        </w:rPr>
        <w:t xml:space="preserve">deze situatie onder voorwaarden, geen inbreuk </w:t>
      </w:r>
      <w:r>
        <w:rPr>
          <w:rFonts w:ascii="Arial" w:hAnsi="Arial" w:cs="Arial"/>
          <w:sz w:val="22"/>
          <w:szCs w:val="22"/>
        </w:rPr>
        <w:t>wordt ge</w:t>
      </w:r>
      <w:r w:rsidRPr="00320380">
        <w:rPr>
          <w:rFonts w:ascii="Arial" w:hAnsi="Arial" w:cs="Arial"/>
          <w:sz w:val="22"/>
          <w:szCs w:val="22"/>
        </w:rPr>
        <w:t>maakt op het voortzettingsvereiste.</w:t>
      </w:r>
      <w:r>
        <w:rPr>
          <w:rStyle w:val="FootnoteReference"/>
          <w:rFonts w:ascii="Arial" w:hAnsi="Arial" w:cs="Arial"/>
          <w:sz w:val="22"/>
          <w:szCs w:val="22"/>
        </w:rPr>
        <w:footnoteReference w:id="95"/>
      </w:r>
      <w:r>
        <w:rPr>
          <w:rFonts w:ascii="Arial" w:hAnsi="Arial" w:cs="Arial"/>
          <w:sz w:val="22"/>
          <w:szCs w:val="22"/>
        </w:rPr>
        <w:t xml:space="preserve"> Indien hiervoor geen regeling getroffen was, dan zou dit ertoe kunnen leiden dat een snelgroeiende vennootschap een economisch noodzakelijke verhuizing naar een groter bedrijfspand uitstelt.  De aanmerkelijkbelanghouder van de betreffende vennootschap zou namelijk alsnog erf- of schenkbelasting moeten betalen over de waarde van de verkregen onroerende zaak.</w:t>
      </w:r>
    </w:p>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 w:rsidR="00C22F9A" w:rsidRDefault="00C22F9A" w:rsidP="00B8691B">
      <w:pPr>
        <w:spacing w:line="360" w:lineRule="auto"/>
      </w:pPr>
    </w:p>
    <w:p w:rsidR="00C22F9A" w:rsidRPr="00922F93" w:rsidRDefault="00C22F9A" w:rsidP="00B8691B">
      <w:pPr>
        <w:spacing w:line="360" w:lineRule="auto"/>
        <w:rPr>
          <w:rFonts w:ascii="Arial" w:hAnsi="Arial" w:cs="Arial"/>
          <w:b/>
          <w:sz w:val="22"/>
          <w:szCs w:val="22"/>
        </w:rPr>
      </w:pPr>
      <w:r w:rsidRPr="00C474BD">
        <w:rPr>
          <w:rFonts w:ascii="Arial" w:hAnsi="Arial" w:cs="Arial"/>
          <w:b/>
          <w:sz w:val="22"/>
          <w:szCs w:val="22"/>
        </w:rPr>
        <w:t>Hoofdstuk 3: Rechtsvormneutraliteit</w:t>
      </w:r>
    </w:p>
    <w:p w:rsidR="00C22F9A" w:rsidRDefault="00C22F9A" w:rsidP="00B8691B"/>
    <w:p w:rsidR="00C22F9A" w:rsidRDefault="00C22F9A" w:rsidP="00B8691B">
      <w:pPr>
        <w:spacing w:line="360" w:lineRule="auto"/>
        <w:rPr>
          <w:rFonts w:ascii="Arial" w:hAnsi="Arial" w:cs="Arial"/>
          <w:b/>
          <w:sz w:val="22"/>
          <w:szCs w:val="22"/>
        </w:rPr>
      </w:pPr>
      <w:r>
        <w:rPr>
          <w:rFonts w:ascii="Arial" w:hAnsi="Arial" w:cs="Arial"/>
          <w:b/>
          <w:sz w:val="22"/>
          <w:szCs w:val="22"/>
        </w:rPr>
        <w:t>3</w:t>
      </w:r>
      <w:r w:rsidRPr="00C474BD">
        <w:rPr>
          <w:rFonts w:ascii="Arial" w:hAnsi="Arial" w:cs="Arial"/>
          <w:b/>
          <w:sz w:val="22"/>
          <w:szCs w:val="22"/>
        </w:rPr>
        <w:t>.1 Het terugbrengen in onderscheid tussen overdrachten in de winst- en aanmerkelijkbelangsfeer</w:t>
      </w:r>
    </w:p>
    <w:p w:rsidR="00C22F9A" w:rsidRPr="00C474BD" w:rsidRDefault="00C22F9A" w:rsidP="00B8691B">
      <w:pPr>
        <w:spacing w:line="360" w:lineRule="auto"/>
        <w:rPr>
          <w:rFonts w:ascii="Arial" w:hAnsi="Arial" w:cs="Arial"/>
          <w:sz w:val="22"/>
          <w:szCs w:val="22"/>
        </w:rPr>
      </w:pPr>
      <w:r w:rsidRPr="00C474BD">
        <w:rPr>
          <w:rFonts w:ascii="Arial" w:hAnsi="Arial" w:cs="Arial"/>
          <w:sz w:val="22"/>
          <w:szCs w:val="22"/>
        </w:rPr>
        <w:t xml:space="preserve">In hoofdstuk 1 zijn de doelstellingen die de </w:t>
      </w:r>
      <w:r>
        <w:rPr>
          <w:rFonts w:ascii="Arial" w:hAnsi="Arial" w:cs="Arial"/>
          <w:sz w:val="22"/>
          <w:szCs w:val="22"/>
        </w:rPr>
        <w:t>wetgever</w:t>
      </w:r>
      <w:r w:rsidRPr="00C474BD">
        <w:rPr>
          <w:rFonts w:ascii="Arial" w:hAnsi="Arial" w:cs="Arial"/>
          <w:sz w:val="22"/>
          <w:szCs w:val="22"/>
        </w:rPr>
        <w:t xml:space="preserve"> met de invoering van de </w:t>
      </w:r>
      <w:r>
        <w:rPr>
          <w:rFonts w:ascii="Arial" w:hAnsi="Arial" w:cs="Arial"/>
          <w:sz w:val="22"/>
          <w:szCs w:val="22"/>
        </w:rPr>
        <w:t xml:space="preserve">herziene </w:t>
      </w:r>
      <w:r w:rsidRPr="00C474BD">
        <w:rPr>
          <w:rFonts w:ascii="Arial" w:hAnsi="Arial" w:cs="Arial"/>
          <w:sz w:val="22"/>
          <w:szCs w:val="22"/>
        </w:rPr>
        <w:t xml:space="preserve">bedrijfsopvolgingsregeling beoogd heeft uiteengezet. Eén van de doelstellingen is dat zo min mogelijk onderscheid dient te worden gemaakt tussen overdrachten in de winst- en aanmerkelijkbelangsfeer. Hiermee beoogt de </w:t>
      </w:r>
      <w:r>
        <w:rPr>
          <w:rFonts w:ascii="Arial" w:hAnsi="Arial" w:cs="Arial"/>
          <w:sz w:val="22"/>
          <w:szCs w:val="22"/>
        </w:rPr>
        <w:t>wetgever</w:t>
      </w:r>
      <w:r w:rsidRPr="00C474BD">
        <w:rPr>
          <w:rFonts w:ascii="Arial" w:hAnsi="Arial" w:cs="Arial"/>
          <w:sz w:val="22"/>
          <w:szCs w:val="22"/>
        </w:rPr>
        <w:t xml:space="preserve"> de directeur-grootaandeelhouder en de IB-ondernemer zoveel mogelijk gelijk te behandelen, waardoor de rechtsvormneutraliteit van de bedrijfsopvolgingsregeling toeneemt. In dit hoofdstuk zal worden beoordeeld in hoeverre de </w:t>
      </w:r>
      <w:r>
        <w:rPr>
          <w:rFonts w:ascii="Arial" w:hAnsi="Arial" w:cs="Arial"/>
          <w:sz w:val="22"/>
          <w:szCs w:val="22"/>
        </w:rPr>
        <w:t xml:space="preserve">herziene </w:t>
      </w:r>
      <w:r w:rsidRPr="00C474BD">
        <w:rPr>
          <w:rFonts w:ascii="Arial" w:hAnsi="Arial" w:cs="Arial"/>
          <w:sz w:val="22"/>
          <w:szCs w:val="22"/>
        </w:rPr>
        <w:t xml:space="preserve">regeling daadwerkelijk leidt tot meer rechtsvormneutraliteit. Dit zal getoetst worden door ten aanzien van de belangrijkste wijzigingen een vergelijking te maken tussen de oude- en de </w:t>
      </w:r>
      <w:r>
        <w:rPr>
          <w:rFonts w:ascii="Arial" w:hAnsi="Arial" w:cs="Arial"/>
          <w:sz w:val="22"/>
          <w:szCs w:val="22"/>
        </w:rPr>
        <w:t>herziene</w:t>
      </w:r>
      <w:r w:rsidRPr="00C474BD">
        <w:rPr>
          <w:rFonts w:ascii="Arial" w:hAnsi="Arial" w:cs="Arial"/>
          <w:sz w:val="22"/>
          <w:szCs w:val="22"/>
        </w:rPr>
        <w:t xml:space="preserve"> bedrijfsopvolgingsregeling.</w:t>
      </w:r>
    </w:p>
    <w:p w:rsidR="00C22F9A" w:rsidRPr="00C474BD" w:rsidRDefault="00C22F9A" w:rsidP="00B8691B">
      <w:pPr>
        <w:spacing w:line="360" w:lineRule="auto"/>
        <w:rPr>
          <w:rFonts w:ascii="Arial" w:hAnsi="Arial" w:cs="Arial"/>
          <w:sz w:val="22"/>
          <w:szCs w:val="22"/>
        </w:rPr>
      </w:pPr>
      <w:r>
        <w:rPr>
          <w:rFonts w:ascii="Arial" w:hAnsi="Arial" w:cs="Arial"/>
          <w:sz w:val="22"/>
          <w:szCs w:val="22"/>
        </w:rPr>
        <w:t>In paragraaf 3</w:t>
      </w:r>
      <w:r w:rsidRPr="00C474BD">
        <w:rPr>
          <w:rFonts w:ascii="Arial" w:hAnsi="Arial" w:cs="Arial"/>
          <w:sz w:val="22"/>
          <w:szCs w:val="22"/>
        </w:rPr>
        <w:t>.2 wordt ingegaan op het ondernemingsbegrip dat leidend is voor de beoordeling of kwalificerend vermogen verkregen wordt voor de bedrijfsopvolgingsregeling.</w:t>
      </w:r>
    </w:p>
    <w:p w:rsidR="00C22F9A" w:rsidRPr="00C474BD" w:rsidRDefault="00C22F9A" w:rsidP="00B8691B">
      <w:pPr>
        <w:spacing w:line="360" w:lineRule="auto"/>
        <w:rPr>
          <w:rFonts w:ascii="Arial" w:hAnsi="Arial" w:cs="Arial"/>
          <w:sz w:val="22"/>
          <w:szCs w:val="22"/>
        </w:rPr>
      </w:pPr>
      <w:r>
        <w:rPr>
          <w:rFonts w:ascii="Arial" w:hAnsi="Arial" w:cs="Arial"/>
          <w:sz w:val="22"/>
          <w:szCs w:val="22"/>
        </w:rPr>
        <w:t>In paragraaf 3</w:t>
      </w:r>
      <w:r w:rsidRPr="00C474BD">
        <w:rPr>
          <w:rFonts w:ascii="Arial" w:hAnsi="Arial" w:cs="Arial"/>
          <w:sz w:val="22"/>
          <w:szCs w:val="22"/>
        </w:rPr>
        <w:t>.3 wordt ingegaan op de aanscherping van de marge voor het te faciliteren beleggingsvermogen bij de overdracht van een onderneming in de aanmerkelijkbelangsfeer.</w:t>
      </w:r>
    </w:p>
    <w:p w:rsidR="00C22F9A" w:rsidRDefault="00C22F9A" w:rsidP="00B8691B">
      <w:pPr>
        <w:spacing w:line="360" w:lineRule="auto"/>
        <w:rPr>
          <w:rFonts w:ascii="Arial" w:hAnsi="Arial" w:cs="Arial"/>
          <w:sz w:val="22"/>
          <w:szCs w:val="22"/>
        </w:rPr>
      </w:pPr>
      <w:r>
        <w:rPr>
          <w:rFonts w:ascii="Arial" w:hAnsi="Arial" w:cs="Arial"/>
          <w:sz w:val="22"/>
          <w:szCs w:val="22"/>
        </w:rPr>
        <w:t>In paragraaf 3</w:t>
      </w:r>
      <w:r w:rsidRPr="00C474BD">
        <w:rPr>
          <w:rFonts w:ascii="Arial" w:hAnsi="Arial" w:cs="Arial"/>
          <w:sz w:val="22"/>
          <w:szCs w:val="22"/>
        </w:rPr>
        <w:t xml:space="preserve">.4 wordt ingegaan op het onder de bedrijfsopvolgingsregeling brengen van onroerende zaken die onder de </w:t>
      </w:r>
      <w:r>
        <w:rPr>
          <w:rFonts w:ascii="Arial" w:hAnsi="Arial" w:cs="Arial"/>
          <w:sz w:val="22"/>
          <w:szCs w:val="22"/>
        </w:rPr>
        <w:t xml:space="preserve">terbeschikkingstellingsregeling </w:t>
      </w:r>
      <w:r w:rsidRPr="00C474BD">
        <w:rPr>
          <w:rFonts w:ascii="Arial" w:hAnsi="Arial" w:cs="Arial"/>
          <w:sz w:val="22"/>
          <w:szCs w:val="22"/>
        </w:rPr>
        <w:t>vallen.</w:t>
      </w:r>
    </w:p>
    <w:p w:rsidR="00C22F9A" w:rsidRPr="00C474BD" w:rsidRDefault="00C22F9A" w:rsidP="00B8691B">
      <w:pPr>
        <w:spacing w:line="360" w:lineRule="auto"/>
        <w:rPr>
          <w:rFonts w:ascii="Arial" w:hAnsi="Arial" w:cs="Arial"/>
          <w:sz w:val="22"/>
          <w:szCs w:val="22"/>
        </w:rPr>
      </w:pPr>
      <w:r>
        <w:rPr>
          <w:rFonts w:ascii="Arial" w:hAnsi="Arial" w:cs="Arial"/>
          <w:sz w:val="22"/>
          <w:szCs w:val="22"/>
        </w:rPr>
        <w:t>In paragraaf 3.5 wordt tenslotte ingegaan op de wijzigingen ten aanzien van de verkrijging van een medegerechtigdheid.</w:t>
      </w:r>
    </w:p>
    <w:p w:rsidR="00C22F9A" w:rsidRPr="00C474BD" w:rsidRDefault="00C22F9A" w:rsidP="00B8691B">
      <w:pPr>
        <w:spacing w:line="360" w:lineRule="auto"/>
        <w:rPr>
          <w:rFonts w:ascii="Arial" w:hAnsi="Arial" w:cs="Arial"/>
          <w:sz w:val="22"/>
          <w:szCs w:val="22"/>
        </w:rPr>
      </w:pPr>
      <w:r w:rsidRPr="00C474BD">
        <w:rPr>
          <w:rFonts w:ascii="Arial" w:hAnsi="Arial" w:cs="Arial"/>
          <w:sz w:val="22"/>
          <w:szCs w:val="22"/>
        </w:rPr>
        <w:t xml:space="preserve">Nadat in de afzonderlijke paragrafen vastgesteld is of de belangrijkste wijzigingen geleid hebben tot meer rechtsvormneutraliteit zal het hoofdstuk afgesloten worden met een </w:t>
      </w:r>
      <w:r>
        <w:rPr>
          <w:rFonts w:ascii="Arial" w:hAnsi="Arial" w:cs="Arial"/>
          <w:sz w:val="22"/>
          <w:szCs w:val="22"/>
        </w:rPr>
        <w:t>deel</w:t>
      </w:r>
      <w:r w:rsidRPr="00C474BD">
        <w:rPr>
          <w:rFonts w:ascii="Arial" w:hAnsi="Arial" w:cs="Arial"/>
          <w:sz w:val="22"/>
          <w:szCs w:val="22"/>
        </w:rPr>
        <w:t xml:space="preserve">conclusie waarin vastgesteld wordt in hoeverre de </w:t>
      </w:r>
      <w:r>
        <w:rPr>
          <w:rFonts w:ascii="Arial" w:hAnsi="Arial" w:cs="Arial"/>
          <w:sz w:val="22"/>
          <w:szCs w:val="22"/>
        </w:rPr>
        <w:t>wetgever</w:t>
      </w:r>
      <w:r w:rsidRPr="00C474BD">
        <w:rPr>
          <w:rFonts w:ascii="Arial" w:hAnsi="Arial" w:cs="Arial"/>
          <w:sz w:val="22"/>
          <w:szCs w:val="22"/>
        </w:rPr>
        <w:t xml:space="preserve"> geslaagd is de</w:t>
      </w:r>
      <w:r>
        <w:rPr>
          <w:rFonts w:ascii="Arial" w:hAnsi="Arial" w:cs="Arial"/>
          <w:sz w:val="22"/>
          <w:szCs w:val="22"/>
        </w:rPr>
        <w:t xml:space="preserve"> bedrijfsopvolgingsregeling rechtsvormneutraler</w:t>
      </w:r>
      <w:r w:rsidRPr="00C474BD">
        <w:rPr>
          <w:rFonts w:ascii="Arial" w:hAnsi="Arial" w:cs="Arial"/>
          <w:sz w:val="22"/>
          <w:szCs w:val="22"/>
        </w:rPr>
        <w:t xml:space="preserve"> te maken.</w:t>
      </w:r>
    </w:p>
    <w:p w:rsidR="00C22F9A" w:rsidRPr="008B4663" w:rsidRDefault="00C22F9A" w:rsidP="00B8691B">
      <w:pPr>
        <w:tabs>
          <w:tab w:val="left" w:pos="1605"/>
        </w:tabs>
        <w:spacing w:line="360" w:lineRule="auto"/>
      </w:pPr>
      <w:r>
        <w:tab/>
      </w:r>
    </w:p>
    <w:p w:rsidR="00C22F9A" w:rsidRDefault="00C22F9A" w:rsidP="00B8691B">
      <w:pPr>
        <w:tabs>
          <w:tab w:val="left" w:pos="1260"/>
        </w:tabs>
        <w:spacing w:line="360" w:lineRule="auto"/>
        <w:rPr>
          <w:rFonts w:ascii="Arial" w:hAnsi="Arial" w:cs="Arial"/>
          <w:sz w:val="22"/>
          <w:szCs w:val="22"/>
        </w:rPr>
      </w:pPr>
      <w:r w:rsidRPr="00E02B9A">
        <w:rPr>
          <w:rFonts w:ascii="Arial" w:hAnsi="Arial" w:cs="Arial"/>
          <w:b/>
          <w:sz w:val="22"/>
          <w:szCs w:val="22"/>
        </w:rPr>
        <w:t>3.2 Ondernemingsbegrip in de bedrijfsopvolgingsregeling</w:t>
      </w:r>
      <w:r w:rsidRPr="007C13C2">
        <w:rPr>
          <w:rFonts w:ascii="Arial" w:hAnsi="Arial" w:cs="Arial"/>
          <w:sz w:val="22"/>
          <w:szCs w:val="22"/>
        </w:rPr>
        <w:t xml:space="preserve"> </w:t>
      </w:r>
    </w:p>
    <w:p w:rsidR="00C22F9A" w:rsidRPr="00C81FD5" w:rsidRDefault="00C22F9A" w:rsidP="00B8691B">
      <w:pPr>
        <w:tabs>
          <w:tab w:val="left" w:pos="1260"/>
        </w:tabs>
        <w:spacing w:line="360" w:lineRule="auto"/>
        <w:rPr>
          <w:rFonts w:ascii="Arial" w:hAnsi="Arial" w:cs="Arial"/>
          <w:sz w:val="22"/>
          <w:szCs w:val="22"/>
        </w:rPr>
      </w:pPr>
      <w:r w:rsidRPr="007C13C2">
        <w:rPr>
          <w:rFonts w:ascii="Arial" w:hAnsi="Arial" w:cs="Arial"/>
          <w:sz w:val="22"/>
          <w:szCs w:val="22"/>
        </w:rPr>
        <w:t xml:space="preserve">Geredeneerd vanuit de ratio van de bedrijfsopvolgingsregeling heeft de wetgever beoogd uitsluitend de overgang van ondernemingsvermogen te faciliteren. Zoals in hoofdstuk 2 uiteengezet is, is in artikel 35c SW 1956 bepaald voor welk vermogen een beroep op de faciliteit gedaan kan worden. In de oude bedrijfsopvolgingsregeling waren deze bepalingen nog opgenomen in artikel 35b SW 1956.  In de oude bedrijfsopvolgingsregeling sloot de wetgever </w:t>
      </w:r>
      <w:r>
        <w:rPr>
          <w:rFonts w:ascii="Arial" w:hAnsi="Arial" w:cs="Arial"/>
          <w:sz w:val="22"/>
          <w:szCs w:val="22"/>
        </w:rPr>
        <w:t>voor wat betreft</w:t>
      </w:r>
      <w:r w:rsidRPr="007C13C2">
        <w:rPr>
          <w:rFonts w:ascii="Arial" w:hAnsi="Arial" w:cs="Arial"/>
          <w:sz w:val="22"/>
          <w:szCs w:val="22"/>
        </w:rPr>
        <w:t xml:space="preserve"> de overgang van een IB-onderneming aan bij de betekenis</w:t>
      </w:r>
      <w:r>
        <w:rPr>
          <w:rFonts w:ascii="Arial" w:hAnsi="Arial" w:cs="Arial"/>
          <w:sz w:val="22"/>
          <w:szCs w:val="22"/>
        </w:rPr>
        <w:t xml:space="preserve"> van het ondernemingsbegrip in de Wet IB 2001</w:t>
      </w:r>
      <w:r w:rsidRPr="007C13C2">
        <w:rPr>
          <w:rFonts w:ascii="Arial" w:hAnsi="Arial" w:cs="Arial"/>
          <w:sz w:val="22"/>
          <w:szCs w:val="22"/>
        </w:rPr>
        <w:t xml:space="preserve">. Voor de overgang </w:t>
      </w:r>
      <w:r>
        <w:rPr>
          <w:rFonts w:ascii="Arial" w:hAnsi="Arial" w:cs="Arial"/>
          <w:sz w:val="22"/>
          <w:szCs w:val="22"/>
        </w:rPr>
        <w:t xml:space="preserve">van een onderneming </w:t>
      </w:r>
      <w:r w:rsidRPr="007C13C2">
        <w:rPr>
          <w:rFonts w:ascii="Arial" w:hAnsi="Arial" w:cs="Arial"/>
          <w:sz w:val="22"/>
          <w:szCs w:val="22"/>
        </w:rPr>
        <w:t xml:space="preserve">gedreven in de vorm van een kapitaalsvennootschap </w:t>
      </w:r>
      <w:r w:rsidRPr="00A811FF">
        <w:rPr>
          <w:rFonts w:ascii="Arial" w:hAnsi="Arial" w:cs="Arial"/>
          <w:sz w:val="22"/>
          <w:szCs w:val="22"/>
        </w:rPr>
        <w:t>gold als eis dat de feitelijke werkzaamheden van het lichaam</w:t>
      </w:r>
      <w:r>
        <w:rPr>
          <w:rFonts w:ascii="Arial" w:hAnsi="Arial" w:cs="Arial"/>
          <w:sz w:val="22"/>
          <w:szCs w:val="22"/>
        </w:rPr>
        <w:t xml:space="preserve"> waarin het aandelenpakket werd gehouden, niet mocht</w:t>
      </w:r>
      <w:r w:rsidRPr="00A811FF">
        <w:rPr>
          <w:rFonts w:ascii="Arial" w:hAnsi="Arial" w:cs="Arial"/>
          <w:sz w:val="22"/>
          <w:szCs w:val="22"/>
        </w:rPr>
        <w:t xml:space="preserve"> bestaan uit het onmiddellijk of middellijk, beleggen van vermogen of een daarmee overeenkomende werkzaamheid (art. 35b, tweede lid, onderdeel b SW 1956). Indien</w:t>
      </w:r>
      <w:r>
        <w:rPr>
          <w:rFonts w:ascii="Arial" w:hAnsi="Arial" w:cs="Arial"/>
          <w:sz w:val="22"/>
          <w:szCs w:val="22"/>
        </w:rPr>
        <w:t xml:space="preserve"> vastgesteld wa</w:t>
      </w:r>
      <w:r w:rsidRPr="00A811FF">
        <w:rPr>
          <w:rFonts w:ascii="Arial" w:hAnsi="Arial" w:cs="Arial"/>
          <w:sz w:val="22"/>
          <w:szCs w:val="22"/>
        </w:rPr>
        <w:t xml:space="preserve">s dat de onderneming zich niet uitsluitend met beleggen bezig </w:t>
      </w:r>
      <w:r>
        <w:rPr>
          <w:rFonts w:ascii="Arial" w:hAnsi="Arial" w:cs="Arial"/>
          <w:sz w:val="22"/>
          <w:szCs w:val="22"/>
        </w:rPr>
        <w:t>hield</w:t>
      </w:r>
      <w:r w:rsidRPr="00A811FF">
        <w:rPr>
          <w:rFonts w:ascii="Arial" w:hAnsi="Arial" w:cs="Arial"/>
          <w:sz w:val="22"/>
          <w:szCs w:val="22"/>
        </w:rPr>
        <w:t xml:space="preserve"> (activiteitentoets), w</w:t>
      </w:r>
      <w:r>
        <w:rPr>
          <w:rFonts w:ascii="Arial" w:hAnsi="Arial" w:cs="Arial"/>
          <w:sz w:val="22"/>
          <w:szCs w:val="22"/>
        </w:rPr>
        <w:t xml:space="preserve">erd </w:t>
      </w:r>
      <w:r w:rsidRPr="00A811FF">
        <w:rPr>
          <w:rFonts w:ascii="Arial" w:hAnsi="Arial" w:cs="Arial"/>
          <w:sz w:val="22"/>
          <w:szCs w:val="22"/>
        </w:rPr>
        <w:t xml:space="preserve">op basis van artikel 35b, lid 3 SW 1956 </w:t>
      </w:r>
      <w:r>
        <w:rPr>
          <w:rFonts w:ascii="Arial" w:hAnsi="Arial" w:cs="Arial"/>
          <w:sz w:val="22"/>
          <w:szCs w:val="22"/>
        </w:rPr>
        <w:t>bepaald</w:t>
      </w:r>
      <w:r w:rsidRPr="00A811FF">
        <w:rPr>
          <w:rFonts w:ascii="Arial" w:hAnsi="Arial" w:cs="Arial"/>
          <w:sz w:val="22"/>
          <w:szCs w:val="22"/>
        </w:rPr>
        <w:t xml:space="preserve"> welk deel van de waarde van de aandelen kwa</w:t>
      </w:r>
      <w:r>
        <w:rPr>
          <w:rFonts w:ascii="Arial" w:hAnsi="Arial" w:cs="Arial"/>
          <w:sz w:val="22"/>
          <w:szCs w:val="22"/>
        </w:rPr>
        <w:t>lificeerde</w:t>
      </w:r>
      <w:r w:rsidRPr="00A811FF">
        <w:rPr>
          <w:rFonts w:ascii="Arial" w:hAnsi="Arial" w:cs="Arial"/>
          <w:sz w:val="22"/>
          <w:szCs w:val="22"/>
        </w:rPr>
        <w:t xml:space="preserve"> voor de faciliteiten</w:t>
      </w:r>
      <w:r>
        <w:rPr>
          <w:rFonts w:ascii="Arial" w:hAnsi="Arial" w:cs="Arial"/>
          <w:sz w:val="22"/>
          <w:szCs w:val="22"/>
        </w:rPr>
        <w:t xml:space="preserve"> (activatoets)</w:t>
      </w:r>
      <w:r w:rsidRPr="00A811FF">
        <w:rPr>
          <w:rFonts w:ascii="Arial" w:hAnsi="Arial" w:cs="Arial"/>
          <w:sz w:val="22"/>
          <w:szCs w:val="22"/>
        </w:rPr>
        <w:t>. Slechts dat deel van de waarde van de aandelen w</w:t>
      </w:r>
      <w:r>
        <w:rPr>
          <w:rFonts w:ascii="Arial" w:hAnsi="Arial" w:cs="Arial"/>
          <w:sz w:val="22"/>
          <w:szCs w:val="22"/>
        </w:rPr>
        <w:t>erd in aanmerking genomen dat wa</w:t>
      </w:r>
      <w:r w:rsidRPr="00A811FF">
        <w:rPr>
          <w:rFonts w:ascii="Arial" w:hAnsi="Arial" w:cs="Arial"/>
          <w:sz w:val="22"/>
          <w:szCs w:val="22"/>
        </w:rPr>
        <w:t>s toe te rekenen aan het deel van het vermogen van de vennootschap dat voor de toepassing van de Wet VPB 1969 zou worden gerekend tot het ondernemingsvermogen, indien de vennootschap een rechtspersoon zou zij</w:t>
      </w:r>
      <w:r>
        <w:rPr>
          <w:rFonts w:ascii="Arial" w:hAnsi="Arial" w:cs="Arial"/>
          <w:sz w:val="22"/>
          <w:szCs w:val="22"/>
        </w:rPr>
        <w:t>n als bedoeld in artikel 2, lid 1</w:t>
      </w:r>
      <w:r w:rsidRPr="00A811FF">
        <w:rPr>
          <w:rFonts w:ascii="Arial" w:hAnsi="Arial" w:cs="Arial"/>
          <w:sz w:val="22"/>
          <w:szCs w:val="22"/>
        </w:rPr>
        <w:t xml:space="preserve">, onderdeel </w:t>
      </w:r>
      <w:r>
        <w:rPr>
          <w:rFonts w:ascii="Arial" w:hAnsi="Arial" w:cs="Arial"/>
          <w:sz w:val="22"/>
          <w:szCs w:val="22"/>
        </w:rPr>
        <w:t xml:space="preserve">e </w:t>
      </w:r>
      <w:r w:rsidRPr="00A811FF">
        <w:rPr>
          <w:rFonts w:ascii="Arial" w:hAnsi="Arial" w:cs="Arial"/>
          <w:sz w:val="22"/>
          <w:szCs w:val="22"/>
        </w:rPr>
        <w:t xml:space="preserve">Wet VPB 1969.  </w:t>
      </w:r>
      <w:r>
        <w:rPr>
          <w:rFonts w:ascii="Arial" w:hAnsi="Arial" w:cs="Arial"/>
          <w:sz w:val="22"/>
          <w:szCs w:val="22"/>
        </w:rPr>
        <w:t xml:space="preserve">Er bestaat geen volledige overeenstemming tussen het ondernemingsbegrip in de Wet VPB 1969 en de Wet IB 2001. </w:t>
      </w:r>
      <w:r w:rsidRPr="007C13C2">
        <w:rPr>
          <w:rFonts w:ascii="Arial" w:hAnsi="Arial" w:cs="Arial"/>
          <w:sz w:val="22"/>
          <w:szCs w:val="22"/>
        </w:rPr>
        <w:t xml:space="preserve">In de </w:t>
      </w:r>
      <w:r>
        <w:rPr>
          <w:rFonts w:ascii="Arial" w:hAnsi="Arial" w:cs="Arial"/>
          <w:sz w:val="22"/>
          <w:szCs w:val="22"/>
        </w:rPr>
        <w:t>herziene</w:t>
      </w:r>
      <w:r w:rsidRPr="007C13C2">
        <w:rPr>
          <w:rFonts w:ascii="Arial" w:hAnsi="Arial" w:cs="Arial"/>
          <w:sz w:val="22"/>
          <w:szCs w:val="22"/>
        </w:rPr>
        <w:t xml:space="preserve"> bedrijfsopvolgingsregeling </w:t>
      </w:r>
      <w:r w:rsidRPr="00C81FD5">
        <w:rPr>
          <w:rFonts w:ascii="Arial" w:hAnsi="Arial" w:cs="Arial"/>
          <w:sz w:val="22"/>
          <w:szCs w:val="22"/>
        </w:rPr>
        <w:t>is dit aangepast.</w:t>
      </w:r>
      <w:r>
        <w:rPr>
          <w:rStyle w:val="FootnoteReference"/>
          <w:rFonts w:ascii="Arial" w:hAnsi="Arial" w:cs="Arial"/>
          <w:sz w:val="22"/>
          <w:szCs w:val="22"/>
        </w:rPr>
        <w:footnoteReference w:id="96"/>
      </w:r>
      <w:r w:rsidRPr="00C81FD5">
        <w:rPr>
          <w:rFonts w:ascii="Arial" w:hAnsi="Arial" w:cs="Arial"/>
          <w:sz w:val="22"/>
          <w:szCs w:val="22"/>
        </w:rPr>
        <w:t xml:space="preserve"> Niet langer wordt alleen voor</w:t>
      </w:r>
      <w:r>
        <w:rPr>
          <w:rFonts w:ascii="Arial" w:hAnsi="Arial" w:cs="Arial"/>
          <w:sz w:val="22"/>
          <w:szCs w:val="22"/>
        </w:rPr>
        <w:t xml:space="preserve"> de overgang van</w:t>
      </w:r>
      <w:r w:rsidRPr="00C81FD5">
        <w:rPr>
          <w:rFonts w:ascii="Arial" w:hAnsi="Arial" w:cs="Arial"/>
          <w:sz w:val="22"/>
          <w:szCs w:val="22"/>
        </w:rPr>
        <w:t xml:space="preserve"> IB-ondernemingen aangesloten bij het ondernemingsbegrip uit de Wet IB 2001. Het ondernemingsbegrip uit de Wet IB 2001</w:t>
      </w:r>
      <w:r>
        <w:rPr>
          <w:rFonts w:ascii="Arial" w:hAnsi="Arial" w:cs="Arial"/>
          <w:sz w:val="22"/>
          <w:szCs w:val="22"/>
        </w:rPr>
        <w:t xml:space="preserve"> </w:t>
      </w:r>
      <w:r w:rsidRPr="00C81FD5">
        <w:rPr>
          <w:rFonts w:ascii="Arial" w:hAnsi="Arial" w:cs="Arial"/>
          <w:sz w:val="22"/>
          <w:szCs w:val="22"/>
        </w:rPr>
        <w:t>vindt nu ook toepassing bij het vaststellen of een kapitaalsvennootschap een onderneming drijft in de zin van de bedrijfsopvolgingsregeling.</w:t>
      </w:r>
      <w:r>
        <w:rPr>
          <w:rFonts w:ascii="Arial" w:hAnsi="Arial" w:cs="Arial"/>
          <w:sz w:val="22"/>
          <w:szCs w:val="22"/>
        </w:rPr>
        <w:t xml:space="preserve"> De wetgever heeft met de aanpassing van het ondernemingsbegrip voor kapitaalsvennootschappen beoogd de rechtsvormneutraliteit van de regeling te laten toenemen. De deelvraag van deze paragraaf is in hoeverre deze aanpassing ook daadwerkelijk leidt tot meer rechtsvormneutraliteit.</w:t>
      </w:r>
    </w:p>
    <w:p w:rsidR="00C22F9A" w:rsidRDefault="00C22F9A" w:rsidP="00B8691B">
      <w:pPr>
        <w:spacing w:line="360" w:lineRule="auto"/>
        <w:rPr>
          <w:rFonts w:ascii="Arial" w:hAnsi="Arial" w:cs="Arial"/>
          <w:sz w:val="22"/>
          <w:szCs w:val="22"/>
        </w:rPr>
      </w:pPr>
    </w:p>
    <w:p w:rsidR="00C22F9A" w:rsidRPr="00C81FD5" w:rsidRDefault="00C22F9A" w:rsidP="00B8691B">
      <w:pPr>
        <w:spacing w:line="360" w:lineRule="auto"/>
        <w:rPr>
          <w:rFonts w:ascii="Arial" w:hAnsi="Arial" w:cs="Arial"/>
          <w:sz w:val="22"/>
          <w:szCs w:val="22"/>
        </w:rPr>
      </w:pPr>
      <w:r>
        <w:rPr>
          <w:rFonts w:ascii="Arial" w:hAnsi="Arial" w:cs="Arial"/>
          <w:sz w:val="22"/>
          <w:szCs w:val="22"/>
        </w:rPr>
        <w:t>Of</w:t>
      </w:r>
      <w:r w:rsidRPr="00C81FD5">
        <w:rPr>
          <w:rFonts w:ascii="Arial" w:hAnsi="Arial" w:cs="Arial"/>
          <w:sz w:val="22"/>
          <w:szCs w:val="22"/>
        </w:rPr>
        <w:t xml:space="preserve"> sprake is van een onderneming </w:t>
      </w:r>
      <w:r>
        <w:rPr>
          <w:rFonts w:ascii="Arial" w:hAnsi="Arial" w:cs="Arial"/>
          <w:sz w:val="22"/>
          <w:szCs w:val="22"/>
        </w:rPr>
        <w:t>zoals bedoeld in</w:t>
      </w:r>
      <w:r w:rsidRPr="00C81FD5">
        <w:rPr>
          <w:rFonts w:ascii="Arial" w:hAnsi="Arial" w:cs="Arial"/>
          <w:sz w:val="22"/>
          <w:szCs w:val="22"/>
        </w:rPr>
        <w:t xml:space="preserve"> artikel 35c, lid 1 </w:t>
      </w:r>
      <w:r>
        <w:rPr>
          <w:rFonts w:ascii="Arial" w:hAnsi="Arial" w:cs="Arial"/>
          <w:sz w:val="22"/>
          <w:szCs w:val="22"/>
        </w:rPr>
        <w:t>SW 1956</w:t>
      </w:r>
      <w:r w:rsidRPr="00C81FD5">
        <w:rPr>
          <w:rFonts w:ascii="Arial" w:hAnsi="Arial" w:cs="Arial"/>
          <w:sz w:val="22"/>
          <w:szCs w:val="22"/>
        </w:rPr>
        <w:t xml:space="preserve"> moet </w:t>
      </w:r>
      <w:r>
        <w:rPr>
          <w:rFonts w:ascii="Arial" w:hAnsi="Arial" w:cs="Arial"/>
          <w:sz w:val="22"/>
          <w:szCs w:val="22"/>
        </w:rPr>
        <w:t xml:space="preserve">in de herziene regeling dus ook voor kapitaalsvennootschappen </w:t>
      </w:r>
      <w:r w:rsidRPr="00C81FD5">
        <w:rPr>
          <w:rFonts w:ascii="Arial" w:hAnsi="Arial" w:cs="Arial"/>
          <w:sz w:val="22"/>
          <w:szCs w:val="22"/>
        </w:rPr>
        <w:t xml:space="preserve">worden beantwoord aan de hand van de regels die daarvoor gelden in de winstsfeer voor de </w:t>
      </w:r>
      <w:r>
        <w:rPr>
          <w:rFonts w:ascii="Arial" w:hAnsi="Arial" w:cs="Arial"/>
          <w:sz w:val="22"/>
          <w:szCs w:val="22"/>
        </w:rPr>
        <w:t>Wet IB 2001</w:t>
      </w:r>
      <w:r w:rsidRPr="00C81FD5">
        <w:rPr>
          <w:rFonts w:ascii="Arial" w:hAnsi="Arial" w:cs="Arial"/>
          <w:sz w:val="22"/>
          <w:szCs w:val="22"/>
        </w:rPr>
        <w:t>. Sill</w:t>
      </w:r>
      <w:r>
        <w:rPr>
          <w:rFonts w:ascii="Arial" w:hAnsi="Arial" w:cs="Arial"/>
          <w:sz w:val="22"/>
          <w:szCs w:val="22"/>
        </w:rPr>
        <w:t>evis en Lugt geven aan dat er</w:t>
      </w:r>
      <w:r w:rsidRPr="00C81FD5">
        <w:rPr>
          <w:rFonts w:ascii="Arial" w:hAnsi="Arial" w:cs="Arial"/>
          <w:sz w:val="22"/>
          <w:szCs w:val="22"/>
        </w:rPr>
        <w:t xml:space="preserve"> een onderneming aanwezig is indien sprake is van een duurzame organisatie van kapitaal en arbeid die deelneemt aan het economische verkeer met het oogmerk om winst te behalen.</w:t>
      </w:r>
      <w:r w:rsidRPr="00C81FD5">
        <w:rPr>
          <w:rStyle w:val="FootnoteReference"/>
          <w:rFonts w:ascii="Arial" w:hAnsi="Arial" w:cs="Arial"/>
          <w:sz w:val="22"/>
          <w:szCs w:val="22"/>
        </w:rPr>
        <w:footnoteReference w:id="97"/>
      </w:r>
      <w:r w:rsidRPr="00C81FD5">
        <w:rPr>
          <w:rFonts w:ascii="Arial" w:hAnsi="Arial" w:cs="Arial"/>
          <w:sz w:val="22"/>
          <w:szCs w:val="22"/>
        </w:rPr>
        <w:t xml:space="preserve"> In de memorie van toelichting</w:t>
      </w:r>
      <w:r>
        <w:rPr>
          <w:rFonts w:ascii="Arial" w:hAnsi="Arial" w:cs="Arial"/>
          <w:sz w:val="22"/>
          <w:szCs w:val="22"/>
        </w:rPr>
        <w:t xml:space="preserve"> bij het wetsvoorstel 31930 </w:t>
      </w:r>
      <w:r w:rsidRPr="00C81FD5">
        <w:rPr>
          <w:rFonts w:ascii="Arial" w:hAnsi="Arial" w:cs="Arial"/>
          <w:sz w:val="22"/>
          <w:szCs w:val="22"/>
        </w:rPr>
        <w:t>is aa</w:t>
      </w:r>
      <w:r>
        <w:rPr>
          <w:rFonts w:ascii="Arial" w:hAnsi="Arial" w:cs="Arial"/>
          <w:sz w:val="22"/>
          <w:szCs w:val="22"/>
        </w:rPr>
        <w:t>n</w:t>
      </w:r>
      <w:r w:rsidRPr="00C81FD5">
        <w:rPr>
          <w:rFonts w:ascii="Arial" w:hAnsi="Arial" w:cs="Arial"/>
          <w:sz w:val="22"/>
          <w:szCs w:val="22"/>
        </w:rPr>
        <w:t xml:space="preserve">gegeven dat aansluiting bij het materiële ondernemingsbegrip in de </w:t>
      </w:r>
      <w:r>
        <w:rPr>
          <w:rFonts w:ascii="Arial" w:hAnsi="Arial" w:cs="Arial"/>
          <w:sz w:val="22"/>
          <w:szCs w:val="22"/>
        </w:rPr>
        <w:t>Wet IB 2001</w:t>
      </w:r>
      <w:r w:rsidRPr="00C81FD5">
        <w:rPr>
          <w:rFonts w:ascii="Arial" w:hAnsi="Arial" w:cs="Arial"/>
          <w:sz w:val="22"/>
          <w:szCs w:val="22"/>
        </w:rPr>
        <w:t xml:space="preserve"> ertoe leidt dat meer duidelijkheid ontstaat over de vraag wanneer een vennootschap een onderneming drijft. Over de vraag of sprake is van een materiële onderneming in de Wet IB 2001 is namelijk meer jurisprudentie voorhanden dan in de Wet VPB 1969.</w:t>
      </w:r>
      <w:r>
        <w:rPr>
          <w:rStyle w:val="FootnoteReference"/>
          <w:rFonts w:ascii="Arial" w:hAnsi="Arial" w:cs="Arial"/>
          <w:sz w:val="22"/>
          <w:szCs w:val="22"/>
        </w:rPr>
        <w:footnoteReference w:id="98"/>
      </w:r>
    </w:p>
    <w:p w:rsidR="00C22F9A" w:rsidRDefault="00C22F9A" w:rsidP="00B8691B">
      <w:pPr>
        <w:spacing w:line="360" w:lineRule="auto"/>
        <w:rPr>
          <w:rFonts w:ascii="Arial" w:hAnsi="Arial" w:cs="Arial"/>
          <w:sz w:val="22"/>
          <w:szCs w:val="22"/>
        </w:rPr>
      </w:pPr>
    </w:p>
    <w:p w:rsidR="00C22F9A" w:rsidRPr="00E02B9A" w:rsidRDefault="00C22F9A" w:rsidP="00B8691B">
      <w:pPr>
        <w:spacing w:line="360" w:lineRule="auto"/>
        <w:rPr>
          <w:rFonts w:ascii="Arial" w:hAnsi="Arial" w:cs="Arial"/>
          <w:b/>
          <w:sz w:val="22"/>
          <w:szCs w:val="22"/>
        </w:rPr>
      </w:pPr>
      <w:r w:rsidRPr="00E02B9A">
        <w:rPr>
          <w:rFonts w:ascii="Arial" w:hAnsi="Arial" w:cs="Arial"/>
          <w:b/>
          <w:sz w:val="22"/>
          <w:szCs w:val="22"/>
        </w:rPr>
        <w:t>3.2.1 Het ondernemingsbegrip in de oude bedrijfsopvolgingsregeling</w:t>
      </w:r>
      <w:r>
        <w:rPr>
          <w:rStyle w:val="FootnoteReference"/>
          <w:rFonts w:ascii="Arial" w:hAnsi="Arial" w:cs="Arial"/>
          <w:b/>
          <w:sz w:val="22"/>
          <w:szCs w:val="22"/>
        </w:rPr>
        <w:footnoteReference w:id="99"/>
      </w:r>
    </w:p>
    <w:p w:rsidR="00C22F9A" w:rsidRDefault="00C22F9A" w:rsidP="00B8691B">
      <w:pPr>
        <w:spacing w:line="360" w:lineRule="auto"/>
        <w:rPr>
          <w:rFonts w:ascii="Arial" w:hAnsi="Arial" w:cs="Arial"/>
          <w:sz w:val="22"/>
          <w:szCs w:val="22"/>
        </w:rPr>
      </w:pPr>
      <w:r w:rsidRPr="00C81FD5">
        <w:rPr>
          <w:rFonts w:ascii="Arial" w:hAnsi="Arial" w:cs="Arial"/>
          <w:sz w:val="22"/>
          <w:szCs w:val="22"/>
        </w:rPr>
        <w:t xml:space="preserve">Om vast te </w:t>
      </w:r>
      <w:r>
        <w:rPr>
          <w:rFonts w:ascii="Arial" w:hAnsi="Arial" w:cs="Arial"/>
          <w:sz w:val="22"/>
          <w:szCs w:val="22"/>
        </w:rPr>
        <w:t xml:space="preserve">kunnen </w:t>
      </w:r>
      <w:r w:rsidRPr="00C81FD5">
        <w:rPr>
          <w:rFonts w:ascii="Arial" w:hAnsi="Arial" w:cs="Arial"/>
          <w:sz w:val="22"/>
          <w:szCs w:val="22"/>
        </w:rPr>
        <w:t xml:space="preserve">stellen of de genoemde aanpassing leidt tot een toename van de rechtsvormneutraliteit is van belang om eerst vast te stellen hoe de oude bedrijfsopvolgingsregeling op dit onderdeel uitwerkte. </w:t>
      </w:r>
      <w:r>
        <w:rPr>
          <w:rFonts w:ascii="Arial" w:hAnsi="Arial" w:cs="Arial"/>
          <w:sz w:val="22"/>
          <w:szCs w:val="22"/>
        </w:rPr>
        <w:t>Bij de bespreking van de oude bedrijfsopvolgingsfaciliteit zal een vergelijking gemaakt worden tussen de regels die gelden voor IB-ondernemingen en de regels voor kapitaalsvennootschappen. Specifieker gezegd zal v</w:t>
      </w:r>
      <w:r w:rsidRPr="00C81FD5">
        <w:rPr>
          <w:rFonts w:ascii="Arial" w:hAnsi="Arial" w:cs="Arial"/>
          <w:sz w:val="22"/>
          <w:szCs w:val="22"/>
        </w:rPr>
        <w:t xml:space="preserve">anuit het perspectief van </w:t>
      </w:r>
      <w:r>
        <w:rPr>
          <w:rFonts w:ascii="Arial" w:hAnsi="Arial" w:cs="Arial"/>
          <w:sz w:val="22"/>
          <w:szCs w:val="22"/>
        </w:rPr>
        <w:t xml:space="preserve">de bedrijfsopvolgingsfaciliteit </w:t>
      </w:r>
      <w:r w:rsidRPr="00C81FD5">
        <w:rPr>
          <w:rFonts w:ascii="Arial" w:hAnsi="Arial" w:cs="Arial"/>
          <w:sz w:val="22"/>
          <w:szCs w:val="22"/>
        </w:rPr>
        <w:t xml:space="preserve">worden beoordeeld wat de reikwijdte is van het begrip ondernemingsvermogen zoals opgenomen in artikel 2, </w:t>
      </w:r>
      <w:r>
        <w:rPr>
          <w:rFonts w:ascii="Arial" w:hAnsi="Arial" w:cs="Arial"/>
          <w:sz w:val="22"/>
          <w:szCs w:val="22"/>
        </w:rPr>
        <w:t>lid 1, onderdeel e Wet VPB 1969 en hoe deze reikwijdte zich verhoudt tot de reikwijdte van het ondernemingsbegrip in de Wet IB 2001.</w:t>
      </w:r>
    </w:p>
    <w:p w:rsidR="00C22F9A" w:rsidRPr="00C81FD5"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sidRPr="00C81FD5">
        <w:rPr>
          <w:rFonts w:ascii="Arial" w:hAnsi="Arial" w:cs="Arial"/>
          <w:sz w:val="22"/>
          <w:szCs w:val="22"/>
        </w:rPr>
        <w:t>In</w:t>
      </w:r>
      <w:r>
        <w:rPr>
          <w:rFonts w:ascii="Arial" w:hAnsi="Arial" w:cs="Arial"/>
          <w:sz w:val="22"/>
          <w:szCs w:val="22"/>
        </w:rPr>
        <w:t xml:space="preserve"> de oude bedrijfsopvolgingsregeling is in artikel 35b, lid 2 bepaald wat onder de verkrijging van ondernemingsvermogen verstaan wordt. Voor een IB-ondernemer is dit bepaald in onderdeel a van artikel 35b, lid 2 SW 1956 oud. Dit artikel bepaalt dat het vermogen van een onderneming van een ondernemer als bedoeld in artikel 3.4 of 3.5 Wet IB 2001 voor de bedrijfsopvolgingsfaciliteiten in aanmerking komt. </w:t>
      </w:r>
    </w:p>
    <w:p w:rsidR="00C22F9A" w:rsidRDefault="00C22F9A" w:rsidP="00B8691B">
      <w:pPr>
        <w:spacing w:line="360" w:lineRule="auto"/>
        <w:rPr>
          <w:rFonts w:ascii="Arial" w:hAnsi="Arial" w:cs="Arial"/>
          <w:sz w:val="22"/>
          <w:szCs w:val="22"/>
        </w:rPr>
      </w:pPr>
      <w:r>
        <w:rPr>
          <w:rFonts w:ascii="Arial" w:hAnsi="Arial" w:cs="Arial"/>
          <w:sz w:val="22"/>
          <w:szCs w:val="22"/>
        </w:rPr>
        <w:t>De overgang van aandelen in een kapitaalsvennootschap is vastgelegd in artikel 35b, lid 2, onderdeel b, jo lid 3 SW 1956 oud. Indien de vennootschap uitsluitend beleggingsactiviteiten verricht dan heeft de verkrijger van de aandelen op basis van artikel 35b, lid 2, onderdeel b SW 1956 geen toegang tot de faciliteit. Indien andere activiteiten verricht worden dan gaat de bedrijfsopvolgingsfaciliteit op voor zover de waarde van de aandelen betrekking heeft op ondernemingsvermogen. Artikel 35b, lid 3 SW 1956 oud bepaalt dat ten aanzien van het vermogen van een vennootschap slechts dat deel van de waarde kwalificeert voor de bedrijfsopvolgingsfaciliteit dat is toe te rekenen aan het deel van het vermogen van de vennootschap dat voor de toepassing van de Wet VPB 1969 zou worden gerekend tot het ondernemingsvermogen, indien de vennootschap een rechtspersoon zou zijn als bedoeld in artikel 2, lid 1, onderdeel e Wet VPB 1969.</w:t>
      </w:r>
      <w:r w:rsidRPr="00F4635E">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In artikel 7a Uitvoeringsregeling SW 1956 wordt een nadere uitwerking gegeven van de wijze waarop de te faciliëren waarde van de aandelen bepaald dient te worden indien in de waarde van de aandelen vermogen is begrepen, dat niet tot het ondernemingsvermogen kan worden gerekend zoals vastgesteld in artikel 35b, lid 3 SW 1956, jo artikel 2, lid 1, onderdel e Wet VPB 1969. Van dit vermogen mag op basis van artikel 7a Uitvoeringsregeling SW 1956 ten hoogtste 15% worden meegenomen als zijnde ondernemingsvermogen.</w:t>
      </w:r>
      <w:r>
        <w:rPr>
          <w:rStyle w:val="FootnoteReference"/>
          <w:rFonts w:ascii="Arial" w:hAnsi="Arial" w:cs="Arial"/>
          <w:sz w:val="22"/>
          <w:szCs w:val="22"/>
        </w:rPr>
        <w:footnoteReference w:id="100"/>
      </w:r>
      <w:r w:rsidRPr="00F4635E">
        <w:rPr>
          <w:rFonts w:ascii="Arial" w:hAnsi="Arial" w:cs="Arial"/>
          <w:sz w:val="22"/>
          <w:szCs w:val="22"/>
        </w:rPr>
        <w:t xml:space="preserve"> </w:t>
      </w:r>
      <w:r>
        <w:rPr>
          <w:rFonts w:ascii="Arial" w:hAnsi="Arial" w:cs="Arial"/>
          <w:sz w:val="22"/>
          <w:szCs w:val="22"/>
        </w:rPr>
        <w:t>Aangezien in paragraaf 3.3 de (aanpassing in de) 15%-marge regeling aan de orde komt wordt hier in deze paragraaf niet verder op ingegaan.</w:t>
      </w:r>
    </w:p>
    <w:p w:rsidR="00C22F9A" w:rsidRDefault="00C22F9A" w:rsidP="00B8691B">
      <w:pPr>
        <w:spacing w:line="360" w:lineRule="auto"/>
        <w:rPr>
          <w:rFonts w:ascii="Arial" w:hAnsi="Arial" w:cs="Arial"/>
          <w:sz w:val="22"/>
          <w:szCs w:val="22"/>
        </w:rPr>
      </w:pPr>
    </w:p>
    <w:p w:rsidR="00C22F9A" w:rsidRPr="00E02B9A" w:rsidRDefault="00C22F9A" w:rsidP="00B8691B">
      <w:pPr>
        <w:spacing w:line="360" w:lineRule="auto"/>
        <w:rPr>
          <w:rFonts w:ascii="Arial" w:hAnsi="Arial" w:cs="Arial"/>
          <w:b/>
          <w:sz w:val="22"/>
          <w:szCs w:val="22"/>
        </w:rPr>
      </w:pPr>
      <w:r w:rsidRPr="00E02B9A">
        <w:rPr>
          <w:rFonts w:ascii="Arial" w:hAnsi="Arial" w:cs="Arial"/>
          <w:b/>
          <w:sz w:val="22"/>
          <w:szCs w:val="22"/>
        </w:rPr>
        <w:t xml:space="preserve">3.2.1.1 Verschil </w:t>
      </w:r>
      <w:r>
        <w:rPr>
          <w:rFonts w:ascii="Arial" w:hAnsi="Arial" w:cs="Arial"/>
          <w:b/>
          <w:sz w:val="22"/>
          <w:szCs w:val="22"/>
        </w:rPr>
        <w:t>ondernemingsbegrip in Wet IB 2001 en Wet VPB 1969</w:t>
      </w:r>
    </w:p>
    <w:p w:rsidR="00C22F9A" w:rsidRDefault="00C22F9A" w:rsidP="00B8691B">
      <w:pPr>
        <w:spacing w:line="360" w:lineRule="auto"/>
        <w:rPr>
          <w:rFonts w:ascii="Arial" w:hAnsi="Arial" w:cs="Arial"/>
          <w:sz w:val="22"/>
          <w:szCs w:val="22"/>
        </w:rPr>
      </w:pPr>
      <w:r>
        <w:rPr>
          <w:rFonts w:ascii="Arial" w:hAnsi="Arial" w:cs="Arial"/>
          <w:sz w:val="22"/>
          <w:szCs w:val="22"/>
        </w:rPr>
        <w:t>Zoals uit hetgeen in paragraaf 3.2.1 besproken is, blijkt dus dat in de oude bedrijfsopvolgingsregeling verschillen bestaan tussen de vaststelling van het ondernemingsvermogen van een IB-onderneming en van een kapitaalsvennootschap. De vraag die nu gesteld kan worden is wat de praktische gevolgen hiervan zijn en in hoeverre dit wettelijke verschil leidt tot verschillende uitkomsten. In de literatuur wordt hier verschillend over gedacht.</w:t>
      </w:r>
    </w:p>
    <w:p w:rsidR="00C22F9A" w:rsidRDefault="00C22F9A" w:rsidP="00B8691B">
      <w:pPr>
        <w:spacing w:line="360" w:lineRule="auto"/>
        <w:rPr>
          <w:rFonts w:ascii="Arial" w:hAnsi="Arial" w:cs="Arial"/>
          <w:sz w:val="22"/>
          <w:szCs w:val="22"/>
        </w:rPr>
      </w:pPr>
      <w:r>
        <w:rPr>
          <w:rFonts w:ascii="Arial" w:hAnsi="Arial" w:cs="Arial"/>
          <w:sz w:val="22"/>
          <w:szCs w:val="22"/>
        </w:rPr>
        <w:t>Hoogeveen concludeert dat voor de bepaling van ondernemingsvermogen van kapitaalsvennootschappen kan worden aangesloten bij de leer van de vermogensetikettering in de IB-winstsfeer.</w:t>
      </w:r>
      <w:r>
        <w:rPr>
          <w:rStyle w:val="FootnoteReference"/>
          <w:rFonts w:ascii="Arial" w:hAnsi="Arial" w:cs="Arial"/>
          <w:sz w:val="22"/>
          <w:szCs w:val="22"/>
        </w:rPr>
        <w:footnoteReference w:id="101"/>
      </w:r>
      <w:r>
        <w:rPr>
          <w:rFonts w:ascii="Arial" w:hAnsi="Arial" w:cs="Arial"/>
          <w:sz w:val="22"/>
          <w:szCs w:val="22"/>
        </w:rPr>
        <w:t xml:space="preserve"> Feitelijk zegt Hoogeveen dus dat voor de overdracht van zowel IB-ondernemingen als kapitaalsvennootschappen dezelfde criteria gelden om vast te stellen of sprake is van te faciliëren ondernemingsvermogen. Met Hoogeveen ben ik eens dat in de praktijk in veel gevallen voor zowel IB-ondernemingen als kapitaalsvennootschappen op eenzelfde wijze vastgesteld zal worden of vermogen al dan niet onder de bedrijfsopvolgingsfaciliteit valt. Ik ben het echter niet eens met Hoogeveen dat in alle gevallen bij de leer van de vermogensetikettering in de IB-winstsfeer kan worden aangesloten. Met De Beer ben ik het eens dat de reikwijdte van het ondernemingsbegrip conform artikel 2, lid 1, onderdeel e Wet VPB 1969 een ruimere uitwerking heeft dan de vermogensetikettering in de IB-winstsfeer. </w:t>
      </w:r>
    </w:p>
    <w:p w:rsidR="00C22F9A" w:rsidRPr="00E02B9A" w:rsidRDefault="00C22F9A" w:rsidP="00B8691B">
      <w:pPr>
        <w:spacing w:line="360" w:lineRule="auto"/>
        <w:rPr>
          <w:rFonts w:ascii="Arial" w:hAnsi="Arial" w:cs="Arial"/>
          <w:b/>
          <w:sz w:val="22"/>
          <w:szCs w:val="22"/>
        </w:rPr>
      </w:pPr>
    </w:p>
    <w:p w:rsidR="00C22F9A" w:rsidRPr="00E02B9A" w:rsidRDefault="00C22F9A" w:rsidP="00B8691B">
      <w:pPr>
        <w:spacing w:line="360" w:lineRule="auto"/>
        <w:rPr>
          <w:rFonts w:ascii="Arial" w:hAnsi="Arial" w:cs="Arial"/>
          <w:b/>
          <w:sz w:val="22"/>
          <w:szCs w:val="22"/>
        </w:rPr>
      </w:pPr>
      <w:r>
        <w:rPr>
          <w:rFonts w:ascii="Arial" w:hAnsi="Arial" w:cs="Arial"/>
          <w:b/>
          <w:sz w:val="22"/>
          <w:szCs w:val="22"/>
        </w:rPr>
        <w:t xml:space="preserve">3.2.1.2 </w:t>
      </w:r>
      <w:r w:rsidRPr="00E02B9A">
        <w:rPr>
          <w:rFonts w:ascii="Arial" w:hAnsi="Arial" w:cs="Arial"/>
          <w:b/>
          <w:sz w:val="22"/>
          <w:szCs w:val="22"/>
        </w:rPr>
        <w:t>artikel 3</w:t>
      </w:r>
      <w:r>
        <w:rPr>
          <w:rFonts w:ascii="Arial" w:hAnsi="Arial" w:cs="Arial"/>
          <w:b/>
          <w:sz w:val="22"/>
          <w:szCs w:val="22"/>
        </w:rPr>
        <w:t>5b, lid 2, onderdeel b SW 1956 oud</w:t>
      </w:r>
    </w:p>
    <w:p w:rsidR="00C22F9A" w:rsidRDefault="00C22F9A" w:rsidP="00B8691B">
      <w:pPr>
        <w:spacing w:line="360" w:lineRule="auto"/>
        <w:rPr>
          <w:rFonts w:ascii="Arial" w:hAnsi="Arial" w:cs="Arial"/>
          <w:sz w:val="22"/>
          <w:szCs w:val="22"/>
        </w:rPr>
      </w:pPr>
      <w:r>
        <w:rPr>
          <w:rFonts w:ascii="Arial" w:hAnsi="Arial" w:cs="Arial"/>
          <w:sz w:val="22"/>
          <w:szCs w:val="22"/>
        </w:rPr>
        <w:t>Voordat het vraagstuk van de vermogensetikettering op basis van artikel 2, lid 1, onderdeel e Wet VPB 1969 aan de orde komt, dient eerst vastgesteld te worden of de vennootschap niet uitsluitend beleggingsactiviteiten verricht en op basis daarvan, conform hetgeen vastgelegd is in artikel 35b, lid 2, onderdeel b SW 1956 überhaupt uitgesloten is van de bedrijfsopvolgingsfaciliteit.</w:t>
      </w:r>
    </w:p>
    <w:p w:rsidR="00C22F9A" w:rsidRDefault="00C22F9A" w:rsidP="00B8691B">
      <w:pPr>
        <w:spacing w:line="360" w:lineRule="auto"/>
        <w:rPr>
          <w:rFonts w:ascii="Arial" w:hAnsi="Arial" w:cs="Arial"/>
          <w:sz w:val="22"/>
          <w:szCs w:val="22"/>
        </w:rPr>
      </w:pPr>
      <w:r>
        <w:rPr>
          <w:rFonts w:ascii="Arial" w:hAnsi="Arial" w:cs="Arial"/>
          <w:sz w:val="22"/>
          <w:szCs w:val="22"/>
        </w:rPr>
        <w:t>In de literatuur is verdeeldheid over de vraag of de bepaling in artikel 35b, lid 2, onderdeel b SW 1956 overbodig zou zijn. In artikel 35b, lid 3 SW 1956 is bepaald dat niet-ondernemingsvermogen niet wordt meegenomen in de te facilieren waarde van de aandelen. Hierdoor zou lid 2, onderdeel b waarin bepaald wordt dat de verkrijging van aandelen in beleggingsinstellingen ex art. 28 Wet VPB 1969 en in maatschappijen die zich feitelijk bezighouden met beleggen uitgezonderd zijn van de faciliteit, overbodig zijn. Hoogeveen stelt dat de bepaling van lid 2 niet overbodig is, omdat volgens haar deze bepaling gevolgen heeft voor de situatie waarbij het beleggen van vermogen een dusdanige vorm heeft aangenomen dat sprake is van een bedrijfsmatige exploitatie van vermogen. Door de bepaling van artikel 35b, lid 2 kwalificeren in deze situatie de aandelen niet voor de bedrijfsopvolgingsfaciliteit, terwijl er toch sprake is van een onderneming. Op basis van lid 3 zouden de faciliteiten wel van toepassing zijn op de activa en passiva die benodigd zijn om de beleggingsactiviteiten uit te oefenen.</w:t>
      </w:r>
      <w:r>
        <w:rPr>
          <w:rStyle w:val="FootnoteReference"/>
          <w:rFonts w:ascii="Arial" w:hAnsi="Arial" w:cs="Arial"/>
          <w:sz w:val="22"/>
          <w:szCs w:val="22"/>
        </w:rPr>
        <w:footnoteReference w:id="102"/>
      </w:r>
      <w:r>
        <w:rPr>
          <w:rFonts w:ascii="Arial" w:hAnsi="Arial" w:cs="Arial"/>
          <w:sz w:val="22"/>
          <w:szCs w:val="22"/>
        </w:rPr>
        <w:t xml:space="preserve"> De Beer deelt de mening van Hoogeveen niet. Hij stelt dat als vastgesteld is dat vermogen ondernemingswijs wordt geëxploiteerd, dan kan vervolgens niet worden gezegd dat de feitelijke werkzaamheden bestaan uit het beleggen van vermogen. Ondernemingen die zich bijvoorbeeld bezig houden met het beleggen van vermogen ten behoeve van derden verrichten wel degelijk ondernemingsactiviteiten.</w:t>
      </w:r>
      <w:r>
        <w:rPr>
          <w:rStyle w:val="FootnoteReference"/>
          <w:rFonts w:ascii="Arial" w:hAnsi="Arial" w:cs="Arial"/>
          <w:sz w:val="22"/>
          <w:szCs w:val="22"/>
        </w:rPr>
        <w:footnoteReference w:id="103"/>
      </w:r>
      <w:r>
        <w:rPr>
          <w:rFonts w:ascii="Arial" w:hAnsi="Arial" w:cs="Arial"/>
          <w:sz w:val="22"/>
          <w:szCs w:val="22"/>
        </w:rPr>
        <w:t xml:space="preserve"> Volgens De Beer past binnen de ratio van de faciliteit dat ook dergelijke ondernemingen toegelaten worden tot de faciliteit, temeer de overgang van een dergelijke onderneming in de IB-sfeer wel gefaciliteerd wordt op grond van artikel 35b, lid 2, onderdeel a SW 1956 oud. Ondanks dat dit laatste argument mijns inziens niet erg overtuigend is deel ik de mening van De Beer. Op het moment dat sprake is van bedrijfsmatige exploitatie van vermogen, zijn de feitelijke werkzaamheden niet het beleggen van vermogen en wordt de activiteitentoets van artikel 35b, lid 2 SW 1956 doorstaan. </w:t>
      </w:r>
    </w:p>
    <w:p w:rsidR="00C22F9A" w:rsidRDefault="00C22F9A" w:rsidP="00B8691B">
      <w:pPr>
        <w:spacing w:line="360" w:lineRule="auto"/>
        <w:rPr>
          <w:rFonts w:ascii="Arial" w:hAnsi="Arial" w:cs="Arial"/>
          <w:sz w:val="22"/>
          <w:szCs w:val="22"/>
        </w:rPr>
      </w:pPr>
    </w:p>
    <w:p w:rsidR="00C22F9A" w:rsidRPr="00E02B9A" w:rsidRDefault="00C22F9A" w:rsidP="00B8691B">
      <w:pPr>
        <w:spacing w:line="360" w:lineRule="auto"/>
        <w:rPr>
          <w:rFonts w:ascii="Arial" w:hAnsi="Arial" w:cs="Arial"/>
          <w:b/>
          <w:sz w:val="22"/>
          <w:szCs w:val="22"/>
        </w:rPr>
      </w:pPr>
      <w:r w:rsidRPr="00E02B9A">
        <w:rPr>
          <w:rFonts w:ascii="Arial" w:hAnsi="Arial" w:cs="Arial"/>
          <w:b/>
          <w:sz w:val="22"/>
          <w:szCs w:val="22"/>
        </w:rPr>
        <w:t>3.2.1.3 artikel 35b lid 3 SW 1956</w:t>
      </w:r>
      <w:r>
        <w:rPr>
          <w:rFonts w:ascii="Arial" w:hAnsi="Arial" w:cs="Arial"/>
          <w:b/>
          <w:sz w:val="22"/>
          <w:szCs w:val="22"/>
        </w:rPr>
        <w:t xml:space="preserve"> oud</w:t>
      </w:r>
    </w:p>
    <w:p w:rsidR="00C22F9A" w:rsidRDefault="00C22F9A" w:rsidP="00B8691B">
      <w:pPr>
        <w:spacing w:line="360" w:lineRule="auto"/>
        <w:rPr>
          <w:rFonts w:ascii="Arial" w:hAnsi="Arial" w:cs="Arial"/>
          <w:sz w:val="22"/>
          <w:szCs w:val="22"/>
        </w:rPr>
      </w:pPr>
      <w:r>
        <w:rPr>
          <w:rFonts w:ascii="Arial" w:hAnsi="Arial" w:cs="Arial"/>
          <w:sz w:val="22"/>
          <w:szCs w:val="22"/>
        </w:rPr>
        <w:t>Op het moment dat vastgesteld is dat een kapitaalsvennootschap niet uitsluitend beleggingsactiveiten verricht dan komt artikel 35b lid 3 SW 1956 aan de orde. Van belang is nu vast te stellen</w:t>
      </w:r>
      <w:r w:rsidRPr="00753D53">
        <w:rPr>
          <w:rFonts w:ascii="Arial" w:hAnsi="Arial" w:cs="Arial"/>
          <w:sz w:val="22"/>
          <w:szCs w:val="22"/>
        </w:rPr>
        <w:t xml:space="preserve"> </w:t>
      </w:r>
      <w:r>
        <w:rPr>
          <w:rFonts w:ascii="Arial" w:hAnsi="Arial" w:cs="Arial"/>
          <w:sz w:val="22"/>
          <w:szCs w:val="22"/>
        </w:rPr>
        <w:t>welk gedeelte van het vermogen als ondernemingsvermogen aangemerkt kan worden. Hierbij wordt zoals gezegd uitgegaan van de veronderstelling dat de vennootschap een lichaam zou zijn in de zin van artikel 2, lid 1, onderdeel e Wet VPB 1969. Kapitaalsvennootschappen zoals bedoeld in artikel 2, lid 1, onderdeel a Wet VPB 1969 zijn onbeperkt belastingplichtig. Artikel 2 lid 5 Wet VPB 1969 bepaalt dat lichamen genoemd in artikel 2, lid 1, onderdeel a Wet VPB 1969 hun onderneming drijven met behulp van hun gehele vermogen. Feitelijk is artikel 2 lid 5 Wet VPB 1969 een soort van vermogensetiketteringsbepaling. De wetgever maakt met deze bepaling duidelijk dat de genoemde lichamen geen privé- of beleggingssfeer hebben, maar met al hun activiteiten en de uitkomsten daarvan onder de VPB-heffing vallen. De Beer stelt in zijn artikel terecht dat toepassing van de bedrijfsopvolgingsfaciliteit op ondernemingsvermogen als bedoeld bij kapitaalsvennootschappen tot gevolg zou hebben dat al het vermogen in de faciliteiten zou kunnen delen.</w:t>
      </w:r>
      <w:r>
        <w:rPr>
          <w:rStyle w:val="FootnoteReference"/>
          <w:rFonts w:ascii="Arial" w:hAnsi="Arial" w:cs="Arial"/>
          <w:sz w:val="22"/>
          <w:szCs w:val="22"/>
        </w:rPr>
        <w:footnoteReference w:id="104"/>
      </w:r>
      <w:r>
        <w:rPr>
          <w:rFonts w:ascii="Arial" w:hAnsi="Arial" w:cs="Arial"/>
          <w:sz w:val="22"/>
          <w:szCs w:val="22"/>
        </w:rPr>
        <w:t xml:space="preserve"> Gelet op de ratio van de bedrijfsopvolgingsregeling is dit niet de bedoeling. De fictiebepaling van artikel 2 lid 5 Wet VPB 1969 geldt ook niet voor de Successiewet. Door in de bedrijfsopvolgingsregeling aansluiting te zoeken bij artikel 2, lid 1, onderdeel e, Wet VPB 1969 was de wetgever van mening dat hiermee de overgang van aanmerkelijkbelangaandelen op een gelijke wijze zou worden behandeld als de overgang van een IB-onderneming.</w:t>
      </w:r>
      <w:r>
        <w:rPr>
          <w:rStyle w:val="FootnoteReference"/>
          <w:rFonts w:ascii="Arial" w:hAnsi="Arial" w:cs="Arial"/>
          <w:sz w:val="22"/>
          <w:szCs w:val="22"/>
        </w:rPr>
        <w:footnoteReference w:id="105"/>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Om de deelvraag van deze paragraaf te kunnen beantwoorden is nu relevant om te kijken of met betrekking tot de vaststelling van het ondernemingsvermogen een IB-onderneming en een lichaam als bedoeld in artikel 2, lid 1, onderdeel e, Wet VPB 1969 aan elkaar gelijkgesteld kunnen worden. Hierbij wordt gebruik gemaakt van de vermogensetiketterings-jurisprudentie gewezen voor de IB-onderneming, alsmede de jurisprudentie gewezen voor lichamen als bedoeld in artikel 2, lid 1, onderdeel e, Wet VPB 1969.</w:t>
      </w:r>
      <w:r>
        <w:rPr>
          <w:rStyle w:val="FootnoteReference"/>
          <w:rFonts w:ascii="Arial" w:hAnsi="Arial" w:cs="Arial"/>
          <w:sz w:val="22"/>
          <w:szCs w:val="22"/>
        </w:rPr>
        <w:footnoteReference w:id="106"/>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Volgens de jurisprudentie van de Hoge Raad bestaan ten aanzien van de vermogensetikettering in de Wet IB 2001 drie soorten vermogensbestanddelen:</w:t>
      </w:r>
    </w:p>
    <w:p w:rsidR="00C22F9A" w:rsidRDefault="00C22F9A" w:rsidP="00FB2F43">
      <w:pPr>
        <w:numPr>
          <w:ilvl w:val="0"/>
          <w:numId w:val="29"/>
        </w:numPr>
        <w:spacing w:line="360" w:lineRule="auto"/>
        <w:rPr>
          <w:rFonts w:ascii="Arial" w:hAnsi="Arial" w:cs="Arial"/>
          <w:sz w:val="22"/>
          <w:szCs w:val="22"/>
        </w:rPr>
      </w:pPr>
      <w:r>
        <w:rPr>
          <w:rFonts w:ascii="Arial" w:hAnsi="Arial" w:cs="Arial"/>
          <w:sz w:val="22"/>
          <w:szCs w:val="22"/>
        </w:rPr>
        <w:t>Verplicht ondernemingsvermogen;</w:t>
      </w:r>
    </w:p>
    <w:p w:rsidR="00C22F9A" w:rsidRDefault="00C22F9A" w:rsidP="00FB2F43">
      <w:pPr>
        <w:numPr>
          <w:ilvl w:val="0"/>
          <w:numId w:val="29"/>
        </w:numPr>
        <w:spacing w:line="360" w:lineRule="auto"/>
        <w:rPr>
          <w:rFonts w:ascii="Arial" w:hAnsi="Arial" w:cs="Arial"/>
          <w:sz w:val="22"/>
          <w:szCs w:val="22"/>
        </w:rPr>
      </w:pPr>
      <w:r>
        <w:rPr>
          <w:rFonts w:ascii="Arial" w:hAnsi="Arial" w:cs="Arial"/>
          <w:sz w:val="22"/>
          <w:szCs w:val="22"/>
        </w:rPr>
        <w:t>Verplicht privé-vermogen;</w:t>
      </w:r>
    </w:p>
    <w:p w:rsidR="00C22F9A" w:rsidRDefault="00C22F9A" w:rsidP="00FB2F43">
      <w:pPr>
        <w:numPr>
          <w:ilvl w:val="0"/>
          <w:numId w:val="29"/>
        </w:numPr>
        <w:spacing w:line="360" w:lineRule="auto"/>
        <w:rPr>
          <w:rFonts w:ascii="Arial" w:hAnsi="Arial" w:cs="Arial"/>
          <w:sz w:val="22"/>
          <w:szCs w:val="22"/>
        </w:rPr>
      </w:pPr>
      <w:r>
        <w:rPr>
          <w:rFonts w:ascii="Arial" w:hAnsi="Arial" w:cs="Arial"/>
          <w:sz w:val="22"/>
          <w:szCs w:val="22"/>
        </w:rPr>
        <w:t>Keuzevermogen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Uitgangspunt van de Hoge Raad in het vermogensetiketteringsvraagstuk is dat het al dan niet behoren van een vermogensbestanddeel tot het ondernemings- of privé-vermogen afhankelijk is van de wil van de belastingplichtige. De wil van de belastingplichtige wordt zichtbaar door de wijze hoe het vermogensbestanddeel in de boekhouding tot uitdrukking komt.</w:t>
      </w:r>
      <w:r>
        <w:rPr>
          <w:rStyle w:val="FootnoteReference"/>
          <w:rFonts w:ascii="Arial" w:hAnsi="Arial" w:cs="Arial"/>
          <w:sz w:val="22"/>
          <w:szCs w:val="22"/>
        </w:rPr>
        <w:footnoteReference w:id="107"/>
      </w:r>
      <w:r>
        <w:rPr>
          <w:rFonts w:ascii="Arial" w:hAnsi="Arial" w:cs="Arial"/>
          <w:sz w:val="22"/>
          <w:szCs w:val="22"/>
        </w:rPr>
        <w:t xml:space="preserve"> Voor het verplichte ondernemings- en privévermogen heeft de belastingplichtige niet het keuzerecht. </w:t>
      </w:r>
    </w:p>
    <w:p w:rsidR="00C22F9A" w:rsidRDefault="00C22F9A" w:rsidP="00B8691B">
      <w:pPr>
        <w:spacing w:line="360" w:lineRule="auto"/>
        <w:rPr>
          <w:rFonts w:ascii="Arial" w:hAnsi="Arial" w:cs="Arial"/>
          <w:sz w:val="22"/>
          <w:szCs w:val="22"/>
        </w:rPr>
      </w:pPr>
      <w:r>
        <w:rPr>
          <w:rFonts w:ascii="Arial" w:hAnsi="Arial" w:cs="Arial"/>
          <w:sz w:val="22"/>
          <w:szCs w:val="22"/>
        </w:rPr>
        <w:t>Bij keuzevermogen is de wil van de belastingplichtige doorslaggevend voor de etikettering. De toetsing aan de redelijkheid brengt volgens vaste jurisprudentie mee dat geen vrije keuze bestaat ingeval het het activum uitsluitend voor de onderneming wordt gebruikt.</w:t>
      </w:r>
      <w:r>
        <w:rPr>
          <w:rStyle w:val="FootnoteReference"/>
          <w:rFonts w:ascii="Arial" w:hAnsi="Arial" w:cs="Arial"/>
          <w:sz w:val="22"/>
          <w:szCs w:val="22"/>
        </w:rPr>
        <w:footnoteReference w:id="108"/>
      </w:r>
      <w:r>
        <w:rPr>
          <w:rFonts w:ascii="Arial" w:hAnsi="Arial" w:cs="Arial"/>
          <w:sz w:val="22"/>
          <w:szCs w:val="22"/>
        </w:rPr>
        <w:t xml:space="preserve"> Ondanks dat voor keuzevermogen inmiddels veel jurisprudentie beschikbaar is, is voor de meeste vermogensbestanddelen sprake van verplicht ondernemings- dan wel privé-vermogen.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De vermogensetikettering bij kapitaalsvennootschappen dient vastgesteld te worden aan de hand van gewezen jurisprudentie met betrekking tot artikel 2, lid 1, onderdeel e Wet VPB 1969. De Beer beoordeelt in zijn artikel de vermogensetikettering bij stichtingen, aangezien enerzijds een stichting onder artikel 2, lid 1, onderdeel e Wet VPB 1969 valt en anderzijds een aantal relevante uitspraken zijn gewezen met betrekking tot de vermogensetikettering van een stichting. Met De Beer ben ik eens dat op deze wijze de vermogensetikettering van kapitaalsvennootschappen ten behoeve van de bedrijfsopvolgingsfaciliteit in de Successiewet vastgesteld kan worden.</w:t>
      </w:r>
    </w:p>
    <w:p w:rsidR="00C22F9A" w:rsidRPr="00D10E00" w:rsidRDefault="00C22F9A" w:rsidP="00B8691B">
      <w:pPr>
        <w:spacing w:line="360" w:lineRule="auto"/>
        <w:rPr>
          <w:rFonts w:ascii="Arial" w:hAnsi="Arial" w:cs="Arial"/>
          <w:sz w:val="22"/>
          <w:szCs w:val="22"/>
        </w:rPr>
      </w:pPr>
      <w:r w:rsidRPr="00D10E00">
        <w:rPr>
          <w:rFonts w:ascii="Arial" w:hAnsi="Arial" w:cs="Arial"/>
          <w:sz w:val="22"/>
          <w:szCs w:val="22"/>
        </w:rPr>
        <w:t>Een stichting is een organisatie die een duidelijk bepaalbaar, in de statuten vastgelegd, doel nastreeft. Indien de vergelijking gemaakt wordt met een natuurlijk persoon (IB-ondernemer) is het belangrijkste verschil het doel waarvoor vermogen opgebouwd wordt. Voor een natuurlijk persoon geldt dat zijn vermogen het doel heeft te voorzien in persoonlijke doelen. De natuurlijk persoon heeft niet net als de stichting een vooraf vastgesteld statutair doel voor de bestemming van het vermogen. Het voorgenomen doel om het vermogen te bestemmen beïnvloedt de fiscale kwalificatie van het vermogen.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Uit jurisprudentie blijkt dat de Hoge raad verschil toekent aan het vermogensetiketteringsvraagstuk tussen de stichting en een natuurlijk persoon. In arrest BNB 1987/188 was aan de orde dat een stichting, die als enige doelstelling het verzorgen van een buiten-universitaire opleiding had, haar vermogensoverschotten wilde toerekenen aan de niet-ondernemingssfeer. Het Hof oordeelde dat het ontbreken van een andere doelstelling dan het organiseren van cursussen en examens ten behoeve van de opleiding, met zich meebracht dat de vermogensopbrengsten slechts dienden ter aanwending in de onderneming, zodat deze tot de belastbare ondernemingswinst moest worden gerekend.</w:t>
      </w:r>
      <w:r>
        <w:rPr>
          <w:rStyle w:val="FootnoteReference"/>
          <w:rFonts w:ascii="Arial" w:hAnsi="Arial" w:cs="Arial"/>
          <w:sz w:val="22"/>
          <w:szCs w:val="22"/>
        </w:rPr>
        <w:footnoteReference w:id="109"/>
      </w:r>
      <w:r>
        <w:rPr>
          <w:rFonts w:ascii="Arial" w:hAnsi="Arial" w:cs="Arial"/>
          <w:sz w:val="22"/>
          <w:szCs w:val="22"/>
        </w:rPr>
        <w:t xml:space="preserve"> Ten aanzien van deze uitspraak vinden De Vries en Sillevis dat de HR had moeten onderzoeken of het overtollige vermogen bij de stichting nog een relatie had met de ondernemingsuitoefening. Indien vastgesteld zou worden dat dit niet het geval was dan stellen zij dat op basis van de gewezen jurisprudentie met betrekking tot de vermogensetikettering in de inkomstenbelasting, de overtollige middelen als niet ondernemingsvermogen aangemerkt had moeten worden.</w:t>
      </w:r>
      <w:r>
        <w:rPr>
          <w:rStyle w:val="FootnoteReference"/>
          <w:rFonts w:ascii="Arial" w:hAnsi="Arial" w:cs="Arial"/>
          <w:sz w:val="22"/>
          <w:szCs w:val="22"/>
        </w:rPr>
        <w:footnoteReference w:id="110"/>
      </w:r>
    </w:p>
    <w:p w:rsidR="00C22F9A" w:rsidRDefault="00C22F9A" w:rsidP="00B8691B">
      <w:pPr>
        <w:spacing w:line="360" w:lineRule="auto"/>
        <w:rPr>
          <w:rFonts w:ascii="Arial" w:hAnsi="Arial" w:cs="Arial"/>
          <w:sz w:val="22"/>
          <w:szCs w:val="22"/>
        </w:rPr>
      </w:pPr>
      <w:r>
        <w:rPr>
          <w:rFonts w:ascii="Arial" w:hAnsi="Arial" w:cs="Arial"/>
          <w:sz w:val="22"/>
          <w:szCs w:val="22"/>
        </w:rPr>
        <w:t xml:space="preserve">Uit bovenstaande blijkt dat in de literatuur verschillend gedacht wordt over de wijze waarop de vermogensetikettering bij stichtingen dient plaats te vinden. Met De Beer ben ik het echter eens dat op basis van het betreffende arrest blijkt dat de HR ten aanzien van de vermogensetikettering in de Wet VPB 1969 een andere koers kan varen dan die in de Wet IB 2001.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Op basis van onder andere arrest HR 25 mei 1977 kan geconcludeerd worden dat, vermogensbestanddelen van IB-ondernemingen, die niet langer een functie in de onderneming hebben en dit in de toekomst ook niet meer zullen hebben, als “overtollig gekwalificeerd moeten worden”.</w:t>
      </w:r>
      <w:r>
        <w:rPr>
          <w:rStyle w:val="FootnoteReference"/>
          <w:rFonts w:ascii="Arial" w:hAnsi="Arial" w:cs="Arial"/>
          <w:sz w:val="22"/>
          <w:szCs w:val="22"/>
        </w:rPr>
        <w:footnoteReference w:id="111"/>
      </w:r>
      <w:r>
        <w:rPr>
          <w:rFonts w:ascii="Arial" w:hAnsi="Arial" w:cs="Arial"/>
          <w:sz w:val="22"/>
          <w:szCs w:val="22"/>
        </w:rPr>
        <w:t xml:space="preserve"> Deze vermogensbestanddelen zijn op dat moment uitsluitend dienstbaar aan het privé-belang van de ondernemer. Bij een stichting met als enige doelstelling een ondernemingsactiviteit ligt het voor de hand dat de vermogensbestanddelen alleen toe te rekenen zijn aan de ondernemingssfeer, een ideële of privé-bestemmingsmogelijkheid ontbreekt immers. </w:t>
      </w:r>
    </w:p>
    <w:p w:rsidR="00C22F9A" w:rsidRDefault="00C22F9A" w:rsidP="00B8691B">
      <w:pPr>
        <w:spacing w:line="360" w:lineRule="auto"/>
        <w:rPr>
          <w:rFonts w:ascii="Arial" w:hAnsi="Arial" w:cs="Arial"/>
          <w:sz w:val="22"/>
          <w:szCs w:val="22"/>
        </w:rPr>
      </w:pPr>
      <w:r>
        <w:rPr>
          <w:rFonts w:ascii="Arial" w:hAnsi="Arial" w:cs="Arial"/>
          <w:sz w:val="22"/>
          <w:szCs w:val="22"/>
        </w:rPr>
        <w:t xml:space="preserve">Indien een stichting meerdere (statutaire) doelstellingen heeft en deze zijn onder te verdelen in ondernemings- en niet ondernemingsactiviteiten dan komt het vraagstuk van vermogensetikettering wel aan de orde. Het uitgangspunt is dan dat de vermogensbestanddelen worden toegerekend aan de activiteit waarmee de sterkste relatie is. </w:t>
      </w:r>
    </w:p>
    <w:p w:rsidR="00C22F9A" w:rsidRPr="00C81FD5" w:rsidRDefault="00C22F9A" w:rsidP="00B8691B">
      <w:pPr>
        <w:spacing w:line="360" w:lineRule="auto"/>
        <w:rPr>
          <w:rFonts w:ascii="Arial" w:hAnsi="Arial" w:cs="Arial"/>
          <w:sz w:val="22"/>
          <w:szCs w:val="22"/>
        </w:rPr>
      </w:pPr>
      <w:r>
        <w:rPr>
          <w:rFonts w:ascii="Arial" w:hAnsi="Arial" w:cs="Arial"/>
          <w:sz w:val="22"/>
          <w:szCs w:val="22"/>
        </w:rPr>
        <w:t>Overigens merkt Hoogwout op dat bij de toets van artikel 35b, lid 3 Wet SW 1956 niet zonder meer de jurisprudentie betreffende de vermogensetikettering van stichtingen kan worden gevolgd. Hij stelt terecht dat indien bij een stichting enige andere of verdere doelstelling ontbreekt, de Hoge Raad bepaald heeft dat het hele vermogen van de stichting tot het ondernemingsvermogen moet worden gerekend. Omdat doorgaans een vennootschap geen doelstelling zal hebben waaraan een ideëel of privékarakter kan worden toegerekend, stelt Hoogwout verder dat de toets van artikel 35b, lid 3 Wet SW 1956 de toepassing van de bedrijfsopvolgingsfaciliteiten nauwelijks beperkt. Dit zou in strijd zijn met de ratio van de faciliteit en Hoogwout geeft aan dat om die reden meer aansluiting gevonden zou moeten worden bij de vermogensetikettering in de Inkomstenbelasting.</w:t>
      </w:r>
      <w:r>
        <w:rPr>
          <w:rStyle w:val="FootnoteReference"/>
          <w:rFonts w:ascii="Arial" w:hAnsi="Arial" w:cs="Arial"/>
          <w:sz w:val="22"/>
          <w:szCs w:val="22"/>
        </w:rPr>
        <w:footnoteReference w:id="112"/>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Op basis van hetgeen hiervoor uiteengezet is inzake vermogensetikettering in de Wet IB 2001 en de Wet VPB 1969 kan geconcludeerd worden dat het begrip ondernemingsvermogen in de Wet VPB 1969 een ruimer bereik kan hebben dan in de Wet IB 2001. Een belangrijke reden hiervoor is dat een situatie kan bestaan dat lichamen zoals opgenomen in artikel 2, lid 1, onderdeel e, Wet VPB 1969 geen privévermogen hebben. Immers indien een stichting slechts als enige doelstelling een ondernemingsactiviteit heeft zal het gehele vermogen van de stichting tot het ondernemingsvermogen worden toegerekend. In gewezen jurisprudentie is gebleken dat de Hoge Raad overtollige middelen toerekent aan de activiteiten van het betreffende lichaam. Op basis van deze jurisprudentie kan gesteld worden dat het gevolg is dat vermogen dat conform de vermogensetikettering in de Wet IB 2001 kwalificeert als zuiver beleggingsvermogen, voor kapitaalsvennootschappen als ondernemingsvermogen wordt aangemerkt. </w:t>
      </w:r>
    </w:p>
    <w:p w:rsidR="00C22F9A" w:rsidRDefault="00C22F9A" w:rsidP="00B8691B">
      <w:pPr>
        <w:spacing w:line="360" w:lineRule="auto"/>
        <w:rPr>
          <w:rFonts w:ascii="Arial" w:hAnsi="Arial" w:cs="Arial"/>
          <w:sz w:val="22"/>
          <w:szCs w:val="22"/>
        </w:rPr>
      </w:pPr>
    </w:p>
    <w:p w:rsidR="00C22F9A" w:rsidRPr="00E02B9A" w:rsidRDefault="00C22F9A" w:rsidP="00B8691B">
      <w:pPr>
        <w:spacing w:line="360" w:lineRule="auto"/>
        <w:rPr>
          <w:rFonts w:ascii="Arial" w:hAnsi="Arial" w:cs="Arial"/>
          <w:b/>
          <w:sz w:val="22"/>
          <w:szCs w:val="22"/>
        </w:rPr>
      </w:pPr>
      <w:r w:rsidRPr="00E02B9A">
        <w:rPr>
          <w:rFonts w:ascii="Arial" w:hAnsi="Arial" w:cs="Arial"/>
          <w:b/>
          <w:sz w:val="22"/>
          <w:szCs w:val="22"/>
        </w:rPr>
        <w:t xml:space="preserve">3.2.2 </w:t>
      </w:r>
      <w:r>
        <w:rPr>
          <w:rFonts w:ascii="Arial" w:hAnsi="Arial" w:cs="Arial"/>
          <w:b/>
          <w:sz w:val="22"/>
          <w:szCs w:val="22"/>
        </w:rPr>
        <w:t xml:space="preserve">Herziene </w:t>
      </w:r>
      <w:r w:rsidRPr="00E02B9A">
        <w:rPr>
          <w:rFonts w:ascii="Arial" w:hAnsi="Arial" w:cs="Arial"/>
          <w:b/>
          <w:sz w:val="22"/>
          <w:szCs w:val="22"/>
        </w:rPr>
        <w:t xml:space="preserve">bedrijfsopvolgingsregeling </w:t>
      </w:r>
      <w:r>
        <w:rPr>
          <w:rFonts w:ascii="Arial" w:hAnsi="Arial" w:cs="Arial"/>
          <w:b/>
          <w:sz w:val="22"/>
          <w:szCs w:val="22"/>
        </w:rPr>
        <w:t>tegenover</w:t>
      </w:r>
      <w:r w:rsidRPr="00E02B9A">
        <w:rPr>
          <w:rFonts w:ascii="Arial" w:hAnsi="Arial" w:cs="Arial"/>
          <w:b/>
          <w:sz w:val="22"/>
          <w:szCs w:val="22"/>
        </w:rPr>
        <w:t xml:space="preserve"> </w:t>
      </w:r>
      <w:r>
        <w:rPr>
          <w:rFonts w:ascii="Arial" w:hAnsi="Arial" w:cs="Arial"/>
          <w:b/>
          <w:sz w:val="22"/>
          <w:szCs w:val="22"/>
        </w:rPr>
        <w:t>o</w:t>
      </w:r>
      <w:r w:rsidRPr="00E02B9A">
        <w:rPr>
          <w:rFonts w:ascii="Arial" w:hAnsi="Arial" w:cs="Arial"/>
          <w:b/>
          <w:sz w:val="22"/>
          <w:szCs w:val="22"/>
        </w:rPr>
        <w:t>ude regeling</w:t>
      </w:r>
    </w:p>
    <w:p w:rsidR="00C22F9A" w:rsidRDefault="00C22F9A" w:rsidP="00B8691B">
      <w:pPr>
        <w:spacing w:line="360" w:lineRule="auto"/>
        <w:rPr>
          <w:rFonts w:ascii="Arial" w:hAnsi="Arial" w:cs="Arial"/>
          <w:sz w:val="22"/>
          <w:szCs w:val="22"/>
        </w:rPr>
      </w:pPr>
      <w:r>
        <w:rPr>
          <w:rFonts w:ascii="Arial" w:hAnsi="Arial" w:cs="Arial"/>
          <w:sz w:val="22"/>
          <w:szCs w:val="22"/>
        </w:rPr>
        <w:t>Aan de hand van de uitwerking van de oude bedrijfsopvolgingsregeling in de vorige paragraaf kan gesteld worden dat de herziene regeling ten aanzien van het vaststellen van kwalificerend ondernemingsvermogen de bestaande discrepantie in de behandeling van IB-ondernemingen en kapitaalsvennootschappen verkleind. Belangrijkste reden hiervoor is dat in de herziene regeling voor zowel het vaststellen van ondernemingsvermogen voor IB-ondernemingen als voor kapitaalsvennootschappen zal worden aangesloten bij de vermogensetikettering in de Wet IB 2001.</w:t>
      </w:r>
    </w:p>
    <w:p w:rsidR="00C22F9A" w:rsidRDefault="00C22F9A" w:rsidP="00B8691B">
      <w:pPr>
        <w:spacing w:line="360" w:lineRule="auto"/>
        <w:rPr>
          <w:rFonts w:ascii="Arial" w:hAnsi="Arial" w:cs="Arial"/>
          <w:sz w:val="22"/>
          <w:szCs w:val="22"/>
        </w:rPr>
      </w:pPr>
      <w:r>
        <w:rPr>
          <w:rFonts w:ascii="Arial" w:hAnsi="Arial" w:cs="Arial"/>
          <w:sz w:val="22"/>
          <w:szCs w:val="22"/>
        </w:rPr>
        <w:t xml:space="preserve">Door deze aanpassing is de bepaling dat een kapitaalsvennootschap zich niet feitelijk mag bezighouden met beleggingsactiviteiten (artikel 35b, lid 2, onderdeel b SW 1956 oud) vervallen. Het vervallen van deze bepaling leidt tot een meer eenvoudige regeling. In de literatuur bestond verdeeldheid over de vraag of de bepaling in artikel 35b, lid 2, onderdeel b SW 1956 overbodig zou zijn.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Daarnaast zal in de herziene bedrijfsopvolgingsregeling voor een kapitaalsvennootschap niet langer getoetst hoeven te worden of sprake is van ondernemingsvermogen, zoals dat begrip bedoeld is in artikel 2, lid 1, onderdeel e Wet VPB 1969. Gebleken is dat de vermogensetikettering voor IB-ondernemingen en kapitaalsvennootschappen niet in alle gevallen dezelfde uitkomst hoeft te hebben. </w:t>
      </w:r>
    </w:p>
    <w:p w:rsidR="00C22F9A" w:rsidRDefault="00C22F9A" w:rsidP="00B8691B">
      <w:pPr>
        <w:spacing w:line="360" w:lineRule="auto"/>
        <w:rPr>
          <w:rFonts w:ascii="Arial" w:hAnsi="Arial" w:cs="Arial"/>
          <w:sz w:val="22"/>
          <w:szCs w:val="22"/>
        </w:rPr>
      </w:pPr>
      <w:r>
        <w:rPr>
          <w:rFonts w:ascii="Arial" w:hAnsi="Arial" w:cs="Arial"/>
          <w:sz w:val="22"/>
          <w:szCs w:val="22"/>
        </w:rPr>
        <w:t>Ondanks dat door de wijziging de rechtsvormneutraliteit toeneemt van de bedrijfsopvolgingsregeling, is niet gezegd dat de praktische uitwerking ook volledig rechtsvormneutraal zal zijn. De vraag of een kapitaalsvennootschap een materiële onderneming drijft zal van geval tot geval moeten worden bezien.</w:t>
      </w:r>
      <w:r>
        <w:rPr>
          <w:rStyle w:val="FootnoteReference"/>
          <w:rFonts w:ascii="Arial" w:hAnsi="Arial" w:cs="Arial"/>
          <w:sz w:val="22"/>
          <w:szCs w:val="22"/>
        </w:rPr>
        <w:footnoteReference w:id="113"/>
      </w:r>
      <w:r>
        <w:rPr>
          <w:rFonts w:ascii="Arial" w:hAnsi="Arial" w:cs="Arial"/>
          <w:sz w:val="22"/>
          <w:szCs w:val="22"/>
        </w:rPr>
        <w:t xml:space="preserve"> In alle gevallen zal moeten worden beoordeeld of de activiteiten een materiële onderneming zouden vormen voor de Wet IB 2001. In de memorie van toelichting bij wetsvoorstel 31930 wordt een voorbeeld gegeven van een onderneming met een omvangrijke vastgoedportefeuille die het onderhoud van de onroerende zaken in eigen beheer heeft. Er wordt gesteld dat in dit geval veelal sprake zal zijn van normaal vermogensbeheer, dat in de Wet IB 2001 belast zou zijn in Box 3. Bij overgang van dergelijke vermogensbestanddelen is de bedrijfsopvolgingsregeling niet van toepassing. Ten aanzien van bovenstaand in de memorie van toelichting vermelde voorbeeld vraag ik mij af of inderdaad sprake zal zijn van normaal vermogensbeheer. Gewezen jurisprudentie met betrekking tot het vraagstuk “Meer dan normaal vermogensbeheer” in de Wet IB 2001 maakt duidelijk dat in het geval onderhoud van onroerende zaken verricht wordt door de eigenaar de vermogensbestanddelen in Box 1 behoren in plaats van Box 3. Op het moment dat de vermogensbestanddelen kwalificeren voor Box 1 zou de bedrijfsopvolgingsfaciliteit mijns inziens wel van toepassing moeten zijn (zie hiervoor paragraaf 3.4.2.5). De NOB levert eveneens commentaar op het in de memorie van toelichting gegeven voorbeeld. Ook volgens de NOB is het zeer goed verdedigbaar dat in het genoemde voorbeeld sprake is van een materiële onderneming.</w:t>
      </w:r>
      <w:r>
        <w:rPr>
          <w:rStyle w:val="FootnoteReference"/>
          <w:rFonts w:ascii="Arial" w:hAnsi="Arial" w:cs="Arial"/>
          <w:sz w:val="22"/>
          <w:szCs w:val="22"/>
        </w:rPr>
        <w:footnoteReference w:id="114"/>
      </w:r>
      <w:r>
        <w:rPr>
          <w:rFonts w:ascii="Arial" w:hAnsi="Arial" w:cs="Arial"/>
          <w:sz w:val="22"/>
          <w:szCs w:val="22"/>
        </w:rPr>
        <w:t xml:space="preserve"> De redactie van Vakstudie merkt in dit verband op dat de praktijk en de Belastingdienst ten aanzien van de vaststelling of sprake is van een materiële onderneming niet in alle gevallen snel op één lijn zullen zitten.</w:t>
      </w:r>
      <w:r>
        <w:rPr>
          <w:rStyle w:val="FootnoteReference"/>
          <w:rFonts w:ascii="Arial" w:hAnsi="Arial" w:cs="Arial"/>
          <w:sz w:val="22"/>
          <w:szCs w:val="22"/>
        </w:rPr>
        <w:footnoteReference w:id="115"/>
      </w:r>
    </w:p>
    <w:p w:rsidR="00C22F9A" w:rsidRPr="00421C80" w:rsidRDefault="00C22F9A" w:rsidP="00B8691B">
      <w:pPr>
        <w:spacing w:line="360" w:lineRule="auto"/>
        <w:rPr>
          <w:rFonts w:ascii="Arial" w:hAnsi="Arial" w:cs="Arial"/>
          <w:b/>
          <w:color w:val="231F20"/>
          <w:sz w:val="22"/>
          <w:szCs w:val="22"/>
        </w:rPr>
      </w:pPr>
    </w:p>
    <w:p w:rsidR="00C22F9A" w:rsidRPr="00421C80" w:rsidRDefault="00C22F9A" w:rsidP="00FB2F43">
      <w:pPr>
        <w:numPr>
          <w:ilvl w:val="2"/>
          <w:numId w:val="33"/>
        </w:numPr>
        <w:spacing w:line="360" w:lineRule="auto"/>
        <w:rPr>
          <w:rFonts w:ascii="Arial" w:hAnsi="Arial" w:cs="Arial"/>
          <w:b/>
          <w:sz w:val="22"/>
          <w:szCs w:val="22"/>
        </w:rPr>
      </w:pPr>
      <w:r w:rsidRPr="00421C80">
        <w:rPr>
          <w:rFonts w:ascii="Arial" w:hAnsi="Arial" w:cs="Arial"/>
          <w:b/>
          <w:sz w:val="22"/>
          <w:szCs w:val="22"/>
        </w:rPr>
        <w:t>Keuzevermogen</w:t>
      </w:r>
    </w:p>
    <w:p w:rsidR="00C22F9A" w:rsidRDefault="00C22F9A" w:rsidP="00B8691B">
      <w:pPr>
        <w:spacing w:line="360" w:lineRule="auto"/>
        <w:rPr>
          <w:rFonts w:ascii="Arial" w:hAnsi="Arial" w:cs="Arial"/>
          <w:sz w:val="22"/>
          <w:szCs w:val="22"/>
        </w:rPr>
      </w:pPr>
      <w:r w:rsidRPr="00421C80">
        <w:rPr>
          <w:rFonts w:ascii="Arial" w:hAnsi="Arial" w:cs="Arial"/>
          <w:sz w:val="22"/>
          <w:szCs w:val="22"/>
        </w:rPr>
        <w:t>Zo</w:t>
      </w:r>
      <w:r>
        <w:rPr>
          <w:rFonts w:ascii="Arial" w:hAnsi="Arial" w:cs="Arial"/>
          <w:sz w:val="22"/>
          <w:szCs w:val="22"/>
        </w:rPr>
        <w:t xml:space="preserve">als in paragraaf 3.2.1.3 beschreven is kent men in de Wet IB 2001, naast verplicht ondernemings- en privévermogen, zogenoemd keuzevermogen. Indien bijvoorbeeld een pand gedeeltelijk voor de bedrijfsuitoefening aangewend wordt en voor een ander deel als woning van de ondernemer in gebruik is, heeft de ondernemer de keuze om dit pand als ondernemingsvermogen dan wel als privévermogen te kwalificeren. Indien de ondernemer kiest om het betreffende pand aan te merken als privévermogen zal de bedrijfsopvolgingsregeling bij schenking of vererving van de onderneming niet van toepassing zijn op het pand. Indien het pand door de ondernemer aangemerkt wordt als ondernemingsvermogen dan zal bij schenking of vererving van de onderneming de bedrijfsopvolgingsregeling </w:t>
      </w:r>
      <w:r w:rsidRPr="0039785F">
        <w:rPr>
          <w:rFonts w:ascii="Arial" w:hAnsi="Arial" w:cs="Arial"/>
          <w:sz w:val="22"/>
          <w:szCs w:val="22"/>
          <w:u w:val="single"/>
        </w:rPr>
        <w:t>wel</w:t>
      </w:r>
      <w:r>
        <w:rPr>
          <w:rFonts w:ascii="Arial" w:hAnsi="Arial" w:cs="Arial"/>
          <w:sz w:val="22"/>
          <w:szCs w:val="22"/>
        </w:rPr>
        <w:t xml:space="preserve"> van toepassing zijn op het pand.</w:t>
      </w:r>
    </w:p>
    <w:p w:rsidR="00C22F9A" w:rsidRDefault="00C22F9A" w:rsidP="00B8691B">
      <w:pPr>
        <w:spacing w:line="360" w:lineRule="auto"/>
        <w:rPr>
          <w:rFonts w:ascii="Arial" w:hAnsi="Arial" w:cs="Arial"/>
          <w:sz w:val="22"/>
          <w:szCs w:val="22"/>
        </w:rPr>
      </w:pPr>
      <w:r>
        <w:rPr>
          <w:rFonts w:ascii="Arial" w:hAnsi="Arial" w:cs="Arial"/>
          <w:sz w:val="22"/>
          <w:szCs w:val="22"/>
        </w:rPr>
        <w:t>Aangezien een kapitaalsvennootschap geen keuzevermogen kan hebben, wordt dergelijk vermogen voor de toepassing van de bedrijfsopvolgingsregeling bij een kapitaalsvennootschap als ondernemingsvermogen aangemerkt.</w:t>
      </w:r>
      <w:r>
        <w:rPr>
          <w:rStyle w:val="FootnoteReference"/>
          <w:rFonts w:ascii="Arial" w:hAnsi="Arial" w:cs="Arial"/>
          <w:sz w:val="22"/>
          <w:szCs w:val="22"/>
        </w:rPr>
        <w:footnoteReference w:id="116"/>
      </w:r>
      <w:r>
        <w:rPr>
          <w:rFonts w:ascii="Arial" w:hAnsi="Arial" w:cs="Arial"/>
          <w:sz w:val="22"/>
          <w:szCs w:val="22"/>
        </w:rPr>
        <w:t xml:space="preserve"> Op dit punt wordt dus geen volledige rechtsvormneutraliteit bereikt. Een pand in gesplitst gebruik kwalificeert in het geval dat dit dienstbaar is aan een kapitaalsvennootschap te allen tijde voor de bedrijfsopvolgingsfaciliteiten, terwijl dit bij de IB-onderneming afhangt van de kwalificatiekeuze van de ondernemer.</w:t>
      </w:r>
    </w:p>
    <w:p w:rsidR="00C22F9A" w:rsidRDefault="00C22F9A" w:rsidP="00B8691B">
      <w:pPr>
        <w:spacing w:line="360" w:lineRule="auto"/>
        <w:rPr>
          <w:rFonts w:ascii="Arial" w:hAnsi="Arial" w:cs="Arial"/>
          <w:sz w:val="22"/>
          <w:szCs w:val="22"/>
        </w:rPr>
      </w:pPr>
      <w:r>
        <w:rPr>
          <w:rFonts w:ascii="Arial" w:hAnsi="Arial" w:cs="Arial"/>
          <w:sz w:val="22"/>
          <w:szCs w:val="22"/>
        </w:rPr>
        <w:t>Met de Wijkerslooth ben ik het eens dat wanneer sprake is van keuzevermogen bij de IB-ondernemer, bezien moet worden of dit keuzevermogen dienstbaar is aan de onderneming.</w:t>
      </w:r>
      <w:r>
        <w:rPr>
          <w:rStyle w:val="FootnoteReference"/>
          <w:rFonts w:ascii="Arial" w:hAnsi="Arial" w:cs="Arial"/>
          <w:sz w:val="22"/>
          <w:szCs w:val="22"/>
        </w:rPr>
        <w:footnoteReference w:id="117"/>
      </w:r>
      <w:r>
        <w:rPr>
          <w:rFonts w:ascii="Arial" w:hAnsi="Arial" w:cs="Arial"/>
          <w:sz w:val="22"/>
          <w:szCs w:val="22"/>
        </w:rPr>
        <w:t xml:space="preserve"> Voor een pand dat dienstbaar is aan de onderneming en als keuzevermogen is aangemerkt dient dezelfde regeling te gelden als voor de ter beschikking gestelde onroerende zaak voor aanmerkelijkbelanghouders. Naar mijn mening zou de keuze die ten behoeve van de vermogensetikettering in de Wet IB 2001 gemaakt moet worden niet uit moeten maken voor de faciliteiten van de bedrijfsopvolgingsregeling. Met Hoogeveen ben ik het eens dat keuzevermogen voor de faciliteiten in aanmerking zou moeten komen, ongeacht de uitgebrachte keuze en alleen indien en voorzover het vermogen binnen de onderneming wordt gebruikt.</w:t>
      </w:r>
      <w:r>
        <w:rPr>
          <w:rStyle w:val="FootnoteReference"/>
          <w:rFonts w:ascii="Arial" w:hAnsi="Arial" w:cs="Arial"/>
          <w:sz w:val="22"/>
          <w:szCs w:val="22"/>
        </w:rPr>
        <w:footnoteReference w:id="118"/>
      </w:r>
      <w:r>
        <w:rPr>
          <w:rFonts w:ascii="Arial" w:hAnsi="Arial" w:cs="Arial"/>
          <w:sz w:val="22"/>
          <w:szCs w:val="22"/>
        </w:rPr>
        <w:t xml:space="preserve"> Dit voorkomt niet alleen een ongelijkheid tussen de behandeling van IB-ondernemingen en kapitaalsvennootschappen, maar voorkomt ook een ongelijkheid tussen IB-ondernemingen onderling. IB-ondernemingen die ten aanzien van hetzelfde vermogen een verschillende keuze maken als het gaat om het vermogensetiketteringsvraagstuk ten behoeve van de Wet IB 2001 worden voor de bedrijfsopvolgingsregeling immers verschillend behandeld. Dit laatste is onwenselijk vanuit het oogpunt van een evenwichtige regeling.</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Pr="001778E8" w:rsidRDefault="00C22F9A" w:rsidP="00B8691B">
      <w:pPr>
        <w:spacing w:line="360" w:lineRule="auto"/>
        <w:rPr>
          <w:rFonts w:ascii="Arial" w:hAnsi="Arial" w:cs="Arial"/>
          <w:b/>
          <w:sz w:val="22"/>
          <w:szCs w:val="22"/>
        </w:rPr>
      </w:pPr>
      <w:r w:rsidRPr="001778E8">
        <w:rPr>
          <w:rFonts w:ascii="Arial" w:hAnsi="Arial" w:cs="Arial"/>
          <w:b/>
          <w:sz w:val="22"/>
          <w:szCs w:val="22"/>
        </w:rPr>
        <w:t>3.3 Beleggingsvermogen in de bedrijfsopvolgingsregeling</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3</w:t>
      </w:r>
      <w:r w:rsidRPr="00DA539B">
        <w:rPr>
          <w:rFonts w:ascii="Arial" w:hAnsi="Arial" w:cs="Arial"/>
          <w:b/>
          <w:sz w:val="22"/>
          <w:szCs w:val="22"/>
        </w:rPr>
        <w:t>.3</w:t>
      </w:r>
      <w:r>
        <w:rPr>
          <w:rFonts w:ascii="Arial" w:hAnsi="Arial" w:cs="Arial"/>
          <w:b/>
          <w:sz w:val="22"/>
          <w:szCs w:val="22"/>
        </w:rPr>
        <w:t>.1</w:t>
      </w:r>
      <w:r w:rsidRPr="00DA539B">
        <w:rPr>
          <w:rFonts w:ascii="Arial" w:hAnsi="Arial" w:cs="Arial"/>
          <w:b/>
          <w:sz w:val="22"/>
          <w:szCs w:val="22"/>
        </w:rPr>
        <w:t xml:space="preserve"> Ma</w:t>
      </w:r>
      <w:r>
        <w:rPr>
          <w:rFonts w:ascii="Arial" w:hAnsi="Arial" w:cs="Arial"/>
          <w:b/>
          <w:sz w:val="22"/>
          <w:szCs w:val="22"/>
        </w:rPr>
        <w:t>rgeregeling aanmerkelijk belang</w:t>
      </w:r>
    </w:p>
    <w:p w:rsidR="00C22F9A" w:rsidRDefault="00C22F9A" w:rsidP="00B8691B">
      <w:pPr>
        <w:spacing w:line="360" w:lineRule="auto"/>
        <w:rPr>
          <w:rFonts w:ascii="Arial" w:hAnsi="Arial" w:cs="Arial"/>
          <w:sz w:val="22"/>
          <w:szCs w:val="22"/>
        </w:rPr>
      </w:pPr>
      <w:r>
        <w:rPr>
          <w:rFonts w:ascii="Arial" w:hAnsi="Arial" w:cs="Arial"/>
          <w:sz w:val="22"/>
          <w:szCs w:val="22"/>
        </w:rPr>
        <w:t>Een andere wijziging in de bedrijfsopvolgingsregeling die tot meer rechtsvormneutraliteit moet leiden is de aanscherping van de 15%-marge regeling van artikel 7a Uitv. regeling SW 1956 oud. Hoewel het uitgangspunt is dat alleen ondernemingsvermogen wordt gefacilieerd, heeft de wetgever, zoals in hoofdstuk 2 uiteengezet is, gemeend een regeling op te moeten nemen om de inspecteur in staat te stellen op eenvoudige wijze te kunnen beoordelen of de faciliteit van toepassing is. In de literatuur is deze regeling als onzinregeling</w:t>
      </w:r>
      <w:r>
        <w:rPr>
          <w:rStyle w:val="FootnoteReference"/>
          <w:rFonts w:ascii="Arial" w:hAnsi="Arial" w:cs="Arial"/>
          <w:sz w:val="22"/>
          <w:szCs w:val="22"/>
        </w:rPr>
        <w:footnoteReference w:id="119"/>
      </w:r>
      <w:r>
        <w:rPr>
          <w:rFonts w:ascii="Arial" w:hAnsi="Arial" w:cs="Arial"/>
          <w:sz w:val="22"/>
          <w:szCs w:val="22"/>
        </w:rPr>
        <w:t xml:space="preserve"> bestempeld en de uitwerking hiervan is bekritiseerd. Het is immers niet de inspecteur die een beroep op de regeling doet, maar de belastingplichtige zelf. Onderstaand voorbeeld, gebaseerd op de oude bedrijfsopvolgingsregeling, toont aan dat de uitwerking van de margeregeling met name in het voordeel van de belastingplichtige werkt.</w:t>
      </w:r>
    </w:p>
    <w:p w:rsidR="00C22F9A" w:rsidRDefault="00C22F9A" w:rsidP="00B8691B">
      <w:pPr>
        <w:spacing w:line="360" w:lineRule="auto"/>
        <w:rPr>
          <w:rFonts w:ascii="Arial" w:hAnsi="Arial" w:cs="Arial"/>
          <w:sz w:val="22"/>
          <w:szCs w:val="22"/>
        </w:rPr>
      </w:pPr>
    </w:p>
    <w:p w:rsidR="00C22F9A" w:rsidRPr="00EE1286" w:rsidRDefault="00C22F9A" w:rsidP="00B8691B">
      <w:pPr>
        <w:spacing w:line="360" w:lineRule="auto"/>
        <w:rPr>
          <w:rFonts w:ascii="Arial" w:hAnsi="Arial" w:cs="Arial"/>
          <w:i/>
          <w:sz w:val="22"/>
          <w:szCs w:val="22"/>
        </w:rPr>
      </w:pPr>
      <w:r w:rsidRPr="00EE1286">
        <w:rPr>
          <w:rFonts w:ascii="Arial" w:hAnsi="Arial" w:cs="Arial"/>
          <w:i/>
          <w:sz w:val="22"/>
          <w:szCs w:val="22"/>
        </w:rPr>
        <w:t>Voorbeeld:</w:t>
      </w:r>
    </w:p>
    <w:p w:rsidR="00C22F9A" w:rsidRDefault="00C22F9A" w:rsidP="00B8691B">
      <w:pPr>
        <w:spacing w:line="360" w:lineRule="auto"/>
        <w:rPr>
          <w:rFonts w:ascii="Arial" w:hAnsi="Arial" w:cs="Arial"/>
          <w:sz w:val="22"/>
          <w:szCs w:val="22"/>
        </w:rPr>
      </w:pPr>
      <w:r>
        <w:rPr>
          <w:rFonts w:ascii="Arial" w:hAnsi="Arial" w:cs="Arial"/>
          <w:sz w:val="22"/>
          <w:szCs w:val="22"/>
        </w:rPr>
        <w:t xml:space="preserve">Een schildersbedrijf heeft een in aandelen verdeeld kapitaal dat in het economisch verkeer </w:t>
      </w:r>
    </w:p>
    <w:p w:rsidR="00C22F9A" w:rsidRDefault="00C22F9A" w:rsidP="00B8691B">
      <w:pPr>
        <w:spacing w:line="360" w:lineRule="auto"/>
        <w:rPr>
          <w:rFonts w:ascii="Arial" w:hAnsi="Arial" w:cs="Arial"/>
          <w:sz w:val="22"/>
          <w:szCs w:val="22"/>
        </w:rPr>
      </w:pPr>
      <w:r>
        <w:rPr>
          <w:rFonts w:ascii="Arial" w:hAnsi="Arial" w:cs="Arial"/>
          <w:sz w:val="22"/>
          <w:szCs w:val="22"/>
        </w:rPr>
        <w:t xml:space="preserve">€ 3.000.000 waard is. Het ondernemingsvermogen van het schildersbedrijf heeft een waarde van € 2.200.000 en de in de onderneming aanwezige effectenportefeuille heeft een waarde van € 800.000. In dit voorbeeld is al snel duidelijk dat het beleggingsvermogen meer bedraagt dan 15% van de waarde van de aandelen, echter alleen het meerdere is uitgesloten van de bedrijfsopvolgingsfaciliteit. Ter grootte van 15% x € 3.000.000 = </w:t>
      </w:r>
    </w:p>
    <w:p w:rsidR="00C22F9A" w:rsidRDefault="00C22F9A" w:rsidP="00B8691B">
      <w:pPr>
        <w:spacing w:line="360" w:lineRule="auto"/>
        <w:rPr>
          <w:rFonts w:ascii="Arial" w:hAnsi="Arial" w:cs="Arial"/>
          <w:sz w:val="22"/>
          <w:szCs w:val="22"/>
        </w:rPr>
      </w:pPr>
      <w:r>
        <w:rPr>
          <w:rFonts w:ascii="Arial" w:hAnsi="Arial" w:cs="Arial"/>
          <w:sz w:val="22"/>
          <w:szCs w:val="22"/>
        </w:rPr>
        <w:t>€ 450.000 is het vermogen eveneens gefacilieerd voor de bedrijfsopvolgingsfaciliteit.</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Bovenstaand voorbeeld maakt duidelijk dat in de oude bedrijfsopvolgingsregeling de kapitaalsvennootschap in het voordeel was ten opzichte van de IB-onderneming. De IB-onderneming kreeg namelijk in zijn geheel geen faciliteit voor niet-ondernemingsvermogen. Doordat in de herziene bedrijfsopvolgingsregeling de margeregeling is aangescherpt, is het verschil in vaststelling van kwalificerend vermogen voor de bedrijfsopvolgingsfaciliteiten tussen de IB-onderneming en de kapitaalsvennootschap verkleind. In de herziene bedrijfsopvolgingsregeling wordt het beleggingsvermogen tot maximaal 5% van de waarde van het ondernemingsvermogen van de vennootschap aangemerkt als ondernemingsvermogen.</w:t>
      </w:r>
      <w:r>
        <w:rPr>
          <w:rStyle w:val="FootnoteReference"/>
          <w:rFonts w:ascii="Arial" w:hAnsi="Arial" w:cs="Arial"/>
          <w:sz w:val="22"/>
          <w:szCs w:val="22"/>
        </w:rPr>
        <w:footnoteReference w:id="120"/>
      </w:r>
      <w:r>
        <w:rPr>
          <w:rFonts w:ascii="Arial" w:hAnsi="Arial" w:cs="Arial"/>
          <w:sz w:val="22"/>
          <w:szCs w:val="22"/>
        </w:rPr>
        <w:t xml:space="preserve"> Ten opzichte van de oude bedrijfsopvolgingsregeling betekent dit dus enerzijds een verlaging van het percentage en anderzijds wordt ook de grondslag kleiner. In plaats van de waarde van de aandelen wordt ten behoeve van de margeregeling de waarde van het ondernemingsvermogen als uitgangspunt genomen. Op het moment dat de 5%-</w:t>
      </w:r>
      <w:r w:rsidRPr="00C474BD">
        <w:rPr>
          <w:rFonts w:ascii="Arial" w:hAnsi="Arial" w:cs="Arial"/>
          <w:sz w:val="22"/>
          <w:szCs w:val="22"/>
        </w:rPr>
        <w:t xml:space="preserve">toets </w:t>
      </w:r>
      <w:r>
        <w:rPr>
          <w:rFonts w:ascii="Arial" w:hAnsi="Arial" w:cs="Arial"/>
          <w:sz w:val="22"/>
          <w:szCs w:val="22"/>
        </w:rPr>
        <w:t xml:space="preserve">uitgevoerd wordt </w:t>
      </w:r>
      <w:r w:rsidRPr="00C474BD">
        <w:rPr>
          <w:rFonts w:ascii="Arial" w:hAnsi="Arial" w:cs="Arial"/>
          <w:sz w:val="22"/>
          <w:szCs w:val="22"/>
        </w:rPr>
        <w:t xml:space="preserve">is dus al gekeken voor welk deel sprake is van </w:t>
      </w:r>
      <w:r>
        <w:rPr>
          <w:rFonts w:ascii="Arial" w:hAnsi="Arial" w:cs="Arial"/>
          <w:sz w:val="22"/>
          <w:szCs w:val="22"/>
        </w:rPr>
        <w:t>beleggingsv</w:t>
      </w:r>
      <w:r w:rsidRPr="00C474BD">
        <w:rPr>
          <w:rFonts w:ascii="Arial" w:hAnsi="Arial" w:cs="Arial"/>
          <w:sz w:val="22"/>
          <w:szCs w:val="22"/>
        </w:rPr>
        <w:t xml:space="preserve">ermogen en </w:t>
      </w:r>
      <w:r>
        <w:rPr>
          <w:rFonts w:ascii="Arial" w:hAnsi="Arial" w:cs="Arial"/>
          <w:sz w:val="22"/>
          <w:szCs w:val="22"/>
        </w:rPr>
        <w:t xml:space="preserve">voor </w:t>
      </w:r>
      <w:r w:rsidRPr="00C474BD">
        <w:rPr>
          <w:rFonts w:ascii="Arial" w:hAnsi="Arial" w:cs="Arial"/>
          <w:sz w:val="22"/>
          <w:szCs w:val="22"/>
        </w:rPr>
        <w:t>welk deel sprake is van ondernemingsvermogen</w:t>
      </w:r>
      <w:r>
        <w:rPr>
          <w:rFonts w:ascii="Arial" w:hAnsi="Arial" w:cs="Arial"/>
          <w:sz w:val="22"/>
          <w:szCs w:val="22"/>
        </w:rPr>
        <w:t xml:space="preserve">. Door ook de grondslag aan te passen wordt volgens de wetgever niet alleen meer recht gedaan aan de regeling maar wordt ook misbruik voorkomen. Hij stelt dat het nu niet langer interessant is voor </w:t>
      </w:r>
      <w:r w:rsidRPr="00C474BD">
        <w:rPr>
          <w:rFonts w:ascii="Arial" w:hAnsi="Arial" w:cs="Arial"/>
          <w:sz w:val="22"/>
          <w:szCs w:val="22"/>
        </w:rPr>
        <w:t xml:space="preserve">een beleggingsvennootschap </w:t>
      </w:r>
      <w:r>
        <w:rPr>
          <w:rFonts w:ascii="Arial" w:hAnsi="Arial" w:cs="Arial"/>
          <w:sz w:val="22"/>
          <w:szCs w:val="22"/>
        </w:rPr>
        <w:t xml:space="preserve">om </w:t>
      </w:r>
      <w:r w:rsidRPr="00C474BD">
        <w:rPr>
          <w:rFonts w:ascii="Arial" w:hAnsi="Arial" w:cs="Arial"/>
          <w:sz w:val="22"/>
          <w:szCs w:val="22"/>
        </w:rPr>
        <w:t>een objectieve onderneming aan te laten schaffen.</w:t>
      </w:r>
      <w:r>
        <w:rPr>
          <w:rStyle w:val="FootnoteReference"/>
          <w:rFonts w:ascii="Arial" w:hAnsi="Arial" w:cs="Arial"/>
          <w:sz w:val="22"/>
          <w:szCs w:val="22"/>
        </w:rPr>
        <w:footnoteReference w:id="121"/>
      </w:r>
      <w:r>
        <w:rPr>
          <w:rFonts w:ascii="Arial" w:hAnsi="Arial" w:cs="Arial"/>
          <w:sz w:val="22"/>
          <w:szCs w:val="22"/>
        </w:rPr>
        <w:t xml:space="preserve"> Ik ben het met de wetgever eens dat op deze wijze een dergelijke vorm van misbruik minder aantrekkelijk wordt. Ook leidt de grondslagaanpassing tot een meer rechtsvormneutrale uitwerking.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Ondanks dat de herziene regeling leidt tot meer rechtsvormneutraliteit ben ik van mening dat op dit onderdeel volledige evenwichtigheid tussen IB-ondernemingen en kapitaalsvennootschappen pas bereikt wordt op het moment dat er überhaupt geen beleggingsvermogen gefaciliteerd wordt. </w:t>
      </w:r>
      <w:r w:rsidRPr="00C474BD">
        <w:rPr>
          <w:rFonts w:ascii="Arial" w:hAnsi="Arial" w:cs="Arial"/>
          <w:sz w:val="22"/>
          <w:szCs w:val="22"/>
        </w:rPr>
        <w:t xml:space="preserve">Immers is het zo dat </w:t>
      </w:r>
      <w:r>
        <w:rPr>
          <w:rFonts w:ascii="Arial" w:hAnsi="Arial" w:cs="Arial"/>
          <w:sz w:val="22"/>
          <w:szCs w:val="22"/>
        </w:rPr>
        <w:t xml:space="preserve">voor IB-ondernemers </w:t>
      </w:r>
      <w:r w:rsidRPr="00C474BD">
        <w:rPr>
          <w:rFonts w:ascii="Arial" w:hAnsi="Arial" w:cs="Arial"/>
          <w:sz w:val="22"/>
          <w:szCs w:val="22"/>
        </w:rPr>
        <w:t>beleggingsvermogen per definitie privévermogen vormt, omdat dat vermogen blijvend overtollig is.</w:t>
      </w:r>
      <w:r>
        <w:rPr>
          <w:rFonts w:ascii="Arial" w:hAnsi="Arial" w:cs="Arial"/>
          <w:sz w:val="22"/>
          <w:szCs w:val="22"/>
        </w:rPr>
        <w:t xml:space="preserve"> De wetgever heeft in de parlementaire toelichting de rechtvaardiging voor de margeregeling toegelicht. Hij stelt dat voor</w:t>
      </w:r>
      <w:r w:rsidRPr="00C474BD">
        <w:rPr>
          <w:rFonts w:ascii="Arial" w:hAnsi="Arial" w:cs="Arial"/>
          <w:sz w:val="22"/>
          <w:szCs w:val="22"/>
        </w:rPr>
        <w:t xml:space="preserve"> de situaties waarin in één oogopslag duidelijk is dat weinig beleggingsvermogen aanwezig is, door de invoering van de 5%-marge</w:t>
      </w:r>
      <w:r w:rsidRPr="00793551">
        <w:rPr>
          <w:rFonts w:ascii="Arial" w:hAnsi="Arial" w:cs="Arial"/>
          <w:sz w:val="22"/>
          <w:szCs w:val="22"/>
        </w:rPr>
        <w:t xml:space="preserve"> </w:t>
      </w:r>
      <w:r>
        <w:rPr>
          <w:rFonts w:ascii="Arial" w:hAnsi="Arial" w:cs="Arial"/>
          <w:sz w:val="22"/>
          <w:szCs w:val="22"/>
        </w:rPr>
        <w:t xml:space="preserve">de </w:t>
      </w:r>
      <w:r w:rsidRPr="00C474BD">
        <w:rPr>
          <w:rFonts w:ascii="Arial" w:hAnsi="Arial" w:cs="Arial"/>
          <w:sz w:val="22"/>
          <w:szCs w:val="22"/>
        </w:rPr>
        <w:t xml:space="preserve">uitvoering een handvat </w:t>
      </w:r>
      <w:r>
        <w:rPr>
          <w:rFonts w:ascii="Arial" w:hAnsi="Arial" w:cs="Arial"/>
          <w:sz w:val="22"/>
          <w:szCs w:val="22"/>
        </w:rPr>
        <w:t>gegeven wordt</w:t>
      </w:r>
      <w:r w:rsidRPr="00C474BD">
        <w:rPr>
          <w:rFonts w:ascii="Arial" w:hAnsi="Arial" w:cs="Arial"/>
          <w:sz w:val="22"/>
          <w:szCs w:val="22"/>
        </w:rPr>
        <w:t xml:space="preserve">. Indien de aandelen in een </w:t>
      </w:r>
      <w:r>
        <w:rPr>
          <w:rFonts w:ascii="Arial" w:hAnsi="Arial" w:cs="Arial"/>
          <w:sz w:val="22"/>
          <w:szCs w:val="22"/>
        </w:rPr>
        <w:t>vennootschap bijvoorbeeld € 10 miljoen</w:t>
      </w:r>
      <w:r w:rsidRPr="00C474BD">
        <w:rPr>
          <w:rFonts w:ascii="Arial" w:hAnsi="Arial" w:cs="Arial"/>
          <w:sz w:val="22"/>
          <w:szCs w:val="22"/>
        </w:rPr>
        <w:t xml:space="preserve"> waard zijn en de </w:t>
      </w:r>
      <w:r>
        <w:rPr>
          <w:rFonts w:ascii="Arial" w:hAnsi="Arial" w:cs="Arial"/>
          <w:sz w:val="22"/>
          <w:szCs w:val="22"/>
        </w:rPr>
        <w:t>vennootschap</w:t>
      </w:r>
      <w:r w:rsidRPr="00C474BD">
        <w:rPr>
          <w:rFonts w:ascii="Arial" w:hAnsi="Arial" w:cs="Arial"/>
          <w:sz w:val="22"/>
          <w:szCs w:val="22"/>
        </w:rPr>
        <w:t xml:space="preserve"> naast ’normale’ bedrijfsactiva een effectenportefeuille bezit van € 350.000, zou discussie kunnen ontstaan over de vraag of een deel van dit vermogen blijvend overtollig is. De 5</w:t>
      </w:r>
      <w:r>
        <w:rPr>
          <w:rFonts w:ascii="Arial" w:hAnsi="Arial" w:cs="Arial"/>
          <w:sz w:val="22"/>
          <w:szCs w:val="22"/>
        </w:rPr>
        <w:t>%-marge voorkomt deze discussie, aldus de wetgever.</w:t>
      </w:r>
      <w:r>
        <w:rPr>
          <w:rStyle w:val="FootnoteReference"/>
          <w:rFonts w:ascii="Arial" w:hAnsi="Arial" w:cs="Arial"/>
          <w:sz w:val="22"/>
          <w:szCs w:val="22"/>
        </w:rPr>
        <w:footnoteReference w:id="122"/>
      </w:r>
    </w:p>
    <w:p w:rsidR="00C22F9A" w:rsidRDefault="00C22F9A" w:rsidP="00B8691B">
      <w:pPr>
        <w:spacing w:line="360" w:lineRule="auto"/>
        <w:rPr>
          <w:rFonts w:ascii="Arial" w:hAnsi="Arial" w:cs="Arial"/>
          <w:sz w:val="22"/>
          <w:szCs w:val="22"/>
        </w:rPr>
      </w:pPr>
      <w:r>
        <w:rPr>
          <w:rFonts w:ascii="Arial" w:hAnsi="Arial" w:cs="Arial"/>
          <w:sz w:val="22"/>
          <w:szCs w:val="22"/>
        </w:rPr>
        <w:t xml:space="preserve">Ik ben het op dit punt oneens met de rechtvaardiging die de wetgever aandraagt. Indien namelijk in hetzelfde voorbeeld uitgegaan wordt van een effectenportefeuille van </w:t>
      </w:r>
    </w:p>
    <w:p w:rsidR="00C22F9A" w:rsidRDefault="00C22F9A" w:rsidP="00B8691B">
      <w:pPr>
        <w:spacing w:line="360" w:lineRule="auto"/>
        <w:rPr>
          <w:rFonts w:ascii="Arial" w:hAnsi="Arial" w:cs="Arial"/>
          <w:sz w:val="22"/>
          <w:szCs w:val="22"/>
        </w:rPr>
      </w:pPr>
      <w:r>
        <w:rPr>
          <w:rFonts w:ascii="Arial" w:hAnsi="Arial" w:cs="Arial"/>
          <w:sz w:val="22"/>
          <w:szCs w:val="22"/>
        </w:rPr>
        <w:t>€ 800.000 zal de discussie welk gedeelte van de effectenportefeuille overtollig is alsnog gevoerd moeten worden. In dit laatste geval wordt immers de 5%-marge overschreden. Ook de redactie van Vakstudie geeft aan dat</w:t>
      </w:r>
      <w:r w:rsidRPr="00C474BD">
        <w:rPr>
          <w:rFonts w:ascii="Arial" w:hAnsi="Arial" w:cs="Arial"/>
          <w:sz w:val="22"/>
          <w:szCs w:val="22"/>
        </w:rPr>
        <w:t xml:space="preserve"> de discussies </w:t>
      </w:r>
      <w:r>
        <w:rPr>
          <w:rFonts w:ascii="Arial" w:hAnsi="Arial" w:cs="Arial"/>
          <w:sz w:val="22"/>
          <w:szCs w:val="22"/>
        </w:rPr>
        <w:t xml:space="preserve">over de vraag of sprake is van overtollige middelen in het kader van de margeregeling </w:t>
      </w:r>
      <w:r w:rsidRPr="00C474BD">
        <w:rPr>
          <w:rFonts w:ascii="Arial" w:hAnsi="Arial" w:cs="Arial"/>
          <w:sz w:val="22"/>
          <w:szCs w:val="22"/>
        </w:rPr>
        <w:t xml:space="preserve">gelijk </w:t>
      </w:r>
      <w:r>
        <w:rPr>
          <w:rFonts w:ascii="Arial" w:hAnsi="Arial" w:cs="Arial"/>
          <w:sz w:val="22"/>
          <w:szCs w:val="22"/>
        </w:rPr>
        <w:t xml:space="preserve">blijft </w:t>
      </w:r>
      <w:r w:rsidRPr="00C474BD">
        <w:rPr>
          <w:rFonts w:ascii="Arial" w:hAnsi="Arial" w:cs="Arial"/>
          <w:sz w:val="22"/>
          <w:szCs w:val="22"/>
        </w:rPr>
        <w:t>aan vroeger, alleen gaat het waarschijnlijk over kleinere bedragen.</w:t>
      </w:r>
      <w:r>
        <w:rPr>
          <w:rStyle w:val="FootnoteReference"/>
          <w:rFonts w:ascii="Arial" w:hAnsi="Arial" w:cs="Arial"/>
          <w:sz w:val="22"/>
          <w:szCs w:val="22"/>
        </w:rPr>
        <w:footnoteReference w:id="123"/>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 xml:space="preserve">3.3.2 Gefaciliteerd beleggingsvermogen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Van belang is om ten behoeve van de 5%-margeregeling van artikel 35c, lid 1, onderdeel c, 2° SW 1956 vast te stellen wat verstaan wordt onder de term beleggingsvermogen en welk beleggingsvermogen gefaciliteerd wordt. In de Successiewet 1956 is geen verdere definitie van het de term beleggingsvermogen opgenomen. De term beleggingsvermogen kwam in de oude bedrijfsopvolgingsregeling niet voor. Ten behoeve van de 15%-marge regeling, opgenomen in artikel 7a, lid 1 Uitv. Regeling SW 1956, werd verwezen naar het niet-ondernemingsvermogen van een rechtspersoon als bedoeld in artikel 2, lid 1, onderdeel e Wet VPB 1969. </w:t>
      </w:r>
    </w:p>
    <w:p w:rsidR="00C22F9A" w:rsidRDefault="00C22F9A" w:rsidP="00B8691B">
      <w:pPr>
        <w:spacing w:line="360" w:lineRule="auto"/>
        <w:rPr>
          <w:rFonts w:ascii="Arial" w:hAnsi="Arial" w:cs="Arial"/>
          <w:sz w:val="22"/>
          <w:szCs w:val="22"/>
        </w:rPr>
      </w:pPr>
      <w:r>
        <w:rPr>
          <w:rFonts w:ascii="Arial" w:hAnsi="Arial" w:cs="Arial"/>
          <w:sz w:val="22"/>
          <w:szCs w:val="22"/>
        </w:rPr>
        <w:t>In de memorie van toelichting bij het wetsvoorstel 31930 is de term beleggingsvermogen geduid. Hier wordt aangegeven dat onder beleggingsvermogen wordt verstaan: blijvend overtollig vermogen, dat het saldo vormt van de beleggingen en de daarvoor aangegane schulden.</w:t>
      </w:r>
      <w:r>
        <w:rPr>
          <w:rStyle w:val="FootnoteReference"/>
          <w:rFonts w:ascii="Arial" w:hAnsi="Arial" w:cs="Arial"/>
          <w:sz w:val="22"/>
          <w:szCs w:val="22"/>
        </w:rPr>
        <w:footnoteReference w:id="124"/>
      </w:r>
      <w:r>
        <w:rPr>
          <w:rFonts w:ascii="Arial" w:hAnsi="Arial" w:cs="Arial"/>
          <w:sz w:val="22"/>
          <w:szCs w:val="22"/>
        </w:rPr>
        <w:t xml:space="preserve"> Als gevolg van deze duiding ontstaat een toerekeningsvraag. Welke schulden dienen toegerekend te worden aan de beleggingen? Logischerwijs kan verondersteld worden dat overtollige middelen ontstaan door het niet uitkeren van winsten. Het toerekenen van schulden aan beleggingen ligt om die reden niet voor de hand. De NOB heeft aangegeven dat in veel gevallen niet makkelijk vast te stellen is welk deel van de beleggingen gefinancierd is met vreemd vermogen. De NOB stelt om die reden een bepaling voor dat de beleggingen geacht worden te zijn gefinancierd met vreemd vermogen, evenredig aan de totale verhouding eigen en vreemd vermogen.</w:t>
      </w:r>
      <w:r>
        <w:rPr>
          <w:rStyle w:val="FootnoteReference"/>
          <w:rFonts w:ascii="Arial" w:hAnsi="Arial" w:cs="Arial"/>
          <w:sz w:val="22"/>
          <w:szCs w:val="22"/>
        </w:rPr>
        <w:footnoteReference w:id="125"/>
      </w:r>
      <w:r>
        <w:rPr>
          <w:rFonts w:ascii="Arial" w:hAnsi="Arial" w:cs="Arial"/>
          <w:sz w:val="22"/>
          <w:szCs w:val="22"/>
        </w:rPr>
        <w:t xml:space="preserve"> De wetgever geeft tijdens de parlementaire behandeling van het wetsvoorstel 31930 aan dat </w:t>
      </w:r>
      <w:r w:rsidRPr="00C474BD">
        <w:rPr>
          <w:rFonts w:ascii="Arial" w:hAnsi="Arial" w:cs="Arial"/>
          <w:sz w:val="22"/>
          <w:szCs w:val="22"/>
        </w:rPr>
        <w:t xml:space="preserve">wordt aangesloten bij de systematiek die reeds sinds jaar en dag voor de </w:t>
      </w:r>
      <w:r>
        <w:rPr>
          <w:rFonts w:ascii="Arial" w:hAnsi="Arial" w:cs="Arial"/>
          <w:sz w:val="22"/>
          <w:szCs w:val="22"/>
        </w:rPr>
        <w:t>Wet IB 2001</w:t>
      </w:r>
      <w:r w:rsidRPr="00C474BD">
        <w:rPr>
          <w:rFonts w:ascii="Arial" w:hAnsi="Arial" w:cs="Arial"/>
          <w:sz w:val="22"/>
          <w:szCs w:val="22"/>
        </w:rPr>
        <w:t xml:space="preserve"> bestaat.</w:t>
      </w:r>
      <w:r>
        <w:rPr>
          <w:rFonts w:ascii="Arial" w:hAnsi="Arial" w:cs="Arial"/>
          <w:sz w:val="22"/>
          <w:szCs w:val="22"/>
        </w:rPr>
        <w:t xml:space="preserve"> Hij</w:t>
      </w:r>
      <w:r w:rsidRPr="00C474BD">
        <w:rPr>
          <w:rFonts w:ascii="Arial" w:hAnsi="Arial" w:cs="Arial"/>
          <w:sz w:val="22"/>
          <w:szCs w:val="22"/>
        </w:rPr>
        <w:t xml:space="preserve"> acht een forfaitaire toerekening van de schulden aan de beleggingen en de activa van het ondernemingsvermogen ongewenst.</w:t>
      </w:r>
      <w:r>
        <w:rPr>
          <w:rFonts w:ascii="Arial" w:hAnsi="Arial" w:cs="Arial"/>
          <w:sz w:val="22"/>
          <w:szCs w:val="22"/>
        </w:rPr>
        <w:t xml:space="preserve"> Ik ben het op dit punt eens met de wetgever. Een forfaitaire toerekening zal weliswaar leiden tot een meer praktische uitvoering, echter is de vraag of hiermee recht gedaan wordt aan de werkelijkheid. Zoals reeds gesteld is zal het beleggingsvermogen met name bestaan uit niet uitgekeerde winsten en derhalve uit eigen vermogen. Een forfaitaire toerekening verhoudt zich in deze gevallen niet met een rechtvormneutrale uitwerking van de regeling.</w:t>
      </w:r>
      <w:r>
        <w:rPr>
          <w:rStyle w:val="FootnoteReference"/>
          <w:rFonts w:ascii="Arial" w:hAnsi="Arial" w:cs="Arial"/>
          <w:sz w:val="22"/>
          <w:szCs w:val="22"/>
        </w:rPr>
        <w:footnoteReference w:id="126"/>
      </w:r>
    </w:p>
    <w:p w:rsidR="00C22F9A" w:rsidRDefault="00C22F9A" w:rsidP="00B8691B">
      <w:pPr>
        <w:spacing w:line="360" w:lineRule="auto"/>
        <w:rPr>
          <w:rFonts w:ascii="Arial" w:hAnsi="Arial" w:cs="Arial"/>
          <w:b/>
          <w:sz w:val="22"/>
          <w:szCs w:val="22"/>
        </w:rPr>
      </w:pPr>
      <w:r>
        <w:rPr>
          <w:rFonts w:ascii="Arial" w:hAnsi="Arial" w:cs="Arial"/>
          <w:sz w:val="22"/>
          <w:szCs w:val="22"/>
        </w:rPr>
        <w:t>In de memorie van toelichting wordt eveneens een toelichting gegeven op de voorwaarden die aan het beleggingsvermogen gesteld worden. Hieruit blijkt dat beleggingsvermogen niet wordt gefaciliteerd als dat via een storting in de vennootschap is ingebracht in de periode van vijf jaar voorafgaand aan de schenking of van één jaar voor het overlijden.</w:t>
      </w:r>
      <w:r>
        <w:rPr>
          <w:rStyle w:val="FootnoteReference"/>
          <w:rFonts w:ascii="Arial" w:hAnsi="Arial" w:cs="Arial"/>
          <w:sz w:val="22"/>
          <w:szCs w:val="22"/>
        </w:rPr>
        <w:footnoteReference w:id="127"/>
      </w:r>
      <w:r>
        <w:rPr>
          <w:rFonts w:ascii="Arial" w:hAnsi="Arial" w:cs="Arial"/>
          <w:sz w:val="22"/>
          <w:szCs w:val="22"/>
        </w:rPr>
        <w:t xml:space="preserve"> Het is in mijn optiek een goede zaak dat op deze wijze anti-misbruik wordt tegengegaan. Dat een dergelijke voorwaarde aan het beleggingsvermogen gesteld wordt, leidt eveneens tot meer evenwicht in de behandeling tussen IB-ondernemingen en kapitaalsvennootschappen. Het door middel van een kapitaalinjectie oppompen van de onderneming is bij een IB-onderneming namelijk niet mogelijk.</w:t>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sidRPr="00A35B6F">
        <w:rPr>
          <w:rFonts w:ascii="Arial" w:hAnsi="Arial" w:cs="Arial"/>
          <w:b/>
          <w:sz w:val="22"/>
          <w:szCs w:val="22"/>
        </w:rPr>
        <w:t xml:space="preserve">3.4. Faciliteit voor </w:t>
      </w:r>
      <w:r>
        <w:rPr>
          <w:rFonts w:ascii="Arial" w:hAnsi="Arial" w:cs="Arial"/>
          <w:b/>
          <w:sz w:val="22"/>
          <w:szCs w:val="22"/>
        </w:rPr>
        <w:t>vermogen in t</w:t>
      </w:r>
      <w:r w:rsidRPr="00A35B6F">
        <w:rPr>
          <w:rFonts w:ascii="Arial" w:hAnsi="Arial" w:cs="Arial"/>
          <w:b/>
          <w:sz w:val="22"/>
          <w:szCs w:val="22"/>
        </w:rPr>
        <w:t>erbeschikkingstellingsregeling</w:t>
      </w:r>
    </w:p>
    <w:p w:rsidR="00C22F9A" w:rsidRDefault="00C22F9A" w:rsidP="00B8691B">
      <w:pPr>
        <w:spacing w:line="360" w:lineRule="auto"/>
        <w:rPr>
          <w:rFonts w:ascii="Arial" w:hAnsi="Arial" w:cs="Arial"/>
          <w:sz w:val="22"/>
          <w:szCs w:val="22"/>
        </w:rPr>
      </w:pPr>
      <w:r>
        <w:rPr>
          <w:rFonts w:ascii="Arial" w:hAnsi="Arial" w:cs="Arial"/>
          <w:sz w:val="22"/>
          <w:szCs w:val="22"/>
        </w:rPr>
        <w:t>Zoals in hoofdstuk twee reeds aan de orde gekomen is, is een belangrijke wijziging ten opzichte van de oude bedrijfsopvolgingsregeling dat ook ter beschikking gesteld vermogen in de zin van artikel 3.92 Wet IB 2001 in de herziene bedrijfsopvolging gefaciliteerd wordt. Ondanks dat reeds in 2000 door de werkgroep Moltmaker voorgesteld was ter beschikking gesteld vermogen als ondernemingsvermogen dat faciliteert voor de bedrijfsopvolgingsregeling aan te merken, is dit tot 1 januari 2010 niet het geval geweest. De faciliteit voor ter beschikking gesteld vermogen geldt onder voorwaarden en is uitsluitend bedoeld voor de onroerende zaken die de aanmerkelijk belanghouder aan het lichaam ter beschikking stelt.</w:t>
      </w:r>
      <w:r>
        <w:rPr>
          <w:rStyle w:val="FootnoteReference"/>
          <w:rFonts w:ascii="Arial" w:hAnsi="Arial" w:cs="Arial"/>
          <w:sz w:val="22"/>
          <w:szCs w:val="22"/>
        </w:rPr>
        <w:footnoteReference w:id="128"/>
      </w:r>
      <w:r>
        <w:rPr>
          <w:rFonts w:ascii="Arial" w:hAnsi="Arial" w:cs="Arial"/>
          <w:sz w:val="22"/>
          <w:szCs w:val="22"/>
        </w:rPr>
        <w:t xml:space="preserve"> Deze faciliteit geldt dus niet voor de onroerende zaken die de echtgenoot van de ondernemer, respectievelijk de aanmerkelijk belanghouder ter beschikking stelt.</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Voordat vastgesteld kan worden in hoeverre deze wijziging ten opzichte van de oude bedrijfsopvolgingsregeling leidt tot meer rechtsvormneutraliteit, wordt in paragraaf 3.4.1 ingegaan op de ratio van de terbeschikkingstellingregeling zoals opgenomen in artikel 3.91 en 3.92 Wet IB 2001. In deze paragraaf wordt tevens de vraag beantwoord of terbeschikking gesteld vermogen ten aanzien van de bedrijfsopvolgingsregeling op dezelfde manier behandeld zou moeten worden als ondernemingsvermogen. In paragraaf 3.4.2. wordt vervolgens aan de hand van de reikwijdte van artikel 35c, lid 1, onderdeel d SW 1956 bekeken waarom uitsluitend onroerend goed gefaciliteerd wordt. Vervolgens wordt in deze paragraaf de vraag beantwoord in hoeverre artikel 35c, lid 1, onderdeel d SW 1956 leidt tot een toename van de rechtsvormneutraliteit van de bedrijfsopvolgingsregeling. Tot slot wordt in paragraaf 3.4.3. ingegaan op de voorwaarden waaronder terbeschikking gesteld onroerend goed kwalificeert voor de bedrijfsopvolgingsfaciliteiten.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3.4.1. Ratio terbeschikking</w:t>
      </w:r>
      <w:r w:rsidRPr="00CE062C">
        <w:rPr>
          <w:rFonts w:ascii="Arial" w:hAnsi="Arial" w:cs="Arial"/>
          <w:b/>
          <w:sz w:val="22"/>
          <w:szCs w:val="22"/>
        </w:rPr>
        <w:t>stelling</w:t>
      </w:r>
      <w:r>
        <w:rPr>
          <w:rFonts w:ascii="Arial" w:hAnsi="Arial" w:cs="Arial"/>
          <w:b/>
          <w:sz w:val="22"/>
          <w:szCs w:val="22"/>
        </w:rPr>
        <w:t>sregeling</w:t>
      </w:r>
    </w:p>
    <w:p w:rsidR="00C22F9A" w:rsidRPr="000F3316" w:rsidRDefault="00C22F9A" w:rsidP="00B8691B">
      <w:pPr>
        <w:spacing w:line="360" w:lineRule="auto"/>
        <w:rPr>
          <w:rFonts w:ascii="Arial" w:hAnsi="Arial" w:cs="Arial"/>
          <w:sz w:val="22"/>
          <w:szCs w:val="22"/>
        </w:rPr>
      </w:pPr>
      <w:r>
        <w:rPr>
          <w:rFonts w:ascii="Arial" w:hAnsi="Arial" w:cs="Arial"/>
          <w:sz w:val="22"/>
          <w:szCs w:val="22"/>
        </w:rPr>
        <w:t xml:space="preserve">De terbeschikkingstellingsregeling is opgenomen in artikel 3.91 en 3.92 Wet IB 2001. </w:t>
      </w:r>
    </w:p>
    <w:p w:rsidR="00C22F9A" w:rsidRPr="00FC5B87" w:rsidRDefault="00C22F9A" w:rsidP="00B8691B">
      <w:pPr>
        <w:spacing w:line="360" w:lineRule="auto"/>
        <w:rPr>
          <w:rFonts w:ascii="Arial" w:hAnsi="Arial" w:cs="Arial"/>
          <w:sz w:val="22"/>
          <w:szCs w:val="22"/>
        </w:rPr>
      </w:pPr>
      <w:r>
        <w:rPr>
          <w:rFonts w:ascii="Arial" w:hAnsi="Arial" w:cs="Arial"/>
          <w:sz w:val="22"/>
          <w:szCs w:val="22"/>
        </w:rPr>
        <w:t>Hieronder wordt voor beide artikelen weergegeven wat de relatie is met de ondernemingssfeer.</w:t>
      </w:r>
    </w:p>
    <w:p w:rsidR="00C22F9A" w:rsidRPr="00FC5B87" w:rsidRDefault="00C22F9A" w:rsidP="00B8691B">
      <w:pPr>
        <w:spacing w:line="360" w:lineRule="auto"/>
        <w:rPr>
          <w:rFonts w:ascii="Arial" w:hAnsi="Arial" w:cs="Arial"/>
          <w:b/>
          <w:sz w:val="22"/>
          <w:szCs w:val="22"/>
        </w:rPr>
      </w:pPr>
    </w:p>
    <w:p w:rsidR="00C22F9A" w:rsidRPr="00FC5B87" w:rsidRDefault="00C22F9A" w:rsidP="00B8691B">
      <w:pPr>
        <w:spacing w:line="360" w:lineRule="auto"/>
        <w:rPr>
          <w:rFonts w:ascii="Arial" w:hAnsi="Arial" w:cs="Arial"/>
          <w:sz w:val="22"/>
          <w:szCs w:val="22"/>
        </w:rPr>
      </w:pPr>
      <w:r w:rsidRPr="00FC5B87">
        <w:rPr>
          <w:rFonts w:ascii="Arial" w:hAnsi="Arial" w:cs="Arial"/>
          <w:sz w:val="22"/>
          <w:szCs w:val="22"/>
        </w:rPr>
        <w:t>Art</w:t>
      </w:r>
      <w:r>
        <w:rPr>
          <w:rFonts w:ascii="Arial" w:hAnsi="Arial" w:cs="Arial"/>
          <w:sz w:val="22"/>
          <w:szCs w:val="22"/>
        </w:rPr>
        <w:t>ikel</w:t>
      </w:r>
      <w:r w:rsidRPr="00FC5B87">
        <w:rPr>
          <w:rFonts w:ascii="Arial" w:hAnsi="Arial" w:cs="Arial"/>
          <w:sz w:val="22"/>
          <w:szCs w:val="22"/>
        </w:rPr>
        <w:t xml:space="preserve"> 3.91</w:t>
      </w:r>
      <w:r>
        <w:rPr>
          <w:rFonts w:ascii="Arial" w:hAnsi="Arial" w:cs="Arial"/>
          <w:sz w:val="22"/>
          <w:szCs w:val="22"/>
        </w:rPr>
        <w:t xml:space="preserve"> Wet IB 2001</w:t>
      </w:r>
      <w:r w:rsidRPr="00FC5B87">
        <w:rPr>
          <w:rFonts w:ascii="Arial" w:hAnsi="Arial" w:cs="Arial"/>
          <w:sz w:val="22"/>
          <w:szCs w:val="22"/>
        </w:rPr>
        <w:t xml:space="preserve"> bevat de volgende vier </w:t>
      </w:r>
      <w:r>
        <w:rPr>
          <w:rFonts w:ascii="Arial" w:hAnsi="Arial" w:cs="Arial"/>
          <w:sz w:val="22"/>
          <w:szCs w:val="22"/>
        </w:rPr>
        <w:t>bepalingen</w:t>
      </w:r>
      <w:r w:rsidRPr="00FC5B87">
        <w:rPr>
          <w:rFonts w:ascii="Arial" w:hAnsi="Arial" w:cs="Arial"/>
          <w:sz w:val="22"/>
          <w:szCs w:val="22"/>
        </w:rPr>
        <w:t>:</w:t>
      </w:r>
      <w:r w:rsidRPr="00FC5B87">
        <w:rPr>
          <w:rStyle w:val="FootnoteReference"/>
          <w:rFonts w:ascii="Arial" w:hAnsi="Arial" w:cs="Arial"/>
          <w:sz w:val="22"/>
          <w:szCs w:val="22"/>
        </w:rPr>
        <w:footnoteReference w:id="129"/>
      </w:r>
    </w:p>
    <w:p w:rsidR="00C22F9A" w:rsidRPr="00FC5B87" w:rsidRDefault="00C22F9A" w:rsidP="00FB2F43">
      <w:pPr>
        <w:numPr>
          <w:ilvl w:val="0"/>
          <w:numId w:val="31"/>
        </w:numPr>
        <w:spacing w:before="100" w:beforeAutospacing="1" w:after="100" w:afterAutospacing="1" w:line="360" w:lineRule="auto"/>
        <w:rPr>
          <w:rFonts w:ascii="Arial" w:hAnsi="Arial" w:cs="Arial"/>
          <w:sz w:val="22"/>
          <w:szCs w:val="22"/>
        </w:rPr>
      </w:pPr>
      <w:r w:rsidRPr="00FC5B87">
        <w:rPr>
          <w:rFonts w:ascii="Arial" w:hAnsi="Arial" w:cs="Arial"/>
          <w:sz w:val="22"/>
          <w:szCs w:val="22"/>
        </w:rPr>
        <w:t xml:space="preserve">de terbeschikkingstelling van vermogen aan een onderneming of werkzaamheid van een verbonden persoon (lid 1, onderdeel a); </w:t>
      </w:r>
    </w:p>
    <w:p w:rsidR="00C22F9A" w:rsidRPr="00FC5B87" w:rsidRDefault="00C22F9A" w:rsidP="00FB2F43">
      <w:pPr>
        <w:numPr>
          <w:ilvl w:val="0"/>
          <w:numId w:val="31"/>
        </w:numPr>
        <w:spacing w:before="100" w:beforeAutospacing="1" w:after="100" w:afterAutospacing="1" w:line="360" w:lineRule="auto"/>
        <w:rPr>
          <w:rFonts w:ascii="Arial" w:hAnsi="Arial" w:cs="Arial"/>
          <w:sz w:val="22"/>
          <w:szCs w:val="22"/>
        </w:rPr>
      </w:pPr>
      <w:r w:rsidRPr="00FC5B87">
        <w:rPr>
          <w:rFonts w:ascii="Arial" w:hAnsi="Arial" w:cs="Arial"/>
          <w:sz w:val="22"/>
          <w:szCs w:val="22"/>
        </w:rPr>
        <w:t xml:space="preserve">de terbeschikkingstelling van vermogen aan een samenwerkingsverband waaruit een verbonden persoon winst uit onderneming of resultaat uit een werkzaamheid geniet (lid 1, onderdeel b); </w:t>
      </w:r>
    </w:p>
    <w:p w:rsidR="00C22F9A" w:rsidRPr="00FC5B87" w:rsidRDefault="00C22F9A" w:rsidP="00FB2F43">
      <w:pPr>
        <w:numPr>
          <w:ilvl w:val="0"/>
          <w:numId w:val="31"/>
        </w:numPr>
        <w:spacing w:before="100" w:beforeAutospacing="1" w:after="100" w:afterAutospacing="1" w:line="360" w:lineRule="auto"/>
        <w:rPr>
          <w:rFonts w:ascii="Arial" w:hAnsi="Arial" w:cs="Arial"/>
          <w:sz w:val="22"/>
          <w:szCs w:val="22"/>
        </w:rPr>
      </w:pPr>
      <w:r w:rsidRPr="00FC5B87">
        <w:rPr>
          <w:rFonts w:ascii="Arial" w:hAnsi="Arial" w:cs="Arial"/>
          <w:sz w:val="22"/>
          <w:szCs w:val="22"/>
        </w:rPr>
        <w:t xml:space="preserve">resultaat uit meer dan normaal vermogensbeheer (lid 1, onderdeel c); </w:t>
      </w:r>
    </w:p>
    <w:p w:rsidR="00C22F9A" w:rsidRPr="00FC5B87" w:rsidRDefault="00C22F9A" w:rsidP="00FB2F43">
      <w:pPr>
        <w:numPr>
          <w:ilvl w:val="0"/>
          <w:numId w:val="31"/>
        </w:numPr>
        <w:spacing w:before="100" w:beforeAutospacing="1" w:after="100" w:afterAutospacing="1" w:line="360" w:lineRule="auto"/>
        <w:rPr>
          <w:rFonts w:ascii="Arial" w:hAnsi="Arial" w:cs="Arial"/>
          <w:sz w:val="22"/>
          <w:szCs w:val="22"/>
        </w:rPr>
      </w:pPr>
      <w:r w:rsidRPr="00FC5B87">
        <w:rPr>
          <w:rFonts w:ascii="Arial" w:hAnsi="Arial" w:cs="Arial"/>
          <w:sz w:val="22"/>
          <w:szCs w:val="22"/>
        </w:rPr>
        <w:t xml:space="preserve">de maatschappelijk ongebruikelijke terbeschikkingstelling aan niet-verbonden personen (lid 3). </w:t>
      </w:r>
    </w:p>
    <w:p w:rsidR="00C22F9A" w:rsidRDefault="00C22F9A" w:rsidP="00B8691B">
      <w:pPr>
        <w:spacing w:line="360" w:lineRule="auto"/>
        <w:rPr>
          <w:rFonts w:ascii="Arial" w:hAnsi="Arial" w:cs="Arial"/>
          <w:sz w:val="22"/>
          <w:szCs w:val="22"/>
        </w:rPr>
      </w:pPr>
      <w:r>
        <w:rPr>
          <w:rFonts w:ascii="Arial" w:hAnsi="Arial" w:cs="Arial"/>
          <w:sz w:val="22"/>
          <w:szCs w:val="22"/>
        </w:rPr>
        <w:t>Bepaling 1, 2 en 4 hebben tot gevolg</w:t>
      </w:r>
      <w:r w:rsidRPr="00FC5B87">
        <w:rPr>
          <w:rFonts w:ascii="Arial" w:hAnsi="Arial" w:cs="Arial"/>
          <w:sz w:val="22"/>
          <w:szCs w:val="22"/>
        </w:rPr>
        <w:t xml:space="preserve"> dat vermogensbestanddelen, die in principe behoren tot het privévermogen, niet in box 3 </w:t>
      </w:r>
      <w:r>
        <w:rPr>
          <w:rFonts w:ascii="Arial" w:hAnsi="Arial" w:cs="Arial"/>
          <w:sz w:val="22"/>
          <w:szCs w:val="22"/>
        </w:rPr>
        <w:t xml:space="preserve">Wet IB 2001 </w:t>
      </w:r>
      <w:r w:rsidRPr="00FC5B87">
        <w:rPr>
          <w:rFonts w:ascii="Arial" w:hAnsi="Arial" w:cs="Arial"/>
          <w:sz w:val="22"/>
          <w:szCs w:val="22"/>
        </w:rPr>
        <w:t>belast worden, indien de vermogensbestanddelen worden gebruikt binnen een onderneming</w:t>
      </w:r>
      <w:r>
        <w:rPr>
          <w:rFonts w:ascii="Arial" w:hAnsi="Arial" w:cs="Arial"/>
          <w:sz w:val="22"/>
          <w:szCs w:val="22"/>
        </w:rPr>
        <w:t xml:space="preserve"> of een samenwerkingsverband van een verbonden persoon. De wetgever heeft deze regeling opgenomen om </w:t>
      </w:r>
      <w:r w:rsidRPr="00FC5B87">
        <w:rPr>
          <w:rFonts w:ascii="Arial" w:hAnsi="Arial" w:cs="Arial"/>
          <w:sz w:val="22"/>
          <w:szCs w:val="22"/>
        </w:rPr>
        <w:t xml:space="preserve">te voorkomen, dat vermogensbestanddelen om redenen van belastingarbitrage worden verschoven van </w:t>
      </w:r>
      <w:r>
        <w:rPr>
          <w:rFonts w:ascii="Arial" w:hAnsi="Arial" w:cs="Arial"/>
          <w:sz w:val="22"/>
          <w:szCs w:val="22"/>
        </w:rPr>
        <w:t xml:space="preserve">de ondernemingssfeer </w:t>
      </w:r>
      <w:r w:rsidRPr="00FC5B87">
        <w:rPr>
          <w:rFonts w:ascii="Arial" w:hAnsi="Arial" w:cs="Arial"/>
          <w:sz w:val="22"/>
          <w:szCs w:val="22"/>
        </w:rPr>
        <w:t>naar box 3.</w:t>
      </w:r>
    </w:p>
    <w:p w:rsidR="00C22F9A" w:rsidRDefault="00C22F9A" w:rsidP="00B8691B">
      <w:pPr>
        <w:spacing w:line="360" w:lineRule="auto"/>
        <w:rPr>
          <w:rFonts w:ascii="Arial" w:hAnsi="Arial" w:cs="Arial"/>
          <w:sz w:val="22"/>
          <w:szCs w:val="22"/>
        </w:rPr>
      </w:pPr>
      <w:r>
        <w:rPr>
          <w:rFonts w:ascii="Arial" w:hAnsi="Arial" w:cs="Arial"/>
          <w:sz w:val="22"/>
          <w:szCs w:val="22"/>
        </w:rPr>
        <w:t>Bepaling 3 “</w:t>
      </w:r>
      <w:r w:rsidRPr="00FC5B87">
        <w:rPr>
          <w:rFonts w:ascii="Arial" w:hAnsi="Arial" w:cs="Arial"/>
          <w:sz w:val="22"/>
          <w:szCs w:val="22"/>
        </w:rPr>
        <w:t>Het resultaat uit meer dan normaal vermogensbeheer</w:t>
      </w:r>
      <w:r>
        <w:rPr>
          <w:rFonts w:ascii="Arial" w:hAnsi="Arial" w:cs="Arial"/>
          <w:sz w:val="22"/>
          <w:szCs w:val="22"/>
        </w:rPr>
        <w:t>”</w:t>
      </w:r>
      <w:r w:rsidRPr="00FC5B87">
        <w:rPr>
          <w:rFonts w:ascii="Arial" w:hAnsi="Arial" w:cs="Arial"/>
          <w:sz w:val="22"/>
          <w:szCs w:val="22"/>
        </w:rPr>
        <w:t xml:space="preserve"> wijkt af van de overige bepalingen. </w:t>
      </w:r>
      <w:r>
        <w:rPr>
          <w:rFonts w:ascii="Arial" w:hAnsi="Arial" w:cs="Arial"/>
          <w:sz w:val="22"/>
          <w:szCs w:val="22"/>
        </w:rPr>
        <w:t>Het gaat er bij deze regel om dat indien vermogen rendabel gemaakt wordt op een wijze die normaal, actief vermogensbeheer te buiten gaat dit vermogen belast wordt in box 1. Deze bepaling is op een merkwaardige plaats in de wet opgenomen, namelijk in een artikel dat betrekking heeft op het ter beschikking stellen van vermogensbestanddelen, terwijl de bedoelde activiteiten in het geheel niets met terbeschikkingstelling van doen hebben. Dit heeft te maken met de gehaaste wijze waarop de wetgeving bij het wetsvoorstel IB 2001 tot stand kwam.</w:t>
      </w:r>
      <w:r>
        <w:rPr>
          <w:rStyle w:val="FootnoteReference"/>
          <w:rFonts w:ascii="Arial" w:hAnsi="Arial" w:cs="Arial"/>
          <w:sz w:val="22"/>
          <w:szCs w:val="22"/>
        </w:rPr>
        <w:footnoteReference w:id="130"/>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De terbeschikkingstellingsregeling heeft betrekking </w:t>
      </w:r>
      <w:r w:rsidRPr="00FC5B87">
        <w:rPr>
          <w:rFonts w:ascii="Arial" w:hAnsi="Arial" w:cs="Arial"/>
          <w:sz w:val="22"/>
          <w:szCs w:val="22"/>
        </w:rPr>
        <w:t>op het rendabel maken van vermogensbestanddelen door deze bestanddelen al dan niet tegen vergoeding rechtens dan wel in feite direct of indirect ter beschikking te stellen</w:t>
      </w:r>
      <w:r>
        <w:rPr>
          <w:rFonts w:ascii="Arial" w:hAnsi="Arial" w:cs="Arial"/>
          <w:sz w:val="22"/>
          <w:szCs w:val="22"/>
        </w:rPr>
        <w:t xml:space="preserve"> aan de onderneming of een werkzaamheid</w:t>
      </w:r>
      <w:r w:rsidRPr="00FC5B87">
        <w:rPr>
          <w:rFonts w:ascii="Arial" w:hAnsi="Arial" w:cs="Arial"/>
          <w:sz w:val="22"/>
          <w:szCs w:val="22"/>
        </w:rPr>
        <w:t>.</w:t>
      </w:r>
      <w:r>
        <w:rPr>
          <w:rStyle w:val="FootnoteReference"/>
          <w:rFonts w:ascii="Arial" w:hAnsi="Arial" w:cs="Arial"/>
          <w:sz w:val="22"/>
          <w:szCs w:val="22"/>
        </w:rPr>
        <w:footnoteReference w:id="131"/>
      </w:r>
      <w:r w:rsidRPr="00FC5B87">
        <w:rPr>
          <w:rFonts w:ascii="Arial" w:hAnsi="Arial" w:cs="Arial"/>
          <w:sz w:val="22"/>
          <w:szCs w:val="22"/>
        </w:rPr>
        <w:t xml:space="preserve"> </w:t>
      </w:r>
      <w:r>
        <w:rPr>
          <w:rFonts w:ascii="Arial" w:hAnsi="Arial" w:cs="Arial"/>
          <w:sz w:val="22"/>
          <w:szCs w:val="22"/>
        </w:rPr>
        <w:t>Het</w:t>
      </w:r>
      <w:r w:rsidRPr="00FC5B87">
        <w:rPr>
          <w:rFonts w:ascii="Arial" w:hAnsi="Arial" w:cs="Arial"/>
          <w:sz w:val="22"/>
          <w:szCs w:val="22"/>
        </w:rPr>
        <w:t xml:space="preserve"> begrip 'vermogensbestanddeel' </w:t>
      </w:r>
      <w:r>
        <w:rPr>
          <w:rFonts w:ascii="Arial" w:hAnsi="Arial" w:cs="Arial"/>
          <w:sz w:val="22"/>
          <w:szCs w:val="22"/>
        </w:rPr>
        <w:t>is niet gedefinieerd in de wet</w:t>
      </w:r>
      <w:r w:rsidRPr="00FC5B87">
        <w:rPr>
          <w:rFonts w:ascii="Arial" w:hAnsi="Arial" w:cs="Arial"/>
          <w:sz w:val="22"/>
          <w:szCs w:val="22"/>
        </w:rPr>
        <w:t xml:space="preserve">. </w:t>
      </w:r>
      <w:r>
        <w:rPr>
          <w:rFonts w:ascii="Arial" w:hAnsi="Arial" w:cs="Arial"/>
          <w:sz w:val="22"/>
          <w:szCs w:val="22"/>
        </w:rPr>
        <w:t>Conform artikel 3.91, lid 2, onderdeel a, worden met het ter beschikking stellen van vermogensbestanddelen o.a. gelijkgesteld:</w:t>
      </w:r>
    </w:p>
    <w:p w:rsidR="00C22F9A" w:rsidRDefault="00C22F9A" w:rsidP="00FB2F43">
      <w:pPr>
        <w:numPr>
          <w:ilvl w:val="0"/>
          <w:numId w:val="30"/>
        </w:numPr>
        <w:spacing w:line="360" w:lineRule="auto"/>
        <w:rPr>
          <w:rFonts w:ascii="Arial" w:hAnsi="Arial" w:cs="Arial"/>
          <w:sz w:val="22"/>
          <w:szCs w:val="22"/>
        </w:rPr>
      </w:pPr>
      <w:r>
        <w:rPr>
          <w:rFonts w:ascii="Arial" w:hAnsi="Arial" w:cs="Arial"/>
          <w:sz w:val="22"/>
          <w:szCs w:val="22"/>
        </w:rPr>
        <w:t>schuldvorderingen;</w:t>
      </w:r>
    </w:p>
    <w:p w:rsidR="00C22F9A" w:rsidRDefault="00C22F9A" w:rsidP="00FB2F43">
      <w:pPr>
        <w:numPr>
          <w:ilvl w:val="0"/>
          <w:numId w:val="30"/>
        </w:numPr>
        <w:spacing w:line="360" w:lineRule="auto"/>
        <w:rPr>
          <w:rFonts w:ascii="Arial" w:hAnsi="Arial" w:cs="Arial"/>
          <w:sz w:val="22"/>
          <w:szCs w:val="22"/>
        </w:rPr>
      </w:pPr>
      <w:r>
        <w:rPr>
          <w:rFonts w:ascii="Arial" w:hAnsi="Arial" w:cs="Arial"/>
          <w:sz w:val="22"/>
          <w:szCs w:val="22"/>
        </w:rPr>
        <w:t>spaarovereenkomsten;</w:t>
      </w:r>
    </w:p>
    <w:p w:rsidR="00C22F9A" w:rsidRDefault="00C22F9A" w:rsidP="00FB2F43">
      <w:pPr>
        <w:numPr>
          <w:ilvl w:val="0"/>
          <w:numId w:val="30"/>
        </w:numPr>
        <w:spacing w:line="360" w:lineRule="auto"/>
        <w:rPr>
          <w:rFonts w:ascii="Arial" w:hAnsi="Arial" w:cs="Arial"/>
          <w:sz w:val="22"/>
          <w:szCs w:val="22"/>
        </w:rPr>
      </w:pPr>
      <w:r>
        <w:rPr>
          <w:rFonts w:ascii="Arial" w:hAnsi="Arial" w:cs="Arial"/>
          <w:sz w:val="22"/>
          <w:szCs w:val="22"/>
        </w:rPr>
        <w:t>levensverzekeringen;</w:t>
      </w:r>
    </w:p>
    <w:p w:rsidR="00C22F9A" w:rsidRDefault="00C22F9A" w:rsidP="00FB2F43">
      <w:pPr>
        <w:numPr>
          <w:ilvl w:val="0"/>
          <w:numId w:val="30"/>
        </w:numPr>
        <w:spacing w:line="360" w:lineRule="auto"/>
        <w:rPr>
          <w:rFonts w:ascii="Arial" w:hAnsi="Arial" w:cs="Arial"/>
          <w:sz w:val="22"/>
          <w:szCs w:val="22"/>
        </w:rPr>
      </w:pPr>
      <w:r w:rsidRPr="00FC5B87">
        <w:rPr>
          <w:rFonts w:ascii="Arial" w:hAnsi="Arial" w:cs="Arial"/>
          <w:sz w:val="22"/>
          <w:szCs w:val="22"/>
        </w:rPr>
        <w:t>opties op ter beschikking gestelde vermogensbestanddelen</w:t>
      </w:r>
      <w:r>
        <w:rPr>
          <w:rFonts w:ascii="Arial" w:hAnsi="Arial" w:cs="Arial"/>
          <w:sz w:val="22"/>
          <w:szCs w:val="22"/>
        </w:rPr>
        <w:t>;</w:t>
      </w:r>
    </w:p>
    <w:p w:rsidR="00C22F9A" w:rsidRDefault="00C22F9A" w:rsidP="00B8691B">
      <w:pPr>
        <w:spacing w:line="360" w:lineRule="auto"/>
        <w:ind w:left="360"/>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Ten aanzien van de tweede bepaling is e</w:t>
      </w:r>
      <w:r w:rsidRPr="00FC5B87">
        <w:rPr>
          <w:rFonts w:ascii="Arial" w:hAnsi="Arial" w:cs="Arial"/>
          <w:sz w:val="22"/>
          <w:szCs w:val="22"/>
        </w:rPr>
        <w:t>ssentieel voor de ter</w:t>
      </w:r>
      <w:r>
        <w:rPr>
          <w:rFonts w:ascii="Arial" w:hAnsi="Arial" w:cs="Arial"/>
          <w:sz w:val="22"/>
          <w:szCs w:val="22"/>
        </w:rPr>
        <w:t xml:space="preserve">beschikkingstellingsregeling </w:t>
      </w:r>
      <w:r w:rsidRPr="00FC5B87">
        <w:rPr>
          <w:rFonts w:ascii="Arial" w:hAnsi="Arial" w:cs="Arial"/>
          <w:sz w:val="22"/>
          <w:szCs w:val="22"/>
        </w:rPr>
        <w:t>dat het vermogen ter beschikking wordt gesteld aan de onderneming of een werkzaamheid van een verbonden persoon</w:t>
      </w:r>
      <w:r>
        <w:rPr>
          <w:rFonts w:ascii="Arial" w:hAnsi="Arial" w:cs="Arial"/>
          <w:sz w:val="22"/>
          <w:szCs w:val="22"/>
        </w:rPr>
        <w:t>.</w:t>
      </w:r>
      <w:r>
        <w:rPr>
          <w:rStyle w:val="FootnoteReference"/>
          <w:rFonts w:ascii="Arial" w:hAnsi="Arial" w:cs="Arial"/>
          <w:sz w:val="22"/>
          <w:szCs w:val="22"/>
        </w:rPr>
        <w:footnoteReference w:id="132"/>
      </w:r>
      <w:r w:rsidRPr="00FC5B87">
        <w:rPr>
          <w:rFonts w:ascii="Arial" w:hAnsi="Arial" w:cs="Arial"/>
          <w:sz w:val="22"/>
          <w:szCs w:val="22"/>
        </w:rPr>
        <w:t xml:space="preserve"> </w:t>
      </w:r>
      <w:r>
        <w:rPr>
          <w:rFonts w:ascii="Arial" w:hAnsi="Arial" w:cs="Arial"/>
          <w:sz w:val="22"/>
          <w:szCs w:val="22"/>
        </w:rPr>
        <w:t>De reden hiervan is dat de vermogensverschuivingen die de wetgever wil voorkomen alleen zullen plaatsvinden in het geval er een relatie is tussen degene die ter beschikking stelt en de ander aan wie ter beschikking wordt gesteld.</w:t>
      </w:r>
    </w:p>
    <w:p w:rsidR="00C22F9A" w:rsidRDefault="00C22F9A" w:rsidP="00B8691B">
      <w:pPr>
        <w:spacing w:line="360" w:lineRule="auto"/>
        <w:rPr>
          <w:rFonts w:ascii="Arial" w:hAnsi="Arial" w:cs="Arial"/>
          <w:sz w:val="22"/>
          <w:szCs w:val="22"/>
        </w:rPr>
      </w:pPr>
      <w:r w:rsidRPr="00842B1D">
        <w:rPr>
          <w:rFonts w:ascii="Arial" w:hAnsi="Arial" w:cs="Arial"/>
          <w:sz w:val="22"/>
          <w:szCs w:val="22"/>
        </w:rPr>
        <w:t xml:space="preserve">In vergelijking met artikel 3.91 Wet IB 2001 komen de bepalingen van artikel 3.92 Wet IB 2001 in essentie op hetzelfde neer. Het verschil is dat artikel 3.92 Wet IB 2001 betrekking heeft op de terbeschikkingstelling van vermogen aan een vennootschap waarin de belastingplichtige of een met hem verbonden persoon een aanmerkelijk belang heeft. </w:t>
      </w:r>
    </w:p>
    <w:p w:rsidR="00C22F9A" w:rsidRDefault="00C22F9A" w:rsidP="00B8691B">
      <w:pPr>
        <w:spacing w:line="360" w:lineRule="auto"/>
        <w:rPr>
          <w:rFonts w:ascii="Arial" w:hAnsi="Arial" w:cs="Arial"/>
          <w:sz w:val="22"/>
          <w:szCs w:val="22"/>
        </w:rPr>
      </w:pPr>
    </w:p>
    <w:p w:rsidR="00C22F9A" w:rsidRPr="000F3316" w:rsidRDefault="00C22F9A" w:rsidP="00B8691B">
      <w:pPr>
        <w:spacing w:line="360" w:lineRule="auto"/>
        <w:rPr>
          <w:rFonts w:ascii="Arial" w:hAnsi="Arial" w:cs="Arial"/>
          <w:sz w:val="22"/>
          <w:szCs w:val="22"/>
        </w:rPr>
      </w:pPr>
      <w:r>
        <w:rPr>
          <w:rFonts w:ascii="Arial" w:hAnsi="Arial" w:cs="Arial"/>
          <w:sz w:val="22"/>
          <w:szCs w:val="22"/>
        </w:rPr>
        <w:t>De bedrijfsopvolgingsregeling is bedoeld om een faciliteit voor ondernemingsvermogen te bieden. Om vast te stellen of ter beschikking gesteld vermogen ook gefaciliteerd dient te worden is van belang om te beoordelen of ter beschikking gesteld vermogen voldoende relatie heeft met de ondernemingssfeer. Indien er voldoende raakvlak is met de ondernemingssfeer dient ter beschikking gesteld vermogen mijns inziens ook onder de bedrijfsopvolgingsfaciliteit te vallen.</w:t>
      </w:r>
    </w:p>
    <w:p w:rsidR="00C22F9A" w:rsidRDefault="00C22F9A" w:rsidP="00B8691B">
      <w:pPr>
        <w:spacing w:line="360" w:lineRule="auto"/>
        <w:rPr>
          <w:rFonts w:ascii="Arial" w:hAnsi="Arial" w:cs="Arial"/>
          <w:sz w:val="22"/>
          <w:szCs w:val="22"/>
        </w:rPr>
      </w:pPr>
      <w:r w:rsidRPr="00842B1D">
        <w:rPr>
          <w:rFonts w:ascii="Arial" w:hAnsi="Arial" w:cs="Arial"/>
          <w:sz w:val="22"/>
          <w:szCs w:val="22"/>
        </w:rPr>
        <w:t xml:space="preserve">Op </w:t>
      </w:r>
      <w:r>
        <w:rPr>
          <w:rFonts w:ascii="Arial" w:hAnsi="Arial" w:cs="Arial"/>
          <w:sz w:val="22"/>
          <w:szCs w:val="22"/>
        </w:rPr>
        <w:t>basis van de ratio van de terbeschikkingstellingsregeling kan geconcludeerd worden dat de vermogensbestanddelen die bedoeld worden in de terbeschikkingstellingsregeling van artikel 3.91 en 3.92 Wet IB 2001 dicht tegen de ondernemingssfeer liggen. De wetgever heeft er bewust voor gekozen zoveel mogelijk gelijkenis te creëren met de situatie waarin de bewuste vermogensbestanddelen tot een IB-onderneming dan wel het ondernemingsvermogen van een kapitaalsvennootschap zouden hebben behoort.</w:t>
      </w:r>
      <w:r>
        <w:rPr>
          <w:rStyle w:val="FootnoteReference"/>
          <w:rFonts w:ascii="Arial" w:hAnsi="Arial" w:cs="Arial"/>
          <w:sz w:val="22"/>
          <w:szCs w:val="22"/>
        </w:rPr>
        <w:footnoteReference w:id="133"/>
      </w:r>
      <w:r>
        <w:rPr>
          <w:rFonts w:ascii="Arial" w:hAnsi="Arial" w:cs="Arial"/>
          <w:sz w:val="22"/>
          <w:szCs w:val="22"/>
        </w:rPr>
        <w:t xml:space="preserve"> Met Hoogeveen ben ik het eens dat indien een vermogensbestanddeel tot het vermogen van een IB-ondernemer respectievelijk een aanmerkelijkbelanghouder behoort en wordt gebruikt binnen zijn onderneming, respectievelijk de onderneming van de vennootschap, dat vermogensbestanddeel in aanmerking zou moeten komen voor de bedrijfsopvolgingsfaciliteiten.</w:t>
      </w:r>
      <w:r>
        <w:rPr>
          <w:rStyle w:val="FootnoteReference"/>
          <w:rFonts w:ascii="Arial" w:hAnsi="Arial" w:cs="Arial"/>
          <w:sz w:val="22"/>
          <w:szCs w:val="22"/>
        </w:rPr>
        <w:footnoteReference w:id="134"/>
      </w:r>
      <w:r>
        <w:rPr>
          <w:rFonts w:ascii="Arial" w:hAnsi="Arial" w:cs="Arial"/>
          <w:sz w:val="22"/>
          <w:szCs w:val="22"/>
        </w:rPr>
        <w:t xml:space="preserve"> Ook Heithuis en V</w:t>
      </w:r>
      <w:r w:rsidRPr="00414805">
        <w:rPr>
          <w:rFonts w:ascii="Arial" w:hAnsi="Arial" w:cs="Arial"/>
          <w:sz w:val="22"/>
          <w:szCs w:val="22"/>
        </w:rPr>
        <w:t>an de</w:t>
      </w:r>
      <w:r>
        <w:rPr>
          <w:rFonts w:ascii="Arial" w:hAnsi="Arial" w:cs="Arial"/>
          <w:sz w:val="22"/>
          <w:szCs w:val="22"/>
        </w:rPr>
        <w:t>n</w:t>
      </w:r>
      <w:r w:rsidRPr="00414805">
        <w:rPr>
          <w:rFonts w:ascii="Arial" w:hAnsi="Arial" w:cs="Arial"/>
          <w:sz w:val="22"/>
          <w:szCs w:val="22"/>
        </w:rPr>
        <w:t xml:space="preserve"> Dool ste</w:t>
      </w:r>
      <w:r>
        <w:rPr>
          <w:rFonts w:ascii="Arial" w:hAnsi="Arial" w:cs="Arial"/>
          <w:sz w:val="22"/>
          <w:szCs w:val="22"/>
        </w:rPr>
        <w:t>llen recentelijk nog dat de</w:t>
      </w:r>
      <w:r w:rsidRPr="00414805">
        <w:rPr>
          <w:rFonts w:ascii="Arial" w:hAnsi="Arial" w:cs="Arial"/>
          <w:sz w:val="22"/>
          <w:szCs w:val="22"/>
        </w:rPr>
        <w:t xml:space="preserve"> bedrij</w:t>
      </w:r>
      <w:r>
        <w:rPr>
          <w:rFonts w:ascii="Arial" w:hAnsi="Arial" w:cs="Arial"/>
          <w:sz w:val="22"/>
          <w:szCs w:val="22"/>
        </w:rPr>
        <w:t xml:space="preserve">fsopvolgingsfaciliteiten </w:t>
      </w:r>
      <w:r w:rsidRPr="00414805">
        <w:rPr>
          <w:rFonts w:ascii="Arial" w:hAnsi="Arial" w:cs="Arial"/>
          <w:sz w:val="22"/>
          <w:szCs w:val="22"/>
        </w:rPr>
        <w:t>mede van toepassing</w:t>
      </w:r>
      <w:r>
        <w:rPr>
          <w:rFonts w:ascii="Arial" w:hAnsi="Arial" w:cs="Arial"/>
          <w:sz w:val="22"/>
          <w:szCs w:val="22"/>
        </w:rPr>
        <w:t xml:space="preserve"> dienen </w:t>
      </w:r>
      <w:r w:rsidRPr="00414805">
        <w:rPr>
          <w:rFonts w:ascii="Arial" w:hAnsi="Arial" w:cs="Arial"/>
          <w:sz w:val="22"/>
          <w:szCs w:val="22"/>
        </w:rPr>
        <w:t>te worden verk</w:t>
      </w:r>
      <w:r>
        <w:rPr>
          <w:rFonts w:ascii="Arial" w:hAnsi="Arial" w:cs="Arial"/>
          <w:sz w:val="22"/>
          <w:szCs w:val="22"/>
        </w:rPr>
        <w:t>laard op zogenoemd TBS-vermogen. Dit TBS-vermogen dient dan wel te worden</w:t>
      </w:r>
      <w:r w:rsidRPr="00414805">
        <w:rPr>
          <w:rFonts w:ascii="Arial" w:hAnsi="Arial" w:cs="Arial"/>
          <w:sz w:val="22"/>
          <w:szCs w:val="22"/>
        </w:rPr>
        <w:t xml:space="preserve"> gebruikt in het kader van een onderneming die wordt gedreven voor rekening en risico van de aandelenvennootschap waarin de dga de aandelen houdt.</w:t>
      </w:r>
      <w:r>
        <w:rPr>
          <w:rStyle w:val="FootnoteReference"/>
          <w:rFonts w:ascii="Arial" w:hAnsi="Arial" w:cs="Arial"/>
          <w:sz w:val="22"/>
          <w:szCs w:val="22"/>
        </w:rPr>
        <w:footnoteReference w:id="135"/>
      </w:r>
    </w:p>
    <w:p w:rsidR="00C22F9A" w:rsidRDefault="00C22F9A" w:rsidP="00B8691B">
      <w:pPr>
        <w:spacing w:line="360" w:lineRule="auto"/>
        <w:rPr>
          <w:rFonts w:ascii="Arial" w:hAnsi="Arial" w:cs="Arial"/>
          <w:sz w:val="22"/>
          <w:szCs w:val="22"/>
        </w:rPr>
      </w:pPr>
      <w:r>
        <w:rPr>
          <w:rFonts w:ascii="Arial" w:hAnsi="Arial" w:cs="Arial"/>
          <w:sz w:val="22"/>
          <w:szCs w:val="22"/>
        </w:rPr>
        <w:t>In de volgende paragraaf zal bekeken worden waarom de bedrijfsopvolgingsfaciliteiten alleen gelden voor ter beschikking gestelde onroerende zaken en in hoeverre dit vanuit de ratio van de bedrijfsopvolgingsfaciliteit te rechtvaardigen valt.</w:t>
      </w:r>
    </w:p>
    <w:p w:rsidR="00C22F9A" w:rsidRPr="00FC5B87" w:rsidRDefault="00C22F9A" w:rsidP="00B8691B">
      <w:pPr>
        <w:spacing w:line="360" w:lineRule="auto"/>
        <w:rPr>
          <w:rFonts w:ascii="Arial" w:hAnsi="Arial" w:cs="Arial"/>
          <w:sz w:val="22"/>
          <w:szCs w:val="22"/>
        </w:rPr>
      </w:pPr>
    </w:p>
    <w:p w:rsidR="00C22F9A" w:rsidRPr="003759FE" w:rsidRDefault="00C22F9A" w:rsidP="00B8691B">
      <w:pPr>
        <w:spacing w:line="360" w:lineRule="auto"/>
        <w:rPr>
          <w:rFonts w:ascii="Arial" w:hAnsi="Arial" w:cs="Arial"/>
          <w:b/>
          <w:sz w:val="22"/>
          <w:szCs w:val="22"/>
        </w:rPr>
      </w:pPr>
      <w:r w:rsidRPr="003759FE">
        <w:rPr>
          <w:rFonts w:ascii="Arial" w:hAnsi="Arial" w:cs="Arial"/>
          <w:b/>
          <w:sz w:val="22"/>
          <w:szCs w:val="22"/>
        </w:rPr>
        <w:t xml:space="preserve">3.4.2. De reikwijdte van artikel 35c, lid 1, onderdeel d </w:t>
      </w:r>
      <w:r>
        <w:rPr>
          <w:rFonts w:ascii="Arial" w:hAnsi="Arial" w:cs="Arial"/>
          <w:b/>
          <w:sz w:val="22"/>
          <w:szCs w:val="22"/>
        </w:rPr>
        <w:t>SW 1956</w:t>
      </w:r>
      <w:r w:rsidRPr="003759FE">
        <w:rPr>
          <w:rFonts w:ascii="Arial" w:hAnsi="Arial" w:cs="Arial"/>
          <w:b/>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 xml:space="preserve">In artikel </w:t>
      </w:r>
      <w:r w:rsidRPr="003759FE">
        <w:rPr>
          <w:rFonts w:ascii="Arial" w:hAnsi="Arial" w:cs="Arial"/>
          <w:sz w:val="22"/>
          <w:szCs w:val="22"/>
        </w:rPr>
        <w:t xml:space="preserve">35c, lid 1, onderdeel d </w:t>
      </w:r>
      <w:r>
        <w:rPr>
          <w:rFonts w:ascii="Arial" w:hAnsi="Arial" w:cs="Arial"/>
          <w:sz w:val="22"/>
          <w:szCs w:val="22"/>
        </w:rPr>
        <w:t>SW 1956 is opgenomen dat onroerende zaken die bij de erflater of schenker behoorden tot een werkzaamheid als bedoeld in artikel 3.92 Wet IB 2001 en deze dienstbaar zijn aan de onderneming van een lichaam de bedrijfsopvolgingsfaciliteiten onder voorwaarden van toepassing zijn. Het moet dan wel gaan om een lichaam als bedoeld in artikel 35c, lid 1, onderdeel c SW 1956. Hoe de voorwaarden uitwerken wordt in paragraaf 3.4.3 besproken. In deze paragraaf wordt ingegaan op de vraag waarom uitsluitend ter beschikking gestelde onroerende zaken in de bedrijfsopvolgingsregeling gefaciliteerd worden. Tevens wordt ingegaan op de vraag of de toevoeging van de bepaling van artikel 35c, lid 1, onderdeel d SW 1956 leidt tot meer rechtsvormneutraliteit van de bedrijfsopvolgingsregeling.</w:t>
      </w:r>
    </w:p>
    <w:p w:rsidR="00C22F9A" w:rsidRPr="006A454D" w:rsidRDefault="00C22F9A" w:rsidP="00B8691B">
      <w:pPr>
        <w:spacing w:line="360" w:lineRule="auto"/>
        <w:rPr>
          <w:rFonts w:ascii="Arial" w:hAnsi="Arial" w:cs="Arial"/>
          <w:b/>
          <w:sz w:val="22"/>
          <w:szCs w:val="22"/>
        </w:rPr>
      </w:pPr>
    </w:p>
    <w:p w:rsidR="00C22F9A" w:rsidRPr="006A454D" w:rsidRDefault="00C22F9A" w:rsidP="00B8691B">
      <w:pPr>
        <w:spacing w:line="360" w:lineRule="auto"/>
        <w:rPr>
          <w:rFonts w:ascii="Arial" w:hAnsi="Arial" w:cs="Arial"/>
          <w:b/>
          <w:sz w:val="22"/>
          <w:szCs w:val="22"/>
        </w:rPr>
      </w:pPr>
      <w:r>
        <w:rPr>
          <w:rFonts w:ascii="Arial" w:hAnsi="Arial" w:cs="Arial"/>
          <w:b/>
          <w:sz w:val="22"/>
          <w:szCs w:val="22"/>
        </w:rPr>
        <w:t>3.4.2.1 Ter beschikking gestelde onroerende zaken</w:t>
      </w:r>
    </w:p>
    <w:p w:rsidR="00C22F9A" w:rsidRDefault="00C22F9A" w:rsidP="00B8691B">
      <w:pPr>
        <w:spacing w:line="360" w:lineRule="auto"/>
        <w:rPr>
          <w:rFonts w:ascii="Arial" w:hAnsi="Arial" w:cs="Arial"/>
          <w:sz w:val="22"/>
          <w:szCs w:val="22"/>
        </w:rPr>
      </w:pPr>
      <w:r>
        <w:rPr>
          <w:rFonts w:ascii="Arial" w:hAnsi="Arial" w:cs="Arial"/>
          <w:sz w:val="22"/>
          <w:szCs w:val="22"/>
        </w:rPr>
        <w:t xml:space="preserve">Uit de memorie van toelichting bij het wetsvoorstel 31930 blijkt dat bewust is gekozen de faciliteit te beperken tot ter beschikking gestelde onroerende zaken. </w:t>
      </w:r>
    </w:p>
    <w:p w:rsidR="00C22F9A" w:rsidRDefault="00C22F9A" w:rsidP="00B8691B">
      <w:pPr>
        <w:spacing w:line="360" w:lineRule="auto"/>
        <w:rPr>
          <w:rFonts w:ascii="Arial" w:hAnsi="Arial" w:cs="Arial"/>
          <w:sz w:val="22"/>
          <w:szCs w:val="22"/>
        </w:rPr>
      </w:pPr>
      <w:r w:rsidRPr="00763CB5">
        <w:rPr>
          <w:rFonts w:ascii="Arial" w:hAnsi="Arial" w:cs="Arial"/>
          <w:sz w:val="22"/>
          <w:szCs w:val="22"/>
        </w:rPr>
        <w:t xml:space="preserve">Onder onroerende zaken moet overigens ook een zakelijke gerechtigdheid worden verstaan of het economisch eigendom van een onroerende </w:t>
      </w:r>
    </w:p>
    <w:p w:rsidR="00C22F9A" w:rsidRDefault="00C22F9A" w:rsidP="00B8691B">
      <w:pPr>
        <w:spacing w:line="360" w:lineRule="auto"/>
        <w:rPr>
          <w:rFonts w:ascii="Arial" w:hAnsi="Arial" w:cs="Arial"/>
          <w:sz w:val="22"/>
          <w:szCs w:val="22"/>
        </w:rPr>
      </w:pPr>
      <w:r w:rsidRPr="00763CB5">
        <w:rPr>
          <w:rFonts w:ascii="Arial" w:hAnsi="Arial" w:cs="Arial"/>
          <w:sz w:val="22"/>
          <w:szCs w:val="22"/>
        </w:rPr>
        <w:t>zaak</w:t>
      </w:r>
      <w:r>
        <w:rPr>
          <w:rFonts w:ascii="Arial" w:hAnsi="Arial" w:cs="Arial"/>
          <w:sz w:val="22"/>
          <w:szCs w:val="22"/>
        </w:rPr>
        <w:t>.</w:t>
      </w:r>
      <w:r w:rsidRPr="00763CB5">
        <w:rPr>
          <w:rStyle w:val="FootnoteReference"/>
          <w:rFonts w:ascii="Arial" w:hAnsi="Arial" w:cs="Arial"/>
          <w:sz w:val="22"/>
          <w:szCs w:val="22"/>
        </w:rPr>
        <w:footnoteReference w:id="136"/>
      </w:r>
      <w:r w:rsidRPr="00763CB5">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Er wordt gesteld dat voor andere ter beschikking gestelde vermogensbestanddelen de reden om dit vermogen in privé aan te houden minder aanwezig is. Onroerende zaken vertegenwoordigen een grote waarde en de beëindiging van de terbeschikkingstelling kan leiden tot afrekening in de Wet IB 2001 over de meerwaarde van de onroerende zaak. Die redenen gelden minder bij andere vermogensbestanddelen.</w:t>
      </w:r>
      <w:r>
        <w:rPr>
          <w:rStyle w:val="FootnoteReference"/>
          <w:rFonts w:ascii="Arial" w:hAnsi="Arial" w:cs="Arial"/>
          <w:sz w:val="22"/>
          <w:szCs w:val="22"/>
        </w:rPr>
        <w:footnoteReference w:id="137"/>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Overigens is deze afrekening net zo goed aan de orde bij beëindiging van het door de echtgenoot van de IB-ondernemer of aanmerkelijkbelanghouder terbeschikking gestelde pand. De aanmerkelijkbelanghouder kan in 2010 gebruik maken van de eenmalige inbrengfaciliteit, door het terbeschikkinggestelde pand geruisloos over te dragen aan de vennootschap.</w:t>
      </w:r>
      <w:r>
        <w:rPr>
          <w:rStyle w:val="FootnoteReference"/>
          <w:rFonts w:ascii="Arial" w:hAnsi="Arial" w:cs="Arial"/>
          <w:sz w:val="22"/>
          <w:szCs w:val="22"/>
        </w:rPr>
        <w:footnoteReference w:id="138"/>
      </w:r>
      <w:r>
        <w:rPr>
          <w:rFonts w:ascii="Arial" w:hAnsi="Arial" w:cs="Arial"/>
          <w:sz w:val="22"/>
          <w:szCs w:val="22"/>
        </w:rPr>
        <w:t xml:space="preserve">  In de nota naar aanleiding van het nader verslag geeft de wetgever aan dat uitgangspunt is dat ter beschikking gesteld vermogen geen ondernemingsvermogen is in de zin van de bedrijfsopvolgingsregeling.</w:t>
      </w:r>
      <w:r>
        <w:rPr>
          <w:rStyle w:val="FootnoteReference"/>
          <w:rFonts w:ascii="Arial" w:hAnsi="Arial" w:cs="Arial"/>
          <w:sz w:val="22"/>
          <w:szCs w:val="22"/>
        </w:rPr>
        <w:footnoteReference w:id="139"/>
      </w:r>
      <w:r>
        <w:rPr>
          <w:rFonts w:ascii="Arial" w:hAnsi="Arial" w:cs="Arial"/>
          <w:sz w:val="22"/>
          <w:szCs w:val="22"/>
        </w:rPr>
        <w:t xml:space="preserve"> Er wordt vervolgens niet toegelicht om welke reden dit vermogen uitgesloten wordt van de bedrijfsopvolgingsfaciliteit. De wetgever geeft in zijn nota naar aanleiding van het nader verslag aan dat hij voor onroerende zaken, die binnen de onderneming worden gebruikt, gemeend heeft een uitzondering te moeten maken op het genoemde uitgangspunt. </w:t>
      </w:r>
      <w:r w:rsidRPr="006F1B0F">
        <w:rPr>
          <w:rFonts w:ascii="Arial" w:hAnsi="Arial" w:cs="Arial"/>
          <w:sz w:val="22"/>
          <w:szCs w:val="22"/>
        </w:rPr>
        <w:t xml:space="preserve">De reden hiervoor is dat de praktijk zich in die gevallen niet zo eenvoudig kan aanpassen door de onroerende zaak in te brengen in de </w:t>
      </w:r>
      <w:r>
        <w:rPr>
          <w:rFonts w:ascii="Arial" w:hAnsi="Arial" w:cs="Arial"/>
          <w:sz w:val="22"/>
          <w:szCs w:val="22"/>
        </w:rPr>
        <w:t>vennootschap, omdat die inbreng</w:t>
      </w:r>
      <w:r w:rsidRPr="006F1B0F">
        <w:rPr>
          <w:rFonts w:ascii="Arial" w:hAnsi="Arial" w:cs="Arial"/>
          <w:sz w:val="22"/>
          <w:szCs w:val="22"/>
        </w:rPr>
        <w:t xml:space="preserve"> van een pand</w:t>
      </w:r>
      <w:r>
        <w:rPr>
          <w:rFonts w:ascii="Arial" w:hAnsi="Arial" w:cs="Arial"/>
          <w:sz w:val="22"/>
          <w:szCs w:val="22"/>
        </w:rPr>
        <w:t xml:space="preserve"> </w:t>
      </w:r>
      <w:r w:rsidRPr="006F1B0F">
        <w:rPr>
          <w:rFonts w:ascii="Arial" w:hAnsi="Arial" w:cs="Arial"/>
          <w:sz w:val="22"/>
          <w:szCs w:val="22"/>
        </w:rPr>
        <w:t xml:space="preserve">immers </w:t>
      </w:r>
      <w:r>
        <w:rPr>
          <w:rFonts w:ascii="Arial" w:hAnsi="Arial" w:cs="Arial"/>
          <w:sz w:val="22"/>
          <w:szCs w:val="22"/>
        </w:rPr>
        <w:t xml:space="preserve">leidt </w:t>
      </w:r>
      <w:r w:rsidRPr="006F1B0F">
        <w:rPr>
          <w:rFonts w:ascii="Arial" w:hAnsi="Arial" w:cs="Arial"/>
          <w:sz w:val="22"/>
          <w:szCs w:val="22"/>
        </w:rPr>
        <w:t>tot heffing van overdrachtsbelasting</w:t>
      </w:r>
      <w:r>
        <w:rPr>
          <w:rFonts w:ascii="Arial" w:hAnsi="Arial" w:cs="Arial"/>
          <w:sz w:val="22"/>
          <w:szCs w:val="22"/>
        </w:rPr>
        <w:t xml:space="preserve">. Onduidelijk en vreemd is dat de wetgever hier een andere reden noemt dan in de memorie van toelichting. In de memorie van toelichting geeft hij, zoals hiervoor gezegd, als reden aan dat beëindiging van de terbeschikkingstelling kan leiden tot afrekening in de Wet IB 2001. Het komt er in ieder geval op neer dat de wetgever het ongewenst vindt dat indien een ondernemer zijn ter beschikking gestelde onroerende zaken wilt laten faciliteren voor de bedrijfsopvolgingsregeling hij, zonder nadere regeling hieromtrent, hoge kosten moet maken (afrekening IB, overdrachtsbelasting) om dit te bewerkstelligen. </w:t>
      </w:r>
      <w:r w:rsidRPr="006F1B0F">
        <w:rPr>
          <w:rFonts w:ascii="Arial" w:hAnsi="Arial" w:cs="Arial"/>
          <w:sz w:val="22"/>
          <w:szCs w:val="22"/>
        </w:rPr>
        <w:t xml:space="preserve">Voor vorderingen </w:t>
      </w:r>
      <w:r>
        <w:rPr>
          <w:rFonts w:ascii="Arial" w:hAnsi="Arial" w:cs="Arial"/>
          <w:sz w:val="22"/>
          <w:szCs w:val="22"/>
        </w:rPr>
        <w:t>ziet de wetgever</w:t>
      </w:r>
      <w:r w:rsidRPr="006F1B0F">
        <w:rPr>
          <w:rFonts w:ascii="Arial" w:hAnsi="Arial" w:cs="Arial"/>
          <w:sz w:val="22"/>
          <w:szCs w:val="22"/>
        </w:rPr>
        <w:t xml:space="preserve"> geen reden om </w:t>
      </w:r>
      <w:r>
        <w:rPr>
          <w:rFonts w:ascii="Arial" w:hAnsi="Arial" w:cs="Arial"/>
          <w:sz w:val="22"/>
          <w:szCs w:val="22"/>
        </w:rPr>
        <w:t>deze te faciliteren voor de bedrijfsopvolgingsregeling</w:t>
      </w:r>
      <w:r w:rsidRPr="006F1B0F">
        <w:rPr>
          <w:rFonts w:ascii="Arial" w:hAnsi="Arial" w:cs="Arial"/>
          <w:sz w:val="22"/>
          <w:szCs w:val="22"/>
        </w:rPr>
        <w:t>. De vordering deelt, anders dan aandelen, niet in de meerwaarde van de vennootschap. Om het vermogen te laten kwalificeren kan de praktijk zich bovendien bedienen van de mogelijkheid om de vor</w:t>
      </w:r>
      <w:r>
        <w:rPr>
          <w:rFonts w:ascii="Arial" w:hAnsi="Arial" w:cs="Arial"/>
          <w:sz w:val="22"/>
          <w:szCs w:val="22"/>
        </w:rPr>
        <w:t>dering om te zetten in aandelen.</w:t>
      </w:r>
      <w:r>
        <w:rPr>
          <w:rStyle w:val="FootnoteReference"/>
          <w:rFonts w:ascii="Arial" w:hAnsi="Arial" w:cs="Arial"/>
          <w:sz w:val="22"/>
          <w:szCs w:val="22"/>
        </w:rPr>
        <w:footnoteReference w:id="140"/>
      </w:r>
      <w:r w:rsidRPr="006F1B0F">
        <w:rPr>
          <w:rFonts w:ascii="Arial" w:hAnsi="Arial" w:cs="Arial"/>
          <w:sz w:val="22"/>
          <w:szCs w:val="22"/>
        </w:rPr>
        <w:t xml:space="preserve"> </w:t>
      </w:r>
      <w:r>
        <w:rPr>
          <w:rFonts w:ascii="Arial" w:hAnsi="Arial" w:cs="Arial"/>
          <w:sz w:val="22"/>
          <w:szCs w:val="22"/>
        </w:rPr>
        <w:t>Bovenstaande argumentatie overtuigd mijns inziens niet. Uitgangspunt is dat ter beschikking gesteld  vermogen uitgesloten is van de bedrijfsopvolgingsregeling.</w:t>
      </w:r>
      <w:r>
        <w:rPr>
          <w:rStyle w:val="FootnoteReference"/>
          <w:rFonts w:ascii="Arial" w:hAnsi="Arial" w:cs="Arial"/>
          <w:sz w:val="22"/>
          <w:szCs w:val="22"/>
        </w:rPr>
        <w:footnoteReference w:id="141"/>
      </w:r>
      <w:r>
        <w:rPr>
          <w:rFonts w:ascii="Arial" w:hAnsi="Arial" w:cs="Arial"/>
          <w:sz w:val="22"/>
          <w:szCs w:val="22"/>
        </w:rPr>
        <w:t xml:space="preserve"> De wetgever gaat bij de parlementaire behandeling van wetsvoorstel 31930 niet in op de vraag waarom dit het uitgangspunt is. De doelstellingen van de herziene bedrijfsopvolgingsregeling zijn onder andere het rechtsvormneutraler maken van de regeling, alsmede de regeling meer toesnijden op het faciliteren van de overgang van echte ondernemingen. In dit kader verbaast het mij dat de wetgever compleet voorbij gaat aan de vraag waarom ter beschikking gesteld vermogen ten behoeve van de bedrijfsopvolgingsfaciliteiten anders behandeld dient te worden dan ondernemingsvermogen. Om vast te stellen of de doelstellingen met betrekking tot de herziene bedrijfsopvolgingsregeling bereikt worden zou een discussie omtrent dit vraagstuk mijns inziens op zijn plaats zijn. </w:t>
      </w:r>
    </w:p>
    <w:p w:rsidR="00C22F9A" w:rsidRDefault="00C22F9A" w:rsidP="00B8691B">
      <w:pPr>
        <w:spacing w:line="360" w:lineRule="auto"/>
        <w:rPr>
          <w:rFonts w:ascii="Arial" w:hAnsi="Arial" w:cs="Arial"/>
          <w:sz w:val="22"/>
          <w:szCs w:val="22"/>
        </w:rPr>
      </w:pPr>
      <w:r>
        <w:rPr>
          <w:rFonts w:ascii="Arial" w:hAnsi="Arial" w:cs="Arial"/>
          <w:sz w:val="22"/>
          <w:szCs w:val="22"/>
        </w:rPr>
        <w:t>Tenslotte wordt in de memorie van toelichting beargumenteerd dat de regeling van artikel 35c, lid 1, onderdeel d SW 1956 zowel wetstechnisch als in de uitvoering te ingewikkeld zou worden indien uitbreiding met andere vermogensbestanddelen zou plaatsvinden. Waarom deze uitbreiding te complex zou worden, wordt verder niet toegelicht. Ik ben van mening dat het laatste argument geen reden is om bepaalde vermogensbestanddelen uit te sluiten van de regeling. Bovendien is de vraag of een uitbreiding met andere vermogensbestanddelen daadwerkelijk te complex is. In mijn optiek dient vastgesteld te worden welk deel van het vermogen van de aanmerkelijkbelanghouder binnen de onderneming wordt gebruikt. Zoals Hoogeveen terecht stelt kan hiervoor de IB-aangifte als uitgangspunt dienen. De aanmerkelijkbelanghouder neemt de terbeschikking gestelde vermogensbestanddelen in zijn aangifte op, op grond van artikel 3.92 Wet IB 2001.</w:t>
      </w:r>
      <w:r>
        <w:rPr>
          <w:rStyle w:val="FootnoteReference"/>
          <w:rFonts w:ascii="Arial" w:hAnsi="Arial" w:cs="Arial"/>
          <w:sz w:val="22"/>
          <w:szCs w:val="22"/>
        </w:rPr>
        <w:footnoteReference w:id="142"/>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 xml:space="preserve">Doordat via artikel 35c, lid 1, onderdeel d SW 1956 nu alleen terbeschikking gesteld onroerend goed gefaciliteerd wordt is de vraag in hoeverre deze herziene regeling leidt tot meer rechtsvormneutraliteit van de bedrijfsopvolgingsregeling. In de oude regeling werd überhaupt geen faciliteit verleend voor terbeschikking gesteld vermogen. Op basis van hetgeen uiteengezet is in paragraaf 3.4.1 kan gesteld worden dat terbeschikking gesteld vermogen in </w:t>
      </w:r>
      <w:r w:rsidRPr="00922F93">
        <w:rPr>
          <w:rFonts w:ascii="Arial" w:hAnsi="Arial" w:cs="Arial"/>
          <w:sz w:val="22"/>
          <w:szCs w:val="22"/>
        </w:rPr>
        <w:t>aanmerking moet komen voor de bedrijfsopvolgingsfaciliteiten indien het vermogensbestanddeel tot het vermogen van een ondernemer</w:t>
      </w:r>
      <w:r w:rsidRPr="00922F93">
        <w:rPr>
          <w:rStyle w:val="FootnoteReference"/>
          <w:rFonts w:ascii="Arial" w:hAnsi="Arial" w:cs="Arial"/>
          <w:sz w:val="22"/>
          <w:szCs w:val="22"/>
        </w:rPr>
        <w:footnoteReference w:id="143"/>
      </w:r>
      <w:r w:rsidRPr="00922F93">
        <w:rPr>
          <w:rFonts w:ascii="Arial" w:hAnsi="Arial" w:cs="Arial"/>
          <w:sz w:val="22"/>
          <w:szCs w:val="22"/>
        </w:rPr>
        <w:t xml:space="preserve"> behoort en wordt</w:t>
      </w:r>
      <w:r>
        <w:rPr>
          <w:rFonts w:ascii="Arial" w:hAnsi="Arial" w:cs="Arial"/>
          <w:sz w:val="22"/>
          <w:szCs w:val="22"/>
        </w:rPr>
        <w:t xml:space="preserve"> gebruikt binnen zijn onderneming. De toevoeging van de bepaling in artikel 35c, lid 1, onderdeel d SW 1956 is vanuit dit perspectief dus terecht. Doordat in de oude regeling onroerende zaken goed die ter beschikking gesteld werd aan de vennootschap niet kwalificeerde voor de bedrijfsopvolgingsfaciliteiten was een aanmerkelijkbelanghouder in dit opzicht in het nadeel ten opzichte van een IB-ondernemer. Het bedrijfspand van een IB-ondernemer zal namelijk op het moment dat het zakelijk gebruikt wordt behoren tot het ondernemingsvermogen.</w:t>
      </w:r>
      <w:r>
        <w:rPr>
          <w:rStyle w:val="FootnoteReference"/>
          <w:rFonts w:ascii="Arial" w:hAnsi="Arial" w:cs="Arial"/>
          <w:sz w:val="22"/>
          <w:szCs w:val="22"/>
        </w:rPr>
        <w:footnoteReference w:id="144"/>
      </w:r>
      <w:r>
        <w:rPr>
          <w:rFonts w:ascii="Arial" w:hAnsi="Arial" w:cs="Arial"/>
          <w:sz w:val="22"/>
          <w:szCs w:val="22"/>
        </w:rPr>
        <w:t xml:space="preserve"> Een pand ter beschikking stellen zoals een aanmerkelijkbelanghouder dat kan doen, is voor een IB-ondernemer niet mogelijk.</w:t>
      </w:r>
      <w:r>
        <w:rPr>
          <w:rStyle w:val="FootnoteReference"/>
          <w:rFonts w:ascii="Arial" w:hAnsi="Arial" w:cs="Arial"/>
          <w:sz w:val="22"/>
          <w:szCs w:val="22"/>
        </w:rPr>
        <w:footnoteReference w:id="145"/>
      </w:r>
      <w:r>
        <w:rPr>
          <w:rFonts w:ascii="Arial" w:hAnsi="Arial" w:cs="Arial"/>
          <w:sz w:val="22"/>
          <w:szCs w:val="22"/>
        </w:rPr>
        <w:t xml:space="preserve"> De conclusie is dus dat onder de oude regeling de mogelijkheid bestond dat het bedrijfspand dat gebruikt werd in een IB-onderneming, bij bedrijfsopvolging wel gefaciliteerd zou worden en in geval dit pand door middel van terbeschikkingstelling gebruikt werd in een kapitaalsvennootschap niet gefaciliteerd zou zijn. In de herziene regeling is deze onevenwichtigheid tussen de IB-onderneming en de kapitaalsvennootschap, mits aan bepaalde voorwaarden wordt voldaan (zie paragraaf 3.4.3), opgelost.</w:t>
      </w:r>
    </w:p>
    <w:p w:rsidR="00C22F9A" w:rsidRDefault="00C22F9A" w:rsidP="00B8691B">
      <w:pPr>
        <w:spacing w:line="360" w:lineRule="auto"/>
        <w:rPr>
          <w:rFonts w:ascii="Arial" w:hAnsi="Arial" w:cs="Arial"/>
          <w:sz w:val="22"/>
          <w:szCs w:val="22"/>
        </w:rPr>
      </w:pPr>
    </w:p>
    <w:p w:rsidR="00C22F9A" w:rsidRPr="00631E35" w:rsidRDefault="00C22F9A" w:rsidP="00B8691B">
      <w:pPr>
        <w:spacing w:line="360" w:lineRule="auto"/>
        <w:rPr>
          <w:rFonts w:ascii="Arial" w:hAnsi="Arial" w:cs="Arial"/>
          <w:b/>
          <w:sz w:val="22"/>
          <w:szCs w:val="22"/>
        </w:rPr>
      </w:pPr>
      <w:r>
        <w:rPr>
          <w:rFonts w:ascii="Arial" w:hAnsi="Arial" w:cs="Arial"/>
          <w:b/>
          <w:sz w:val="22"/>
          <w:szCs w:val="22"/>
        </w:rPr>
        <w:t>3.4.2.2 Terbeschikking</w:t>
      </w:r>
      <w:r w:rsidRPr="00631E35">
        <w:rPr>
          <w:rFonts w:ascii="Arial" w:hAnsi="Arial" w:cs="Arial"/>
          <w:b/>
          <w:sz w:val="22"/>
          <w:szCs w:val="22"/>
        </w:rPr>
        <w:t xml:space="preserve">stelling </w:t>
      </w:r>
      <w:r>
        <w:rPr>
          <w:rFonts w:ascii="Arial" w:hAnsi="Arial" w:cs="Arial"/>
          <w:b/>
          <w:sz w:val="22"/>
          <w:szCs w:val="22"/>
        </w:rPr>
        <w:t xml:space="preserve">onroerende zaken </w:t>
      </w:r>
      <w:r w:rsidRPr="00631E35">
        <w:rPr>
          <w:rFonts w:ascii="Arial" w:hAnsi="Arial" w:cs="Arial"/>
          <w:b/>
          <w:sz w:val="22"/>
          <w:szCs w:val="22"/>
        </w:rPr>
        <w:t>via vennootschap</w:t>
      </w:r>
    </w:p>
    <w:p w:rsidR="00C22F9A" w:rsidRDefault="00C22F9A" w:rsidP="00B8691B">
      <w:pPr>
        <w:spacing w:line="360" w:lineRule="auto"/>
        <w:rPr>
          <w:rFonts w:ascii="Arial" w:hAnsi="Arial" w:cs="Arial"/>
          <w:sz w:val="22"/>
          <w:szCs w:val="22"/>
        </w:rPr>
      </w:pPr>
      <w:r>
        <w:rPr>
          <w:rFonts w:ascii="Arial" w:hAnsi="Arial" w:cs="Arial"/>
          <w:sz w:val="22"/>
          <w:szCs w:val="22"/>
        </w:rPr>
        <w:t xml:space="preserve">Ondanks dat de herziene regeling zo op het eerste gezicht leidt tot meer evenwichtigheid in de </w:t>
      </w:r>
      <w:r w:rsidRPr="00F046AB">
        <w:rPr>
          <w:rFonts w:ascii="Arial" w:hAnsi="Arial" w:cs="Arial"/>
          <w:sz w:val="22"/>
          <w:szCs w:val="22"/>
        </w:rPr>
        <w:t xml:space="preserve">behandeling van IB-ondernemingen en kapitaalsvennootschappen </w:t>
      </w:r>
      <w:r>
        <w:rPr>
          <w:rFonts w:ascii="Arial" w:hAnsi="Arial" w:cs="Arial"/>
          <w:sz w:val="22"/>
          <w:szCs w:val="22"/>
        </w:rPr>
        <w:t xml:space="preserve">ontstaat er ook een situatie waarin een nieuwe ongelijkheid ontstaat. De </w:t>
      </w:r>
      <w:r w:rsidRPr="00F046AB">
        <w:rPr>
          <w:rFonts w:ascii="Arial" w:hAnsi="Arial" w:cs="Arial"/>
          <w:sz w:val="22"/>
          <w:szCs w:val="22"/>
        </w:rPr>
        <w:t xml:space="preserve">bepaling zoals opgenomen in artikel 35c, lid 1, onderdeel d </w:t>
      </w:r>
      <w:r>
        <w:rPr>
          <w:rFonts w:ascii="Arial" w:hAnsi="Arial" w:cs="Arial"/>
          <w:sz w:val="22"/>
          <w:szCs w:val="22"/>
        </w:rPr>
        <w:t>SW 1956</w:t>
      </w:r>
      <w:r w:rsidRPr="00F046AB">
        <w:rPr>
          <w:rFonts w:ascii="Arial" w:hAnsi="Arial" w:cs="Arial"/>
          <w:sz w:val="22"/>
          <w:szCs w:val="22"/>
        </w:rPr>
        <w:t xml:space="preserve"> resulteert </w:t>
      </w:r>
      <w:r>
        <w:rPr>
          <w:rFonts w:ascii="Arial" w:hAnsi="Arial" w:cs="Arial"/>
          <w:sz w:val="22"/>
          <w:szCs w:val="22"/>
        </w:rPr>
        <w:t xml:space="preserve">namelijk </w:t>
      </w:r>
      <w:r w:rsidRPr="00F046AB">
        <w:rPr>
          <w:rFonts w:ascii="Arial" w:hAnsi="Arial" w:cs="Arial"/>
          <w:sz w:val="22"/>
          <w:szCs w:val="22"/>
        </w:rPr>
        <w:t>in een ongelijke behandeling van in privé gehouden onroerende zaken waarvoor de terbeschikking</w:t>
      </w:r>
      <w:r>
        <w:rPr>
          <w:rFonts w:ascii="Arial" w:hAnsi="Arial" w:cs="Arial"/>
          <w:sz w:val="22"/>
          <w:szCs w:val="22"/>
        </w:rPr>
        <w:t>stellings</w:t>
      </w:r>
      <w:r w:rsidRPr="00F046AB">
        <w:rPr>
          <w:rFonts w:ascii="Arial" w:hAnsi="Arial" w:cs="Arial"/>
          <w:sz w:val="22"/>
          <w:szCs w:val="22"/>
        </w:rPr>
        <w:t xml:space="preserve">regeling geldt, en vennootschappelijk gehouden onroerende zaken die worden verhuurd aan de </w:t>
      </w:r>
      <w:r>
        <w:rPr>
          <w:rFonts w:ascii="Arial" w:hAnsi="Arial" w:cs="Arial"/>
          <w:sz w:val="22"/>
          <w:szCs w:val="22"/>
        </w:rPr>
        <w:t xml:space="preserve">(materiële) </w:t>
      </w:r>
      <w:r w:rsidRPr="00F046AB">
        <w:rPr>
          <w:rFonts w:ascii="Arial" w:hAnsi="Arial" w:cs="Arial"/>
          <w:sz w:val="22"/>
          <w:szCs w:val="22"/>
        </w:rPr>
        <w:t>ond</w:t>
      </w:r>
      <w:r>
        <w:rPr>
          <w:rFonts w:ascii="Arial" w:hAnsi="Arial" w:cs="Arial"/>
          <w:sz w:val="22"/>
          <w:szCs w:val="22"/>
        </w:rPr>
        <w:t>erneming</w:t>
      </w:r>
      <w:r w:rsidRPr="00F046AB">
        <w:rPr>
          <w:rFonts w:ascii="Arial" w:hAnsi="Arial" w:cs="Arial"/>
          <w:sz w:val="22"/>
          <w:szCs w:val="22"/>
        </w:rPr>
        <w:t>.</w:t>
      </w:r>
      <w:r>
        <w:rPr>
          <w:rFonts w:ascii="Arial" w:hAnsi="Arial" w:cs="Arial"/>
          <w:sz w:val="22"/>
          <w:szCs w:val="22"/>
        </w:rPr>
        <w:t xml:space="preserve"> Volgend voorbeeld zal dit verduidelijken. </w:t>
      </w:r>
    </w:p>
    <w:p w:rsidR="00C22F9A" w:rsidRPr="00235136" w:rsidRDefault="00C22F9A" w:rsidP="00B8691B">
      <w:pPr>
        <w:spacing w:line="360" w:lineRule="auto"/>
        <w:rPr>
          <w:rFonts w:ascii="Arial" w:hAnsi="Arial" w:cs="Arial"/>
          <w:b/>
          <w:sz w:val="22"/>
          <w:szCs w:val="22"/>
        </w:rPr>
      </w:pPr>
    </w:p>
    <w:p w:rsidR="00C22F9A" w:rsidRPr="00235136" w:rsidRDefault="00C22F9A" w:rsidP="00B8691B">
      <w:pPr>
        <w:spacing w:line="360" w:lineRule="auto"/>
        <w:rPr>
          <w:rFonts w:ascii="Arial" w:hAnsi="Arial" w:cs="Arial"/>
          <w:b/>
          <w:sz w:val="22"/>
          <w:szCs w:val="22"/>
        </w:rPr>
      </w:pPr>
      <w:r w:rsidRPr="00235136">
        <w:rPr>
          <w:rFonts w:ascii="Arial" w:hAnsi="Arial" w:cs="Arial"/>
          <w:b/>
          <w:sz w:val="22"/>
          <w:szCs w:val="22"/>
        </w:rPr>
        <w:t>Voorbeeld:</w:t>
      </w:r>
    </w:p>
    <w:p w:rsidR="00C22F9A" w:rsidRDefault="00C22F9A" w:rsidP="00B8691B">
      <w:pPr>
        <w:spacing w:line="360" w:lineRule="auto"/>
        <w:rPr>
          <w:rFonts w:ascii="Arial" w:hAnsi="Arial" w:cs="Arial"/>
          <w:sz w:val="22"/>
          <w:szCs w:val="22"/>
        </w:rPr>
      </w:pPr>
      <w:r>
        <w:rPr>
          <w:rFonts w:ascii="Arial" w:hAnsi="Arial" w:cs="Arial"/>
          <w:sz w:val="22"/>
          <w:szCs w:val="22"/>
        </w:rPr>
        <w:t>Vader heeft een aanmerkelijk belang in vennootschap A en vennootschap B. Vennootschap A bezit een bedrijfspand dat ter beschikking gesteld wordt aan vennootschap B, die een materiële onderneming drijft. Op het moment dat Vader overlijdt en Zoon beide vennootschappen erft, gaan de bedrijfsopvolgingsfaciliteiten alleen op in geval van vennootschap B. Vennootschap A drijft immers geen materiële onderneming. In het geval Vader het bedrijfspand in privé ter beschikking gesteld zou hebben aan vennootschap B, dan zouden de bedrijfsvopvolingsfaciliteiten onder de herziene regeling wel van toepassing zijn. Het is vreemd dat economisch gelijke situaties verschillend behandeld worden. Des te meer gezien het feit dat de doelstelling van de wetgever is om met de herziene bedrijfsopvolgingsregeling meer aan te sluiten bij de economische praktijk. Ook de wetgever heeft onderkend dat bovenstaande nagenoeg gelijke situaties verschillend kunnen uitwerken. Toch heeft hij geen reden gezien om hier aanvullende wetgeving voor op te nemen. Zijn argumentatie hierbij is dat consolidatie via een natuurlijk persoon niet geregeld is in het fiscaal recht en het ook niet wenselijk is dit specifiek in te voeren voor de bedrijfsopvolgingsregeling. Tevens geeft hij aan dat de situatie dat twee vennootschappen onder een natuurlijk persoon ressorteren zich nauwelijks voordoet. Wederom zijn dit mijns inziens geen sterke argumenten. Het argument dat ter beschikking gestelde onroerende zeken, zoals bedoeld in artikel 3.92 Wet IB 2001, met name gefaciliteerd wordt omdat overdracht van deze onroerende zaken aan de vennootschap tot hoge kosten kan leiden, maakt het tegenstrijdig dat er geen faciliteit komt voor onroerende zaken die via een vennootschap ter beschikking gesteld worden. Ook hier geldt dat hoge kosten gemaakt moeten worden op het moment dat onroerende zaken overgedragen worden. Het doel van de herziene regeling is om de bedrijfsopvolgingsregeling meer aan te laten sluiten bij de economische praktijk. Dit zou beter bereikt worden indien onroerende zaken die via een vennootschap ter beschikking gesteld worden eveneens gefaciliteerd worden voor de bedrijfsopvolgingsregeling.</w:t>
      </w:r>
    </w:p>
    <w:p w:rsidR="00C22F9A" w:rsidRPr="0080456B" w:rsidRDefault="00C22F9A" w:rsidP="00B8691B">
      <w:pPr>
        <w:tabs>
          <w:tab w:val="left" w:pos="5985"/>
        </w:tabs>
        <w:spacing w:line="360" w:lineRule="auto"/>
        <w:rPr>
          <w:rFonts w:ascii="Arial" w:hAnsi="Arial" w:cs="Arial"/>
          <w:sz w:val="22"/>
          <w:szCs w:val="22"/>
        </w:rPr>
      </w:pPr>
      <w:r>
        <w:rPr>
          <w:rFonts w:ascii="Arial" w:hAnsi="Arial" w:cs="Arial"/>
          <w:sz w:val="22"/>
          <w:szCs w:val="22"/>
        </w:rPr>
        <w:tab/>
      </w:r>
    </w:p>
    <w:p w:rsidR="00C22F9A" w:rsidRPr="00631E35" w:rsidRDefault="00C22F9A" w:rsidP="00B8691B">
      <w:pPr>
        <w:tabs>
          <w:tab w:val="left" w:pos="5985"/>
        </w:tabs>
        <w:spacing w:line="360" w:lineRule="auto"/>
        <w:rPr>
          <w:rFonts w:ascii="Arial" w:hAnsi="Arial" w:cs="Arial"/>
          <w:b/>
          <w:sz w:val="22"/>
          <w:szCs w:val="22"/>
        </w:rPr>
      </w:pPr>
      <w:r w:rsidRPr="00631E35">
        <w:rPr>
          <w:rFonts w:ascii="Arial" w:hAnsi="Arial" w:cs="Arial"/>
          <w:b/>
          <w:sz w:val="22"/>
          <w:szCs w:val="22"/>
        </w:rPr>
        <w:t>3.4.2.3 Overig ter beschikking gesteld vermogen</w:t>
      </w:r>
    </w:p>
    <w:p w:rsidR="00C22F9A" w:rsidRDefault="00C22F9A" w:rsidP="00B8691B">
      <w:pPr>
        <w:spacing w:line="360" w:lineRule="auto"/>
        <w:rPr>
          <w:rFonts w:ascii="Arial" w:hAnsi="Arial" w:cs="Arial"/>
          <w:sz w:val="22"/>
          <w:szCs w:val="22"/>
        </w:rPr>
      </w:pPr>
      <w:r>
        <w:rPr>
          <w:rFonts w:ascii="Arial" w:hAnsi="Arial" w:cs="Arial"/>
          <w:sz w:val="22"/>
          <w:szCs w:val="22"/>
        </w:rPr>
        <w:t>In paragraaf 3.4.2.1 is uiteengezet waarom uitsluitend ter beschikking gestelde onroerende zaken gefaciliteerd worden in de bedrijfsopvolgingsregeling. De argumentatie die de wetgever aandraagt in de parlementaire behandeling van het wetsvoorstel 31930 om ter beschikking gestelde vorderingen niet te faciliteren overtuigd mijns inziens niet. Wat maakt het immers uit of een bedrijf gefinancierd wordt met een terbeschikkingstellingsvordering, dan wel met aandelenkapitaal. De uitwerking is voor de aanmerkelijkbelanghouder uiteindelijk hetzelfde. Beide dient als vermogen en heeft als doel om de onderneming te continueren. Ook het ter beschikking stellen van een bedrijfspand heeft eenzelfde doel, namelijk het ter beschikking stellen van vermogen met een zakelijk doel. Tijdens de parlementaire behandeling verwijst de wetgever met name naar de introductie van de bedrijfsopvolgingsfaciliteiten in de Invorderingswet, waarbij de toenmalige aanmerkelijkbelangvorderingen (nu terbeschikkingstellingsvorderingen) van de faciliteiten waren uitgezonderd.</w:t>
      </w:r>
      <w:r>
        <w:rPr>
          <w:rStyle w:val="FootnoteReference"/>
          <w:rFonts w:ascii="Arial" w:hAnsi="Arial" w:cs="Arial"/>
          <w:sz w:val="22"/>
          <w:szCs w:val="22"/>
        </w:rPr>
        <w:footnoteReference w:id="146"/>
      </w:r>
      <w:r>
        <w:rPr>
          <w:rFonts w:ascii="Arial" w:hAnsi="Arial" w:cs="Arial"/>
          <w:sz w:val="22"/>
          <w:szCs w:val="22"/>
        </w:rPr>
        <w:t xml:space="preserve"> Dit laatste lijkt mij geen argument om in de herziene bedrijfsopvolgingsregeling wederom terbeschikkingstellingsvorderingen uit te sluiten van de faciliteiten. Ter beschikking gestelde onroerende zaken werden namelijk eerst ook van de regeling uitgesloten. Bovendien is het doel van de herziene bedrijfsopvolgingsregeling onder andere dat deze een meer rechtsvormneutrale uitwerking heeft. Door slechts ter beschikking gestelde onroerende zaken te faciliteren, wordt deze doelstelling op dit onderdeel maar ten dele bereikt. </w:t>
      </w:r>
    </w:p>
    <w:p w:rsidR="00C22F9A" w:rsidRDefault="00C22F9A" w:rsidP="00B8691B">
      <w:pPr>
        <w:spacing w:line="360" w:lineRule="auto"/>
        <w:rPr>
          <w:rFonts w:ascii="Arial" w:hAnsi="Arial" w:cs="Arial"/>
          <w:sz w:val="22"/>
          <w:szCs w:val="22"/>
        </w:rPr>
      </w:pPr>
      <w:r>
        <w:rPr>
          <w:rFonts w:ascii="Arial" w:hAnsi="Arial" w:cs="Arial"/>
          <w:sz w:val="22"/>
          <w:szCs w:val="22"/>
        </w:rPr>
        <w:t>In mijn optiek zou ter beschikking gesteld vermogen in aanmerking moeten komen voor de bedrijfsopvolgingsfaciliteiten indien de vermogensbestanddelen tot het vermogen van een ondernemer</w:t>
      </w:r>
      <w:r>
        <w:rPr>
          <w:rStyle w:val="FootnoteReference"/>
          <w:rFonts w:ascii="Arial" w:hAnsi="Arial" w:cs="Arial"/>
          <w:sz w:val="22"/>
          <w:szCs w:val="22"/>
        </w:rPr>
        <w:footnoteReference w:id="147"/>
      </w:r>
      <w:r>
        <w:rPr>
          <w:rFonts w:ascii="Arial" w:hAnsi="Arial" w:cs="Arial"/>
          <w:sz w:val="22"/>
          <w:szCs w:val="22"/>
        </w:rPr>
        <w:t xml:space="preserve"> behoort en worden gebruikt binnen zijn onderneming. Vermogensbestanddelen die geen reële betekenis hebben bij het drijven van de onderneming, zoals bijvoorbeeld de levensverzekering bij de eigen BV, kunnen naar mijn mening wel uitgesloten worden van de faciliteiten.</w:t>
      </w:r>
      <w:r>
        <w:rPr>
          <w:rStyle w:val="FootnoteReference"/>
          <w:rFonts w:ascii="Arial" w:hAnsi="Arial" w:cs="Arial"/>
          <w:sz w:val="22"/>
          <w:szCs w:val="22"/>
        </w:rPr>
        <w:footnoteReference w:id="148"/>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p>
    <w:p w:rsidR="00C22F9A" w:rsidRPr="00FF5C6D" w:rsidRDefault="00C22F9A" w:rsidP="00B8691B">
      <w:pPr>
        <w:spacing w:line="360" w:lineRule="auto"/>
        <w:rPr>
          <w:rFonts w:ascii="Arial" w:hAnsi="Arial" w:cs="Arial"/>
          <w:b/>
          <w:sz w:val="22"/>
          <w:szCs w:val="22"/>
        </w:rPr>
      </w:pPr>
      <w:r>
        <w:rPr>
          <w:rFonts w:ascii="Arial" w:hAnsi="Arial" w:cs="Arial"/>
          <w:b/>
          <w:sz w:val="22"/>
          <w:szCs w:val="22"/>
        </w:rPr>
        <w:t>3.4.2.4 Terbeschikkingstelling aan verbonden personen</w:t>
      </w:r>
    </w:p>
    <w:p w:rsidR="00C22F9A" w:rsidRDefault="00C22F9A" w:rsidP="00B8691B">
      <w:pPr>
        <w:spacing w:line="360" w:lineRule="auto"/>
        <w:rPr>
          <w:rFonts w:ascii="Arial" w:hAnsi="Arial" w:cs="Arial"/>
          <w:sz w:val="22"/>
          <w:szCs w:val="22"/>
        </w:rPr>
      </w:pPr>
      <w:r>
        <w:rPr>
          <w:rFonts w:ascii="Arial" w:hAnsi="Arial" w:cs="Arial"/>
          <w:sz w:val="22"/>
          <w:szCs w:val="22"/>
        </w:rPr>
        <w:t xml:space="preserve">De bedrijfsopvolgingsregeling is eveneens niet van toepassing indien een onroerende zaak ter beschikking wordt gesteld aan de IB-onderneming of de onderneming die gedreven wordt door de vennootschap van een verbonden persoon. Dit heeft tot gevolg dat ook voor het pand dat eigendom is van de partner van de belastingplichtige, die zelf geen aandelen bezit in de vennootschap geen beroep gedaan kan worden op de bedrijfsopvolgingsregeling. Dit is overigens niet het geval </w:t>
      </w:r>
      <w:r w:rsidRPr="004F00EB">
        <w:rPr>
          <w:rFonts w:ascii="Arial" w:hAnsi="Arial" w:cs="Arial"/>
          <w:sz w:val="22"/>
          <w:szCs w:val="22"/>
        </w:rPr>
        <w:t>indien de partner gehuwd is in gemeenschap van goederen en de aandelen tot de gemeenschap behoren.</w:t>
      </w:r>
      <w:r>
        <w:rPr>
          <w:rFonts w:ascii="Arial" w:hAnsi="Arial" w:cs="Arial"/>
          <w:sz w:val="22"/>
          <w:szCs w:val="22"/>
        </w:rPr>
        <w:t xml:space="preserve"> Vermogensbestanddelen die op basis van artikel 3.91 Wet IB 2001 door verbonden personen ter beschikking gesteld worden aan IB-ondernemers zijn eveneens uitgesloten van de faciliteiten. In het geval dat de IB-ondernemer in gemeenschap van goederen gehuwd is, is het mogelijk dat het pand van de partner van de IB-ondernemer wel in aanmerking komt voor de faciliteiten. In dit geval gaat het er om wie op basis van artikel 1:97 BW de bestuursbevoegdheid heeft over het pand. In HR 15 januari 2010 is bepaald dat als een terbeschikkingstellings-vermogensbestanddeel in de huwelijksgemeenschap valt, degene die de bestuursbevoegdheid heeft de fiscale genieter is van de terbeschikkingstelling.</w:t>
      </w:r>
      <w:r>
        <w:rPr>
          <w:rStyle w:val="FootnoteReference"/>
          <w:rFonts w:ascii="Arial" w:hAnsi="Arial" w:cs="Arial"/>
          <w:sz w:val="22"/>
          <w:szCs w:val="22"/>
        </w:rPr>
        <w:footnoteReference w:id="149"/>
      </w:r>
      <w:r>
        <w:rPr>
          <w:rFonts w:ascii="Arial" w:hAnsi="Arial" w:cs="Arial"/>
          <w:sz w:val="22"/>
          <w:szCs w:val="22"/>
        </w:rPr>
        <w:t xml:space="preserve"> Dus indien de in gemeenschap getrouwde partner van de IB-ondernemer de bestuursbevoegdheid over het pand heeft, zullen de bedrijfsopvolgingsfaciliteiten niet van toepassing zijn. Indien de bestuursbevoegdheid bij de IB-ondernemer ligt juist weer wel.</w:t>
      </w:r>
    </w:p>
    <w:p w:rsidR="00C22F9A" w:rsidRDefault="00C22F9A" w:rsidP="00B8691B">
      <w:pPr>
        <w:spacing w:line="360" w:lineRule="auto"/>
        <w:rPr>
          <w:rFonts w:ascii="Arial" w:hAnsi="Arial" w:cs="Arial"/>
          <w:sz w:val="22"/>
          <w:szCs w:val="22"/>
        </w:rPr>
      </w:pPr>
      <w:r>
        <w:rPr>
          <w:rFonts w:ascii="Arial" w:hAnsi="Arial" w:cs="Arial"/>
          <w:sz w:val="22"/>
          <w:szCs w:val="22"/>
        </w:rPr>
        <w:t>Tijdens de parlementaire behandeling van de herziene Successiewet wordt toegelicht dat de bedrijfsopvolgingsregeling alleen bedoeld is om vermogen dat van een ondernemer wordt verkregen te facilieren. De terbeschikkingstellingsregeling is in het leven geroepen om zoveel mogelijk gelijkenis te creëren met de situatie waarin vermogensbestanddelen tot een IB-onderneming dan wel het ondernemingsvermogen van een kapitaalsvennootschap zouden hebben behoort. Feitelijk ontstaat er op deze wijze een fictieve behandeling als ondernemer.</w:t>
      </w:r>
    </w:p>
    <w:p w:rsidR="00C22F9A" w:rsidRDefault="00C22F9A" w:rsidP="00B8691B">
      <w:pPr>
        <w:spacing w:line="360" w:lineRule="auto"/>
        <w:rPr>
          <w:rFonts w:ascii="Arial" w:hAnsi="Arial" w:cs="Arial"/>
          <w:sz w:val="22"/>
          <w:szCs w:val="22"/>
        </w:rPr>
      </w:pPr>
      <w:r>
        <w:rPr>
          <w:rFonts w:ascii="Arial" w:hAnsi="Arial" w:cs="Arial"/>
          <w:sz w:val="22"/>
          <w:szCs w:val="22"/>
        </w:rPr>
        <w:t xml:space="preserve">Ik ben van mening dat verdedigd zou kunnen worden dat deze fictieve behandeling als ondernemer doorgetrokken zou kunnen worden naar de bedrijfsopvolgingsfaciliteit. </w:t>
      </w:r>
    </w:p>
    <w:p w:rsidR="00C22F9A" w:rsidRDefault="00C22F9A" w:rsidP="00B8691B">
      <w:pPr>
        <w:spacing w:line="360" w:lineRule="auto"/>
        <w:rPr>
          <w:rFonts w:ascii="Arial" w:hAnsi="Arial" w:cs="Arial"/>
          <w:sz w:val="22"/>
          <w:szCs w:val="22"/>
        </w:rPr>
      </w:pPr>
      <w:r>
        <w:rPr>
          <w:rFonts w:ascii="Arial" w:hAnsi="Arial" w:cs="Arial"/>
          <w:sz w:val="22"/>
          <w:szCs w:val="22"/>
        </w:rPr>
        <w:t>Uit bovenstaande kan afgeleid worden dat vanuit de rechtsvormneutrale gedachte het uitsluiten van een terbeschikkingstelling aan verbonden personen in de bedrijfsopvolgingsregeling in ieder geval evenwichtig uitwerkt. IB-ondernemers worden immers gelijk behandeld met aanmerkelijkbelanghouders. Wel zou afgevraagd kunnen worden of verbonden personen die vermogensbestanddelen ter beschikking stellen niet net als in de Wet IB 2001 als “ficitieve” ondernemers behandeld dienen te worden. Dit zou er in ieder geval voor zorgen dat ook de economisch gelijke gevallen waarbij de wijze van verbondenheid verschilt, gelijk behandeld zullen worden.</w:t>
      </w:r>
    </w:p>
    <w:p w:rsidR="00C22F9A" w:rsidRDefault="00C22F9A" w:rsidP="00B8691B">
      <w:pPr>
        <w:spacing w:line="360" w:lineRule="auto"/>
        <w:rPr>
          <w:rFonts w:ascii="Arial" w:hAnsi="Arial" w:cs="Arial"/>
          <w:sz w:val="22"/>
          <w:szCs w:val="22"/>
        </w:rPr>
      </w:pPr>
    </w:p>
    <w:p w:rsidR="00C22F9A" w:rsidRPr="00631E35" w:rsidRDefault="00C22F9A" w:rsidP="00B8691B">
      <w:pPr>
        <w:spacing w:line="360" w:lineRule="auto"/>
        <w:rPr>
          <w:rFonts w:ascii="Arial" w:hAnsi="Arial" w:cs="Arial"/>
          <w:b/>
          <w:sz w:val="22"/>
          <w:szCs w:val="22"/>
        </w:rPr>
      </w:pPr>
      <w:r w:rsidRPr="00631E35">
        <w:rPr>
          <w:rFonts w:ascii="Arial" w:hAnsi="Arial" w:cs="Arial"/>
          <w:b/>
          <w:sz w:val="22"/>
          <w:szCs w:val="22"/>
        </w:rPr>
        <w:t xml:space="preserve">3.4.2.5 Meer dan normaal </w:t>
      </w:r>
      <w:r>
        <w:rPr>
          <w:rFonts w:ascii="Arial" w:hAnsi="Arial" w:cs="Arial"/>
          <w:b/>
          <w:sz w:val="22"/>
          <w:szCs w:val="22"/>
        </w:rPr>
        <w:t xml:space="preserve">actief </w:t>
      </w:r>
      <w:r w:rsidRPr="00631E35">
        <w:rPr>
          <w:rFonts w:ascii="Arial" w:hAnsi="Arial" w:cs="Arial"/>
          <w:b/>
          <w:sz w:val="22"/>
          <w:szCs w:val="22"/>
        </w:rPr>
        <w:t>vermogensbeheer</w:t>
      </w:r>
    </w:p>
    <w:p w:rsidR="00C22F9A" w:rsidRDefault="00C22F9A" w:rsidP="00B8691B">
      <w:pPr>
        <w:spacing w:line="360" w:lineRule="auto"/>
        <w:rPr>
          <w:rFonts w:ascii="Arial" w:hAnsi="Arial" w:cs="Arial"/>
          <w:sz w:val="22"/>
          <w:szCs w:val="22"/>
        </w:rPr>
      </w:pPr>
      <w:r>
        <w:rPr>
          <w:rFonts w:ascii="Arial" w:hAnsi="Arial" w:cs="Arial"/>
          <w:sz w:val="22"/>
          <w:szCs w:val="22"/>
        </w:rPr>
        <w:t xml:space="preserve">Tenslotte ga ik hier nog kort in op de enigszins afwijkende bepaling van artikel 3.91. lid 1, onderdeel c Wet IB 2001. Het gaat hier om </w:t>
      </w:r>
      <w:r w:rsidRPr="00FC5B87">
        <w:rPr>
          <w:rFonts w:ascii="Arial" w:hAnsi="Arial" w:cs="Arial"/>
          <w:sz w:val="22"/>
          <w:szCs w:val="22"/>
        </w:rPr>
        <w:t xml:space="preserve">resultaat uit meer dan normaal </w:t>
      </w:r>
      <w:r>
        <w:rPr>
          <w:rFonts w:ascii="Arial" w:hAnsi="Arial" w:cs="Arial"/>
          <w:sz w:val="22"/>
          <w:szCs w:val="22"/>
        </w:rPr>
        <w:t xml:space="preserve">actief </w:t>
      </w:r>
      <w:r w:rsidRPr="00FC5B87">
        <w:rPr>
          <w:rFonts w:ascii="Arial" w:hAnsi="Arial" w:cs="Arial"/>
          <w:sz w:val="22"/>
          <w:szCs w:val="22"/>
        </w:rPr>
        <w:t>vermogensbeheer</w:t>
      </w:r>
      <w:r>
        <w:rPr>
          <w:rFonts w:ascii="Arial" w:hAnsi="Arial" w:cs="Arial"/>
          <w:sz w:val="22"/>
          <w:szCs w:val="22"/>
        </w:rPr>
        <w:t>. Uit de jurisprudentie met betrekking tot resultaat uit meer dan normaal actief vermogensbeheer blijkt dat hier bij het beheren van vermogen, meer arbeid is aangewend dan normaal benodigd is bij vermogensbeheer. Resultaten uit dit vermogen zijn derhalve ook belast in Box 1 van de Wet IB 2001. Tijdens de parlementaire behandeling van het wetsvoorstel 31930</w:t>
      </w:r>
      <w:r>
        <w:rPr>
          <w:rStyle w:val="FootnoteReference"/>
          <w:rFonts w:ascii="Arial" w:hAnsi="Arial" w:cs="Arial"/>
          <w:sz w:val="22"/>
          <w:szCs w:val="22"/>
        </w:rPr>
        <w:footnoteReference w:id="150"/>
      </w:r>
      <w:r>
        <w:rPr>
          <w:rFonts w:ascii="Arial" w:hAnsi="Arial" w:cs="Arial"/>
          <w:sz w:val="22"/>
          <w:szCs w:val="22"/>
        </w:rPr>
        <w:t xml:space="preserve"> is bediscussieerd wanneer sprake is van ondernemingsvermogen. Hierbij is onder andere de vraag gesteld of bij verhuur van onroerende zaken een natuurlijk persoon een onderneming drijft in de zin van de Wet IB 2001. Deze vraag wordt bevestigend beantwoord indien extra arbeid verricht wordt en deze arbeid meer omvat dan bij resultaat uit overige werkzaamheden het geval is. Tevens moet deze arbeid onmiskenbaar ten doel hebben dat meer rendement behaald wordt dan bij normaal vermogensbeheer het geval zou zijn. Het belangrijkste onderscheid tussen het meer dan normaal actief vermogensbeheer en de ondernemingsgewijze exploitatie van bijvoorbeeld onroerend goed zit in de vorm en hoeveelheid arbeid die verricht wordt. Behalve het feit dat de ondernemingsaftrekfaciliteiten niet van toepassing zijn, is in geval van meer dan normaal actief vermogensbeheer de wijze waarop resultaten belast worden in de Wet IB 2001 niet afwijkend van de belasting op winst uit onderneming.</w:t>
      </w:r>
      <w:r>
        <w:rPr>
          <w:rStyle w:val="FootnoteReference"/>
          <w:rFonts w:ascii="Arial" w:hAnsi="Arial" w:cs="Arial"/>
          <w:sz w:val="22"/>
          <w:szCs w:val="22"/>
        </w:rPr>
        <w:footnoteReference w:id="151"/>
      </w:r>
      <w:r>
        <w:rPr>
          <w:rFonts w:ascii="Arial" w:hAnsi="Arial" w:cs="Arial"/>
          <w:sz w:val="22"/>
          <w:szCs w:val="22"/>
        </w:rPr>
        <w:t xml:space="preserve"> In mijn optiek is het geringe verschil tussen meer dan normaal actief vermogensbeheer, in de zin van artikel 3.91, lid 1, onderdeel c Wet IB 2001 en de ondernemingsgewijze exploitatie van vermogen geen aanleiding om ten aanzien hiervan onderscheid in de bedrijfsopvolgingsregeling door te voeren. Mijns inziens dient dus ook vermogen, zoals opgenomen in artikel 3.91, lid 1, onderdeel c Wet IB 2001 gefaciliteerd te worden voor de bedrijfsopvolgingsfaciliteiten.</w:t>
      </w:r>
    </w:p>
    <w:p w:rsidR="00C22F9A" w:rsidRDefault="00C22F9A" w:rsidP="00B8691B">
      <w:pPr>
        <w:spacing w:line="360" w:lineRule="auto"/>
        <w:rPr>
          <w:rFonts w:ascii="Arial" w:hAnsi="Arial" w:cs="Arial"/>
          <w:sz w:val="22"/>
          <w:szCs w:val="22"/>
        </w:rPr>
      </w:pPr>
      <w:r>
        <w:rPr>
          <w:rFonts w:ascii="Arial" w:hAnsi="Arial" w:cs="Arial"/>
          <w:sz w:val="22"/>
          <w:szCs w:val="22"/>
        </w:rPr>
        <w:t>Overigens zal indien vermogen kwalificeert voor artikel 3.91, lid 1, onderdeel c Wet IB 2001 dit vermogen ook in aanmerking moeten komen voor de faciliteiten indien dit vermogen gehouden wordt door een vennootschap. Op deze wijze wordt rechtgedaan aan de rechtsvormneutrale gedachte van de bedrijfsopvolgingsregeling.</w:t>
      </w:r>
    </w:p>
    <w:p w:rsidR="00C22F9A" w:rsidRDefault="00C22F9A" w:rsidP="00B8691B">
      <w:pPr>
        <w:spacing w:line="360" w:lineRule="auto"/>
        <w:rPr>
          <w:rFonts w:ascii="Arial" w:hAnsi="Arial" w:cs="Arial"/>
          <w:sz w:val="22"/>
          <w:szCs w:val="22"/>
        </w:rPr>
      </w:pPr>
    </w:p>
    <w:p w:rsidR="00C22F9A" w:rsidRPr="00F623C7" w:rsidRDefault="00C22F9A" w:rsidP="00FB2F43">
      <w:pPr>
        <w:numPr>
          <w:ilvl w:val="2"/>
          <w:numId w:val="32"/>
        </w:numPr>
        <w:spacing w:line="360" w:lineRule="auto"/>
        <w:rPr>
          <w:rFonts w:ascii="Arial" w:hAnsi="Arial" w:cs="Arial"/>
          <w:b/>
          <w:sz w:val="22"/>
          <w:szCs w:val="22"/>
        </w:rPr>
      </w:pPr>
      <w:r>
        <w:rPr>
          <w:rFonts w:ascii="Arial" w:hAnsi="Arial" w:cs="Arial"/>
          <w:b/>
          <w:sz w:val="22"/>
          <w:szCs w:val="22"/>
        </w:rPr>
        <w:t>De</w:t>
      </w:r>
      <w:r w:rsidRPr="00F623C7">
        <w:rPr>
          <w:rFonts w:ascii="Arial" w:hAnsi="Arial" w:cs="Arial"/>
          <w:b/>
          <w:sz w:val="22"/>
          <w:szCs w:val="22"/>
        </w:rPr>
        <w:t xml:space="preserve"> voorwaarden </w:t>
      </w:r>
      <w:r>
        <w:rPr>
          <w:rFonts w:ascii="Arial" w:hAnsi="Arial" w:cs="Arial"/>
          <w:b/>
          <w:sz w:val="22"/>
          <w:szCs w:val="22"/>
        </w:rPr>
        <w:t xml:space="preserve">met betrekking tot </w:t>
      </w:r>
      <w:r w:rsidRPr="00F623C7">
        <w:rPr>
          <w:rFonts w:ascii="Arial" w:hAnsi="Arial" w:cs="Arial"/>
          <w:b/>
          <w:sz w:val="22"/>
          <w:szCs w:val="22"/>
        </w:rPr>
        <w:t xml:space="preserve">de faciliteit </w:t>
      </w:r>
      <w:r>
        <w:rPr>
          <w:rFonts w:ascii="Arial" w:hAnsi="Arial" w:cs="Arial"/>
          <w:b/>
          <w:sz w:val="22"/>
          <w:szCs w:val="22"/>
        </w:rPr>
        <w:t>van artikel 35c, lid 1, onderdeel d SW 1956</w:t>
      </w:r>
    </w:p>
    <w:p w:rsidR="00C22F9A" w:rsidRDefault="00C22F9A" w:rsidP="00B8691B">
      <w:pPr>
        <w:spacing w:line="360" w:lineRule="auto"/>
        <w:rPr>
          <w:rFonts w:ascii="Arial" w:hAnsi="Arial" w:cs="Arial"/>
          <w:sz w:val="22"/>
          <w:szCs w:val="22"/>
        </w:rPr>
      </w:pPr>
      <w:r>
        <w:rPr>
          <w:rFonts w:ascii="Arial" w:hAnsi="Arial" w:cs="Arial"/>
          <w:sz w:val="22"/>
          <w:szCs w:val="22"/>
        </w:rPr>
        <w:t>Zoals in de inleiding van deze paragraaf reeds aan de orde gekomen is, wordt van het ter beschikking gesteld vermogen slechts de ter beschikking gestelde onroerende zaak gefaciliteerd in de bedrijfsopvolgingsregeling. Om met betrekking tot een ter beschikking gestelde onroerende zaak voor de bedrijfsopvolgingsfaciliteiten in aanmerking te komen gelden echter strikte voorwaarden. In deze paragraaf wordt beoordeeld in hoeverre deze voorwaarden de rechtsvormneutrale uitwerking van artikel 35c, lid 1, onderdeel d SW 1956 beïnvloeden.</w:t>
      </w:r>
    </w:p>
    <w:p w:rsidR="00C22F9A" w:rsidRDefault="00C22F9A" w:rsidP="00B8691B">
      <w:pPr>
        <w:spacing w:line="360" w:lineRule="auto"/>
        <w:rPr>
          <w:rFonts w:ascii="Arial" w:hAnsi="Arial" w:cs="Arial"/>
          <w:sz w:val="22"/>
          <w:szCs w:val="22"/>
        </w:rPr>
      </w:pPr>
      <w:r>
        <w:rPr>
          <w:rFonts w:ascii="Arial" w:hAnsi="Arial" w:cs="Arial"/>
          <w:sz w:val="22"/>
          <w:szCs w:val="22"/>
        </w:rPr>
        <w:t xml:space="preserve">Eén van de voorwaarden is dat de onroerende zaak tegelijkertijd met de verkrijging van een aanmerkelijk belang verkregen wordt. Zoals uit het vorige hoofdstuk gebleken is, is het niet noodzakelijk dat de verkrijger van de ter beschikking gestelde onroerende zaak ook het gehele aanmerkelijk belang dient te verkrijgen. Echter gaan de faciliteiten niet op in geval de ene erfgenaam de aandelen in de vennootschap verkrijgt en de andere erfgenaam het bedrijfspand. Indien het bedrijfspand dienstbaar blijft aan de onderneming (voortzettingsvereiste) zie ik geen reden waarom in dit geval de faciliteiten niet van toepassing zouden zijn.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Verder geldt als voorwaarde dat de verkrijger van de onroerende zaak deze na verkrijging nog minimaal vijf jaar aan de vennootschap ter beschikking blijft stellen en moet de onroerende zaak eveneens nog vijf jaar dienstbaar blijven aan de onderneming van de vennootschap.</w:t>
      </w:r>
      <w:r>
        <w:rPr>
          <w:rStyle w:val="FootnoteReference"/>
          <w:rFonts w:ascii="Arial" w:hAnsi="Arial" w:cs="Arial"/>
          <w:sz w:val="22"/>
          <w:szCs w:val="22"/>
        </w:rPr>
        <w:footnoteReference w:id="152"/>
      </w:r>
      <w:r>
        <w:rPr>
          <w:rFonts w:ascii="Arial" w:hAnsi="Arial" w:cs="Arial"/>
          <w:sz w:val="22"/>
          <w:szCs w:val="22"/>
        </w:rPr>
        <w:t xml:space="preserve"> Deze voorwaarden zijn mijns inziens terecht opgenomen immers alleen dan wordt gelijkheid gecreëerd met de situatie wanneer de onroerende zaak had behoord tot het ondernemingsvermogen van een vennootschap. Ook voor de aanmerkelijkbelanghouder die zijn onroerend goed niet in privé, maar in de vennootschap houdt geldt een voortzettingsvereiste van vijf jaar. Dit geldt niet alleen voor de continuering van de onderneming, maar ook voor het dienstbaar blijven van de onroerende zaak aan de onderneming.</w:t>
      </w:r>
      <w:r>
        <w:rPr>
          <w:rStyle w:val="FootnoteReference"/>
          <w:rFonts w:ascii="Arial" w:hAnsi="Arial" w:cs="Arial"/>
          <w:sz w:val="22"/>
          <w:szCs w:val="22"/>
        </w:rPr>
        <w:footnoteReference w:id="153"/>
      </w:r>
      <w:r>
        <w:rPr>
          <w:rFonts w:ascii="Arial" w:hAnsi="Arial" w:cs="Arial"/>
          <w:sz w:val="22"/>
          <w:szCs w:val="22"/>
        </w:rPr>
        <w:t xml:space="preserve"> Overigens kan het zo zijn dat bijvoorbeeld ten behoeve van de groei van de onderneming een ander bedrijfspand betrokken wordt. In dit geval zullen de faciliteiten, ondanks vervreemding binnen vijf jaar, wel van toepassing blijven (zie paragraaf 2.5.3).</w:t>
      </w:r>
    </w:p>
    <w:p w:rsidR="00C22F9A" w:rsidRDefault="00C22F9A" w:rsidP="00B8691B">
      <w:pPr>
        <w:tabs>
          <w:tab w:val="left" w:pos="1215"/>
        </w:tabs>
        <w:autoSpaceDE w:val="0"/>
        <w:autoSpaceDN w:val="0"/>
        <w:adjustRightInd w:val="0"/>
        <w:spacing w:line="360" w:lineRule="auto"/>
        <w:rPr>
          <w:rFonts w:ascii="Arial" w:hAnsi="Arial" w:cs="Arial"/>
          <w:sz w:val="22"/>
          <w:szCs w:val="22"/>
        </w:rPr>
      </w:pP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Uit bovenstaande kan geconcludeerd worden dat enerzijds de aanvullende voorwaarde met betrekking tot de faciliteit voor ter beschikking gestelde onroerende zaken tot een onnodige beperking leidt. Anderzijds kan gesteld worden dat de voorwaarden met betrekking tot het voortzettingsvereiste terecht zijn. Immers alleen onder die voorwaarden wordt gelijkheid gecreëerd met de situatie dat onroerende zaken onderdeel uit maken van het vermogen van de vennootschap.</w:t>
      </w:r>
    </w:p>
    <w:p w:rsidR="00C22F9A" w:rsidRDefault="00C22F9A" w:rsidP="00B8691B">
      <w:pPr>
        <w:spacing w:line="360" w:lineRule="auto"/>
        <w:rPr>
          <w:rFonts w:ascii="Arial" w:hAnsi="Arial" w:cs="Arial"/>
          <w:sz w:val="22"/>
          <w:szCs w:val="22"/>
        </w:rPr>
      </w:pPr>
    </w:p>
    <w:p w:rsidR="00C22F9A" w:rsidRDefault="00C22F9A" w:rsidP="00FB2F43">
      <w:pPr>
        <w:numPr>
          <w:ilvl w:val="1"/>
          <w:numId w:val="32"/>
        </w:numPr>
        <w:spacing w:line="360" w:lineRule="auto"/>
        <w:rPr>
          <w:rFonts w:ascii="Arial" w:hAnsi="Arial" w:cs="Arial"/>
          <w:b/>
          <w:sz w:val="22"/>
          <w:szCs w:val="22"/>
        </w:rPr>
      </w:pPr>
      <w:r>
        <w:rPr>
          <w:rFonts w:ascii="Arial" w:hAnsi="Arial" w:cs="Arial"/>
          <w:b/>
          <w:sz w:val="22"/>
          <w:szCs w:val="22"/>
        </w:rPr>
        <w:t>Fac</w:t>
      </w:r>
      <w:r w:rsidRPr="009126A6">
        <w:rPr>
          <w:rFonts w:ascii="Arial" w:hAnsi="Arial" w:cs="Arial"/>
          <w:b/>
          <w:sz w:val="22"/>
          <w:szCs w:val="22"/>
        </w:rPr>
        <w:t xml:space="preserve">iliteren van medegerechtigdheid </w:t>
      </w:r>
    </w:p>
    <w:p w:rsidR="00C22F9A" w:rsidRDefault="00C22F9A" w:rsidP="00B8691B">
      <w:pPr>
        <w:spacing w:line="360" w:lineRule="auto"/>
        <w:rPr>
          <w:rFonts w:ascii="Arial" w:hAnsi="Arial" w:cs="Arial"/>
          <w:sz w:val="22"/>
          <w:szCs w:val="22"/>
        </w:rPr>
      </w:pPr>
      <w:r>
        <w:rPr>
          <w:rFonts w:ascii="Arial" w:hAnsi="Arial" w:cs="Arial"/>
          <w:sz w:val="22"/>
          <w:szCs w:val="22"/>
        </w:rPr>
        <w:t>In hoofdstuk 2 is vastgesteld dat een medegerechtigdheid in beginsel niet gefaciliteerd wordt, tenzij de medegerechtigdheid de rechtstreekse voortzetting vormt van een door de erflater of schenker gedreven onderneming en de medegerechtigdheid wordt verkregen door een persoon die reeds beherend vennoot is van de onderneming waarop de medegerechtigdheid betrekking heeft.</w:t>
      </w:r>
      <w:r>
        <w:rPr>
          <w:rStyle w:val="FootnoteReference"/>
          <w:rFonts w:ascii="Arial" w:hAnsi="Arial" w:cs="Arial"/>
          <w:sz w:val="22"/>
          <w:szCs w:val="22"/>
        </w:rPr>
        <w:footnoteReference w:id="154"/>
      </w:r>
      <w:r>
        <w:rPr>
          <w:rFonts w:ascii="Arial" w:hAnsi="Arial" w:cs="Arial"/>
          <w:sz w:val="22"/>
          <w:szCs w:val="22"/>
        </w:rPr>
        <w:t xml:space="preserve"> De toegang tot de bedrijfsopvolgingsregeling is hiermee voor een medegerechtigdheid sterk beperkt. Met de NOB ben ik het eens dat het beperken van de faciliteit voor medegerechtigden in strijd is met de beoogde rechtsvormneutrale uitwerking van de bedrijfsopvolgingsregeling.</w:t>
      </w:r>
      <w:r>
        <w:rPr>
          <w:rStyle w:val="FootnoteReference"/>
          <w:rFonts w:ascii="Arial" w:hAnsi="Arial" w:cs="Arial"/>
          <w:sz w:val="22"/>
          <w:szCs w:val="22"/>
        </w:rPr>
        <w:footnoteReference w:id="155"/>
      </w:r>
      <w:r>
        <w:rPr>
          <w:rFonts w:ascii="Arial" w:hAnsi="Arial" w:cs="Arial"/>
          <w:sz w:val="22"/>
          <w:szCs w:val="22"/>
        </w:rPr>
        <w:t xml:space="preserve"> Er wordt in het NOB-commentaar een voorbeeld gegeven waaruit goed blijkt dat gelijke gevallen verschillend uit zullen werken als gevolg van de wijzigingen. Een medegerechtigde die een 5% belang heeft in een open commanditaire vennootschap (CV) is niet anders dan een medegerechtigde die voor 5% participeert in een besloten commanditaire vennootschap. In het geval deelgenomen wordt in een open commanditaire vennootschap zijn de bedrijfsopvolgingsfaciliteiten wel van toepassing en in geval geparticipeerd wordt in een besloten commanditaire vennootschap bestaat slechts onder strikte voorwaarden dat de faciliteiten van toepassing zijn. Beide medegerechtigden zijn slechts aansprakelijk voor het bedrag van de kapitaalinbreng en gerechtigd tot 5% van de winst. Vanuit een rechtsvormneutrale gedachte is het vreemd dat desondanks toch een verschillende behandeling in de bedrijfsopvolgingsregeling geldt.</w:t>
      </w:r>
    </w:p>
    <w:p w:rsidR="00C22F9A" w:rsidRDefault="00C22F9A" w:rsidP="00B8691B">
      <w:pPr>
        <w:spacing w:line="360" w:lineRule="auto"/>
        <w:rPr>
          <w:rFonts w:ascii="Arial" w:hAnsi="Arial" w:cs="Arial"/>
          <w:sz w:val="22"/>
          <w:szCs w:val="22"/>
        </w:rPr>
      </w:pPr>
      <w:r>
        <w:rPr>
          <w:rFonts w:ascii="Arial" w:hAnsi="Arial" w:cs="Arial"/>
          <w:sz w:val="22"/>
          <w:szCs w:val="22"/>
        </w:rPr>
        <w:t xml:space="preserve">In mijn optiek zou een medegerechtigde bij een economisch belang van 5% of meer in aanmerking moeten komen voor de bedrijfsopvolgingsfaciliteiten, zonder dat sprake is van de aanvullende voorwaarden van artikel 35c, lid 2 SW 1956. In een dergelijk geval is er economisch gezien geen verschil met een aandeelhouder die een belang heeft van 5%.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De wetgever heeft aangegeven dat de verschillende uitwerking te rechtvaardigen valt vanuit het oogpunt dat voor de bedrijfsopvolgingsregeling is aangesloten bij de systematiek die geldt voor de Wet IB 2001.</w:t>
      </w:r>
      <w:r>
        <w:rPr>
          <w:rStyle w:val="FootnoteReference"/>
          <w:rFonts w:ascii="Arial" w:hAnsi="Arial" w:cs="Arial"/>
          <w:sz w:val="22"/>
          <w:szCs w:val="22"/>
        </w:rPr>
        <w:footnoteReference w:id="156"/>
      </w:r>
      <w:r>
        <w:rPr>
          <w:rFonts w:ascii="Arial" w:hAnsi="Arial" w:cs="Arial"/>
          <w:sz w:val="22"/>
          <w:szCs w:val="22"/>
        </w:rPr>
        <w:t xml:space="preserve"> Hij geeft hierbij aan dat deelnemers in een besloten CV die een onderneming drijven worden gezien als (quasi)ondernemers, ongeacht het percentage van de deelneming. Bij open CV’s is het criterium voor “ondernemerschap” ten aanzien van het aandelenbezit gelegd bij een grens van 5%. Er zijn geen inhoudelijke eisen gesteld aan de wijze waarop de deelname of de aandelen worden geëxploiteerd en het doel dat de houder van de deelneming of aandelen heeft met die deelneming of aandelen. De wetgever geeft aan vanwege de eenduidigheid in de fiscale systematiek voor de toepassing van de bedrijfsopvolgingsregeling bij de uitgangspunten uit de Wet IB 2001 aan te willen sluiten. Deze uiting van de wetgever is merkwaardig. Met de redactie van Vakstudie ben ik van mening dat de wetgever juist bij fictie aansluiting zoekt bij de Wet IB 2001 in de herziene bedrijfsopvolgingsregeling. Het is immers ook in de Wet IB 2001 niet zo dat een 10%-aandeelhouder in een vennootschap aangemerkt wordt als ondernemer.</w:t>
      </w:r>
    </w:p>
    <w:p w:rsidR="00C22F9A" w:rsidRDefault="00C22F9A" w:rsidP="00B8691B">
      <w:pPr>
        <w:spacing w:line="360" w:lineRule="auto"/>
        <w:rPr>
          <w:rFonts w:ascii="Arial" w:hAnsi="Arial" w:cs="Arial"/>
          <w:sz w:val="22"/>
          <w:szCs w:val="22"/>
        </w:rPr>
      </w:pPr>
      <w:r>
        <w:rPr>
          <w:rFonts w:ascii="Arial" w:hAnsi="Arial" w:cs="Arial"/>
          <w:sz w:val="22"/>
          <w:szCs w:val="22"/>
        </w:rPr>
        <w:t xml:space="preserve">In de oude bedrijfsopvolgingsregeling waren de aanvullende voorwaarden met betrekking tot een medegerechtigdheid, zoals opgenomen in artikel 35c, lid 2 SW 1956 niet van toepassing. Doordat, net als in de herziene regeling, eveneens geen omvangeis werd gesteld aan de grootte van een medegerechtigdheid, was in de oude regeling het gevolg dat ook het aandeel in bijvoorbeeld een Scheepvaart-CV, waarbij het niet ongebruikelijk is dat men met vele honderden participeert in één onderneming, gefaciliteerd werd. In mijn optiek zijn dergelijke medegerechtigden gelijk te stellen met beleggers. De overgang van een aandeel in een Scheepvaart-CV is in dit geval niet te beschouwen als de overgang van een onderneming. Bovendien was in dit geval sprake van een ongelijke behandeling ten opzichte van een medegerechtigde die voor minder dan 5% deelnam in een </w:t>
      </w:r>
      <w:r w:rsidRPr="00C52D74">
        <w:rPr>
          <w:rFonts w:ascii="Arial" w:hAnsi="Arial" w:cs="Arial"/>
          <w:sz w:val="22"/>
          <w:szCs w:val="22"/>
          <w:u w:val="single"/>
        </w:rPr>
        <w:t>open CV.</w:t>
      </w:r>
      <w:r>
        <w:rPr>
          <w:rFonts w:ascii="Arial" w:hAnsi="Arial" w:cs="Arial"/>
          <w:sz w:val="22"/>
          <w:szCs w:val="22"/>
        </w:rPr>
        <w:t xml:space="preserve"> Deze ongelijkheid bestaat in theorie nog steeds, alhoewel door de aanvullende voorwaarden van artikel 35c, lid 2 SW 1956 de kans klein is dat de bedrijfsopvolgingsregeling nog van toepassing zal zijn. De medegerechtigdheid dient dan immers de voortzetting te zijn van een actief-ondernemerschap en dit zal in geval van bovenstaand voorbeeld niet snel het geval zijn. </w:t>
      </w:r>
    </w:p>
    <w:p w:rsidR="00C22F9A" w:rsidRDefault="00C22F9A" w:rsidP="00B8691B">
      <w:pPr>
        <w:spacing w:line="360" w:lineRule="auto"/>
        <w:rPr>
          <w:rFonts w:ascii="Arial" w:hAnsi="Arial" w:cs="Arial"/>
          <w:sz w:val="22"/>
          <w:szCs w:val="22"/>
        </w:rPr>
      </w:pPr>
      <w:r>
        <w:rPr>
          <w:rFonts w:ascii="Arial" w:hAnsi="Arial" w:cs="Arial"/>
          <w:sz w:val="22"/>
          <w:szCs w:val="22"/>
        </w:rPr>
        <w:t>Indien de aanvullende voorwaarden van artikel 35c, lid 2 SW 1956 geschrapt worden en daarvoor in de plaats een bepaling wordt opgenomen dat een medegerechtigdheid uitsluitend in aanmerking komt voor de faciliteiten indien sprake is van een 5%-belang of meer, dan zou mijns inziens de bedrijfsopvolgingsregeling op dit onderdeel leiden tot meer rechtsvormneutraliteit.</w:t>
      </w:r>
    </w:p>
    <w:p w:rsidR="00C22F9A" w:rsidRDefault="00C22F9A" w:rsidP="00B8691B">
      <w:pPr>
        <w:tabs>
          <w:tab w:val="left" w:pos="2205"/>
        </w:tabs>
        <w:spacing w:line="360" w:lineRule="auto"/>
        <w:rPr>
          <w:rFonts w:ascii="Arial" w:hAnsi="Arial" w:cs="Arial"/>
          <w:sz w:val="22"/>
          <w:szCs w:val="22"/>
        </w:rPr>
      </w:pPr>
      <w:r>
        <w:rPr>
          <w:rFonts w:ascii="Arial" w:hAnsi="Arial" w:cs="Arial"/>
          <w:sz w:val="22"/>
          <w:szCs w:val="22"/>
        </w:rPr>
        <w:tab/>
      </w:r>
    </w:p>
    <w:p w:rsidR="00C22F9A" w:rsidRDefault="00C22F9A" w:rsidP="00FB2F43">
      <w:pPr>
        <w:numPr>
          <w:ilvl w:val="1"/>
          <w:numId w:val="32"/>
        </w:numPr>
        <w:tabs>
          <w:tab w:val="left" w:pos="2205"/>
        </w:tabs>
        <w:spacing w:line="360" w:lineRule="auto"/>
        <w:rPr>
          <w:rFonts w:ascii="Arial" w:hAnsi="Arial" w:cs="Arial"/>
          <w:b/>
          <w:sz w:val="22"/>
          <w:szCs w:val="22"/>
        </w:rPr>
      </w:pPr>
      <w:r w:rsidRPr="005528AF">
        <w:rPr>
          <w:rFonts w:ascii="Arial" w:hAnsi="Arial" w:cs="Arial"/>
          <w:b/>
          <w:sz w:val="22"/>
          <w:szCs w:val="22"/>
        </w:rPr>
        <w:t>Deelconclusie</w:t>
      </w:r>
    </w:p>
    <w:p w:rsidR="00C22F9A" w:rsidRDefault="00C22F9A" w:rsidP="00B8691B">
      <w:pPr>
        <w:spacing w:line="360" w:lineRule="auto"/>
        <w:rPr>
          <w:rFonts w:ascii="Arial" w:hAnsi="Arial" w:cs="Arial"/>
          <w:sz w:val="22"/>
          <w:szCs w:val="22"/>
        </w:rPr>
      </w:pPr>
      <w:r>
        <w:rPr>
          <w:rFonts w:ascii="Arial" w:hAnsi="Arial" w:cs="Arial"/>
          <w:sz w:val="22"/>
          <w:szCs w:val="22"/>
        </w:rPr>
        <w:t>In dit hoofdstuk is</w:t>
      </w:r>
      <w:r w:rsidRPr="00C474BD">
        <w:rPr>
          <w:rFonts w:ascii="Arial" w:hAnsi="Arial" w:cs="Arial"/>
          <w:sz w:val="22"/>
          <w:szCs w:val="22"/>
        </w:rPr>
        <w:t xml:space="preserve"> beoordeeld in hoeverre de </w:t>
      </w:r>
      <w:r>
        <w:rPr>
          <w:rFonts w:ascii="Arial" w:hAnsi="Arial" w:cs="Arial"/>
          <w:sz w:val="22"/>
          <w:szCs w:val="22"/>
        </w:rPr>
        <w:t>herziene</w:t>
      </w:r>
      <w:r w:rsidRPr="00C474BD">
        <w:rPr>
          <w:rFonts w:ascii="Arial" w:hAnsi="Arial" w:cs="Arial"/>
          <w:sz w:val="22"/>
          <w:szCs w:val="22"/>
        </w:rPr>
        <w:t xml:space="preserve"> regeling daadwerkelijk </w:t>
      </w:r>
      <w:r>
        <w:rPr>
          <w:rFonts w:ascii="Arial" w:hAnsi="Arial" w:cs="Arial"/>
          <w:sz w:val="22"/>
          <w:szCs w:val="22"/>
        </w:rPr>
        <w:t>geleid heeft tot</w:t>
      </w:r>
      <w:r w:rsidRPr="00C474BD">
        <w:rPr>
          <w:rFonts w:ascii="Arial" w:hAnsi="Arial" w:cs="Arial"/>
          <w:sz w:val="22"/>
          <w:szCs w:val="22"/>
        </w:rPr>
        <w:t xml:space="preserve"> meer rechtsvormneutraliteit.</w:t>
      </w:r>
      <w:r>
        <w:rPr>
          <w:rFonts w:ascii="Arial" w:hAnsi="Arial" w:cs="Arial"/>
          <w:sz w:val="22"/>
          <w:szCs w:val="22"/>
        </w:rPr>
        <w:t xml:space="preserve"> </w:t>
      </w:r>
      <w:r w:rsidRPr="00DE6E9E">
        <w:rPr>
          <w:rFonts w:ascii="Arial" w:hAnsi="Arial" w:cs="Arial"/>
          <w:sz w:val="22"/>
          <w:szCs w:val="22"/>
        </w:rPr>
        <w:t>Gecon</w:t>
      </w:r>
      <w:r>
        <w:rPr>
          <w:rFonts w:ascii="Arial" w:hAnsi="Arial" w:cs="Arial"/>
          <w:sz w:val="22"/>
          <w:szCs w:val="22"/>
        </w:rPr>
        <w:t>cludeerd kan worden dat de herzien</w:t>
      </w:r>
      <w:r w:rsidRPr="00DE6E9E">
        <w:rPr>
          <w:rFonts w:ascii="Arial" w:hAnsi="Arial" w:cs="Arial"/>
          <w:sz w:val="22"/>
          <w:szCs w:val="22"/>
        </w:rPr>
        <w:t xml:space="preserve">e bedrijfsopvolgingsregeling </w:t>
      </w:r>
      <w:r>
        <w:rPr>
          <w:rFonts w:ascii="Arial" w:hAnsi="Arial" w:cs="Arial"/>
          <w:sz w:val="22"/>
          <w:szCs w:val="22"/>
        </w:rPr>
        <w:t xml:space="preserve">evenwichtiger uitwerkt in vergelijking met de oude regeling. </w:t>
      </w:r>
    </w:p>
    <w:p w:rsidR="00C22F9A" w:rsidRDefault="00C22F9A" w:rsidP="00B8691B">
      <w:pPr>
        <w:spacing w:line="360" w:lineRule="auto"/>
        <w:rPr>
          <w:rFonts w:ascii="Arial" w:hAnsi="Arial" w:cs="Arial"/>
          <w:sz w:val="22"/>
          <w:szCs w:val="22"/>
        </w:rPr>
      </w:pPr>
      <w:r>
        <w:rPr>
          <w:rFonts w:ascii="Arial" w:hAnsi="Arial" w:cs="Arial"/>
          <w:sz w:val="22"/>
          <w:szCs w:val="22"/>
        </w:rPr>
        <w:t xml:space="preserve">De belangrijkste wijziging is dat voor het vaststellen van het ondernemingsvermogen van een kapitaalsvennootschap </w:t>
      </w:r>
      <w:r w:rsidRPr="00C81FD5">
        <w:rPr>
          <w:rFonts w:ascii="Arial" w:hAnsi="Arial" w:cs="Arial"/>
          <w:sz w:val="22"/>
          <w:szCs w:val="22"/>
        </w:rPr>
        <w:t xml:space="preserve">aangesloten </w:t>
      </w:r>
      <w:r>
        <w:rPr>
          <w:rFonts w:ascii="Arial" w:hAnsi="Arial" w:cs="Arial"/>
          <w:sz w:val="22"/>
          <w:szCs w:val="22"/>
        </w:rPr>
        <w:t xml:space="preserve">wordt </w:t>
      </w:r>
      <w:r w:rsidRPr="00C81FD5">
        <w:rPr>
          <w:rFonts w:ascii="Arial" w:hAnsi="Arial" w:cs="Arial"/>
          <w:sz w:val="22"/>
          <w:szCs w:val="22"/>
        </w:rPr>
        <w:t>bij het ondernemingsbegrip uit de Wet IB 2001</w:t>
      </w:r>
      <w:r>
        <w:rPr>
          <w:rFonts w:ascii="Arial" w:hAnsi="Arial" w:cs="Arial"/>
          <w:sz w:val="22"/>
          <w:szCs w:val="22"/>
        </w:rPr>
        <w:t>. Gebleken is dat de vermogensetikettering voor IB-ondernemingen en kapitaalsvennootschappen, zoals deze in de oude bedrijfsopvolgingsregeling toegepast moest worden, niet in alle gevallen dezelfde uitkomst hoefde te hebben. Toch bestaat er ten aanzien van vaststelling van het ondernemingsvermogen nog een verschil in behandeling tussen de IB-onderneming en de kapitaalvennootschap. Aangezien een kapitaalsvennootschap geen keuzevermogen heeft, wordt dergelijk vermogen voor de toepassing van de bedrijfsopvolgingsregeling bij een kapitaalsvennootschap als ondernemingsvermogen aangemerkt.</w:t>
      </w:r>
      <w:r>
        <w:rPr>
          <w:rStyle w:val="FootnoteReference"/>
          <w:rFonts w:ascii="Arial" w:hAnsi="Arial" w:cs="Arial"/>
          <w:sz w:val="22"/>
          <w:szCs w:val="22"/>
        </w:rPr>
        <w:footnoteReference w:id="157"/>
      </w:r>
      <w:r>
        <w:rPr>
          <w:rFonts w:ascii="Arial" w:hAnsi="Arial" w:cs="Arial"/>
          <w:sz w:val="22"/>
          <w:szCs w:val="22"/>
        </w:rPr>
        <w:t xml:space="preserve"> Dit is bij een IB-onderneming niet het geval. Op dit punt wordt dus geen volledige rechtsvormneutraliteit bereikt.</w:t>
      </w:r>
    </w:p>
    <w:p w:rsidR="00C22F9A" w:rsidRDefault="00C22F9A" w:rsidP="00B8691B">
      <w:pPr>
        <w:spacing w:line="360" w:lineRule="auto"/>
        <w:rPr>
          <w:rFonts w:ascii="Arial" w:hAnsi="Arial" w:cs="Arial"/>
          <w:sz w:val="22"/>
          <w:szCs w:val="22"/>
        </w:rPr>
      </w:pPr>
      <w:r>
        <w:rPr>
          <w:rFonts w:ascii="Arial" w:hAnsi="Arial" w:cs="Arial"/>
          <w:sz w:val="22"/>
          <w:szCs w:val="22"/>
        </w:rPr>
        <w:t>Een andere wijziging in de bedrijfsopvolgingsregeling die tot meer rechtsvormneutraliteit geleid heeft is de aanscherping van de 15%-marge regeling van artikel 7a Uitv. regeling SW 1956 oud. Deze margeregeling bevoordeelde aanmerkelijkbelanghouders ten opzichte van IB-ondernemers. De IB-onderneming kreeg namelijk in zijn geheel geen faciliteit voor niet-ondernemingsvermogen. In de herziene bedrijfsopvolgingsregeling wordt het beleggingsvermogen tot maximaal 5% van de waarde van het ondernemingsvermogen van de vennootschap aangemerkt als ondernemingsvermogen. Ten opzichte van de oude bedrijfsopvolgingsregeling betekent dit dus enerzijds een verlaging van het percentage en anderzijds wordt ook de grondslag kleiner.</w:t>
      </w:r>
      <w:r w:rsidRPr="0030297F">
        <w:rPr>
          <w:rFonts w:ascii="Arial" w:hAnsi="Arial" w:cs="Arial"/>
          <w:sz w:val="22"/>
          <w:szCs w:val="22"/>
        </w:rPr>
        <w:t xml:space="preserve"> </w:t>
      </w:r>
      <w:r>
        <w:rPr>
          <w:rFonts w:ascii="Arial" w:hAnsi="Arial" w:cs="Arial"/>
          <w:sz w:val="22"/>
          <w:szCs w:val="22"/>
        </w:rPr>
        <w:t>Ondanks dat de herziene regeling op dit onderdeel leidt tot meer rechtsvormneutraliteit ben ik van mening dat op dit onderdeel volledige evenwichtigheid tussen IB-ondernemingen en kapitaalsvennootschappen pas bereikt wordt op het moment dat er überhaupt geen beleggingsvermogen gefaciliteerd wordt.</w:t>
      </w:r>
    </w:p>
    <w:p w:rsidR="00C22F9A" w:rsidRDefault="00C22F9A" w:rsidP="00B8691B">
      <w:pPr>
        <w:spacing w:line="360" w:lineRule="auto"/>
        <w:rPr>
          <w:rFonts w:ascii="Arial" w:hAnsi="Arial" w:cs="Arial"/>
          <w:sz w:val="22"/>
          <w:szCs w:val="22"/>
        </w:rPr>
      </w:pPr>
      <w:r>
        <w:rPr>
          <w:rFonts w:ascii="Arial" w:hAnsi="Arial" w:cs="Arial"/>
          <w:sz w:val="22"/>
          <w:szCs w:val="22"/>
        </w:rPr>
        <w:t xml:space="preserve">De introductie van artikel 35c, lid 1, onderdeel d SW 1956, waardoor ter beschikking gestelde onroerende zaken kwalificeren voor de faciliteiten, leidt eveneens tot meer rechtsvormneutraliteit. Doordat in de oude regeling onroerende zaken goed die ter beschikking gesteld werd aan de vennootschap niet kwalificeerden voor de bedrijfsopvolgingsfaciliteiten was een aanmerkelijkbelanghouder in dit opzicht in het nadeel ten opzichte van een IB-ondernemer. Het bedrijfspand van een IB-ondernemer behoort namelijk, op het moment dat het zakelijk gebruikt wordt, tot het ondernemingsvermogen. Door slechts ter beschikking gestelde onroerende zaken te faciliteren, wordt de doelstelling om de bedrijfsopvolgingsregeling rechtsvormneutraler te maken maar ten dele bereikt. In mijn optiek zou ter beschikking gesteld vermogen in aanmerking moeten komen voor de bedrijfsopvolgingsfaciliteiten indien de vermogensbestanddelen tot het vermogen van een ondernemer behoort en worden gebruikt binnen zijn onderneming. Dit betekent dat niet slechts het ter beschikking gestelde pand onder de faciliteiten moet vallen. Tevens zou door een verbonden persoon ter beschikking gesteld vermogen eveneens gefaciliteerd moeten worden. </w:t>
      </w:r>
    </w:p>
    <w:p w:rsidR="00C22F9A" w:rsidRDefault="00C22F9A" w:rsidP="00B8691B">
      <w:pPr>
        <w:spacing w:line="360" w:lineRule="auto"/>
        <w:rPr>
          <w:rFonts w:ascii="Arial" w:hAnsi="Arial" w:cs="Arial"/>
          <w:sz w:val="22"/>
          <w:szCs w:val="22"/>
        </w:rPr>
      </w:pPr>
      <w:r>
        <w:rPr>
          <w:rFonts w:ascii="Arial" w:hAnsi="Arial" w:cs="Arial"/>
          <w:sz w:val="22"/>
          <w:szCs w:val="22"/>
        </w:rPr>
        <w:t>In de herziene regeling is een medegerechtigdheid in beginsel niet gefaciliteerd. Pas tenzij de medegerechtigdheid de rechtstreekse voortzetting vormt van een door de erflater of schenker gedreven onderneming en de medegerechtigdheid wordt verkregen door een persoon die reeds beherend vennoot is van de onderneming waarop de medegerechtigdheid betrekking heeft zijn de faciliteiten van toepassing. De toegang tot de bedrijfsopvolgingsregeling is hiermee voor een medegerechtigdheid sterk beperkt.</w:t>
      </w:r>
    </w:p>
    <w:p w:rsidR="00C22F9A" w:rsidRDefault="00C22F9A" w:rsidP="00B8691B">
      <w:pPr>
        <w:spacing w:line="360" w:lineRule="auto"/>
        <w:rPr>
          <w:rFonts w:ascii="Arial" w:hAnsi="Arial" w:cs="Arial"/>
          <w:sz w:val="22"/>
          <w:szCs w:val="22"/>
        </w:rPr>
      </w:pPr>
      <w:r>
        <w:rPr>
          <w:rFonts w:ascii="Arial" w:hAnsi="Arial" w:cs="Arial"/>
          <w:sz w:val="22"/>
          <w:szCs w:val="22"/>
        </w:rPr>
        <w:t>In mijn optiek zou een medegerechtigde bij een economisch belang van tenminste 5% in aanmerking moeten komen voor de bedrijfsopvolgingsfaciliteiten, zonder dat sprake is van de aanvullende voorwaarden van artikel 35c, lid 2 SW 1956. In een dergelijk geval is er economisch gezien namelijk geen verschil met een aandeelhouder die een belang heeft van tenminste 5%. Een aanpassing in de wet op dit onderdeel zou leiden tot meer rechtsvormneutraliteit.</w:t>
      </w:r>
    </w:p>
    <w:p w:rsidR="00C22F9A" w:rsidRDefault="00C22F9A" w:rsidP="00B8691B">
      <w:pPr>
        <w:spacing w:line="360" w:lineRule="auto"/>
        <w:rPr>
          <w:rFonts w:ascii="Arial" w:hAnsi="Arial" w:cs="Arial"/>
          <w:sz w:val="22"/>
          <w:szCs w:val="22"/>
        </w:rPr>
      </w:pPr>
    </w:p>
    <w:p w:rsidR="00C22F9A" w:rsidRDefault="00C22F9A" w:rsidP="00B8691B">
      <w:pPr>
        <w:tabs>
          <w:tab w:val="left" w:pos="2205"/>
        </w:tabs>
        <w:spacing w:line="360" w:lineRule="auto"/>
        <w:rPr>
          <w:rFonts w:ascii="Arial" w:hAnsi="Arial" w:cs="Arial"/>
          <w:sz w:val="22"/>
          <w:szCs w:val="22"/>
        </w:rPr>
      </w:pPr>
    </w:p>
    <w:p w:rsidR="00C22F9A" w:rsidRDefault="00C22F9A" w:rsidP="00B8691B">
      <w:pPr>
        <w:tabs>
          <w:tab w:val="left" w:pos="2205"/>
        </w:tabs>
        <w:spacing w:line="360" w:lineRule="auto"/>
        <w:rPr>
          <w:rFonts w:ascii="Arial" w:hAnsi="Arial" w:cs="Arial"/>
          <w:sz w:val="22"/>
          <w:szCs w:val="22"/>
        </w:rPr>
      </w:pPr>
    </w:p>
    <w:p w:rsidR="00C22F9A" w:rsidRDefault="00C22F9A" w:rsidP="00B8691B">
      <w:pPr>
        <w:tabs>
          <w:tab w:val="left" w:pos="2205"/>
        </w:tabs>
        <w:spacing w:line="360" w:lineRule="auto"/>
        <w:rPr>
          <w:rFonts w:ascii="Arial" w:hAnsi="Arial" w:cs="Arial"/>
          <w:sz w:val="22"/>
          <w:szCs w:val="22"/>
        </w:rPr>
      </w:pPr>
    </w:p>
    <w:p w:rsidR="00C22F9A" w:rsidRDefault="00C22F9A" w:rsidP="00B8691B">
      <w:pPr>
        <w:tabs>
          <w:tab w:val="left" w:pos="2205"/>
        </w:tabs>
        <w:spacing w:line="360" w:lineRule="auto"/>
        <w:rPr>
          <w:rFonts w:ascii="Arial" w:hAnsi="Arial" w:cs="Arial"/>
          <w:sz w:val="22"/>
          <w:szCs w:val="22"/>
        </w:rPr>
      </w:pPr>
    </w:p>
    <w:p w:rsidR="00C22F9A" w:rsidRDefault="00C22F9A" w:rsidP="00B8691B">
      <w:pPr>
        <w:tabs>
          <w:tab w:val="left" w:pos="2205"/>
        </w:tabs>
        <w:spacing w:line="360" w:lineRule="auto"/>
        <w:rPr>
          <w:rFonts w:ascii="Arial" w:hAnsi="Arial" w:cs="Arial"/>
          <w:sz w:val="22"/>
          <w:szCs w:val="22"/>
        </w:rPr>
      </w:pPr>
    </w:p>
    <w:p w:rsidR="00C22F9A" w:rsidRDefault="00C22F9A" w:rsidP="00B8691B">
      <w:pPr>
        <w:tabs>
          <w:tab w:val="left" w:pos="2205"/>
        </w:tabs>
        <w:spacing w:line="360" w:lineRule="auto"/>
        <w:rPr>
          <w:rFonts w:ascii="Arial" w:hAnsi="Arial" w:cs="Arial"/>
          <w:sz w:val="22"/>
          <w:szCs w:val="22"/>
        </w:rPr>
      </w:pPr>
    </w:p>
    <w:p w:rsidR="00C22F9A" w:rsidRDefault="00C22F9A" w:rsidP="00B8691B">
      <w:pPr>
        <w:tabs>
          <w:tab w:val="left" w:pos="2205"/>
        </w:tabs>
        <w:spacing w:line="360" w:lineRule="auto"/>
        <w:rPr>
          <w:rFonts w:ascii="Arial" w:hAnsi="Arial" w:cs="Arial"/>
          <w:sz w:val="22"/>
          <w:szCs w:val="22"/>
        </w:rPr>
      </w:pPr>
    </w:p>
    <w:p w:rsidR="00C22F9A" w:rsidRPr="00364FC4" w:rsidRDefault="00C22F9A" w:rsidP="00B8691B">
      <w:pPr>
        <w:spacing w:line="360" w:lineRule="auto"/>
        <w:rPr>
          <w:rFonts w:ascii="Arial" w:hAnsi="Arial" w:cs="Arial"/>
          <w:b/>
          <w:sz w:val="22"/>
          <w:szCs w:val="22"/>
        </w:rPr>
      </w:pPr>
      <w:r>
        <w:rPr>
          <w:rFonts w:ascii="Arial" w:hAnsi="Arial" w:cs="Arial"/>
          <w:b/>
          <w:sz w:val="22"/>
          <w:szCs w:val="22"/>
        </w:rPr>
        <w:t>Hoofdstuk 4</w:t>
      </w:r>
      <w:r w:rsidRPr="00364FC4">
        <w:rPr>
          <w:rFonts w:ascii="Arial" w:hAnsi="Arial" w:cs="Arial"/>
          <w:b/>
          <w:sz w:val="22"/>
          <w:szCs w:val="22"/>
        </w:rPr>
        <w:t xml:space="preserve"> Overdracht bij leven </w:t>
      </w:r>
      <w:r>
        <w:rPr>
          <w:rFonts w:ascii="Arial" w:hAnsi="Arial" w:cs="Arial"/>
          <w:b/>
          <w:sz w:val="22"/>
          <w:szCs w:val="22"/>
        </w:rPr>
        <w:t xml:space="preserve">en </w:t>
      </w:r>
      <w:r w:rsidRPr="00364FC4">
        <w:rPr>
          <w:rFonts w:ascii="Arial" w:hAnsi="Arial" w:cs="Arial"/>
          <w:b/>
          <w:sz w:val="22"/>
          <w:szCs w:val="22"/>
        </w:rPr>
        <w:t>bij overlijden</w:t>
      </w:r>
    </w:p>
    <w:p w:rsidR="00C22F9A" w:rsidRDefault="00C22F9A" w:rsidP="00B8691B">
      <w:pPr>
        <w:spacing w:line="360" w:lineRule="auto"/>
        <w:ind w:left="705" w:hanging="705"/>
        <w:rPr>
          <w:rFonts w:ascii="Arial" w:hAnsi="Arial" w:cs="Arial"/>
          <w:b/>
          <w:sz w:val="22"/>
          <w:szCs w:val="22"/>
        </w:rPr>
      </w:pPr>
    </w:p>
    <w:p w:rsidR="00C22F9A" w:rsidRDefault="00C22F9A" w:rsidP="00B8691B">
      <w:pPr>
        <w:spacing w:line="360" w:lineRule="auto"/>
        <w:ind w:left="705" w:hanging="705"/>
        <w:rPr>
          <w:rFonts w:ascii="Arial" w:hAnsi="Arial" w:cs="Arial"/>
          <w:b/>
          <w:sz w:val="22"/>
          <w:szCs w:val="22"/>
        </w:rPr>
      </w:pPr>
      <w:r>
        <w:rPr>
          <w:rFonts w:ascii="Arial" w:hAnsi="Arial" w:cs="Arial"/>
          <w:b/>
          <w:sz w:val="22"/>
          <w:szCs w:val="22"/>
        </w:rPr>
        <w:t xml:space="preserve">4.1 </w:t>
      </w:r>
      <w:r>
        <w:rPr>
          <w:rFonts w:ascii="Arial" w:hAnsi="Arial" w:cs="Arial"/>
          <w:b/>
          <w:sz w:val="22"/>
          <w:szCs w:val="22"/>
        </w:rPr>
        <w:tab/>
      </w:r>
      <w:r w:rsidRPr="00E655BE">
        <w:rPr>
          <w:rFonts w:ascii="Arial" w:hAnsi="Arial" w:cs="Arial"/>
          <w:b/>
          <w:sz w:val="22"/>
          <w:szCs w:val="22"/>
        </w:rPr>
        <w:t>Het terugbrengen in onderscheid tussen overdrachten bij leven en als gevolg van overlijden</w:t>
      </w:r>
    </w:p>
    <w:p w:rsidR="00C22F9A" w:rsidRPr="008113AD" w:rsidRDefault="00C22F9A" w:rsidP="00B8691B">
      <w:pPr>
        <w:spacing w:line="360" w:lineRule="auto"/>
        <w:rPr>
          <w:rFonts w:ascii="Arial" w:hAnsi="Arial" w:cs="Arial"/>
          <w:sz w:val="22"/>
          <w:szCs w:val="22"/>
        </w:rPr>
      </w:pPr>
      <w:r>
        <w:rPr>
          <w:rFonts w:ascii="Arial" w:hAnsi="Arial" w:cs="Arial"/>
          <w:sz w:val="22"/>
          <w:szCs w:val="22"/>
        </w:rPr>
        <w:t>Zoals in hoofdstuk 1 aan de orde is gekomen, kunnen de bedrijfsopvolgingsfaciliteiten het moment waarop een bedrijfsoverdracht plaatsvindt beïnvloeden. Onder de oude bedrijfsopvolgingsregelingen in de Wet IB 2001 en SW 1956 was het duidelijk dat het fiscaal gezien gunstiger was te wachten met het schenken van aanmerkelijkbelang aandelen tot het moment van overlijden van de overdrager. In geval van een overdracht bij leven door middel van het schuldig blijven van een koopsom was de faciliteit in de SW 1956 niet van toepassing. Aangezien voor een overdracht bij leven (schenking) tot 2010 in de Wet IB 2001 ook geen doorschuiffaciliteit van toepassing was, werd de bedrijfsopvolging veelal uitgesteld.  Voor een zelfstandig gedreven onderneming bestond de doorschuiffaciliteit wel. Zie hiertoe ook paragraaf 1.3.2.</w:t>
      </w:r>
      <w:r w:rsidRPr="009E4355">
        <w:rPr>
          <w:rFonts w:ascii="Arial" w:hAnsi="Arial" w:cs="Arial"/>
          <w:sz w:val="22"/>
          <w:szCs w:val="22"/>
        </w:rPr>
        <w:t xml:space="preserve"> </w:t>
      </w:r>
      <w:r w:rsidRPr="00E655BE">
        <w:rPr>
          <w:rFonts w:ascii="Arial" w:hAnsi="Arial" w:cs="Arial"/>
          <w:sz w:val="22"/>
          <w:szCs w:val="22"/>
        </w:rPr>
        <w:t xml:space="preserve">De wetgever streeft naar een </w:t>
      </w:r>
      <w:r>
        <w:rPr>
          <w:rFonts w:ascii="Arial" w:hAnsi="Arial" w:cs="Arial"/>
          <w:sz w:val="22"/>
          <w:szCs w:val="22"/>
        </w:rPr>
        <w:t xml:space="preserve">meer </w:t>
      </w:r>
      <w:r w:rsidRPr="00E655BE">
        <w:rPr>
          <w:rFonts w:ascii="Arial" w:hAnsi="Arial" w:cs="Arial"/>
          <w:sz w:val="22"/>
          <w:szCs w:val="22"/>
        </w:rPr>
        <w:t>evenwichti</w:t>
      </w:r>
      <w:r>
        <w:rPr>
          <w:rFonts w:ascii="Arial" w:hAnsi="Arial" w:cs="Arial"/>
          <w:sz w:val="22"/>
          <w:szCs w:val="22"/>
        </w:rPr>
        <w:t>ge bedrijfsopvolgingsregeling, waarbij de fiscale faciliteiten moeten aansluiten bij de economische praktijk van bedrijfsoverdrachten. Met andere woorden de bedrijfsopvolgingsregeling zou niet tot gevolg moeten hebben dat omwille van de fiscale faciliteiten bedrijfsoverdrachten later dan gewenst plaatsvinden.</w:t>
      </w:r>
    </w:p>
    <w:p w:rsidR="00C22F9A" w:rsidRDefault="00C22F9A" w:rsidP="00B8691B">
      <w:pPr>
        <w:spacing w:line="360" w:lineRule="auto"/>
        <w:rPr>
          <w:rFonts w:ascii="Arial" w:hAnsi="Arial" w:cs="Arial"/>
          <w:sz w:val="22"/>
          <w:szCs w:val="22"/>
        </w:rPr>
      </w:pPr>
      <w:r w:rsidRPr="00E655BE">
        <w:rPr>
          <w:rFonts w:ascii="Arial" w:hAnsi="Arial" w:cs="Arial"/>
          <w:sz w:val="22"/>
          <w:szCs w:val="22"/>
        </w:rPr>
        <w:t xml:space="preserve">In dit hoofdstuk zal beoordeeld worden in hoeverre de wetgever erin slaagt meer evenwichtigheid te bereiken als het gaat om de behandeling van overdrachten tijdens leven en overdrachten bij overlijden. </w:t>
      </w:r>
      <w:r>
        <w:rPr>
          <w:rFonts w:ascii="Arial" w:hAnsi="Arial" w:cs="Arial"/>
          <w:sz w:val="22"/>
          <w:szCs w:val="22"/>
        </w:rPr>
        <w:t xml:space="preserve">Door middel van een </w:t>
      </w:r>
      <w:r w:rsidRPr="00C474BD">
        <w:rPr>
          <w:rFonts w:ascii="Arial" w:hAnsi="Arial" w:cs="Arial"/>
          <w:sz w:val="22"/>
          <w:szCs w:val="22"/>
        </w:rPr>
        <w:t xml:space="preserve">vergelijking tussen de oude- en de </w:t>
      </w:r>
      <w:r>
        <w:rPr>
          <w:rFonts w:ascii="Arial" w:hAnsi="Arial" w:cs="Arial"/>
          <w:sz w:val="22"/>
          <w:szCs w:val="22"/>
        </w:rPr>
        <w:t xml:space="preserve">herziene bedrijfsopvolgingsregeling zal getoetst worden of de herziene regeling op dit onderdeel evenwichtiger uitwerkt. </w:t>
      </w:r>
    </w:p>
    <w:p w:rsidR="00C22F9A" w:rsidRDefault="00C22F9A" w:rsidP="00B8691B">
      <w:pPr>
        <w:spacing w:line="360" w:lineRule="auto"/>
        <w:rPr>
          <w:rFonts w:ascii="Arial" w:hAnsi="Arial" w:cs="Arial"/>
          <w:sz w:val="22"/>
          <w:szCs w:val="22"/>
        </w:rPr>
      </w:pPr>
      <w:r>
        <w:rPr>
          <w:rFonts w:ascii="Arial" w:hAnsi="Arial" w:cs="Arial"/>
          <w:sz w:val="22"/>
          <w:szCs w:val="22"/>
        </w:rPr>
        <w:t>In paragraaf 4.2 zal ingegaan worden op de gewijzigde bezitseis. In paragraaf 4.3 wordt uiteengezet of het vervallen van de leeftijds- en arbeidsongeschiktheidseis leidt tot meer evenwichtigheid van de regeling. In paragraaf 4.4 wordt tot slot ingegaan op de wijzigingen ten aanzien van de bedrijfsopvolgingsfaciliteiten in de Wet IB 2001.</w:t>
      </w:r>
      <w:r>
        <w:rPr>
          <w:rStyle w:val="FootnoteReference"/>
          <w:rFonts w:ascii="Arial" w:hAnsi="Arial" w:cs="Arial"/>
          <w:sz w:val="22"/>
          <w:szCs w:val="22"/>
        </w:rPr>
        <w:footnoteReference w:id="158"/>
      </w:r>
    </w:p>
    <w:p w:rsidR="00C22F9A" w:rsidRDefault="00C22F9A" w:rsidP="00B8691B">
      <w:pPr>
        <w:spacing w:line="360" w:lineRule="auto"/>
        <w:rPr>
          <w:rFonts w:ascii="Arial" w:hAnsi="Arial" w:cs="Arial"/>
          <w:sz w:val="22"/>
          <w:szCs w:val="22"/>
        </w:rPr>
      </w:pPr>
      <w:r w:rsidRPr="00C474BD">
        <w:rPr>
          <w:rFonts w:ascii="Arial" w:hAnsi="Arial" w:cs="Arial"/>
          <w:sz w:val="22"/>
          <w:szCs w:val="22"/>
        </w:rPr>
        <w:t xml:space="preserve">Nadat in de afzonderlijke paragrafen </w:t>
      </w:r>
      <w:r>
        <w:rPr>
          <w:rFonts w:ascii="Arial" w:hAnsi="Arial" w:cs="Arial"/>
          <w:sz w:val="22"/>
          <w:szCs w:val="22"/>
        </w:rPr>
        <w:t xml:space="preserve">is vastgesteld </w:t>
      </w:r>
      <w:r w:rsidRPr="00C474BD">
        <w:rPr>
          <w:rFonts w:ascii="Arial" w:hAnsi="Arial" w:cs="Arial"/>
          <w:sz w:val="22"/>
          <w:szCs w:val="22"/>
        </w:rPr>
        <w:t xml:space="preserve">of de belangrijkste wijzigingen geleid hebben tot meer </w:t>
      </w:r>
      <w:r>
        <w:rPr>
          <w:rFonts w:ascii="Arial" w:hAnsi="Arial" w:cs="Arial"/>
          <w:sz w:val="22"/>
          <w:szCs w:val="22"/>
        </w:rPr>
        <w:t>evenwichtigheid,</w:t>
      </w:r>
      <w:r w:rsidRPr="00C474BD">
        <w:rPr>
          <w:rFonts w:ascii="Arial" w:hAnsi="Arial" w:cs="Arial"/>
          <w:sz w:val="22"/>
          <w:szCs w:val="22"/>
        </w:rPr>
        <w:t xml:space="preserve"> zal het hoofdstuk afgesloten worden met een conclusie waarin vastgesteld wordt in hoeverre de </w:t>
      </w:r>
      <w:r>
        <w:rPr>
          <w:rFonts w:ascii="Arial" w:hAnsi="Arial" w:cs="Arial"/>
          <w:sz w:val="22"/>
          <w:szCs w:val="22"/>
        </w:rPr>
        <w:t>wetgever</w:t>
      </w:r>
      <w:r w:rsidRPr="00C474BD">
        <w:rPr>
          <w:rFonts w:ascii="Arial" w:hAnsi="Arial" w:cs="Arial"/>
          <w:sz w:val="22"/>
          <w:szCs w:val="22"/>
        </w:rPr>
        <w:t xml:space="preserve"> </w:t>
      </w:r>
      <w:r>
        <w:rPr>
          <w:rFonts w:ascii="Arial" w:hAnsi="Arial" w:cs="Arial"/>
          <w:sz w:val="22"/>
          <w:szCs w:val="22"/>
        </w:rPr>
        <w:t xml:space="preserve">erin </w:t>
      </w:r>
      <w:r w:rsidRPr="00C474BD">
        <w:rPr>
          <w:rFonts w:ascii="Arial" w:hAnsi="Arial" w:cs="Arial"/>
          <w:sz w:val="22"/>
          <w:szCs w:val="22"/>
        </w:rPr>
        <w:t xml:space="preserve">geslaagd is </w:t>
      </w:r>
      <w:r>
        <w:rPr>
          <w:rFonts w:ascii="Arial" w:hAnsi="Arial" w:cs="Arial"/>
          <w:sz w:val="22"/>
          <w:szCs w:val="22"/>
        </w:rPr>
        <w:t>het onderscheid tussen overdrachten bij leven ten opzichte van overdrachten als gevolg van overlijden terug te brengen.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Pr="00D01242" w:rsidRDefault="00C22F9A" w:rsidP="00FB2F43">
      <w:pPr>
        <w:numPr>
          <w:ilvl w:val="1"/>
          <w:numId w:val="34"/>
        </w:numPr>
        <w:spacing w:line="360" w:lineRule="auto"/>
        <w:rPr>
          <w:rFonts w:ascii="Arial" w:hAnsi="Arial" w:cs="Arial"/>
          <w:b/>
          <w:sz w:val="22"/>
          <w:szCs w:val="22"/>
        </w:rPr>
      </w:pPr>
      <w:r w:rsidRPr="00D01242">
        <w:rPr>
          <w:rFonts w:ascii="Arial" w:hAnsi="Arial" w:cs="Arial"/>
          <w:b/>
          <w:sz w:val="22"/>
          <w:szCs w:val="22"/>
        </w:rPr>
        <w:t>Minimum bezitstermijn</w:t>
      </w:r>
    </w:p>
    <w:p w:rsidR="00C22F9A" w:rsidRPr="002C1222" w:rsidRDefault="00C22F9A" w:rsidP="00B8691B">
      <w:pPr>
        <w:spacing w:line="360" w:lineRule="auto"/>
        <w:rPr>
          <w:rFonts w:ascii="Arial" w:hAnsi="Arial" w:cs="Arial"/>
          <w:sz w:val="22"/>
          <w:szCs w:val="22"/>
        </w:rPr>
      </w:pPr>
      <w:r w:rsidRPr="002C1222">
        <w:rPr>
          <w:rFonts w:ascii="Arial" w:hAnsi="Arial" w:cs="Arial"/>
          <w:sz w:val="22"/>
          <w:szCs w:val="22"/>
        </w:rPr>
        <w:t>Artikel 35d SW 1956 regelt de eisen die gelden voor de schenker of erflater van wie het ondernemingsvermogen wordt verkregen.</w:t>
      </w:r>
      <w:r>
        <w:rPr>
          <w:rFonts w:ascii="Arial" w:hAnsi="Arial" w:cs="Arial"/>
          <w:sz w:val="22"/>
          <w:szCs w:val="22"/>
        </w:rPr>
        <w:t xml:space="preserve"> Om in aanmerking te komen voor de bedrijfsopvolgingsfaciliteiten dient de schenker of erflater voor vijf, respectievelijk één jaar ondernemer dan wel aanmerkelijkbelanghouder te zijn geweest.</w:t>
      </w:r>
      <w:r w:rsidRPr="002C1222">
        <w:rPr>
          <w:rFonts w:ascii="Arial" w:hAnsi="Arial" w:cs="Arial"/>
          <w:sz w:val="22"/>
          <w:szCs w:val="22"/>
        </w:rPr>
        <w:t xml:space="preserve"> Het doel van de bezitseis is tweeledig. Allereerst beoog</w:t>
      </w:r>
      <w:r>
        <w:rPr>
          <w:rFonts w:ascii="Arial" w:hAnsi="Arial" w:cs="Arial"/>
          <w:sz w:val="22"/>
          <w:szCs w:val="22"/>
        </w:rPr>
        <w:t>t</w:t>
      </w:r>
      <w:r w:rsidRPr="002C1222">
        <w:rPr>
          <w:rFonts w:ascii="Arial" w:hAnsi="Arial" w:cs="Arial"/>
          <w:sz w:val="22"/>
          <w:szCs w:val="22"/>
        </w:rPr>
        <w:t xml:space="preserve"> de bezitseis één element van de te faciliteren reële bedrijfsopvolging te definiëren. De faciliteiten zijn </w:t>
      </w:r>
      <w:r>
        <w:rPr>
          <w:rFonts w:ascii="Arial" w:hAnsi="Arial" w:cs="Arial"/>
          <w:sz w:val="22"/>
          <w:szCs w:val="22"/>
        </w:rPr>
        <w:t>immers</w:t>
      </w:r>
      <w:r w:rsidRPr="002C1222">
        <w:rPr>
          <w:rFonts w:ascii="Arial" w:hAnsi="Arial" w:cs="Arial"/>
          <w:sz w:val="22"/>
          <w:szCs w:val="22"/>
        </w:rPr>
        <w:t xml:space="preserve"> alleen van toepassing indien de onderneming enige tijd door de </w:t>
      </w:r>
      <w:r>
        <w:rPr>
          <w:rFonts w:ascii="Arial" w:hAnsi="Arial" w:cs="Arial"/>
          <w:sz w:val="22"/>
          <w:szCs w:val="22"/>
        </w:rPr>
        <w:t>overdrager</w:t>
      </w:r>
      <w:r w:rsidRPr="002C1222">
        <w:rPr>
          <w:rFonts w:ascii="Arial" w:hAnsi="Arial" w:cs="Arial"/>
          <w:sz w:val="22"/>
          <w:szCs w:val="22"/>
        </w:rPr>
        <w:t xml:space="preserve"> werd gedreven. Het tweede doel is dat de bezitstermijn ook misbru</w:t>
      </w:r>
      <w:r>
        <w:rPr>
          <w:rFonts w:ascii="Arial" w:hAnsi="Arial" w:cs="Arial"/>
          <w:sz w:val="22"/>
          <w:szCs w:val="22"/>
        </w:rPr>
        <w:t>i</w:t>
      </w:r>
      <w:r w:rsidRPr="002C1222">
        <w:rPr>
          <w:rFonts w:ascii="Arial" w:hAnsi="Arial" w:cs="Arial"/>
          <w:sz w:val="22"/>
          <w:szCs w:val="22"/>
        </w:rPr>
        <w:t>k trac</w:t>
      </w:r>
      <w:r>
        <w:rPr>
          <w:rFonts w:ascii="Arial" w:hAnsi="Arial" w:cs="Arial"/>
          <w:sz w:val="22"/>
          <w:szCs w:val="22"/>
        </w:rPr>
        <w:t>h</w:t>
      </w:r>
      <w:r w:rsidRPr="002C1222">
        <w:rPr>
          <w:rFonts w:ascii="Arial" w:hAnsi="Arial" w:cs="Arial"/>
          <w:sz w:val="22"/>
          <w:szCs w:val="22"/>
        </w:rPr>
        <w:t xml:space="preserve">t te voorkomen. </w:t>
      </w:r>
    </w:p>
    <w:p w:rsidR="00C22F9A" w:rsidRDefault="00C22F9A" w:rsidP="00B8691B">
      <w:pPr>
        <w:spacing w:line="360" w:lineRule="auto"/>
        <w:rPr>
          <w:rFonts w:ascii="Arial" w:hAnsi="Arial" w:cs="Arial"/>
          <w:sz w:val="22"/>
          <w:szCs w:val="22"/>
        </w:rPr>
      </w:pPr>
      <w:r>
        <w:rPr>
          <w:rFonts w:ascii="Arial" w:hAnsi="Arial" w:cs="Arial"/>
          <w:sz w:val="22"/>
          <w:szCs w:val="22"/>
        </w:rPr>
        <w:t>In de oude bedrijfsopvolgingsregeling gold dat de schenker de geschonken onderneming gedurende tenminste vijf jaar vóór de schenking voor zijn rekening moest hebben gedreven.</w:t>
      </w:r>
      <w:r>
        <w:rPr>
          <w:rStyle w:val="FootnoteReference"/>
          <w:rFonts w:ascii="Arial" w:hAnsi="Arial" w:cs="Arial"/>
          <w:sz w:val="22"/>
          <w:szCs w:val="22"/>
        </w:rPr>
        <w:footnoteReference w:id="159"/>
      </w:r>
      <w:r>
        <w:rPr>
          <w:rFonts w:ascii="Arial" w:hAnsi="Arial" w:cs="Arial"/>
          <w:sz w:val="22"/>
          <w:szCs w:val="22"/>
        </w:rPr>
        <w:t xml:space="preserve"> De oude bedrijfsopvolgingsregeling bevatte geen bezitseis in geval van een overdracht als gevo</w:t>
      </w:r>
      <w:r w:rsidRPr="006E5A60">
        <w:rPr>
          <w:rFonts w:ascii="Arial" w:hAnsi="Arial" w:cs="Arial"/>
          <w:sz w:val="22"/>
          <w:szCs w:val="22"/>
        </w:rPr>
        <w:t xml:space="preserve">lg van overlijden. De reden hiervan </w:t>
      </w:r>
      <w:r>
        <w:rPr>
          <w:rFonts w:ascii="Arial" w:hAnsi="Arial" w:cs="Arial"/>
          <w:sz w:val="22"/>
          <w:szCs w:val="22"/>
        </w:rPr>
        <w:t>is gelegen in</w:t>
      </w:r>
      <w:r w:rsidRPr="006E5A60">
        <w:rPr>
          <w:rFonts w:ascii="Arial" w:hAnsi="Arial" w:cs="Arial"/>
          <w:sz w:val="22"/>
          <w:szCs w:val="22"/>
        </w:rPr>
        <w:t xml:space="preserve"> het </w:t>
      </w:r>
      <w:r>
        <w:rPr>
          <w:rFonts w:ascii="Arial" w:hAnsi="Arial" w:cs="Arial"/>
          <w:sz w:val="22"/>
          <w:szCs w:val="22"/>
        </w:rPr>
        <w:t>anti-</w:t>
      </w:r>
      <w:r w:rsidRPr="006E5A60">
        <w:rPr>
          <w:rFonts w:ascii="Arial" w:hAnsi="Arial" w:cs="Arial"/>
          <w:sz w:val="22"/>
          <w:szCs w:val="22"/>
        </w:rPr>
        <w:t>misbruikkarakter van de bezitseis. Bij invoering van de oude bedrijfsopvolgingsregeling werd verondersteld dat in geval van overlijden geen sprake zou zijn van misbruik omdat overlijden, anders dan schenking, veelal niet voorzienbaar is.</w:t>
      </w:r>
    </w:p>
    <w:p w:rsidR="00C22F9A" w:rsidRPr="00632019" w:rsidRDefault="00C22F9A" w:rsidP="00B8691B">
      <w:pPr>
        <w:spacing w:line="360" w:lineRule="auto"/>
        <w:rPr>
          <w:rFonts w:ascii="Arial" w:hAnsi="Arial" w:cs="Arial"/>
          <w:sz w:val="22"/>
          <w:szCs w:val="22"/>
        </w:rPr>
      </w:pPr>
      <w:r>
        <w:rPr>
          <w:rFonts w:ascii="Arial" w:hAnsi="Arial" w:cs="Arial"/>
          <w:sz w:val="22"/>
          <w:szCs w:val="22"/>
        </w:rPr>
        <w:t xml:space="preserve">In de herziene bedrijfsopvolgingsregeling is de bezitseis aangepast, waarbij nu ook in geval van overdracht als gevolg van </w:t>
      </w:r>
      <w:r w:rsidRPr="006E5A60">
        <w:rPr>
          <w:rFonts w:ascii="Arial" w:hAnsi="Arial" w:cs="Arial"/>
          <w:sz w:val="22"/>
          <w:szCs w:val="22"/>
        </w:rPr>
        <w:t xml:space="preserve">overlijden een bezitseis van toepassing is. Zoals de wetgever aangeeft in de memorie van toelichting van het wetsvoorstel 31930 is in de praktijk gebleken dat in gevallen waarin het </w:t>
      </w:r>
      <w:r w:rsidRPr="004511A5">
        <w:rPr>
          <w:rFonts w:ascii="Arial" w:hAnsi="Arial" w:cs="Arial"/>
          <w:sz w:val="22"/>
          <w:szCs w:val="22"/>
        </w:rPr>
        <w:t>overlijden voorzienbaar was, het belaste vermogen van de toekomstige erflater werd omgezet in (deels) onbelast ondernemingsvermogen.</w:t>
      </w:r>
      <w:r w:rsidRPr="004511A5">
        <w:rPr>
          <w:rStyle w:val="FootnoteReference"/>
          <w:rFonts w:ascii="Arial" w:hAnsi="Arial" w:cs="Arial"/>
          <w:sz w:val="22"/>
          <w:szCs w:val="22"/>
        </w:rPr>
        <w:footnoteReference w:id="160"/>
      </w:r>
      <w:r>
        <w:rPr>
          <w:rFonts w:ascii="Arial" w:hAnsi="Arial" w:cs="Arial"/>
          <w:sz w:val="22"/>
          <w:szCs w:val="22"/>
        </w:rPr>
        <w:t xml:space="preserve"> Dit brengt met zich mee</w:t>
      </w:r>
      <w:r w:rsidRPr="004511A5">
        <w:rPr>
          <w:rFonts w:ascii="Arial" w:hAnsi="Arial" w:cs="Arial"/>
          <w:sz w:val="22"/>
          <w:szCs w:val="22"/>
        </w:rPr>
        <w:t xml:space="preserve"> dat anti-misbruik regelgeving in geval van overlijden ook gewenst is. De wetgever </w:t>
      </w:r>
      <w:r>
        <w:rPr>
          <w:rFonts w:ascii="Arial" w:hAnsi="Arial" w:cs="Arial"/>
          <w:sz w:val="22"/>
          <w:szCs w:val="22"/>
        </w:rPr>
        <w:t xml:space="preserve">is van mening geweest dat in geval van overlijden een bezitstermijn van één jaar toereikend is. De minimum bezitstermijn voor de overdragende partij van vijf jaar in geval van schenking blijft gehandhaafd in de bedrijfsopvolgingsregeling. De bezitseis is van overeenkomstige toepassing op ter beschikking gesteld vermogen. Tevens </w:t>
      </w:r>
      <w:r w:rsidRPr="00632019">
        <w:rPr>
          <w:rFonts w:ascii="Arial" w:hAnsi="Arial" w:cs="Arial"/>
          <w:sz w:val="22"/>
          <w:szCs w:val="22"/>
        </w:rPr>
        <w:t xml:space="preserve">geldt in de </w:t>
      </w:r>
      <w:r>
        <w:rPr>
          <w:rFonts w:ascii="Arial" w:hAnsi="Arial" w:cs="Arial"/>
          <w:sz w:val="22"/>
          <w:szCs w:val="22"/>
        </w:rPr>
        <w:t>herziene</w:t>
      </w:r>
      <w:r w:rsidRPr="00632019">
        <w:rPr>
          <w:rFonts w:ascii="Arial" w:hAnsi="Arial" w:cs="Arial"/>
          <w:sz w:val="22"/>
          <w:szCs w:val="22"/>
        </w:rPr>
        <w:t xml:space="preserve"> bedrijfsopvolgingsregeling met betrekking tot het in aanmerking te nemen beleggingsvermogen dat dit beleggingsvermogen niet in de afgelopen vijf jaren, respectievelijk één jaar, via een storting in het lichaam is ingebracht.</w:t>
      </w:r>
      <w:r>
        <w:rPr>
          <w:rStyle w:val="FootnoteReference"/>
          <w:rFonts w:ascii="Arial" w:hAnsi="Arial" w:cs="Arial"/>
          <w:sz w:val="22"/>
          <w:szCs w:val="22"/>
        </w:rPr>
        <w:footnoteReference w:id="161"/>
      </w:r>
      <w:r w:rsidRPr="00632019">
        <w:rPr>
          <w:rFonts w:ascii="Arial" w:hAnsi="Arial" w:cs="Arial"/>
          <w:sz w:val="22"/>
          <w:szCs w:val="22"/>
        </w:rPr>
        <w:t xml:space="preserve"> Hierdoor wordt voorkomen dat voor de overdracht door de schenker/erflater het beleggingsvermogen in het lichaam via een kapitaalinjectie wordt ’opgepompt’.</w:t>
      </w:r>
      <w:r w:rsidRPr="00632019">
        <w:rPr>
          <w:rStyle w:val="FootnoteReference"/>
          <w:rFonts w:ascii="Arial" w:hAnsi="Arial" w:cs="Arial"/>
          <w:sz w:val="22"/>
          <w:szCs w:val="22"/>
        </w:rPr>
        <w:footnoteReference w:id="162"/>
      </w:r>
      <w:r w:rsidRPr="00632019">
        <w:rPr>
          <w:rFonts w:ascii="Arial" w:hAnsi="Arial" w:cs="Arial"/>
          <w:sz w:val="22"/>
          <w:szCs w:val="22"/>
        </w:rPr>
        <w:t xml:space="preserve">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Over de afwijkende termijnen van de bezitseis bij leven en bij overlijden wordt in de literatuur verschillend gedacht. Janssen vraagt zich af of het verschil tussen de toepasselijke termijn bij overdrachten bij leven en die ten gevolge van overlijden redelijk is. De wetgever heeft de bezitseis ingevoerd als gevolg van het feit dat in gevallen waarin</w:t>
      </w:r>
      <w:r w:rsidRPr="006E5A60">
        <w:rPr>
          <w:rFonts w:ascii="Arial" w:hAnsi="Arial" w:cs="Arial"/>
          <w:sz w:val="22"/>
          <w:szCs w:val="22"/>
        </w:rPr>
        <w:t xml:space="preserve"> het </w:t>
      </w:r>
      <w:r>
        <w:rPr>
          <w:rFonts w:ascii="Arial" w:hAnsi="Arial" w:cs="Arial"/>
          <w:sz w:val="22"/>
          <w:szCs w:val="22"/>
        </w:rPr>
        <w:t>overlijden voorzienbaar i</w:t>
      </w:r>
      <w:r w:rsidRPr="004511A5">
        <w:rPr>
          <w:rFonts w:ascii="Arial" w:hAnsi="Arial" w:cs="Arial"/>
          <w:sz w:val="22"/>
          <w:szCs w:val="22"/>
        </w:rPr>
        <w:t>s</w:t>
      </w:r>
      <w:r>
        <w:rPr>
          <w:rFonts w:ascii="Arial" w:hAnsi="Arial" w:cs="Arial"/>
          <w:sz w:val="22"/>
          <w:szCs w:val="22"/>
        </w:rPr>
        <w:t>, vermogensmutaties bewust kunnen plaatsvinden en dus planbaar zijn.</w:t>
      </w:r>
      <w:r w:rsidRPr="00D40C06">
        <w:rPr>
          <w:rStyle w:val="FootnoteReference"/>
          <w:rFonts w:ascii="Arial" w:hAnsi="Arial" w:cs="Arial"/>
          <w:sz w:val="22"/>
          <w:szCs w:val="22"/>
        </w:rPr>
        <w:t xml:space="preserve"> </w:t>
      </w:r>
      <w:r>
        <w:rPr>
          <w:rStyle w:val="FootnoteReference"/>
          <w:rFonts w:ascii="Arial" w:hAnsi="Arial" w:cs="Arial"/>
          <w:sz w:val="22"/>
          <w:szCs w:val="22"/>
        </w:rPr>
        <w:footnoteReference w:id="163"/>
      </w:r>
      <w:r>
        <w:rPr>
          <w:rFonts w:ascii="Arial" w:hAnsi="Arial" w:cs="Arial"/>
          <w:sz w:val="22"/>
          <w:szCs w:val="22"/>
        </w:rPr>
        <w:t xml:space="preserve"> Indien misbruik aan de orde is, is in mijn optiek de bezitseis van slechts één jaar kort te noemen, te meer omdat in geval van schenking een bezitstermijn van vijf jaar geldt. Aanvankelijk leek de wetgever in geval van overlijden een bezitseis van twee jaar te willen introduceren, echter is in het uiteindelijke wetsvoorstel een bezitseis van één jaar opgenomen.</w:t>
      </w:r>
      <w:r>
        <w:rPr>
          <w:rStyle w:val="FootnoteReference"/>
          <w:rFonts w:ascii="Arial" w:hAnsi="Arial" w:cs="Arial"/>
          <w:sz w:val="22"/>
          <w:szCs w:val="22"/>
        </w:rPr>
        <w:footnoteReference w:id="164"/>
      </w:r>
      <w:r>
        <w:rPr>
          <w:rFonts w:ascii="Arial" w:hAnsi="Arial" w:cs="Arial"/>
          <w:sz w:val="22"/>
          <w:szCs w:val="22"/>
        </w:rPr>
        <w:t xml:space="preserve"> De reactie van de redactie van </w:t>
      </w:r>
      <w:r w:rsidRPr="00632019">
        <w:rPr>
          <w:rFonts w:ascii="Arial" w:hAnsi="Arial" w:cs="Arial"/>
          <w:sz w:val="22"/>
          <w:szCs w:val="22"/>
        </w:rPr>
        <w:t xml:space="preserve">Vakstudie op deze </w:t>
      </w:r>
      <w:r>
        <w:rPr>
          <w:rFonts w:ascii="Arial" w:hAnsi="Arial" w:cs="Arial"/>
          <w:sz w:val="22"/>
          <w:szCs w:val="22"/>
        </w:rPr>
        <w:t xml:space="preserve">gewijzigde koers met betrekking tot de termijn van de </w:t>
      </w:r>
      <w:r w:rsidRPr="00632019">
        <w:rPr>
          <w:rFonts w:ascii="Arial" w:hAnsi="Arial" w:cs="Arial"/>
          <w:sz w:val="22"/>
          <w:szCs w:val="22"/>
        </w:rPr>
        <w:t xml:space="preserve">bezitseis is dat misbruik hoe dan ook dient te </w:t>
      </w:r>
      <w:r>
        <w:rPr>
          <w:rFonts w:ascii="Arial" w:hAnsi="Arial" w:cs="Arial"/>
          <w:sz w:val="22"/>
          <w:szCs w:val="22"/>
        </w:rPr>
        <w:t xml:space="preserve">worden </w:t>
      </w:r>
      <w:r w:rsidRPr="00632019">
        <w:rPr>
          <w:rFonts w:ascii="Arial" w:hAnsi="Arial" w:cs="Arial"/>
          <w:sz w:val="22"/>
          <w:szCs w:val="22"/>
        </w:rPr>
        <w:t>voorkomen.</w:t>
      </w:r>
      <w:r>
        <w:rPr>
          <w:rStyle w:val="FootnoteReference"/>
          <w:rFonts w:ascii="Arial" w:hAnsi="Arial" w:cs="Arial"/>
          <w:sz w:val="22"/>
          <w:szCs w:val="22"/>
        </w:rPr>
        <w:footnoteReference w:id="165"/>
      </w:r>
      <w:r w:rsidRPr="00632019">
        <w:rPr>
          <w:rFonts w:ascii="Arial" w:hAnsi="Arial" w:cs="Arial"/>
          <w:sz w:val="22"/>
          <w:szCs w:val="22"/>
        </w:rPr>
        <w:t xml:space="preserve"> Zij gaan niet in op de relatief korte periode van één jaar. </w:t>
      </w:r>
      <w:r>
        <w:rPr>
          <w:rFonts w:ascii="Arial" w:hAnsi="Arial" w:cs="Arial"/>
          <w:sz w:val="22"/>
          <w:szCs w:val="22"/>
        </w:rPr>
        <w:t>De Wijkerslooth vindt dat de bezitseis van één jaar in geval van overlijden juist tot overkill kan leiden. Deze eis treft volgens haar ook de bonafide ondernemer die onverhoopt overlijdt binnen een jaar nadat hij een onderneming heeft overgenomen.</w:t>
      </w:r>
      <w:r>
        <w:rPr>
          <w:rStyle w:val="FootnoteReference"/>
          <w:rFonts w:ascii="Arial" w:hAnsi="Arial" w:cs="Arial"/>
          <w:sz w:val="22"/>
          <w:szCs w:val="22"/>
        </w:rPr>
        <w:footnoteReference w:id="166"/>
      </w:r>
      <w:r>
        <w:rPr>
          <w:rFonts w:ascii="Arial" w:hAnsi="Arial" w:cs="Arial"/>
          <w:sz w:val="22"/>
          <w:szCs w:val="22"/>
        </w:rPr>
        <w:t xml:space="preserve"> Ik ben het met De Wijkerslooth eens dat in veel gevallen geen sprake is van misbruik. De Wijkerslooth geeft vervolgens aan de hand van een voorbeeld een suggestie om de bezitseis in geval van overlijden te nuanceren.</w:t>
      </w:r>
    </w:p>
    <w:p w:rsidR="00C22F9A" w:rsidRDefault="00C22F9A" w:rsidP="00B8691B">
      <w:pPr>
        <w:spacing w:line="360" w:lineRule="auto"/>
        <w:rPr>
          <w:rFonts w:ascii="Arial" w:hAnsi="Arial" w:cs="Arial"/>
          <w:sz w:val="22"/>
          <w:szCs w:val="22"/>
        </w:rPr>
      </w:pPr>
    </w:p>
    <w:p w:rsidR="00C22F9A" w:rsidRPr="00296EC0" w:rsidRDefault="00C22F9A" w:rsidP="00B8691B">
      <w:pPr>
        <w:spacing w:line="360" w:lineRule="auto"/>
        <w:rPr>
          <w:rFonts w:ascii="Arial" w:hAnsi="Arial" w:cs="Arial"/>
          <w:b/>
          <w:sz w:val="22"/>
          <w:szCs w:val="22"/>
        </w:rPr>
      </w:pPr>
      <w:r w:rsidRPr="00296EC0">
        <w:rPr>
          <w:rFonts w:ascii="Arial" w:hAnsi="Arial" w:cs="Arial"/>
          <w:b/>
          <w:sz w:val="22"/>
          <w:szCs w:val="22"/>
        </w:rPr>
        <w:t>Voorbeeld:</w:t>
      </w:r>
    </w:p>
    <w:p w:rsidR="00C22F9A" w:rsidRDefault="00C22F9A" w:rsidP="00B8691B">
      <w:pPr>
        <w:spacing w:line="360" w:lineRule="auto"/>
        <w:rPr>
          <w:rFonts w:ascii="Arial" w:hAnsi="Arial" w:cs="Arial"/>
          <w:sz w:val="22"/>
          <w:szCs w:val="22"/>
        </w:rPr>
      </w:pPr>
      <w:r>
        <w:rPr>
          <w:rFonts w:ascii="Arial" w:hAnsi="Arial" w:cs="Arial"/>
          <w:sz w:val="22"/>
          <w:szCs w:val="22"/>
        </w:rPr>
        <w:t>Vader heeft een vermogen van € 1 miljoen bestaande uit effecten en liquide middelen. Zijn zoon en enig erfgenaam houdt alle aandelen in een vennootschap die een onderneming drijft. Wanneer de zoon in het zicht van overlijden van de vader minimaal 5% van de aandelen verkoopt van vader voor € 1 miljoen, zullen bij vererving van de door vader gekochte aandelen de faciliteiten op dit pakket van toepassing zijn. De zoon heeft hierdoor tegen een zeer geringe belastingheffing het vermogen van vader verkregen.</w:t>
      </w:r>
      <w:r>
        <w:rPr>
          <w:rStyle w:val="FootnoteReference"/>
          <w:rFonts w:ascii="Arial" w:hAnsi="Arial" w:cs="Arial"/>
          <w:sz w:val="22"/>
          <w:szCs w:val="22"/>
        </w:rPr>
        <w:footnoteReference w:id="167"/>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Aanvullend op het voorbeeld van de Wijkerslooth merk ik op dat er pas een voordeel ontstaat indien de besparing van de erfbelasting groter is dan de som van de bij de transactie behorende aanmerkelijkbelangclaim en advieskosten. De aanmerkelijkbelangclaim kan voorkomen worden indien, in plaats van de aandelen te verkopen, aandelen ter grootte van 1 miljoen uitgegeven worden.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De Wijkerslooth pleit ervoor om de bezitstermijn van één jaar in geval van overlijden uitsluitend van toepassing te laten zijn wanneer de onderneming binnen deze termijn door de erflater is verkregen van een persoon die later de erfrechtelijke verkrijger blijkt te zijn. Ik ben het deels met De Wijkerslooth eens. Inderdaad is het onnodig om misbruikwetgeving te introduceren voor gevallen waarin duidelijk is dat geen misbruik aan de orde kan zijn. Er kan in mijn optiek echter ook misbruik aan de orde zijn op het moment dat in het zicht van overlijden aanvullend beleggingsvermogen in de vennootschap gestort wordt. Dit misbruik wordt door de nuance die De Wijkerslooth voorstelt niet voorkomen.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sidRPr="00632019">
        <w:rPr>
          <w:rFonts w:ascii="Arial" w:hAnsi="Arial" w:cs="Arial"/>
          <w:sz w:val="22"/>
          <w:szCs w:val="22"/>
        </w:rPr>
        <w:t>Gezien de doelstelling van de wetgever om overdrachten bij leven en bij</w:t>
      </w:r>
      <w:r>
        <w:rPr>
          <w:rFonts w:ascii="Arial" w:hAnsi="Arial" w:cs="Arial"/>
          <w:sz w:val="22"/>
          <w:szCs w:val="22"/>
        </w:rPr>
        <w:t xml:space="preserve"> overlijden gelijk te </w:t>
      </w:r>
      <w:r w:rsidRPr="00EF687E">
        <w:rPr>
          <w:rFonts w:ascii="Arial" w:hAnsi="Arial" w:cs="Arial"/>
          <w:sz w:val="22"/>
          <w:szCs w:val="22"/>
        </w:rPr>
        <w:t>behandelen is het goed dat nu ook in geval van overlijden een bezitseis van toepassing is. Ik vraag me echter af of het verschil tussen de verschillende bezitstermijnen redelijk is. Tevens vraag ik me af of in alle gevallen een bezitseis in geval van overlijden noodzakelijk. De wetgever heeft aangegeven de bezitseis in geval van overlijden te introduceren om misbruik te voorkomen. In veel gevallen zal er bij overlijden geen sprake zijn van misbruik en is een bezitseis niet noodzakelijk. In die</w:t>
      </w:r>
      <w:r>
        <w:rPr>
          <w:rFonts w:ascii="Arial" w:hAnsi="Arial" w:cs="Arial"/>
          <w:sz w:val="22"/>
          <w:szCs w:val="22"/>
        </w:rPr>
        <w:t xml:space="preserve"> gevallen waar wel misbruik aan de orde is, is het de vraag of een (dergelijk groot) verschil in bezitstermijnen tussen overdrachten bij leven en overlijden redelijk is. Een gelijkere behandeling ten aanzien van de termijnen zou mijns inziens meer op zijn plaats zijn. Janssen stelt zelfs dat een meer evenwichtige wetgeving een gelijkschakeling van de bezitstermijnen met zich zou brengen.</w:t>
      </w:r>
      <w:r>
        <w:rPr>
          <w:rStyle w:val="FootnoteReference"/>
          <w:rFonts w:ascii="Arial" w:hAnsi="Arial" w:cs="Arial"/>
          <w:sz w:val="22"/>
          <w:szCs w:val="22"/>
        </w:rPr>
        <w:footnoteReference w:id="168"/>
      </w:r>
      <w:r>
        <w:rPr>
          <w:rFonts w:ascii="Arial" w:hAnsi="Arial" w:cs="Arial"/>
          <w:sz w:val="22"/>
          <w:szCs w:val="22"/>
        </w:rPr>
        <w:t xml:space="preserve"> </w:t>
      </w:r>
    </w:p>
    <w:p w:rsidR="00C22F9A" w:rsidRDefault="00C22F9A" w:rsidP="00B8691B">
      <w:pPr>
        <w:spacing w:line="360" w:lineRule="auto"/>
      </w:pPr>
    </w:p>
    <w:p w:rsidR="00C22F9A" w:rsidRPr="00687760" w:rsidRDefault="00C22F9A" w:rsidP="00B8691B">
      <w:pPr>
        <w:spacing w:line="360" w:lineRule="auto"/>
        <w:rPr>
          <w:rFonts w:ascii="Arial" w:hAnsi="Arial" w:cs="Arial"/>
          <w:b/>
          <w:sz w:val="22"/>
          <w:szCs w:val="22"/>
        </w:rPr>
      </w:pPr>
      <w:r>
        <w:rPr>
          <w:rFonts w:ascii="Arial" w:hAnsi="Arial" w:cs="Arial"/>
          <w:b/>
          <w:sz w:val="22"/>
          <w:szCs w:val="22"/>
        </w:rPr>
        <w:t>4</w:t>
      </w:r>
      <w:r w:rsidRPr="00687760">
        <w:rPr>
          <w:rFonts w:ascii="Arial" w:hAnsi="Arial" w:cs="Arial"/>
          <w:b/>
          <w:sz w:val="22"/>
          <w:szCs w:val="22"/>
        </w:rPr>
        <w:t xml:space="preserve">.3 </w:t>
      </w:r>
      <w:r w:rsidRPr="00687760">
        <w:rPr>
          <w:rFonts w:ascii="Arial" w:hAnsi="Arial" w:cs="Arial"/>
          <w:b/>
          <w:sz w:val="22"/>
          <w:szCs w:val="22"/>
        </w:rPr>
        <w:tab/>
        <w:t>Vervallen Leeftijds- en arbeidsongeschiktheidseis</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In de oude bedrijfsopvolgingsregeling werden naast de bezitsvereisten nog aanvullende eisen aan de schenker gesteld. De schenker diende onder de oude regeling ten tijde van de schenking ten minste de leeftijd van 55 jaar te hebben bereikt, of voor tenminste 45% arbeidsongeschikt te zijn in de zin van artikel 6.20 Wet IB 2001.</w:t>
      </w:r>
      <w:r>
        <w:rPr>
          <w:rStyle w:val="FootnoteReference"/>
          <w:rFonts w:ascii="Arial" w:hAnsi="Arial" w:cs="Arial"/>
          <w:sz w:val="22"/>
          <w:szCs w:val="22"/>
        </w:rPr>
        <w:footnoteReference w:id="169"/>
      </w:r>
      <w:r>
        <w:rPr>
          <w:rFonts w:ascii="Arial" w:hAnsi="Arial" w:cs="Arial"/>
          <w:sz w:val="22"/>
          <w:szCs w:val="22"/>
        </w:rPr>
        <w:t xml:space="preserve"> Deze voorwaarden waren opgenomen omdat de wetgever van mening was dat een schenking alleen gefaciliteerd hoefde te worden in die gevallen waarin het maatschappelijk aanvaard is dat een onderneming aan een opvolger werd overgedragen.</w:t>
      </w:r>
      <w:r>
        <w:rPr>
          <w:rStyle w:val="FootnoteReference"/>
          <w:rFonts w:ascii="Arial" w:hAnsi="Arial" w:cs="Arial"/>
          <w:sz w:val="22"/>
          <w:szCs w:val="22"/>
        </w:rPr>
        <w:footnoteReference w:id="170"/>
      </w:r>
      <w:r>
        <w:rPr>
          <w:rFonts w:ascii="Arial" w:hAnsi="Arial" w:cs="Arial"/>
          <w:sz w:val="22"/>
          <w:szCs w:val="22"/>
        </w:rPr>
        <w:t xml:space="preserve"> Er was in de literatuur de nodige kritiek op deze regeling aangezien deze in strijd lijkt met de ratio van de bedrijfsopvolgingsregeling. Hoogeveen merkt terecht op dat indien het </w:t>
      </w:r>
      <w:r w:rsidRPr="0092522A">
        <w:rPr>
          <w:rFonts w:ascii="Arial" w:hAnsi="Arial" w:cs="Arial"/>
          <w:sz w:val="22"/>
          <w:szCs w:val="22"/>
        </w:rPr>
        <w:t xml:space="preserve">voorkomen van liquiditeitsproblemen de reden is voor het invoeren van een faciliteit voor het schenkingsrecht, waarom deze dan beperkt </w:t>
      </w:r>
      <w:r>
        <w:rPr>
          <w:rFonts w:ascii="Arial" w:hAnsi="Arial" w:cs="Arial"/>
          <w:sz w:val="22"/>
          <w:szCs w:val="22"/>
        </w:rPr>
        <w:t xml:space="preserve">moet </w:t>
      </w:r>
      <w:r w:rsidRPr="0092522A">
        <w:rPr>
          <w:rFonts w:ascii="Arial" w:hAnsi="Arial" w:cs="Arial"/>
          <w:sz w:val="22"/>
          <w:szCs w:val="22"/>
        </w:rPr>
        <w:t>blijven tot ‘maatschappelijk aanvaardbare situaties’?</w:t>
      </w:r>
      <w:r w:rsidRPr="0092522A">
        <w:rPr>
          <w:rStyle w:val="FootnoteReference"/>
          <w:rFonts w:ascii="Arial" w:hAnsi="Arial" w:cs="Arial"/>
          <w:sz w:val="22"/>
          <w:szCs w:val="22"/>
        </w:rPr>
        <w:footnoteReference w:id="171"/>
      </w:r>
      <w:r w:rsidRPr="0092522A">
        <w:rPr>
          <w:rFonts w:ascii="Arial" w:hAnsi="Arial" w:cs="Arial"/>
          <w:sz w:val="22"/>
          <w:szCs w:val="22"/>
        </w:rPr>
        <w:t xml:space="preserve"> </w:t>
      </w:r>
      <w:r>
        <w:rPr>
          <w:rFonts w:ascii="Arial" w:hAnsi="Arial" w:cs="Arial"/>
          <w:sz w:val="22"/>
          <w:szCs w:val="22"/>
        </w:rPr>
        <w:t xml:space="preserve">Bovendien is dan ook de vraag wanneer sprake is van maatschappelijk aanvaardbare situaties. </w:t>
      </w:r>
      <w:r w:rsidRPr="0092522A">
        <w:rPr>
          <w:rFonts w:ascii="Arial" w:hAnsi="Arial" w:cs="Arial"/>
          <w:sz w:val="22"/>
          <w:szCs w:val="22"/>
        </w:rPr>
        <w:t>Janssen merkt op dat bedrijfsopvolging en het stimuleren daarvan los staat van de leeftijd van de ondernemer. Ook de junioren kunnen immers substantieel belang hebben bij een tijdige betrokkenheid van hun opvolgers, hoe jong ook.</w:t>
      </w:r>
      <w:r w:rsidRPr="0092522A">
        <w:rPr>
          <w:rStyle w:val="FootnoteReference"/>
          <w:rFonts w:ascii="Arial" w:hAnsi="Arial" w:cs="Arial"/>
          <w:sz w:val="22"/>
          <w:szCs w:val="22"/>
        </w:rPr>
        <w:footnoteReference w:id="172"/>
      </w:r>
      <w:r w:rsidRPr="0092522A">
        <w:rPr>
          <w:rFonts w:ascii="Arial" w:hAnsi="Arial" w:cs="Arial"/>
          <w:sz w:val="22"/>
          <w:szCs w:val="22"/>
        </w:rPr>
        <w:t xml:space="preserve"> </w:t>
      </w:r>
      <w:r>
        <w:rPr>
          <w:rFonts w:ascii="Arial" w:hAnsi="Arial" w:cs="Arial"/>
          <w:sz w:val="22"/>
          <w:szCs w:val="22"/>
        </w:rPr>
        <w:t xml:space="preserve">Ik ben het met beide auteurs eens. De aanvullende eisen zorgen ervoor dat bedrijfsopvolgingen onnodig worden uitgesteld met als enige reden de faciliteiten deelachtig te worden. </w:t>
      </w:r>
      <w:r w:rsidRPr="0092522A">
        <w:rPr>
          <w:rFonts w:ascii="Arial" w:hAnsi="Arial" w:cs="Arial"/>
          <w:sz w:val="22"/>
          <w:szCs w:val="22"/>
        </w:rPr>
        <w:t xml:space="preserve">De </w:t>
      </w:r>
      <w:r>
        <w:rPr>
          <w:rFonts w:ascii="Arial" w:hAnsi="Arial" w:cs="Arial"/>
          <w:sz w:val="22"/>
          <w:szCs w:val="22"/>
        </w:rPr>
        <w:t>wetgever</w:t>
      </w:r>
      <w:r w:rsidRPr="0092522A">
        <w:rPr>
          <w:rFonts w:ascii="Arial" w:hAnsi="Arial" w:cs="Arial"/>
          <w:sz w:val="22"/>
          <w:szCs w:val="22"/>
        </w:rPr>
        <w:t xml:space="preserve"> is tegemoet gekomen aan de kritiek en heeft de</w:t>
      </w:r>
      <w:r>
        <w:rPr>
          <w:rFonts w:ascii="Arial" w:hAnsi="Arial" w:cs="Arial"/>
          <w:sz w:val="22"/>
          <w:szCs w:val="22"/>
        </w:rPr>
        <w:t xml:space="preserve"> aanvullende eisen in geval van schenking van de onderneming </w:t>
      </w:r>
      <w:r w:rsidRPr="0092522A">
        <w:rPr>
          <w:rFonts w:ascii="Arial" w:hAnsi="Arial" w:cs="Arial"/>
          <w:sz w:val="22"/>
          <w:szCs w:val="22"/>
        </w:rPr>
        <w:t xml:space="preserve">in de </w:t>
      </w:r>
      <w:r>
        <w:rPr>
          <w:rFonts w:ascii="Arial" w:hAnsi="Arial" w:cs="Arial"/>
          <w:sz w:val="22"/>
          <w:szCs w:val="22"/>
        </w:rPr>
        <w:t>herziene</w:t>
      </w:r>
      <w:r w:rsidRPr="0092522A">
        <w:rPr>
          <w:rFonts w:ascii="Arial" w:hAnsi="Arial" w:cs="Arial"/>
          <w:sz w:val="22"/>
          <w:szCs w:val="22"/>
        </w:rPr>
        <w:t xml:space="preserve"> regeling geschrapt.</w:t>
      </w:r>
      <w:r>
        <w:rPr>
          <w:rFonts w:ascii="Arial" w:hAnsi="Arial" w:cs="Arial"/>
          <w:sz w:val="22"/>
          <w:szCs w:val="22"/>
        </w:rPr>
        <w:t xml:space="preserve"> </w:t>
      </w:r>
    </w:p>
    <w:p w:rsidR="00C22F9A" w:rsidRDefault="00C22F9A" w:rsidP="00B8691B">
      <w:pPr>
        <w:tabs>
          <w:tab w:val="left" w:pos="1215"/>
        </w:tabs>
        <w:autoSpaceDE w:val="0"/>
        <w:autoSpaceDN w:val="0"/>
        <w:adjustRightInd w:val="0"/>
        <w:spacing w:line="360" w:lineRule="auto"/>
        <w:rPr>
          <w:rFonts w:ascii="Arial" w:hAnsi="Arial" w:cs="Arial"/>
          <w:sz w:val="22"/>
          <w:szCs w:val="22"/>
        </w:rPr>
      </w:pPr>
      <w:r>
        <w:rPr>
          <w:rFonts w:ascii="Arial" w:hAnsi="Arial" w:cs="Arial"/>
          <w:sz w:val="22"/>
          <w:szCs w:val="22"/>
        </w:rPr>
        <w:t>Geconcludeerd kan worden dat door het schrappen van deze aanvullende eisen, de bedrijfsopvolgingsregeling meer aansluit bij de economische praktijk van bedrijfsoverdrachten. Er wordt een meer evenwichtige behandeling bereikt tussen overdrachten bij leven en bij overlijden.</w:t>
      </w:r>
    </w:p>
    <w:p w:rsidR="00C22F9A" w:rsidRDefault="00C22F9A" w:rsidP="00B8691B">
      <w:pPr>
        <w:spacing w:line="360" w:lineRule="auto"/>
      </w:pPr>
    </w:p>
    <w:p w:rsidR="00C22F9A" w:rsidRPr="00321440" w:rsidRDefault="00C22F9A" w:rsidP="00FB2F43">
      <w:pPr>
        <w:numPr>
          <w:ilvl w:val="1"/>
          <w:numId w:val="35"/>
        </w:numPr>
        <w:spacing w:line="360" w:lineRule="auto"/>
        <w:rPr>
          <w:rFonts w:ascii="Arial" w:hAnsi="Arial" w:cs="Arial"/>
          <w:b/>
          <w:sz w:val="22"/>
          <w:szCs w:val="22"/>
        </w:rPr>
      </w:pPr>
      <w:r w:rsidRPr="00321440">
        <w:rPr>
          <w:rFonts w:ascii="Arial" w:hAnsi="Arial" w:cs="Arial"/>
          <w:b/>
          <w:sz w:val="22"/>
          <w:szCs w:val="22"/>
        </w:rPr>
        <w:t xml:space="preserve">     Aanpassingen in de Wet IB 2001</w:t>
      </w:r>
    </w:p>
    <w:p w:rsidR="00C22F9A" w:rsidRDefault="00C22F9A" w:rsidP="00B8691B">
      <w:pPr>
        <w:spacing w:line="360" w:lineRule="auto"/>
        <w:rPr>
          <w:rFonts w:ascii="Arial" w:hAnsi="Arial" w:cs="Arial"/>
          <w:sz w:val="22"/>
          <w:szCs w:val="22"/>
        </w:rPr>
      </w:pPr>
      <w:r w:rsidRPr="00321440">
        <w:rPr>
          <w:rFonts w:ascii="Arial" w:hAnsi="Arial" w:cs="Arial"/>
          <w:sz w:val="22"/>
          <w:szCs w:val="22"/>
        </w:rPr>
        <w:t>De doel</w:t>
      </w:r>
      <w:r>
        <w:rPr>
          <w:rFonts w:ascii="Arial" w:hAnsi="Arial" w:cs="Arial"/>
          <w:sz w:val="22"/>
          <w:szCs w:val="22"/>
        </w:rPr>
        <w:t xml:space="preserve">stellling van de wetgever om de herziene bedrijfsopvolgingsregeling evenwichtiger te maken is niet alleen van toepassing op de aanpassingen van de regeling in de Successiewet. Door </w:t>
      </w:r>
      <w:r w:rsidRPr="00F50F08">
        <w:rPr>
          <w:rFonts w:ascii="Arial" w:hAnsi="Arial" w:cs="Arial"/>
          <w:sz w:val="22"/>
          <w:szCs w:val="22"/>
        </w:rPr>
        <w:t>middel van het wetsvoorstel OFM 2010 heeft de wetgever ook de bedrijfsopvolgingsregeling in de Wet IB 2001 beoogd evenwichtiger te maken. In de memorie van toelichting bij het wetsvoorstel 32129 blijkt dat de wetgever een gelijkschakeling beoogd van de fiscale behandeling</w:t>
      </w:r>
      <w:r>
        <w:rPr>
          <w:rFonts w:ascii="Arial" w:hAnsi="Arial" w:cs="Arial"/>
          <w:sz w:val="22"/>
          <w:szCs w:val="22"/>
        </w:rPr>
        <w:t xml:space="preserve"> van schenken en vererven van aanmerkelijkbelang</w:t>
      </w:r>
      <w:r w:rsidRPr="00F50F08">
        <w:rPr>
          <w:rFonts w:ascii="Arial" w:hAnsi="Arial" w:cs="Arial"/>
          <w:sz w:val="22"/>
          <w:szCs w:val="22"/>
        </w:rPr>
        <w:t>aandelen</w:t>
      </w:r>
      <w:r>
        <w:rPr>
          <w:rFonts w:ascii="Arial" w:hAnsi="Arial" w:cs="Arial"/>
          <w:sz w:val="20"/>
          <w:szCs w:val="20"/>
        </w:rPr>
        <w:t>.</w:t>
      </w:r>
      <w:r>
        <w:rPr>
          <w:rStyle w:val="FootnoteReference"/>
          <w:rFonts w:ascii="Arial" w:hAnsi="Arial" w:cs="Arial"/>
          <w:sz w:val="20"/>
          <w:szCs w:val="20"/>
        </w:rPr>
        <w:footnoteReference w:id="173"/>
      </w:r>
      <w:r>
        <w:rPr>
          <w:rFonts w:ascii="Arial" w:hAnsi="Arial" w:cs="Arial"/>
          <w:sz w:val="20"/>
          <w:szCs w:val="20"/>
        </w:rPr>
        <w:t xml:space="preserve"> </w:t>
      </w:r>
      <w:r>
        <w:rPr>
          <w:rFonts w:ascii="Arial" w:hAnsi="Arial" w:cs="Arial"/>
          <w:sz w:val="22"/>
          <w:szCs w:val="22"/>
        </w:rPr>
        <w:t xml:space="preserve">De belangrijkste wijzigingen ten aanzien van de bedrijfsopvolgingsregeling in de Wet IB 2001 betreffen derhalve ook aanpassingen om het onderscheid tussen overdrachten bij leven en bij overlijden te verkleinen. Gezien de impact van deze wijzigingen voor (gefacilieerde) bedrijfsopvolgingen, alsmede het raakvlak met de probleemstelling van mijn scriptie zal ik in deze paragraaf ingaan op de uitwerking van de wijzigingen. Ik zal met name beoordelen of de wijzigingen leiden tot een meer evenwichtige uitwerking tussen bedrijfsoverdrachten bij leven ten opzichte van overdrachten bij overlijden. </w:t>
      </w:r>
    </w:p>
    <w:p w:rsidR="00C22F9A" w:rsidRDefault="00C22F9A" w:rsidP="00B8691B">
      <w:pPr>
        <w:spacing w:line="360" w:lineRule="auto"/>
        <w:rPr>
          <w:rFonts w:ascii="Arial" w:hAnsi="Arial" w:cs="Arial"/>
          <w:sz w:val="22"/>
          <w:szCs w:val="22"/>
        </w:rPr>
      </w:pPr>
      <w:r w:rsidRPr="004D637E">
        <w:rPr>
          <w:rFonts w:ascii="Arial" w:hAnsi="Arial" w:cs="Arial"/>
          <w:sz w:val="22"/>
          <w:szCs w:val="22"/>
        </w:rPr>
        <w:t xml:space="preserve">Tot 2010 bestond er in de </w:t>
      </w:r>
      <w:r>
        <w:rPr>
          <w:rFonts w:ascii="Arial" w:hAnsi="Arial" w:cs="Arial"/>
          <w:sz w:val="22"/>
          <w:szCs w:val="22"/>
        </w:rPr>
        <w:t>Wet IB 2001</w:t>
      </w:r>
      <w:r w:rsidRPr="004D637E">
        <w:rPr>
          <w:rFonts w:ascii="Arial" w:hAnsi="Arial" w:cs="Arial"/>
          <w:sz w:val="22"/>
          <w:szCs w:val="22"/>
        </w:rPr>
        <w:t xml:space="preserve"> voor </w:t>
      </w:r>
      <w:r>
        <w:rPr>
          <w:rFonts w:ascii="Arial" w:hAnsi="Arial" w:cs="Arial"/>
          <w:sz w:val="22"/>
          <w:szCs w:val="22"/>
        </w:rPr>
        <w:t>aanmerkelijkbelanghouders</w:t>
      </w:r>
      <w:r w:rsidRPr="004D637E">
        <w:rPr>
          <w:rFonts w:ascii="Arial" w:hAnsi="Arial" w:cs="Arial"/>
          <w:sz w:val="22"/>
          <w:szCs w:val="22"/>
        </w:rPr>
        <w:t xml:space="preserve"> alleen bij vererving een doorschuifregeling. Deze doorschuifregeling is in de Wet IB 2001 opgenomen onder artikel 4.17 en 4.39</w:t>
      </w:r>
      <w:r>
        <w:rPr>
          <w:rFonts w:ascii="Arial" w:hAnsi="Arial" w:cs="Arial"/>
          <w:sz w:val="22"/>
          <w:szCs w:val="22"/>
        </w:rPr>
        <w:t xml:space="preserve"> Wet IB 2001</w:t>
      </w:r>
      <w:r w:rsidRPr="004D637E">
        <w:rPr>
          <w:rFonts w:ascii="Arial" w:hAnsi="Arial" w:cs="Arial"/>
          <w:sz w:val="22"/>
          <w:szCs w:val="22"/>
        </w:rPr>
        <w:t xml:space="preserve">. De overgang krachtens erfrecht van aanmerkelijkbelangaandelen is op grond van artikel 4.16, onderdeel e Wet IB 2001 een fictieve vervreemding. In binnenlandse verhoudingen neemt artikel 4.17 Wet IB 2001 deze vervreemding terug. De verkrijgers krijgen in dat geval op grond van artikel 4.39 Wet IB 2001 de verkrijgingsprijs van de erflater doorgeschoven. Het is wel mogelijk om af te rekenen, hiertoe dient echter een verzoek ingediend te worden. </w:t>
      </w:r>
    </w:p>
    <w:p w:rsidR="00C22F9A" w:rsidRPr="004D637E" w:rsidRDefault="00C22F9A" w:rsidP="00B8691B">
      <w:pPr>
        <w:spacing w:line="360" w:lineRule="auto"/>
        <w:rPr>
          <w:rFonts w:ascii="Arial" w:hAnsi="Arial" w:cs="Arial"/>
          <w:sz w:val="22"/>
          <w:szCs w:val="22"/>
        </w:rPr>
      </w:pPr>
      <w:r w:rsidRPr="004D637E">
        <w:rPr>
          <w:rFonts w:ascii="Arial" w:hAnsi="Arial" w:cs="Arial"/>
          <w:sz w:val="22"/>
          <w:szCs w:val="22"/>
        </w:rPr>
        <w:t xml:space="preserve">Indien aanmerkelijkbelangaandelen geschonken worden is </w:t>
      </w:r>
      <w:r>
        <w:rPr>
          <w:rFonts w:ascii="Arial" w:hAnsi="Arial" w:cs="Arial"/>
          <w:sz w:val="22"/>
          <w:szCs w:val="22"/>
        </w:rPr>
        <w:t>echter</w:t>
      </w:r>
      <w:r w:rsidRPr="004D637E">
        <w:rPr>
          <w:rFonts w:ascii="Arial" w:hAnsi="Arial" w:cs="Arial"/>
          <w:sz w:val="22"/>
          <w:szCs w:val="22"/>
        </w:rPr>
        <w:t xml:space="preserve"> sprake van een </w:t>
      </w:r>
      <w:r>
        <w:rPr>
          <w:rFonts w:ascii="Arial" w:hAnsi="Arial" w:cs="Arial"/>
          <w:sz w:val="22"/>
          <w:szCs w:val="22"/>
        </w:rPr>
        <w:t xml:space="preserve">normale </w:t>
      </w:r>
      <w:r w:rsidRPr="004D637E">
        <w:rPr>
          <w:rFonts w:ascii="Arial" w:hAnsi="Arial" w:cs="Arial"/>
          <w:sz w:val="22"/>
          <w:szCs w:val="22"/>
        </w:rPr>
        <w:t xml:space="preserve">vervreemding. Conform artikel 4.22 Wet IB 2001 bedraagt de overdrachtsprijs de waarde in het economische verkeer van de aandelen ten tijde van de schenking. </w:t>
      </w:r>
      <w:r>
        <w:rPr>
          <w:rFonts w:ascii="Arial" w:hAnsi="Arial" w:cs="Arial"/>
          <w:sz w:val="22"/>
          <w:szCs w:val="22"/>
        </w:rPr>
        <w:t>Tot 2010 moest de schenker o</w:t>
      </w:r>
      <w:r w:rsidRPr="004D637E">
        <w:rPr>
          <w:rFonts w:ascii="Arial" w:hAnsi="Arial" w:cs="Arial"/>
          <w:sz w:val="22"/>
          <w:szCs w:val="22"/>
        </w:rPr>
        <w:t>ver het verschil tussen de waarde in het economisch verkeer en de verkrijgin</w:t>
      </w:r>
      <w:r>
        <w:rPr>
          <w:rFonts w:ascii="Arial" w:hAnsi="Arial" w:cs="Arial"/>
          <w:sz w:val="22"/>
          <w:szCs w:val="22"/>
        </w:rPr>
        <w:t xml:space="preserve">gsprijs van de schenker, </w:t>
      </w:r>
      <w:r w:rsidRPr="004D637E">
        <w:rPr>
          <w:rFonts w:ascii="Arial" w:hAnsi="Arial" w:cs="Arial"/>
          <w:sz w:val="22"/>
          <w:szCs w:val="22"/>
        </w:rPr>
        <w:t>25% aanmerkelijkbela</w:t>
      </w:r>
      <w:r>
        <w:rPr>
          <w:rFonts w:ascii="Arial" w:hAnsi="Arial" w:cs="Arial"/>
          <w:sz w:val="22"/>
          <w:szCs w:val="22"/>
        </w:rPr>
        <w:t xml:space="preserve">ng belasting betalen. Er kon </w:t>
      </w:r>
      <w:r w:rsidRPr="004D637E">
        <w:rPr>
          <w:rFonts w:ascii="Arial" w:hAnsi="Arial" w:cs="Arial"/>
          <w:sz w:val="22"/>
          <w:szCs w:val="22"/>
        </w:rPr>
        <w:t>wel aanspraak gemaakt worden op de uitstelregeling opgenomen in artikel 25, lid 9 van de I</w:t>
      </w:r>
      <w:r>
        <w:rPr>
          <w:rFonts w:ascii="Arial" w:hAnsi="Arial" w:cs="Arial"/>
          <w:sz w:val="22"/>
          <w:szCs w:val="22"/>
        </w:rPr>
        <w:t>W 1990</w:t>
      </w:r>
      <w:r w:rsidRPr="004D637E">
        <w:rPr>
          <w:rFonts w:ascii="Arial" w:hAnsi="Arial" w:cs="Arial"/>
          <w:sz w:val="22"/>
          <w:szCs w:val="22"/>
        </w:rPr>
        <w:t xml:space="preserve">. Hiervoor </w:t>
      </w:r>
      <w:r>
        <w:rPr>
          <w:rFonts w:ascii="Arial" w:hAnsi="Arial" w:cs="Arial"/>
          <w:sz w:val="22"/>
          <w:szCs w:val="22"/>
        </w:rPr>
        <w:t>gold</w:t>
      </w:r>
      <w:r w:rsidRPr="004D637E">
        <w:rPr>
          <w:rFonts w:ascii="Arial" w:hAnsi="Arial" w:cs="Arial"/>
          <w:sz w:val="22"/>
          <w:szCs w:val="22"/>
        </w:rPr>
        <w:t xml:space="preserve"> dan wel de voorwaarde dat de vennootschap een onderneming </w:t>
      </w:r>
      <w:r>
        <w:rPr>
          <w:rFonts w:ascii="Arial" w:hAnsi="Arial" w:cs="Arial"/>
          <w:sz w:val="22"/>
          <w:szCs w:val="22"/>
        </w:rPr>
        <w:t>dreef en de schenking plaatsvond</w:t>
      </w:r>
      <w:r w:rsidRPr="004D637E">
        <w:rPr>
          <w:rFonts w:ascii="Arial" w:hAnsi="Arial" w:cs="Arial"/>
          <w:sz w:val="22"/>
          <w:szCs w:val="22"/>
        </w:rPr>
        <w:t xml:space="preserve"> binnen de familiekring.</w:t>
      </w:r>
    </w:p>
    <w:p w:rsidR="00C22F9A" w:rsidRPr="000376F4" w:rsidRDefault="00C22F9A" w:rsidP="00B8691B">
      <w:pPr>
        <w:spacing w:line="360" w:lineRule="auto"/>
        <w:rPr>
          <w:rFonts w:ascii="Arial" w:hAnsi="Arial" w:cs="Arial"/>
          <w:i/>
          <w:sz w:val="22"/>
          <w:szCs w:val="22"/>
        </w:rPr>
      </w:pPr>
      <w:r w:rsidRPr="004D637E">
        <w:rPr>
          <w:rFonts w:ascii="Arial" w:hAnsi="Arial" w:cs="Arial"/>
          <w:sz w:val="22"/>
          <w:szCs w:val="22"/>
        </w:rPr>
        <w:t xml:space="preserve">Op het moment dat een IB-ondernemer overlijdt, </w:t>
      </w:r>
      <w:r>
        <w:rPr>
          <w:rFonts w:ascii="Arial" w:hAnsi="Arial" w:cs="Arial"/>
          <w:sz w:val="22"/>
          <w:szCs w:val="22"/>
        </w:rPr>
        <w:t xml:space="preserve">moet hij op basis van artikel 3.58 Wet IB 2001 afrekenen over de meerwaarde van de onderneming. Artikel 3.62 Wet IB 2001 maakt het echter mogelijk om de meerwaarde door te schuiven naar de voorzetters/verkrijgers van de onderneming. De voortzetter/verkrijger zet de onderneming dan voort met de oorspronkelijke boekwaarden van de onderneming. Eenzelfde doorschuifregeling is opgenomen in artikel 3.63 Wet IB 2001 in geval van schenking van de IB-onderneming. Wel gelden hier striktere voorwaarden. Indien er bij overlijden gekozen wordt om de onderneming niet door te schuiven bestaat er in de Invorderingswet, artikel 25, lid 17, onder </w:t>
      </w:r>
      <w:r w:rsidRPr="000376F4">
        <w:rPr>
          <w:rFonts w:ascii="Arial" w:hAnsi="Arial" w:cs="Arial"/>
          <w:sz w:val="22"/>
          <w:szCs w:val="22"/>
        </w:rPr>
        <w:t xml:space="preserve">voorwaarden, een mogelijkheid tot een tienjarige renteloze uitstelregeling van de belastingclaim. </w:t>
      </w:r>
    </w:p>
    <w:p w:rsidR="00C22F9A" w:rsidRPr="00321440" w:rsidRDefault="00C22F9A" w:rsidP="00B8691B">
      <w:pPr>
        <w:spacing w:line="360" w:lineRule="auto"/>
        <w:rPr>
          <w:rFonts w:ascii="Arial" w:hAnsi="Arial" w:cs="Arial"/>
          <w:sz w:val="22"/>
          <w:szCs w:val="22"/>
        </w:rPr>
      </w:pPr>
      <w:r w:rsidRPr="000376F4">
        <w:rPr>
          <w:rFonts w:ascii="Arial" w:hAnsi="Arial" w:cs="Arial"/>
          <w:sz w:val="22"/>
          <w:szCs w:val="22"/>
        </w:rPr>
        <w:t xml:space="preserve">Met de wijziging van enkele belastingwetten als gevolg van </w:t>
      </w:r>
      <w:r>
        <w:rPr>
          <w:rFonts w:ascii="Arial" w:hAnsi="Arial" w:cs="Arial"/>
          <w:sz w:val="22"/>
          <w:szCs w:val="22"/>
        </w:rPr>
        <w:t>het wetsvoorstel “</w:t>
      </w:r>
      <w:r w:rsidRPr="000376F4">
        <w:rPr>
          <w:rFonts w:ascii="Arial" w:hAnsi="Arial" w:cs="Arial"/>
          <w:sz w:val="22"/>
          <w:szCs w:val="22"/>
        </w:rPr>
        <w:t>Overige Fiscale Maatregelen 2010</w:t>
      </w:r>
      <w:r>
        <w:rPr>
          <w:rFonts w:ascii="Arial" w:hAnsi="Arial" w:cs="Arial"/>
          <w:sz w:val="22"/>
          <w:szCs w:val="22"/>
        </w:rPr>
        <w:t>”</w:t>
      </w:r>
      <w:r w:rsidRPr="000376F4">
        <w:rPr>
          <w:rFonts w:ascii="Arial" w:hAnsi="Arial" w:cs="Arial"/>
          <w:sz w:val="22"/>
          <w:szCs w:val="22"/>
        </w:rPr>
        <w:t xml:space="preserve"> zijn de bedrijfsopvolgingsfaciliteiten in de </w:t>
      </w:r>
      <w:r>
        <w:rPr>
          <w:rFonts w:ascii="Arial" w:hAnsi="Arial" w:cs="Arial"/>
          <w:sz w:val="22"/>
          <w:szCs w:val="22"/>
        </w:rPr>
        <w:t>Wet IB 2001 en de Invorderingswet 1990</w:t>
      </w:r>
      <w:r w:rsidRPr="000376F4">
        <w:rPr>
          <w:rFonts w:ascii="Arial" w:hAnsi="Arial" w:cs="Arial"/>
          <w:sz w:val="22"/>
          <w:szCs w:val="22"/>
        </w:rPr>
        <w:t xml:space="preserve"> aangepast. De </w:t>
      </w:r>
      <w:r w:rsidRPr="001D3352">
        <w:rPr>
          <w:rFonts w:ascii="Arial" w:hAnsi="Arial" w:cs="Arial"/>
          <w:sz w:val="22"/>
          <w:szCs w:val="22"/>
        </w:rPr>
        <w:t xml:space="preserve">belangrijkste aanpassingen betreffen de </w:t>
      </w:r>
      <w:r>
        <w:rPr>
          <w:rFonts w:ascii="Arial" w:hAnsi="Arial" w:cs="Arial"/>
          <w:sz w:val="22"/>
          <w:szCs w:val="22"/>
        </w:rPr>
        <w:t xml:space="preserve">invoering van een </w:t>
      </w:r>
      <w:r w:rsidRPr="001D3352">
        <w:rPr>
          <w:rFonts w:ascii="Arial" w:hAnsi="Arial" w:cs="Arial"/>
          <w:sz w:val="22"/>
          <w:szCs w:val="22"/>
        </w:rPr>
        <w:t xml:space="preserve">doorschuiffaciliteit bij </w:t>
      </w:r>
      <w:r>
        <w:rPr>
          <w:rFonts w:ascii="Arial" w:hAnsi="Arial" w:cs="Arial"/>
          <w:sz w:val="22"/>
          <w:szCs w:val="22"/>
        </w:rPr>
        <w:t>schenken van aanmerkelijkbelang</w:t>
      </w:r>
      <w:r w:rsidRPr="001D3352">
        <w:rPr>
          <w:rFonts w:ascii="Arial" w:hAnsi="Arial" w:cs="Arial"/>
          <w:sz w:val="22"/>
          <w:szCs w:val="22"/>
        </w:rPr>
        <w:t>aandelen</w:t>
      </w:r>
      <w:r>
        <w:rPr>
          <w:rStyle w:val="FootnoteReference"/>
          <w:rFonts w:ascii="Arial" w:hAnsi="Arial" w:cs="Arial"/>
          <w:sz w:val="22"/>
          <w:szCs w:val="22"/>
        </w:rPr>
        <w:footnoteReference w:id="174"/>
      </w:r>
      <w:r>
        <w:rPr>
          <w:rFonts w:ascii="Arial" w:hAnsi="Arial" w:cs="Arial"/>
          <w:sz w:val="22"/>
          <w:szCs w:val="22"/>
        </w:rPr>
        <w:t xml:space="preserve"> en </w:t>
      </w:r>
      <w:r w:rsidRPr="001D3352">
        <w:rPr>
          <w:rFonts w:ascii="Arial" w:hAnsi="Arial" w:cs="Arial"/>
          <w:sz w:val="22"/>
          <w:szCs w:val="22"/>
        </w:rPr>
        <w:t>de aanpassing van de doorschuiffaciliteit bij vererving van aanmerkelijkbel</w:t>
      </w:r>
      <w:r>
        <w:rPr>
          <w:rFonts w:ascii="Arial" w:hAnsi="Arial" w:cs="Arial"/>
          <w:sz w:val="22"/>
          <w:szCs w:val="22"/>
        </w:rPr>
        <w:t>angaandelen.</w:t>
      </w:r>
      <w:r>
        <w:rPr>
          <w:rStyle w:val="FootnoteReference"/>
          <w:rFonts w:ascii="Arial" w:hAnsi="Arial" w:cs="Arial"/>
          <w:sz w:val="22"/>
          <w:szCs w:val="22"/>
        </w:rPr>
        <w:footnoteReference w:id="175"/>
      </w:r>
    </w:p>
    <w:p w:rsidR="00C22F9A" w:rsidRDefault="00C22F9A" w:rsidP="00B8691B">
      <w:pPr>
        <w:spacing w:line="360" w:lineRule="auto"/>
        <w:rPr>
          <w:rFonts w:ascii="Arial" w:hAnsi="Arial" w:cs="Arial"/>
          <w:sz w:val="22"/>
          <w:szCs w:val="22"/>
        </w:rPr>
      </w:pPr>
      <w:r>
        <w:rPr>
          <w:rFonts w:ascii="Arial" w:hAnsi="Arial" w:cs="Arial"/>
          <w:sz w:val="22"/>
          <w:szCs w:val="22"/>
        </w:rPr>
        <w:t>Door</w:t>
      </w:r>
      <w:r w:rsidRPr="001D3352">
        <w:rPr>
          <w:rFonts w:ascii="Arial" w:hAnsi="Arial" w:cs="Arial"/>
          <w:sz w:val="22"/>
          <w:szCs w:val="22"/>
        </w:rPr>
        <w:t xml:space="preserve"> de invoering van een doorschuifregeling bij s</w:t>
      </w:r>
      <w:r>
        <w:rPr>
          <w:rFonts w:ascii="Arial" w:hAnsi="Arial" w:cs="Arial"/>
          <w:sz w:val="22"/>
          <w:szCs w:val="22"/>
        </w:rPr>
        <w:t>chenking van aanmerkelijkbelang</w:t>
      </w:r>
      <w:r w:rsidRPr="001D3352">
        <w:rPr>
          <w:rFonts w:ascii="Arial" w:hAnsi="Arial" w:cs="Arial"/>
          <w:sz w:val="22"/>
          <w:szCs w:val="22"/>
        </w:rPr>
        <w:t>aandelen ontstaat een evenwichtige behandeling van schenken en vererven van aanmerkelijkbelangaandelen. Door het ontbreken van een faciliteit bij schenking was het on</w:t>
      </w:r>
      <w:r>
        <w:rPr>
          <w:rFonts w:ascii="Arial" w:hAnsi="Arial" w:cs="Arial"/>
          <w:sz w:val="22"/>
          <w:szCs w:val="22"/>
        </w:rPr>
        <w:t>der de oude</w:t>
      </w:r>
      <w:r w:rsidRPr="001D3352">
        <w:rPr>
          <w:rFonts w:ascii="Arial" w:hAnsi="Arial" w:cs="Arial"/>
          <w:sz w:val="22"/>
          <w:szCs w:val="22"/>
        </w:rPr>
        <w:t xml:space="preserve"> regelgeving fiscaal aantrekkelijker om de overdracht van de aandelen uit te stellen tot het overlijden. Belangrijke voorwaarde om gebruik te kunnen maken van de doorschuiffaciliteit is d</w:t>
      </w:r>
      <w:r>
        <w:rPr>
          <w:rFonts w:ascii="Arial" w:hAnsi="Arial" w:cs="Arial"/>
          <w:sz w:val="22"/>
          <w:szCs w:val="22"/>
        </w:rPr>
        <w:t>at</w:t>
      </w:r>
      <w:r w:rsidRPr="001D3352">
        <w:rPr>
          <w:rFonts w:ascii="Arial" w:hAnsi="Arial" w:cs="Arial"/>
          <w:sz w:val="22"/>
          <w:szCs w:val="22"/>
        </w:rPr>
        <w:t xml:space="preserve"> de </w:t>
      </w:r>
      <w:r>
        <w:rPr>
          <w:rFonts w:ascii="Arial" w:hAnsi="Arial" w:cs="Arial"/>
          <w:sz w:val="22"/>
          <w:szCs w:val="22"/>
        </w:rPr>
        <w:t>vennootschap</w:t>
      </w:r>
      <w:r w:rsidRPr="001D3352">
        <w:rPr>
          <w:rFonts w:ascii="Arial" w:hAnsi="Arial" w:cs="Arial"/>
          <w:sz w:val="22"/>
          <w:szCs w:val="22"/>
        </w:rPr>
        <w:t xml:space="preserve"> een ma</w:t>
      </w:r>
      <w:r>
        <w:rPr>
          <w:rFonts w:ascii="Arial" w:hAnsi="Arial" w:cs="Arial"/>
          <w:sz w:val="22"/>
          <w:szCs w:val="22"/>
        </w:rPr>
        <w:t>teriële onderneming moet drijven</w:t>
      </w:r>
      <w:r w:rsidRPr="001D3352">
        <w:rPr>
          <w:rFonts w:ascii="Arial" w:hAnsi="Arial" w:cs="Arial"/>
          <w:sz w:val="22"/>
          <w:szCs w:val="22"/>
        </w:rPr>
        <w:t xml:space="preserve">. Om een </w:t>
      </w:r>
      <w:r>
        <w:rPr>
          <w:rFonts w:ascii="Arial" w:hAnsi="Arial" w:cs="Arial"/>
          <w:sz w:val="22"/>
          <w:szCs w:val="22"/>
        </w:rPr>
        <w:t xml:space="preserve">verdere </w:t>
      </w:r>
      <w:r w:rsidRPr="001D3352">
        <w:rPr>
          <w:rFonts w:ascii="Arial" w:hAnsi="Arial" w:cs="Arial"/>
          <w:sz w:val="22"/>
          <w:szCs w:val="22"/>
        </w:rPr>
        <w:t xml:space="preserve">gelijkschakeling van de fiscale behandeling van schenken en </w:t>
      </w:r>
      <w:r>
        <w:rPr>
          <w:rFonts w:ascii="Arial" w:hAnsi="Arial" w:cs="Arial"/>
          <w:sz w:val="22"/>
          <w:szCs w:val="22"/>
        </w:rPr>
        <w:t>vererven van aanmerkelijkbelang</w:t>
      </w:r>
      <w:r w:rsidRPr="001D3352">
        <w:rPr>
          <w:rFonts w:ascii="Arial" w:hAnsi="Arial" w:cs="Arial"/>
          <w:sz w:val="22"/>
          <w:szCs w:val="22"/>
        </w:rPr>
        <w:t xml:space="preserve">aandelen te </w:t>
      </w:r>
      <w:r>
        <w:rPr>
          <w:rFonts w:ascii="Arial" w:hAnsi="Arial" w:cs="Arial"/>
          <w:sz w:val="22"/>
          <w:szCs w:val="22"/>
        </w:rPr>
        <w:t>realiseren,</w:t>
      </w:r>
      <w:r w:rsidRPr="001D3352">
        <w:rPr>
          <w:rFonts w:ascii="Arial" w:hAnsi="Arial" w:cs="Arial"/>
          <w:sz w:val="22"/>
          <w:szCs w:val="22"/>
        </w:rPr>
        <w:t xml:space="preserve"> is de doorschuiffaciliteit bij vererven van aanmerkelijkbelangaandelen </w:t>
      </w:r>
      <w:r>
        <w:rPr>
          <w:rFonts w:ascii="Arial" w:hAnsi="Arial" w:cs="Arial"/>
          <w:sz w:val="22"/>
          <w:szCs w:val="22"/>
        </w:rPr>
        <w:t xml:space="preserve">eveneens </w:t>
      </w:r>
      <w:r w:rsidRPr="001D3352">
        <w:rPr>
          <w:rFonts w:ascii="Arial" w:hAnsi="Arial" w:cs="Arial"/>
          <w:sz w:val="22"/>
          <w:szCs w:val="22"/>
        </w:rPr>
        <w:t xml:space="preserve">uitsluitend van toepassing voor zover de </w:t>
      </w:r>
      <w:r>
        <w:rPr>
          <w:rFonts w:ascii="Arial" w:hAnsi="Arial" w:cs="Arial"/>
          <w:sz w:val="22"/>
          <w:szCs w:val="22"/>
        </w:rPr>
        <w:t>vennootschap</w:t>
      </w:r>
      <w:r w:rsidRPr="001D3352">
        <w:rPr>
          <w:rFonts w:ascii="Arial" w:hAnsi="Arial" w:cs="Arial"/>
          <w:sz w:val="22"/>
          <w:szCs w:val="22"/>
        </w:rPr>
        <w:t xml:space="preserve"> een materiële onderneming drijf</w:t>
      </w:r>
      <w:r>
        <w:rPr>
          <w:rFonts w:ascii="Arial" w:hAnsi="Arial" w:cs="Arial"/>
          <w:sz w:val="22"/>
          <w:szCs w:val="22"/>
        </w:rPr>
        <w:t>t. Deze eis werd onder de oude</w:t>
      </w:r>
      <w:r w:rsidRPr="001D3352">
        <w:rPr>
          <w:rFonts w:ascii="Arial" w:hAnsi="Arial" w:cs="Arial"/>
          <w:sz w:val="22"/>
          <w:szCs w:val="22"/>
        </w:rPr>
        <w:t xml:space="preserve"> wetgeving niet gesteld. Overigens komt een dergelijke voorwaarde overeen met de doorschuiffaciliteit bij overlijden in de winstsfeer, omdat deze naar haar aard ook is beperkt tot het IB-ondernemingsvermogen. Voor wat betreft het begrip materiële onderneming is aangesloten bij de </w:t>
      </w:r>
      <w:r>
        <w:rPr>
          <w:rFonts w:ascii="Arial" w:hAnsi="Arial" w:cs="Arial"/>
          <w:sz w:val="22"/>
          <w:szCs w:val="22"/>
        </w:rPr>
        <w:t>herziene</w:t>
      </w:r>
      <w:r w:rsidRPr="001D3352">
        <w:rPr>
          <w:rFonts w:ascii="Arial" w:hAnsi="Arial" w:cs="Arial"/>
          <w:sz w:val="22"/>
          <w:szCs w:val="22"/>
        </w:rPr>
        <w:t xml:space="preserve"> bedrijfsopvolgingsregeling in de Successiewet. </w:t>
      </w:r>
      <w:r>
        <w:rPr>
          <w:rFonts w:ascii="Arial" w:hAnsi="Arial" w:cs="Arial"/>
          <w:sz w:val="22"/>
          <w:szCs w:val="22"/>
        </w:rPr>
        <w:t>Hoe dit begrip uitwerkt in de Successiewet is uitgebreid besproken in hoofdstuk 3.</w:t>
      </w:r>
      <w:r w:rsidRPr="007E08A3">
        <w:rPr>
          <w:rFonts w:ascii="Arial" w:hAnsi="Arial" w:cs="Arial"/>
          <w:sz w:val="22"/>
          <w:szCs w:val="22"/>
        </w:rPr>
        <w:t xml:space="preserve"> </w:t>
      </w:r>
      <w:r>
        <w:rPr>
          <w:rFonts w:ascii="Arial" w:hAnsi="Arial" w:cs="Arial"/>
          <w:sz w:val="22"/>
          <w:szCs w:val="22"/>
        </w:rPr>
        <w:t>Overigens blijft er nog wel een verschil bestaan in de uitwerking van de bedrijfsopvolgingsregeling in de Wet IB 2001 tussen een IB-onderneming en een aanmerkelijk belang. Het verschil is gelegen in de eisen die gesteld worden aan de betrokkenheid van de ondernemer/aanmerkelijkbelanghouder bij de onderneming. Hoewel ook aan de werknemer of medeondernemer in artikel 3.63, lid 4 Wet IB 2001 geen eisen zijn gesteld, zal deze wel in de onderneming actief zijn en zal dit ook enige omvang hebben. Het dienstverband dat wordt vereist bij het schenken van een aanmerkelijkbelang kan op basis van artikel 4.17c, lid 1, onderdeel d Wet IB 2001, een veel geringer dienstverband inhouden, terwijl na de schenking het dienstverband niet meer hoeft te worden ingevuld. De IB-ondernemer aan wie is overgedragen zal moeten blijven ondernemen, omdat anders niet aan het voortzettingsvereiste voldaan wordt.</w:t>
      </w:r>
    </w:p>
    <w:p w:rsidR="00C22F9A" w:rsidRDefault="00C22F9A" w:rsidP="00B8691B">
      <w:pPr>
        <w:spacing w:line="360" w:lineRule="auto"/>
      </w:pPr>
      <w:r>
        <w:rPr>
          <w:rFonts w:ascii="Arial" w:hAnsi="Arial" w:cs="Arial"/>
          <w:sz w:val="22"/>
          <w:szCs w:val="22"/>
        </w:rPr>
        <w:t>Conclusie is dat de wijzigingen in de bedrijfsopvolgingsregeling met betrekking tot de Wet IB 2001 geleid hebben tot een meer evenwichtige regeling als het gaat om de overdracht van een onderneming bij leven ten opzichte van een overdracht bij overlijden. Omwille van de aanmerkelijkbelangclaim is het niet langer meer noodzakelijk de bedrijfsoverdracht uit te stellen tot het moment van overlijden van de overdragende ondernemer.</w:t>
      </w:r>
      <w:r w:rsidRPr="00160E62">
        <w:rPr>
          <w:rFonts w:ascii="Arial" w:hAnsi="Arial" w:cs="Arial"/>
          <w:sz w:val="22"/>
          <w:szCs w:val="22"/>
        </w:rPr>
        <w:t xml:space="preserve"> Met de invoering van een doorschuifregeling bij schenking van </w:t>
      </w:r>
      <w:r>
        <w:rPr>
          <w:rFonts w:ascii="Arial" w:hAnsi="Arial" w:cs="Arial"/>
          <w:sz w:val="22"/>
          <w:szCs w:val="22"/>
        </w:rPr>
        <w:t>aanmerkelijkbelang</w:t>
      </w:r>
      <w:r w:rsidRPr="00160E62">
        <w:rPr>
          <w:rFonts w:ascii="Arial" w:hAnsi="Arial" w:cs="Arial"/>
          <w:sz w:val="22"/>
          <w:szCs w:val="22"/>
        </w:rPr>
        <w:t>aandelen wordt uitvoering gegeven aan een breed gedragen wens van het bedrijfsleven</w:t>
      </w:r>
      <w:r>
        <w:rPr>
          <w:sz w:val="26"/>
          <w:szCs w:val="26"/>
        </w:rPr>
        <w:t>.</w:t>
      </w:r>
      <w:r>
        <w:rPr>
          <w:rStyle w:val="FootnoteReference"/>
          <w:sz w:val="26"/>
          <w:szCs w:val="26"/>
        </w:rPr>
        <w:footnoteReference w:id="176"/>
      </w:r>
      <w:r>
        <w:rPr>
          <w:sz w:val="26"/>
          <w:szCs w:val="26"/>
        </w:rPr>
        <w:t xml:space="preserve"> </w:t>
      </w:r>
      <w:r>
        <w:rPr>
          <w:rFonts w:ascii="Arial" w:hAnsi="Arial" w:cs="Arial"/>
          <w:sz w:val="22"/>
          <w:szCs w:val="22"/>
        </w:rPr>
        <w:t>Tevens kan opgemerkt worden dat in geval van overdracht van een aanmerkelijk belang net als in de Successiewet voor de mater</w:t>
      </w:r>
      <w:r w:rsidRPr="007E049D">
        <w:rPr>
          <w:rFonts w:ascii="Arial" w:hAnsi="Arial" w:cs="Arial"/>
          <w:sz w:val="22"/>
          <w:szCs w:val="22"/>
        </w:rPr>
        <w:t xml:space="preserve">iële ondernemingstoets wordt aangesloten bij het IB-ondernemingsbegrip. De wijzigingen van de bedrijfsopvolgingsfaciliteiten in de Wet IB 2001 leiden dus eveneens tot een meer rechtsvormneutrale regeling. </w:t>
      </w:r>
    </w:p>
    <w:p w:rsidR="00C22F9A" w:rsidRDefault="00C22F9A" w:rsidP="00B8691B">
      <w:pPr>
        <w:spacing w:line="360" w:lineRule="auto"/>
      </w:pPr>
    </w:p>
    <w:p w:rsidR="00C22F9A" w:rsidRPr="00160E62" w:rsidRDefault="00C22F9A" w:rsidP="00B8691B">
      <w:pPr>
        <w:spacing w:line="360" w:lineRule="auto"/>
        <w:rPr>
          <w:rFonts w:ascii="Arial" w:hAnsi="Arial" w:cs="Arial"/>
          <w:b/>
          <w:sz w:val="22"/>
          <w:szCs w:val="22"/>
        </w:rPr>
      </w:pPr>
      <w:r w:rsidRPr="00160E62">
        <w:rPr>
          <w:rFonts w:ascii="Arial" w:hAnsi="Arial" w:cs="Arial"/>
          <w:b/>
          <w:sz w:val="22"/>
          <w:szCs w:val="22"/>
        </w:rPr>
        <w:t>4.5</w:t>
      </w:r>
      <w:r w:rsidRPr="00160E62">
        <w:rPr>
          <w:rFonts w:ascii="Arial" w:hAnsi="Arial" w:cs="Arial"/>
          <w:b/>
          <w:sz w:val="22"/>
          <w:szCs w:val="22"/>
        </w:rPr>
        <w:tab/>
        <w:t>Deelconclusie</w:t>
      </w:r>
    </w:p>
    <w:p w:rsidR="00C22F9A" w:rsidRPr="0040115A" w:rsidRDefault="00C22F9A" w:rsidP="00B8691B">
      <w:pPr>
        <w:spacing w:line="360" w:lineRule="auto"/>
        <w:rPr>
          <w:rFonts w:ascii="Arial" w:hAnsi="Arial" w:cs="Arial"/>
          <w:sz w:val="22"/>
          <w:szCs w:val="22"/>
        </w:rPr>
      </w:pPr>
      <w:r>
        <w:rPr>
          <w:rFonts w:ascii="Arial" w:hAnsi="Arial" w:cs="Arial"/>
          <w:sz w:val="22"/>
          <w:szCs w:val="22"/>
        </w:rPr>
        <w:t>De deelvraag van hoofdstuk 4 luidt: “Is</w:t>
      </w:r>
      <w:r w:rsidRPr="0040115A">
        <w:rPr>
          <w:rFonts w:ascii="Arial" w:hAnsi="Arial" w:cs="Arial"/>
          <w:sz w:val="22"/>
          <w:szCs w:val="22"/>
        </w:rPr>
        <w:t xml:space="preserve"> de wetgever erin </w:t>
      </w:r>
      <w:r>
        <w:rPr>
          <w:rFonts w:ascii="Arial" w:hAnsi="Arial" w:cs="Arial"/>
          <w:sz w:val="22"/>
          <w:szCs w:val="22"/>
        </w:rPr>
        <w:t>ge</w:t>
      </w:r>
      <w:r w:rsidRPr="0040115A">
        <w:rPr>
          <w:rFonts w:ascii="Arial" w:hAnsi="Arial" w:cs="Arial"/>
          <w:sz w:val="22"/>
          <w:szCs w:val="22"/>
        </w:rPr>
        <w:t>slaag</w:t>
      </w:r>
      <w:r>
        <w:rPr>
          <w:rFonts w:ascii="Arial" w:hAnsi="Arial" w:cs="Arial"/>
          <w:sz w:val="22"/>
          <w:szCs w:val="22"/>
        </w:rPr>
        <w:t>d</w:t>
      </w:r>
      <w:r w:rsidRPr="0040115A">
        <w:rPr>
          <w:rFonts w:ascii="Arial" w:hAnsi="Arial" w:cs="Arial"/>
          <w:sz w:val="22"/>
          <w:szCs w:val="22"/>
        </w:rPr>
        <w:t xml:space="preserve"> om de evenwichtigheid van de </w:t>
      </w:r>
      <w:r>
        <w:rPr>
          <w:rFonts w:ascii="Arial" w:hAnsi="Arial" w:cs="Arial"/>
          <w:sz w:val="22"/>
          <w:szCs w:val="22"/>
        </w:rPr>
        <w:t>herziene</w:t>
      </w:r>
      <w:r w:rsidRPr="0040115A">
        <w:rPr>
          <w:rFonts w:ascii="Arial" w:hAnsi="Arial" w:cs="Arial"/>
          <w:sz w:val="22"/>
          <w:szCs w:val="22"/>
        </w:rPr>
        <w:t xml:space="preserve"> bedrijfsopvolgingsregeling toe te laten nemen door zo min mogelijk onderscheid te maken tussen bedrijfsoverdrachten bij leven en die als gevolg van overlijden</w:t>
      </w:r>
      <w:r>
        <w:rPr>
          <w:rFonts w:ascii="Arial" w:hAnsi="Arial" w:cs="Arial"/>
          <w:sz w:val="22"/>
          <w:szCs w:val="22"/>
        </w:rPr>
        <w:t>?”</w:t>
      </w:r>
      <w:r w:rsidRPr="0040115A">
        <w:rPr>
          <w:rFonts w:ascii="Arial" w:hAnsi="Arial" w:cs="Arial"/>
          <w:sz w:val="22"/>
          <w:szCs w:val="22"/>
        </w:rPr>
        <w:t xml:space="preserve">. </w:t>
      </w:r>
    </w:p>
    <w:p w:rsidR="00C22F9A" w:rsidRPr="0040115A" w:rsidRDefault="00C22F9A" w:rsidP="00B8691B">
      <w:pPr>
        <w:spacing w:line="360" w:lineRule="auto"/>
        <w:rPr>
          <w:rFonts w:ascii="Arial" w:hAnsi="Arial" w:cs="Arial"/>
          <w:sz w:val="22"/>
          <w:szCs w:val="22"/>
        </w:rPr>
      </w:pPr>
      <w:r w:rsidRPr="0040115A">
        <w:rPr>
          <w:rFonts w:ascii="Arial" w:hAnsi="Arial" w:cs="Arial"/>
          <w:sz w:val="22"/>
          <w:szCs w:val="22"/>
        </w:rPr>
        <w:t xml:space="preserve">Allereerst kan gesteld worden dat de introductie van een bezitseis van één jaar bij een overdracht als gevolg van overlijden zorgt voor een evenwichtigere behandeling met overdrachten bij leven. </w:t>
      </w:r>
      <w:r>
        <w:rPr>
          <w:rFonts w:ascii="Arial" w:hAnsi="Arial" w:cs="Arial"/>
          <w:sz w:val="22"/>
          <w:szCs w:val="22"/>
        </w:rPr>
        <w:t>Voor overdrachten tijdens leven</w:t>
      </w:r>
      <w:r w:rsidRPr="0040115A">
        <w:rPr>
          <w:rFonts w:ascii="Arial" w:hAnsi="Arial" w:cs="Arial"/>
          <w:sz w:val="22"/>
          <w:szCs w:val="22"/>
        </w:rPr>
        <w:t xml:space="preserve"> gold reeds een bezitseis van vijf jaar. Gezien het misbruikkarakter van de bezitseis van artikel 35d SW 1956 </w:t>
      </w:r>
      <w:r>
        <w:rPr>
          <w:rFonts w:ascii="Arial" w:hAnsi="Arial" w:cs="Arial"/>
          <w:sz w:val="22"/>
          <w:szCs w:val="22"/>
        </w:rPr>
        <w:t>dient</w:t>
      </w:r>
      <w:r w:rsidRPr="0040115A">
        <w:rPr>
          <w:rFonts w:ascii="Arial" w:hAnsi="Arial" w:cs="Arial"/>
          <w:sz w:val="22"/>
          <w:szCs w:val="22"/>
        </w:rPr>
        <w:t xml:space="preserve"> de kanttekening geplaatst te worden of deze eis in geval van overlijden altijd van toepassing zou moeten zijn. In veel gevallen zal bij overlijden namelijk geen sprake zijn van misbruik. Tevens zou de regeling op dit onderdeel evenwichtiger uitwerken als de termijn van de bezitseis voor </w:t>
      </w:r>
      <w:r>
        <w:rPr>
          <w:rFonts w:ascii="Arial" w:hAnsi="Arial" w:cs="Arial"/>
          <w:sz w:val="22"/>
          <w:szCs w:val="22"/>
        </w:rPr>
        <w:t xml:space="preserve">zowel overdrachten bij leven als bij overlijden </w:t>
      </w:r>
      <w:r w:rsidRPr="0040115A">
        <w:rPr>
          <w:rFonts w:ascii="Arial" w:hAnsi="Arial" w:cs="Arial"/>
          <w:sz w:val="22"/>
          <w:szCs w:val="22"/>
        </w:rPr>
        <w:t xml:space="preserve">gelijk zou zijn. </w:t>
      </w:r>
    </w:p>
    <w:p w:rsidR="00C22F9A" w:rsidRPr="0040115A" w:rsidRDefault="00C22F9A" w:rsidP="00B8691B">
      <w:pPr>
        <w:spacing w:line="360" w:lineRule="auto"/>
        <w:rPr>
          <w:rFonts w:ascii="Arial" w:hAnsi="Arial" w:cs="Arial"/>
          <w:sz w:val="22"/>
          <w:szCs w:val="22"/>
        </w:rPr>
      </w:pPr>
      <w:r w:rsidRPr="0040115A">
        <w:rPr>
          <w:rFonts w:ascii="Arial" w:hAnsi="Arial" w:cs="Arial"/>
          <w:sz w:val="22"/>
          <w:szCs w:val="22"/>
        </w:rPr>
        <w:t xml:space="preserve">Het afschaffen van de leeftijds- en arbeidsongeschiktheidseis in geval van schenking van een onderneming leidt eveneens tot een gelijkwaardigere behandeling van overdrachten bij leven ten opzichte van overlijden. Deze aanvullende eisen zorgden ervoor dat bedrijfsopvolgingen onnodig werden uitgesteld met als enige reden de faciliteiten deelachtig te worden. Op dit onderdeel </w:t>
      </w:r>
      <w:r>
        <w:rPr>
          <w:rFonts w:ascii="Arial" w:hAnsi="Arial" w:cs="Arial"/>
          <w:sz w:val="22"/>
          <w:szCs w:val="22"/>
        </w:rPr>
        <w:t>is derhalve nu geen onderscheid meer aanwezig.</w:t>
      </w:r>
    </w:p>
    <w:p w:rsidR="00C22F9A" w:rsidRPr="0040115A" w:rsidRDefault="00C22F9A" w:rsidP="00B8691B">
      <w:pPr>
        <w:spacing w:line="360" w:lineRule="auto"/>
        <w:rPr>
          <w:rFonts w:ascii="Arial" w:hAnsi="Arial" w:cs="Arial"/>
          <w:sz w:val="22"/>
          <w:szCs w:val="22"/>
        </w:rPr>
      </w:pPr>
      <w:r w:rsidRPr="0040115A">
        <w:rPr>
          <w:rFonts w:ascii="Arial" w:hAnsi="Arial" w:cs="Arial"/>
          <w:sz w:val="22"/>
          <w:szCs w:val="22"/>
        </w:rPr>
        <w:t>De belangrijkste wijzigingen die het onderscheid tussen overdrachten bij leven en bij overlijden moeten verkleinen hebben niet plaatsgevonden in de Successiewet</w:t>
      </w:r>
      <w:r>
        <w:rPr>
          <w:rFonts w:ascii="Arial" w:hAnsi="Arial" w:cs="Arial"/>
          <w:sz w:val="22"/>
          <w:szCs w:val="22"/>
        </w:rPr>
        <w:t xml:space="preserve"> 1956</w:t>
      </w:r>
      <w:r w:rsidRPr="0040115A">
        <w:rPr>
          <w:rFonts w:ascii="Arial" w:hAnsi="Arial" w:cs="Arial"/>
          <w:sz w:val="22"/>
          <w:szCs w:val="22"/>
        </w:rPr>
        <w:t>, maar in de Wet IB 2001. Ondanks dat ik in dit onderzoek toets of de bedrijfsopvolgingsregeling in de S</w:t>
      </w:r>
      <w:r>
        <w:rPr>
          <w:rFonts w:ascii="Arial" w:hAnsi="Arial" w:cs="Arial"/>
          <w:sz w:val="22"/>
          <w:szCs w:val="22"/>
        </w:rPr>
        <w:t>uccessiewet</w:t>
      </w:r>
      <w:r w:rsidRPr="0040115A">
        <w:rPr>
          <w:rFonts w:ascii="Arial" w:hAnsi="Arial" w:cs="Arial"/>
          <w:sz w:val="22"/>
          <w:szCs w:val="22"/>
        </w:rPr>
        <w:t xml:space="preserve"> 1956 evenwichtiger uitwerkt, hebben de wijzigingen in de Wet IB 2001 een dusdanig belangrijk raakvlak met mijn probleemstelling dat ik deze</w:t>
      </w:r>
      <w:r>
        <w:rPr>
          <w:rFonts w:ascii="Arial" w:hAnsi="Arial" w:cs="Arial"/>
          <w:sz w:val="22"/>
          <w:szCs w:val="22"/>
        </w:rPr>
        <w:t xml:space="preserve"> wijzigingen</w:t>
      </w:r>
      <w:r w:rsidRPr="0040115A">
        <w:rPr>
          <w:rFonts w:ascii="Arial" w:hAnsi="Arial" w:cs="Arial"/>
          <w:sz w:val="22"/>
          <w:szCs w:val="22"/>
        </w:rPr>
        <w:t xml:space="preserve"> in dit hoofdstuk behandeld heb. Met de introductie van een doorsch</w:t>
      </w:r>
      <w:r>
        <w:rPr>
          <w:rFonts w:ascii="Arial" w:hAnsi="Arial" w:cs="Arial"/>
          <w:sz w:val="22"/>
          <w:szCs w:val="22"/>
        </w:rPr>
        <w:t>uifregeling bij schenking van aanmerkelijkbelang</w:t>
      </w:r>
      <w:r w:rsidRPr="0040115A">
        <w:rPr>
          <w:rFonts w:ascii="Arial" w:hAnsi="Arial" w:cs="Arial"/>
          <w:sz w:val="22"/>
          <w:szCs w:val="22"/>
        </w:rPr>
        <w:t>aandelen</w:t>
      </w:r>
      <w:r>
        <w:rPr>
          <w:rFonts w:ascii="Arial" w:hAnsi="Arial" w:cs="Arial"/>
          <w:sz w:val="22"/>
          <w:szCs w:val="22"/>
        </w:rPr>
        <w:t xml:space="preserve"> in de Wet IB 2001,</w:t>
      </w:r>
      <w:r w:rsidRPr="0040115A">
        <w:rPr>
          <w:rFonts w:ascii="Arial" w:hAnsi="Arial" w:cs="Arial"/>
          <w:sz w:val="22"/>
          <w:szCs w:val="22"/>
        </w:rPr>
        <w:t xml:space="preserve"> is het onderscheid tussen overdrachten bij leven en overlijden aanzienlijk verkleind. Juist het ontbreken van een doorschuifregeling bij s</w:t>
      </w:r>
      <w:r>
        <w:rPr>
          <w:rFonts w:ascii="Arial" w:hAnsi="Arial" w:cs="Arial"/>
          <w:sz w:val="22"/>
          <w:szCs w:val="22"/>
        </w:rPr>
        <w:t>chenking van aanmerkelijkbelang</w:t>
      </w:r>
      <w:r w:rsidRPr="0040115A">
        <w:rPr>
          <w:rFonts w:ascii="Arial" w:hAnsi="Arial" w:cs="Arial"/>
          <w:sz w:val="22"/>
          <w:szCs w:val="22"/>
        </w:rPr>
        <w:t>aandelen</w:t>
      </w:r>
      <w:r>
        <w:rPr>
          <w:rFonts w:ascii="Arial" w:hAnsi="Arial" w:cs="Arial"/>
          <w:sz w:val="22"/>
          <w:szCs w:val="22"/>
        </w:rPr>
        <w:t>,</w:t>
      </w:r>
      <w:r w:rsidRPr="0040115A">
        <w:rPr>
          <w:rFonts w:ascii="Arial" w:hAnsi="Arial" w:cs="Arial"/>
          <w:sz w:val="22"/>
          <w:szCs w:val="22"/>
        </w:rPr>
        <w:t xml:space="preserve"> zorgde ervoor dat veel ondernemers de bedrijfsoverdracht uitstelde tot het moment van overlijden. Ook geldt vanaf 2010</w:t>
      </w:r>
      <w:r>
        <w:rPr>
          <w:rFonts w:ascii="Arial" w:hAnsi="Arial" w:cs="Arial"/>
          <w:sz w:val="22"/>
          <w:szCs w:val="22"/>
        </w:rPr>
        <w:t>,</w:t>
      </w:r>
      <w:r w:rsidRPr="0040115A">
        <w:rPr>
          <w:rFonts w:ascii="Arial" w:hAnsi="Arial" w:cs="Arial"/>
          <w:sz w:val="22"/>
          <w:szCs w:val="22"/>
        </w:rPr>
        <w:t xml:space="preserve"> net als bij de s</w:t>
      </w:r>
      <w:r>
        <w:rPr>
          <w:rFonts w:ascii="Arial" w:hAnsi="Arial" w:cs="Arial"/>
          <w:sz w:val="22"/>
          <w:szCs w:val="22"/>
        </w:rPr>
        <w:t>chenking van aanmerkelijkbelang</w:t>
      </w:r>
      <w:r w:rsidRPr="0040115A">
        <w:rPr>
          <w:rFonts w:ascii="Arial" w:hAnsi="Arial" w:cs="Arial"/>
          <w:sz w:val="22"/>
          <w:szCs w:val="22"/>
        </w:rPr>
        <w:t>aandelen</w:t>
      </w:r>
      <w:r>
        <w:rPr>
          <w:rFonts w:ascii="Arial" w:hAnsi="Arial" w:cs="Arial"/>
          <w:sz w:val="22"/>
          <w:szCs w:val="22"/>
        </w:rPr>
        <w:t>,</w:t>
      </w:r>
      <w:r w:rsidRPr="0040115A">
        <w:rPr>
          <w:rFonts w:ascii="Arial" w:hAnsi="Arial" w:cs="Arial"/>
          <w:sz w:val="22"/>
          <w:szCs w:val="22"/>
        </w:rPr>
        <w:t xml:space="preserve"> dat in geval van overlijden in de Wet IB 2001 de bedrijfsopvolgingsfaciliteiten uitsluitend van toepassi</w:t>
      </w:r>
      <w:r>
        <w:rPr>
          <w:rFonts w:ascii="Arial" w:hAnsi="Arial" w:cs="Arial"/>
          <w:sz w:val="22"/>
          <w:szCs w:val="22"/>
        </w:rPr>
        <w:t>ng zijn, als er sprake is van de overdracht van een</w:t>
      </w:r>
      <w:r w:rsidRPr="0040115A">
        <w:rPr>
          <w:rFonts w:ascii="Arial" w:hAnsi="Arial" w:cs="Arial"/>
          <w:sz w:val="22"/>
          <w:szCs w:val="22"/>
        </w:rPr>
        <w:t xml:space="preserve"> materiële onderneming.</w:t>
      </w:r>
    </w:p>
    <w:p w:rsidR="00C22F9A" w:rsidRPr="0040115A" w:rsidRDefault="00C22F9A" w:rsidP="00B8691B">
      <w:pPr>
        <w:spacing w:line="360" w:lineRule="auto"/>
        <w:rPr>
          <w:rFonts w:ascii="Arial" w:hAnsi="Arial" w:cs="Arial"/>
          <w:sz w:val="22"/>
          <w:szCs w:val="22"/>
        </w:rPr>
      </w:pPr>
      <w:r w:rsidRPr="0040115A">
        <w:rPr>
          <w:rFonts w:ascii="Arial" w:hAnsi="Arial" w:cs="Arial"/>
          <w:sz w:val="22"/>
          <w:szCs w:val="22"/>
        </w:rPr>
        <w:t>Door bovenstaande wijzigingen is de wetgever er in mijn optiek voor een zeer groot deel in geslaagd</w:t>
      </w:r>
      <w:r>
        <w:rPr>
          <w:rFonts w:ascii="Arial" w:hAnsi="Arial" w:cs="Arial"/>
          <w:sz w:val="22"/>
          <w:szCs w:val="22"/>
        </w:rPr>
        <w:t>,</w:t>
      </w:r>
      <w:r w:rsidRPr="0040115A">
        <w:rPr>
          <w:rFonts w:ascii="Arial" w:hAnsi="Arial" w:cs="Arial"/>
          <w:sz w:val="22"/>
          <w:szCs w:val="22"/>
        </w:rPr>
        <w:t xml:space="preserve"> de bestaande verschillen in de bedrijfsopvolgingsregeling(en) tussen overdrachten bij leven en overlijden weg te </w:t>
      </w:r>
      <w:r>
        <w:rPr>
          <w:rFonts w:ascii="Arial" w:hAnsi="Arial" w:cs="Arial"/>
          <w:sz w:val="22"/>
          <w:szCs w:val="22"/>
        </w:rPr>
        <w:t>nemen. Overigens zal voor veel ondernemers gelden dat ze niet kunnen profiteren van de faciliteiten die gelden voor het schenken van de onderneming. Veel ondernemers hebben geen pensioenvoorziening opgebouwd en dus is hun enige  oudedagsvoorziening de verkoopopbrengst van de onderneming. Dit probleem kan voorkomen worden door de onderneming in plaats van te schenken te verkopen. Wat de consequenties zijn van de bedrijfsopvolgingsregeling indien de onderneming bij leven verkocht wordt, komt in hoofdstuk 6 aan de orde.</w:t>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br/>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p>
    <w:p w:rsidR="00C22F9A" w:rsidRPr="001B4DE2" w:rsidRDefault="00C22F9A" w:rsidP="00B8691B">
      <w:pPr>
        <w:spacing w:line="360" w:lineRule="auto"/>
        <w:rPr>
          <w:rFonts w:ascii="Arial" w:hAnsi="Arial" w:cs="Arial"/>
          <w:b/>
          <w:sz w:val="22"/>
          <w:szCs w:val="22"/>
        </w:rPr>
      </w:pPr>
      <w:r w:rsidRPr="00364FC4">
        <w:rPr>
          <w:rFonts w:ascii="Arial" w:hAnsi="Arial" w:cs="Arial"/>
          <w:b/>
          <w:sz w:val="22"/>
          <w:szCs w:val="22"/>
        </w:rPr>
        <w:t xml:space="preserve">Hoofdstuk </w:t>
      </w:r>
      <w:r>
        <w:rPr>
          <w:rFonts w:ascii="Arial" w:hAnsi="Arial" w:cs="Arial"/>
          <w:b/>
          <w:sz w:val="22"/>
          <w:szCs w:val="22"/>
        </w:rPr>
        <w:t>5</w:t>
      </w:r>
      <w:r w:rsidRPr="00364FC4">
        <w:rPr>
          <w:rFonts w:ascii="Arial" w:hAnsi="Arial" w:cs="Arial"/>
          <w:b/>
          <w:sz w:val="22"/>
          <w:szCs w:val="22"/>
        </w:rPr>
        <w:t xml:space="preserve"> </w:t>
      </w:r>
      <w:r>
        <w:rPr>
          <w:rFonts w:ascii="Arial" w:hAnsi="Arial" w:cs="Arial"/>
          <w:b/>
          <w:sz w:val="22"/>
          <w:szCs w:val="22"/>
        </w:rPr>
        <w:t>Overdracht tussen direct en indirect gehouden belangen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5</w:t>
      </w:r>
      <w:r w:rsidRPr="00185DD3">
        <w:rPr>
          <w:rFonts w:ascii="Arial" w:hAnsi="Arial" w:cs="Arial"/>
          <w:b/>
          <w:sz w:val="22"/>
          <w:szCs w:val="22"/>
        </w:rPr>
        <w:t xml:space="preserve">.1 </w:t>
      </w:r>
      <w:r>
        <w:rPr>
          <w:rFonts w:ascii="Arial" w:hAnsi="Arial" w:cs="Arial"/>
          <w:b/>
          <w:sz w:val="22"/>
          <w:szCs w:val="22"/>
        </w:rPr>
        <w:t xml:space="preserve">  </w:t>
      </w:r>
      <w:r w:rsidRPr="00185DD3">
        <w:rPr>
          <w:rFonts w:ascii="Arial" w:hAnsi="Arial" w:cs="Arial"/>
          <w:b/>
          <w:sz w:val="22"/>
          <w:szCs w:val="22"/>
        </w:rPr>
        <w:t>Het terugbrengen in onderscheid tussen overdrachten van direct en indirect gehouden belangen</w:t>
      </w:r>
    </w:p>
    <w:p w:rsidR="00C22F9A" w:rsidRDefault="00C22F9A" w:rsidP="00B8691B">
      <w:pPr>
        <w:spacing w:line="360" w:lineRule="auto"/>
        <w:rPr>
          <w:rFonts w:ascii="Arial" w:hAnsi="Arial" w:cs="Arial"/>
          <w:sz w:val="22"/>
          <w:szCs w:val="22"/>
        </w:rPr>
      </w:pPr>
      <w:r>
        <w:rPr>
          <w:rFonts w:ascii="Arial" w:hAnsi="Arial" w:cs="Arial"/>
          <w:sz w:val="22"/>
          <w:szCs w:val="22"/>
        </w:rPr>
        <w:t xml:space="preserve">Een ondernemingsstructuur met een enkelvoudige vennootschap als werkmaatschappij komt in de praktijk minder vaak voor dan een structuur waarbij de aandelen van de werkmaatschappij gehouden worden door een holdingvennootschap. Om fiscale en juridische redenen verdient een holdingstructuur vaak de voorkeur. Een holdingstructuur geeft de mogelijkheid om ondernemingsvermogen uit de risicosfeer van de werkmaatschappij te halen. Tevens biedt een holdingvennootschap de mogelijkheid om de heffing van inkomstenbelasting uit te stellen over aanmerkelijkbelangwinst bij de verkoop van de aandelen in de werkmaatschappij. In het licht van de bedrijfsopvolgingspraktijk kan als voordeel worden genoemd dat met een holdingstructuur een bedrijfsopvolging fiscaal geruisloos kan worden gerealiseerd. Indien de holdingvennootschap de werkmaatschappij verkoopt en de deelnemingsvrijstelling is van toepassing zal immers geen belasting verschuldigd zijn. Vanuit het perspectief van de aanmerkelijkbelanghouder is sprake van uitstel van de inkomstenbelasting, aangezien hier pas een afrekening plaatsvindt op het moment dat de aandelen vervreemd worden. </w:t>
      </w:r>
    </w:p>
    <w:p w:rsidR="00C22F9A" w:rsidRPr="00955AAD" w:rsidRDefault="00C22F9A" w:rsidP="00B8691B">
      <w:pPr>
        <w:spacing w:line="360" w:lineRule="auto"/>
        <w:rPr>
          <w:rFonts w:ascii="Arial" w:hAnsi="Arial" w:cs="Arial"/>
          <w:sz w:val="22"/>
          <w:szCs w:val="22"/>
        </w:rPr>
      </w:pPr>
      <w:r>
        <w:rPr>
          <w:rFonts w:ascii="Arial" w:hAnsi="Arial" w:cs="Arial"/>
          <w:sz w:val="22"/>
          <w:szCs w:val="22"/>
        </w:rPr>
        <w:t xml:space="preserve"> Op het moment dat een holdingvennootschap overgedragen wordt is vanuit het perspectief van de aanmerkelijkbelanghouder sprake van een overdracht van een zogenoemd indirect belang. Ook de belastingplichtige die indirect tenminste 5% van het geplaatste kapitaal bezit valt onder de afdeling 4.3 van de Wet IB 2001.</w:t>
      </w:r>
    </w:p>
    <w:p w:rsidR="00C22F9A" w:rsidRDefault="00C22F9A" w:rsidP="00B8691B">
      <w:pPr>
        <w:spacing w:line="360" w:lineRule="auto"/>
        <w:rPr>
          <w:rFonts w:ascii="Arial" w:hAnsi="Arial" w:cs="Arial"/>
          <w:sz w:val="22"/>
          <w:szCs w:val="22"/>
        </w:rPr>
      </w:pPr>
      <w:r>
        <w:rPr>
          <w:rFonts w:ascii="Arial" w:hAnsi="Arial" w:cs="Arial"/>
          <w:sz w:val="22"/>
          <w:szCs w:val="22"/>
        </w:rPr>
        <w:t>De wetgever heeft met het wetsvoorstel 31930 beoogd zo min mogelijk onderscheid te maken tussen overdrachten van direct en indirect gehouden aandelen in een vennootschap. Zoals in hoofdstuk 2 al is toegelicht kwalificeren de aandelen die de holding houdt in de werkmaatschappij in beginsel niet als ondernemings-, maar als beleggingsvermogen. Om te kwalificeren voor de bedrijfsopvolgingsfaciliteiten moeten de bezittingen en schulden en daarmee de activiteit van een indirect belang (werkmaatschappij) toegerekend worden aan het directe belang (holdingvennootschap).</w:t>
      </w:r>
      <w:r w:rsidRPr="00C474BD">
        <w:rPr>
          <w:rFonts w:ascii="Arial" w:hAnsi="Arial" w:cs="Arial"/>
          <w:sz w:val="22"/>
          <w:szCs w:val="22"/>
        </w:rPr>
        <w:t xml:space="preserve"> In dit hoofdstuk zal worden beoordeeld in hoeverre de </w:t>
      </w:r>
      <w:r>
        <w:rPr>
          <w:rFonts w:ascii="Arial" w:hAnsi="Arial" w:cs="Arial"/>
          <w:sz w:val="22"/>
          <w:szCs w:val="22"/>
        </w:rPr>
        <w:t>herziene</w:t>
      </w:r>
      <w:r w:rsidRPr="00C474BD">
        <w:rPr>
          <w:rFonts w:ascii="Arial" w:hAnsi="Arial" w:cs="Arial"/>
          <w:sz w:val="22"/>
          <w:szCs w:val="22"/>
        </w:rPr>
        <w:t xml:space="preserve"> regeling daadwerkelijk </w:t>
      </w:r>
      <w:r>
        <w:rPr>
          <w:rFonts w:ascii="Arial" w:hAnsi="Arial" w:cs="Arial"/>
          <w:sz w:val="22"/>
          <w:szCs w:val="22"/>
        </w:rPr>
        <w:t xml:space="preserve">de discrepanties tussen de overdracht van direct en indirect gehouden aandelen verkleind. Om deze beoordeling te maken zal </w:t>
      </w:r>
      <w:r w:rsidRPr="00C474BD">
        <w:rPr>
          <w:rFonts w:ascii="Arial" w:hAnsi="Arial" w:cs="Arial"/>
          <w:sz w:val="22"/>
          <w:szCs w:val="22"/>
        </w:rPr>
        <w:t xml:space="preserve">ten aanzien van de belangrijkste wijzigingen een vergelijking </w:t>
      </w:r>
      <w:r>
        <w:rPr>
          <w:rFonts w:ascii="Arial" w:hAnsi="Arial" w:cs="Arial"/>
          <w:sz w:val="22"/>
          <w:szCs w:val="22"/>
        </w:rPr>
        <w:t xml:space="preserve">gemaakt worden tussen de oude- en de herziene </w:t>
      </w:r>
      <w:r w:rsidRPr="00C474BD">
        <w:rPr>
          <w:rFonts w:ascii="Arial" w:hAnsi="Arial" w:cs="Arial"/>
          <w:sz w:val="22"/>
          <w:szCs w:val="22"/>
        </w:rPr>
        <w:t>bedrijfsopvolgingsregeling.</w:t>
      </w:r>
      <w:r>
        <w:rPr>
          <w:rFonts w:ascii="Arial" w:hAnsi="Arial" w:cs="Arial"/>
          <w:sz w:val="22"/>
          <w:szCs w:val="22"/>
        </w:rPr>
        <w:t xml:space="preserve"> Aan de hand hiervan kan geconcludeerd worden of de wetgever erin slaagt op dit onderdeel de bedrijfsopvolgingsregeling evenwichtiger te maken. </w:t>
      </w:r>
    </w:p>
    <w:p w:rsidR="00C22F9A" w:rsidRDefault="00C22F9A" w:rsidP="00B8691B">
      <w:pPr>
        <w:spacing w:line="360" w:lineRule="auto"/>
        <w:rPr>
          <w:rFonts w:ascii="Arial" w:hAnsi="Arial" w:cs="Arial"/>
          <w:sz w:val="22"/>
          <w:szCs w:val="22"/>
        </w:rPr>
      </w:pPr>
      <w:r>
        <w:rPr>
          <w:rFonts w:ascii="Arial" w:hAnsi="Arial" w:cs="Arial"/>
          <w:sz w:val="22"/>
          <w:szCs w:val="22"/>
        </w:rPr>
        <w:t>In paragraaf 5.2 wordt ingegaan op de wijze waarop de bezittingen en schulden van een vennootschap waarin de erflater of schenker een indirect aanmerkelijk belang heeft, worden toegerekend aan het lichaam waarin hij een direct aanmerkelijk belang heeft.</w:t>
      </w:r>
    </w:p>
    <w:p w:rsidR="00C22F9A" w:rsidRDefault="00C22F9A" w:rsidP="00B8691B">
      <w:pPr>
        <w:spacing w:line="360" w:lineRule="auto"/>
        <w:rPr>
          <w:rFonts w:ascii="Arial" w:hAnsi="Arial" w:cs="Arial"/>
          <w:sz w:val="22"/>
          <w:szCs w:val="22"/>
        </w:rPr>
      </w:pPr>
      <w:r>
        <w:rPr>
          <w:rFonts w:ascii="Arial" w:hAnsi="Arial" w:cs="Arial"/>
          <w:sz w:val="22"/>
          <w:szCs w:val="22"/>
        </w:rPr>
        <w:t>Hoe de toerekening plaatsvindt indien sprake is van een actieve holdingvennootschap wordt besproken in paragraaf 5.3. Hoe de toerekening plaatsvindt indien de holdingvennootschap meerdere deelnemingen bezit wordt vervolgens besproken in paragraaf 5.4</w:t>
      </w:r>
    </w:p>
    <w:p w:rsidR="00C22F9A" w:rsidRDefault="00C22F9A" w:rsidP="00B8691B">
      <w:pPr>
        <w:spacing w:line="360" w:lineRule="auto"/>
        <w:rPr>
          <w:rFonts w:ascii="Arial" w:hAnsi="Arial" w:cs="Arial"/>
          <w:sz w:val="22"/>
          <w:szCs w:val="22"/>
        </w:rPr>
      </w:pPr>
      <w:r>
        <w:rPr>
          <w:rFonts w:ascii="Arial" w:hAnsi="Arial" w:cs="Arial"/>
          <w:sz w:val="22"/>
          <w:szCs w:val="22"/>
        </w:rPr>
        <w:t>In paragraaf 5.5 wordt ingegaan op de toerekeningsvraag in geval een indirect aanmerkelijk belang gehouden wordt, waarbij het deelnemingsbelang gehouden wordt in de vorm van preferente aandelen.</w:t>
      </w:r>
    </w:p>
    <w:p w:rsidR="00C22F9A" w:rsidRDefault="00C22F9A" w:rsidP="00B8691B">
      <w:pPr>
        <w:spacing w:line="360" w:lineRule="auto"/>
        <w:rPr>
          <w:rFonts w:ascii="Arial" w:hAnsi="Arial" w:cs="Arial"/>
          <w:sz w:val="22"/>
          <w:szCs w:val="22"/>
        </w:rPr>
      </w:pPr>
      <w:r>
        <w:rPr>
          <w:rFonts w:ascii="Arial" w:hAnsi="Arial" w:cs="Arial"/>
          <w:sz w:val="22"/>
          <w:szCs w:val="22"/>
        </w:rPr>
        <w:t>In paragraaf 5.6 komt de toerekeningsvraag aan de orde in geval de aanmerkelijkbelanghouder een fictief aanmerkelijk belang heeft in een holdingvennootschap. In paragraaf 5.7 wordt beoordeeld wat de impact is van het o</w:t>
      </w:r>
      <w:r w:rsidRPr="000E13FE">
        <w:rPr>
          <w:rFonts w:ascii="Arial" w:hAnsi="Arial" w:cs="Arial"/>
          <w:sz w:val="22"/>
          <w:szCs w:val="22"/>
        </w:rPr>
        <w:t>bjectieve ondernemingsbegrip van artikel 35b SW 1956</w:t>
      </w:r>
      <w:r>
        <w:rPr>
          <w:rFonts w:ascii="Arial" w:hAnsi="Arial" w:cs="Arial"/>
          <w:sz w:val="22"/>
          <w:szCs w:val="22"/>
        </w:rPr>
        <w:t xml:space="preserve"> op direct en indirect gehouden belangen. </w:t>
      </w:r>
    </w:p>
    <w:p w:rsidR="00C22F9A" w:rsidRDefault="00C22F9A" w:rsidP="00B8691B">
      <w:pPr>
        <w:spacing w:line="360" w:lineRule="auto"/>
        <w:rPr>
          <w:rFonts w:ascii="Arial" w:hAnsi="Arial" w:cs="Arial"/>
          <w:sz w:val="22"/>
          <w:szCs w:val="22"/>
        </w:rPr>
      </w:pPr>
      <w:r>
        <w:rPr>
          <w:rFonts w:ascii="Arial" w:hAnsi="Arial" w:cs="Arial"/>
          <w:sz w:val="22"/>
          <w:szCs w:val="22"/>
        </w:rPr>
        <w:t>Tenslotte wordt in paragraaf 5.8 beoordeeld of de wetgever erin geslaagd is het onderscheid tussen direct en indirect gehouden belangen in de herziene bedrijfsopvolgingsregeling te verkleinen.</w:t>
      </w:r>
    </w:p>
    <w:p w:rsidR="00C22F9A" w:rsidRDefault="00C22F9A" w:rsidP="00B8691B">
      <w:pPr>
        <w:spacing w:line="360" w:lineRule="auto"/>
        <w:rPr>
          <w:rFonts w:ascii="Arial" w:hAnsi="Arial" w:cs="Arial"/>
          <w:sz w:val="22"/>
          <w:szCs w:val="22"/>
        </w:rPr>
      </w:pPr>
    </w:p>
    <w:p w:rsidR="00C22F9A" w:rsidRDefault="00C22F9A" w:rsidP="00B8691B">
      <w:pPr>
        <w:tabs>
          <w:tab w:val="left" w:pos="5190"/>
        </w:tabs>
        <w:spacing w:line="360" w:lineRule="auto"/>
        <w:rPr>
          <w:rFonts w:ascii="Arial" w:hAnsi="Arial" w:cs="Arial"/>
          <w:b/>
          <w:sz w:val="22"/>
          <w:szCs w:val="22"/>
        </w:rPr>
      </w:pPr>
      <w:r>
        <w:rPr>
          <w:rFonts w:ascii="Arial" w:hAnsi="Arial" w:cs="Arial"/>
          <w:b/>
          <w:sz w:val="22"/>
          <w:szCs w:val="22"/>
        </w:rPr>
        <w:t>5</w:t>
      </w:r>
      <w:r w:rsidRPr="0051196E">
        <w:rPr>
          <w:rFonts w:ascii="Arial" w:hAnsi="Arial" w:cs="Arial"/>
          <w:b/>
          <w:sz w:val="22"/>
          <w:szCs w:val="22"/>
        </w:rPr>
        <w:t>.2 Toerekening ind</w:t>
      </w:r>
      <w:r>
        <w:rPr>
          <w:rFonts w:ascii="Arial" w:hAnsi="Arial" w:cs="Arial"/>
          <w:b/>
          <w:sz w:val="22"/>
          <w:szCs w:val="22"/>
        </w:rPr>
        <w:t>i</w:t>
      </w:r>
      <w:r w:rsidRPr="0051196E">
        <w:rPr>
          <w:rFonts w:ascii="Arial" w:hAnsi="Arial" w:cs="Arial"/>
          <w:b/>
          <w:sz w:val="22"/>
          <w:szCs w:val="22"/>
        </w:rPr>
        <w:t>rect aanmerkelijk belang</w:t>
      </w:r>
      <w:r>
        <w:rPr>
          <w:rFonts w:ascii="Arial" w:hAnsi="Arial" w:cs="Arial"/>
          <w:b/>
          <w:sz w:val="22"/>
          <w:szCs w:val="22"/>
        </w:rPr>
        <w:tab/>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Zoals uit artikel 4.6 Wet IB 2001 blijkt kan een belastingplichtige zowel een direct als een indirect aanmerkelijk belang hebben. Een indirect aanmerkelijk belang is bijvoorbeeld aanwezig als de belastingplichtige de aandelen via een holdingvennootschap houdt in een andere vennootschap. Op het moment dat een belastingplichtige 100% van de aandelen bezit in een holdingvennootschap, welke vennootschap 5% van de aandelen bezit van een dochtervennootschap, heeft de belastingplichtige een direct aanmerkelijk belang in de holdingvennootschap en een indirect aanmerkelijk belang in de dochtervennootschap. In artikel 35c, lid 1, onderdeel c SW 1956 is bepaald dat de bedrijfsopvolgingsregeling van toepassing is indien de aandelen bij de schenker/erflater behoorden tot een aanmerkelijk belang. Het maakt hierbij niet uit of de aandelen direct dan wel indirect gehouden worden. Ook in de oude bedrijfsopvolgingsregeling was eenzelfde bepaling opgenomen, te weten in artikel 35b, lid 3 SW 1956, jo artikel 7a, tweede lid uitv.reg. SW. Hierbij gold echter geen kwantitatief criterium, maar een in de wet gedefinieerde ‘beleidseis’. Hieraan is pas in het beleidsbesluit van 10 oktober 2007</w:t>
      </w:r>
      <w:r>
        <w:rPr>
          <w:rStyle w:val="FootnoteReference"/>
          <w:rFonts w:ascii="Arial" w:hAnsi="Arial" w:cs="Arial"/>
          <w:sz w:val="22"/>
          <w:szCs w:val="22"/>
        </w:rPr>
        <w:footnoteReference w:id="177"/>
      </w:r>
      <w:r>
        <w:rPr>
          <w:rFonts w:ascii="Arial" w:hAnsi="Arial" w:cs="Arial"/>
          <w:sz w:val="22"/>
          <w:szCs w:val="22"/>
        </w:rPr>
        <w:t xml:space="preserve"> invulling gegeven, door een kwantitatief criterium van 50% en niet nader gedefinieerd begrip ‘bestuur’.</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 xml:space="preserve">Voor toepassing van de bedrijfsopvolgingsregeling geldt op basis van het huidige artikel 35c, lid 5 SW 1956 dat als de verkrijger een indirect aanmerkelijk belang verkrijgt in een lichaam dat een onderneming drijft, de bezittingen en de schulden van dat lichaam worden toegerekend aan de holdingvennootschap. Hierdoor worden de ondernemingsactiviteiten naar het niveau van de holdingvennootschap getrokken. Vervolgens wordt op het niveau van de holdingvennootschap beoordeeld of en in hoeverre de onderneming kwalificeert voor de faciliteiten. In deze paragraaf wordt ingegaan op de wijze waarop de toerekening van bezittingen en schulden in geval van een indirect belang plaatsvindt. Tevens wordt beoordeeld in hoeverre het al dan niet toerekenen van indirect gehouden bezittingen en schulden leidt tot een evenwichtige behandeling tussen direct en indirect gehouden belangen. Hierbij wordt in paragraaf 5.2.1 eerst beoordeeld hoe de toerekening plaatsvond in de oude bedrijfsopvolgingsregeling. Vervolgens wordt in paragraaf 5.2.2 ingegaan op de toerekeningsvraag in de herziene bedrijfsopvolgingsregeling. In paragraaf 5.2.3 wordt tenslotte vastgesteld in hoeverre de herziene bedrijfsopvolgingsregeling evenwichtiger uitwerkt als het gaat om de behandeling van direct en indirect gehouden belangen. </w:t>
      </w:r>
    </w:p>
    <w:p w:rsidR="00C22F9A" w:rsidRDefault="00C22F9A" w:rsidP="00B8691B">
      <w:pPr>
        <w:tabs>
          <w:tab w:val="left" w:pos="5190"/>
        </w:tabs>
        <w:spacing w:line="360" w:lineRule="auto"/>
        <w:rPr>
          <w:rFonts w:ascii="Arial" w:hAnsi="Arial" w:cs="Arial"/>
          <w:b/>
          <w:sz w:val="22"/>
          <w:szCs w:val="22"/>
        </w:rPr>
      </w:pPr>
    </w:p>
    <w:p w:rsidR="00C22F9A" w:rsidRPr="00BA47EB" w:rsidRDefault="00C22F9A" w:rsidP="00B8691B">
      <w:pPr>
        <w:tabs>
          <w:tab w:val="left" w:pos="5190"/>
        </w:tabs>
        <w:spacing w:line="360" w:lineRule="auto"/>
        <w:rPr>
          <w:rFonts w:ascii="Arial" w:hAnsi="Arial" w:cs="Arial"/>
          <w:b/>
          <w:sz w:val="22"/>
          <w:szCs w:val="22"/>
        </w:rPr>
      </w:pPr>
      <w:r>
        <w:rPr>
          <w:rFonts w:ascii="Arial" w:hAnsi="Arial" w:cs="Arial"/>
          <w:b/>
          <w:sz w:val="22"/>
          <w:szCs w:val="22"/>
        </w:rPr>
        <w:t>5</w:t>
      </w:r>
      <w:r w:rsidRPr="00BA47EB">
        <w:rPr>
          <w:rFonts w:ascii="Arial" w:hAnsi="Arial" w:cs="Arial"/>
          <w:b/>
          <w:sz w:val="22"/>
          <w:szCs w:val="22"/>
        </w:rPr>
        <w:t xml:space="preserve">.2.1 </w:t>
      </w:r>
      <w:r>
        <w:rPr>
          <w:rFonts w:ascii="Arial" w:hAnsi="Arial" w:cs="Arial"/>
          <w:b/>
          <w:sz w:val="22"/>
          <w:szCs w:val="22"/>
        </w:rPr>
        <w:t>Toerekening in de o</w:t>
      </w:r>
      <w:r w:rsidRPr="00BA47EB">
        <w:rPr>
          <w:rFonts w:ascii="Arial" w:hAnsi="Arial" w:cs="Arial"/>
          <w:b/>
          <w:sz w:val="22"/>
          <w:szCs w:val="22"/>
        </w:rPr>
        <w:t>ude bedrijfsopvolgingsregeling</w:t>
      </w:r>
      <w:r>
        <w:rPr>
          <w:rStyle w:val="FootnoteReference"/>
          <w:rFonts w:ascii="Arial" w:hAnsi="Arial" w:cs="Arial"/>
          <w:b/>
          <w:sz w:val="22"/>
          <w:szCs w:val="22"/>
        </w:rPr>
        <w:footnoteReference w:id="178"/>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Zoals gezegd is de basis voor schenking of vererving van directe en indirecte aanmerkelijkbelangaandelen in de oude bedrijfsopvolgingsregeling opgenomen in artikel 35b, lid 2, onderdeel b en 35b, lid 3 SW 1956.</w:t>
      </w:r>
      <w:r>
        <w:rPr>
          <w:rStyle w:val="FootnoteReference"/>
          <w:rFonts w:ascii="Arial" w:hAnsi="Arial" w:cs="Arial"/>
          <w:sz w:val="22"/>
          <w:szCs w:val="22"/>
        </w:rPr>
        <w:footnoteReference w:id="179"/>
      </w:r>
      <w:r>
        <w:rPr>
          <w:rFonts w:ascii="Arial" w:hAnsi="Arial" w:cs="Arial"/>
          <w:sz w:val="22"/>
          <w:szCs w:val="22"/>
        </w:rPr>
        <w:t xml:space="preserve"> In artikel 7a, lid 2 Uitvoeringsregeling SW 1956 is ten behoeve van de overdracht van indirecte belangen een toerekeningsregel opgenomen. Hierin is bepaald dat de toerekening van de bezittingen en schulden van de deelneming aan de holdingvennootschap plaatsvindt als de holdingvennootschap het beleid bepaalt in de deelneming op het tijdstip van overlijden of schenking. Als gevolg van de toerekeningsregel wordt de onderneming van de deelneming toegerekend aan de holdingvennootschap. Het gevolg hiervan kan zijn dat als de holdingvennootschap geen onderneming drijft, maar de deelneming wel, de bedrijfsopvolingsfaciliteiten toch van toepassing zijn bij de overdracht van de aandelen in de holdingvennootschap. Stevens geeft aan dat de bepaling van artikel 7a, lid 2 Uitvoeringsregeling SW 1956 een vermogenstoerekening en geen activiteitentoerekening is.</w:t>
      </w:r>
      <w:r>
        <w:rPr>
          <w:rStyle w:val="FootnoteReference"/>
          <w:rFonts w:ascii="Arial" w:hAnsi="Arial" w:cs="Arial"/>
          <w:sz w:val="22"/>
          <w:szCs w:val="22"/>
        </w:rPr>
        <w:footnoteReference w:id="180"/>
      </w:r>
      <w:r>
        <w:rPr>
          <w:rFonts w:ascii="Arial" w:hAnsi="Arial" w:cs="Arial"/>
          <w:sz w:val="22"/>
          <w:szCs w:val="22"/>
        </w:rPr>
        <w:t xml:space="preserve"> Ook De Beer bepleit dit en geeft aan dat artikel 7a Uitvoeringsregeling SW 1956 slechts over het scheiden van beleggingsvermogen van ondernemingsvermogen gaat.</w:t>
      </w:r>
      <w:r>
        <w:rPr>
          <w:rStyle w:val="FootnoteReference"/>
          <w:rFonts w:ascii="Arial" w:hAnsi="Arial" w:cs="Arial"/>
          <w:sz w:val="22"/>
          <w:szCs w:val="22"/>
        </w:rPr>
        <w:footnoteReference w:id="181"/>
      </w:r>
      <w:r>
        <w:rPr>
          <w:rFonts w:ascii="Arial" w:hAnsi="Arial" w:cs="Arial"/>
          <w:sz w:val="22"/>
          <w:szCs w:val="22"/>
        </w:rPr>
        <w:t xml:space="preserve"> Feitelijk betreft de bepaling dus een vermogensetiketteringsvoorschrift en is een uitwerking van de vermogenstoets van artikel 35b, lid 3, SW 1956. De Beer beschrijft in zijn artikel duidelijk wat de concrete uitwerking van deze systematiek is. Op basis van de activiteitentoets van artikel 35b, lid 2, onderdeel b SW 1956 zijn de bedrijfsopvolgingsfaciliteiten van toepassing op aandelen waarvan de feitelijke werkzaamheid niet bestaat uit het beleggen van vermogen of een daarmee overeenkomende werkzaamheid.</w:t>
      </w:r>
      <w:r>
        <w:rPr>
          <w:rStyle w:val="FootnoteReference"/>
          <w:rFonts w:ascii="Arial" w:hAnsi="Arial" w:cs="Arial"/>
          <w:sz w:val="22"/>
          <w:szCs w:val="22"/>
        </w:rPr>
        <w:footnoteReference w:id="182"/>
      </w:r>
      <w:r>
        <w:rPr>
          <w:rFonts w:ascii="Arial" w:hAnsi="Arial" w:cs="Arial"/>
          <w:sz w:val="22"/>
          <w:szCs w:val="22"/>
        </w:rPr>
        <w:t xml:space="preserve"> Aan de hand van de vermogenstoets van artikel 35b, lid 3, SW 1956 wordt vervolgens bepaald welk deel van het vermogen ondernemingsvermogen is, indien de vennootschap een rechtspersoon zou zijn als bedoeld in artikel 2, lid 1, onderdeel e Wet VPB 1969. Pas dan komt men toe aan artikel 7a Uitvoeringsregeling SW 1956.</w:t>
      </w:r>
      <w:r>
        <w:rPr>
          <w:rStyle w:val="FootnoteReference"/>
          <w:rFonts w:ascii="Arial" w:hAnsi="Arial" w:cs="Arial"/>
          <w:sz w:val="22"/>
          <w:szCs w:val="22"/>
        </w:rPr>
        <w:footnoteReference w:id="183"/>
      </w:r>
      <w:r>
        <w:rPr>
          <w:rFonts w:ascii="Arial" w:hAnsi="Arial" w:cs="Arial"/>
          <w:sz w:val="22"/>
          <w:szCs w:val="22"/>
        </w:rPr>
        <w:t xml:space="preserve"> Deze door de wetgever gekozen systematiek leidt tot problemen als het gaat om de toepassing van de faciliteiten op de verkrijging van aandelen in een holdingvennootschap. Zoals De Beer beschrijft blijkt uit de wetshistorie bij de vermogensaftrek dat een holdingvennootschap niet als een beleggingsvennootschap is aan te merken en op basis daarvan voldoet aan artikel 35b, lid 2, onderdeel b SW 1956. Uit rechtspraak</w:t>
      </w:r>
      <w:r>
        <w:rPr>
          <w:rStyle w:val="FootnoteReference"/>
          <w:rFonts w:ascii="Arial" w:hAnsi="Arial" w:cs="Arial"/>
          <w:sz w:val="22"/>
          <w:szCs w:val="22"/>
        </w:rPr>
        <w:footnoteReference w:id="184"/>
      </w:r>
      <w:r>
        <w:rPr>
          <w:rFonts w:ascii="Arial" w:hAnsi="Arial" w:cs="Arial"/>
          <w:sz w:val="22"/>
          <w:szCs w:val="22"/>
        </w:rPr>
        <w:t xml:space="preserve"> volgt dat holdingvennootschappen in de regel geen materiële onderneming drijven zoals bedoeld in artikel 2, lid 1, onderdeel e Wet VPB 1969. Doordat een holdingvennootschap niet als een materiële onderneming gezien wordt, is het wetstechnisch gezien maar zeer de vraag of vervolgens nog aan artikel 7a Uitvoeringsregeling SW 1956 toegekomen wordt. Overigens wordt hier gesproken over de situatie dat sprake is van een zuivere holdingvennootschap</w:t>
      </w:r>
      <w:r>
        <w:rPr>
          <w:rStyle w:val="FootnoteReference"/>
          <w:rFonts w:ascii="Arial" w:hAnsi="Arial" w:cs="Arial"/>
          <w:sz w:val="22"/>
          <w:szCs w:val="22"/>
        </w:rPr>
        <w:footnoteReference w:id="185"/>
      </w:r>
      <w:r>
        <w:rPr>
          <w:rFonts w:ascii="Arial" w:hAnsi="Arial" w:cs="Arial"/>
          <w:sz w:val="22"/>
          <w:szCs w:val="22"/>
        </w:rPr>
        <w:t xml:space="preserve">. Indien de holdingvennootschap naast de deelnemingen ook een beleggingsportefeuille houdt is sprake van gemengde activiteiten. In dit laatste geval zal artikel 35b, lid 3, SW 1956 uitkomst moeten bieden op welk deel van het vermogen de faciliteiten van toepassing zijn. In dit geval komt men dus wel toe aan artikel 7a Uitvoeringsregeling SW 1956. Hoogwout stelt eveneens de vraag of de holding een materiële onderneming moet drijven, alvorens toe te komen aan de consolidatie van de bezittingen en schulden van de deelneming op grond van artikel 7a, lid 2 Uitvoeringsregeling SW 1956. Bij zijn vraagstelling gaat hij uit van een zuivere holding en geeft daarmee aan dat in geval een holdingvennootschap gemengde activiteiten verricht deze problematiek niet speelt. In het beleidsbesluit 2007 geeft de Staatssecretaris aan dat op grond van het betreffende besluit de onderneming van de deelneming mag worden toegerekend aan de holdingvennootschap. Ondanks het feit dat een zuivere wetstoepassing een andere uitkomst kan geven, maakt het besluit het ook voor zuivere holdingvennootschappen mogelijk om voor de bedrijfsopvolgingsfaciliteiten in aanmerking te komen. Voordat de bedrijfsopvolgingsfaciliteiten van toepassing zijn moet de holdingvennootschap nog wel voldoen aan de beleidseis. </w:t>
      </w:r>
    </w:p>
    <w:p w:rsidR="00C22F9A" w:rsidRDefault="00C22F9A" w:rsidP="00B8691B">
      <w:pPr>
        <w:tabs>
          <w:tab w:val="left" w:pos="5190"/>
        </w:tabs>
        <w:spacing w:line="360" w:lineRule="auto"/>
        <w:rPr>
          <w:rFonts w:ascii="Arial" w:hAnsi="Arial" w:cs="Arial"/>
          <w:sz w:val="22"/>
          <w:szCs w:val="22"/>
        </w:rPr>
      </w:pPr>
    </w:p>
    <w:p w:rsidR="00C22F9A" w:rsidRPr="00BB3105" w:rsidRDefault="00C22F9A" w:rsidP="00B8691B">
      <w:pPr>
        <w:tabs>
          <w:tab w:val="left" w:pos="5190"/>
        </w:tabs>
        <w:spacing w:line="360" w:lineRule="auto"/>
        <w:rPr>
          <w:rFonts w:ascii="Arial" w:hAnsi="Arial" w:cs="Arial"/>
          <w:b/>
          <w:sz w:val="22"/>
          <w:szCs w:val="22"/>
        </w:rPr>
      </w:pPr>
      <w:r w:rsidRPr="00BB3105">
        <w:rPr>
          <w:rFonts w:ascii="Arial" w:hAnsi="Arial" w:cs="Arial"/>
          <w:b/>
          <w:sz w:val="22"/>
          <w:szCs w:val="22"/>
        </w:rPr>
        <w:t>Beleidseis</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Om ten behoeve van de vermogenstoets van artikel 35b, lid 3 SW 1956 de bezittingen en schulden van de deelneming aan de holdingvennootschap toe te rekenen, moet de holdingvennootschap (mede) het beleid bepalen in die deelneming op het tijdstip van overlijden respectievelijk de schenking.</w:t>
      </w:r>
      <w:r>
        <w:rPr>
          <w:rStyle w:val="FootnoteReference"/>
          <w:rFonts w:ascii="Arial" w:hAnsi="Arial" w:cs="Arial"/>
          <w:sz w:val="22"/>
          <w:szCs w:val="22"/>
        </w:rPr>
        <w:footnoteReference w:id="186"/>
      </w:r>
      <w:r>
        <w:rPr>
          <w:rFonts w:ascii="Arial" w:hAnsi="Arial" w:cs="Arial"/>
          <w:sz w:val="22"/>
          <w:szCs w:val="22"/>
        </w:rPr>
        <w:t xml:space="preserve"> De vraag is nu wanneer wordt voldaan aan de beleidseis? In de literatuur zijn verschillende opvattingen over de mate en de hoedanigheid waarin de holdingvennootschap zeggenschap moet uitoefenen in de werkmaatschappij om aan de beleidseis te voldoen. Hoogeveen stelt dat de holdingvennootschap naast aandeelhouder ook bestuurder dient te zijn van de vennootschap.</w:t>
      </w:r>
      <w:r>
        <w:rPr>
          <w:rStyle w:val="FootnoteReference"/>
          <w:rFonts w:ascii="Arial" w:hAnsi="Arial" w:cs="Arial"/>
          <w:sz w:val="22"/>
          <w:szCs w:val="22"/>
        </w:rPr>
        <w:footnoteReference w:id="187"/>
      </w:r>
      <w:r>
        <w:rPr>
          <w:rFonts w:ascii="Arial" w:hAnsi="Arial" w:cs="Arial"/>
          <w:sz w:val="22"/>
          <w:szCs w:val="22"/>
        </w:rPr>
        <w:t xml:space="preserve"> Stevens deelt deze mening niet en is van oordeel dat de bij de aandelen behorende zeggenschapsrechten voldoende grond zijn om te bepalen of voldaan wordt aan de beleidseis. </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Omdat de bepaling in de praktijk veel vragen opriep heeft de Staatssecretaris diverse zaken in het beleidsbesluit van 10 oktober 2007 verduidelijkt. Tot dit beleidsbesluit was onduidelijk wanneer aan de beleidseis voldaan werd. In het beleidsbesluit is aangegeven dat aan deze eis wordt voldaan indien:</w:t>
      </w:r>
    </w:p>
    <w:p w:rsidR="00C22F9A" w:rsidRDefault="00C22F9A" w:rsidP="00FB2F43">
      <w:pPr>
        <w:numPr>
          <w:ilvl w:val="0"/>
          <w:numId w:val="38"/>
        </w:numPr>
        <w:tabs>
          <w:tab w:val="left" w:pos="5190"/>
        </w:tabs>
        <w:spacing w:line="360" w:lineRule="auto"/>
        <w:rPr>
          <w:rFonts w:ascii="Arial" w:hAnsi="Arial" w:cs="Arial"/>
          <w:sz w:val="22"/>
          <w:szCs w:val="22"/>
        </w:rPr>
      </w:pPr>
      <w:r>
        <w:rPr>
          <w:rFonts w:ascii="Arial" w:hAnsi="Arial" w:cs="Arial"/>
          <w:sz w:val="22"/>
          <w:szCs w:val="22"/>
        </w:rPr>
        <w:t>de holdingvennootschap onmiddellijk of middelijk ten minste 50% bezit van het nominaal geplaatste kapitaal van de deelneming; of</w:t>
      </w:r>
    </w:p>
    <w:p w:rsidR="00C22F9A" w:rsidRDefault="00C22F9A" w:rsidP="00FB2F43">
      <w:pPr>
        <w:numPr>
          <w:ilvl w:val="0"/>
          <w:numId w:val="38"/>
        </w:numPr>
        <w:tabs>
          <w:tab w:val="left" w:pos="5190"/>
        </w:tabs>
        <w:spacing w:line="360" w:lineRule="auto"/>
        <w:rPr>
          <w:rFonts w:ascii="Arial" w:hAnsi="Arial" w:cs="Arial"/>
          <w:sz w:val="22"/>
          <w:szCs w:val="22"/>
        </w:rPr>
      </w:pPr>
      <w:r>
        <w:rPr>
          <w:rFonts w:ascii="Arial" w:hAnsi="Arial" w:cs="Arial"/>
          <w:sz w:val="22"/>
          <w:szCs w:val="22"/>
        </w:rPr>
        <w:t>de holdingvennootschap (mede) het bestuur voert over de deelneming.</w:t>
      </w:r>
    </w:p>
    <w:p w:rsidR="00C22F9A" w:rsidRDefault="00C22F9A" w:rsidP="00B8691B">
      <w:pPr>
        <w:tabs>
          <w:tab w:val="left" w:pos="5190"/>
        </w:tabs>
        <w:spacing w:line="360" w:lineRule="auto"/>
        <w:rPr>
          <w:rFonts w:ascii="Arial" w:hAnsi="Arial" w:cs="Arial"/>
          <w:sz w:val="22"/>
          <w:szCs w:val="22"/>
        </w:rPr>
      </w:pPr>
    </w:p>
    <w:p w:rsidR="00C22F9A" w:rsidRPr="009B0725" w:rsidRDefault="00C22F9A" w:rsidP="00FB2F43">
      <w:pPr>
        <w:numPr>
          <w:ilvl w:val="0"/>
          <w:numId w:val="39"/>
        </w:numPr>
        <w:tabs>
          <w:tab w:val="clear" w:pos="720"/>
          <w:tab w:val="num" w:pos="360"/>
          <w:tab w:val="left" w:pos="5190"/>
        </w:tabs>
        <w:spacing w:line="360" w:lineRule="auto"/>
        <w:ind w:hanging="720"/>
        <w:rPr>
          <w:rFonts w:ascii="Arial" w:hAnsi="Arial" w:cs="Arial"/>
          <w:b/>
          <w:sz w:val="22"/>
          <w:szCs w:val="22"/>
        </w:rPr>
      </w:pPr>
      <w:r w:rsidRPr="009B0725">
        <w:rPr>
          <w:rFonts w:ascii="Arial" w:hAnsi="Arial" w:cs="Arial"/>
          <w:b/>
          <w:sz w:val="22"/>
          <w:szCs w:val="22"/>
        </w:rPr>
        <w:t>Aandeelhouderstoets</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De aandeelhouderstoets houdt in dat aan de beleidseis wordt voldaan bij een onmiddellijk of middellijk bezit van tenminste 50% van het nominale geplaatste kapitaal van de deelneming. Niet van belang hierbij is de volstorting van de aandelen en tevens wordt geen onderscheid gemaakt tussen de verschillende aandelen. Bij de aandeelhouderstoets is evenmin van belang dat ook het stemrecht op de aandelen moet kunnen worden uitgeoefend door de holdingvennootschap. Met De Beer ben ik het eens dat dit opmerkelijk te noemen is.</w:t>
      </w:r>
      <w:r>
        <w:rPr>
          <w:rStyle w:val="FootnoteReference"/>
          <w:rFonts w:ascii="Arial" w:hAnsi="Arial" w:cs="Arial"/>
          <w:sz w:val="22"/>
          <w:szCs w:val="22"/>
        </w:rPr>
        <w:footnoteReference w:id="188"/>
      </w:r>
      <w:r>
        <w:rPr>
          <w:rFonts w:ascii="Arial" w:hAnsi="Arial" w:cs="Arial"/>
          <w:sz w:val="22"/>
          <w:szCs w:val="22"/>
        </w:rPr>
        <w:t xml:space="preserve"> Het is moeilijk voorstelbaar op welke wijze een holdingvennootschap beleidsbepalend kan zijn, zonder dat de vennootschap enige zeggenschap heeft. Logischer zou het zijn om, in plaats van het kwantitatieve economische belang, zeggenschap als criterium voor beleidsbepaling te laten gelden. Zo redeneert ook Hoogwout.</w:t>
      </w:r>
      <w:r>
        <w:rPr>
          <w:rStyle w:val="FootnoteReference"/>
          <w:rFonts w:ascii="Arial" w:hAnsi="Arial" w:cs="Arial"/>
          <w:sz w:val="22"/>
          <w:szCs w:val="22"/>
        </w:rPr>
        <w:footnoteReference w:id="189"/>
      </w:r>
      <w:r>
        <w:rPr>
          <w:rFonts w:ascii="Arial" w:hAnsi="Arial" w:cs="Arial"/>
          <w:sz w:val="22"/>
          <w:szCs w:val="22"/>
        </w:rPr>
        <w:t xml:space="preserve"> </w:t>
      </w:r>
    </w:p>
    <w:p w:rsidR="00C22F9A" w:rsidRDefault="00C22F9A" w:rsidP="00B8691B">
      <w:pPr>
        <w:tabs>
          <w:tab w:val="left" w:pos="5190"/>
        </w:tabs>
        <w:spacing w:line="360" w:lineRule="auto"/>
        <w:rPr>
          <w:rFonts w:ascii="Arial" w:hAnsi="Arial" w:cs="Arial"/>
          <w:sz w:val="22"/>
          <w:szCs w:val="22"/>
        </w:rPr>
      </w:pP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Zoals uit artikel 35b, lid 2, onderdeel b Wet SW 1956 blijkt gelden de bedrijfsopvolgingsfaciliteiten indien sprake is van een verkrijging van een aanmerkelijk belang. Een aanmerkelijk belang is in de regel aanwezig indien minimaal 5% van de aandelen in een vennootschap gehouden worden. De aandeelhouderstoets als onderdeel van de beleidseis leidt er toe dat er ook kleinere belangen kunnen kwalificeren voor de bedrijfsopvolgingsfaciliteiten. Zo staan de faciliteiten open in geval de schenker/erflater een aandelenbelang van 5% heeft in een holdingvennootschap mits de holdingvennootschap voldoet aan de beleidseis. Indien de holdingvennootschap een belang van minimaal 50% heeft wordt hieraan voldaan. Indirect heeft de schenker/erflater dan slechts een 2,5%-aandelenbelang in de werkmaatschappij. In het kader van een evenwichtige uitwerking van de bedrijfsopvolgingsregeling is dit opmerkelijk te noemen aangezien een direct belang van 2,5% in een werkmaatschappij niet kwalificeert.</w:t>
      </w:r>
    </w:p>
    <w:p w:rsidR="00C22F9A" w:rsidRDefault="00C22F9A" w:rsidP="00B8691B">
      <w:pPr>
        <w:tabs>
          <w:tab w:val="left" w:pos="5190"/>
        </w:tabs>
        <w:spacing w:line="360" w:lineRule="auto"/>
        <w:rPr>
          <w:rFonts w:ascii="Arial" w:hAnsi="Arial" w:cs="Arial"/>
          <w:b/>
          <w:sz w:val="22"/>
          <w:szCs w:val="22"/>
        </w:rPr>
      </w:pPr>
    </w:p>
    <w:p w:rsidR="00C22F9A" w:rsidRPr="00DA30D8" w:rsidRDefault="00C22F9A" w:rsidP="00B8691B">
      <w:pPr>
        <w:tabs>
          <w:tab w:val="left" w:pos="5190"/>
        </w:tabs>
        <w:spacing w:line="360" w:lineRule="auto"/>
        <w:rPr>
          <w:rFonts w:ascii="Arial" w:hAnsi="Arial" w:cs="Arial"/>
          <w:b/>
          <w:sz w:val="22"/>
          <w:szCs w:val="22"/>
        </w:rPr>
      </w:pPr>
      <w:r w:rsidRPr="00DA30D8">
        <w:rPr>
          <w:rFonts w:ascii="Arial" w:hAnsi="Arial" w:cs="Arial"/>
          <w:b/>
          <w:sz w:val="22"/>
          <w:szCs w:val="22"/>
        </w:rPr>
        <w:t>2) Bestuur</w:t>
      </w:r>
      <w:r>
        <w:rPr>
          <w:rFonts w:ascii="Arial" w:hAnsi="Arial" w:cs="Arial"/>
          <w:b/>
          <w:sz w:val="22"/>
          <w:szCs w:val="22"/>
        </w:rPr>
        <w:t>stoets</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Het tweede criterium, ter vaststelling of voldaan wordt aan de beleidseis van artikel 7a Uitvoeringsregeling SW 1956, betreft de bestuurtoets. In het beleidsbesluit legt de Staatssecretaris de term ‘beleid’ als bedoeld in artikel 7a Uitvoeringsregeling SW 1956 uit als ‘bestuur’. Hoogwout vraagt zich af of hiermee het bestuur van de vennootschap conform artikel 2:129 en 2:239 BW bedoeld wordt.</w:t>
      </w:r>
      <w:r>
        <w:rPr>
          <w:rStyle w:val="FootnoteReference"/>
          <w:rFonts w:ascii="Arial" w:hAnsi="Arial" w:cs="Arial"/>
          <w:sz w:val="22"/>
          <w:szCs w:val="22"/>
        </w:rPr>
        <w:footnoteReference w:id="190"/>
      </w:r>
      <w:r>
        <w:rPr>
          <w:rFonts w:ascii="Arial" w:hAnsi="Arial" w:cs="Arial"/>
          <w:sz w:val="22"/>
          <w:szCs w:val="22"/>
        </w:rPr>
        <w:t xml:space="preserve"> De Beer denkt hetzelfde en geeft aan dat naar alle waarschijnlijkheid gedoeld wordt op de ondernemingsrechtelijke betekenis van deze term.</w:t>
      </w:r>
      <w:r>
        <w:rPr>
          <w:rStyle w:val="FootnoteReference"/>
          <w:rFonts w:ascii="Arial" w:hAnsi="Arial" w:cs="Arial"/>
          <w:sz w:val="22"/>
          <w:szCs w:val="22"/>
        </w:rPr>
        <w:footnoteReference w:id="191"/>
      </w:r>
      <w:r>
        <w:rPr>
          <w:rFonts w:ascii="Arial" w:hAnsi="Arial" w:cs="Arial"/>
          <w:sz w:val="22"/>
          <w:szCs w:val="22"/>
        </w:rPr>
        <w:t xml:space="preserve"> Indien hiervan uitgegaan wordt, betekent dit dat de zeggenschapsrechten die de holdingvennootschap als aandeelhouder heeft niet voldoende zijn om vast te stellen of voldaan wordt aan de beleidseis. </w:t>
      </w:r>
    </w:p>
    <w:p w:rsidR="00C22F9A" w:rsidRDefault="00C22F9A" w:rsidP="00B8691B">
      <w:pPr>
        <w:tabs>
          <w:tab w:val="left" w:pos="2535"/>
        </w:tabs>
        <w:spacing w:line="360" w:lineRule="auto"/>
        <w:rPr>
          <w:rFonts w:ascii="Arial" w:hAnsi="Arial" w:cs="Arial"/>
          <w:sz w:val="22"/>
          <w:szCs w:val="22"/>
        </w:rPr>
      </w:pPr>
      <w:r>
        <w:rPr>
          <w:rFonts w:ascii="Arial" w:hAnsi="Arial" w:cs="Arial"/>
          <w:sz w:val="22"/>
          <w:szCs w:val="22"/>
        </w:rPr>
        <w:t>Het besluit maakt niet duidelijk of formeel bestuurderschap voldoende is of dat de holdingvennootschap de werkmaatschappij ook materieel dient te besturen. Indien een rechtspersoon statutair bestuurder is van de vennootschap impliceert dit een formeel bestuurderschap. Hoogwout geeft in dit kader het voorbeeld dat Vader een deel van de werkmaatschappij heeft overgedragen aan Zoon en vervolgens zelf door middel van zijn holdingvennootschap minder dan 50% deelname in de werkmaatschappij heeft. Stel de holdingvennootschap is nog wel statutair bestuurder in de werkmaatschappij maar Vader is gezien zijn leeftijd niet langer actief in de werkmaatschappij dan lijkt niet aan het materiële criterium van bestuurderschap te worden voldaan. Het beleidsbesluit van 2007 brengt op dit onderdeel geen verdere verduidelijking. De Beer stelt nog dat aan de bestuurstoets in elk geval niet wordt voldaan indien de aandeelhouder als privépersoon (AK: zonder tussenkomst van de holdingvennootschap) optreedt als bestuurder van de werkmaatschappij.</w:t>
      </w:r>
      <w:r>
        <w:rPr>
          <w:rStyle w:val="FootnoteReference"/>
          <w:rFonts w:ascii="Arial" w:hAnsi="Arial" w:cs="Arial"/>
          <w:sz w:val="22"/>
          <w:szCs w:val="22"/>
        </w:rPr>
        <w:footnoteReference w:id="192"/>
      </w:r>
      <w:r>
        <w:rPr>
          <w:rFonts w:ascii="Arial" w:hAnsi="Arial" w:cs="Arial"/>
          <w:sz w:val="22"/>
          <w:szCs w:val="22"/>
        </w:rPr>
        <w:t xml:space="preserve"> </w:t>
      </w:r>
    </w:p>
    <w:p w:rsidR="00C22F9A" w:rsidRDefault="00C22F9A" w:rsidP="00B8691B">
      <w:pPr>
        <w:tabs>
          <w:tab w:val="left" w:pos="2535"/>
        </w:tabs>
        <w:spacing w:line="360" w:lineRule="auto"/>
        <w:rPr>
          <w:rFonts w:ascii="Arial" w:hAnsi="Arial" w:cs="Arial"/>
          <w:sz w:val="22"/>
          <w:szCs w:val="22"/>
        </w:rPr>
      </w:pPr>
    </w:p>
    <w:p w:rsidR="00C22F9A" w:rsidRDefault="00C22F9A" w:rsidP="00B8691B">
      <w:pPr>
        <w:tabs>
          <w:tab w:val="left" w:pos="2535"/>
        </w:tabs>
        <w:spacing w:line="360" w:lineRule="auto"/>
        <w:rPr>
          <w:rFonts w:ascii="Arial" w:hAnsi="Arial" w:cs="Arial"/>
          <w:sz w:val="22"/>
          <w:szCs w:val="22"/>
        </w:rPr>
      </w:pPr>
      <w:r>
        <w:rPr>
          <w:rFonts w:ascii="Arial" w:hAnsi="Arial" w:cs="Arial"/>
          <w:sz w:val="22"/>
          <w:szCs w:val="22"/>
        </w:rPr>
        <w:t>Ook de bestuurtoets kan leiden tot een aanzienlijk ruim bereik van de bedrijfsopvolgingsfaciliteiten. Neem bijvoorbeeld een kwalificerend aandelenbelang in een holdingvennootschap van 5%, welke holdingvennootschap een deelneming van 5% heeft in een werkmaatschappij. Indien nu de holdingvennootschap (materieel) optreedt als bestuurder is sprake van een indirect belang in de werkmaatschappij van 0,25%!</w:t>
      </w:r>
    </w:p>
    <w:p w:rsidR="00C22F9A" w:rsidRDefault="00C22F9A" w:rsidP="00B8691B">
      <w:pPr>
        <w:tabs>
          <w:tab w:val="left" w:pos="2535"/>
        </w:tabs>
        <w:spacing w:line="360" w:lineRule="auto"/>
        <w:rPr>
          <w:rFonts w:ascii="Arial" w:hAnsi="Arial" w:cs="Arial"/>
          <w:sz w:val="22"/>
          <w:szCs w:val="22"/>
        </w:rPr>
      </w:pPr>
    </w:p>
    <w:p w:rsidR="00C22F9A" w:rsidRPr="00611BEC" w:rsidRDefault="00C22F9A" w:rsidP="00B8691B">
      <w:pPr>
        <w:tabs>
          <w:tab w:val="left" w:pos="2535"/>
        </w:tabs>
        <w:spacing w:line="360" w:lineRule="auto"/>
        <w:rPr>
          <w:rFonts w:ascii="Arial" w:hAnsi="Arial" w:cs="Arial"/>
          <w:b/>
          <w:sz w:val="22"/>
          <w:szCs w:val="22"/>
        </w:rPr>
      </w:pPr>
      <w:r w:rsidRPr="00611BEC">
        <w:rPr>
          <w:rFonts w:ascii="Arial" w:hAnsi="Arial" w:cs="Arial"/>
          <w:b/>
          <w:sz w:val="22"/>
          <w:szCs w:val="22"/>
        </w:rPr>
        <w:t>Uitbreiding toerekeningsfictie</w:t>
      </w:r>
    </w:p>
    <w:p w:rsidR="00C22F9A" w:rsidRDefault="00C22F9A" w:rsidP="00B8691B">
      <w:pPr>
        <w:tabs>
          <w:tab w:val="left" w:pos="915"/>
        </w:tabs>
        <w:spacing w:line="360" w:lineRule="auto"/>
        <w:rPr>
          <w:rFonts w:ascii="Arial" w:hAnsi="Arial" w:cs="Arial"/>
          <w:sz w:val="22"/>
          <w:szCs w:val="22"/>
        </w:rPr>
      </w:pPr>
      <w:r>
        <w:rPr>
          <w:rFonts w:ascii="Arial" w:hAnsi="Arial" w:cs="Arial"/>
          <w:sz w:val="22"/>
          <w:szCs w:val="22"/>
        </w:rPr>
        <w:t xml:space="preserve">Uit vorenstaande is gebleken dat er discrepanties bestaan tussen de uitwerking van de bedrijfsopvolgingsfaciliteit voor directe- en indirecte belangen. In sommige gevallen kan de toepassing hiervan voor indirecte belangen ruimer uitwerken. In de praktijk werken de voorwaarden van de bedrijfsopvolgingsfaciliteit voor een indirect belang echter strikter uit. Het is namelijk zo dat een indirect gehouden belang van 5%, waarbij de holdingvennootschap minder dan 50% van de aandelen van de werkmaatschappij bezit de aanvullende bestuurstoets dient te doorstaan. Indien hier niet aan wordt voldaan gaan de faciliteiten alsnog niet op. </w:t>
      </w:r>
    </w:p>
    <w:p w:rsidR="00C22F9A" w:rsidRDefault="00C22F9A" w:rsidP="00B8691B">
      <w:pPr>
        <w:tabs>
          <w:tab w:val="left" w:pos="915"/>
        </w:tabs>
        <w:spacing w:line="360" w:lineRule="auto"/>
        <w:rPr>
          <w:rFonts w:ascii="Arial" w:hAnsi="Arial" w:cs="Arial"/>
          <w:sz w:val="22"/>
          <w:szCs w:val="22"/>
        </w:rPr>
      </w:pPr>
      <w:r>
        <w:rPr>
          <w:rFonts w:ascii="Arial" w:hAnsi="Arial" w:cs="Arial"/>
          <w:sz w:val="22"/>
          <w:szCs w:val="22"/>
        </w:rPr>
        <w:t xml:space="preserve">Vooruitlopend op de wetswijziging van 2010 heeft de wetgever in het beleidsbesluit 2007 een goedkeuring opgenomen voor indirecte aanmerkelijk belangen van tenminste 5%. Indien de schenker/erflater tenminste 5% van het nomimale geplaatste kapitaal in de deelneming bezit geldt de toerekeningsregel ook. Deze goedkeuring is een enorme versoepeling ten opzichte van de tot dan toe geldende uitleg van de beleidseis. In veel situaties zal nu een indirect aanmerkelijk belang kwalificeren in een vennootschap met een materiële onderneming. Feitelijk gaat het hier dus om een goedkeurende uitbreiding van de consolidatieregeling van artikel 7a, lid 2, Uitvoeringsregeling SW 1956. </w:t>
      </w:r>
    </w:p>
    <w:p w:rsidR="00C22F9A" w:rsidRDefault="00C22F9A" w:rsidP="00B8691B">
      <w:pPr>
        <w:tabs>
          <w:tab w:val="left" w:pos="915"/>
        </w:tabs>
        <w:spacing w:line="360" w:lineRule="auto"/>
        <w:rPr>
          <w:rFonts w:ascii="Arial" w:hAnsi="Arial" w:cs="Arial"/>
          <w:sz w:val="22"/>
          <w:szCs w:val="22"/>
        </w:rPr>
      </w:pPr>
      <w:r>
        <w:rPr>
          <w:rFonts w:ascii="Arial" w:hAnsi="Arial" w:cs="Arial"/>
          <w:sz w:val="22"/>
          <w:szCs w:val="22"/>
        </w:rPr>
        <w:t>Hoogwout merkt terecht op dat door de eis dat een indirect belang tenminste 5% van het nominaal geplaatste kapitaal bedraagt, niet in alle situaties dat sprake is van een aanmerkelijk belang ook de bedrijfsopvolgingsregeling van toepassing zal zijn. Indien een vennootschap bijvoorbeeld verschillende soorten aandelen heeft, is ook sprake van een aanmerkelijk belang indien de belastingplichtige tenminste 5% van het geplaatste kapitaal van een soort aandelen heeft.</w:t>
      </w:r>
      <w:r>
        <w:rPr>
          <w:rStyle w:val="FootnoteReference"/>
          <w:rFonts w:ascii="Arial" w:hAnsi="Arial" w:cs="Arial"/>
          <w:sz w:val="22"/>
          <w:szCs w:val="22"/>
        </w:rPr>
        <w:footnoteReference w:id="193"/>
      </w:r>
      <w:r>
        <w:rPr>
          <w:rFonts w:ascii="Arial" w:hAnsi="Arial" w:cs="Arial"/>
          <w:sz w:val="22"/>
          <w:szCs w:val="22"/>
        </w:rPr>
        <w:t xml:space="preserve"> De bedrijfsopvolgingsfaciliteiten zijn derhalve van toepassing. Dit werkt echter anders uit in het geval van een indirect belang. Uitgaande van het criterium “nominaal geplaatst kapitaal” komen de aandelen in de holdingvennootschap uitsluitend in aanmerking voor de bedrijfsopvolgingsfaciliteiten, indien voor tenminste 5% in het nominaal geplaatste kapitaal van de deelneming wordt geparticipeerd.</w:t>
      </w:r>
      <w:r>
        <w:rPr>
          <w:rStyle w:val="FootnoteReference"/>
          <w:rFonts w:ascii="Arial" w:hAnsi="Arial" w:cs="Arial"/>
          <w:sz w:val="22"/>
          <w:szCs w:val="22"/>
        </w:rPr>
        <w:footnoteReference w:id="194"/>
      </w:r>
      <w:r>
        <w:rPr>
          <w:rFonts w:ascii="Arial" w:hAnsi="Arial" w:cs="Arial"/>
          <w:sz w:val="22"/>
          <w:szCs w:val="22"/>
        </w:rPr>
        <w:t xml:space="preserve"> Indien de holdingvennootschap 5% van het geplaatst aandelenkapitaal van de deelneming in één soort bezit, zal dit belang minder dan 5% bedragen van het totaal geplaatst aandelenkapitaal, zodat de bedrijfsopvolgingsfaciliteiten niet van toepassing zijn. Met De Beer en Hoogwout ben ik het eens dat ook in het geval van soort-aandelen, die tot een aanmerkelijk belang horen de goedkeuring van de wetgever zou moeten gelden.</w:t>
      </w:r>
      <w:r>
        <w:rPr>
          <w:rStyle w:val="FootnoteReference"/>
          <w:rFonts w:ascii="Arial" w:hAnsi="Arial" w:cs="Arial"/>
          <w:sz w:val="22"/>
          <w:szCs w:val="22"/>
        </w:rPr>
        <w:footnoteReference w:id="195"/>
      </w:r>
    </w:p>
    <w:p w:rsidR="00C22F9A" w:rsidRPr="00872128" w:rsidRDefault="00C22F9A" w:rsidP="00B8691B">
      <w:pPr>
        <w:tabs>
          <w:tab w:val="left" w:pos="5190"/>
        </w:tabs>
        <w:spacing w:line="360" w:lineRule="auto"/>
        <w:rPr>
          <w:rFonts w:ascii="Arial" w:hAnsi="Arial" w:cs="Arial"/>
          <w:sz w:val="22"/>
          <w:szCs w:val="22"/>
        </w:rPr>
      </w:pPr>
    </w:p>
    <w:p w:rsidR="00C22F9A" w:rsidRDefault="00C22F9A" w:rsidP="00B8691B">
      <w:pPr>
        <w:tabs>
          <w:tab w:val="left" w:pos="5190"/>
        </w:tabs>
        <w:spacing w:line="360" w:lineRule="auto"/>
        <w:rPr>
          <w:rFonts w:ascii="Arial" w:hAnsi="Arial" w:cs="Arial"/>
          <w:b/>
          <w:sz w:val="22"/>
          <w:szCs w:val="22"/>
        </w:rPr>
      </w:pPr>
      <w:r>
        <w:rPr>
          <w:rFonts w:ascii="Arial" w:hAnsi="Arial" w:cs="Arial"/>
          <w:b/>
          <w:sz w:val="22"/>
          <w:szCs w:val="22"/>
        </w:rPr>
        <w:t>5.2.2 Toerekening in de herziene bedrijfsopvolgingsregeling</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 xml:space="preserve">In de herziene Successiewet is er een wijziging doorgevoerd met betrekking tot de behandeling van een indirect aanmerkelijk belang dat faciliteert voor de bedrijfsopvolgingsregeling. </w:t>
      </w:r>
      <w:r w:rsidRPr="00C52861">
        <w:rPr>
          <w:rFonts w:ascii="Arial" w:hAnsi="Arial" w:cs="Arial"/>
          <w:sz w:val="22"/>
          <w:szCs w:val="22"/>
        </w:rPr>
        <w:t xml:space="preserve">Voor toepassing van de bedrijfsopvolgingsregeling </w:t>
      </w:r>
      <w:r>
        <w:rPr>
          <w:rFonts w:ascii="Arial" w:hAnsi="Arial" w:cs="Arial"/>
          <w:sz w:val="22"/>
          <w:szCs w:val="22"/>
        </w:rPr>
        <w:t xml:space="preserve">is geregeld </w:t>
      </w:r>
      <w:r w:rsidRPr="00C52861">
        <w:rPr>
          <w:rFonts w:ascii="Arial" w:hAnsi="Arial" w:cs="Arial"/>
          <w:sz w:val="22"/>
          <w:szCs w:val="22"/>
        </w:rPr>
        <w:t xml:space="preserve">dat als de verkrijger een indirect aanmerkelijk belang verkrijgt in een lichaam dat een onderneming drijft, de bezittingen en schulden van dat lichaam worden toegerekend aan de </w:t>
      </w:r>
      <w:r>
        <w:rPr>
          <w:rFonts w:ascii="Arial" w:hAnsi="Arial" w:cs="Arial"/>
          <w:sz w:val="22"/>
          <w:szCs w:val="22"/>
        </w:rPr>
        <w:t>holdingvennootschap</w:t>
      </w:r>
      <w:r w:rsidRPr="00C52861">
        <w:rPr>
          <w:rFonts w:ascii="Arial" w:hAnsi="Arial" w:cs="Arial"/>
          <w:sz w:val="22"/>
          <w:szCs w:val="22"/>
        </w:rPr>
        <w:t>. Daarmee worden de ondernemingsactiviteiten naar het niv</w:t>
      </w:r>
      <w:r>
        <w:rPr>
          <w:rFonts w:ascii="Arial" w:hAnsi="Arial" w:cs="Arial"/>
          <w:sz w:val="22"/>
          <w:szCs w:val="22"/>
        </w:rPr>
        <w:t>eau van de holdingvennootschap</w:t>
      </w:r>
      <w:r w:rsidRPr="00C52861">
        <w:rPr>
          <w:rFonts w:ascii="Arial" w:hAnsi="Arial" w:cs="Arial"/>
          <w:sz w:val="22"/>
          <w:szCs w:val="22"/>
        </w:rPr>
        <w:t xml:space="preserve"> getrokken.</w:t>
      </w:r>
      <w:r>
        <w:rPr>
          <w:rFonts w:ascii="Arial" w:hAnsi="Arial" w:cs="Arial"/>
          <w:sz w:val="22"/>
          <w:szCs w:val="22"/>
        </w:rPr>
        <w:t xml:space="preserve"> De toets van artikel 35c, lid 1, onderdeel c SW 1956 vindt vervolgens met inachtneming van deze consolidatie plaats.</w:t>
      </w:r>
      <w:r>
        <w:rPr>
          <w:rStyle w:val="FootnoteReference"/>
          <w:rFonts w:ascii="Arial" w:hAnsi="Arial" w:cs="Arial"/>
          <w:sz w:val="22"/>
          <w:szCs w:val="22"/>
        </w:rPr>
        <w:footnoteReference w:id="196"/>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 xml:space="preserve">De beleidseis van artikel 7a Uitvoeringsregeling SW 1956 is met de intreding van de herziene bedrijfsopvolgingsregeling vervallen. In de memorie van toelichting merkt de wetgever op dat in de herziene bedrijfsopvolgingsregeling niet langer de beleidseis van toepassing is, maar dat alleen aangesloten wordt bij de eis dat de verkrijger een indirect aanmerkelijk belang verkrijgt. Het lijkt er op dat de wetgever hier onbedoeld een discrepantie opwerpt tussen de verkrijging van een direct en indirect aanmerkelijk belang. Immers is het zo dat bij de verkrijging van een aandelenbelang het voldoende is dat de erflater/schenker een aanmerkelijk belang had in de vennootschap. De verkrijger hoeft, zoals de wetgever aangeeft, </w:t>
      </w:r>
      <w:r w:rsidRPr="006A431A">
        <w:rPr>
          <w:rFonts w:ascii="Arial" w:hAnsi="Arial" w:cs="Arial"/>
          <w:sz w:val="22"/>
          <w:szCs w:val="22"/>
          <w:u w:val="single"/>
        </w:rPr>
        <w:t>geen</w:t>
      </w:r>
      <w:r>
        <w:rPr>
          <w:rFonts w:ascii="Arial" w:hAnsi="Arial" w:cs="Arial"/>
          <w:sz w:val="22"/>
          <w:szCs w:val="22"/>
        </w:rPr>
        <w:t xml:space="preserve"> aanmerkelijk belang te verkrijgen. Overigens maakt de wettekst van artikel 35c lid 5 SW 1956 duidelijk dat er inderdaad geen aanmerkelijk belang verkregen hoeft te worden. Daarmee lijkt de opmerking van de wetgever een misvatting.</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In het wetsvoorstel is geen uitwerking gegeven van de toerekeningsmethodiek. Wel is in artikel 35c, lid 5 SW 1956 een toerekeningsregeling opgenomen. Deze toerekeningsregeling houdt in dat ingeval het aandelenkapitaal van de vennootschap uit meerdere soorten aandelen bestaat, de toerekening geschiedt met inachtneming van de waarde in het economische verkeer van die aandelen. Er wordt dus gekeken naar hetgeen verkregen wordt en niet naar het percentage belang dat de holdingvennootschap in de werkmaatschappij houdt. In de nota naar aanleiding van het verslag worden drie voorbeelden gegeven die deze toerekeningsregeling verduidelijken. De redactie van Vakstudie maakt naar aanleiding van deze voorbeelden een stappenplan om vast te stellen wat het kwalificerend vermogen van een indirect aanmerkelijk is:</w:t>
      </w:r>
    </w:p>
    <w:p w:rsidR="00C22F9A" w:rsidRDefault="00C22F9A" w:rsidP="00FB2F43">
      <w:pPr>
        <w:numPr>
          <w:ilvl w:val="0"/>
          <w:numId w:val="40"/>
        </w:numPr>
        <w:tabs>
          <w:tab w:val="left" w:pos="5190"/>
        </w:tabs>
        <w:spacing w:line="360" w:lineRule="auto"/>
        <w:rPr>
          <w:rFonts w:ascii="Arial" w:hAnsi="Arial" w:cs="Arial"/>
          <w:sz w:val="22"/>
          <w:szCs w:val="22"/>
        </w:rPr>
      </w:pPr>
      <w:r>
        <w:rPr>
          <w:rFonts w:ascii="Arial" w:hAnsi="Arial" w:cs="Arial"/>
          <w:sz w:val="22"/>
          <w:szCs w:val="22"/>
        </w:rPr>
        <w:t>Bepalen van de waarde van de onderneming;</w:t>
      </w:r>
    </w:p>
    <w:p w:rsidR="00C22F9A" w:rsidRDefault="00C22F9A" w:rsidP="00FB2F43">
      <w:pPr>
        <w:numPr>
          <w:ilvl w:val="0"/>
          <w:numId w:val="40"/>
        </w:numPr>
        <w:tabs>
          <w:tab w:val="left" w:pos="5190"/>
        </w:tabs>
        <w:spacing w:line="360" w:lineRule="auto"/>
        <w:rPr>
          <w:rFonts w:ascii="Arial" w:hAnsi="Arial" w:cs="Arial"/>
          <w:sz w:val="22"/>
          <w:szCs w:val="22"/>
        </w:rPr>
      </w:pPr>
      <w:r>
        <w:rPr>
          <w:rFonts w:ascii="Arial" w:hAnsi="Arial" w:cs="Arial"/>
          <w:sz w:val="22"/>
          <w:szCs w:val="22"/>
        </w:rPr>
        <w:t>Bepalen wie recht heeft op welk percentage van die onderneming;</w:t>
      </w:r>
    </w:p>
    <w:p w:rsidR="00C22F9A" w:rsidRDefault="00C22F9A" w:rsidP="00FB2F43">
      <w:pPr>
        <w:numPr>
          <w:ilvl w:val="0"/>
          <w:numId w:val="40"/>
        </w:numPr>
        <w:tabs>
          <w:tab w:val="left" w:pos="5190"/>
        </w:tabs>
        <w:spacing w:line="360" w:lineRule="auto"/>
        <w:rPr>
          <w:rFonts w:ascii="Arial" w:hAnsi="Arial" w:cs="Arial"/>
          <w:sz w:val="22"/>
          <w:szCs w:val="22"/>
        </w:rPr>
      </w:pPr>
      <w:r>
        <w:rPr>
          <w:rFonts w:ascii="Arial" w:hAnsi="Arial" w:cs="Arial"/>
          <w:sz w:val="22"/>
          <w:szCs w:val="22"/>
        </w:rPr>
        <w:t>Naar rato van het percentage het ondernemingsvermogen en overtollige vermogen toerekenen.</w:t>
      </w:r>
      <w:r>
        <w:rPr>
          <w:rStyle w:val="FootnoteReference"/>
          <w:rFonts w:ascii="Arial" w:hAnsi="Arial" w:cs="Arial"/>
          <w:sz w:val="22"/>
          <w:szCs w:val="22"/>
        </w:rPr>
        <w:footnoteReference w:id="197"/>
      </w:r>
    </w:p>
    <w:p w:rsidR="00C22F9A" w:rsidRDefault="00C22F9A" w:rsidP="00B8691B">
      <w:pPr>
        <w:tabs>
          <w:tab w:val="left" w:pos="5190"/>
        </w:tabs>
        <w:spacing w:line="360" w:lineRule="auto"/>
        <w:rPr>
          <w:rFonts w:ascii="Arial" w:hAnsi="Arial" w:cs="Arial"/>
          <w:sz w:val="22"/>
          <w:szCs w:val="22"/>
        </w:rPr>
      </w:pP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Het percentage in het aandelenkapitaal zegt voor toepassing van de bedrijfsopvolgingsfaciliteiten dus niks.</w:t>
      </w:r>
    </w:p>
    <w:p w:rsidR="00C22F9A" w:rsidRDefault="00C22F9A" w:rsidP="00B8691B">
      <w:pPr>
        <w:tabs>
          <w:tab w:val="left" w:pos="5190"/>
        </w:tabs>
        <w:spacing w:line="360" w:lineRule="auto"/>
        <w:rPr>
          <w:rFonts w:ascii="Arial" w:hAnsi="Arial" w:cs="Arial"/>
          <w:b/>
          <w:sz w:val="22"/>
          <w:szCs w:val="22"/>
        </w:rPr>
      </w:pPr>
    </w:p>
    <w:p w:rsidR="00C22F9A" w:rsidRPr="001505F0" w:rsidRDefault="00C22F9A" w:rsidP="00B8691B">
      <w:pPr>
        <w:tabs>
          <w:tab w:val="left" w:pos="5190"/>
        </w:tabs>
        <w:spacing w:line="360" w:lineRule="auto"/>
        <w:rPr>
          <w:rFonts w:ascii="Arial" w:hAnsi="Arial" w:cs="Arial"/>
          <w:b/>
          <w:sz w:val="22"/>
          <w:szCs w:val="22"/>
        </w:rPr>
      </w:pPr>
      <w:r>
        <w:rPr>
          <w:rFonts w:ascii="Arial" w:hAnsi="Arial" w:cs="Arial"/>
          <w:b/>
          <w:sz w:val="22"/>
          <w:szCs w:val="22"/>
        </w:rPr>
        <w:t>5.2.3. De herzien</w:t>
      </w:r>
      <w:r w:rsidRPr="001505F0">
        <w:rPr>
          <w:rFonts w:ascii="Arial" w:hAnsi="Arial" w:cs="Arial"/>
          <w:b/>
          <w:sz w:val="22"/>
          <w:szCs w:val="22"/>
        </w:rPr>
        <w:t>e bedrijfsopvolgingsregeling</w:t>
      </w:r>
      <w:r>
        <w:rPr>
          <w:rFonts w:ascii="Arial" w:hAnsi="Arial" w:cs="Arial"/>
          <w:b/>
          <w:sz w:val="22"/>
          <w:szCs w:val="22"/>
        </w:rPr>
        <w:t xml:space="preserve"> tegenover de oude regeling</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 xml:space="preserve">Nu duidelijk is hoe de oude bedrijfsopvolgingsregeling ten aanzien van een indirect gehouden aanmerkelijk belang uitwerkt en eveneens helder is welke wijzigingen in de herziene bedrijfsopvolgingsregeling zijn doorgevoerd kan vastgesteld worden of de bedrijfsopvolgingsregeling op dit onderdeel evenwichtiger uitwerkt. In paragraaf 5.2.1 is gebleken dat in de oude bedrijfsopvolgingsregeling een aantal situaties bestonden, waarbij de bedrijfsopvolgingsregeling voor indirecte belangen anders uitwerkte dan voor direct gehouden belangen. </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Allereerst is door het vervallen van de beleidseis een einde gekomen aan een zeer onduidelijke regeling. Zoals in paragraaf 5.2.1. uiteen gezet is zou een juiste wetstechnische toepassing bij een zuivere holding het gevolg kunnen hebben dat de bezittingen en schulden van de werkmaatschappij niet meegeconsolideerd mogen worden. Het beleidsbesluit van 2007 heeft een einde gemaakt aan de onduidelijkheid voor de praktijk. Dit neemt echter niet weg dat de wetssystematiek tot gevolg had, dat de bedrijfsopvolgingsfaciliteiten voor indirect gehouden belangen onevenwichtig zou kunnen uitwerken ten op zichte van direct gehouden belangen. Doordat in de herziene bedrijfsopvolgingsregeling niet eerst een activiteitentoets verricht hoeft te worden om voor een indirect belang te bepalen of de deelneming meegeconsolideerd moet worden, leidt de wetssystematiek op dit onderdeel tot een evenwichtigere behandeling met directe belangen.</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Dat de beleidseis van artikel 7a Uitvoeringsregeling SW 1956 ook leidde tot een onevenwichtige behandeling tussen directe en indirecte belangen is reeds in paragraaf 5.2.1. beschreven. Doordat in de herziene bedrijfsopvolgingsregeling de beleidseis niet langer van toepassing is, is het niet langer mogelijk dat (indirecte) belangen van minder dan 5% kwalificeren voor de bedrijfsopvolgingsregeling.</w:t>
      </w:r>
      <w:r>
        <w:rPr>
          <w:rStyle w:val="FootnoteReference"/>
          <w:rFonts w:ascii="Arial" w:hAnsi="Arial" w:cs="Arial"/>
          <w:sz w:val="22"/>
          <w:szCs w:val="22"/>
        </w:rPr>
        <w:footnoteReference w:id="198"/>
      </w:r>
      <w:r>
        <w:rPr>
          <w:rFonts w:ascii="Arial" w:hAnsi="Arial" w:cs="Arial"/>
          <w:sz w:val="22"/>
          <w:szCs w:val="22"/>
        </w:rPr>
        <w:t xml:space="preserve"> Onder de oude regeling was dit wel mogelijk. Indien een aanmerkelijk belang in een holdingvennootschap gehouden werd, die op haar beurt tenminste 50% van de aandelen hield in een werkmaatschappij, werd namelijk voldaan aan de beleidseis. Indirect is hier sprake van een belang van 2,5% en indien dit belang direct gehouden zou worden zouden de faciliteiten niet van toepassing zijn.</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Onder de oude bedrijfsopvolgingsregeling was het zelfs mogelijk dat een indirect belang van 0,25% kwalificeerde voor de faciliteiten. Indien de aanmerkelijkbelanghouder een 5%-belang had in een holdingvennootschap, die materieel bestuurder was in een door haar gehouden 5%-deelneming, bedroeg het kwalificerende indirecte belang slechts 0,25%!</w:t>
      </w:r>
    </w:p>
    <w:p w:rsidR="00C22F9A" w:rsidRDefault="00C22F9A" w:rsidP="00B8691B">
      <w:pPr>
        <w:tabs>
          <w:tab w:val="left" w:pos="5190"/>
        </w:tabs>
        <w:spacing w:line="360" w:lineRule="auto"/>
        <w:rPr>
          <w:rFonts w:ascii="Arial" w:hAnsi="Arial" w:cs="Arial"/>
          <w:sz w:val="22"/>
          <w:szCs w:val="22"/>
        </w:rPr>
      </w:pPr>
      <w:r>
        <w:rPr>
          <w:rFonts w:ascii="Arial" w:hAnsi="Arial" w:cs="Arial"/>
          <w:sz w:val="22"/>
          <w:szCs w:val="22"/>
        </w:rPr>
        <w:t>Indien onder de oude regeling het aandelenkapitaal waarin de erflater/schenker indirect een belang hield uit meerdere soorten aandelen bestond, kon dit eveneens tot een onevenwichtige uitwerking leiden ten opzichte van directe gehouden belangen. In het beleidsbesluit 2007 was de eis opgenomen dat een indirect belang tenminste 5% van het nominaal kapitaal bedroeg. Indien de erflater/schenker bijvoorbeeld indirect 5% van de aandelen van één soort bezat, betekende dit meestal dat het belang in het gehele geplaatste kapitaal minder dan 5% bedroeg. Het gevolg was dat de faciliteiten niet van toepassing waren. Indien dit belang direct gehouden zou worden dan zouden de faciliteiten wel van toepassing zijn op basis van artikel 35b, lid 2, onderdeel b SW 1956 jo artikel 4.7 Wet IB 2001. Deze ongelijke behandeling is in de herziene regeling niet meer aan de orde. In artikel 35c lid 5, onderdeel a SW 1956 is opgenomen dat consolidatie plaatsvindt indien de erflater een indirect aanmerkelijk belang heeft als bedoeld in afdeling 4.3 van de Wet IB 2001. In artikel 4.7 Wet IB 2001 is opgenomen dat indien er een minimaal aandelenbelang is van tenminste 5% van een soort aandelen er ook sprake is van een aanmerkelijk belang.</w:t>
      </w:r>
    </w:p>
    <w:p w:rsidR="00C22F9A" w:rsidRDefault="00C22F9A" w:rsidP="00B8691B">
      <w:pPr>
        <w:tabs>
          <w:tab w:val="left" w:pos="5190"/>
        </w:tabs>
        <w:spacing w:line="360" w:lineRule="auto"/>
        <w:rPr>
          <w:rFonts w:ascii="Arial" w:hAnsi="Arial" w:cs="Arial"/>
          <w:sz w:val="22"/>
          <w:szCs w:val="22"/>
        </w:rPr>
      </w:pPr>
      <w:r w:rsidRPr="00DE6E9E">
        <w:rPr>
          <w:rFonts w:ascii="Arial" w:hAnsi="Arial" w:cs="Arial"/>
          <w:sz w:val="22"/>
          <w:szCs w:val="22"/>
        </w:rPr>
        <w:t>Gecon</w:t>
      </w:r>
      <w:r>
        <w:rPr>
          <w:rFonts w:ascii="Arial" w:hAnsi="Arial" w:cs="Arial"/>
          <w:sz w:val="22"/>
          <w:szCs w:val="22"/>
        </w:rPr>
        <w:t>cludeerd kan worden dat de herzien</w:t>
      </w:r>
      <w:r w:rsidRPr="00DE6E9E">
        <w:rPr>
          <w:rFonts w:ascii="Arial" w:hAnsi="Arial" w:cs="Arial"/>
          <w:sz w:val="22"/>
          <w:szCs w:val="22"/>
        </w:rPr>
        <w:t xml:space="preserve">e bedrijfsopvolgingsregeling </w:t>
      </w:r>
      <w:r>
        <w:rPr>
          <w:rFonts w:ascii="Arial" w:hAnsi="Arial" w:cs="Arial"/>
          <w:sz w:val="22"/>
          <w:szCs w:val="22"/>
        </w:rPr>
        <w:t xml:space="preserve">als het gaat om de behandeling van direct en indirect gehouden belangen evenwichtiger uitwerkt in vergelijking met de oude regeling. De belangrijkste reden hiervoor is dat de beleidseis is komen te vervallen en dat de toerekening van vermogensbestanddelen in geval van een indirect gehouden belang in de herziene regeling een andere wetssystematiek kent. </w:t>
      </w:r>
    </w:p>
    <w:p w:rsidR="00C22F9A" w:rsidRPr="00DE6E9E" w:rsidRDefault="00C22F9A" w:rsidP="00B8691B">
      <w:pPr>
        <w:tabs>
          <w:tab w:val="left" w:pos="5190"/>
        </w:tabs>
        <w:spacing w:line="360" w:lineRule="auto"/>
        <w:rPr>
          <w:rFonts w:ascii="Arial" w:hAnsi="Arial" w:cs="Arial"/>
          <w:sz w:val="22"/>
          <w:szCs w:val="22"/>
        </w:rPr>
      </w:pPr>
      <w:r>
        <w:rPr>
          <w:rFonts w:ascii="Arial" w:hAnsi="Arial" w:cs="Arial"/>
          <w:sz w:val="22"/>
          <w:szCs w:val="22"/>
        </w:rPr>
        <w:t>In deze paragraaf is met name gekeken naar de uitwerking indien sprake is van een standaard situatie. In de volgende paragrafen wordt gekeken in hoeverre de herziene regeling ook evenwichtiger uitwerkt voor meer specifieke situaties.</w:t>
      </w:r>
    </w:p>
    <w:p w:rsidR="00C22F9A" w:rsidRDefault="00C22F9A" w:rsidP="00B8691B">
      <w:pPr>
        <w:tabs>
          <w:tab w:val="left" w:pos="5190"/>
        </w:tabs>
        <w:spacing w:line="360" w:lineRule="auto"/>
        <w:rPr>
          <w:rFonts w:ascii="Arial" w:hAnsi="Arial" w:cs="Arial"/>
          <w:sz w:val="22"/>
          <w:szCs w:val="22"/>
        </w:rPr>
      </w:pPr>
    </w:p>
    <w:p w:rsidR="00C22F9A" w:rsidRPr="00A474FB" w:rsidRDefault="00C22F9A" w:rsidP="00B8691B">
      <w:pPr>
        <w:tabs>
          <w:tab w:val="left" w:pos="708"/>
          <w:tab w:val="left" w:pos="1416"/>
          <w:tab w:val="left" w:pos="2124"/>
          <w:tab w:val="left" w:pos="2832"/>
          <w:tab w:val="left" w:pos="3540"/>
          <w:tab w:val="left" w:pos="4536"/>
        </w:tabs>
        <w:spacing w:line="360" w:lineRule="auto"/>
        <w:rPr>
          <w:rFonts w:ascii="Arial" w:hAnsi="Arial" w:cs="Arial"/>
          <w:b/>
          <w:sz w:val="22"/>
          <w:szCs w:val="22"/>
        </w:rPr>
      </w:pPr>
      <w:r>
        <w:rPr>
          <w:rFonts w:ascii="Arial" w:hAnsi="Arial" w:cs="Arial"/>
          <w:b/>
          <w:sz w:val="22"/>
          <w:szCs w:val="22"/>
        </w:rPr>
        <w:t>5.3</w:t>
      </w:r>
      <w:r>
        <w:rPr>
          <w:rFonts w:ascii="Arial" w:hAnsi="Arial" w:cs="Arial"/>
          <w:b/>
          <w:sz w:val="22"/>
          <w:szCs w:val="22"/>
        </w:rPr>
        <w:tab/>
        <w:t>Toerekening</w:t>
      </w:r>
      <w:r w:rsidRPr="00A474FB">
        <w:rPr>
          <w:rFonts w:ascii="Arial" w:hAnsi="Arial" w:cs="Arial"/>
          <w:b/>
          <w:sz w:val="22"/>
          <w:szCs w:val="22"/>
        </w:rPr>
        <w:t xml:space="preserve"> bij </w:t>
      </w:r>
      <w:r>
        <w:rPr>
          <w:rFonts w:ascii="Arial" w:hAnsi="Arial" w:cs="Arial"/>
          <w:b/>
          <w:sz w:val="22"/>
          <w:szCs w:val="22"/>
        </w:rPr>
        <w:t xml:space="preserve">een </w:t>
      </w:r>
      <w:r w:rsidRPr="00A474FB">
        <w:rPr>
          <w:rFonts w:ascii="Arial" w:hAnsi="Arial" w:cs="Arial"/>
          <w:b/>
          <w:sz w:val="22"/>
          <w:szCs w:val="22"/>
        </w:rPr>
        <w:t>actieve holdingvennootschap</w:t>
      </w:r>
    </w:p>
    <w:p w:rsidR="00C22F9A" w:rsidRDefault="00C22F9A" w:rsidP="00B8691B">
      <w:pPr>
        <w:tabs>
          <w:tab w:val="left" w:pos="3930"/>
        </w:tabs>
        <w:spacing w:line="360" w:lineRule="auto"/>
        <w:rPr>
          <w:rFonts w:ascii="Arial" w:hAnsi="Arial" w:cs="Arial"/>
          <w:sz w:val="22"/>
          <w:szCs w:val="22"/>
        </w:rPr>
      </w:pPr>
      <w:r>
        <w:rPr>
          <w:rFonts w:ascii="Arial" w:hAnsi="Arial" w:cs="Arial"/>
          <w:sz w:val="22"/>
          <w:szCs w:val="22"/>
        </w:rPr>
        <w:t xml:space="preserve">In paragraaf 5.2 is beschreven hoe de bedrijfsopvolgingsregeling uitwerkt voor een holdingvennootschap die zelf geen materiële onderneming drijft. Het is natuurlijk mogelijk dat een holdingvennootschap zelfstandig reeds een materiële onderneming drijft. </w:t>
      </w:r>
    </w:p>
    <w:p w:rsidR="00C22F9A" w:rsidRDefault="00C22F9A" w:rsidP="00B8691B">
      <w:pPr>
        <w:tabs>
          <w:tab w:val="left" w:pos="3930"/>
        </w:tabs>
        <w:spacing w:line="360" w:lineRule="auto"/>
        <w:rPr>
          <w:rFonts w:ascii="Arial" w:hAnsi="Arial" w:cs="Arial"/>
          <w:sz w:val="22"/>
          <w:szCs w:val="22"/>
        </w:rPr>
      </w:pPr>
      <w:r>
        <w:rPr>
          <w:rFonts w:ascii="Arial" w:hAnsi="Arial" w:cs="Arial"/>
          <w:sz w:val="22"/>
          <w:szCs w:val="22"/>
        </w:rPr>
        <w:t>In de oude bedrijfsopvolgingsregeling kwalificeerden de aandelen in een “actieve” holdingvennootschap zonder meer</w:t>
      </w:r>
      <w:r w:rsidRPr="00472F24">
        <w:rPr>
          <w:rFonts w:ascii="Arial" w:hAnsi="Arial" w:cs="Arial"/>
          <w:sz w:val="22"/>
          <w:szCs w:val="22"/>
        </w:rPr>
        <w:t xml:space="preserve"> </w:t>
      </w:r>
      <w:r>
        <w:rPr>
          <w:rFonts w:ascii="Arial" w:hAnsi="Arial" w:cs="Arial"/>
          <w:sz w:val="22"/>
          <w:szCs w:val="22"/>
        </w:rPr>
        <w:t>voor de faciliteiten, ongeacht of de holdingvennootschap beleidsbepalend was ten opzichte van haar deelneming. Het beleidsbepalende effect was uitsluitend van belang voor de vraag welk gedeelte van het vermogen van de deelneming als ondernemingsvermogen kwalificeerde.</w:t>
      </w:r>
      <w:r>
        <w:rPr>
          <w:rStyle w:val="FootnoteReference"/>
          <w:rFonts w:ascii="Arial" w:hAnsi="Arial" w:cs="Arial"/>
          <w:sz w:val="22"/>
          <w:szCs w:val="22"/>
        </w:rPr>
        <w:footnoteReference w:id="199"/>
      </w:r>
      <w:r>
        <w:rPr>
          <w:rFonts w:ascii="Arial" w:hAnsi="Arial" w:cs="Arial"/>
          <w:sz w:val="22"/>
          <w:szCs w:val="22"/>
        </w:rPr>
        <w:t xml:space="preserve"> De uitwerking hiervan had tot gevolg dat als een actieve holdingvennootschap geen beleidsbepalende invloed had er geen consolidatie plaatsvond op grond van art. 7a, lid 2 Uitv.reg.Sw 1956 en op basis van de vermogensetikettering bij de holding moet worden bepaald of de deelneming volledig als ondernemingsvermogen werd gezien. Hierbij werd dus ook het in de deelneming aanwezige beleggingsvermogen toegerekend aan het ondernemingsvermogen van de “actieve holdingvennootschap”. Indien wel aan de beleidseis werd voldaan dan diende de deelneming op basis van artikel 7a, lid 2 Uitvoeringsregeling SW 1956 geconsolideerd te worden met de holdingvennootschap. Door deze consolidatie kwalificeerde het beleggingsvermogen van de deelneming niet als ondernemingsvermogen op het niveau van de geconsolideerde moeder. </w:t>
      </w:r>
    </w:p>
    <w:p w:rsidR="00C22F9A" w:rsidRDefault="00C22F9A" w:rsidP="00B8691B">
      <w:pPr>
        <w:tabs>
          <w:tab w:val="left" w:pos="3930"/>
        </w:tabs>
        <w:spacing w:line="360" w:lineRule="auto"/>
        <w:rPr>
          <w:rFonts w:ascii="Arial" w:hAnsi="Arial" w:cs="Arial"/>
          <w:sz w:val="22"/>
          <w:szCs w:val="22"/>
        </w:rPr>
      </w:pPr>
      <w:r>
        <w:rPr>
          <w:rFonts w:ascii="Arial" w:hAnsi="Arial" w:cs="Arial"/>
          <w:sz w:val="22"/>
          <w:szCs w:val="22"/>
        </w:rPr>
        <w:t>In de herziene regeling is er ten aanzien van bovenstaande behandeling weinig veranderd. Uiteraard is de beleidseis, zoals in paragraaf 5.2 is beschreven, vervallen en vereist het consolidatiecriterium nu een minimaal indirect belang van 5%. Een voorbeeld maakt duidelijk hoe één en ander voor een actieve holdingvennootschap onder de herziene regeling uitwerkt. Stel er zijn 5 aandeelhouders die ieder 20% houden in een actieve holdingvennootschap die op haar beurt een 10% deelneming heeft in een werkmaatschappij. Op basis van artikel 35c lid 5, onderdeel a SW 1956 is consolidatie niet toegestaan.</w:t>
      </w:r>
      <w:r>
        <w:rPr>
          <w:rStyle w:val="FootnoteReference"/>
          <w:rFonts w:ascii="Arial" w:hAnsi="Arial" w:cs="Arial"/>
          <w:sz w:val="22"/>
          <w:szCs w:val="22"/>
        </w:rPr>
        <w:footnoteReference w:id="200"/>
      </w:r>
      <w:r>
        <w:rPr>
          <w:rFonts w:ascii="Arial" w:hAnsi="Arial" w:cs="Arial"/>
          <w:sz w:val="22"/>
          <w:szCs w:val="22"/>
        </w:rPr>
        <w:t xml:space="preserve"> Het indirecte belang bedraagt immers minder dan 5%. Indien de deelneming in de lijn van de bedrijfsuitoefening van de holdingvennootschap gehouden wordt, kwalificeert deze “bezitting” wel als ondernemingsvermogen.</w:t>
      </w:r>
      <w:r>
        <w:rPr>
          <w:rStyle w:val="FootnoteReference"/>
          <w:rFonts w:ascii="Arial" w:hAnsi="Arial" w:cs="Arial"/>
          <w:sz w:val="22"/>
          <w:szCs w:val="22"/>
        </w:rPr>
        <w:footnoteReference w:id="201"/>
      </w:r>
      <w:r>
        <w:rPr>
          <w:rFonts w:ascii="Arial" w:hAnsi="Arial" w:cs="Arial"/>
          <w:sz w:val="22"/>
          <w:szCs w:val="22"/>
        </w:rPr>
        <w:t xml:space="preserve"> Ten opzichte van de oude bedrijfsopvolgingsregeling werkt de toerekening bij een actieve holdingvennootschap dus op dezelfde manier uit. De vraag is echter of de wetgever hier niet een wijziging had moeten doorvoeren teneinde meer evenwichtigheid te bereiken tussen de behandeling van directe en indirecte belangen. Zoals hierboven beschreven is, zal een actieve holdingvennootschap, mits aan de voorwaarden wordt voldaan, altijd kwalificeren voor de faciliteiten. Overigens ga ik er hier wel vanuit dat net als in de oude bedrijfsopvolgingsregeling de vermogensetikettering van toepassing is voor de Successiewet om te beoordelen of sprake is van ondernemingsvermogen.</w:t>
      </w:r>
      <w:r>
        <w:rPr>
          <w:rStyle w:val="FootnoteReference"/>
          <w:rFonts w:ascii="Arial" w:hAnsi="Arial" w:cs="Arial"/>
          <w:sz w:val="22"/>
          <w:szCs w:val="22"/>
        </w:rPr>
        <w:footnoteReference w:id="202"/>
      </w:r>
      <w:r>
        <w:rPr>
          <w:rFonts w:ascii="Arial" w:hAnsi="Arial" w:cs="Arial"/>
          <w:sz w:val="22"/>
          <w:szCs w:val="22"/>
        </w:rPr>
        <w:t xml:space="preserve"> Om vast te stellen welk vermogen gefaciliteerd wordt is van belang of de deelneming (indirect belang) meegeconsolideerd moet worden of niet. Het vermogen dat zal kwalificeren voor de bedrijfsopvolgingsfaciliteiten zal in het geval niet geconsolideerd mag worden hoger zijn dan in geval er wel geconsolideerd dient te worden. Immers het beleggingsvermogen van de deelneming zal in het laatste geval uit de waarde van de aandelen van de deelneming gefilterd worden. Indien de deelneming rechtstreeks gehouden zou worden, zou het beleggingsvermogen, op basis van artikel 35c, lid 1, onderdeel c, 2 SW 1956 in ieder geval gefilterd worden. Hieruit blijkt dat dus een discrepantie kan bestaan tussen de behandeling van een direct en een indirect belang. </w:t>
      </w:r>
    </w:p>
    <w:p w:rsidR="00C22F9A" w:rsidRPr="007E049D" w:rsidRDefault="00C22F9A" w:rsidP="00B8691B">
      <w:pPr>
        <w:tabs>
          <w:tab w:val="left" w:pos="3930"/>
        </w:tabs>
        <w:spacing w:line="360" w:lineRule="auto"/>
        <w:rPr>
          <w:rFonts w:ascii="Arial" w:hAnsi="Arial" w:cs="Arial"/>
          <w:sz w:val="22"/>
          <w:szCs w:val="22"/>
        </w:rPr>
      </w:pPr>
      <w:r>
        <w:rPr>
          <w:rFonts w:ascii="Arial" w:hAnsi="Arial" w:cs="Arial"/>
          <w:sz w:val="22"/>
          <w:szCs w:val="22"/>
        </w:rPr>
        <w:t xml:space="preserve">In mijn optiek had de wetgever deze discrepantie kunnen voorkomen door in de herziene </w:t>
      </w:r>
      <w:r w:rsidRPr="003E500E">
        <w:rPr>
          <w:rFonts w:ascii="Arial" w:hAnsi="Arial" w:cs="Arial"/>
          <w:sz w:val="22"/>
          <w:szCs w:val="22"/>
        </w:rPr>
        <w:t>bedrijfsopvolgingsregeling te regelen dat een holdingvennootschap</w:t>
      </w:r>
      <w:r>
        <w:rPr>
          <w:rFonts w:ascii="Arial" w:hAnsi="Arial" w:cs="Arial"/>
          <w:sz w:val="22"/>
          <w:szCs w:val="22"/>
        </w:rPr>
        <w:t>,</w:t>
      </w:r>
      <w:r w:rsidRPr="003E500E">
        <w:rPr>
          <w:rFonts w:ascii="Arial" w:hAnsi="Arial" w:cs="Arial"/>
          <w:sz w:val="22"/>
          <w:szCs w:val="22"/>
        </w:rPr>
        <w:t xml:space="preserve"> die zelfstandig reeds een materiële onderneming drijft, de bezittingen </w:t>
      </w:r>
      <w:r>
        <w:rPr>
          <w:rFonts w:ascii="Arial" w:hAnsi="Arial" w:cs="Arial"/>
          <w:sz w:val="22"/>
          <w:szCs w:val="22"/>
        </w:rPr>
        <w:t>en schulden van deelnemingen te</w:t>
      </w:r>
      <w:r w:rsidRPr="003E500E">
        <w:rPr>
          <w:rFonts w:ascii="Arial" w:hAnsi="Arial" w:cs="Arial"/>
          <w:sz w:val="22"/>
          <w:szCs w:val="22"/>
        </w:rPr>
        <w:t xml:space="preserve"> alle</w:t>
      </w:r>
      <w:r>
        <w:rPr>
          <w:rFonts w:ascii="Arial" w:hAnsi="Arial" w:cs="Arial"/>
          <w:sz w:val="22"/>
          <w:szCs w:val="22"/>
        </w:rPr>
        <w:t>n</w:t>
      </w:r>
      <w:r w:rsidRPr="003E500E">
        <w:rPr>
          <w:rFonts w:ascii="Arial" w:hAnsi="Arial" w:cs="Arial"/>
          <w:sz w:val="22"/>
          <w:szCs w:val="22"/>
        </w:rPr>
        <w:t xml:space="preserve"> tijde mee moet consolideren.</w:t>
      </w:r>
      <w:r w:rsidRPr="007E049D">
        <w:rPr>
          <w:rFonts w:ascii="Arial" w:hAnsi="Arial" w:cs="Arial"/>
          <w:sz w:val="22"/>
          <w:szCs w:val="22"/>
        </w:rPr>
        <w:t xml:space="preserve"> </w:t>
      </w:r>
    </w:p>
    <w:p w:rsidR="00C22F9A" w:rsidRPr="007E049D" w:rsidRDefault="00C22F9A" w:rsidP="00B8691B">
      <w:pPr>
        <w:tabs>
          <w:tab w:val="left" w:pos="1110"/>
        </w:tabs>
        <w:spacing w:line="360" w:lineRule="auto"/>
        <w:rPr>
          <w:rFonts w:ascii="Arial" w:hAnsi="Arial" w:cs="Arial"/>
          <w:sz w:val="22"/>
          <w:szCs w:val="22"/>
        </w:rPr>
      </w:pPr>
    </w:p>
    <w:p w:rsidR="00C22F9A" w:rsidRDefault="00C22F9A" w:rsidP="00FB2F43">
      <w:pPr>
        <w:numPr>
          <w:ilvl w:val="1"/>
          <w:numId w:val="41"/>
        </w:numPr>
        <w:tabs>
          <w:tab w:val="left" w:pos="1416"/>
          <w:tab w:val="left" w:pos="2124"/>
          <w:tab w:val="left" w:pos="2832"/>
          <w:tab w:val="left" w:pos="3540"/>
          <w:tab w:val="left" w:pos="4536"/>
        </w:tabs>
        <w:spacing w:line="360" w:lineRule="auto"/>
        <w:rPr>
          <w:rFonts w:ascii="Arial" w:hAnsi="Arial" w:cs="Arial"/>
          <w:b/>
          <w:sz w:val="22"/>
          <w:szCs w:val="22"/>
        </w:rPr>
      </w:pPr>
      <w:r>
        <w:rPr>
          <w:rFonts w:ascii="Arial" w:hAnsi="Arial" w:cs="Arial"/>
          <w:b/>
          <w:sz w:val="22"/>
          <w:szCs w:val="22"/>
        </w:rPr>
        <w:t xml:space="preserve">    </w:t>
      </w:r>
      <w:r w:rsidRPr="002E1853">
        <w:rPr>
          <w:rFonts w:ascii="Arial" w:hAnsi="Arial" w:cs="Arial"/>
          <w:b/>
          <w:sz w:val="22"/>
          <w:szCs w:val="22"/>
        </w:rPr>
        <w:t>Toerek</w:t>
      </w:r>
      <w:r>
        <w:rPr>
          <w:rFonts w:ascii="Arial" w:hAnsi="Arial" w:cs="Arial"/>
          <w:b/>
          <w:sz w:val="22"/>
          <w:szCs w:val="22"/>
        </w:rPr>
        <w:t>ening bij meerdere deelnemingen</w:t>
      </w:r>
    </w:p>
    <w:p w:rsidR="00C22F9A" w:rsidRDefault="00C22F9A" w:rsidP="00B8691B">
      <w:pPr>
        <w:tabs>
          <w:tab w:val="left" w:pos="708"/>
          <w:tab w:val="left" w:pos="1416"/>
          <w:tab w:val="left" w:pos="2124"/>
          <w:tab w:val="left" w:pos="2832"/>
          <w:tab w:val="left" w:pos="3540"/>
          <w:tab w:val="left" w:pos="4536"/>
        </w:tabs>
        <w:spacing w:line="360" w:lineRule="auto"/>
        <w:rPr>
          <w:rFonts w:ascii="Arial" w:hAnsi="Arial" w:cs="Arial"/>
          <w:sz w:val="22"/>
          <w:szCs w:val="22"/>
        </w:rPr>
      </w:pPr>
      <w:r>
        <w:rPr>
          <w:rFonts w:ascii="Arial" w:hAnsi="Arial" w:cs="Arial"/>
          <w:sz w:val="22"/>
          <w:szCs w:val="22"/>
        </w:rPr>
        <w:t xml:space="preserve">Onder de oude bedrijfsopvolgingsregeling was tot het besluit van 2007 niet duidelijk hoe de consolidatie van artikel 7a Uitvoeringsregeling SW 1956 diende uit te werken in geval van meerdere deelnemingen. De vraag was of consolidatie volgens de afzonderlijke, danwel de gezamenlijke methode diende plaats te vinden. In het beleidsbesluit van 2007 wordt een voorbeeld gegeven van een erflater die een 5%-belang heeft in een holdingvennootschap die op haar beurt een 100%-aandelenbelang heeft in BV A, die een onderneming drijft. Tevens houdt de holdingvennootschap 100% van de aandelen in BV B, die geen materiële onderneming drijft, maar een bedrijfspand bezit dat aan BV A verhuurd wordt. </w:t>
      </w:r>
    </w:p>
    <w:p w:rsidR="00C22F9A" w:rsidRPr="006043EE" w:rsidRDefault="00C22F9A" w:rsidP="00B8691B">
      <w:pPr>
        <w:tabs>
          <w:tab w:val="left" w:pos="708"/>
          <w:tab w:val="left" w:pos="1416"/>
          <w:tab w:val="left" w:pos="2124"/>
          <w:tab w:val="left" w:pos="2832"/>
          <w:tab w:val="left" w:pos="3540"/>
          <w:tab w:val="left" w:pos="4536"/>
        </w:tabs>
        <w:spacing w:line="360" w:lineRule="auto"/>
        <w:rPr>
          <w:rFonts w:ascii="Arial" w:hAnsi="Arial" w:cs="Arial"/>
          <w:sz w:val="22"/>
          <w:szCs w:val="22"/>
        </w:rPr>
      </w:pPr>
      <w:r>
        <w:rPr>
          <w:rFonts w:ascii="Arial" w:hAnsi="Arial" w:cs="Arial"/>
          <w:sz w:val="22"/>
          <w:szCs w:val="22"/>
        </w:rPr>
        <w:t>Indien in deze situatie de enkelvoudige methode toegepast zou worden dan behoudt het pand van BV B zijn beleggingsfunctie, aangezien consolidatie van het vermogen met de holdingvennootschap niet leidt tot de aanwezigheid van een materi</w:t>
      </w:r>
      <w:r w:rsidRPr="007E049D">
        <w:rPr>
          <w:rFonts w:ascii="Arial" w:hAnsi="Arial" w:cs="Arial"/>
          <w:sz w:val="22"/>
          <w:szCs w:val="22"/>
        </w:rPr>
        <w:t xml:space="preserve">ële onderneming op het </w:t>
      </w:r>
      <w:r w:rsidRPr="006043EE">
        <w:rPr>
          <w:rFonts w:ascii="Arial" w:hAnsi="Arial" w:cs="Arial"/>
          <w:sz w:val="22"/>
          <w:szCs w:val="22"/>
        </w:rPr>
        <w:t xml:space="preserve">niveau van de holdingvennootschap. Indien </w:t>
      </w:r>
      <w:r>
        <w:rPr>
          <w:rFonts w:ascii="Arial" w:hAnsi="Arial" w:cs="Arial"/>
          <w:sz w:val="22"/>
          <w:szCs w:val="22"/>
        </w:rPr>
        <w:t xml:space="preserve">de methode van </w:t>
      </w:r>
      <w:r w:rsidRPr="006043EE">
        <w:rPr>
          <w:rFonts w:ascii="Arial" w:hAnsi="Arial" w:cs="Arial"/>
          <w:sz w:val="22"/>
          <w:szCs w:val="22"/>
        </w:rPr>
        <w:t xml:space="preserve">gezamenlijke consolidatie </w:t>
      </w:r>
      <w:r>
        <w:rPr>
          <w:rFonts w:ascii="Arial" w:hAnsi="Arial" w:cs="Arial"/>
          <w:sz w:val="22"/>
          <w:szCs w:val="22"/>
        </w:rPr>
        <w:t xml:space="preserve">wordt </w:t>
      </w:r>
      <w:r w:rsidRPr="006043EE">
        <w:rPr>
          <w:rFonts w:ascii="Arial" w:hAnsi="Arial" w:cs="Arial"/>
          <w:sz w:val="22"/>
          <w:szCs w:val="22"/>
        </w:rPr>
        <w:t>toe</w:t>
      </w:r>
      <w:r>
        <w:rPr>
          <w:rFonts w:ascii="Arial" w:hAnsi="Arial" w:cs="Arial"/>
          <w:sz w:val="22"/>
          <w:szCs w:val="22"/>
        </w:rPr>
        <w:t xml:space="preserve">gepast, </w:t>
      </w:r>
      <w:r w:rsidRPr="006043EE">
        <w:rPr>
          <w:rFonts w:ascii="Arial" w:hAnsi="Arial" w:cs="Arial"/>
          <w:sz w:val="22"/>
          <w:szCs w:val="22"/>
        </w:rPr>
        <w:t xml:space="preserve">wordt gelijktijdig het vermogen van BV A en BV B geconsolideerd met het vermogen van de holdingvennootschap. In dit geval </w:t>
      </w:r>
      <w:r>
        <w:rPr>
          <w:rFonts w:ascii="Arial" w:hAnsi="Arial" w:cs="Arial"/>
          <w:sz w:val="22"/>
          <w:szCs w:val="22"/>
        </w:rPr>
        <w:t>is wel sprake van een materië</w:t>
      </w:r>
      <w:r w:rsidRPr="006043EE">
        <w:rPr>
          <w:rFonts w:ascii="Arial" w:hAnsi="Arial" w:cs="Arial"/>
          <w:sz w:val="22"/>
          <w:szCs w:val="22"/>
        </w:rPr>
        <w:t xml:space="preserve">le onderneming. Het bedrijfspand van BV B kwalificeert in dit geval </w:t>
      </w:r>
      <w:r>
        <w:rPr>
          <w:rFonts w:ascii="Arial" w:hAnsi="Arial" w:cs="Arial"/>
          <w:sz w:val="22"/>
          <w:szCs w:val="22"/>
        </w:rPr>
        <w:t xml:space="preserve">dus wel </w:t>
      </w:r>
      <w:r w:rsidRPr="006043EE">
        <w:rPr>
          <w:rFonts w:ascii="Arial" w:hAnsi="Arial" w:cs="Arial"/>
          <w:sz w:val="22"/>
          <w:szCs w:val="22"/>
        </w:rPr>
        <w:t xml:space="preserve">als ondernemingsvermogen. </w:t>
      </w:r>
    </w:p>
    <w:p w:rsidR="00C22F9A" w:rsidRPr="006043EE" w:rsidRDefault="00C22F9A" w:rsidP="00B8691B">
      <w:pPr>
        <w:tabs>
          <w:tab w:val="left" w:pos="708"/>
          <w:tab w:val="left" w:pos="1416"/>
          <w:tab w:val="left" w:pos="2124"/>
          <w:tab w:val="left" w:pos="2832"/>
          <w:tab w:val="left" w:pos="3540"/>
          <w:tab w:val="left" w:pos="4536"/>
        </w:tabs>
        <w:spacing w:line="360" w:lineRule="auto"/>
        <w:rPr>
          <w:rFonts w:ascii="Arial" w:hAnsi="Arial" w:cs="Arial"/>
          <w:sz w:val="22"/>
          <w:szCs w:val="22"/>
        </w:rPr>
      </w:pPr>
      <w:r>
        <w:rPr>
          <w:rFonts w:ascii="Arial" w:hAnsi="Arial" w:cs="Arial"/>
          <w:sz w:val="22"/>
          <w:szCs w:val="22"/>
        </w:rPr>
        <w:t>De Beer merkt op dat d</w:t>
      </w:r>
      <w:r w:rsidRPr="006043EE">
        <w:rPr>
          <w:rFonts w:ascii="Arial" w:hAnsi="Arial" w:cs="Arial"/>
          <w:sz w:val="22"/>
          <w:szCs w:val="22"/>
        </w:rPr>
        <w:t>e letterlijke tekst van artikel 7</w:t>
      </w:r>
      <w:r>
        <w:rPr>
          <w:rFonts w:ascii="Arial" w:hAnsi="Arial" w:cs="Arial"/>
          <w:sz w:val="22"/>
          <w:szCs w:val="22"/>
        </w:rPr>
        <w:t>a Uitvoeringsregeling 1956</w:t>
      </w:r>
      <w:r w:rsidRPr="006043EE">
        <w:rPr>
          <w:rFonts w:ascii="Arial" w:hAnsi="Arial" w:cs="Arial"/>
          <w:sz w:val="22"/>
          <w:szCs w:val="22"/>
        </w:rPr>
        <w:t xml:space="preserve"> duidelijk </w:t>
      </w:r>
      <w:r>
        <w:rPr>
          <w:rFonts w:ascii="Arial" w:hAnsi="Arial" w:cs="Arial"/>
          <w:sz w:val="22"/>
          <w:szCs w:val="22"/>
        </w:rPr>
        <w:t xml:space="preserve">maakt </w:t>
      </w:r>
      <w:r w:rsidRPr="006043EE">
        <w:rPr>
          <w:rFonts w:ascii="Arial" w:hAnsi="Arial" w:cs="Arial"/>
          <w:sz w:val="22"/>
          <w:szCs w:val="22"/>
        </w:rPr>
        <w:t>dat de consolidatie afzonderlijk zou moeten plaatsvinden.</w:t>
      </w:r>
      <w:r>
        <w:rPr>
          <w:rStyle w:val="FootnoteReference"/>
          <w:rFonts w:ascii="Arial" w:hAnsi="Arial" w:cs="Arial"/>
          <w:sz w:val="22"/>
          <w:szCs w:val="22"/>
        </w:rPr>
        <w:footnoteReference w:id="203"/>
      </w:r>
      <w:r w:rsidRPr="006043EE">
        <w:rPr>
          <w:rFonts w:ascii="Arial" w:hAnsi="Arial" w:cs="Arial"/>
          <w:sz w:val="22"/>
          <w:szCs w:val="22"/>
        </w:rPr>
        <w:t xml:space="preserve"> Reeds bij het beleidsbesluit van 2007 heeft de </w:t>
      </w:r>
      <w:r>
        <w:rPr>
          <w:rFonts w:ascii="Arial" w:hAnsi="Arial" w:cs="Arial"/>
          <w:sz w:val="22"/>
          <w:szCs w:val="22"/>
        </w:rPr>
        <w:t xml:space="preserve">Staatssecretaris </w:t>
      </w:r>
      <w:r w:rsidRPr="006043EE">
        <w:rPr>
          <w:rFonts w:ascii="Arial" w:hAnsi="Arial" w:cs="Arial"/>
          <w:sz w:val="22"/>
          <w:szCs w:val="22"/>
        </w:rPr>
        <w:t xml:space="preserve">duidelijk gemaakt dat de consolidatie gezamenlijk dient plaats te vinden. </w:t>
      </w:r>
      <w:r>
        <w:rPr>
          <w:rFonts w:ascii="Arial" w:hAnsi="Arial" w:cs="Arial"/>
          <w:sz w:val="22"/>
          <w:szCs w:val="22"/>
        </w:rPr>
        <w:t>In de herzien</w:t>
      </w:r>
      <w:r w:rsidRPr="006043EE">
        <w:rPr>
          <w:rFonts w:ascii="Arial" w:hAnsi="Arial" w:cs="Arial"/>
          <w:sz w:val="22"/>
          <w:szCs w:val="22"/>
        </w:rPr>
        <w:t>e bedrijfsopvolgingsregeling geldt eveneens de toepassing van een gezamenlijke consolidatie. Op dit onderdeel is dus weinig gewijzigd.</w:t>
      </w:r>
    </w:p>
    <w:p w:rsidR="00C22F9A" w:rsidRDefault="00C22F9A" w:rsidP="00B8691B">
      <w:pPr>
        <w:tabs>
          <w:tab w:val="left" w:pos="708"/>
          <w:tab w:val="left" w:pos="1416"/>
          <w:tab w:val="left" w:pos="2124"/>
          <w:tab w:val="left" w:pos="2832"/>
          <w:tab w:val="left" w:pos="3540"/>
          <w:tab w:val="left" w:pos="4536"/>
        </w:tabs>
        <w:spacing w:line="360" w:lineRule="auto"/>
        <w:rPr>
          <w:rFonts w:ascii="Arial" w:hAnsi="Arial" w:cs="Arial"/>
          <w:sz w:val="22"/>
          <w:szCs w:val="22"/>
        </w:rPr>
      </w:pPr>
      <w:r w:rsidRPr="006043EE">
        <w:rPr>
          <w:rFonts w:ascii="Arial" w:hAnsi="Arial" w:cs="Arial"/>
          <w:sz w:val="22"/>
          <w:szCs w:val="22"/>
        </w:rPr>
        <w:t xml:space="preserve">Zoals reeds in paragraaf 3.4.2.2 </w:t>
      </w:r>
      <w:r>
        <w:rPr>
          <w:rFonts w:ascii="Arial" w:hAnsi="Arial" w:cs="Arial"/>
          <w:sz w:val="22"/>
          <w:szCs w:val="22"/>
        </w:rPr>
        <w:t xml:space="preserve">is besproken, </w:t>
      </w:r>
      <w:r w:rsidRPr="006043EE">
        <w:rPr>
          <w:rFonts w:ascii="Arial" w:hAnsi="Arial" w:cs="Arial"/>
          <w:sz w:val="22"/>
          <w:szCs w:val="22"/>
        </w:rPr>
        <w:t>kan bovengenoemd voorbeeld wel tot een onevenwichtig</w:t>
      </w:r>
      <w:r>
        <w:rPr>
          <w:rFonts w:ascii="Arial" w:hAnsi="Arial" w:cs="Arial"/>
          <w:sz w:val="22"/>
          <w:szCs w:val="22"/>
        </w:rPr>
        <w:t>e behandeling</w:t>
      </w:r>
      <w:r w:rsidRPr="006043EE">
        <w:rPr>
          <w:rFonts w:ascii="Arial" w:hAnsi="Arial" w:cs="Arial"/>
          <w:sz w:val="22"/>
          <w:szCs w:val="22"/>
        </w:rPr>
        <w:t xml:space="preserve"> leiden ten opzichte van direct gehouden belangen. Indien </w:t>
      </w:r>
      <w:r>
        <w:rPr>
          <w:rFonts w:ascii="Arial" w:hAnsi="Arial" w:cs="Arial"/>
          <w:sz w:val="22"/>
          <w:szCs w:val="22"/>
        </w:rPr>
        <w:t>in bovenstaand voorbeeld de belangen in BV A en BV B niet door een holdingvennootschap, maar door een natuurlijk persoon gehouden worden dan werkt de bedrijfsopvolgingsregeling namelijk anders uit. Immers zoals in paragraaf 3.4.2.2 reeds beschreven is, is de consolidatie via een natuurlijk persoon niet geregeld in de fiscale wet. De bedrijfsopvolgingsfaciliteiten zullen, indien de belangen door een natuurlijk persoon gehouden worden, dus niet van toepassing zijn op het bedrijfspand van BV B. Feit is dus dat hier een onevenwichtigheid blijft bestaan tussen direct en indirect gehouden belangen.</w:t>
      </w:r>
    </w:p>
    <w:p w:rsidR="00C22F9A" w:rsidRDefault="00C22F9A" w:rsidP="00B8691B">
      <w:pPr>
        <w:spacing w:line="360" w:lineRule="auto"/>
        <w:rPr>
          <w:rFonts w:ascii="Arial" w:hAnsi="Arial" w:cs="Arial"/>
          <w:b/>
          <w:sz w:val="22"/>
          <w:szCs w:val="22"/>
        </w:rPr>
      </w:pPr>
    </w:p>
    <w:p w:rsidR="00C22F9A" w:rsidRPr="007F0E9F" w:rsidRDefault="00C22F9A" w:rsidP="00B8691B">
      <w:pPr>
        <w:spacing w:line="360" w:lineRule="auto"/>
        <w:rPr>
          <w:rFonts w:ascii="Arial" w:hAnsi="Arial" w:cs="Arial"/>
          <w:b/>
          <w:sz w:val="22"/>
          <w:szCs w:val="22"/>
        </w:rPr>
      </w:pPr>
      <w:r>
        <w:rPr>
          <w:rFonts w:ascii="Arial" w:hAnsi="Arial" w:cs="Arial"/>
          <w:b/>
          <w:sz w:val="22"/>
          <w:szCs w:val="22"/>
        </w:rPr>
        <w:t xml:space="preserve">5.5     </w:t>
      </w:r>
      <w:r w:rsidRPr="007F0E9F">
        <w:rPr>
          <w:rFonts w:ascii="Arial" w:hAnsi="Arial" w:cs="Arial"/>
          <w:b/>
          <w:sz w:val="22"/>
          <w:szCs w:val="22"/>
        </w:rPr>
        <w:t>Toer</w:t>
      </w:r>
      <w:r>
        <w:rPr>
          <w:rFonts w:ascii="Arial" w:hAnsi="Arial" w:cs="Arial"/>
          <w:b/>
          <w:sz w:val="22"/>
          <w:szCs w:val="22"/>
        </w:rPr>
        <w:t>ekening bij preferente aandelen</w:t>
      </w:r>
    </w:p>
    <w:p w:rsidR="00C22F9A" w:rsidRDefault="00C22F9A" w:rsidP="00B8691B">
      <w:pPr>
        <w:spacing w:line="360" w:lineRule="auto"/>
        <w:rPr>
          <w:rFonts w:ascii="Arial" w:hAnsi="Arial" w:cs="Arial"/>
          <w:sz w:val="22"/>
          <w:szCs w:val="22"/>
        </w:rPr>
      </w:pPr>
      <w:r>
        <w:rPr>
          <w:rFonts w:ascii="Arial" w:hAnsi="Arial" w:cs="Arial"/>
          <w:sz w:val="22"/>
          <w:szCs w:val="22"/>
        </w:rPr>
        <w:t>Bij een bedrijfsopvolging in de familiesfeer of een management buy-out worden vaak preferente aandelen gecreëerd, om op die manier goedkope toetreding van de nieuwe aandeelhouders mogelijk te maken.</w:t>
      </w:r>
      <w:r>
        <w:rPr>
          <w:rStyle w:val="FootnoteReference"/>
          <w:rFonts w:ascii="Arial" w:hAnsi="Arial" w:cs="Arial"/>
          <w:sz w:val="22"/>
          <w:szCs w:val="22"/>
        </w:rPr>
        <w:footnoteReference w:id="204"/>
      </w:r>
      <w:r>
        <w:rPr>
          <w:rFonts w:ascii="Arial" w:hAnsi="Arial" w:cs="Arial"/>
          <w:sz w:val="22"/>
          <w:szCs w:val="22"/>
        </w:rPr>
        <w:t xml:space="preserve"> Deze bedrijfsopvolging wordt vormgegeven door de gewone aandelen van de holdingvennootschap om te laten zetten in (cumulatief) preferente aandelen</w:t>
      </w:r>
      <w:r>
        <w:rPr>
          <w:rStyle w:val="FootnoteReference"/>
          <w:rFonts w:ascii="Arial" w:hAnsi="Arial" w:cs="Arial"/>
          <w:sz w:val="22"/>
          <w:szCs w:val="22"/>
        </w:rPr>
        <w:footnoteReference w:id="205"/>
      </w:r>
      <w:r>
        <w:rPr>
          <w:rFonts w:ascii="Arial" w:hAnsi="Arial" w:cs="Arial"/>
          <w:sz w:val="22"/>
          <w:szCs w:val="22"/>
        </w:rPr>
        <w:t xml:space="preserve"> (hierna cum prefs). Vervolgens plaatst de werkmaatschappij gewone aandelen bij de bedrijfsopvolger of zijn holdingvennootschap. De winsten van de werkmaatschappij komen vanaf dat moment toe aan de bedrijfsopvolger. De houder van de cum prefs ontvangt een vast dividend als vergoeding voor het ter beschikking gesteld vermogen.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Om ten aanzien van preferente aandelen vast te stellen of een indirect belang evenwichtig behandeld wordt ten opzichte van een direct belang, dient allereerst vastgesteld te worden of direct gehouden preferente aandelen gefaciliteerd worden. </w:t>
      </w:r>
    </w:p>
    <w:p w:rsidR="00C22F9A" w:rsidRDefault="00C22F9A" w:rsidP="00B8691B">
      <w:pPr>
        <w:spacing w:line="360" w:lineRule="auto"/>
        <w:rPr>
          <w:rFonts w:ascii="Arial" w:hAnsi="Arial" w:cs="Arial"/>
          <w:sz w:val="22"/>
          <w:szCs w:val="22"/>
        </w:rPr>
      </w:pPr>
      <w:r>
        <w:rPr>
          <w:rFonts w:ascii="Arial" w:hAnsi="Arial" w:cs="Arial"/>
          <w:sz w:val="22"/>
          <w:szCs w:val="22"/>
        </w:rPr>
        <w:t>In de oude bedrijfsopvolgingsregeling gold dat de faciliteiten van toepassing zijn op een aanmerkelijk belang in de zin van afdeling 4.3 Wet IB 2001.</w:t>
      </w:r>
      <w:r>
        <w:rPr>
          <w:rStyle w:val="FootnoteReference"/>
          <w:rFonts w:ascii="Arial" w:hAnsi="Arial" w:cs="Arial"/>
          <w:sz w:val="22"/>
          <w:szCs w:val="22"/>
        </w:rPr>
        <w:footnoteReference w:id="206"/>
      </w:r>
      <w:r>
        <w:rPr>
          <w:rFonts w:ascii="Arial" w:hAnsi="Arial" w:cs="Arial"/>
          <w:sz w:val="22"/>
          <w:szCs w:val="22"/>
        </w:rPr>
        <w:t xml:space="preserve"> Aangezien ook cum prefs een aanmerkelijk belang kunnen vormen, vielen ook deze aandelen onder de toepassing van de bedrijfsopvolgingsfaciliteit.</w:t>
      </w:r>
      <w:r>
        <w:rPr>
          <w:rStyle w:val="FootnoteReference"/>
          <w:rFonts w:ascii="Arial" w:hAnsi="Arial" w:cs="Arial"/>
          <w:sz w:val="22"/>
          <w:szCs w:val="22"/>
        </w:rPr>
        <w:footnoteReference w:id="207"/>
      </w:r>
      <w:r>
        <w:rPr>
          <w:rFonts w:ascii="Arial" w:hAnsi="Arial" w:cs="Arial"/>
          <w:sz w:val="22"/>
          <w:szCs w:val="22"/>
        </w:rPr>
        <w:t xml:space="preserve"> Ook in de herziene bedrijfsopvolgingsregeling kwalificeren cum prefs onder de bedrijfsopvolgingsfaciliteit.</w:t>
      </w:r>
      <w:r>
        <w:rPr>
          <w:rStyle w:val="FootnoteReference"/>
          <w:rFonts w:ascii="Arial" w:hAnsi="Arial" w:cs="Arial"/>
          <w:sz w:val="22"/>
          <w:szCs w:val="22"/>
        </w:rPr>
        <w:footnoteReference w:id="208"/>
      </w:r>
      <w:r>
        <w:rPr>
          <w:rFonts w:ascii="Arial" w:hAnsi="Arial" w:cs="Arial"/>
          <w:sz w:val="22"/>
          <w:szCs w:val="22"/>
        </w:rPr>
        <w:t xml:space="preserve"> Een belangrijke wijziging is echter dat er strikte aanvullende voorwaarden van toepassing zijn. Kort gezegd vereisen de voorwaarden, welke gecodificeerd zijn in artikel 35c, lid 4 SW 1956, dat preferente aandelen uitsluitend kwalificeren indien er sprake is van een reële bedrijfsopvolging. Aangezien in hoofdstuk 6 de aanvullende voorwaarden voor preferente aandelen nog uitgebreid besproken worden, wordt hier in deze paragraaf niet verder op ingegaan.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De vraag is nu op welke wijze de bedrijfsopvolgingsregeling uitwerkt als de cum prefs niet direct, maar door middel van een holdingvennootschap gehouden worden.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In de oude bedrijfsopvolgingsregeling bestond veel onduidelijkheid over de situatie of een holdingvennootschap die cum prefs hield in een werkmaatschappij ook recht had op de bedrijfsopvolgingsfaciliteit ter zake van de cum prefs. Na het beleidsbesluit van 2007 werd geconcludeerd dat ook de waarde van indirect gehouden cum prefs onder de faciliteit zou vallen. Zoals in paragraaf 5.2.1 is besproken, was voldoende dat indirect 5% van het nominaal geplaatst aandelenkapitaal in de werkmaatschappij werd gehouden om ten behoeve van de bedrijfsopvolgingsfaciliteiten de bezittingen en schulden van de werkmaatschappij aan de holdingvennootschap toe te mogen rekenen. Het beleidsbesluit van 2007 maakte geen onderscheid tussen de verschillende soorten aandelen. Ook aandelen waaraan bijzondere winst- en zeggenschapsrechten waren verbonden, zoals in dit geval cum prefs, telden mee voor de bepaling of minimaal 5% van het nominaal geplaatst aandelenkapitaal in de werkmaatschappij werd gehouden. </w:t>
      </w:r>
    </w:p>
    <w:p w:rsidR="00C22F9A" w:rsidRDefault="00C22F9A" w:rsidP="00B8691B">
      <w:pPr>
        <w:spacing w:line="360" w:lineRule="auto"/>
        <w:rPr>
          <w:rFonts w:ascii="Arial" w:hAnsi="Arial" w:cs="Arial"/>
          <w:sz w:val="22"/>
          <w:szCs w:val="22"/>
        </w:rPr>
      </w:pPr>
      <w:r>
        <w:rPr>
          <w:rFonts w:ascii="Arial" w:hAnsi="Arial" w:cs="Arial"/>
          <w:sz w:val="22"/>
          <w:szCs w:val="22"/>
        </w:rPr>
        <w:t>Na het beleidsbesluit ontstond echter weer onduidelijkheid als gevolg van de uitspraak van Rechtbank Breda van 6 juni 2008.</w:t>
      </w:r>
      <w:r>
        <w:rPr>
          <w:rStyle w:val="FootnoteReference"/>
          <w:rFonts w:ascii="Arial" w:hAnsi="Arial" w:cs="Arial"/>
          <w:sz w:val="22"/>
          <w:szCs w:val="22"/>
        </w:rPr>
        <w:footnoteReference w:id="209"/>
      </w:r>
      <w:r>
        <w:rPr>
          <w:rFonts w:ascii="Arial" w:hAnsi="Arial" w:cs="Arial"/>
          <w:sz w:val="22"/>
          <w:szCs w:val="22"/>
        </w:rPr>
        <w:t xml:space="preserve"> De Rechtbank stelde namelijk dat toerekening in het geheel niet kon plaatsvinden in geval van cum prefs. De belangrijkste reden voor deze uitspraak was dat cum prefs slechts recht gaven op een vast rendement en derhalve toerekening van bezittingen en schulden niet mogelijk was.</w:t>
      </w:r>
      <w:r>
        <w:rPr>
          <w:rStyle w:val="FootnoteReference"/>
          <w:rFonts w:ascii="Arial" w:hAnsi="Arial" w:cs="Arial"/>
          <w:sz w:val="22"/>
          <w:szCs w:val="22"/>
        </w:rPr>
        <w:footnoteReference w:id="210"/>
      </w:r>
      <w:r>
        <w:rPr>
          <w:rFonts w:ascii="Arial" w:hAnsi="Arial" w:cs="Arial"/>
          <w:sz w:val="22"/>
          <w:szCs w:val="22"/>
        </w:rPr>
        <w:t xml:space="preserve"> De uitspraak was voor de fiscus aanleiding om uitdrukkelijk terug te komen op eerder, op basis van het besluit gefiatteerde structuren met dergelijke indirecte cum prefs.</w:t>
      </w:r>
      <w:r>
        <w:rPr>
          <w:rStyle w:val="FootnoteReference"/>
          <w:rFonts w:ascii="Arial" w:hAnsi="Arial" w:cs="Arial"/>
          <w:sz w:val="22"/>
          <w:szCs w:val="22"/>
        </w:rPr>
        <w:footnoteReference w:id="211"/>
      </w:r>
      <w:r>
        <w:rPr>
          <w:rFonts w:ascii="Arial" w:hAnsi="Arial" w:cs="Arial"/>
          <w:sz w:val="22"/>
          <w:szCs w:val="22"/>
        </w:rPr>
        <w:t xml:space="preserve"> Het is overigens nog maar de vraag of deze uitspraak juist is en in Hoger Beroep in stand blijft.</w:t>
      </w:r>
    </w:p>
    <w:p w:rsidR="00C22F9A" w:rsidRDefault="00C22F9A" w:rsidP="00B8691B">
      <w:pPr>
        <w:spacing w:line="360" w:lineRule="auto"/>
        <w:rPr>
          <w:rFonts w:ascii="Arial" w:hAnsi="Arial" w:cs="Arial"/>
          <w:sz w:val="22"/>
          <w:szCs w:val="22"/>
        </w:rPr>
      </w:pPr>
      <w:r>
        <w:rPr>
          <w:rFonts w:ascii="Arial" w:hAnsi="Arial" w:cs="Arial"/>
          <w:sz w:val="22"/>
          <w:szCs w:val="22"/>
        </w:rPr>
        <w:t>Tijdens de parlementaire behandeling van het wetsvoorstel 31930 wordt in de nota naar aanleiding van het verslag uitdrukkelijk verwezen naar de betreffende uitspraak van de Rechtbank Breda van 6 juni 2008.</w:t>
      </w:r>
      <w:r>
        <w:rPr>
          <w:rStyle w:val="FootnoteReference"/>
          <w:rFonts w:ascii="Arial" w:hAnsi="Arial" w:cs="Arial"/>
          <w:sz w:val="22"/>
          <w:szCs w:val="22"/>
        </w:rPr>
        <w:footnoteReference w:id="212"/>
      </w:r>
      <w:r>
        <w:rPr>
          <w:rFonts w:ascii="Arial" w:hAnsi="Arial" w:cs="Arial"/>
          <w:sz w:val="22"/>
          <w:szCs w:val="22"/>
        </w:rPr>
        <w:t xml:space="preserve"> De wetgever geeft aan dat de herziene bedrijfsopvolgingsregeling ruimer uitwerkt dan het oordeel van de Rechtbank Breda.</w:t>
      </w:r>
      <w:r>
        <w:rPr>
          <w:rStyle w:val="FootnoteReference"/>
          <w:rFonts w:ascii="Arial" w:hAnsi="Arial" w:cs="Arial"/>
          <w:sz w:val="22"/>
          <w:szCs w:val="22"/>
        </w:rPr>
        <w:footnoteReference w:id="213"/>
      </w:r>
      <w:r>
        <w:rPr>
          <w:rFonts w:ascii="Arial" w:hAnsi="Arial" w:cs="Arial"/>
          <w:sz w:val="22"/>
          <w:szCs w:val="22"/>
        </w:rPr>
        <w:t xml:space="preserve"> De wetgever stelt dat de bedrijfsopvolgingsfaciliteiten van toepassing zijn op indirect gehouden cum prefs, mits deze zijn ontstaan in het kader van een gefaseerde bedrijfsopvolging. In de herziene regeling gelden dus voor indirect gehouden cum prefs dezelfde aanvullende voorwaarden in vergelijking met direct gehouden cum prefs.</w:t>
      </w:r>
    </w:p>
    <w:p w:rsidR="00C22F9A" w:rsidRDefault="00C22F9A" w:rsidP="00B8691B">
      <w:pPr>
        <w:spacing w:line="360" w:lineRule="auto"/>
        <w:rPr>
          <w:rFonts w:ascii="Arial" w:hAnsi="Arial" w:cs="Arial"/>
          <w:sz w:val="22"/>
          <w:szCs w:val="22"/>
        </w:rPr>
      </w:pPr>
      <w:r>
        <w:rPr>
          <w:rFonts w:ascii="Arial" w:hAnsi="Arial" w:cs="Arial"/>
          <w:sz w:val="22"/>
          <w:szCs w:val="22"/>
        </w:rPr>
        <w:t>Geconcludeerd kan worden dat ten aanzien van de facilitering van indirect gehouden cum prefs een wijziging heeft plaatsgevonden ten opzichte van de oude bedrijfsopvolgingsregeling. In de oude regeling was onduidelijkheid ontstaan over het al dan kwalificeren van indirect gehouden cum prefs als gevolg van de uitspraak van de Rechtbank Breda. Aangezien in de oude bedrijfsopvolgingsregeling direct gehouden cum prefs kwalificeerden voor de bedrijfsopvolgingsfaciliteiten, bestond er als gevolg van de uitspraak van de Rechtbank Breda een discrepantie met indirect gehouden cum prefs. In de herziene bedrijfsopvolgingsregeling is deze discrepantie niet langer aanwezig. Zowel voor direct- als indirect gehouden cum prefs geldt dat de bedrijfsopvolgingsfaciliteiten uitsluitend van toepassing zijn indien sprake is van een reële bedrijfsopvolging. De herziene bedrijfsopvolgingsregeling werkt op dit onderdeel dus evenwichtiger uit.</w:t>
      </w:r>
    </w:p>
    <w:p w:rsidR="00C22F9A" w:rsidRDefault="00C22F9A" w:rsidP="00B8691B">
      <w:pPr>
        <w:spacing w:line="360" w:lineRule="auto"/>
        <w:rPr>
          <w:rFonts w:ascii="Arial" w:hAnsi="Arial" w:cs="Arial"/>
          <w:b/>
          <w:sz w:val="22"/>
          <w:szCs w:val="22"/>
        </w:rPr>
      </w:pPr>
    </w:p>
    <w:p w:rsidR="00C22F9A" w:rsidRDefault="00C22F9A" w:rsidP="00B8691B">
      <w:pPr>
        <w:spacing w:line="360" w:lineRule="auto"/>
        <w:rPr>
          <w:rFonts w:ascii="Arial" w:hAnsi="Arial" w:cs="Arial"/>
          <w:b/>
          <w:sz w:val="22"/>
          <w:szCs w:val="22"/>
        </w:rPr>
      </w:pPr>
      <w:r>
        <w:rPr>
          <w:rFonts w:ascii="Arial" w:hAnsi="Arial" w:cs="Arial"/>
          <w:b/>
          <w:sz w:val="22"/>
          <w:szCs w:val="22"/>
        </w:rPr>
        <w:t xml:space="preserve">5.6      </w:t>
      </w:r>
      <w:r w:rsidRPr="00991217">
        <w:rPr>
          <w:rFonts w:ascii="Arial" w:hAnsi="Arial" w:cs="Arial"/>
          <w:b/>
          <w:sz w:val="22"/>
          <w:szCs w:val="22"/>
        </w:rPr>
        <w:t>Toerekening bij een fictief aanmerkelijk belang</w:t>
      </w:r>
    </w:p>
    <w:p w:rsidR="00C22F9A" w:rsidRDefault="00C22F9A" w:rsidP="00B8691B">
      <w:pPr>
        <w:spacing w:line="360" w:lineRule="auto"/>
        <w:rPr>
          <w:rFonts w:ascii="Arial" w:hAnsi="Arial" w:cs="Arial"/>
          <w:sz w:val="22"/>
          <w:szCs w:val="22"/>
        </w:rPr>
      </w:pPr>
      <w:r w:rsidRPr="00AD6DA9">
        <w:rPr>
          <w:rFonts w:ascii="Arial" w:hAnsi="Arial" w:cs="Arial"/>
          <w:sz w:val="22"/>
          <w:szCs w:val="22"/>
        </w:rPr>
        <w:t>Uitgangspunt van de aanmerkelijkbelangregeling is dat slechts 5%</w:t>
      </w:r>
      <w:r>
        <w:rPr>
          <w:rFonts w:ascii="Arial" w:hAnsi="Arial" w:cs="Arial"/>
          <w:sz w:val="22"/>
          <w:szCs w:val="22"/>
        </w:rPr>
        <w:t>-a</w:t>
      </w:r>
      <w:r w:rsidRPr="00AD6DA9">
        <w:rPr>
          <w:rFonts w:ascii="Arial" w:hAnsi="Arial" w:cs="Arial"/>
          <w:sz w:val="22"/>
          <w:szCs w:val="22"/>
        </w:rPr>
        <w:t xml:space="preserve">anmerkelijkbelanghouders gelijkgesteld kunnen worden met een ondernemer, zodat om die reden heffing over de door hen gerealiseerde meerwaarde gerechtvaardigd </w:t>
      </w:r>
    </w:p>
    <w:p w:rsidR="00C22F9A" w:rsidRPr="00AD6DA9" w:rsidRDefault="00C22F9A" w:rsidP="00B8691B">
      <w:pPr>
        <w:spacing w:line="360" w:lineRule="auto"/>
        <w:rPr>
          <w:rFonts w:ascii="Arial" w:hAnsi="Arial" w:cs="Arial"/>
          <w:sz w:val="22"/>
          <w:szCs w:val="22"/>
        </w:rPr>
      </w:pPr>
      <w:r w:rsidRPr="00AD6DA9">
        <w:rPr>
          <w:rFonts w:ascii="Arial" w:hAnsi="Arial" w:cs="Arial"/>
          <w:sz w:val="22"/>
          <w:szCs w:val="22"/>
        </w:rPr>
        <w:t>is.</w:t>
      </w:r>
      <w:r w:rsidRPr="00AD6DA9">
        <w:rPr>
          <w:rStyle w:val="FootnoteReference"/>
          <w:rFonts w:ascii="Arial" w:hAnsi="Arial" w:cs="Arial"/>
          <w:sz w:val="22"/>
          <w:szCs w:val="22"/>
        </w:rPr>
        <w:footnoteReference w:id="214"/>
      </w:r>
      <w:r>
        <w:rPr>
          <w:rFonts w:ascii="Arial" w:hAnsi="Arial" w:cs="Arial"/>
          <w:sz w:val="22"/>
          <w:szCs w:val="22"/>
        </w:rPr>
        <w:t xml:space="preserve"> Indien een aandelenbelang van minder dan</w:t>
      </w:r>
      <w:r w:rsidRPr="00AD6DA9">
        <w:rPr>
          <w:rFonts w:ascii="Arial" w:hAnsi="Arial" w:cs="Arial"/>
          <w:sz w:val="22"/>
          <w:szCs w:val="22"/>
        </w:rPr>
        <w:t xml:space="preserve"> 5% gehouden wordt, zijn de bedrijfsopvolgingsfaciliteiten niet van toepassing. Deze belangen vormen immers geen ondernemingsvermogen, maar behoren tot het Box 3 vermogen. Op dit uitgangspunt is een uitzondering gemaakt voor een fictief aanmerkelijk belang, omdat de aandelen van een fictief aanmerkelijk belang oorspronkelijk ondernemingsvermogen hebben gevormd.</w:t>
      </w:r>
      <w:r w:rsidRPr="00AD6DA9">
        <w:rPr>
          <w:rStyle w:val="FootnoteReference"/>
          <w:rFonts w:ascii="Arial" w:hAnsi="Arial" w:cs="Arial"/>
          <w:sz w:val="22"/>
          <w:szCs w:val="22"/>
        </w:rPr>
        <w:footnoteReference w:id="215"/>
      </w:r>
    </w:p>
    <w:p w:rsidR="00C22F9A" w:rsidRDefault="00C22F9A" w:rsidP="00B8691B">
      <w:pPr>
        <w:spacing w:line="360" w:lineRule="auto"/>
        <w:rPr>
          <w:rFonts w:ascii="Arial" w:hAnsi="Arial" w:cs="Arial"/>
          <w:sz w:val="22"/>
          <w:szCs w:val="22"/>
        </w:rPr>
      </w:pPr>
      <w:r w:rsidRPr="00AD6DA9">
        <w:rPr>
          <w:rFonts w:ascii="Arial" w:hAnsi="Arial" w:cs="Arial"/>
          <w:sz w:val="22"/>
          <w:szCs w:val="22"/>
        </w:rPr>
        <w:t>In deze paragraaf wordt beoordeeld in hoeverr</w:t>
      </w:r>
      <w:r>
        <w:rPr>
          <w:rFonts w:ascii="Arial" w:hAnsi="Arial" w:cs="Arial"/>
          <w:sz w:val="22"/>
          <w:szCs w:val="22"/>
        </w:rPr>
        <w:t>e een indirect fictief aanmerkelijk belang en een direct fictief aanmerkelijk belang gelijk behandeld worden. Om tevens vast te stellen of de herziene regeling op dit onderdeel evenwichtiger uitwerkt, zal een vergelijking gemaakt worden tussen de uitwerking in de oude- en de herziene bedrijfsopvolgingsregeling.</w:t>
      </w:r>
    </w:p>
    <w:p w:rsidR="00C22F9A" w:rsidRDefault="00C22F9A" w:rsidP="00B8691B">
      <w:pPr>
        <w:spacing w:line="360" w:lineRule="auto"/>
        <w:rPr>
          <w:rFonts w:ascii="Arial" w:hAnsi="Arial" w:cs="Arial"/>
          <w:sz w:val="22"/>
          <w:szCs w:val="22"/>
        </w:rPr>
      </w:pPr>
      <w:r>
        <w:rPr>
          <w:rFonts w:ascii="Arial" w:hAnsi="Arial" w:cs="Arial"/>
          <w:sz w:val="22"/>
          <w:szCs w:val="22"/>
        </w:rPr>
        <w:t>In de oude bedrijfsopvolgingsregeling kwalificeerde op basis van artikel 35b, lid 2, onderdeel b SW 1956 een fictief aanmerkelijk voor de bedrijfsopvolgingsfaciliteiten. Een fictief aanmerkelijk belang in een holdingvennootschap kwalificeerde eveneens, namelijk op basis van ditzelfde artikel jo artikel 7a Uitvoeringsregeling SW 1956. Wel moest er voldaan worden aan de beleidseis, zie voor de uitwerking hiervan paragraaf 5.2.1. Overigens ging de, bij beleidsbesluit 2007 vastgestelde, aanvullende goedkeuring voor de consolidatieregeling van artikel 7a SW 1956 voor een fictief aanmerkelijk belang in een holdingvennootschap niet op. Deze goedkeuring hield in dat de consolidatieregeling ook van toepassing was, indien niet aan de beleidseis werd voldaan, maar wel een indirect aanmerkelijk belang van tenminste 5% aanwezig was (zie paragraaf 5.2.1). Aangezien een fictief aanmerkelijk belang een belang van minder dan 5% betreft, had deze goedkeuring voor een fictief aanmerkelijk belang geen effect. In het geval dat nu niet voldaan werd aan de beleidseis, waren de bedrijfsopvolgingsfaciliteiten niet van toepassing.</w:t>
      </w:r>
    </w:p>
    <w:p w:rsidR="00C22F9A" w:rsidRDefault="00C22F9A" w:rsidP="00B8691B">
      <w:pPr>
        <w:spacing w:line="360" w:lineRule="auto"/>
        <w:rPr>
          <w:rFonts w:ascii="Arial" w:hAnsi="Arial" w:cs="Arial"/>
          <w:sz w:val="22"/>
          <w:szCs w:val="22"/>
        </w:rPr>
      </w:pPr>
      <w:r>
        <w:rPr>
          <w:rFonts w:ascii="Arial" w:hAnsi="Arial" w:cs="Arial"/>
          <w:sz w:val="22"/>
          <w:szCs w:val="22"/>
        </w:rPr>
        <w:t xml:space="preserve">In de herziene bedrijfsopvolgingsregeling werkt dit anders uit. Tijdens de parlementaire behandeling van het wetsvoorstel 31930 werd duidelijk dat het hebben van een fictief aanmerkelijk belang in een holdingvennootschap zou betekenen dat hierop nooit de bedrijfsopvolgingsregeling van toepassing zou kunnen zijn. Immers de zuivere holding drijft geen onderneming en het vermogen van de werkmaatschappij mag niet worden toegerekend omdat geen sprake is van een indirect gehouden aanmerkelijk belang. Feitelijk is deze uitwerking hetzelfde als in de oude regeling, met dien verstande dat in de oude regeling de beleidseis soelaas kon bieden. Indien geen aanvullende bepalingen opgenomen zouden worden, zou er een verschil ontstaan tussen de verkrijging van een direct en indirect gehouden fictief aanmerkelijk belang. Een direct fictief aanmerkelijk belang van 4% kwalificeert immers wel, terwijl een 4%-belang in een holdingvennootschap die op haar beurt een 100%-belang in een werkmaatschappij heeft, niet zou kwalificeren. Ook artikel 35c, lid 5, onderdeel a SW 1956 biedt geen soelaas, omdat toerekening van de bezittingen en schulden niet mag plaatsvinden omdat er geen sprake is van een indirect aanmerkelijk belang. Omdat de doelstelling van de wetgever is om direct en indirect gehouden belangen zoveel mogelijk gelijk te behandelen is hiertoe een aanvullende </w:t>
      </w:r>
      <w:r w:rsidRPr="000A4F46">
        <w:rPr>
          <w:rFonts w:ascii="Arial" w:hAnsi="Arial" w:cs="Arial"/>
          <w:sz w:val="22"/>
          <w:szCs w:val="22"/>
        </w:rPr>
        <w:t xml:space="preserve">bepaling opgenomen, te weten artikel 35c, lid 5, onderdeel b SW 1956. Deze aanvullende bepaling komt er op neer dat indien een aandeelhouder door de </w:t>
      </w:r>
      <w:r>
        <w:rPr>
          <w:rFonts w:ascii="Arial" w:hAnsi="Arial" w:cs="Arial"/>
          <w:sz w:val="22"/>
          <w:szCs w:val="22"/>
        </w:rPr>
        <w:t xml:space="preserve">aanmerkelijkbelanggrens van 5% </w:t>
      </w:r>
      <w:r w:rsidRPr="000A4F46">
        <w:rPr>
          <w:rFonts w:ascii="Arial" w:hAnsi="Arial" w:cs="Arial"/>
          <w:sz w:val="22"/>
          <w:szCs w:val="22"/>
        </w:rPr>
        <w:t>zakt</w:t>
      </w:r>
      <w:r>
        <w:rPr>
          <w:rFonts w:ascii="Arial" w:hAnsi="Arial" w:cs="Arial"/>
          <w:sz w:val="22"/>
          <w:szCs w:val="22"/>
        </w:rPr>
        <w:t xml:space="preserve">, een </w:t>
      </w:r>
      <w:r w:rsidRPr="000A4F46">
        <w:rPr>
          <w:rFonts w:ascii="Arial" w:hAnsi="Arial" w:cs="Arial"/>
          <w:sz w:val="22"/>
          <w:szCs w:val="22"/>
        </w:rPr>
        <w:t xml:space="preserve">toerekeningsmogelijkheid </w:t>
      </w:r>
      <w:r>
        <w:rPr>
          <w:rFonts w:ascii="Arial" w:hAnsi="Arial" w:cs="Arial"/>
          <w:sz w:val="22"/>
          <w:szCs w:val="22"/>
        </w:rPr>
        <w:t>wordt geboden (onder voorwaarden),</w:t>
      </w:r>
      <w:r w:rsidRPr="000A4F46">
        <w:rPr>
          <w:rFonts w:ascii="Arial" w:hAnsi="Arial" w:cs="Arial"/>
          <w:sz w:val="22"/>
          <w:szCs w:val="22"/>
        </w:rPr>
        <w:t xml:space="preserve"> </w:t>
      </w:r>
      <w:r>
        <w:rPr>
          <w:rFonts w:ascii="Arial" w:hAnsi="Arial" w:cs="Arial"/>
          <w:sz w:val="22"/>
          <w:szCs w:val="22"/>
        </w:rPr>
        <w:t>op het moment dat zijn belang door schenking of vererving overgedragen wordt</w:t>
      </w:r>
      <w:r w:rsidRPr="000A4F46">
        <w:rPr>
          <w:rFonts w:ascii="Arial" w:hAnsi="Arial" w:cs="Arial"/>
          <w:sz w:val="22"/>
          <w:szCs w:val="22"/>
        </w:rPr>
        <w:t>. In situaties waarin het directe belang in de holding door verervingen naar meerdere personen verwatert, verwatert ook het indirecte belang in de werkmaatschappij.</w:t>
      </w:r>
      <w:r>
        <w:rPr>
          <w:rFonts w:ascii="Arial" w:hAnsi="Arial" w:cs="Arial"/>
          <w:sz w:val="22"/>
          <w:szCs w:val="22"/>
        </w:rPr>
        <w:t xml:space="preserve"> Door de bepaling van </w:t>
      </w:r>
      <w:r w:rsidRPr="000A4F46">
        <w:rPr>
          <w:rFonts w:ascii="Arial" w:hAnsi="Arial" w:cs="Arial"/>
          <w:sz w:val="22"/>
          <w:szCs w:val="22"/>
        </w:rPr>
        <w:t>artikel 35c, lid 5, onderdeel b SW 1956</w:t>
      </w:r>
      <w:r>
        <w:rPr>
          <w:rFonts w:ascii="Arial" w:hAnsi="Arial" w:cs="Arial"/>
          <w:sz w:val="22"/>
          <w:szCs w:val="22"/>
        </w:rPr>
        <w:t xml:space="preserve"> blijven deze belangen toch in aanmerking komen voor de bedrijfsopvolgingsfaciliteiten.</w:t>
      </w:r>
      <w:r w:rsidRPr="000A4F46">
        <w:rPr>
          <w:rFonts w:ascii="Arial" w:hAnsi="Arial" w:cs="Arial"/>
          <w:sz w:val="22"/>
          <w:szCs w:val="22"/>
        </w:rPr>
        <w:t xml:space="preserve"> De extra toerekeningsmogelijkheid is van toepassing op belangen die kleiner zijn dan 5%, oorspronkelijk wel ten minste 5% groot waren, en waarvan de vermindering is ontstaan als gevolg van een overgang krachtens erfrecht of huwelijksvermogensrecht dan wel krachtens schenking van het directe belang. Tevens dient direct voorafgaand aan de verwatering tot beneden de 5% de werkmaatscha</w:t>
      </w:r>
      <w:r>
        <w:rPr>
          <w:rFonts w:ascii="Arial" w:hAnsi="Arial" w:cs="Arial"/>
          <w:sz w:val="22"/>
          <w:szCs w:val="22"/>
        </w:rPr>
        <w:t>ppij een onderneming te drijven. Een belang kleiner dan 0,5% kwalificeert eveneens niet.</w:t>
      </w:r>
    </w:p>
    <w:p w:rsidR="00C22F9A" w:rsidRDefault="00C22F9A" w:rsidP="00B8691B">
      <w:pPr>
        <w:spacing w:line="360" w:lineRule="auto"/>
        <w:rPr>
          <w:rFonts w:ascii="Arial" w:hAnsi="Arial" w:cs="Arial"/>
          <w:sz w:val="22"/>
          <w:szCs w:val="22"/>
        </w:rPr>
      </w:pPr>
      <w:r>
        <w:rPr>
          <w:rFonts w:ascii="Arial" w:hAnsi="Arial" w:cs="Arial"/>
          <w:sz w:val="22"/>
          <w:szCs w:val="22"/>
        </w:rPr>
        <w:t>Vanuit de literatuur is kritiek geleverd op het feit dat deze bepaling de bedrijfsopvolgingsregeling niet duidelijker maakt. Aanvankelijk zou de aanvullende bepaling alleen van toepassing zijn op een fi</w:t>
      </w:r>
      <w:r w:rsidRPr="00FB74EE">
        <w:rPr>
          <w:rFonts w:ascii="Arial" w:hAnsi="Arial" w:cs="Arial"/>
          <w:sz w:val="22"/>
          <w:szCs w:val="22"/>
        </w:rPr>
        <w:t xml:space="preserve">ctief </w:t>
      </w:r>
      <w:r w:rsidRPr="007C6CE3">
        <w:rPr>
          <w:rFonts w:ascii="Arial" w:hAnsi="Arial" w:cs="Arial"/>
          <w:sz w:val="22"/>
          <w:szCs w:val="22"/>
        </w:rPr>
        <w:t xml:space="preserve">aanmerkelijk belang waarbij de holdingvennootschap 100% van de aandelen </w:t>
      </w:r>
      <w:r>
        <w:rPr>
          <w:rFonts w:ascii="Arial" w:hAnsi="Arial" w:cs="Arial"/>
          <w:sz w:val="22"/>
          <w:szCs w:val="22"/>
        </w:rPr>
        <w:t xml:space="preserve">in de werkmaatschappij </w:t>
      </w:r>
      <w:r w:rsidRPr="007C6CE3">
        <w:rPr>
          <w:rFonts w:ascii="Arial" w:hAnsi="Arial" w:cs="Arial"/>
          <w:sz w:val="22"/>
          <w:szCs w:val="22"/>
        </w:rPr>
        <w:t>hield.</w:t>
      </w:r>
      <w:r w:rsidRPr="007C6CE3">
        <w:rPr>
          <w:rStyle w:val="FootnoteReference"/>
          <w:rFonts w:ascii="Arial" w:hAnsi="Arial" w:cs="Arial"/>
          <w:sz w:val="22"/>
          <w:szCs w:val="22"/>
        </w:rPr>
        <w:footnoteReference w:id="216"/>
      </w:r>
      <w:r w:rsidRPr="007C6CE3">
        <w:rPr>
          <w:rFonts w:ascii="Arial" w:hAnsi="Arial" w:cs="Arial"/>
          <w:sz w:val="22"/>
          <w:szCs w:val="22"/>
        </w:rPr>
        <w:t xml:space="preserve"> Er was gekozen voor een belang van 100% omdat alleen in die situatie een vergelijkbare situatie </w:t>
      </w:r>
      <w:r>
        <w:rPr>
          <w:rFonts w:ascii="Arial" w:hAnsi="Arial" w:cs="Arial"/>
          <w:sz w:val="22"/>
          <w:szCs w:val="22"/>
        </w:rPr>
        <w:t>ontstond</w:t>
      </w:r>
      <w:r w:rsidRPr="007C6CE3">
        <w:rPr>
          <w:rFonts w:ascii="Arial" w:hAnsi="Arial" w:cs="Arial"/>
          <w:sz w:val="22"/>
          <w:szCs w:val="22"/>
        </w:rPr>
        <w:t xml:space="preserve"> met een even groot direct gehouden fictief aanmerkelijk belang.</w:t>
      </w:r>
      <w:r w:rsidRPr="007C6CE3">
        <w:rPr>
          <w:rStyle w:val="FootnoteReference"/>
          <w:rFonts w:ascii="Arial" w:hAnsi="Arial" w:cs="Arial"/>
          <w:sz w:val="22"/>
          <w:szCs w:val="22"/>
        </w:rPr>
        <w:footnoteReference w:id="217"/>
      </w:r>
      <w:r w:rsidRPr="007C6CE3">
        <w:rPr>
          <w:rFonts w:ascii="Arial" w:hAnsi="Arial" w:cs="Arial"/>
          <w:sz w:val="22"/>
          <w:szCs w:val="22"/>
        </w:rPr>
        <w:t xml:space="preserve"> Mij is niet duidelijk waarom alleen in dit geval een vergelijkbare situatie ontstaat met een direct belang. Immers zie ik niet veel verschil met de situatie waarin </w:t>
      </w:r>
      <w:r>
        <w:rPr>
          <w:rFonts w:ascii="Arial" w:hAnsi="Arial" w:cs="Arial"/>
          <w:sz w:val="22"/>
          <w:szCs w:val="22"/>
        </w:rPr>
        <w:t xml:space="preserve">sprake is van verwatering van </w:t>
      </w:r>
      <w:r w:rsidRPr="007C6CE3">
        <w:rPr>
          <w:rFonts w:ascii="Arial" w:hAnsi="Arial" w:cs="Arial"/>
          <w:sz w:val="22"/>
          <w:szCs w:val="22"/>
        </w:rPr>
        <w:t xml:space="preserve">een 100%-belang in een holdingvennootschap die op haar beurt </w:t>
      </w:r>
      <w:r>
        <w:rPr>
          <w:rFonts w:ascii="Arial" w:hAnsi="Arial" w:cs="Arial"/>
          <w:sz w:val="22"/>
          <w:szCs w:val="22"/>
        </w:rPr>
        <w:t>5</w:t>
      </w:r>
      <w:r w:rsidRPr="007C6CE3">
        <w:rPr>
          <w:rFonts w:ascii="Arial" w:hAnsi="Arial" w:cs="Arial"/>
          <w:sz w:val="22"/>
          <w:szCs w:val="22"/>
        </w:rPr>
        <w:t xml:space="preserve">% van de aandelen in de werkmaatschappij bezit. </w:t>
      </w:r>
    </w:p>
    <w:p w:rsidR="00C22F9A" w:rsidRDefault="00C22F9A" w:rsidP="00B8691B">
      <w:pPr>
        <w:spacing w:line="360" w:lineRule="auto"/>
        <w:rPr>
          <w:rFonts w:ascii="Arial" w:hAnsi="Arial" w:cs="Arial"/>
          <w:sz w:val="22"/>
          <w:szCs w:val="22"/>
        </w:rPr>
      </w:pPr>
      <w:r w:rsidRPr="007C6CE3">
        <w:rPr>
          <w:rFonts w:ascii="Arial" w:hAnsi="Arial" w:cs="Arial"/>
          <w:sz w:val="22"/>
          <w:szCs w:val="22"/>
        </w:rPr>
        <w:t>Bij t</w:t>
      </w:r>
      <w:r>
        <w:rPr>
          <w:rFonts w:ascii="Arial" w:hAnsi="Arial" w:cs="Arial"/>
          <w:sz w:val="22"/>
          <w:szCs w:val="22"/>
        </w:rPr>
        <w:t>weede nota van wijziging is de</w:t>
      </w:r>
      <w:r w:rsidRPr="007C6CE3">
        <w:rPr>
          <w:rFonts w:ascii="Arial" w:hAnsi="Arial" w:cs="Arial"/>
          <w:sz w:val="22"/>
          <w:szCs w:val="22"/>
        </w:rPr>
        <w:t xml:space="preserve"> toerekeningsbepaling uitgebreid.</w:t>
      </w:r>
      <w:r w:rsidRPr="007C6CE3">
        <w:rPr>
          <w:rStyle w:val="FootnoteReference"/>
          <w:rFonts w:ascii="Arial" w:hAnsi="Arial" w:cs="Arial"/>
          <w:sz w:val="22"/>
          <w:szCs w:val="22"/>
        </w:rPr>
        <w:footnoteReference w:id="218"/>
      </w:r>
      <w:r w:rsidRPr="007C6CE3">
        <w:rPr>
          <w:rFonts w:ascii="Arial" w:hAnsi="Arial" w:cs="Arial"/>
          <w:sz w:val="22"/>
          <w:szCs w:val="22"/>
        </w:rPr>
        <w:t xml:space="preserve"> In mijn optiek leidt de toevo</w:t>
      </w:r>
      <w:r>
        <w:rPr>
          <w:rFonts w:ascii="Arial" w:hAnsi="Arial" w:cs="Arial"/>
          <w:sz w:val="22"/>
          <w:szCs w:val="22"/>
        </w:rPr>
        <w:t xml:space="preserve">eging van deze bepaling tot </w:t>
      </w:r>
      <w:r w:rsidRPr="007C6CE3">
        <w:rPr>
          <w:rFonts w:ascii="Arial" w:hAnsi="Arial" w:cs="Arial"/>
          <w:sz w:val="22"/>
          <w:szCs w:val="22"/>
        </w:rPr>
        <w:t>meer evenwichtigheid als het gaat om de behandeling van directe en indirecte belangen</w:t>
      </w:r>
      <w:r>
        <w:rPr>
          <w:rFonts w:ascii="Arial" w:hAnsi="Arial" w:cs="Arial"/>
          <w:sz w:val="22"/>
          <w:szCs w:val="22"/>
        </w:rPr>
        <w:t>. Immers is door deze bepaling niet langer vereist dat de holdingvennootschap een 100%-belang in de werkmaatschappij moet hebben. Nagenoeg dezelfde voorwaarden zijn nu van toepassing op de verwatering van een oorspronkelijk direct- en indirect gehouden aanmerkelijk belang. De verwatering bij een direct belang kan ook zijn ontstaan als gevolg van een doorschuiving in de Wet IB 2001.</w:t>
      </w:r>
      <w:r>
        <w:rPr>
          <w:rStyle w:val="FootnoteReference"/>
          <w:rFonts w:ascii="Arial" w:hAnsi="Arial" w:cs="Arial"/>
          <w:sz w:val="22"/>
          <w:szCs w:val="22"/>
        </w:rPr>
        <w:footnoteReference w:id="219"/>
      </w:r>
      <w:r>
        <w:rPr>
          <w:rFonts w:ascii="Arial" w:hAnsi="Arial" w:cs="Arial"/>
          <w:sz w:val="22"/>
          <w:szCs w:val="22"/>
        </w:rPr>
        <w:t xml:space="preserve"> Indien het indirect gehouden aanmerkelijk belang is verwaterd als gevolg van deze doorschuivingsbepalingen uit de Wet IB 2001 dan zijn de faciliteiten niet van toepassing. Eveneens zijn de faciliteiten niet van toepassing in de situatie waarbij het indirecte belang beneden de grens van 0,5% zakt. </w:t>
      </w:r>
    </w:p>
    <w:p w:rsidR="00C22F9A" w:rsidRDefault="00C22F9A" w:rsidP="00B8691B">
      <w:pPr>
        <w:spacing w:line="360" w:lineRule="auto"/>
        <w:rPr>
          <w:rFonts w:ascii="Arial" w:hAnsi="Arial" w:cs="Arial"/>
          <w:sz w:val="22"/>
          <w:szCs w:val="22"/>
        </w:rPr>
      </w:pPr>
      <w:r>
        <w:rPr>
          <w:rFonts w:ascii="Arial" w:hAnsi="Arial" w:cs="Arial"/>
          <w:sz w:val="22"/>
          <w:szCs w:val="22"/>
        </w:rPr>
        <w:t>De conclusie is dat ten aanzien van een fictief aanmerkelijk belang de herziene bedrijfsopvolgingsregeling evenwichtiger uitwerkt als het gaat om het onderscheid in de behandeling van directe en indirecte belangen. Immers in de oude bedrijfsopvolgingsregeling werd een fictief aanmerkelijk belang in een holdingvennootschap uitsluitend gefaciliteerd als voldaan werd aan de beleidseis. Mits aan de standaard voorwaarden werd voldaan kwalificeerde een direct gehouden fictief aanmerkelijk belang in de oude regeling altijd. In de herziene bedrijfsopvolgingsregeling wordt een fictief aanmerkelijk belang in een holdingvennootschap (indirect) nagenoeg gelijk behandeld met een fictief aanmerkelijk belang in een werkmaatschappij (direct). Slechts in gevallen dat sprake is van doorschuiving, zoals gefaciliteerd in de Wet IB 2001, bestaan er nog ongelijkheden. Tevens geldt bij direct gehouden belangen geen ondergrens van 0,5%.</w:t>
      </w:r>
    </w:p>
    <w:p w:rsidR="00C22F9A" w:rsidRDefault="00C22F9A" w:rsidP="00B8691B">
      <w:pPr>
        <w:spacing w:line="360" w:lineRule="auto"/>
      </w:pPr>
    </w:p>
    <w:p w:rsidR="00C22F9A" w:rsidRDefault="00C22F9A" w:rsidP="00B8691B">
      <w:pPr>
        <w:tabs>
          <w:tab w:val="left" w:pos="1125"/>
          <w:tab w:val="left" w:pos="6990"/>
          <w:tab w:val="left" w:pos="7065"/>
        </w:tabs>
        <w:spacing w:line="360" w:lineRule="auto"/>
        <w:rPr>
          <w:rFonts w:ascii="Arial" w:hAnsi="Arial" w:cs="Arial"/>
          <w:b/>
          <w:sz w:val="22"/>
          <w:szCs w:val="22"/>
        </w:rPr>
      </w:pPr>
      <w:r>
        <w:rPr>
          <w:rFonts w:ascii="Arial" w:hAnsi="Arial" w:cs="Arial"/>
          <w:b/>
          <w:sz w:val="22"/>
          <w:szCs w:val="22"/>
        </w:rPr>
        <w:t>5.7    Objectieve ondernemingsbegrip van artikel 35b SW 1956</w:t>
      </w:r>
      <w:r>
        <w:rPr>
          <w:rFonts w:ascii="Arial" w:hAnsi="Arial" w:cs="Arial"/>
          <w:b/>
          <w:sz w:val="22"/>
          <w:szCs w:val="22"/>
        </w:rPr>
        <w:tab/>
      </w:r>
    </w:p>
    <w:p w:rsidR="00C22F9A" w:rsidRDefault="00C22F9A" w:rsidP="00B8691B">
      <w:pPr>
        <w:spacing w:line="360" w:lineRule="auto"/>
        <w:rPr>
          <w:rFonts w:ascii="Arial" w:hAnsi="Arial" w:cs="Arial"/>
          <w:sz w:val="22"/>
          <w:szCs w:val="22"/>
        </w:rPr>
      </w:pPr>
      <w:r w:rsidRPr="00AF76C4">
        <w:rPr>
          <w:rFonts w:ascii="Arial" w:hAnsi="Arial" w:cs="Arial"/>
          <w:sz w:val="22"/>
          <w:szCs w:val="22"/>
        </w:rPr>
        <w:t xml:space="preserve">In </w:t>
      </w:r>
      <w:r>
        <w:rPr>
          <w:rFonts w:ascii="Arial" w:hAnsi="Arial" w:cs="Arial"/>
          <w:sz w:val="22"/>
          <w:szCs w:val="22"/>
        </w:rPr>
        <w:t>paragraaf 2.2 is ingegaan op de vrijstellingen van artikel 35b SW 1956. Hier is eveneens uiteengezet dat de 100%-vrijstelling van € 1.000.000 verbonden is aan de waarde van de objectieve onderneming. In de oude bedrijfsopvolgingsregeling werd ter vaststelling van de waarde van het ondernemingsvermogen uitgegaan van de subjectieve onderneming. Het feit dat de objectieve onderneming nu als uitgangspunt dient, leidt niet alleen tot de introductie van een boedelfaciliteit</w:t>
      </w:r>
      <w:r>
        <w:rPr>
          <w:rStyle w:val="FootnoteReference"/>
          <w:rFonts w:ascii="Arial" w:hAnsi="Arial" w:cs="Arial"/>
          <w:sz w:val="22"/>
          <w:szCs w:val="22"/>
        </w:rPr>
        <w:footnoteReference w:id="220"/>
      </w:r>
      <w:r>
        <w:rPr>
          <w:rFonts w:ascii="Arial" w:hAnsi="Arial" w:cs="Arial"/>
          <w:sz w:val="22"/>
          <w:szCs w:val="22"/>
        </w:rPr>
        <w:t xml:space="preserve"> in de SW 1956, maar ook tot discrepanties in de uitwerking voor directe en indirecte belangen.</w:t>
      </w:r>
    </w:p>
    <w:p w:rsidR="00C22F9A" w:rsidRDefault="00C22F9A" w:rsidP="00B8691B">
      <w:pPr>
        <w:spacing w:line="360" w:lineRule="auto"/>
        <w:rPr>
          <w:rFonts w:ascii="Arial" w:hAnsi="Arial" w:cs="Arial"/>
          <w:sz w:val="22"/>
          <w:szCs w:val="22"/>
        </w:rPr>
      </w:pPr>
      <w:r>
        <w:rPr>
          <w:rFonts w:ascii="Arial" w:hAnsi="Arial" w:cs="Arial"/>
          <w:sz w:val="22"/>
          <w:szCs w:val="22"/>
        </w:rPr>
        <w:t>Ten aanzien van de 100%-vrijstelling is in de uitvoeringsregeling bepaald dat ten behoeve van de bepaling van het objectieve ondernemingsvermogen de bezittingen en schulden van de werkmaatschappij volledig in aanmerking dienen te worden genomen. Dit is ook het geval indien deze slechts gedeeltelijk worden toegerekend aan de holdingvennootschap.</w:t>
      </w:r>
      <w:r>
        <w:rPr>
          <w:rStyle w:val="FootnoteReference"/>
          <w:rFonts w:ascii="Arial" w:hAnsi="Arial" w:cs="Arial"/>
          <w:sz w:val="22"/>
          <w:szCs w:val="22"/>
        </w:rPr>
        <w:footnoteReference w:id="221"/>
      </w:r>
      <w:r>
        <w:rPr>
          <w:rFonts w:ascii="Arial" w:hAnsi="Arial" w:cs="Arial"/>
          <w:sz w:val="22"/>
          <w:szCs w:val="22"/>
        </w:rPr>
        <w:t xml:space="preserve"> Indien bezittingen en schulden via een deelneming gehouden worden kan dit tot een andere uitkomst van de vrijstelling leiden in vergelijking met de situatie dat de bezittingen en schulden direct (door de holdingvennootschap) gehouden worden. Immers in het geval dat de bezittingen en schulden indirect tot het ondernemingsvermogen van de holdingvennootschap behoren worden niet alleen de bezittingen en schulden van het deelnemingsbelang toegerekend, maar alle bezittingen en schulden van de deelneming.</w:t>
      </w:r>
    </w:p>
    <w:p w:rsidR="00C22F9A" w:rsidRDefault="00C22F9A" w:rsidP="00B8691B">
      <w:pPr>
        <w:spacing w:line="360" w:lineRule="auto"/>
        <w:rPr>
          <w:rFonts w:ascii="Arial" w:hAnsi="Arial" w:cs="Arial"/>
          <w:sz w:val="22"/>
          <w:szCs w:val="22"/>
        </w:rPr>
      </w:pPr>
      <w:r>
        <w:rPr>
          <w:rFonts w:ascii="Arial" w:hAnsi="Arial" w:cs="Arial"/>
          <w:sz w:val="22"/>
          <w:szCs w:val="22"/>
        </w:rPr>
        <w:t>De vrijstelling zal in dit geval bij bezittingen en schulden die indirect gehouden worden lager uitvallen dan in geval de bezittingen en schulden rechtstreeks eigendom zouden zijn van de holdingvennootschap. Onderstaand voorbeeld zal dit verduidelijken:</w:t>
      </w:r>
    </w:p>
    <w:p w:rsidR="00C22F9A" w:rsidRDefault="00C22F9A" w:rsidP="00B8691B">
      <w:pPr>
        <w:spacing w:line="360" w:lineRule="auto"/>
        <w:rPr>
          <w:rFonts w:ascii="Arial" w:hAnsi="Arial" w:cs="Arial"/>
          <w:sz w:val="22"/>
          <w:szCs w:val="22"/>
        </w:rPr>
      </w:pPr>
    </w:p>
    <w:p w:rsidR="00C22F9A" w:rsidRPr="008C35EE" w:rsidRDefault="00C22F9A" w:rsidP="00B8691B">
      <w:pPr>
        <w:spacing w:line="360" w:lineRule="auto"/>
        <w:rPr>
          <w:rFonts w:ascii="Arial" w:hAnsi="Arial" w:cs="Arial"/>
          <w:b/>
          <w:sz w:val="22"/>
          <w:szCs w:val="22"/>
        </w:rPr>
      </w:pPr>
      <w:r w:rsidRPr="008C35EE">
        <w:rPr>
          <w:rFonts w:ascii="Arial" w:hAnsi="Arial" w:cs="Arial"/>
          <w:b/>
          <w:sz w:val="22"/>
          <w:szCs w:val="22"/>
        </w:rPr>
        <w:t>Voorbeeld:</w:t>
      </w:r>
    </w:p>
    <w:p w:rsidR="00C22F9A" w:rsidRDefault="00C22F9A" w:rsidP="00B8691B">
      <w:pPr>
        <w:spacing w:line="360" w:lineRule="auto"/>
        <w:rPr>
          <w:rFonts w:ascii="Arial" w:hAnsi="Arial" w:cs="Arial"/>
          <w:sz w:val="22"/>
          <w:szCs w:val="22"/>
        </w:rPr>
      </w:pPr>
      <w:r>
        <w:rPr>
          <w:rFonts w:ascii="Arial" w:hAnsi="Arial" w:cs="Arial"/>
          <w:sz w:val="22"/>
          <w:szCs w:val="22"/>
        </w:rPr>
        <w:t>BV A met een ondernemingsvermogen van 5 Miljoen euro houdt 10% van de aandelen in BV B. De aandelen van BV A worden gehouden door vader. BV B exploiteert 10 kledingwinkels. De balans van BV B bestaat voor 3 miljoen uit activa, zijnde winkels + inventaris en kasgeld en voor 1 miljoen uit passiva, te weten financieringen en overige schulden. Het vermogen van BV B bestaat volledig uit ondernemingsvermogen. Voor wat betreft de berekening van de vrijstelling van artikel 35b, lid 1 SW 1956 moeten alle activa en passiva van BV B in aanmerking genomen worden. In dit geval bedraagt het ondernemingsvermogen van de objectieve onderneming van BV A € 5 Miljoen + € 2 Miljoen -/- € 200.000</w:t>
      </w:r>
      <w:r>
        <w:rPr>
          <w:rStyle w:val="FootnoteReference"/>
          <w:rFonts w:ascii="Arial" w:hAnsi="Arial" w:cs="Arial"/>
          <w:sz w:val="22"/>
          <w:szCs w:val="22"/>
        </w:rPr>
        <w:footnoteReference w:id="222"/>
      </w:r>
      <w:r>
        <w:rPr>
          <w:rFonts w:ascii="Arial" w:hAnsi="Arial" w:cs="Arial"/>
          <w:sz w:val="22"/>
          <w:szCs w:val="22"/>
        </w:rPr>
        <w:t xml:space="preserve"> = € 6.800.000. Indien vader de aandelen van BV A schenkt aan zoon bedraagt de vrijstelling € 5.000.000 / € 6.800.000 * € 1.000.000 = € 735.294.</w:t>
      </w:r>
    </w:p>
    <w:p w:rsidR="00C22F9A" w:rsidRDefault="00C22F9A" w:rsidP="00B8691B">
      <w:pPr>
        <w:spacing w:line="360" w:lineRule="auto"/>
        <w:rPr>
          <w:rFonts w:ascii="Arial" w:hAnsi="Arial" w:cs="Arial"/>
          <w:sz w:val="22"/>
          <w:szCs w:val="22"/>
        </w:rPr>
      </w:pPr>
      <w:r>
        <w:rPr>
          <w:rFonts w:ascii="Arial" w:hAnsi="Arial" w:cs="Arial"/>
          <w:sz w:val="22"/>
          <w:szCs w:val="22"/>
        </w:rPr>
        <w:t>De hoogte van de vrijstelling is anders indien de activiteiten van BV B niet in een afzonderlijke vennootschap waren ondergebracht, maar direct in BV A. Met andere woorden de activiteiten van één van de tien winkels waren direct ondergebracht in BV A. Op dit moment is de waarde van het ondernemingsvermogen van de objectieve onderneming namelijk gelijk aan de verkrijging van zoon. De vrijstelling bedraagt derhalve € 1.000.000. De uitwerking voor een vennootschap onder firma  is dezelfde. Ook hier wordt de 100%-vrijstelling verdeeld over de vennoten.</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De tweede discrepantie betreft het feit dat het, omwille va</w:t>
      </w:r>
      <w:r w:rsidRPr="0014607C">
        <w:rPr>
          <w:rFonts w:ascii="Arial" w:hAnsi="Arial" w:cs="Arial"/>
          <w:sz w:val="22"/>
          <w:szCs w:val="22"/>
        </w:rPr>
        <w:t>n het objectieve ondernemingsbegrip van artikel 35b SW 1956,</w:t>
      </w:r>
      <w:r>
        <w:rPr>
          <w:rFonts w:ascii="Arial" w:hAnsi="Arial" w:cs="Arial"/>
          <w:sz w:val="22"/>
          <w:szCs w:val="22"/>
        </w:rPr>
        <w:t xml:space="preserve"> gunstiger kan zijn om een concern zonder tussenkomst van een holdingvennootschap te leiden. Indien niet de holdingvennootschap de belangen in de verschillende werkmaatschappijen houdt, maar deze belangen door een natuurlijk persoon gehouden worden kan voor ieder aanmerkelijk belang afzonderlijk een beroep worden gedaan op de 100% objectieve ondernemingsvermogensvrijstelling. De wetgever heeft in de Uitvoeringsregeling bepalingen opgenomen om misbruik te voorkomen. Zo is in de Uitvoeringsregeling in artikel 7, lid 4 bepaald dat indien aandelen verkregen worden in een lichaam waarin de erflater/schenker in de afgelopen vijf jaar (in geval van schenking) of het voorafgaande jaar (in geval van overlijden) indirect aandeelhouder was, voor de berekening van de objectieve ondernemingswaarde ervan wordt uitgegaan dat de erflater/schenker nog steeds indirect aandeelhouder is. De reden van deze misbruikbepaling is dat hiermee voorkomen wordt dat een erflater/schenker zich in het zicht van overlijden of schenking ontdoet van de holdingvennootschap om zo per aanmerkelijk belang gebruik te kunnen maken van de 100%-vrijstelling. </w:t>
      </w:r>
    </w:p>
    <w:p w:rsidR="00C22F9A" w:rsidRDefault="00C22F9A" w:rsidP="00B8691B">
      <w:pPr>
        <w:spacing w:line="360" w:lineRule="auto"/>
        <w:rPr>
          <w:rFonts w:ascii="Arial" w:hAnsi="Arial" w:cs="Arial"/>
          <w:sz w:val="22"/>
          <w:szCs w:val="22"/>
        </w:rPr>
      </w:pPr>
      <w:r>
        <w:rPr>
          <w:rFonts w:ascii="Arial" w:hAnsi="Arial" w:cs="Arial"/>
          <w:sz w:val="22"/>
          <w:szCs w:val="22"/>
        </w:rPr>
        <w:t>Deze anti-misbruikbepaling voorkomt mijns inziens niet dat de wijze van vaststellen van de vrijstelling ook hier leidt tot een discrepantie tussen direct en indirect gehouden belangen. Immers wanneer een holdingvennootschap langer dan vijf, respectievelijk één jaar opgeheven is, of wanneer een schenker/erflater de belangen van de werkmaatschappijen altijd al als natuurlijk persoon gehouden heeft, kan per werkmaatschappij (mits materiële ondernemingen) de objectieve ondernemingsvrijstelling van € 1 miljoen worden benut. Deze vrijstelling is slechts één keer “beschikbaar” indien de belangen van de verschillende werkmaatschappijen gehouden worden door één holdingvennootschap. Voor een IB-onderneming geldt dat er geen “groep” gevormd kan worden in dien de ondernemingen een verschillend karakter hebben. Hier zal de vrijstelling dus per objectieve onderneming beschikbaar zijn.</w:t>
      </w:r>
    </w:p>
    <w:p w:rsidR="00C22F9A" w:rsidRDefault="00C22F9A" w:rsidP="00B8691B">
      <w:pPr>
        <w:spacing w:line="360" w:lineRule="auto"/>
        <w:rPr>
          <w:rFonts w:ascii="Arial" w:hAnsi="Arial" w:cs="Arial"/>
          <w:sz w:val="22"/>
          <w:szCs w:val="22"/>
        </w:rPr>
      </w:pPr>
    </w:p>
    <w:p w:rsidR="00C22F9A" w:rsidRDefault="00C22F9A" w:rsidP="00FB2F43">
      <w:pPr>
        <w:numPr>
          <w:ilvl w:val="1"/>
          <w:numId w:val="42"/>
        </w:numPr>
        <w:spacing w:line="360" w:lineRule="auto"/>
        <w:rPr>
          <w:rFonts w:ascii="Arial" w:hAnsi="Arial" w:cs="Arial"/>
          <w:b/>
          <w:sz w:val="22"/>
          <w:szCs w:val="22"/>
        </w:rPr>
      </w:pPr>
      <w:r w:rsidRPr="008D07BE">
        <w:rPr>
          <w:rFonts w:ascii="Arial" w:hAnsi="Arial" w:cs="Arial"/>
          <w:b/>
          <w:sz w:val="22"/>
          <w:szCs w:val="22"/>
        </w:rPr>
        <w:t>Deelconclusie</w:t>
      </w:r>
    </w:p>
    <w:p w:rsidR="00C22F9A" w:rsidRDefault="00C22F9A" w:rsidP="00B8691B">
      <w:pPr>
        <w:spacing w:line="360" w:lineRule="auto"/>
        <w:rPr>
          <w:rFonts w:ascii="Arial" w:hAnsi="Arial" w:cs="Arial"/>
          <w:sz w:val="22"/>
          <w:szCs w:val="22"/>
        </w:rPr>
      </w:pPr>
      <w:r>
        <w:rPr>
          <w:rFonts w:ascii="Arial" w:hAnsi="Arial" w:cs="Arial"/>
          <w:sz w:val="22"/>
          <w:szCs w:val="22"/>
        </w:rPr>
        <w:t>In dit hoofdstuk is beoordeeld of de wetgever erin geslaagd is het onderscheid tussen direct en indirect gehouden belangen in de herziene bedrijfsopvolgingsregeling te verkleinen.</w:t>
      </w:r>
    </w:p>
    <w:p w:rsidR="00C22F9A" w:rsidRDefault="00C22F9A" w:rsidP="00B8691B">
      <w:pPr>
        <w:spacing w:line="360" w:lineRule="auto"/>
        <w:rPr>
          <w:rFonts w:ascii="Arial" w:hAnsi="Arial" w:cs="Arial"/>
          <w:sz w:val="22"/>
          <w:szCs w:val="22"/>
        </w:rPr>
      </w:pPr>
      <w:r w:rsidRPr="00DE6E9E">
        <w:rPr>
          <w:rFonts w:ascii="Arial" w:hAnsi="Arial" w:cs="Arial"/>
          <w:sz w:val="22"/>
          <w:szCs w:val="22"/>
        </w:rPr>
        <w:t>Gecon</w:t>
      </w:r>
      <w:r>
        <w:rPr>
          <w:rFonts w:ascii="Arial" w:hAnsi="Arial" w:cs="Arial"/>
          <w:sz w:val="22"/>
          <w:szCs w:val="22"/>
        </w:rPr>
        <w:t>cludeerd kan worden dat de herzien</w:t>
      </w:r>
      <w:r w:rsidRPr="00DE6E9E">
        <w:rPr>
          <w:rFonts w:ascii="Arial" w:hAnsi="Arial" w:cs="Arial"/>
          <w:sz w:val="22"/>
          <w:szCs w:val="22"/>
        </w:rPr>
        <w:t xml:space="preserve">e bedrijfsopvolgingsregeling </w:t>
      </w:r>
      <w:r>
        <w:rPr>
          <w:rFonts w:ascii="Arial" w:hAnsi="Arial" w:cs="Arial"/>
          <w:sz w:val="22"/>
          <w:szCs w:val="22"/>
        </w:rPr>
        <w:t>evenwichtiger uitwerkt in vergelijking met de oude regeling. De belangrijkste reden hiervoor is dat de beleidseis is komen te vervallen. Indien indirect minimaal een 5%-belang gehouden wordt in een materiële onderneming zijn de bedrijfsopvolgingsfaciliteiten van toepassing, zodat hierbij aangesloten wordt bij de voorwaarden die gelden voor een direct aanmerkelijk belang. In de oude bedrijfsopvolgingsregeling was, zoals gezegd, de beleidseis van toepassing. Hierdoor was het mogelijk dat zowel indirecte belangen van &gt; 5% niet kwalificeerden, alsmede indirecte belangen van &lt; 5% wel kwalificeerden.</w:t>
      </w:r>
    </w:p>
    <w:p w:rsidR="00C22F9A" w:rsidRDefault="00C22F9A" w:rsidP="00B8691B">
      <w:pPr>
        <w:spacing w:line="360" w:lineRule="auto"/>
        <w:rPr>
          <w:rFonts w:ascii="Arial" w:hAnsi="Arial" w:cs="Arial"/>
          <w:sz w:val="22"/>
          <w:szCs w:val="22"/>
        </w:rPr>
      </w:pPr>
      <w:r>
        <w:rPr>
          <w:rFonts w:ascii="Arial" w:hAnsi="Arial" w:cs="Arial"/>
          <w:sz w:val="22"/>
          <w:szCs w:val="22"/>
        </w:rPr>
        <w:t>Indien sprake is van een actieve holdingvennootschap werkt de bedrijfsopvolgingsregeling niet evenwichtig uit. Indien de deelneming van de holdingvennootschap een kleiner dan 5% indirect belang oplevert bij de aandeelhouder van de holdingvennootschap mag er niet geconsolideerd worden. De mogelijkheid bestaat nu dat de gehele deelneming als ondernemingsvermogen kwalificeert, terwijl in het geval wel geconsolideerd zou worden het eventueel aanwezige beleggingsvermogen niet kwalificeert.</w:t>
      </w:r>
    </w:p>
    <w:p w:rsidR="00C22F9A" w:rsidRDefault="00C22F9A" w:rsidP="00B8691B">
      <w:pPr>
        <w:spacing w:line="360" w:lineRule="auto"/>
        <w:rPr>
          <w:rFonts w:ascii="Arial" w:hAnsi="Arial" w:cs="Arial"/>
          <w:sz w:val="22"/>
          <w:szCs w:val="22"/>
        </w:rPr>
      </w:pPr>
      <w:r>
        <w:rPr>
          <w:rFonts w:ascii="Arial" w:hAnsi="Arial" w:cs="Arial"/>
          <w:sz w:val="22"/>
          <w:szCs w:val="22"/>
        </w:rPr>
        <w:t>Ook indien sprake is van een aanmerkelijk belang in de vorm van cum prefs werkt de herziene bedrijfsopvolgingsregeling evenwichtiger uit. Het vervallen van de beleidseis heeft hier een positief aandeel in. In de oude regeling was onduidelijkheid ontstaan over het al dan niet kwalificeren van indirect gehouden cum prefs als gevolg van de uitspraak van de Rechtbank Breda.</w:t>
      </w:r>
      <w:r w:rsidRPr="006100DD">
        <w:rPr>
          <w:rFonts w:ascii="Arial" w:hAnsi="Arial" w:cs="Arial"/>
          <w:sz w:val="22"/>
          <w:szCs w:val="22"/>
        </w:rPr>
        <w:t xml:space="preserve"> </w:t>
      </w:r>
      <w:r>
        <w:rPr>
          <w:rFonts w:ascii="Arial" w:hAnsi="Arial" w:cs="Arial"/>
          <w:sz w:val="22"/>
          <w:szCs w:val="22"/>
        </w:rPr>
        <w:t>Aangezien in de oude bedrijfsopvolgingsregeling direct gehouden cum prefs kwalificeerden voor de bedrijfsopvolgingsfaciliteiten, bestond er als gevolg van de uitspraak van de Rechtbank Breda een discrepantie met indirect gehouden cum prefs. In de herziene bedrijfsopvolgingsregeling is deze discrepantie niet langer aanwezig. Zowel voor direct- als indirect gehouden cum prefs geldt dat de bedrijfsopvolgingsfaciliteiten uitsluitend van toepassing zijn indien sprake is van een reële bedrijfsopvolging.</w:t>
      </w:r>
    </w:p>
    <w:p w:rsidR="00C22F9A" w:rsidRDefault="00C22F9A" w:rsidP="00B8691B">
      <w:pPr>
        <w:spacing w:line="360" w:lineRule="auto"/>
        <w:rPr>
          <w:rFonts w:ascii="Arial" w:hAnsi="Arial" w:cs="Arial"/>
          <w:sz w:val="22"/>
          <w:szCs w:val="22"/>
        </w:rPr>
      </w:pPr>
      <w:r>
        <w:rPr>
          <w:rFonts w:ascii="Arial" w:hAnsi="Arial" w:cs="Arial"/>
          <w:sz w:val="22"/>
          <w:szCs w:val="22"/>
        </w:rPr>
        <w:t>In de oude bedrijfsopvolgingsregeling werd een fictief aanmerkelijk belang in een holdingvennootschap uitsluitend gefaciliteerd als voldaan werd aan de beleidseis. De, bij beleidsbesluit 2007 vastgestelde, aanvullende goedkeuring voor de consolidatieregeling van artikel 7a SW 1956 ging voor een fictief aanmerkelijk belang in een holdingvennootschap niet op. Een direct gehouden fictief aanmerkelijk belang kwalificeerde in de oude regeling, mits aan de overige voorwaarden voldaan werd, altijd. Door het vervallen van de beleidseis wordt in de herziene regeling een direct en indirect gehouden fictief aanmerkelijk belang nagenoeg gelijk behandeld.</w:t>
      </w:r>
    </w:p>
    <w:p w:rsidR="00C22F9A" w:rsidRDefault="00C22F9A" w:rsidP="00B8691B">
      <w:pPr>
        <w:spacing w:line="360" w:lineRule="auto"/>
        <w:rPr>
          <w:rFonts w:ascii="Arial" w:hAnsi="Arial" w:cs="Arial"/>
          <w:sz w:val="22"/>
          <w:szCs w:val="22"/>
        </w:rPr>
      </w:pPr>
      <w:r w:rsidRPr="00DC630D">
        <w:rPr>
          <w:rFonts w:ascii="Arial" w:hAnsi="Arial" w:cs="Arial"/>
          <w:sz w:val="22"/>
          <w:szCs w:val="22"/>
        </w:rPr>
        <w:t xml:space="preserve">Tenslotte leidt het </w:t>
      </w:r>
      <w:r>
        <w:rPr>
          <w:rFonts w:ascii="Arial" w:hAnsi="Arial" w:cs="Arial"/>
          <w:sz w:val="22"/>
          <w:szCs w:val="22"/>
        </w:rPr>
        <w:t>o</w:t>
      </w:r>
      <w:r w:rsidRPr="00DC630D">
        <w:rPr>
          <w:rFonts w:ascii="Arial" w:hAnsi="Arial" w:cs="Arial"/>
          <w:sz w:val="22"/>
          <w:szCs w:val="22"/>
        </w:rPr>
        <w:t>bjectieve ondernemingsbegrip van artikel 35b SW 1956</w:t>
      </w:r>
      <w:r>
        <w:rPr>
          <w:rFonts w:ascii="Arial" w:hAnsi="Arial" w:cs="Arial"/>
          <w:sz w:val="22"/>
          <w:szCs w:val="22"/>
        </w:rPr>
        <w:t xml:space="preserve"> nog tot twee discrepanties in de herziene bedrijfsopvolgingsregeling als het gaat om het onderscheid in de behandeling van directe en indirecte belangen. Ten eerste kan het objectieve ondernemingsbegrip leiden tot een verschil in hoogte van de vrijstelling in geval een belang direct dan wel indirect gehouden wordt. Ten tweede kan meerdere keren gebruik gemaakt worden van de objectieve vrijstelling van € 1 miljoen indien werkmaatschappijen gehouden worden door een natuurlijk persoon (direct) in plaats van door een holdingvennootschap (indirect).</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p>
    <w:p w:rsidR="00C22F9A" w:rsidRPr="00107D82" w:rsidRDefault="00C22F9A" w:rsidP="00B8691B">
      <w:pPr>
        <w:spacing w:line="360" w:lineRule="auto"/>
        <w:rPr>
          <w:rFonts w:ascii="Arial" w:hAnsi="Arial" w:cs="Arial"/>
          <w:sz w:val="22"/>
          <w:szCs w:val="22"/>
        </w:rPr>
      </w:pPr>
      <w:r>
        <w:rPr>
          <w:rFonts w:ascii="Arial" w:hAnsi="Arial" w:cs="Arial"/>
          <w:b/>
          <w:sz w:val="22"/>
          <w:szCs w:val="22"/>
        </w:rPr>
        <w:t>Hoofdstuk 6</w:t>
      </w:r>
      <w:r w:rsidRPr="00EA7B38">
        <w:rPr>
          <w:rFonts w:ascii="Arial" w:hAnsi="Arial" w:cs="Arial"/>
          <w:b/>
          <w:sz w:val="22"/>
          <w:szCs w:val="22"/>
        </w:rPr>
        <w:t xml:space="preserve"> </w:t>
      </w:r>
      <w:r>
        <w:rPr>
          <w:rFonts w:ascii="Arial" w:hAnsi="Arial" w:cs="Arial"/>
          <w:b/>
          <w:sz w:val="22"/>
          <w:szCs w:val="22"/>
        </w:rPr>
        <w:t>Overige wijzigingen die de evenwichtigheid van de regeling beïnvloeden</w:t>
      </w:r>
    </w:p>
    <w:p w:rsidR="00C22F9A" w:rsidRDefault="00C22F9A" w:rsidP="00B8691B">
      <w:pPr>
        <w:tabs>
          <w:tab w:val="left" w:pos="2505"/>
        </w:tabs>
        <w:spacing w:line="360" w:lineRule="auto"/>
      </w:pPr>
    </w:p>
    <w:p w:rsidR="00C22F9A" w:rsidRDefault="00C22F9A" w:rsidP="00FB2F43">
      <w:pPr>
        <w:numPr>
          <w:ilvl w:val="1"/>
          <w:numId w:val="36"/>
        </w:numPr>
        <w:spacing w:line="360" w:lineRule="auto"/>
        <w:rPr>
          <w:rFonts w:ascii="Arial" w:hAnsi="Arial" w:cs="Arial"/>
          <w:b/>
          <w:sz w:val="22"/>
          <w:szCs w:val="22"/>
        </w:rPr>
      </w:pPr>
      <w:r w:rsidRPr="00CF7E05">
        <w:rPr>
          <w:rFonts w:ascii="Arial" w:hAnsi="Arial" w:cs="Arial"/>
          <w:b/>
          <w:sz w:val="22"/>
          <w:szCs w:val="22"/>
        </w:rPr>
        <w:t>Reële bedrijfsopvolgingen</w:t>
      </w:r>
    </w:p>
    <w:p w:rsidR="00C22F9A" w:rsidRDefault="00C22F9A" w:rsidP="00B8691B">
      <w:pPr>
        <w:spacing w:line="360" w:lineRule="auto"/>
        <w:rPr>
          <w:rFonts w:ascii="Arial" w:hAnsi="Arial" w:cs="Arial"/>
          <w:sz w:val="22"/>
          <w:szCs w:val="22"/>
        </w:rPr>
      </w:pPr>
      <w:r>
        <w:rPr>
          <w:rFonts w:ascii="Arial" w:hAnsi="Arial" w:cs="Arial"/>
          <w:sz w:val="22"/>
          <w:szCs w:val="22"/>
        </w:rPr>
        <w:t>Zoals in de inleiding van deze scriptie reeds aangegeven is, is d</w:t>
      </w:r>
      <w:r w:rsidRPr="00544BCA">
        <w:rPr>
          <w:rFonts w:ascii="Arial" w:hAnsi="Arial" w:cs="Arial"/>
          <w:sz w:val="22"/>
          <w:szCs w:val="22"/>
        </w:rPr>
        <w:t xml:space="preserve">e doelstelling van de </w:t>
      </w:r>
      <w:r>
        <w:rPr>
          <w:rFonts w:ascii="Arial" w:hAnsi="Arial" w:cs="Arial"/>
          <w:sz w:val="22"/>
          <w:szCs w:val="22"/>
        </w:rPr>
        <w:t>wetgever</w:t>
      </w:r>
      <w:r w:rsidRPr="00544BCA">
        <w:rPr>
          <w:rFonts w:ascii="Arial" w:hAnsi="Arial" w:cs="Arial"/>
          <w:sz w:val="22"/>
          <w:szCs w:val="22"/>
        </w:rPr>
        <w:t xml:space="preserve"> met de aanpassingen in de b</w:t>
      </w:r>
      <w:r>
        <w:rPr>
          <w:rFonts w:ascii="Arial" w:hAnsi="Arial" w:cs="Arial"/>
          <w:sz w:val="22"/>
          <w:szCs w:val="22"/>
        </w:rPr>
        <w:t>edrijfsopvolgingsfaciliteiten</w:t>
      </w:r>
      <w:r w:rsidRPr="00544BCA">
        <w:rPr>
          <w:rFonts w:ascii="Arial" w:hAnsi="Arial" w:cs="Arial"/>
          <w:sz w:val="22"/>
          <w:szCs w:val="22"/>
        </w:rPr>
        <w:t xml:space="preserve"> meervoudig. </w:t>
      </w:r>
      <w:r>
        <w:rPr>
          <w:rFonts w:ascii="Arial" w:hAnsi="Arial" w:cs="Arial"/>
          <w:sz w:val="22"/>
          <w:szCs w:val="22"/>
        </w:rPr>
        <w:t>Naast de doelstelling om de</w:t>
      </w:r>
      <w:r w:rsidRPr="00544BCA">
        <w:rPr>
          <w:rFonts w:ascii="Arial" w:hAnsi="Arial" w:cs="Arial"/>
          <w:sz w:val="22"/>
          <w:szCs w:val="22"/>
        </w:rPr>
        <w:t xml:space="preserve"> bedrijfsopvolgingsregeling eenvoudiger, toegankelijker en evenwichtiger te maken</w:t>
      </w:r>
      <w:r>
        <w:rPr>
          <w:rFonts w:ascii="Arial" w:hAnsi="Arial" w:cs="Arial"/>
          <w:sz w:val="22"/>
          <w:szCs w:val="22"/>
        </w:rPr>
        <w:t xml:space="preserve"> dient de regeling nog meer toegesneden te worden op het faciliteren van de overgang van echte ondernemingen. Wat de wetgever verstaat onder de overgang van een echte onderneming licht hij toe tijdens de parlementaire behandeling van het wetsvoorstel 31930. </w:t>
      </w:r>
      <w:r w:rsidRPr="00EE5802">
        <w:rPr>
          <w:rFonts w:ascii="Arial" w:hAnsi="Arial" w:cs="Arial"/>
          <w:sz w:val="22"/>
          <w:szCs w:val="22"/>
        </w:rPr>
        <w:t>Een reële bedrijfsopvolging is in het wetsvoorstel gedefinieerd als een overdracht van een ’onderneming’ door een ’ondernemer’, die de onderneming enige tijd heeft gedreven, aan een bedrijfsopvolger, die de onderneming ’als ondernemer voortzet’</w:t>
      </w:r>
      <w:r>
        <w:rPr>
          <w:rFonts w:ascii="Arial" w:hAnsi="Arial" w:cs="Arial"/>
          <w:sz w:val="22"/>
          <w:szCs w:val="22"/>
        </w:rPr>
        <w:t>.</w:t>
      </w:r>
      <w:r>
        <w:rPr>
          <w:rStyle w:val="FootnoteReference"/>
          <w:rFonts w:ascii="Arial" w:hAnsi="Arial" w:cs="Arial"/>
          <w:sz w:val="22"/>
          <w:szCs w:val="22"/>
        </w:rPr>
        <w:footnoteReference w:id="223"/>
      </w:r>
    </w:p>
    <w:p w:rsidR="00C22F9A" w:rsidRDefault="00C22F9A" w:rsidP="00B8691B">
      <w:pPr>
        <w:spacing w:line="360" w:lineRule="auto"/>
        <w:rPr>
          <w:rFonts w:ascii="Arial" w:hAnsi="Arial" w:cs="Arial"/>
          <w:sz w:val="22"/>
          <w:szCs w:val="22"/>
        </w:rPr>
      </w:pPr>
      <w:r>
        <w:rPr>
          <w:rFonts w:ascii="Arial" w:hAnsi="Arial" w:cs="Arial"/>
          <w:sz w:val="22"/>
          <w:szCs w:val="22"/>
        </w:rPr>
        <w:t xml:space="preserve">De wetgever geeft eveneens aan dat het uitdrukkelijk de bedoeling is om gefaseerde  bedrijfsopvolgingen te faciliëren. Niet iedere verkrijging van vermogen dat aan ondernemers en ondernemingen ter beschikking gesteld is, wordt gefaciliteerd. Verder blijkt duidelijk dat de bedrijfsopvolgingsfaciliteiten niet bedoeld zijn om iedere vorm van kapitaalverschaffing aan ondernemingen te faciliëren. Het gevolg van bovenstaande doelstelling van de wetgever is dat de bedrijfsopvolgingsregeling ten aanzien van kapitaalverschaffers in algemene zin strikter zal uitwerken. </w:t>
      </w:r>
    </w:p>
    <w:p w:rsidR="00C22F9A" w:rsidRDefault="00C22F9A" w:rsidP="00B8691B">
      <w:pPr>
        <w:spacing w:line="360" w:lineRule="auto"/>
        <w:rPr>
          <w:rFonts w:ascii="Arial" w:hAnsi="Arial" w:cs="Arial"/>
          <w:sz w:val="22"/>
          <w:szCs w:val="22"/>
        </w:rPr>
      </w:pPr>
      <w:r>
        <w:rPr>
          <w:rFonts w:ascii="Arial" w:hAnsi="Arial" w:cs="Arial"/>
          <w:sz w:val="22"/>
          <w:szCs w:val="22"/>
        </w:rPr>
        <w:t>De doelstelling van de wetgever om uitsluitend reële bedrijfsopvolgingen te faciliteren kan tot gevolg hebben dat economisch gelijke situaties verschillend worden behandeld. Feitelijk kan deze doelstelling conflicteren met de doelstelling om de bedrijfsopvolgingsregeling evenwichtiger te maken. De wetgever heeft dit conflict zelf onderkend. In de memorie van toelichting bij het wetsvoorstel 31930 geeft de wetgever aan dat moet worden bedacht dat de verschillende doelstellingen met elkaar kunnen conflicteren.</w:t>
      </w:r>
      <w:r>
        <w:rPr>
          <w:rStyle w:val="FootnoteReference"/>
          <w:rFonts w:ascii="Arial" w:hAnsi="Arial" w:cs="Arial"/>
          <w:sz w:val="22"/>
          <w:szCs w:val="22"/>
        </w:rPr>
        <w:footnoteReference w:id="224"/>
      </w:r>
      <w:r>
        <w:rPr>
          <w:rFonts w:ascii="Arial" w:hAnsi="Arial" w:cs="Arial"/>
          <w:sz w:val="22"/>
          <w:szCs w:val="22"/>
        </w:rPr>
        <w:t xml:space="preserve"> </w:t>
      </w:r>
    </w:p>
    <w:p w:rsidR="00C22F9A" w:rsidRDefault="00C22F9A" w:rsidP="00B8691B">
      <w:pPr>
        <w:spacing w:line="360" w:lineRule="auto"/>
        <w:rPr>
          <w:rFonts w:ascii="Arial" w:hAnsi="Arial" w:cs="Arial"/>
          <w:sz w:val="22"/>
          <w:szCs w:val="22"/>
        </w:rPr>
      </w:pPr>
      <w:r>
        <w:rPr>
          <w:rFonts w:ascii="Arial" w:hAnsi="Arial" w:cs="Arial"/>
          <w:sz w:val="22"/>
          <w:szCs w:val="22"/>
        </w:rPr>
        <w:t>In dit hoofdstuk zal worden vastgesteld welke impact de doelstelling van de wetgever om uitsluitend reële bedrijfsopvolgingsregelingen te willen faciliteren heeft, op de evenwichtigheid van de bedrijfsopvolgingsregeling.</w:t>
      </w:r>
    </w:p>
    <w:p w:rsidR="00C22F9A" w:rsidRDefault="00C22F9A" w:rsidP="00B8691B">
      <w:pPr>
        <w:spacing w:line="360" w:lineRule="auto"/>
        <w:rPr>
          <w:rFonts w:ascii="Arial" w:hAnsi="Arial" w:cs="Arial"/>
          <w:sz w:val="22"/>
          <w:szCs w:val="22"/>
        </w:rPr>
      </w:pPr>
      <w:r>
        <w:rPr>
          <w:rFonts w:ascii="Arial" w:hAnsi="Arial" w:cs="Arial"/>
          <w:sz w:val="22"/>
          <w:szCs w:val="22"/>
        </w:rPr>
        <w:t>In paragraaf 6.2 wordt ingegaan op het verschil in behandeling tussen preferente aandeelhouders ten opzichte van houders van normale aandelen. Vastgesteld zal worden in hoeverre deze beide soorten aandeelhouders economisch gelijke gevallen betreffen. Op basis hiervan zal vastgesteld worden of de eventueel aanwezige verschillen te rechtvaardigen vallen. Ten slotte zal worden vastgesteld welke impact de verschillende behandeling heeft op de evenwichtigheid van de bedrijfsopvolgingsregeling.</w:t>
      </w:r>
    </w:p>
    <w:p w:rsidR="00C22F9A" w:rsidRDefault="00C22F9A" w:rsidP="00B8691B">
      <w:pPr>
        <w:spacing w:line="360" w:lineRule="auto"/>
        <w:rPr>
          <w:rFonts w:ascii="Arial" w:hAnsi="Arial" w:cs="Arial"/>
          <w:sz w:val="22"/>
          <w:szCs w:val="22"/>
        </w:rPr>
      </w:pPr>
      <w:r>
        <w:rPr>
          <w:rFonts w:ascii="Arial" w:hAnsi="Arial" w:cs="Arial"/>
          <w:sz w:val="22"/>
          <w:szCs w:val="22"/>
        </w:rPr>
        <w:t>In paragraaf 6.3 wordt ingegaan op het verschil in behandeling in de bedrijfsopvolgingsregeling dat ontstaat als gevolg van de verschillende wijze waarop een onderneming in een eerder stadium overgedragen is. Beoordeeld zal worden of er in bedrijfsopvolgingsregeling onderscheid gemaakt wordt tussen de verkrijging van een vordering, ontstaan in het kader van een bedrijfsopvolging, ten opzichte van de verkrijging van preferente aandelen, eveneens ontstaan in het kader van een bedrijfsopvolging. In deze paragraaf zal tenslotte vastgesteld worden in hoeverre de verschillen gerechtvaardigd zijn en welke impact de verschillen hebben op de evenwichtigheid van de bedrijfsopvolgingsregeling.</w:t>
      </w:r>
    </w:p>
    <w:p w:rsidR="00C22F9A" w:rsidRDefault="00C22F9A" w:rsidP="00B8691B">
      <w:pPr>
        <w:spacing w:line="360" w:lineRule="auto"/>
        <w:rPr>
          <w:rFonts w:ascii="Arial" w:hAnsi="Arial" w:cs="Arial"/>
          <w:sz w:val="22"/>
          <w:szCs w:val="22"/>
        </w:rPr>
      </w:pPr>
      <w:r>
        <w:rPr>
          <w:rFonts w:ascii="Arial" w:hAnsi="Arial" w:cs="Arial"/>
          <w:sz w:val="22"/>
          <w:szCs w:val="22"/>
        </w:rPr>
        <w:t>In paragraaf 6.4 wordt ingegaan op de behandeling van achtergestelde vorderingen in de bedrijfsopvolgingsregeling. Paragraaf 6.5 gaat over de behandeling van onderbedelingsvorderingen. In beide paragrafen wordt vastgesteld in hoeverre het gerechtvaardigd is dat genoemde vorderingen niet kwalificeren voor de bedrijfsopvolgingsfaciliteiten. Tevens wordt een vergelijking gemaakt met de oude regeling ter vaststelling of de herziene bedrijfsopvolgingsregeling op deze onderdelen evenwichtiger uitwerkt. Tot slot wordt in paragraaf 6.6 een antwoord gegeven op de deelvraag</w:t>
      </w:r>
      <w:r w:rsidRPr="00C474BD">
        <w:rPr>
          <w:rFonts w:ascii="Arial" w:hAnsi="Arial" w:cs="Arial"/>
          <w:sz w:val="22"/>
          <w:szCs w:val="22"/>
        </w:rPr>
        <w:t xml:space="preserve"> </w:t>
      </w:r>
      <w:r>
        <w:rPr>
          <w:rFonts w:ascii="Arial" w:hAnsi="Arial" w:cs="Arial"/>
          <w:sz w:val="22"/>
          <w:szCs w:val="22"/>
        </w:rPr>
        <w:t>van dit hoofdstuk: Welke impact heeft de doelstelling van de wetgever om uitsluitend reële bedrijfsopvolgingen te faciliteren op de evenwichtigheid van de bedrijfsopvolgingsregeling?</w:t>
      </w:r>
    </w:p>
    <w:p w:rsidR="00C22F9A" w:rsidRPr="00BB6CA9" w:rsidRDefault="00C22F9A" w:rsidP="00B8691B">
      <w:pPr>
        <w:spacing w:line="360" w:lineRule="auto"/>
        <w:rPr>
          <w:rFonts w:ascii="Arial" w:hAnsi="Arial" w:cs="Arial"/>
          <w:sz w:val="22"/>
          <w:szCs w:val="22"/>
        </w:rPr>
      </w:pPr>
    </w:p>
    <w:p w:rsidR="00C22F9A" w:rsidRDefault="00C22F9A" w:rsidP="00FB2F43">
      <w:pPr>
        <w:numPr>
          <w:ilvl w:val="1"/>
          <w:numId w:val="36"/>
        </w:numPr>
        <w:spacing w:line="360" w:lineRule="auto"/>
        <w:rPr>
          <w:rFonts w:ascii="Arial" w:hAnsi="Arial" w:cs="Arial"/>
          <w:b/>
          <w:sz w:val="22"/>
          <w:szCs w:val="22"/>
        </w:rPr>
      </w:pPr>
      <w:r w:rsidRPr="0074795F">
        <w:rPr>
          <w:rFonts w:ascii="Arial" w:hAnsi="Arial" w:cs="Arial"/>
          <w:b/>
          <w:sz w:val="22"/>
          <w:szCs w:val="22"/>
        </w:rPr>
        <w:t xml:space="preserve">Bedrijfsopvolgingsregeling met betrekking tot preferente aandelen </w:t>
      </w:r>
    </w:p>
    <w:p w:rsidR="00C22F9A" w:rsidRPr="004A3538" w:rsidRDefault="00C22F9A" w:rsidP="00B8691B">
      <w:pPr>
        <w:spacing w:line="360" w:lineRule="auto"/>
        <w:rPr>
          <w:rFonts w:ascii="Arial" w:hAnsi="Arial" w:cs="Arial"/>
          <w:sz w:val="22"/>
          <w:szCs w:val="22"/>
        </w:rPr>
      </w:pPr>
      <w:r>
        <w:rPr>
          <w:rFonts w:ascii="Arial" w:hAnsi="Arial" w:cs="Arial"/>
          <w:sz w:val="22"/>
          <w:szCs w:val="22"/>
        </w:rPr>
        <w:t>Tot de intreding van de herziene bedrijfsopvolgingsregeling was er geen reden om te veronderstellen dat preferente aandelen niet zouden kwalificeren voor de bedrijfsopvolgingsregeling. Net als bij gewone aandelen gold als eis dat de aandelen deel moesten uitmak</w:t>
      </w:r>
      <w:r w:rsidRPr="004A3538">
        <w:rPr>
          <w:rFonts w:ascii="Arial" w:hAnsi="Arial" w:cs="Arial"/>
          <w:sz w:val="22"/>
          <w:szCs w:val="22"/>
        </w:rPr>
        <w:t>en van een aanmerkelijk belang. Als dus een aanmerkelijk belang uit preferente aandelen bestond, was, mits aan de overige voorwaarden voldaan was, de bedrijfsopvolgingsregeling van toepassing.</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De herziene</w:t>
      </w:r>
      <w:r w:rsidRPr="004A3538">
        <w:rPr>
          <w:rFonts w:ascii="Arial" w:hAnsi="Arial" w:cs="Arial"/>
          <w:sz w:val="22"/>
          <w:szCs w:val="22"/>
        </w:rPr>
        <w:t xml:space="preserve"> bedrijfsopvolgingsregeling werkt voor preferente aandelen vele malen </w:t>
      </w:r>
      <w:r>
        <w:rPr>
          <w:rFonts w:ascii="Arial" w:hAnsi="Arial" w:cs="Arial"/>
          <w:sz w:val="22"/>
          <w:szCs w:val="22"/>
        </w:rPr>
        <w:t>strikt</w:t>
      </w:r>
      <w:r w:rsidRPr="004A3538">
        <w:rPr>
          <w:rFonts w:ascii="Arial" w:hAnsi="Arial" w:cs="Arial"/>
          <w:sz w:val="22"/>
          <w:szCs w:val="22"/>
        </w:rPr>
        <w:t>er uit dan de oude regeling.</w:t>
      </w:r>
      <w:r>
        <w:rPr>
          <w:rFonts w:ascii="Arial" w:hAnsi="Arial" w:cs="Arial"/>
          <w:sz w:val="22"/>
          <w:szCs w:val="22"/>
        </w:rPr>
        <w:t xml:space="preserve"> Voor preferente aandelen gelden de faciliteiten uitsluitend als deze zijn ontstaan als gevolg van een gefaseerde bedrijfsoverdracht. Dit betekent dat voor preferente aandelen de eis geldt dat deze een omzetting vormen van een eerder gehouden aanmerkelijk belang van gewone aandelen, waarbij de omzetting van de gewone aandelen in preferente aandelen gepaard is gegaan met het toekennen van gewone aandelen aan een ander. Verder geldt dat de verkrijger van de preferente aandelen reeds een aanmerkelijk belang in de gewone aandelen houdt. De vennootschap waarop de omgezette aandelen betrekking hebben moet ten tijde van de omzetting een onderneming drijven.</w:t>
      </w:r>
      <w:r>
        <w:rPr>
          <w:rStyle w:val="FootnoteReference"/>
          <w:rFonts w:ascii="Arial" w:hAnsi="Arial" w:cs="Arial"/>
          <w:sz w:val="22"/>
          <w:szCs w:val="22"/>
        </w:rPr>
        <w:footnoteReference w:id="225"/>
      </w:r>
      <w:r>
        <w:rPr>
          <w:rFonts w:ascii="Arial" w:hAnsi="Arial" w:cs="Arial"/>
          <w:sz w:val="22"/>
          <w:szCs w:val="22"/>
        </w:rPr>
        <w:t xml:space="preserve"> Om preferente aandelen te laten kwalificeren voor de faciliteiten zijn ten opzichte van gewone aandelen dus behoorlijk wat aanvullende voorwaarden vereist. In deze paragraaf zal ingegaan worden op het verschil in behandeling van gewone aandelen ten opzichte van cumulatief preferente aandelen. In paragraaf 6.2.1 zal eerst beoordeeld worden wat het verschil is tussen preferente aandelen en gewone aandelen. Vervolgens wordt in paragraaf 6.2.2 gekeken hoe de verkrijging van preferente aandelen verschillend uitwerkt in de bedrijfsopvolgingsregeling ten opzichte van gewone aandelen. In paragraaf 6.2.3 zal worden beoordeeld of de verschillen tussen gewone en preferente aandelen een dergelijk verschillende behandeling in de bedrijfsopvolgingsregeling rechtvaardigen. Tevens wordt hier ingegaan op de impact die de verschillende behandeling heeft op de evenwichtigheid van de bedrijfsopvolgingsregeling.</w:t>
      </w:r>
    </w:p>
    <w:p w:rsidR="00C22F9A" w:rsidRDefault="00C22F9A" w:rsidP="00B8691B">
      <w:pPr>
        <w:tabs>
          <w:tab w:val="left" w:pos="900"/>
        </w:tabs>
        <w:spacing w:line="360" w:lineRule="auto"/>
        <w:rPr>
          <w:rFonts w:ascii="Arial" w:hAnsi="Arial" w:cs="Arial"/>
          <w:b/>
          <w:sz w:val="22"/>
          <w:szCs w:val="22"/>
        </w:rPr>
      </w:pPr>
    </w:p>
    <w:p w:rsidR="00C22F9A" w:rsidRPr="00692FD5" w:rsidRDefault="00C22F9A" w:rsidP="00FB2F43">
      <w:pPr>
        <w:numPr>
          <w:ilvl w:val="2"/>
          <w:numId w:val="36"/>
        </w:numPr>
        <w:spacing w:line="360" w:lineRule="auto"/>
        <w:rPr>
          <w:rFonts w:ascii="Arial" w:hAnsi="Arial" w:cs="Arial"/>
          <w:b/>
          <w:sz w:val="22"/>
          <w:szCs w:val="22"/>
        </w:rPr>
      </w:pPr>
      <w:r>
        <w:rPr>
          <w:rFonts w:ascii="Arial" w:hAnsi="Arial" w:cs="Arial"/>
          <w:b/>
          <w:sz w:val="22"/>
          <w:szCs w:val="22"/>
        </w:rPr>
        <w:t>Preferente aandelen tegenover gewone aandelen</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Het kapitaal van een besloten vennootschap is verdeeld in aandelen. Die aandelen hoeven niet gelijkwaardig te zijn. Met de aandelen kunnen verschillende rechten en plichten verbonden zijn. De drie belangrijkste groepen aandelen zijn:</w:t>
      </w:r>
    </w:p>
    <w:p w:rsidR="00C22F9A" w:rsidRDefault="00C22F9A" w:rsidP="00FB2F43">
      <w:pPr>
        <w:numPr>
          <w:ilvl w:val="0"/>
          <w:numId w:val="37"/>
        </w:numPr>
        <w:tabs>
          <w:tab w:val="right" w:pos="9072"/>
        </w:tabs>
        <w:spacing w:line="360" w:lineRule="auto"/>
        <w:rPr>
          <w:rFonts w:ascii="Arial" w:hAnsi="Arial" w:cs="Arial"/>
          <w:sz w:val="22"/>
          <w:szCs w:val="22"/>
        </w:rPr>
      </w:pPr>
      <w:r>
        <w:rPr>
          <w:rFonts w:ascii="Arial" w:hAnsi="Arial" w:cs="Arial"/>
          <w:sz w:val="22"/>
          <w:szCs w:val="22"/>
        </w:rPr>
        <w:t>gewone aandelen;</w:t>
      </w:r>
    </w:p>
    <w:p w:rsidR="00C22F9A" w:rsidRDefault="00C22F9A" w:rsidP="00FB2F43">
      <w:pPr>
        <w:numPr>
          <w:ilvl w:val="0"/>
          <w:numId w:val="37"/>
        </w:numPr>
        <w:tabs>
          <w:tab w:val="right" w:pos="9072"/>
        </w:tabs>
        <w:spacing w:line="360" w:lineRule="auto"/>
        <w:rPr>
          <w:rFonts w:ascii="Arial" w:hAnsi="Arial" w:cs="Arial"/>
          <w:sz w:val="22"/>
          <w:szCs w:val="22"/>
        </w:rPr>
      </w:pPr>
      <w:r>
        <w:rPr>
          <w:rFonts w:ascii="Arial" w:hAnsi="Arial" w:cs="Arial"/>
          <w:sz w:val="22"/>
          <w:szCs w:val="22"/>
        </w:rPr>
        <w:t>(cumulatief) preferente aandelen;</w:t>
      </w:r>
    </w:p>
    <w:p w:rsidR="00C22F9A" w:rsidRDefault="00C22F9A" w:rsidP="00FB2F43">
      <w:pPr>
        <w:numPr>
          <w:ilvl w:val="0"/>
          <w:numId w:val="37"/>
        </w:numPr>
        <w:tabs>
          <w:tab w:val="right" w:pos="9072"/>
        </w:tabs>
        <w:spacing w:line="360" w:lineRule="auto"/>
        <w:rPr>
          <w:rFonts w:ascii="Arial" w:hAnsi="Arial" w:cs="Arial"/>
          <w:sz w:val="22"/>
          <w:szCs w:val="22"/>
        </w:rPr>
      </w:pPr>
      <w:r>
        <w:rPr>
          <w:rFonts w:ascii="Arial" w:hAnsi="Arial" w:cs="Arial"/>
          <w:sz w:val="22"/>
          <w:szCs w:val="22"/>
        </w:rPr>
        <w:t>prioriteitsaandelen.</w:t>
      </w:r>
    </w:p>
    <w:p w:rsidR="00C22F9A" w:rsidRDefault="00C22F9A" w:rsidP="00B8691B">
      <w:pPr>
        <w:tabs>
          <w:tab w:val="right" w:pos="9072"/>
        </w:tabs>
        <w:spacing w:line="360" w:lineRule="auto"/>
        <w:rPr>
          <w:rFonts w:ascii="Arial" w:hAnsi="Arial" w:cs="Arial"/>
          <w:sz w:val="22"/>
          <w:szCs w:val="22"/>
        </w:rPr>
      </w:pP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Gewone aandelen kennen geen voorkeursrechten en alle aandelen worden, mits er geen letteraandelen uitgegeven zijn, op gelijke wijze behandeld. Aan een gewoon aandeel is naast een stemrecht een winstrecht verbonden. Alle gewone aandeelhouders delen op gelijke wijze mee in de winsten en verliezen van de vennootschap. Door het stemrecht kan invloed uitgeoefend worden in de algemene vergadering van aandeelhouders, bijvoorbeeld op de dividendpolitiek. Op het moment dat aandelen verletterd worden kunnen wel verschillende rechten aan de gewone aandelen verbonden worden. In geval van bijvoorbeeld een bedrijfsopvolging wordt hier gebruik van gemaakt en kunnen verschillende rechten gegeven worden aan de overdragers en de bedrijfsopvolgers.</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Preferente aandelen of cumulatief preferente aandelen zijn aandelen die de aandeelhouders een voorkeurspositie geven bij het uitkeren van dividend.</w:t>
      </w:r>
      <w:r>
        <w:rPr>
          <w:rStyle w:val="FootnoteReference"/>
          <w:rFonts w:ascii="Arial" w:hAnsi="Arial" w:cs="Arial"/>
          <w:sz w:val="22"/>
          <w:szCs w:val="22"/>
        </w:rPr>
        <w:footnoteReference w:id="226"/>
      </w:r>
      <w:r>
        <w:rPr>
          <w:rFonts w:ascii="Arial" w:hAnsi="Arial" w:cs="Arial"/>
          <w:sz w:val="22"/>
          <w:szCs w:val="22"/>
        </w:rPr>
        <w:t xml:space="preserve"> Bij normale preferente aandelen wordt, indien er winst gemaakt wordt, een vast bedrag uitbetaald aan de houders van preferente aandelen. Bij cumulatief preferente aandelen wordt, indien in een bepaald jaar verlies gemaakt wordt, de (vaste) vergoeding van dat jaar opgeschort naar het jaar dat weer voldoende winst gemaakt wordt om het dividend aan de preferente aandeelhouders uit te betalen. Bij gewone preferente aandelen wordt met betrekking tot een verliesjaar geen dividend uitgekeerd. Bij preferente aandelen wordt ter vaststelling van de dividendvergoeding een percentage gekoppeld aan het nominale kapitaal van de preferente aandelen. De uitwerking van de vergoeding lijkt hiermee dus op de vergoeding van vreemd vermogen. Belangrijk verschil is wel dat bij vreemd vermogen vaak zekerheden gesteld dienen te worden door de vennootschap en dat er normaliter ook geen achterstelling is. Bovendien kan bij preferent aandelenkapitaal de situatie ontstaan, dat als de vennootschap uitsluitend verliezen maakt er überhaupt geen vergoeding verkregen wordt. Preferente aandelen delen gewoonlijk niet boven het nominale bedrag mee in het overschot na liquidatie.</w:t>
      </w:r>
      <w:r>
        <w:rPr>
          <w:rStyle w:val="FootnoteReference"/>
          <w:rFonts w:ascii="Arial" w:hAnsi="Arial" w:cs="Arial"/>
          <w:sz w:val="22"/>
          <w:szCs w:val="22"/>
        </w:rPr>
        <w:footnoteReference w:id="227"/>
      </w:r>
    </w:p>
    <w:p w:rsidR="00C22F9A" w:rsidRDefault="00C22F9A" w:rsidP="00B8691B">
      <w:pPr>
        <w:tabs>
          <w:tab w:val="left" w:pos="1620"/>
        </w:tabs>
        <w:spacing w:line="360" w:lineRule="auto"/>
        <w:rPr>
          <w:rFonts w:ascii="Arial" w:hAnsi="Arial" w:cs="Arial"/>
          <w:sz w:val="22"/>
          <w:szCs w:val="22"/>
        </w:rPr>
      </w:pPr>
      <w:r>
        <w:rPr>
          <w:rFonts w:ascii="Arial" w:hAnsi="Arial" w:cs="Arial"/>
          <w:sz w:val="22"/>
          <w:szCs w:val="22"/>
        </w:rPr>
        <w:t>Onder de nieuwe internationale verslaggevingsregels (IFRS</w:t>
      </w:r>
      <w:r>
        <w:rPr>
          <w:rStyle w:val="FootnoteReference"/>
          <w:rFonts w:ascii="Arial" w:hAnsi="Arial" w:cs="Arial"/>
          <w:sz w:val="22"/>
          <w:szCs w:val="22"/>
        </w:rPr>
        <w:footnoteReference w:id="228"/>
      </w:r>
      <w:r>
        <w:rPr>
          <w:rFonts w:ascii="Arial" w:hAnsi="Arial" w:cs="Arial"/>
          <w:sz w:val="22"/>
          <w:szCs w:val="22"/>
        </w:rPr>
        <w:t>) wordt een bezit aan preferente aandelen als “vreemd vermogen” aangemerkt. Dit geldt overigens niet voor de verslaggevingsregels gebaseerd op het Nederlands recht</w:t>
      </w:r>
      <w:r>
        <w:rPr>
          <w:rStyle w:val="FootnoteReference"/>
          <w:rFonts w:ascii="Arial" w:hAnsi="Arial" w:cs="Arial"/>
          <w:sz w:val="22"/>
          <w:szCs w:val="22"/>
        </w:rPr>
        <w:footnoteReference w:id="229"/>
      </w:r>
      <w:r>
        <w:rPr>
          <w:rFonts w:ascii="Arial" w:hAnsi="Arial" w:cs="Arial"/>
          <w:sz w:val="22"/>
          <w:szCs w:val="22"/>
        </w:rPr>
        <w:t>, waar preferent aandelenkapitaal als “eigen vermogen” wordt aangemerkt. Ook in het fiscale recht wordt een preferente aandeelhouder op dezelfde wijze behandeld als een houder van gewone aandelen.</w:t>
      </w:r>
      <w:r w:rsidRPr="0069570D">
        <w:rPr>
          <w:rFonts w:ascii="Arial" w:hAnsi="Arial" w:cs="Arial"/>
          <w:sz w:val="22"/>
          <w:szCs w:val="22"/>
        </w:rPr>
        <w:t xml:space="preserve"> </w:t>
      </w:r>
      <w:r>
        <w:rPr>
          <w:rFonts w:ascii="Arial" w:hAnsi="Arial" w:cs="Arial"/>
          <w:sz w:val="22"/>
          <w:szCs w:val="22"/>
        </w:rPr>
        <w:t>In de praktijk worden preferente aandelen vaak uitgegeven in het kader van een bedrijfsopvolging. Er zijn echter ook diverse andere redenen waarom preferente aandelen worden uitgegeven.</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Terwijl (cumulatief) preferente aandelen een voorrangsbehandeling hebben ten aanzien van de winstverdeling, hebben prioriteitsaandelen een voorrangsbehandeling op het gebied van zeggenschap. Aangezien de verdere betekenis van prioritetitsaandelen voor de uitwerking van deze paragraaf geen toegevoegde waarde biedt, wordt hier niet verder op ingegaan.</w:t>
      </w:r>
    </w:p>
    <w:p w:rsidR="00C22F9A" w:rsidRDefault="00C22F9A" w:rsidP="00B8691B">
      <w:pPr>
        <w:tabs>
          <w:tab w:val="left" w:pos="1620"/>
        </w:tabs>
        <w:spacing w:line="360" w:lineRule="auto"/>
        <w:rPr>
          <w:rFonts w:ascii="Arial" w:hAnsi="Arial" w:cs="Arial"/>
          <w:sz w:val="22"/>
          <w:szCs w:val="22"/>
        </w:rPr>
      </w:pP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Zoals in de literatuur terecht gesteld wordt, is het begrip “preferente aandelen” in het wetsvoorstel 31930 en de memorie van toelichting niet verder gedefinieerd.</w:t>
      </w:r>
      <w:r>
        <w:rPr>
          <w:rStyle w:val="FootnoteReference"/>
          <w:rFonts w:ascii="Arial" w:hAnsi="Arial" w:cs="Arial"/>
          <w:sz w:val="22"/>
          <w:szCs w:val="22"/>
        </w:rPr>
        <w:footnoteReference w:id="230"/>
      </w:r>
      <w:r>
        <w:rPr>
          <w:rFonts w:ascii="Arial" w:hAnsi="Arial" w:cs="Arial"/>
          <w:sz w:val="22"/>
          <w:szCs w:val="22"/>
        </w:rPr>
        <w:t xml:space="preserve"> Volgens de wetgever </w:t>
      </w:r>
      <w:r w:rsidRPr="000417A6">
        <w:rPr>
          <w:rFonts w:ascii="Arial" w:hAnsi="Arial" w:cs="Arial"/>
          <w:sz w:val="22"/>
          <w:szCs w:val="22"/>
        </w:rPr>
        <w:t xml:space="preserve">gaat </w:t>
      </w:r>
      <w:r>
        <w:rPr>
          <w:rFonts w:ascii="Arial" w:hAnsi="Arial" w:cs="Arial"/>
          <w:sz w:val="22"/>
          <w:szCs w:val="22"/>
        </w:rPr>
        <w:t>het bij preferente aandelen</w:t>
      </w:r>
      <w:r w:rsidRPr="000417A6">
        <w:rPr>
          <w:rFonts w:ascii="Arial" w:hAnsi="Arial" w:cs="Arial"/>
          <w:sz w:val="22"/>
          <w:szCs w:val="22"/>
        </w:rPr>
        <w:t xml:space="preserve"> kort gezegd veelal om aandelen die alleen recht geven op een, al dan niet cumulatief, vast dividend en niet, ook niet gedeeltelijk, op de waardevermeerdering van de aandelen.</w:t>
      </w:r>
      <w:r>
        <w:rPr>
          <w:rStyle w:val="FootnoteReference"/>
          <w:rFonts w:ascii="Arial" w:hAnsi="Arial" w:cs="Arial"/>
          <w:sz w:val="22"/>
          <w:szCs w:val="22"/>
        </w:rPr>
        <w:footnoteReference w:id="231"/>
      </w:r>
      <w:r w:rsidRPr="000417A6">
        <w:rPr>
          <w:rFonts w:ascii="Arial" w:hAnsi="Arial" w:cs="Arial"/>
          <w:sz w:val="22"/>
          <w:szCs w:val="22"/>
        </w:rPr>
        <w:t xml:space="preserve"> </w:t>
      </w:r>
      <w:r>
        <w:rPr>
          <w:rFonts w:ascii="Arial" w:hAnsi="Arial" w:cs="Arial"/>
          <w:sz w:val="22"/>
          <w:szCs w:val="22"/>
        </w:rPr>
        <w:t>In de nota naar aanleiding van het verslag bij het wetsvoorstel 31930 geeft de wetgever tevens aan dat</w:t>
      </w:r>
      <w:r w:rsidRPr="000417A6">
        <w:rPr>
          <w:rFonts w:ascii="Arial" w:hAnsi="Arial" w:cs="Arial"/>
          <w:sz w:val="22"/>
          <w:szCs w:val="22"/>
        </w:rPr>
        <w:t xml:space="preserve"> gewone aandelen die juridisch preferent genoemd zouden kunnen worden, omdat zij bijvoorbeeld een bijzonder stemrecht hebben, </w:t>
      </w:r>
      <w:r>
        <w:rPr>
          <w:rFonts w:ascii="Arial" w:hAnsi="Arial" w:cs="Arial"/>
          <w:sz w:val="22"/>
          <w:szCs w:val="22"/>
        </w:rPr>
        <w:t xml:space="preserve">in ieder geval </w:t>
      </w:r>
      <w:r w:rsidRPr="000417A6">
        <w:rPr>
          <w:rFonts w:ascii="Arial" w:hAnsi="Arial" w:cs="Arial"/>
          <w:sz w:val="22"/>
          <w:szCs w:val="22"/>
        </w:rPr>
        <w:t xml:space="preserve">niet onder de preferente aandelen </w:t>
      </w:r>
      <w:r>
        <w:rPr>
          <w:rFonts w:ascii="Arial" w:hAnsi="Arial" w:cs="Arial"/>
          <w:sz w:val="22"/>
          <w:szCs w:val="22"/>
        </w:rPr>
        <w:t xml:space="preserve">vallen </w:t>
      </w:r>
      <w:r w:rsidRPr="000417A6">
        <w:rPr>
          <w:rFonts w:ascii="Arial" w:hAnsi="Arial" w:cs="Arial"/>
          <w:sz w:val="22"/>
          <w:szCs w:val="22"/>
        </w:rPr>
        <w:t>zoals bedoeld in</w:t>
      </w:r>
      <w:r>
        <w:rPr>
          <w:rFonts w:ascii="Arial" w:hAnsi="Arial" w:cs="Arial"/>
          <w:sz w:val="22"/>
          <w:szCs w:val="22"/>
        </w:rPr>
        <w:t xml:space="preserve"> artikel 35c, lid 4 SW 1956. In de nota naar aanleiding van het nader verslag geeft de wetgever aan dat aandelen die volledig delen in de winstreserves en de liquidatieopbrengsten niet als preferente aandelen worden aangemerkt.</w:t>
      </w:r>
      <w:r>
        <w:rPr>
          <w:rStyle w:val="FootnoteReference"/>
          <w:rFonts w:ascii="Arial" w:hAnsi="Arial" w:cs="Arial"/>
          <w:sz w:val="22"/>
          <w:szCs w:val="22"/>
        </w:rPr>
        <w:footnoteReference w:id="232"/>
      </w:r>
      <w:r>
        <w:rPr>
          <w:rFonts w:ascii="Arial" w:hAnsi="Arial" w:cs="Arial"/>
          <w:sz w:val="22"/>
          <w:szCs w:val="22"/>
        </w:rPr>
        <w:t xml:space="preserve"> </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De redactie van Vakstudie merkt mijns inziens terecht op dat de uitleg van de wetgever weinig houvast biedt. Elke vorm die afwijkt van hetgeen hierboven beschreven kan nu of later door de wetgever aangemerkt worden als preferente aandelen.</w:t>
      </w:r>
      <w:r>
        <w:rPr>
          <w:rStyle w:val="FootnoteReference"/>
          <w:rFonts w:ascii="Arial" w:hAnsi="Arial" w:cs="Arial"/>
          <w:sz w:val="22"/>
          <w:szCs w:val="22"/>
        </w:rPr>
        <w:footnoteReference w:id="233"/>
      </w:r>
      <w:r>
        <w:rPr>
          <w:rFonts w:ascii="Arial" w:hAnsi="Arial" w:cs="Arial"/>
          <w:sz w:val="22"/>
          <w:szCs w:val="22"/>
        </w:rPr>
        <w:t xml:space="preserve"> Stevens merkt in reactie op de uitleg van de wetgever op dat in economische zin een preferent aandeel in beginsel elk aandeel is dat met voorrang op andere aandeelhouders recht geeft op dividend. Dat hoeft volgens hem niet per definitie een vast dividend te zijn.</w:t>
      </w:r>
      <w:r>
        <w:rPr>
          <w:rStyle w:val="FootnoteReference"/>
          <w:rFonts w:ascii="Arial" w:hAnsi="Arial" w:cs="Arial"/>
          <w:sz w:val="22"/>
          <w:szCs w:val="22"/>
        </w:rPr>
        <w:footnoteReference w:id="234"/>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De NOB merkt mijns inziens terecht op dat letteraandelen waarvan de statuten van de vennootschap voorzien in een preferent dividend met voorrang op andere (letter)aandelen ook moeten kwalificeren als preferente aandelen in de zin van de bepaling van artikel 35c, lid 4 SW 1956.</w:t>
      </w:r>
      <w:r>
        <w:rPr>
          <w:rStyle w:val="FootnoteReference"/>
          <w:rFonts w:ascii="Arial" w:hAnsi="Arial" w:cs="Arial"/>
          <w:sz w:val="22"/>
          <w:szCs w:val="22"/>
        </w:rPr>
        <w:footnoteReference w:id="235"/>
      </w:r>
    </w:p>
    <w:p w:rsidR="00C22F9A" w:rsidRDefault="00C22F9A" w:rsidP="00B8691B">
      <w:pPr>
        <w:tabs>
          <w:tab w:val="right" w:pos="9072"/>
        </w:tabs>
        <w:spacing w:line="360" w:lineRule="auto"/>
        <w:rPr>
          <w:rFonts w:ascii="Arial" w:hAnsi="Arial" w:cs="Arial"/>
          <w:sz w:val="22"/>
          <w:szCs w:val="22"/>
        </w:rPr>
      </w:pPr>
    </w:p>
    <w:p w:rsidR="00C22F9A" w:rsidRPr="00692FD5" w:rsidRDefault="00C22F9A" w:rsidP="00FB2F43">
      <w:pPr>
        <w:numPr>
          <w:ilvl w:val="2"/>
          <w:numId w:val="36"/>
        </w:numPr>
        <w:tabs>
          <w:tab w:val="right" w:pos="9072"/>
        </w:tabs>
        <w:spacing w:line="360" w:lineRule="auto"/>
        <w:rPr>
          <w:rFonts w:ascii="Arial" w:hAnsi="Arial" w:cs="Arial"/>
          <w:b/>
          <w:sz w:val="22"/>
          <w:szCs w:val="22"/>
        </w:rPr>
      </w:pPr>
      <w:r w:rsidRPr="00692FD5">
        <w:rPr>
          <w:rFonts w:ascii="Arial" w:hAnsi="Arial" w:cs="Arial"/>
          <w:b/>
          <w:sz w:val="22"/>
          <w:szCs w:val="22"/>
        </w:rPr>
        <w:t>Bedrijfsopvolgingsregeling voor preferente aandelen</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Zoals in de inleiding van deze paragraaf is aangegeven gelden voor preferente aandelen uitsluitend de faciliteiten als deze zijn ontstaan als gevolg van een gefaseerde bedrijfsoverdracht. Er dient hierbij aan de volgende twee eisen voldaan te zijn:</w:t>
      </w:r>
    </w:p>
    <w:p w:rsidR="00C22F9A" w:rsidRDefault="00C22F9A" w:rsidP="00FB2F43">
      <w:pPr>
        <w:numPr>
          <w:ilvl w:val="0"/>
          <w:numId w:val="37"/>
        </w:numPr>
        <w:tabs>
          <w:tab w:val="left" w:pos="0"/>
        </w:tabs>
        <w:spacing w:line="360" w:lineRule="auto"/>
        <w:rPr>
          <w:rFonts w:ascii="Arial" w:hAnsi="Arial" w:cs="Arial"/>
          <w:sz w:val="22"/>
          <w:szCs w:val="22"/>
        </w:rPr>
      </w:pPr>
      <w:r>
        <w:rPr>
          <w:rFonts w:ascii="Arial" w:hAnsi="Arial" w:cs="Arial"/>
          <w:sz w:val="22"/>
          <w:szCs w:val="22"/>
        </w:rPr>
        <w:t>Omzettingseis;</w:t>
      </w:r>
    </w:p>
    <w:p w:rsidR="00C22F9A" w:rsidRDefault="00C22F9A" w:rsidP="00FB2F43">
      <w:pPr>
        <w:numPr>
          <w:ilvl w:val="0"/>
          <w:numId w:val="37"/>
        </w:numPr>
        <w:tabs>
          <w:tab w:val="left" w:pos="0"/>
        </w:tabs>
        <w:spacing w:line="360" w:lineRule="auto"/>
        <w:rPr>
          <w:rFonts w:ascii="Arial" w:hAnsi="Arial" w:cs="Arial"/>
          <w:sz w:val="22"/>
          <w:szCs w:val="22"/>
        </w:rPr>
      </w:pPr>
      <w:r>
        <w:rPr>
          <w:rFonts w:ascii="Arial" w:hAnsi="Arial" w:cs="Arial"/>
          <w:sz w:val="22"/>
          <w:szCs w:val="22"/>
        </w:rPr>
        <w:t>Verkrijgingseis.</w:t>
      </w:r>
    </w:p>
    <w:p w:rsidR="00C22F9A" w:rsidRDefault="00C22F9A" w:rsidP="00B8691B">
      <w:pPr>
        <w:tabs>
          <w:tab w:val="left" w:pos="0"/>
        </w:tabs>
        <w:spacing w:line="360" w:lineRule="auto"/>
        <w:rPr>
          <w:rFonts w:ascii="Arial" w:hAnsi="Arial" w:cs="Arial"/>
          <w:sz w:val="22"/>
          <w:szCs w:val="22"/>
        </w:rPr>
      </w:pPr>
    </w:p>
    <w:p w:rsidR="00C22F9A" w:rsidRPr="002B3249" w:rsidRDefault="00C22F9A" w:rsidP="00B8691B">
      <w:pPr>
        <w:tabs>
          <w:tab w:val="left" w:pos="0"/>
        </w:tabs>
        <w:spacing w:line="360" w:lineRule="auto"/>
        <w:rPr>
          <w:rFonts w:ascii="Arial" w:hAnsi="Arial" w:cs="Arial"/>
          <w:b/>
          <w:sz w:val="22"/>
          <w:szCs w:val="22"/>
        </w:rPr>
      </w:pPr>
      <w:r w:rsidRPr="002B3249">
        <w:rPr>
          <w:rFonts w:ascii="Arial" w:hAnsi="Arial" w:cs="Arial"/>
          <w:b/>
          <w:sz w:val="22"/>
          <w:szCs w:val="22"/>
        </w:rPr>
        <w:t>Omzettingseis:</w:t>
      </w:r>
    </w:p>
    <w:p w:rsidR="00C22F9A" w:rsidRPr="00ED3563" w:rsidRDefault="00C22F9A" w:rsidP="00B8691B">
      <w:pPr>
        <w:tabs>
          <w:tab w:val="left" w:pos="0"/>
        </w:tabs>
        <w:spacing w:line="360" w:lineRule="auto"/>
        <w:rPr>
          <w:rFonts w:ascii="Arial" w:hAnsi="Arial" w:cs="Arial"/>
          <w:sz w:val="22"/>
          <w:szCs w:val="22"/>
        </w:rPr>
      </w:pPr>
      <w:r>
        <w:rPr>
          <w:rFonts w:ascii="Arial" w:hAnsi="Arial" w:cs="Arial"/>
          <w:sz w:val="22"/>
          <w:szCs w:val="22"/>
        </w:rPr>
        <w:t>Er is pas sprake van een gefaseerde bedrijfsoverdracht indien de oorspronkelijke gewone aandelen worden omgezet in preferente aandelen. Na kritiek tijdens de parlementaire behandeling van het wetsvoorstel 31930 is door de wetgever aangegeven dat het begrip “omzetting” ruim opgevat mag worden. Er moet sprake zijn van een situatie waarbij de gewone aandelen economisch vervangen zijn door preferente aandelen. Een gefaseerde bedrijfsopvolging kan dus ook aan de orde zijn wanneer bij een aandelenfusie, juridische fusie of splitsing onmiddellijk preferente aandelen zijn uitgereikt.</w:t>
      </w:r>
      <w:r>
        <w:rPr>
          <w:rStyle w:val="FootnoteReference"/>
          <w:rFonts w:ascii="Arial" w:hAnsi="Arial" w:cs="Arial"/>
          <w:sz w:val="22"/>
          <w:szCs w:val="22"/>
        </w:rPr>
        <w:footnoteReference w:id="236"/>
      </w:r>
      <w:r>
        <w:rPr>
          <w:rFonts w:ascii="Arial" w:hAnsi="Arial" w:cs="Arial"/>
          <w:sz w:val="22"/>
          <w:szCs w:val="22"/>
        </w:rPr>
        <w:t xml:space="preserve"> De Beer merkt hier nog terecht op dat het omzettingsvereiste onredelijk kan uitwerken als de erflater/schenker naast gewone aandelen tevens preferente aandelen bezit die niet een omzetting vormen van eerder door hem gehouden gewone aandelen. Op dit moment zijn ten aanzien van de preferente aandelen de faciliteiten bij schenking/vererving niet van toepassing.</w:t>
      </w:r>
    </w:p>
    <w:p w:rsidR="00C22F9A" w:rsidRDefault="00C22F9A" w:rsidP="00B8691B">
      <w:pPr>
        <w:tabs>
          <w:tab w:val="left" w:pos="0"/>
        </w:tabs>
        <w:spacing w:line="360" w:lineRule="auto"/>
        <w:rPr>
          <w:rFonts w:ascii="Arial" w:hAnsi="Arial" w:cs="Arial"/>
          <w:b/>
          <w:sz w:val="22"/>
          <w:szCs w:val="22"/>
        </w:rPr>
      </w:pPr>
    </w:p>
    <w:p w:rsidR="00C22F9A" w:rsidRPr="002B3249" w:rsidRDefault="00C22F9A" w:rsidP="00B8691B">
      <w:pPr>
        <w:tabs>
          <w:tab w:val="left" w:pos="0"/>
        </w:tabs>
        <w:spacing w:line="360" w:lineRule="auto"/>
        <w:rPr>
          <w:rFonts w:ascii="Arial" w:hAnsi="Arial" w:cs="Arial"/>
          <w:b/>
          <w:sz w:val="22"/>
          <w:szCs w:val="22"/>
        </w:rPr>
      </w:pPr>
      <w:r w:rsidRPr="002B3249">
        <w:rPr>
          <w:rFonts w:ascii="Arial" w:hAnsi="Arial" w:cs="Arial"/>
          <w:b/>
          <w:sz w:val="22"/>
          <w:szCs w:val="22"/>
        </w:rPr>
        <w:t>Verkrijgingseis:</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Tegelijkertijd met de omzetting van de gewone aandelen in preferente aandelen dienen gewone aandelen toegekend te worden aan de toekomstige verkrijger van de preferente aandelen. Indien er geen gewone aandelen worden uitgereikt, dan wel dat deze aandelen niet worden toegekend aan de toekomstige verkrijger van de preferente aandelen, betekent dit dat de faciliteiten niet van toepassing zijn. In mijn optiek is het gevolg van deze bepaling dat in de praktijk gewone aandelen zullen worden toegekend aan de toekomstige verkrijgers van de preferente aandelen, ook wanneer zij niet de toekomstige bedrijfsopvolgers zijn. Op deze manier blijven in ieder geval de faciliteiten van toepassing.</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Een aanvulling op de verkrijgingseis is hetgeen bepaald is in artikel 35c, lid 4, onderdeel d SW 1956. Er is pas sprake van een gefaseerde bedrijfsopvolging indien de verkrijger tenminste een 5%-belang heeft van gewone aandelen in de vennootschap waarvan de preferente aandelen verkregen worden. Het merkwaardige hieraan is dat uitgangspunt van de bedrijfsopvolgingsregeling is dat de omvang van het verkregen en uiteindelijke aandelenbezit normaliter niet van belang is.</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 xml:space="preserve">Door de verkrijgingseis wordt het veel gecompliceerder om een management buy-out gefacilieerd te doen laten plaatsvinden. Bij een management buy-out verkrijgt het management de gewone aandelen en houdt de overdrager de preferente aandelen. Indien de overdrager overlijdt zullen in de regel de kinderen/langstlevende echtgenoot de preferente aandelen erven. De erfgenamen hebben nu uitsluitend recht op de faciliteiten indien zij minimaal 5% van de gewone aandelen houden. Vanwege de voortzettingseis van artikel 35e SW 1956 dient dit aandelenbelang minimaal vijf jaar na verkrijging aangehouden te worden. </w:t>
      </w:r>
    </w:p>
    <w:p w:rsidR="00C22F9A" w:rsidRDefault="00C22F9A" w:rsidP="00B8691B">
      <w:pPr>
        <w:tabs>
          <w:tab w:val="right" w:pos="9072"/>
        </w:tabs>
        <w:spacing w:line="360" w:lineRule="auto"/>
        <w:rPr>
          <w:rFonts w:ascii="Arial" w:hAnsi="Arial" w:cs="Arial"/>
          <w:sz w:val="22"/>
          <w:szCs w:val="22"/>
        </w:rPr>
      </w:pPr>
    </w:p>
    <w:p w:rsidR="00C22F9A" w:rsidRDefault="00C22F9A" w:rsidP="00B8691B">
      <w:pPr>
        <w:tabs>
          <w:tab w:val="right" w:pos="9072"/>
        </w:tabs>
        <w:spacing w:line="360" w:lineRule="auto"/>
        <w:rPr>
          <w:rFonts w:ascii="Arial" w:hAnsi="Arial" w:cs="Arial"/>
          <w:sz w:val="22"/>
          <w:szCs w:val="22"/>
        </w:rPr>
      </w:pPr>
    </w:p>
    <w:p w:rsidR="00C22F9A" w:rsidRDefault="00C22F9A" w:rsidP="00B8691B">
      <w:pPr>
        <w:tabs>
          <w:tab w:val="right" w:pos="9072"/>
        </w:tabs>
        <w:spacing w:line="360" w:lineRule="auto"/>
        <w:rPr>
          <w:rFonts w:ascii="Arial" w:hAnsi="Arial" w:cs="Arial"/>
          <w:sz w:val="22"/>
          <w:szCs w:val="22"/>
        </w:rPr>
      </w:pPr>
    </w:p>
    <w:p w:rsidR="00C22F9A" w:rsidRDefault="00C22F9A" w:rsidP="00B8691B">
      <w:pPr>
        <w:tabs>
          <w:tab w:val="right" w:pos="9072"/>
        </w:tabs>
        <w:spacing w:line="360" w:lineRule="auto"/>
        <w:rPr>
          <w:rFonts w:ascii="Arial" w:hAnsi="Arial" w:cs="Arial"/>
          <w:sz w:val="22"/>
          <w:szCs w:val="22"/>
        </w:rPr>
      </w:pPr>
    </w:p>
    <w:p w:rsidR="00C22F9A" w:rsidRDefault="00C22F9A" w:rsidP="00FB2F43">
      <w:pPr>
        <w:numPr>
          <w:ilvl w:val="2"/>
          <w:numId w:val="36"/>
        </w:numPr>
        <w:tabs>
          <w:tab w:val="right" w:pos="9072"/>
        </w:tabs>
        <w:spacing w:line="360" w:lineRule="auto"/>
        <w:rPr>
          <w:rFonts w:ascii="Arial" w:hAnsi="Arial" w:cs="Arial"/>
          <w:b/>
          <w:sz w:val="22"/>
          <w:szCs w:val="22"/>
        </w:rPr>
      </w:pPr>
      <w:r w:rsidRPr="00750E81">
        <w:rPr>
          <w:rFonts w:ascii="Arial" w:hAnsi="Arial" w:cs="Arial"/>
          <w:b/>
          <w:sz w:val="22"/>
          <w:szCs w:val="22"/>
        </w:rPr>
        <w:t xml:space="preserve">Rechtvaardiging </w:t>
      </w:r>
      <w:r>
        <w:rPr>
          <w:rFonts w:ascii="Arial" w:hAnsi="Arial" w:cs="Arial"/>
          <w:b/>
          <w:sz w:val="22"/>
          <w:szCs w:val="22"/>
        </w:rPr>
        <w:t xml:space="preserve">van de </w:t>
      </w:r>
      <w:r w:rsidRPr="00750E81">
        <w:rPr>
          <w:rFonts w:ascii="Arial" w:hAnsi="Arial" w:cs="Arial"/>
          <w:b/>
          <w:sz w:val="22"/>
          <w:szCs w:val="22"/>
        </w:rPr>
        <w:t>verschillen</w:t>
      </w:r>
    </w:p>
    <w:p w:rsidR="00C22F9A" w:rsidRPr="009669EB" w:rsidRDefault="00C22F9A" w:rsidP="00B8691B">
      <w:pPr>
        <w:tabs>
          <w:tab w:val="right" w:pos="9072"/>
        </w:tabs>
        <w:spacing w:line="360" w:lineRule="auto"/>
        <w:rPr>
          <w:rFonts w:ascii="Arial" w:hAnsi="Arial" w:cs="Arial"/>
          <w:sz w:val="22"/>
          <w:szCs w:val="22"/>
        </w:rPr>
      </w:pPr>
      <w:r>
        <w:rPr>
          <w:rFonts w:ascii="Arial" w:hAnsi="Arial" w:cs="Arial"/>
          <w:sz w:val="22"/>
          <w:szCs w:val="22"/>
        </w:rPr>
        <w:t>Om vast te stellen of een verschillende behandeling van gewone en preferente aandelen gerechtvaardigd is, is eerst van belang om vast te stellen of er sprake is van gelijke gevallen.</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 xml:space="preserve">Om terug te komen op de inleidende paragraaf van dit hoofdstuk, heeft de wetgever aangegeven uitsluitend reële bedrijfsopvolgingen te willen faciliteren. Zoals gezegd betreft een reële bedrijfsopvolging de </w:t>
      </w:r>
      <w:r w:rsidRPr="00EE5802">
        <w:rPr>
          <w:rFonts w:ascii="Arial" w:hAnsi="Arial" w:cs="Arial"/>
          <w:sz w:val="22"/>
          <w:szCs w:val="22"/>
        </w:rPr>
        <w:t>overdracht van een ’onderneming’ door een ’ondernemer’, die de onderneming enige tijd heeft gedreven, aan een bedrijfsopvolger, die de onderneming ’als ondernemer voortzet’</w:t>
      </w:r>
      <w:r>
        <w:rPr>
          <w:rFonts w:ascii="Arial" w:hAnsi="Arial" w:cs="Arial"/>
          <w:sz w:val="22"/>
          <w:szCs w:val="22"/>
        </w:rPr>
        <w:t>.</w:t>
      </w:r>
      <w:r>
        <w:rPr>
          <w:rStyle w:val="FootnoteReference"/>
          <w:rFonts w:ascii="Arial" w:hAnsi="Arial" w:cs="Arial"/>
          <w:sz w:val="22"/>
          <w:szCs w:val="22"/>
        </w:rPr>
        <w:footnoteReference w:id="237"/>
      </w:r>
      <w:r>
        <w:rPr>
          <w:rFonts w:ascii="Arial" w:hAnsi="Arial" w:cs="Arial"/>
          <w:sz w:val="22"/>
          <w:szCs w:val="22"/>
        </w:rPr>
        <w:t xml:space="preserve"> Op basis van deze definitie stelt Stevens mijns inziens terecht dat, indien de faciliteit exclusief gerechtvaardigd wordt als een bedrijfsopvolgingsfaciliteit, het niet onlogisch zou zijn, dat de opvolger ook feitelijk moet fungeren als de ondernemer.</w:t>
      </w:r>
      <w:r>
        <w:rPr>
          <w:rStyle w:val="FootnoteReference"/>
          <w:rFonts w:ascii="Arial" w:hAnsi="Arial" w:cs="Arial"/>
          <w:sz w:val="22"/>
          <w:szCs w:val="22"/>
        </w:rPr>
        <w:footnoteReference w:id="238"/>
      </w:r>
      <w:r>
        <w:rPr>
          <w:rFonts w:ascii="Arial" w:hAnsi="Arial" w:cs="Arial"/>
          <w:sz w:val="22"/>
          <w:szCs w:val="22"/>
        </w:rPr>
        <w:t xml:space="preserve"> Met Stevens ben ik het eens dat juist bij de verkrijging van aanmerkelijkbelangaandelen deze eis vreemd aandoet, omdat de aanmerkelijkbelanghouder als ondernemer wordt behandeld, onafhankelijk van het feit of hij zelf daadwerkelijk (als ondernemer) bij de onderneming betrokken is. Dit is anders als het gaat om een IB-ondernemer. Het begrip ondernemer zoals dat geldt in de Wet IB 2001 heeft een materiële inhoud. Dit blijkt uit het feit dat met ingang van 2001 voor ondernemerschap de eis geldt dat betrokkene “rechtstreeks wordt verbonden voor verbintenissen betreffende de onderneming”. Dit criterium is in de Wet IB 2001 opgenomen om tot uitdrukking te brengen dat ondernemerschap meer betekent dan het ter beschikking stellen van kapitaal aan een onderneming.</w:t>
      </w:r>
      <w:r>
        <w:rPr>
          <w:rStyle w:val="FootnoteReference"/>
          <w:rFonts w:ascii="Arial" w:hAnsi="Arial" w:cs="Arial"/>
          <w:sz w:val="22"/>
          <w:szCs w:val="22"/>
        </w:rPr>
        <w:footnoteReference w:id="239"/>
      </w:r>
      <w:r>
        <w:rPr>
          <w:rFonts w:ascii="Arial" w:hAnsi="Arial" w:cs="Arial"/>
          <w:sz w:val="22"/>
          <w:szCs w:val="22"/>
        </w:rPr>
        <w:t xml:space="preserve"> In relatie tot de definitie die de wetgever in het kader van de bedrijfsopvolgingsregeling geeft aan een reële bedrijfsopvolging is het vreemd dat onderscheid gemaakt wordt tussen de behandeling van een verkrijging van gewone- ten opzichte van preferente aandelen. Het verschil tussen de gewone- en de preferente aandeelhouder is dat de gewone aandeelhouder later recht heeft op winst en deelt in de </w:t>
      </w:r>
      <w:r w:rsidRPr="000417A6">
        <w:rPr>
          <w:rFonts w:ascii="Arial" w:hAnsi="Arial" w:cs="Arial"/>
          <w:sz w:val="22"/>
          <w:szCs w:val="22"/>
        </w:rPr>
        <w:t>waardevermeerdering van de aandelen</w:t>
      </w:r>
      <w:r>
        <w:rPr>
          <w:rFonts w:ascii="Arial" w:hAnsi="Arial" w:cs="Arial"/>
          <w:sz w:val="22"/>
          <w:szCs w:val="22"/>
        </w:rPr>
        <w:t>.</w:t>
      </w:r>
      <w:r>
        <w:rPr>
          <w:rStyle w:val="FootnoteReference"/>
          <w:rFonts w:ascii="Arial" w:hAnsi="Arial" w:cs="Arial"/>
          <w:sz w:val="22"/>
          <w:szCs w:val="22"/>
        </w:rPr>
        <w:footnoteReference w:id="240"/>
      </w:r>
      <w:r>
        <w:rPr>
          <w:rFonts w:ascii="Arial" w:hAnsi="Arial" w:cs="Arial"/>
          <w:sz w:val="22"/>
          <w:szCs w:val="22"/>
        </w:rPr>
        <w:t xml:space="preserve"> De vraag is of dit verschil de gewone aandeelhouder nu meer ondernemer maakt dan de preferente aandeelhouder. Zoals Stevens stelt zou het voor de hand liggen om in de bedrijfsopvolgingsregeling als eis te stellen dat de opvolger werkzaamheden dient te verrichten voor de onderneming, waarop de faciliteit betrekking heeft. Een dergelijke eis wordt ook gesteld bij de bedrijfsopvolgingsfaciliteiten in de Wet IB 2001</w:t>
      </w:r>
      <w:r w:rsidRPr="00BB3380">
        <w:rPr>
          <w:rFonts w:ascii="Arial" w:hAnsi="Arial" w:cs="Arial"/>
          <w:sz w:val="22"/>
          <w:szCs w:val="22"/>
        </w:rPr>
        <w:t xml:space="preserve"> </w:t>
      </w:r>
      <w:r>
        <w:rPr>
          <w:rFonts w:ascii="Arial" w:hAnsi="Arial" w:cs="Arial"/>
          <w:sz w:val="22"/>
          <w:szCs w:val="22"/>
        </w:rPr>
        <w:t>als het gaat om een schenking van aanmerkelijk belang aandelen.</w:t>
      </w:r>
      <w:r>
        <w:rPr>
          <w:rStyle w:val="FootnoteReference"/>
          <w:rFonts w:ascii="Arial" w:hAnsi="Arial" w:cs="Arial"/>
          <w:sz w:val="22"/>
          <w:szCs w:val="22"/>
        </w:rPr>
        <w:footnoteReference w:id="241"/>
      </w:r>
      <w:r>
        <w:rPr>
          <w:rFonts w:ascii="Arial" w:hAnsi="Arial" w:cs="Arial"/>
          <w:sz w:val="22"/>
          <w:szCs w:val="22"/>
        </w:rPr>
        <w:t xml:space="preserve"> Overigens is deze eis niet materieel ingevuld. Volgens artikel 4.17c, lid 1, onderdeel d Wet IB 2001 is een dienstbetrekking voldoende en zou dit dus ook ingevuld kunnen worden door middel van een nul-urencontract.</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Uit bovenstaande blijkt mijns inziens dat er in het kader van de bedrijfsopvolgingsfaciliteit ten aanzien van gewone en preferente aandelen sprake is van gelijke gevallen. De vraag is nu of er een rechtvaardiging bestaat voor een ongelijke behandeling. De wetgever rechtvaardigt de extra eisen voor preferente aandelen met de opmerking dat de verkrijger van preferente aandelen meer kan worden gezien als een kapitaalverstrekker dan als een bedrijfsopvolger.</w:t>
      </w:r>
      <w:r>
        <w:rPr>
          <w:rStyle w:val="FootnoteReference"/>
          <w:rFonts w:ascii="Arial" w:hAnsi="Arial" w:cs="Arial"/>
          <w:sz w:val="22"/>
          <w:szCs w:val="22"/>
        </w:rPr>
        <w:footnoteReference w:id="242"/>
      </w:r>
      <w:r>
        <w:rPr>
          <w:rFonts w:ascii="Arial" w:hAnsi="Arial" w:cs="Arial"/>
          <w:sz w:val="22"/>
          <w:szCs w:val="22"/>
        </w:rPr>
        <w:t xml:space="preserve"> De houder van de preferente aandelen is feitelijk niets anders dan de financier van de onderneming. In de literatuur is veel kritiek op bovenstaande rechtvaardiging. Zo stelt De Wijkerslooth dat gewone aandelen net zo goed een functie hebben als kapitaalverstrekking. De Wijkerslooth merkt op dat de houder van preferente aandelen dezelfde risico’s loopt als een gewone aandeelhouder.</w:t>
      </w:r>
      <w:r>
        <w:rPr>
          <w:rStyle w:val="FootnoteReference"/>
          <w:rFonts w:ascii="Arial" w:hAnsi="Arial" w:cs="Arial"/>
          <w:sz w:val="22"/>
          <w:szCs w:val="22"/>
        </w:rPr>
        <w:footnoteReference w:id="243"/>
      </w:r>
      <w:r>
        <w:rPr>
          <w:rFonts w:ascii="Arial" w:hAnsi="Arial" w:cs="Arial"/>
          <w:sz w:val="22"/>
          <w:szCs w:val="22"/>
        </w:rPr>
        <w:t xml:space="preserve"> Ik ben met haar eens dat op basis van de door de wetgever aangegeven argumentatie geen reden bestaat om in het kader van de bedrijfsopvolgingsregeling preferente aandelen anders te behandelen dan gewone aandelen. Janssen geeft aan dat de praktijk veel gevarieerder is dan de wetgever tijdens de parlementaire behandeling van het wetsvoorstel 31930 doet voorkomen. Hij stelt terecht dat ook over de vraag of een houder van gewone aandelen per definitie meer is dan een kapitaalverstrekker een aardige discussie kan worden gevoerd. Datzelfde is ook het geval met de vraag of een cumulatief preferent aandeelhouder per definitie “slechts” kapitaalverstrekker is.</w:t>
      </w:r>
      <w:r>
        <w:rPr>
          <w:rStyle w:val="FootnoteReference"/>
          <w:rFonts w:ascii="Arial" w:hAnsi="Arial" w:cs="Arial"/>
          <w:sz w:val="22"/>
          <w:szCs w:val="22"/>
        </w:rPr>
        <w:footnoteReference w:id="244"/>
      </w:r>
      <w:r>
        <w:rPr>
          <w:rFonts w:ascii="Arial" w:hAnsi="Arial" w:cs="Arial"/>
          <w:sz w:val="22"/>
          <w:szCs w:val="22"/>
        </w:rPr>
        <w:t xml:space="preserve"> In het fiscale recht wordt een preferente aandeelhouder op dezelfde wijze behandeld als een houder van gewone aandelen. Het is mijns inziens vreemd dat de Wetgever hierop in de Successiewet een uitzondering maakt. Ook Heithuis en van den Dool pleiten ervoor dat de fiscaalrechtelijke behandeling van cumulatief preferente aandelen voor alle heffingswetten gelijk dient te zijn.</w:t>
      </w:r>
      <w:r>
        <w:rPr>
          <w:rStyle w:val="FootnoteReference"/>
          <w:rFonts w:ascii="Arial" w:hAnsi="Arial" w:cs="Arial"/>
          <w:sz w:val="22"/>
          <w:szCs w:val="22"/>
        </w:rPr>
        <w:footnoteReference w:id="245"/>
      </w:r>
      <w:r>
        <w:rPr>
          <w:rFonts w:ascii="Arial" w:hAnsi="Arial" w:cs="Arial"/>
          <w:sz w:val="22"/>
          <w:szCs w:val="22"/>
        </w:rPr>
        <w:t xml:space="preserve"> </w:t>
      </w:r>
    </w:p>
    <w:p w:rsidR="00C22F9A" w:rsidRDefault="00C22F9A" w:rsidP="00B8691B">
      <w:pPr>
        <w:tabs>
          <w:tab w:val="right" w:pos="9072"/>
        </w:tabs>
        <w:spacing w:line="360" w:lineRule="auto"/>
        <w:rPr>
          <w:rFonts w:ascii="Arial" w:hAnsi="Arial" w:cs="Arial"/>
          <w:sz w:val="22"/>
          <w:szCs w:val="22"/>
        </w:rPr>
      </w:pPr>
      <w:r>
        <w:rPr>
          <w:rFonts w:ascii="Arial" w:hAnsi="Arial" w:cs="Arial"/>
          <w:sz w:val="22"/>
          <w:szCs w:val="22"/>
        </w:rPr>
        <w:t>Zowel uit hetgeen besproken is in paragraaf 6.2.1, als uit bovenstaande kritiek in de literatuur, kan gesteld worden dat het maar de vraag is of ten behoeve van de bedrijfsopvolgingsfaciliteiten een rechtvaardiging bestaat om een verschillende behandeling tussen gewone en preferente aandelen te hanteren. Uitgaande van het feit dat een verschillende behandeling tussen gewone en preferente aandelen niet gerechtvaardigd is, kan geconcludeerd worden dat de herziene bedrijfsopvolgingsregeling minder evenwichtig uitwerkt dan de oude regeling. Immers waren in de oude bedrijfsopvolgingsregeling de aanvullende voorwaarden voor preferente aandelen niet van toepassing.</w:t>
      </w:r>
    </w:p>
    <w:p w:rsidR="00C22F9A" w:rsidRPr="007E0ECA" w:rsidRDefault="00C22F9A" w:rsidP="00B8691B">
      <w:pPr>
        <w:tabs>
          <w:tab w:val="right" w:pos="9072"/>
        </w:tabs>
        <w:spacing w:line="360" w:lineRule="auto"/>
        <w:rPr>
          <w:rFonts w:ascii="Arial" w:hAnsi="Arial" w:cs="Arial"/>
          <w:sz w:val="22"/>
          <w:szCs w:val="22"/>
        </w:rPr>
      </w:pPr>
    </w:p>
    <w:p w:rsidR="00C22F9A" w:rsidRDefault="00C22F9A" w:rsidP="00FB2F43">
      <w:pPr>
        <w:numPr>
          <w:ilvl w:val="1"/>
          <w:numId w:val="36"/>
        </w:numPr>
        <w:spacing w:line="360" w:lineRule="auto"/>
        <w:rPr>
          <w:rFonts w:ascii="Arial" w:hAnsi="Arial" w:cs="Arial"/>
          <w:b/>
          <w:sz w:val="22"/>
          <w:szCs w:val="22"/>
        </w:rPr>
      </w:pPr>
      <w:r w:rsidRPr="0074795F">
        <w:rPr>
          <w:rFonts w:ascii="Arial" w:hAnsi="Arial" w:cs="Arial"/>
          <w:b/>
          <w:sz w:val="22"/>
          <w:szCs w:val="22"/>
        </w:rPr>
        <w:t xml:space="preserve">Bedrijfsopvolgingsregeling in het kader van een in </w:t>
      </w:r>
      <w:r>
        <w:rPr>
          <w:rFonts w:ascii="Arial" w:hAnsi="Arial" w:cs="Arial"/>
          <w:b/>
          <w:sz w:val="22"/>
          <w:szCs w:val="22"/>
        </w:rPr>
        <w:t>een eerder stadium aangevangen b</w:t>
      </w:r>
      <w:r w:rsidRPr="0074795F">
        <w:rPr>
          <w:rFonts w:ascii="Arial" w:hAnsi="Arial" w:cs="Arial"/>
          <w:b/>
          <w:sz w:val="22"/>
          <w:szCs w:val="22"/>
        </w:rPr>
        <w:t>edrijfsopvolging</w:t>
      </w:r>
    </w:p>
    <w:p w:rsidR="00C22F9A" w:rsidRDefault="00C22F9A" w:rsidP="00B8691B">
      <w:pPr>
        <w:spacing w:line="360" w:lineRule="auto"/>
        <w:rPr>
          <w:rFonts w:ascii="Arial" w:hAnsi="Arial" w:cs="Arial"/>
          <w:sz w:val="22"/>
          <w:szCs w:val="22"/>
        </w:rPr>
      </w:pPr>
      <w:r>
        <w:rPr>
          <w:rFonts w:ascii="Arial" w:hAnsi="Arial" w:cs="Arial"/>
          <w:sz w:val="22"/>
          <w:szCs w:val="22"/>
        </w:rPr>
        <w:t xml:space="preserve">Een nadeel van schenken van aandelen is dat de schenker er tijdens zijn leven in vermogen op achteruit gaat. Vermogen is nodig om in het levensonderhoud te kunnen voorzien in het geval geen pensioenvoorziening aanwezig is. Indien de schenker al zijn vermogen in de vennootschap heeft zitten, zal het niet gewenst zijn alle aandelen te schenken. Een oplossing hiervoor kan zijn dat overdracht tegen schuldigerkenning van een koopsom plaatsvindt, waarbij over de schuld rente wordt betaald en sprake is van aflossingen. Een belangrijk nadeel hiervan is dat de wetgever heeft bepaald, dat een dergelijke vordering niet gefaciliteerd wordt in de bedrijfsopvolgingsregeling op het moment dat (het restant van) de vordering vererfd of geschonken wordt. Om toch de bedrijfsopvolgingsfaciliteit te kunnen benutten lijkt het bij een bedrijfsopvolging derhalve raadzaam om te kiezen voor een structuur met preferente aandelen. Dit laatste hoeft echter niet de beste dan wel de gewenste keuze te zijn. </w:t>
      </w:r>
    </w:p>
    <w:p w:rsidR="00C22F9A" w:rsidRDefault="00C22F9A" w:rsidP="00B8691B">
      <w:pPr>
        <w:spacing w:line="360" w:lineRule="auto"/>
        <w:rPr>
          <w:rFonts w:ascii="Arial" w:hAnsi="Arial" w:cs="Arial"/>
          <w:sz w:val="22"/>
          <w:szCs w:val="22"/>
        </w:rPr>
      </w:pPr>
      <w:r>
        <w:rPr>
          <w:rFonts w:ascii="Arial" w:hAnsi="Arial" w:cs="Arial"/>
          <w:sz w:val="22"/>
          <w:szCs w:val="22"/>
        </w:rPr>
        <w:t>In deze paragraaf wordt ingegaan op het verschil in behandeling in de bedrijfsopvolgingsregeling tussen de verkrijging van een vordering ontstaan in het kader van een bedrijfsopvolging, ten opzichte van de verkrijging van preferente aandelen eveneens ontstaan in het kader van een bedrijfsopvolging.</w:t>
      </w:r>
    </w:p>
    <w:p w:rsidR="00C22F9A" w:rsidRDefault="00C22F9A" w:rsidP="00B8691B">
      <w:pPr>
        <w:spacing w:line="360" w:lineRule="auto"/>
        <w:rPr>
          <w:rFonts w:ascii="Arial" w:hAnsi="Arial" w:cs="Arial"/>
          <w:sz w:val="22"/>
          <w:szCs w:val="22"/>
        </w:rPr>
      </w:pPr>
      <w:r>
        <w:rPr>
          <w:rFonts w:ascii="Arial" w:hAnsi="Arial" w:cs="Arial"/>
          <w:sz w:val="22"/>
          <w:szCs w:val="22"/>
        </w:rPr>
        <w:t>In paragraaf 6.3.1 wordt eerst ingegaan op de vermogensetiketteringsregels in de Wet IB 2001. Vervolgens wordt in paragraaf 6.3.2 beoordeeld wat de motivatie van de wetgever is om een onderscheid te hanteren in de verschillende wijze waarop een onderneming in een eerder stadium overgedragen is. Tenslotte zal in paragraaf 6.3.3 vastgesteld worden of het bestaande onderscheid gerechtvaardigd is. Tevens wordt hier ingegaan op de impact die de verschillende behandeling heeft op de evenwichtigheid van de bedrijfsopvolgingsregeling.</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b/>
          <w:sz w:val="22"/>
          <w:szCs w:val="22"/>
        </w:rPr>
      </w:pPr>
      <w:r w:rsidRPr="00C8577B">
        <w:rPr>
          <w:rFonts w:ascii="Arial" w:hAnsi="Arial" w:cs="Arial"/>
          <w:b/>
          <w:sz w:val="22"/>
          <w:szCs w:val="22"/>
        </w:rPr>
        <w:t>6.3.1. Etikettering bij overdracht van een onderneming</w:t>
      </w:r>
    </w:p>
    <w:p w:rsidR="00C22F9A" w:rsidRPr="00F14985" w:rsidRDefault="00C22F9A" w:rsidP="00B8691B">
      <w:pPr>
        <w:spacing w:line="360" w:lineRule="auto"/>
        <w:rPr>
          <w:rFonts w:ascii="Arial" w:hAnsi="Arial" w:cs="Arial"/>
          <w:sz w:val="22"/>
          <w:szCs w:val="22"/>
        </w:rPr>
      </w:pPr>
      <w:r>
        <w:rPr>
          <w:rFonts w:ascii="Arial" w:hAnsi="Arial" w:cs="Arial"/>
          <w:sz w:val="22"/>
          <w:szCs w:val="22"/>
        </w:rPr>
        <w:t>Zoals in hoofdstuk 3 aan de orde gekomen is, zijn in de herziene bedrijfsopvolgingsregeling de vermogensetiketteringsregels van de Wet IB 2001 voor zowel een IB-onderneming als voor een aanmerkelijkbelang van toepassing voor het bepalen van de omvang van kwalificerend ondernemingsvermogen. Of een vordering (al dan niet gehouden door een vennootschap), die</w:t>
      </w:r>
      <w:r w:rsidRPr="00F14985">
        <w:rPr>
          <w:rFonts w:ascii="Arial" w:hAnsi="Arial" w:cs="Arial"/>
          <w:sz w:val="22"/>
          <w:szCs w:val="22"/>
        </w:rPr>
        <w:t xml:space="preserve"> </w:t>
      </w:r>
      <w:r>
        <w:rPr>
          <w:rFonts w:ascii="Arial" w:hAnsi="Arial" w:cs="Arial"/>
          <w:sz w:val="22"/>
          <w:szCs w:val="22"/>
        </w:rPr>
        <w:t xml:space="preserve">ontstaan is in het kader van een bedrijfsopvolging, kwalificeert voor de bedrijfsopvolgingsfaciliteiten, zal dus vastgesteld moeten worden aan de hand van de vermogensetiketteringsregels van de Wet IB 2001. </w:t>
      </w:r>
    </w:p>
    <w:p w:rsidR="00C22F9A" w:rsidRDefault="00C22F9A" w:rsidP="00B8691B">
      <w:pPr>
        <w:spacing w:line="360" w:lineRule="auto"/>
        <w:rPr>
          <w:rFonts w:ascii="Arial" w:hAnsi="Arial" w:cs="Arial"/>
          <w:sz w:val="22"/>
          <w:szCs w:val="22"/>
        </w:rPr>
      </w:pPr>
      <w:r>
        <w:rPr>
          <w:rFonts w:ascii="Arial" w:hAnsi="Arial" w:cs="Arial"/>
          <w:sz w:val="22"/>
          <w:szCs w:val="22"/>
        </w:rPr>
        <w:t>In het algemeen geldt dat een vordering tot het ondernemingsvermogen kan behoren indien de lening is verstrekt binnen het kader van de normale bedrijfsuitoefening.</w:t>
      </w:r>
      <w:r>
        <w:rPr>
          <w:rStyle w:val="FootnoteReference"/>
          <w:rFonts w:ascii="Arial" w:hAnsi="Arial" w:cs="Arial"/>
          <w:sz w:val="22"/>
          <w:szCs w:val="22"/>
        </w:rPr>
        <w:footnoteReference w:id="246"/>
      </w:r>
      <w:r>
        <w:rPr>
          <w:rFonts w:ascii="Arial" w:hAnsi="Arial" w:cs="Arial"/>
          <w:sz w:val="22"/>
          <w:szCs w:val="22"/>
        </w:rPr>
        <w:t xml:space="preserve"> De Hoge raad heeft bepaald dat bij de staking van een onderneming in het algemeen geldt dat een tot het ondernemingsvermogen behorend activum naar het privévermogen wordt overgebracht.</w:t>
      </w:r>
      <w:r>
        <w:rPr>
          <w:rStyle w:val="FootnoteReference"/>
          <w:rFonts w:ascii="Arial" w:hAnsi="Arial" w:cs="Arial"/>
          <w:sz w:val="22"/>
          <w:szCs w:val="22"/>
        </w:rPr>
        <w:footnoteReference w:id="247"/>
      </w:r>
      <w:r>
        <w:rPr>
          <w:rFonts w:ascii="Arial" w:hAnsi="Arial" w:cs="Arial"/>
          <w:sz w:val="22"/>
          <w:szCs w:val="22"/>
        </w:rPr>
        <w:t xml:space="preserve"> Dit geldt ook voor de tegenprestatie. Als de gehele onderneming is verkocht, kan de vordering niet meer tot zijn ondernemingsvermogen behoren.</w:t>
      </w:r>
      <w:r>
        <w:rPr>
          <w:rStyle w:val="FootnoteReference"/>
          <w:rFonts w:ascii="Arial" w:hAnsi="Arial" w:cs="Arial"/>
          <w:sz w:val="22"/>
          <w:szCs w:val="22"/>
        </w:rPr>
        <w:footnoteReference w:id="248"/>
      </w:r>
      <w:r>
        <w:rPr>
          <w:rFonts w:ascii="Arial" w:hAnsi="Arial" w:cs="Arial"/>
          <w:sz w:val="22"/>
          <w:szCs w:val="22"/>
        </w:rPr>
        <w:t xml:space="preserve"> De gedachte van de Hoge raad is dat de ontvangen tegenprestatie in beginsel privévermogen vormt. Als de gehele onderneming is verkocht, kan de vordering niet meer tot zijn ondernemingsvermogen behoren. Indien er sprake is van het feit dat de koper niet (volledig) aan zijn verplichtingen kan voldoen, moet de overdrager hierbij bij de waardering van de vordering rekening mee houden.</w:t>
      </w:r>
    </w:p>
    <w:p w:rsidR="00C22F9A" w:rsidRDefault="00C22F9A" w:rsidP="00B8691B">
      <w:pPr>
        <w:spacing w:line="360" w:lineRule="auto"/>
        <w:rPr>
          <w:rFonts w:ascii="Arial" w:hAnsi="Arial" w:cs="Arial"/>
          <w:sz w:val="22"/>
          <w:szCs w:val="22"/>
        </w:rPr>
      </w:pPr>
      <w:r>
        <w:rPr>
          <w:rFonts w:ascii="Arial" w:hAnsi="Arial" w:cs="Arial"/>
          <w:sz w:val="22"/>
          <w:szCs w:val="22"/>
        </w:rPr>
        <w:t>Bovenstaande werkte onder de oude bedrijfsopvolgingsregeling op nagenoeg dezelfde wijze uit. Bij de overgang van een aanmerkelijk belang kon echter een verschillende uitwerking het geval zijn. In het geval sprake was van een onderneming gedreven in de vorm van een vennootschap mocht de betreffende vordering geen beleggingsvermogen zijn om in aanmerking te komen voor de faciliteiten (artikel 35b, lid 2, onderdeel b SW1956).</w:t>
      </w:r>
      <w:r w:rsidRPr="00986761">
        <w:rPr>
          <w:rFonts w:ascii="Arial" w:hAnsi="Arial" w:cs="Arial"/>
          <w:sz w:val="22"/>
          <w:szCs w:val="22"/>
        </w:rPr>
        <w:t xml:space="preserve"> </w:t>
      </w:r>
      <w:r>
        <w:rPr>
          <w:rFonts w:ascii="Arial" w:hAnsi="Arial" w:cs="Arial"/>
          <w:sz w:val="22"/>
          <w:szCs w:val="22"/>
        </w:rPr>
        <w:t>Strikt genomen hoefde er geen materiële onderneming te zijn, wel diende de vordering te kwalificeren als ondernemingsvermogen (artikel 35b, lid 3 SW1956).</w:t>
      </w:r>
      <w:r w:rsidRPr="00986761">
        <w:rPr>
          <w:rFonts w:ascii="Arial" w:hAnsi="Arial" w:cs="Arial"/>
          <w:sz w:val="22"/>
          <w:szCs w:val="22"/>
        </w:rPr>
        <w:t xml:space="preserve"> </w:t>
      </w:r>
      <w:r>
        <w:rPr>
          <w:rFonts w:ascii="Arial" w:hAnsi="Arial" w:cs="Arial"/>
          <w:sz w:val="22"/>
          <w:szCs w:val="22"/>
        </w:rPr>
        <w:t>Dit kon het geval zijn bij een langdurige staking, waarbij er nog wel ondernemingsvermogen was, maar de onderneming niet meer werd gedreven door de ondernemer.</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In privé gehouden preferente aandelen kwalificeren voor de bedrijfsopvolgingsregeling op basis van artikel 35c, lid 1, onderdeel c SW 1956, mits eveneens aan de voorwaarden van artikel 35c, lid 4 SW 1956 voldaan is. Indien de preferente aandelen gehouden worden door een vennootschap dan zou op basis van de vermogensetiketteringsregels van de Wet IB 2001 deze aandelen niet als ondernemingsvermogen, zoals bedoeld in artikel 35c SW 1956, gezien worden. Op basis van artikel 35c lid 5 SW 1956, worden echter, onder voorwaarden, de bezittingen en schulden van de onderneming waar de preferente aandelen in gehouden worden, toegerekend aan de vennootschap, zodat de bedrijfsopvolgingsfaciliteiten alsnog van toepassing kunnen zijn. Zie voor een verdere bespreking hiervan paragraaf 5.5.</w:t>
      </w:r>
    </w:p>
    <w:p w:rsidR="00C22F9A" w:rsidRDefault="00C22F9A" w:rsidP="00B8691B">
      <w:pPr>
        <w:spacing w:line="360" w:lineRule="auto"/>
        <w:rPr>
          <w:rFonts w:ascii="Arial" w:hAnsi="Arial" w:cs="Arial"/>
          <w:sz w:val="22"/>
          <w:szCs w:val="22"/>
        </w:rPr>
      </w:pPr>
    </w:p>
    <w:p w:rsidR="00C22F9A" w:rsidRDefault="00C22F9A" w:rsidP="00B8691B">
      <w:pPr>
        <w:spacing w:line="360" w:lineRule="auto"/>
        <w:ind w:left="708" w:hanging="708"/>
        <w:rPr>
          <w:rFonts w:ascii="Arial" w:hAnsi="Arial" w:cs="Arial"/>
          <w:b/>
          <w:sz w:val="22"/>
          <w:szCs w:val="22"/>
        </w:rPr>
      </w:pPr>
      <w:r w:rsidRPr="004A7E6D">
        <w:rPr>
          <w:rFonts w:ascii="Arial" w:hAnsi="Arial" w:cs="Arial"/>
          <w:b/>
          <w:sz w:val="22"/>
          <w:szCs w:val="22"/>
        </w:rPr>
        <w:t xml:space="preserve">6.3.2 </w:t>
      </w:r>
      <w:r>
        <w:rPr>
          <w:rFonts w:ascii="Arial" w:hAnsi="Arial" w:cs="Arial"/>
          <w:b/>
          <w:sz w:val="22"/>
          <w:szCs w:val="22"/>
        </w:rPr>
        <w:tab/>
        <w:t>Visie wetgever op de behandeling van een vordering ontstaan als gevolg van een bedrijfsoverdracht</w:t>
      </w:r>
    </w:p>
    <w:p w:rsidR="00C22F9A" w:rsidRDefault="00C22F9A" w:rsidP="00B8691B">
      <w:pPr>
        <w:spacing w:line="360" w:lineRule="auto"/>
        <w:rPr>
          <w:rFonts w:ascii="Arial" w:hAnsi="Arial" w:cs="Arial"/>
          <w:sz w:val="22"/>
          <w:szCs w:val="22"/>
        </w:rPr>
      </w:pPr>
      <w:r>
        <w:rPr>
          <w:rFonts w:ascii="Arial" w:hAnsi="Arial" w:cs="Arial"/>
          <w:sz w:val="22"/>
          <w:szCs w:val="22"/>
        </w:rPr>
        <w:t>Tijdens de parlementaire behandeling wordt in de literatuur kritiek uitgeoefend op het feit dat een vordering die is ontstaan als gevolg van een bedrijfsopvolging niet onder de faciliteiten gebracht wordt. De wetgever beantwoordt deze kritiek op verschillende wijze.</w:t>
      </w:r>
    </w:p>
    <w:p w:rsidR="00C22F9A" w:rsidRPr="008251B5" w:rsidRDefault="00C22F9A" w:rsidP="00B8691B">
      <w:pPr>
        <w:spacing w:line="360" w:lineRule="auto"/>
        <w:rPr>
          <w:rFonts w:ascii="Arial" w:hAnsi="Arial" w:cs="Arial"/>
          <w:sz w:val="22"/>
          <w:szCs w:val="22"/>
        </w:rPr>
      </w:pPr>
      <w:r>
        <w:rPr>
          <w:rFonts w:ascii="Arial" w:hAnsi="Arial" w:cs="Arial"/>
          <w:sz w:val="22"/>
          <w:szCs w:val="22"/>
        </w:rPr>
        <w:t>Allereerst geeft hij aan dat het hebben van een vordering onvoldoende is om te spreken over een objectieve onderneming.</w:t>
      </w:r>
      <w:r>
        <w:rPr>
          <w:rStyle w:val="FootnoteReference"/>
          <w:rFonts w:ascii="Arial" w:hAnsi="Arial" w:cs="Arial"/>
          <w:sz w:val="22"/>
          <w:szCs w:val="22"/>
        </w:rPr>
        <w:footnoteReference w:id="249"/>
      </w:r>
      <w:r>
        <w:rPr>
          <w:rFonts w:ascii="Arial" w:hAnsi="Arial" w:cs="Arial"/>
          <w:sz w:val="22"/>
          <w:szCs w:val="22"/>
        </w:rPr>
        <w:t xml:space="preserve"> </w:t>
      </w:r>
      <w:r w:rsidRPr="00DB62C8">
        <w:rPr>
          <w:rFonts w:ascii="Arial" w:hAnsi="Arial" w:cs="Arial"/>
          <w:sz w:val="22"/>
          <w:szCs w:val="22"/>
        </w:rPr>
        <w:t xml:space="preserve">Tijdens de parlementaire behandeling geeft de </w:t>
      </w:r>
      <w:r>
        <w:rPr>
          <w:rFonts w:ascii="Arial" w:hAnsi="Arial" w:cs="Arial"/>
          <w:sz w:val="22"/>
          <w:szCs w:val="22"/>
        </w:rPr>
        <w:t>wetgever</w:t>
      </w:r>
      <w:r w:rsidRPr="00DB62C8">
        <w:rPr>
          <w:rFonts w:ascii="Arial" w:hAnsi="Arial" w:cs="Arial"/>
          <w:sz w:val="22"/>
          <w:szCs w:val="22"/>
        </w:rPr>
        <w:t xml:space="preserve"> </w:t>
      </w:r>
      <w:r>
        <w:rPr>
          <w:rFonts w:ascii="Arial" w:hAnsi="Arial" w:cs="Arial"/>
          <w:sz w:val="22"/>
          <w:szCs w:val="22"/>
        </w:rPr>
        <w:t xml:space="preserve">eveneens </w:t>
      </w:r>
      <w:r w:rsidRPr="00DB62C8">
        <w:rPr>
          <w:rFonts w:ascii="Arial" w:hAnsi="Arial" w:cs="Arial"/>
          <w:sz w:val="22"/>
          <w:szCs w:val="22"/>
        </w:rPr>
        <w:t>aan dat het wetsvoorstel in nieuwe mogelijkheden voorziet om de bedrijfsopvolging reeds bij leven in te zetten zonder dat de faciliteit bij overlijden verloren gaat.</w:t>
      </w:r>
      <w:r>
        <w:rPr>
          <w:rStyle w:val="FootnoteReference"/>
          <w:rFonts w:ascii="Arial" w:hAnsi="Arial" w:cs="Arial"/>
          <w:sz w:val="22"/>
          <w:szCs w:val="22"/>
        </w:rPr>
        <w:footnoteReference w:id="250"/>
      </w:r>
      <w:r w:rsidRPr="00DB62C8">
        <w:rPr>
          <w:rFonts w:ascii="Arial" w:hAnsi="Arial" w:cs="Arial"/>
          <w:sz w:val="22"/>
          <w:szCs w:val="22"/>
        </w:rPr>
        <w:t xml:space="preserve"> De </w:t>
      </w:r>
      <w:r>
        <w:rPr>
          <w:rFonts w:ascii="Arial" w:hAnsi="Arial" w:cs="Arial"/>
          <w:sz w:val="22"/>
          <w:szCs w:val="22"/>
        </w:rPr>
        <w:t xml:space="preserve">wetgever doelt hier op de mogelijkheid om in plaats van als schuldeiser, als houder </w:t>
      </w:r>
      <w:r w:rsidRPr="00DB62C8">
        <w:rPr>
          <w:rFonts w:ascii="Arial" w:hAnsi="Arial" w:cs="Arial"/>
          <w:sz w:val="22"/>
          <w:szCs w:val="22"/>
        </w:rPr>
        <w:t>van preferente aandelen of als medegerechtigde bij de onderneming betrokken te blijven. Bij overlijden zal de medegerechtigdheid respectievelijk zullen de preferente aandelen kwalificeren voor de bedrijfsopvolgingsregeling</w:t>
      </w:r>
      <w:r>
        <w:rPr>
          <w:rFonts w:ascii="Arial" w:hAnsi="Arial" w:cs="Arial"/>
          <w:sz w:val="22"/>
          <w:szCs w:val="22"/>
        </w:rPr>
        <w:t>. Het feit dat er ook andere mogelijkheden voorhanden zijn om de bedrijfsopvolgingsfaciliteiten wel deelachtig te worden, is in mijn optiek een wel erg zwak argument. Immers kan zowel de overdrager als de overnemer om diverse redenen de voorkeur geven aan een overdracht met schuldigerkenning ten opzichte van een overdracht waarbij preferente aandelen worden uitgereikt aan de overdrager. De overdracht tegen schuldigerkenning behoeft een eenvoudiger akte dan een statutenwijziging met de uitgifte van preferente aandelen. Tevens is de aflossing van de vordering eenvoudiger, dan de inkoop van de preferente aandelen. Een andere reden om een schuldigerkenning te prefereren boven preferente aandelen is dat de aandelen ten opzichte van de schuldigerkenning achtergesteld zijn. Indien voor een overdracht gekozen wordt waarbij preferente aandelen worden uitgereikt aan de overdrager, heeft nog geen volledige bedrijfsoverdracht plaatsgevonden en dient dit, om de bedrijfsopvolgingsfaciliteiten deelachtig te worden, uitgesteld te worden tot het moment van overlijden.</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 xml:space="preserve">Concluderend is de argumentatie van de wetgever voor het niet faciliteren van een vordering die is ontstaan in het kader van een bedrijfsoverdracht niet heel overtuigend. Uiteraard heeft hij gelijk dat indien uitsluitend een vordering gehouden wordt er geen objectieve onderneming aanwezig is, maar hiervoor zou hij een fictie in de Successiewet kunnen opnemen. Het argument dat door overdracht van een onderneming door middel van een koopsom voldoende liquide middelen beschikbaar komen om de latere erfbelastingclaim te kunnen voldoen snijdt geen hout. Verder is zijn argument dat er andere mogelijkheden bestaan om de onderneming over te dragen, waarbij later wel de faciliteiten van toepassing zijn ook niet sterk. Immers is de uitwerking van de mogelijkheden waar de wetgever op doelt niet gelijk en het kan niet de bedoeling zijn dat de bedrijfsopvolgingsregeling de wijze waarop de onderneming overgedragen wordt op deze wijze beïnvloedt. Het was immers juist de doelstelling van de wetgever om de bedrijfsopvolgingsregeling meer aan te laten sluiten bij de economische praktijk van bedrijfsoverdrachten. </w:t>
      </w: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b/>
          <w:sz w:val="22"/>
          <w:szCs w:val="22"/>
        </w:rPr>
      </w:pPr>
      <w:r w:rsidRPr="008B0BAE">
        <w:rPr>
          <w:rFonts w:ascii="Arial" w:hAnsi="Arial" w:cs="Arial"/>
          <w:b/>
          <w:sz w:val="22"/>
          <w:szCs w:val="22"/>
        </w:rPr>
        <w:t>6.3.3 Rechtvaardiging verschillen</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Zoals in de vorige paragraaf is aangegeven is de wetgever van mening dat de bedrijfsopvolgingsregeling niet van toepassing dient te zijn op vorderingen die zijn ontstaan in het kader van een bedrijfsopvolging. In de literatuur is hierop het nodige commentaar geleverd. De NOB geeft aan dat het teleurstellend is dat de wetgever niet ook deze vorderingen onder de faciliteit brengt. “De gelijkenis in economische zin tussen een dergelijke vordering en preferente aandelen is evident, en door de bedrijfsoverdracht tegen een vordering in plaats van preferente aandelen te laten plaatsvinden, kan de zeggenschap in de overgedragen onderneming volledig bij de bedrijfsopvolger worden gelegd.</w:t>
      </w:r>
      <w:r>
        <w:rPr>
          <w:rStyle w:val="FootnoteReference"/>
          <w:rFonts w:ascii="Arial" w:hAnsi="Arial" w:cs="Arial"/>
          <w:sz w:val="22"/>
          <w:szCs w:val="22"/>
        </w:rPr>
        <w:footnoteReference w:id="251"/>
      </w:r>
      <w:r>
        <w:rPr>
          <w:rFonts w:ascii="Arial" w:hAnsi="Arial" w:cs="Arial"/>
          <w:sz w:val="22"/>
          <w:szCs w:val="22"/>
        </w:rPr>
        <w:t xml:space="preserve"> Met de NOB ben ik eens dat er in economische zin weinig verschil bestaat tussen een bedrijfsopvolging, waarbij de koopsom schuldig gebleven wordt ten opzichte van een bedrijfsopvolging waarbij preferente aandelen worden uitgegeven aan de overdrager. Ook vanuit de positie van de overdrager is het verschil in economische zin gering. In beide gevallen is de overdrager kapitaalverschaffer voor de overnemende partij. In veel gevallen zal een externe financier bij een bedrijfsoverdracht binnen de familie niet de gehele overdracht van de onderneming willen financieren. Er wordt immers in veel gevallen een meer dan gemiddeld risico gelopen op de verkregen koopsom en derhalve bestaat er ten aanzien van het risicoprofiel een gelijkenis met preferente aandelen. Voor wat betreft de vergoeding die verkregen wordt als gevolg van de schuldigerkenning bestaat eveneens een gelijkenis met preferente aandelen. Immers zal voor zowel de schuldigerkenning als de preferente aandelen een vast percentage op de nominale waarde van respectievelijk de koopsom als de aandelen bedongen worden.</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Doordat een verschillende behandeling aanwezig is heeft d</w:t>
      </w:r>
      <w:r w:rsidRPr="008139E7">
        <w:rPr>
          <w:rFonts w:ascii="Arial" w:hAnsi="Arial" w:cs="Arial"/>
          <w:sz w:val="22"/>
          <w:szCs w:val="22"/>
        </w:rPr>
        <w:t xml:space="preserve">e bedrijfsopvolgingsregeling </w:t>
      </w:r>
      <w:r>
        <w:rPr>
          <w:rFonts w:ascii="Arial" w:hAnsi="Arial" w:cs="Arial"/>
          <w:sz w:val="22"/>
          <w:szCs w:val="22"/>
        </w:rPr>
        <w:t xml:space="preserve">het </w:t>
      </w:r>
      <w:r w:rsidRPr="008139E7">
        <w:rPr>
          <w:rFonts w:ascii="Arial" w:hAnsi="Arial" w:cs="Arial"/>
          <w:sz w:val="22"/>
          <w:szCs w:val="22"/>
        </w:rPr>
        <w:t>effect dat de volledige bedrijfsoverdracht wordt uitgesteld tot het moment van overlijden.</w:t>
      </w: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Tijdens de parlementaire behandeling van het wetsvoorstel stellen diverse auteurs voor om in de Successiewet een bepaling op te nemen dat onder ondernemingsvermogen ook vorderingen worden verstaan indien en voorzover deze zijn ontstaan in verband met de overdracht van een onderneming.</w:t>
      </w:r>
      <w:r>
        <w:rPr>
          <w:rStyle w:val="FootnoteReference"/>
          <w:rFonts w:ascii="Arial" w:hAnsi="Arial" w:cs="Arial"/>
          <w:sz w:val="22"/>
          <w:szCs w:val="22"/>
        </w:rPr>
        <w:footnoteReference w:id="252"/>
      </w:r>
      <w:r>
        <w:rPr>
          <w:rFonts w:ascii="Arial" w:hAnsi="Arial" w:cs="Arial"/>
          <w:sz w:val="22"/>
          <w:szCs w:val="22"/>
        </w:rPr>
        <w:t xml:space="preserve"> De Beer merkt op dat door een verschillende behandeling d</w:t>
      </w:r>
      <w:r w:rsidRPr="008139E7">
        <w:rPr>
          <w:rFonts w:ascii="Arial" w:hAnsi="Arial" w:cs="Arial"/>
          <w:sz w:val="22"/>
          <w:szCs w:val="22"/>
        </w:rPr>
        <w:t xml:space="preserve">e bedrijfsopvolgingsregeling </w:t>
      </w:r>
      <w:r>
        <w:rPr>
          <w:rFonts w:ascii="Arial" w:hAnsi="Arial" w:cs="Arial"/>
          <w:sz w:val="22"/>
          <w:szCs w:val="22"/>
        </w:rPr>
        <w:t xml:space="preserve">het tegenstrijdige </w:t>
      </w:r>
      <w:r w:rsidRPr="008139E7">
        <w:rPr>
          <w:rFonts w:ascii="Arial" w:hAnsi="Arial" w:cs="Arial"/>
          <w:sz w:val="22"/>
          <w:szCs w:val="22"/>
        </w:rPr>
        <w:t xml:space="preserve">effect </w:t>
      </w:r>
      <w:r>
        <w:rPr>
          <w:rFonts w:ascii="Arial" w:hAnsi="Arial" w:cs="Arial"/>
          <w:sz w:val="22"/>
          <w:szCs w:val="22"/>
        </w:rPr>
        <w:t xml:space="preserve">heeft </w:t>
      </w:r>
      <w:r w:rsidRPr="008139E7">
        <w:rPr>
          <w:rFonts w:ascii="Arial" w:hAnsi="Arial" w:cs="Arial"/>
          <w:sz w:val="22"/>
          <w:szCs w:val="22"/>
        </w:rPr>
        <w:t xml:space="preserve">dat de volledige bedrijfsoverdracht </w:t>
      </w:r>
      <w:r>
        <w:rPr>
          <w:rFonts w:ascii="Arial" w:hAnsi="Arial" w:cs="Arial"/>
          <w:sz w:val="22"/>
          <w:szCs w:val="22"/>
        </w:rPr>
        <w:t>zal worden</w:t>
      </w:r>
      <w:r w:rsidRPr="008139E7">
        <w:rPr>
          <w:rFonts w:ascii="Arial" w:hAnsi="Arial" w:cs="Arial"/>
          <w:sz w:val="22"/>
          <w:szCs w:val="22"/>
        </w:rPr>
        <w:t xml:space="preserve"> uitgesteld tot het moment van overlijden.</w:t>
      </w:r>
      <w:r w:rsidRPr="00B3564B">
        <w:rPr>
          <w:rFonts w:ascii="Arial" w:hAnsi="Arial" w:cs="Arial"/>
          <w:sz w:val="22"/>
          <w:szCs w:val="22"/>
        </w:rPr>
        <w:t xml:space="preserve"> </w:t>
      </w:r>
      <w:r>
        <w:rPr>
          <w:rFonts w:ascii="Arial" w:hAnsi="Arial" w:cs="Arial"/>
          <w:sz w:val="22"/>
          <w:szCs w:val="22"/>
        </w:rPr>
        <w:t xml:space="preserve">Ik deel de mening van de auteurs, aangezien er in mijn optiek ten onrechte onderscheid gemaakt wordt tussen twee economisch identieke gevallen. In hoofdstuk 1 is aangegeven dat de doelstelling van de wetgever juist is te voorkomen dat de bedrijfsopvolgingsregeling leidt tot een verschillende behandeling van economisch gelijke gevallen. </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In antwoord op de vraag of de herziene bedrijfsopvolgingsregeling op dit onderdeel evenwichtiger uitwerkt ten opzichte van de oude regeling, kan gesteld worden dat dit niet het geval is. In de oude regeling kwalificeerde een vordering ontstaan als gevolg van een bedrijfsoverdracht overigens eveneens niet. Toch doet het vreemd aan dat nu de wetgever beoogd uitsluitend reële bedrijfsopvolgingen te faciliteren, dat hij een reële bedrijfsopvolging, waarbij in plaats van preferente aandelen uitgegeven zijn, de koopsom schuldig gebleven is, niet laat kwalificeren voor de bedrijfsopvolgingsfaciliteiten.</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ab/>
      </w:r>
    </w:p>
    <w:p w:rsidR="00C22F9A" w:rsidRDefault="00C22F9A" w:rsidP="00B8691B">
      <w:pPr>
        <w:spacing w:line="360" w:lineRule="auto"/>
        <w:rPr>
          <w:rFonts w:ascii="Arial" w:hAnsi="Arial" w:cs="Arial"/>
          <w:b/>
          <w:sz w:val="22"/>
          <w:szCs w:val="22"/>
        </w:rPr>
      </w:pPr>
      <w:r>
        <w:rPr>
          <w:rFonts w:ascii="Arial" w:hAnsi="Arial" w:cs="Arial"/>
          <w:b/>
          <w:sz w:val="22"/>
          <w:szCs w:val="22"/>
        </w:rPr>
        <w:t>6.4</w:t>
      </w:r>
      <w:r w:rsidRPr="00210DF5">
        <w:rPr>
          <w:rFonts w:ascii="Arial" w:hAnsi="Arial" w:cs="Arial"/>
          <w:b/>
          <w:sz w:val="22"/>
          <w:szCs w:val="22"/>
        </w:rPr>
        <w:t xml:space="preserve">    Achtergestelde vorderingen</w:t>
      </w:r>
    </w:p>
    <w:p w:rsidR="00C22F9A" w:rsidRDefault="00C22F9A" w:rsidP="00B8691B">
      <w:pPr>
        <w:tabs>
          <w:tab w:val="left" w:pos="0"/>
        </w:tabs>
        <w:spacing w:line="360" w:lineRule="auto"/>
        <w:rPr>
          <w:rFonts w:ascii="Arial" w:hAnsi="Arial" w:cs="Arial"/>
          <w:sz w:val="22"/>
          <w:szCs w:val="22"/>
        </w:rPr>
      </w:pPr>
      <w:r w:rsidRPr="004A7E6D">
        <w:rPr>
          <w:rFonts w:ascii="Arial" w:hAnsi="Arial" w:cs="Arial"/>
          <w:sz w:val="22"/>
          <w:szCs w:val="22"/>
        </w:rPr>
        <w:t xml:space="preserve">Tijdens </w:t>
      </w:r>
      <w:r>
        <w:rPr>
          <w:rFonts w:ascii="Arial" w:hAnsi="Arial" w:cs="Arial"/>
          <w:sz w:val="22"/>
          <w:szCs w:val="22"/>
        </w:rPr>
        <w:t>de parlementaire behandeling van het wetsvoorstel 31930 is de vraag aan de orde gekomen of een door een vennootschap achtergestelde lening aan een deelneming, ondernemingsvermogen voor de vennootschap vormt.</w:t>
      </w:r>
      <w:r>
        <w:rPr>
          <w:rStyle w:val="FootnoteReference"/>
          <w:rFonts w:ascii="Arial" w:hAnsi="Arial" w:cs="Arial"/>
          <w:sz w:val="22"/>
          <w:szCs w:val="22"/>
        </w:rPr>
        <w:footnoteReference w:id="253"/>
      </w:r>
      <w:r>
        <w:rPr>
          <w:rFonts w:ascii="Arial" w:hAnsi="Arial" w:cs="Arial"/>
          <w:sz w:val="22"/>
          <w:szCs w:val="22"/>
        </w:rPr>
        <w:t xml:space="preserve"> De wetgever heeft hierop aangegeven dat het enkel houden van een vordering niet leidt tot het aanwezig zijn van een objectieve onderneming. Ondanks het extra risico dat gelopen wordt op een dergelijke vordering, is er geen sprake van een duurzame eenheid van kapitaal en arbeid waarmee wordt deelgenomen in het economisch verkeer met het oogmerk om winst te behalen. De wetgever geeft verder aan dat het faciliteren van een dergelijke vordering niet past in de visie, omdat geen sprake is van bedrijfsopvolging.</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Met name het NOB heeft kritiek op het feit dat dergelijke vorderingen niet gefaciliteerd worden. Ze geven hierbij het voorbeeld dat vanuit het oogpunt van een beperking van de aanspakelijkheid, de werkmaatschappij veelal gefinancierd wordt met leningen vanuit de holding.</w:t>
      </w:r>
      <w:r>
        <w:rPr>
          <w:rStyle w:val="FootnoteReference"/>
          <w:rFonts w:ascii="Arial" w:hAnsi="Arial" w:cs="Arial"/>
          <w:sz w:val="22"/>
          <w:szCs w:val="22"/>
        </w:rPr>
        <w:footnoteReference w:id="254"/>
      </w:r>
      <w:r>
        <w:rPr>
          <w:rFonts w:ascii="Arial" w:hAnsi="Arial" w:cs="Arial"/>
          <w:sz w:val="22"/>
          <w:szCs w:val="22"/>
        </w:rPr>
        <w:t xml:space="preserve"> Indien er geconsolideerd wordt en er is sprake van een 100%-deelneming in de werkmaatschappij dan vallen onderlinge leningen weg. Echter betoogt de NOB dat indien deze onderlinge leningen door consolidatie niet wegvallen, de leningen zouden moeten kwalificeren als ondernemingsvermogen. </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 xml:space="preserve">Ik ben het op dit onderdeel met het NOB eens. Hierbij kan een goede vergelijking gemaakt worden met de situatie dat een vennoot in een vennootschap onder firma (VOF) een lening verstrekt aan de VOF. Deze lening kwalificeert op basis van artikel 35c lid 1, onderdeel a SW 1956 wel als ondernemingsvermogen. Het buitenvennootschappelijke vermogen betreft immers verplicht ondernemingsvermogen. In hoofdstuk 3 ben ik ingegaan op de vraag of ter beschikking gestelde vorderingen in de zin van artikel 3.92 Wet IB 2001 zouden moeten kwalificeren. Economisch gezien bestaat er weinig verschil of een vennoot een lening verstrekt aan zijn VOF, een aanmerkelijkbelanghouder een vordering verstrekt aan zijn vennootschap en een holdingvennootschap die een vordering verstrekt aan zijn werkmaatschappij. In mijn optiek wordt hier onterecht een onderscheid gemaakt door de wetgever. Namelijk alleen in het eerste geval kwalificeert de lening als ondernemingsvermogen voor de bedrijfsopvolgingsfaciliteiten. </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Met de redactie van Vakstudie ben ik het eens dat het eigenlijk niet uit mag maken hoe het bedrijf gefinancierd wordt. Zij pleitten op dit onderdeel dat vorm-neutraliteit op zijn plaats zou zijn. Het maakt economisch gezien immers niet uit of het bedrijf gefinancierd wordt met een TBS-vordering, of dat een pand ter beschikking gesteld wordt of dat het bedrijf gefinancierd wordt door het storten van aandelenkapitaal op prefs.</w:t>
      </w:r>
      <w:r>
        <w:rPr>
          <w:rStyle w:val="FootnoteReference"/>
          <w:rFonts w:ascii="Arial" w:hAnsi="Arial" w:cs="Arial"/>
          <w:sz w:val="22"/>
          <w:szCs w:val="22"/>
        </w:rPr>
        <w:footnoteReference w:id="255"/>
      </w:r>
      <w:r>
        <w:rPr>
          <w:rFonts w:ascii="Arial" w:hAnsi="Arial" w:cs="Arial"/>
          <w:sz w:val="22"/>
          <w:szCs w:val="22"/>
        </w:rPr>
        <w:t xml:space="preserve"> </w:t>
      </w:r>
    </w:p>
    <w:p w:rsidR="00C22F9A" w:rsidRDefault="00C22F9A" w:rsidP="00B8691B">
      <w:pPr>
        <w:tabs>
          <w:tab w:val="left" w:pos="0"/>
        </w:tabs>
        <w:spacing w:line="360" w:lineRule="auto"/>
        <w:rPr>
          <w:rFonts w:ascii="Arial" w:hAnsi="Arial" w:cs="Arial"/>
          <w:sz w:val="22"/>
          <w:szCs w:val="22"/>
        </w:rPr>
      </w:pPr>
      <w:r>
        <w:rPr>
          <w:rFonts w:ascii="Arial" w:hAnsi="Arial" w:cs="Arial"/>
          <w:sz w:val="22"/>
          <w:szCs w:val="22"/>
        </w:rPr>
        <w:t>De argumentatie die de wetgever aangeeft voor het niet laten faciliteren van (achtergestelde) vorderingen voor de bedrijfsopvolgingsfaciliteiten is dat het enkel houden van een vordering niet leidt tot het aanwezig zijn van een objectieve onderneming. Uitsluitend reële bedrijfsopvolgingen dienen te worden gefaciliteerd.</w:t>
      </w:r>
      <w:r>
        <w:rPr>
          <w:rStyle w:val="FootnoteReference"/>
          <w:rFonts w:ascii="Arial" w:hAnsi="Arial" w:cs="Arial"/>
          <w:sz w:val="22"/>
          <w:szCs w:val="22"/>
        </w:rPr>
        <w:footnoteReference w:id="256"/>
      </w:r>
      <w:r>
        <w:rPr>
          <w:rFonts w:ascii="Arial" w:hAnsi="Arial" w:cs="Arial"/>
          <w:sz w:val="22"/>
          <w:szCs w:val="22"/>
        </w:rPr>
        <w:t xml:space="preserve"> Tevens geeft de wetgever aan dat dit onder de oude bedrijfsopvolgingsregeling reeds ook het geval was en dat er geen aanleiding is om hierin verandering in aan te brengen. Gezien de doelstelling van de wetgever met de aanpassingen in de bedrijfsopvolgingsregeling is deze redenering vreemd te noemen. De wetgever beoogt economisch gelijke gevallen in de regeling zoveel mogelijk gelijk te behandelen. Onduidelijk is waarom er dan een onderscheid moet zijn tussen enerzijds een vennoot die een lening verstrekt aan zijn VOF ten opzichte van bijvoorbeeld een holdingvennootschap die een lening verstrekt aan haar werkmaatschappij. Tevens blijft onduidelijk wat nu het van belang zijnde onderscheidende verschil is tussen het financieren van de onderneming met een lening u/g ten opzichte van het beschikbaar stellen van aandelenkapitaal of preferent aandelenkapitaal. Het lijkt er in ieder geval op dat, ondanks de doelstellingen die de wetgever beoogd, de bedrijfsopvolgingsregeling niet te ruim mag uitwerken. </w:t>
      </w:r>
    </w:p>
    <w:p w:rsidR="00C22F9A" w:rsidRDefault="00C22F9A" w:rsidP="00B8691B">
      <w:pPr>
        <w:spacing w:line="360" w:lineRule="auto"/>
        <w:rPr>
          <w:rFonts w:ascii="Arial" w:hAnsi="Arial" w:cs="Arial"/>
          <w:sz w:val="22"/>
          <w:szCs w:val="22"/>
        </w:rPr>
      </w:pPr>
      <w:r>
        <w:rPr>
          <w:rStyle w:val="voetnootnr"/>
          <w:rFonts w:ascii="Arial" w:hAnsi="Arial" w:cs="Arial"/>
          <w:sz w:val="22"/>
          <w:szCs w:val="22"/>
        </w:rPr>
        <w:t>Op basis van de vermogensetiketteringsregels in de Wet IB 2001 zal een vordering die ontstaan is bij de verkoop van een deelneming niet tot het ondernemingsvermogen kunnen worden gerekend. Het zou mijns inziens aanbeveling verdienen om een fictie in de wet op te nemen op grond waarvan de vordering op de overnemer fictief wordt aangemerkt als ondernemingsvermogen. De bedrijfsopvolgingsregeling zou dan evenwichtiger uitwerken. Ten opzichte van de oude bedrijfsopvolgingsregeling, waarin (achtergestelde) vorderinge</w:t>
      </w:r>
      <w:r>
        <w:rPr>
          <w:rFonts w:ascii="Arial" w:hAnsi="Arial" w:cs="Arial"/>
          <w:sz w:val="22"/>
          <w:szCs w:val="22"/>
        </w:rPr>
        <w:t xml:space="preserve">n eveneens niet kwalificeerden voor de faciliteiten, is er niks veranderd. </w:t>
      </w:r>
    </w:p>
    <w:p w:rsidR="00C22F9A" w:rsidRPr="007E0ECA" w:rsidRDefault="00C22F9A" w:rsidP="00B8691B">
      <w:pPr>
        <w:spacing w:line="360" w:lineRule="auto"/>
        <w:rPr>
          <w:rFonts w:ascii="Arial" w:hAnsi="Arial" w:cs="Arial"/>
          <w:b/>
          <w:sz w:val="22"/>
          <w:szCs w:val="22"/>
        </w:rPr>
      </w:pPr>
      <w:r w:rsidRPr="00720061">
        <w:rPr>
          <w:rFonts w:ascii="Arial" w:hAnsi="Arial" w:cs="Arial"/>
          <w:b/>
          <w:sz w:val="22"/>
          <w:szCs w:val="22"/>
        </w:rPr>
        <w:tab/>
      </w:r>
    </w:p>
    <w:p w:rsidR="00C22F9A" w:rsidRPr="00720061" w:rsidRDefault="00C22F9A" w:rsidP="00B8691B">
      <w:pPr>
        <w:spacing w:line="360" w:lineRule="auto"/>
        <w:rPr>
          <w:rFonts w:ascii="Arial" w:hAnsi="Arial" w:cs="Arial"/>
          <w:b/>
          <w:sz w:val="22"/>
          <w:szCs w:val="22"/>
        </w:rPr>
      </w:pPr>
      <w:r>
        <w:rPr>
          <w:rFonts w:ascii="Arial" w:hAnsi="Arial" w:cs="Arial"/>
          <w:b/>
          <w:sz w:val="22"/>
          <w:szCs w:val="22"/>
        </w:rPr>
        <w:t xml:space="preserve">6.5 </w:t>
      </w:r>
      <w:r>
        <w:rPr>
          <w:rFonts w:ascii="Arial" w:hAnsi="Arial" w:cs="Arial"/>
          <w:b/>
          <w:sz w:val="22"/>
          <w:szCs w:val="22"/>
        </w:rPr>
        <w:tab/>
        <w:t>O</w:t>
      </w:r>
      <w:r w:rsidRPr="00720061">
        <w:rPr>
          <w:rFonts w:ascii="Arial" w:hAnsi="Arial" w:cs="Arial"/>
          <w:b/>
          <w:sz w:val="22"/>
          <w:szCs w:val="22"/>
        </w:rPr>
        <w:t>nderbedelingsvorderingen</w:t>
      </w:r>
    </w:p>
    <w:p w:rsidR="00C22F9A" w:rsidRDefault="00C22F9A" w:rsidP="00B8691B">
      <w:pPr>
        <w:spacing w:line="360" w:lineRule="auto"/>
        <w:rPr>
          <w:rFonts w:ascii="Arial" w:hAnsi="Arial" w:cs="Arial"/>
          <w:sz w:val="22"/>
          <w:szCs w:val="22"/>
        </w:rPr>
      </w:pPr>
      <w:r>
        <w:rPr>
          <w:rFonts w:ascii="Arial" w:hAnsi="Arial" w:cs="Arial"/>
          <w:sz w:val="22"/>
          <w:szCs w:val="22"/>
        </w:rPr>
        <w:t>De bedrijfsopvolgingsregeling maakt onderscheid tussen</w:t>
      </w:r>
      <w:r w:rsidRPr="007871C0">
        <w:rPr>
          <w:rFonts w:ascii="Arial" w:hAnsi="Arial" w:cs="Arial"/>
          <w:sz w:val="22"/>
          <w:szCs w:val="22"/>
        </w:rPr>
        <w:t xml:space="preserve"> de verkrijger</w:t>
      </w:r>
      <w:r>
        <w:rPr>
          <w:rFonts w:ascii="Arial" w:hAnsi="Arial" w:cs="Arial"/>
          <w:sz w:val="22"/>
          <w:szCs w:val="22"/>
        </w:rPr>
        <w:t>(s)</w:t>
      </w:r>
      <w:r w:rsidRPr="007871C0">
        <w:rPr>
          <w:rFonts w:ascii="Arial" w:hAnsi="Arial" w:cs="Arial"/>
          <w:sz w:val="22"/>
          <w:szCs w:val="22"/>
        </w:rPr>
        <w:t xml:space="preserve"> van het ondernemingsvermogen en de verkrijger</w:t>
      </w:r>
      <w:r>
        <w:rPr>
          <w:rFonts w:ascii="Arial" w:hAnsi="Arial" w:cs="Arial"/>
          <w:sz w:val="22"/>
          <w:szCs w:val="22"/>
        </w:rPr>
        <w:t>(</w:t>
      </w:r>
      <w:r w:rsidRPr="007871C0">
        <w:rPr>
          <w:rFonts w:ascii="Arial" w:hAnsi="Arial" w:cs="Arial"/>
          <w:sz w:val="22"/>
          <w:szCs w:val="22"/>
        </w:rPr>
        <w:t>s</w:t>
      </w:r>
      <w:r>
        <w:rPr>
          <w:rFonts w:ascii="Arial" w:hAnsi="Arial" w:cs="Arial"/>
          <w:sz w:val="22"/>
          <w:szCs w:val="22"/>
        </w:rPr>
        <w:t>)</w:t>
      </w:r>
      <w:r w:rsidRPr="007871C0">
        <w:rPr>
          <w:rFonts w:ascii="Arial" w:hAnsi="Arial" w:cs="Arial"/>
          <w:sz w:val="22"/>
          <w:szCs w:val="22"/>
        </w:rPr>
        <w:t xml:space="preserve"> van een onderbedelingsvordering op de bedrijfsopvolger.</w:t>
      </w:r>
      <w:r>
        <w:rPr>
          <w:rFonts w:ascii="Arial" w:hAnsi="Arial" w:cs="Arial"/>
          <w:sz w:val="22"/>
          <w:szCs w:val="22"/>
        </w:rPr>
        <w:t xml:space="preserve"> Een onderbedelingsvordering betreft de vordering van de overige erfgenamen op de erfgenaam die de bedrijfsopvolger is. De erfbelasting die is verschuldigd over een onderbedelingsvordering op een medeverkrijger die een IB-onderneming of aanmerkelijkbelang verkregen heeft, komt niet voor de faciliteiten in aanmerking. De onderbedelingsvordering is bewust buiten de faciliteit gehouden. Dit was onder de oude bedrijfsopvolgingsregeling reeds ook het geval, ondanks het voorstel van de werkgroep Moltmaker om ook de verkrijger van de vordering mee te laten delen in de faciliteit.</w:t>
      </w:r>
      <w:r>
        <w:rPr>
          <w:rStyle w:val="FootnoteReference"/>
          <w:rFonts w:ascii="Arial" w:hAnsi="Arial" w:cs="Arial"/>
          <w:sz w:val="22"/>
          <w:szCs w:val="22"/>
        </w:rPr>
        <w:footnoteReference w:id="257"/>
      </w:r>
      <w:r>
        <w:rPr>
          <w:rFonts w:ascii="Arial" w:hAnsi="Arial" w:cs="Arial"/>
          <w:sz w:val="22"/>
          <w:szCs w:val="22"/>
        </w:rPr>
        <w:t xml:space="preserve"> De motivering om dit niet te doen was dat de regeling </w:t>
      </w:r>
      <w:r w:rsidRPr="002B02E4">
        <w:rPr>
          <w:rFonts w:ascii="Arial" w:hAnsi="Arial" w:cs="Arial"/>
          <w:sz w:val="22"/>
          <w:szCs w:val="22"/>
        </w:rPr>
        <w:t xml:space="preserve">bedoeld </w:t>
      </w:r>
      <w:r>
        <w:rPr>
          <w:rFonts w:ascii="Arial" w:hAnsi="Arial" w:cs="Arial"/>
          <w:sz w:val="22"/>
          <w:szCs w:val="22"/>
        </w:rPr>
        <w:t xml:space="preserve">is </w:t>
      </w:r>
      <w:r w:rsidRPr="002B02E4">
        <w:rPr>
          <w:rFonts w:ascii="Arial" w:hAnsi="Arial" w:cs="Arial"/>
          <w:sz w:val="22"/>
          <w:szCs w:val="22"/>
        </w:rPr>
        <w:t>voor de voortzetter en niet voor degene die in het geheel geen ondernemingsvermogen verkrijgt.</w:t>
      </w:r>
      <w:r>
        <w:rPr>
          <w:rStyle w:val="FootnoteReference"/>
          <w:rFonts w:ascii="Arial" w:hAnsi="Arial" w:cs="Arial"/>
          <w:sz w:val="22"/>
          <w:szCs w:val="22"/>
        </w:rPr>
        <w:footnoteReference w:id="258"/>
      </w:r>
    </w:p>
    <w:p w:rsidR="00C22F9A" w:rsidRDefault="00C22F9A" w:rsidP="00B8691B">
      <w:pPr>
        <w:spacing w:line="360" w:lineRule="auto"/>
        <w:rPr>
          <w:rFonts w:ascii="Arial" w:hAnsi="Arial" w:cs="Arial"/>
          <w:sz w:val="22"/>
          <w:szCs w:val="22"/>
        </w:rPr>
      </w:pPr>
      <w:r>
        <w:rPr>
          <w:rFonts w:ascii="Arial" w:hAnsi="Arial" w:cs="Arial"/>
          <w:sz w:val="22"/>
          <w:szCs w:val="22"/>
        </w:rPr>
        <w:t xml:space="preserve">Tijdens de parlementaire behandeling van het wetsvoorstel 31930 heeft de wetgever een vrijstelling voor onderbedelingsvorderingen wederom afgewezen. De argumentatie hierbij is dat een vrijstelling voor onderbedelingsvorderingen </w:t>
      </w:r>
      <w:r w:rsidRPr="004F00EB">
        <w:rPr>
          <w:rFonts w:ascii="Arial" w:hAnsi="Arial" w:cs="Arial"/>
          <w:sz w:val="22"/>
          <w:szCs w:val="22"/>
        </w:rPr>
        <w:t>zou leiden tot een boedelvrijstelling</w:t>
      </w:r>
      <w:r>
        <w:rPr>
          <w:rFonts w:ascii="Arial" w:hAnsi="Arial" w:cs="Arial"/>
          <w:sz w:val="22"/>
          <w:szCs w:val="22"/>
        </w:rPr>
        <w:t>,</w:t>
      </w:r>
      <w:r w:rsidRPr="004F00EB">
        <w:rPr>
          <w:rFonts w:ascii="Arial" w:hAnsi="Arial" w:cs="Arial"/>
          <w:sz w:val="22"/>
          <w:szCs w:val="22"/>
        </w:rPr>
        <w:t xml:space="preserve"> hetgeen in strijd is met de opzet van de schenk- en erfbelasting als een verkrijgersbelasting</w:t>
      </w:r>
      <w:r>
        <w:rPr>
          <w:rFonts w:ascii="Arial" w:hAnsi="Arial" w:cs="Arial"/>
          <w:sz w:val="22"/>
          <w:szCs w:val="22"/>
        </w:rPr>
        <w:t>.</w:t>
      </w:r>
      <w:r>
        <w:rPr>
          <w:rStyle w:val="FootnoteReference"/>
          <w:rFonts w:ascii="Arial" w:hAnsi="Arial" w:cs="Arial"/>
          <w:sz w:val="22"/>
          <w:szCs w:val="22"/>
        </w:rPr>
        <w:footnoteReference w:id="259"/>
      </w:r>
      <w:r>
        <w:rPr>
          <w:rFonts w:ascii="Arial" w:hAnsi="Arial" w:cs="Arial"/>
          <w:sz w:val="22"/>
          <w:szCs w:val="22"/>
        </w:rPr>
        <w:t xml:space="preserve"> Een ander argument dat de wetgever gebruikt is dat de faciliteit alleen dient toe te komen aan de verkrijger van ondernemingsvermogen. </w:t>
      </w:r>
    </w:p>
    <w:p w:rsidR="00C22F9A" w:rsidRDefault="00C22F9A" w:rsidP="00B8691B">
      <w:pPr>
        <w:spacing w:line="360" w:lineRule="auto"/>
        <w:rPr>
          <w:rFonts w:ascii="Arial" w:hAnsi="Arial" w:cs="Arial"/>
          <w:sz w:val="22"/>
          <w:szCs w:val="22"/>
        </w:rPr>
      </w:pPr>
      <w:r>
        <w:rPr>
          <w:rFonts w:ascii="Arial" w:hAnsi="Arial" w:cs="Arial"/>
          <w:sz w:val="22"/>
          <w:szCs w:val="22"/>
        </w:rPr>
        <w:t xml:space="preserve">Ik ben het slechts ten dele eens met de wetgever. Allereerst dient opgemerkt te worden dat </w:t>
      </w:r>
      <w:r w:rsidRPr="004F00EB">
        <w:rPr>
          <w:rFonts w:ascii="Arial" w:hAnsi="Arial" w:cs="Arial"/>
          <w:sz w:val="22"/>
          <w:szCs w:val="22"/>
        </w:rPr>
        <w:t xml:space="preserve">met de introductie van de objectieve vrijstelling van </w:t>
      </w:r>
      <w:r>
        <w:rPr>
          <w:rFonts w:ascii="Arial" w:hAnsi="Arial" w:cs="Arial"/>
          <w:sz w:val="22"/>
          <w:szCs w:val="22"/>
        </w:rPr>
        <w:t>artikel 35b SW 1956</w:t>
      </w:r>
      <w:r w:rsidRPr="004F00EB">
        <w:rPr>
          <w:rFonts w:ascii="Arial" w:hAnsi="Arial" w:cs="Arial"/>
          <w:sz w:val="22"/>
          <w:szCs w:val="22"/>
        </w:rPr>
        <w:t xml:space="preserve"> de </w:t>
      </w:r>
      <w:r>
        <w:rPr>
          <w:rFonts w:ascii="Arial" w:hAnsi="Arial" w:cs="Arial"/>
          <w:sz w:val="22"/>
          <w:szCs w:val="22"/>
        </w:rPr>
        <w:t>bedrijfsopvolgingsregeling reeds voor een gedeelte</w:t>
      </w:r>
      <w:r w:rsidRPr="004F00EB">
        <w:rPr>
          <w:rFonts w:ascii="Arial" w:hAnsi="Arial" w:cs="Arial"/>
          <w:sz w:val="22"/>
          <w:szCs w:val="22"/>
        </w:rPr>
        <w:t xml:space="preserve"> het karakter heeft gekregen van een boedelvrijstelling.</w:t>
      </w:r>
      <w:r>
        <w:rPr>
          <w:rStyle w:val="FootnoteReference"/>
          <w:rFonts w:ascii="Arial" w:hAnsi="Arial" w:cs="Arial"/>
          <w:sz w:val="22"/>
          <w:szCs w:val="22"/>
        </w:rPr>
        <w:footnoteReference w:id="260"/>
      </w:r>
      <w:r>
        <w:rPr>
          <w:rFonts w:ascii="Arial" w:hAnsi="Arial" w:cs="Arial"/>
          <w:sz w:val="22"/>
          <w:szCs w:val="22"/>
        </w:rPr>
        <w:t xml:space="preserve"> Daarnaast zijn er argumenten om de onderbedelingsvordering wel degelijk als ondernemingsvermogen te zien. Bij de verkrijging van een kwalificerend aanmerkelijk belang zijn de eisen die aan het feitelijk ondernemen gesteld worden beperkt. Behalve voortzettingseisen worden geen eisen gesteld aan de daadwerkelijke betrokkenheid bij de onderneming.</w:t>
      </w:r>
      <w:r>
        <w:rPr>
          <w:rStyle w:val="FootnoteReference"/>
          <w:rFonts w:ascii="Arial" w:hAnsi="Arial" w:cs="Arial"/>
          <w:sz w:val="22"/>
          <w:szCs w:val="22"/>
        </w:rPr>
        <w:footnoteReference w:id="261"/>
      </w:r>
      <w:r>
        <w:rPr>
          <w:rFonts w:ascii="Arial" w:hAnsi="Arial" w:cs="Arial"/>
          <w:sz w:val="22"/>
          <w:szCs w:val="22"/>
        </w:rPr>
        <w:t xml:space="preserve"> In dit opzichte is het de vraag of het onderscheid tussen de verkrijging van een onderbedelingsvordering en de verkrijging van een aanmerkelijk belang wel heel groot is. Zie in dit kader ook mijn opmerkingen in paragraaf 6.2.3.</w:t>
      </w:r>
    </w:p>
    <w:p w:rsidR="00C22F9A" w:rsidRDefault="00C22F9A" w:rsidP="00B8691B">
      <w:pPr>
        <w:spacing w:line="360" w:lineRule="auto"/>
        <w:rPr>
          <w:rFonts w:ascii="Arial" w:hAnsi="Arial" w:cs="Arial"/>
          <w:sz w:val="22"/>
          <w:szCs w:val="22"/>
        </w:rPr>
      </w:pPr>
      <w:r>
        <w:rPr>
          <w:rFonts w:ascii="Arial" w:hAnsi="Arial" w:cs="Arial"/>
          <w:sz w:val="22"/>
          <w:szCs w:val="22"/>
        </w:rPr>
        <w:t>Vanuit de ratio van de bedrijfsopvolgingsregeling bezien, heeft de regeling als doel om een faciliteit te bieden voor de overgang van ondernemingsvermogen. Met Stevens ben ik het eens dat de onderbedelingsvordering functioneert als ondernemingsvermogen.</w:t>
      </w:r>
      <w:r>
        <w:rPr>
          <w:rStyle w:val="FootnoteReference"/>
          <w:rFonts w:ascii="Arial" w:hAnsi="Arial" w:cs="Arial"/>
          <w:sz w:val="22"/>
          <w:szCs w:val="22"/>
        </w:rPr>
        <w:footnoteReference w:id="262"/>
      </w:r>
      <w:r>
        <w:rPr>
          <w:rFonts w:ascii="Arial" w:hAnsi="Arial" w:cs="Arial"/>
          <w:sz w:val="22"/>
          <w:szCs w:val="22"/>
        </w:rPr>
        <w:t xml:space="preserve"> Belastingheffing bij de overdracht van een onderneming dient vanuit de ratio van de bedrijfsopvolgingsregeling geen belemmering te zijn. Aangezien de onderbedelingsvordering slechts een vordering is, die naar alle waarschijnlijkheid niet gemakkelijk om te zetten is in liquiditeiten kan belastingheffing wel degelijk een belemmering vormen voor de overdracht van de onderneming. Als de wettelijke verdeling van toepassing is krijgt de langstlevende echtgenoot alle bezittingen en schulden, dus ook het kwalificerende ondernemingsvermogen. Hij of zij krijgt dus ook de voorwaardelijke vrijstelling. De kinderen krijgen slechts een opeisbare onderbedelingsvordering waarover wel erfbelasting verschuldigd is. Deze wordt op basis van artikel 4:13 BW voorgeschoten door de langstlevende. Het zal er op neer komen dat de erfbelasting (eventueel na tien jaar</w:t>
      </w:r>
      <w:r>
        <w:rPr>
          <w:rStyle w:val="FootnoteReference"/>
          <w:rFonts w:ascii="Arial" w:hAnsi="Arial" w:cs="Arial"/>
          <w:sz w:val="22"/>
          <w:szCs w:val="22"/>
        </w:rPr>
        <w:footnoteReference w:id="263"/>
      </w:r>
      <w:r>
        <w:rPr>
          <w:rFonts w:ascii="Arial" w:hAnsi="Arial" w:cs="Arial"/>
          <w:sz w:val="22"/>
          <w:szCs w:val="22"/>
        </w:rPr>
        <w:t>) uit het bedrijf gefinancierd zal moeten worden. Dit laatste kan een gevaar opleveren voor de continuïteit van de onderneming.</w:t>
      </w:r>
    </w:p>
    <w:p w:rsidR="00C22F9A" w:rsidRDefault="00C22F9A" w:rsidP="00B8691B">
      <w:pPr>
        <w:spacing w:line="360" w:lineRule="auto"/>
        <w:rPr>
          <w:rFonts w:ascii="Arial" w:hAnsi="Arial" w:cs="Arial"/>
          <w:sz w:val="22"/>
          <w:szCs w:val="22"/>
        </w:rPr>
      </w:pPr>
    </w:p>
    <w:p w:rsidR="00C22F9A" w:rsidRDefault="00C22F9A" w:rsidP="00B8691B">
      <w:pPr>
        <w:spacing w:line="360" w:lineRule="auto"/>
        <w:rPr>
          <w:rFonts w:ascii="Arial" w:hAnsi="Arial" w:cs="Arial"/>
          <w:sz w:val="22"/>
          <w:szCs w:val="22"/>
        </w:rPr>
      </w:pPr>
      <w:r>
        <w:rPr>
          <w:rFonts w:ascii="Arial" w:hAnsi="Arial" w:cs="Arial"/>
          <w:sz w:val="22"/>
          <w:szCs w:val="22"/>
        </w:rPr>
        <w:t>Voor wat betreft de behandeling van onderbedelingsvorderingen zijn er, zoals hierboven blijkt, geen wijzigingen doorgevoerd ten opzichte van de oude regeling. De argumenten die de wetgever aanvoert om dergelijke vorderingen niet te faciliteren zijn erg mager. Voor een evenwichtige behandeling ten opzichte van de verkrijger van een kwalificerend aanmerkelijk belang zou het aanbeveling verdienen om ook een onderbedelingsvordering te faciliteren. Aangezien artikel 35b SW 1956 reeds elementen bevat van een boedelfaciliteit, zou ook op dit onderdeel een element van een boedelfaciliteit geïntroduceerd kunnen worden. De bedrijfsopvolger krijgt niet langer de faciliteit over het totale ondernemingsvermogen, maar de faciliteit wordt dan verdeeld over alle verkrijgers.</w:t>
      </w:r>
    </w:p>
    <w:p w:rsidR="00C22F9A" w:rsidRDefault="00C22F9A" w:rsidP="00B8691B">
      <w:pPr>
        <w:tabs>
          <w:tab w:val="left" w:pos="0"/>
          <w:tab w:val="left" w:pos="2190"/>
        </w:tabs>
        <w:spacing w:line="360" w:lineRule="auto"/>
        <w:rPr>
          <w:rFonts w:ascii="Arial" w:hAnsi="Arial" w:cs="Arial"/>
          <w:sz w:val="22"/>
          <w:szCs w:val="22"/>
        </w:rPr>
      </w:pPr>
      <w:r>
        <w:rPr>
          <w:rFonts w:ascii="Arial" w:hAnsi="Arial" w:cs="Arial"/>
          <w:sz w:val="22"/>
          <w:szCs w:val="22"/>
        </w:rPr>
        <w:t>Het nadeel dat</w:t>
      </w:r>
      <w:r w:rsidRPr="002B02E4">
        <w:rPr>
          <w:rFonts w:ascii="Arial" w:hAnsi="Arial" w:cs="Arial"/>
          <w:sz w:val="22"/>
          <w:szCs w:val="22"/>
        </w:rPr>
        <w:t xml:space="preserve"> een </w:t>
      </w:r>
      <w:r>
        <w:rPr>
          <w:rFonts w:ascii="Arial" w:hAnsi="Arial" w:cs="Arial"/>
          <w:sz w:val="22"/>
          <w:szCs w:val="22"/>
        </w:rPr>
        <w:t>dergelijke boedelvrijstelling leidt tot nieuwe ongelijkheden/onevenwichtigheden</w:t>
      </w:r>
      <w:r w:rsidRPr="002B02E4">
        <w:rPr>
          <w:rFonts w:ascii="Arial" w:hAnsi="Arial" w:cs="Arial"/>
          <w:sz w:val="22"/>
          <w:szCs w:val="22"/>
        </w:rPr>
        <w:t xml:space="preserve"> tussen verkrijgers van ondernemersvermogen en die zonder ondernem</w:t>
      </w:r>
      <w:r>
        <w:rPr>
          <w:rFonts w:ascii="Arial" w:hAnsi="Arial" w:cs="Arial"/>
          <w:sz w:val="22"/>
          <w:szCs w:val="22"/>
        </w:rPr>
        <w:t>ingsvermogen dient in dit geval geen rol te spelen.</w:t>
      </w:r>
      <w:r>
        <w:rPr>
          <w:rStyle w:val="FootnoteReference"/>
          <w:rFonts w:ascii="Arial" w:hAnsi="Arial" w:cs="Arial"/>
          <w:sz w:val="22"/>
          <w:szCs w:val="22"/>
        </w:rPr>
        <w:footnoteReference w:id="264"/>
      </w:r>
      <w:r>
        <w:rPr>
          <w:rFonts w:ascii="Arial" w:hAnsi="Arial" w:cs="Arial"/>
          <w:sz w:val="22"/>
          <w:szCs w:val="22"/>
        </w:rPr>
        <w:t xml:space="preserve"> Immers de ratio van de bedrijfsopvolgingsregeling is dat belastingheffing niet tot een belemmering van de continuïteit van de onderneming mag leiden. Dit is bij de verkrijging van privévermogen niet aan de orde. </w:t>
      </w:r>
      <w:r>
        <w:rPr>
          <w:rFonts w:ascii="Arial" w:hAnsi="Arial" w:cs="Arial"/>
          <w:sz w:val="22"/>
          <w:szCs w:val="22"/>
        </w:rPr>
        <w:br/>
      </w:r>
    </w:p>
    <w:p w:rsidR="00C22F9A" w:rsidRPr="00BB6CA9" w:rsidRDefault="00C22F9A" w:rsidP="00B8691B">
      <w:pPr>
        <w:tabs>
          <w:tab w:val="left" w:pos="0"/>
          <w:tab w:val="left" w:pos="1425"/>
        </w:tabs>
        <w:spacing w:line="360" w:lineRule="auto"/>
        <w:rPr>
          <w:rFonts w:ascii="Arial" w:hAnsi="Arial" w:cs="Arial"/>
          <w:b/>
          <w:sz w:val="22"/>
          <w:szCs w:val="22"/>
        </w:rPr>
      </w:pPr>
      <w:r w:rsidRPr="00BB6CA9">
        <w:rPr>
          <w:rFonts w:ascii="Arial" w:hAnsi="Arial" w:cs="Arial"/>
          <w:b/>
          <w:sz w:val="22"/>
          <w:szCs w:val="22"/>
        </w:rPr>
        <w:t>6.</w:t>
      </w:r>
      <w:r>
        <w:rPr>
          <w:rFonts w:ascii="Arial" w:hAnsi="Arial" w:cs="Arial"/>
          <w:b/>
          <w:sz w:val="22"/>
          <w:szCs w:val="22"/>
        </w:rPr>
        <w:t>6</w:t>
      </w:r>
      <w:r w:rsidRPr="00BB6CA9">
        <w:rPr>
          <w:rFonts w:ascii="Arial" w:hAnsi="Arial" w:cs="Arial"/>
          <w:b/>
          <w:sz w:val="22"/>
          <w:szCs w:val="22"/>
        </w:rPr>
        <w:t xml:space="preserve"> </w:t>
      </w:r>
      <w:r>
        <w:rPr>
          <w:rFonts w:ascii="Arial" w:hAnsi="Arial" w:cs="Arial"/>
          <w:b/>
          <w:sz w:val="22"/>
          <w:szCs w:val="22"/>
        </w:rPr>
        <w:t xml:space="preserve">    Deelconclusie</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 xml:space="preserve">De deelvraag van hoofdstuk 6 is welke impact de doelstelling van de wetgever om uitsluitend reële bedrijfsopvolgingen te faciliteren heeft op de evenwichtigheid van de bedrijfsopvolgingsregeling. </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In paragraaf 6.2 is gebleken dat de wetgever bewust onderscheid gemaakt heeft in de bedrijfsopvolgingsregeling met betrekking tot de behandeling van gewone- ten opzichte van preferente aandelen. Belangrijkste reden van dit onderscheid is dat de wetgever uitsluitend reële bedrijfsopvolgingen wil faciliteren. In mijn optiek valt het gemaakte onderscheid niet te rechtvaardigen, de voorwaarden die de wetgever stelt aan de verkrijging van preferente aandelen zijn veel te strikt. In de oude bedrijfsopvolgingsregeling waren deze aanvullende voorwaarden niet van toepassing. De bedrijfsopvolgingsregeling werkt door de aanvullende voorwaarden voor preferente aandelen dus minder evenwichtig uit.</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In paragraaf 6.3 is ingegaan op het onderscheid, dat in de bedrijfsopvolgingsregeling gemaakt wordt, tussen de verkrijging van een vordering ontstaan in het kader van een bedrijfsopvolging, ten opzichte van de verkrijging van preferente aandelen, eveneens ontstaan in het kader van een bedrijfsopvolging. Ook hier is de argumentatie van de wetgever dat bij de overdracht van genoemde vorderingen geen sprake is van een reële bedrijfsopvolging. Een vordering vormt immers nog geen onderneming volgens de wetgever. In mijn optiek is het gemaakte onderscheid ten opzicht van een in een eerder stadium aangevangen bedrijfsopvolging door middel van een omzetting naar preferente aandelen niet terecht. In economische zin zijn beide situaties gelijk. Het had aanbeveling verdiend om een fictie in de regeling op te nemen waarbij vorderingen ontstaan als gevolg van een bedrijfsoverdracht wel degelijk zouden kwalificeren voor de faciliteiten. Dit had de evenwichtigheid van de regeling ten goede gekomen.</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 xml:space="preserve">In paragraaf 6.4 en 6.5 is gebleken dat voor de evenwichtigheid van de regeling het eveneens aanbeveling zou verdienen om achtergestelde en onderbedelingsvorderingen te laten kwalificeren voor de bedrijfsopvolgingsregeling. </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Indien tenslotte een vergelijking gemaakt wordt tussen de behandeling van preferente aandelen en vorderingen, wordt des te meer duidelijk dat de behandeling van zowel preferente aandelen als van vorderingen</w:t>
      </w:r>
      <w:r w:rsidRPr="009445F3">
        <w:rPr>
          <w:rFonts w:ascii="Arial" w:hAnsi="Arial" w:cs="Arial"/>
          <w:sz w:val="22"/>
          <w:szCs w:val="22"/>
        </w:rPr>
        <w:t xml:space="preserve"> </w:t>
      </w:r>
      <w:r>
        <w:rPr>
          <w:rFonts w:ascii="Arial" w:hAnsi="Arial" w:cs="Arial"/>
          <w:sz w:val="22"/>
          <w:szCs w:val="22"/>
        </w:rPr>
        <w:t>in de bedrijfsopvolgingsregeling inconsistent is. Het volgende voorbeeld ontleend aan een artikel van Stevens maakt deze inconsistentie treffend duidelijk.</w:t>
      </w:r>
      <w:r>
        <w:rPr>
          <w:rStyle w:val="FootnoteReference"/>
          <w:rFonts w:ascii="Arial" w:hAnsi="Arial" w:cs="Arial"/>
          <w:sz w:val="22"/>
          <w:szCs w:val="22"/>
        </w:rPr>
        <w:footnoteReference w:id="265"/>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Stel een holdingvennootschap bezit naast gewone aandelen, preferente aandelen in een werkmaatschappij. Indien deze preferente aandelen niet zijn ontstaan in het kader van een bedrijfsopvolging, mogen de bezittingen en schulden van de werkmaatschappij ter grootte van de waarde van de preferente aandelen niet aan de holdingvennootschap worden toegerekend. De bedrijfsopvolgingsregeling is derhalve niet van toepassing op deze preferente aandelen. Een vordering die de holdingvennootschap heeft verstrekt aan de werkmaatschappij kwalificeert weer wel voor de faciliteiten.</w:t>
      </w:r>
      <w:r>
        <w:rPr>
          <w:rStyle w:val="FootnoteReference"/>
          <w:rFonts w:ascii="Arial" w:hAnsi="Arial" w:cs="Arial"/>
          <w:sz w:val="22"/>
          <w:szCs w:val="22"/>
        </w:rPr>
        <w:footnoteReference w:id="266"/>
      </w:r>
      <w:r>
        <w:rPr>
          <w:rFonts w:ascii="Arial" w:hAnsi="Arial" w:cs="Arial"/>
          <w:sz w:val="22"/>
          <w:szCs w:val="22"/>
        </w:rPr>
        <w:t xml:space="preserve"> Precies omgekeerd is het zo dat een vordering die ontstaan is bij de verkoop van aandelen in principe geen ondernemingsvermogen zal zijn en indien bij deze verkoop preferente aandelen zijn uitgegeven, deze juist weer wel kwalificeren voor de faciliteiten.</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 xml:space="preserve">Op basis van bovenstaand voorbeeld verdient het aanbeveling om de behandeling van zowel preferente aandelen als van vorderingen in de bedrijfsopvolgingsregeling nog eens nader te beschouwen. </w:t>
      </w:r>
    </w:p>
    <w:p w:rsidR="00C22F9A" w:rsidRDefault="00C22F9A" w:rsidP="00B8691B">
      <w:pPr>
        <w:tabs>
          <w:tab w:val="left" w:pos="0"/>
          <w:tab w:val="left" w:pos="1425"/>
        </w:tabs>
        <w:spacing w:line="360" w:lineRule="auto"/>
        <w:rPr>
          <w:rFonts w:ascii="Arial" w:hAnsi="Arial" w:cs="Arial"/>
          <w:sz w:val="22"/>
          <w:szCs w:val="22"/>
        </w:rPr>
      </w:pPr>
      <w:r>
        <w:rPr>
          <w:rFonts w:ascii="Arial" w:hAnsi="Arial" w:cs="Arial"/>
          <w:sz w:val="22"/>
          <w:szCs w:val="22"/>
        </w:rPr>
        <w:t xml:space="preserve">De doelstelling om uitsluitend reële bedrijfsopvolgingen te faciliteren heeft geleid tot complexe wetgeving met betrekking tot de behandeling van preferente aandelen. Bovendien zijn de argumenten die de wetgever gebruikt om duidelijk te maken wanneer sprake is van een reële bedrijfsopvolging niet heel sterk en in sommige gevallen zelfs mager. Zoals de wetgever in de memorie van toelichting reeds zelf onderkend heeft, kunnen de verschillende doelstellingen van de aanpassingen in de herziene bedrijfsopvolgingsregeling conflicteren. De conclusie is dan ook dat de doelstelling om uitsluitend reële bedrijfsopvolgingen te faciliteren ten koste is gegaan van de evenwichtigheid van de bedrijfsopvolgingsregeling. </w:t>
      </w: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Pr="00ED3563" w:rsidRDefault="00C22F9A" w:rsidP="006A31E3">
      <w:pPr>
        <w:pStyle w:val="BodyText"/>
        <w:spacing w:line="360" w:lineRule="auto"/>
        <w:rPr>
          <w:rFonts w:ascii="Arial" w:hAnsi="Arial" w:cs="Arial"/>
          <w:b/>
          <w:sz w:val="22"/>
          <w:szCs w:val="22"/>
        </w:rPr>
      </w:pPr>
      <w:r w:rsidRPr="00ED3563">
        <w:rPr>
          <w:rFonts w:ascii="Arial" w:hAnsi="Arial" w:cs="Arial"/>
          <w:b/>
          <w:sz w:val="22"/>
          <w:szCs w:val="22"/>
        </w:rPr>
        <w:t>Hoofdstuk 7 Conclusie</w:t>
      </w:r>
    </w:p>
    <w:p w:rsidR="00C22F9A" w:rsidRDefault="00C22F9A" w:rsidP="006A31E3">
      <w:pPr>
        <w:pStyle w:val="BodyText"/>
        <w:spacing w:line="360" w:lineRule="auto"/>
        <w:rPr>
          <w:rFonts w:ascii="Arial" w:hAnsi="Arial" w:cs="Arial"/>
          <w:sz w:val="22"/>
          <w:szCs w:val="22"/>
        </w:rPr>
      </w:pPr>
      <w:r w:rsidRPr="00ED3563">
        <w:rPr>
          <w:rFonts w:ascii="Arial" w:hAnsi="Arial" w:cs="Arial"/>
          <w:sz w:val="22"/>
          <w:szCs w:val="22"/>
        </w:rPr>
        <w:t>Met de herziening van de bedrijfsopvolgingsregeling in de SW 1956 heeft de wetgever beoogd de regeling eenvoudiger, toegankelijker en evenwichtiger te maken. Bovendien moest de regeling nog meer toegesneden worden op het faciliteren van de overgang van echte ondernemingen. In deze scriptie heb ik onderzocht in hoeverre de wetgever erin geslaagd is de bedrijfsopvolgingsregeling evenwichtiger te maken</w:t>
      </w:r>
      <w:r>
        <w:rPr>
          <w:rFonts w:ascii="Arial" w:hAnsi="Arial" w:cs="Arial"/>
          <w:sz w:val="22"/>
          <w:szCs w:val="22"/>
        </w:rPr>
        <w:t xml:space="preserve"> (probleemstelling)</w:t>
      </w:r>
      <w:r w:rsidRPr="00ED3563">
        <w:rPr>
          <w:rFonts w:ascii="Arial" w:hAnsi="Arial" w:cs="Arial"/>
          <w:sz w:val="22"/>
          <w:szCs w:val="22"/>
        </w:rPr>
        <w:t>. In de memorie van toelichting heeft de wetgever aangegeven dat de evenwichtigheid van de regeling zal toenemen door meer aan te sluiten bij de economische praktijk van bedrijfsoverdrachten. De wetgever heeft dit verduidelijkt door aan te geven dat in de regeling minder onderscheid gemaakt moet worden tussen economisch gelijke situaties. Er dient zo min mogelijk verschil te worden gemaakt tussen overdrachten in de winstsfeer en die in de aanmerkelijkbelangsfeer, tussen bedrijfsoverdrachten bij leven en die als gevolg van het overlijden en tussen directe en indirecte (via een holding) gehouden aandelen in een vennootschap.</w:t>
      </w:r>
      <w:r>
        <w:rPr>
          <w:rFonts w:ascii="Arial" w:hAnsi="Arial" w:cs="Arial"/>
          <w:sz w:val="22"/>
          <w:szCs w:val="22"/>
        </w:rPr>
        <w:t xml:space="preserve"> </w:t>
      </w:r>
      <w:r w:rsidRPr="00ED3563">
        <w:rPr>
          <w:rFonts w:ascii="Arial" w:hAnsi="Arial" w:cs="Arial"/>
          <w:sz w:val="22"/>
          <w:szCs w:val="22"/>
        </w:rPr>
        <w:t xml:space="preserve">Om antwoord te kunnen geven op de probleemstelling </w:t>
      </w:r>
      <w:r>
        <w:rPr>
          <w:rFonts w:ascii="Arial" w:hAnsi="Arial" w:cs="Arial"/>
          <w:sz w:val="22"/>
          <w:szCs w:val="22"/>
        </w:rPr>
        <w:t xml:space="preserve">van deze scriptie </w:t>
      </w:r>
      <w:r w:rsidRPr="00ED3563">
        <w:rPr>
          <w:rFonts w:ascii="Arial" w:hAnsi="Arial" w:cs="Arial"/>
          <w:sz w:val="22"/>
          <w:szCs w:val="22"/>
        </w:rPr>
        <w:t>zijn de volgende vier deelvragen geformuleerd:</w:t>
      </w:r>
    </w:p>
    <w:p w:rsidR="00C22F9A" w:rsidRPr="00ED3563" w:rsidRDefault="00C22F9A" w:rsidP="006A31E3">
      <w:pPr>
        <w:pStyle w:val="BodyText"/>
        <w:spacing w:line="360" w:lineRule="auto"/>
        <w:rPr>
          <w:rFonts w:ascii="Arial" w:hAnsi="Arial" w:cs="Arial"/>
          <w:sz w:val="22"/>
          <w:szCs w:val="22"/>
        </w:rPr>
      </w:pPr>
    </w:p>
    <w:p w:rsidR="00C22F9A" w:rsidRPr="00ED3563" w:rsidRDefault="00C22F9A" w:rsidP="0093635E">
      <w:pPr>
        <w:pStyle w:val="ListParagraph"/>
        <w:numPr>
          <w:ilvl w:val="0"/>
          <w:numId w:val="48"/>
        </w:numPr>
        <w:spacing w:after="240" w:line="360" w:lineRule="auto"/>
        <w:ind w:left="340"/>
        <w:rPr>
          <w:rFonts w:ascii="Arial" w:hAnsi="Arial" w:cs="Arial"/>
          <w:sz w:val="22"/>
          <w:szCs w:val="22"/>
        </w:rPr>
      </w:pPr>
      <w:r w:rsidRPr="00ED3563">
        <w:rPr>
          <w:rFonts w:ascii="Arial" w:hAnsi="Arial" w:cs="Arial"/>
          <w:sz w:val="22"/>
          <w:szCs w:val="22"/>
        </w:rPr>
        <w:t xml:space="preserve">In hoeverre is de wetgever erin geslaagd het onderscheid tussen overdrachten in de winstsfeer en die in de aanmerkelijkbelangsfeer terug te brengen? </w:t>
      </w:r>
    </w:p>
    <w:p w:rsidR="00C22F9A" w:rsidRPr="00ED3563" w:rsidRDefault="00C22F9A" w:rsidP="0093635E">
      <w:pPr>
        <w:pStyle w:val="ListParagraph"/>
        <w:numPr>
          <w:ilvl w:val="0"/>
          <w:numId w:val="48"/>
        </w:numPr>
        <w:spacing w:after="240" w:line="360" w:lineRule="auto"/>
        <w:ind w:left="340"/>
        <w:rPr>
          <w:rFonts w:ascii="Arial" w:hAnsi="Arial" w:cs="Arial"/>
          <w:sz w:val="22"/>
          <w:szCs w:val="22"/>
        </w:rPr>
      </w:pPr>
      <w:r w:rsidRPr="00ED3563">
        <w:rPr>
          <w:rFonts w:ascii="Arial" w:hAnsi="Arial" w:cs="Arial"/>
          <w:sz w:val="22"/>
          <w:szCs w:val="22"/>
        </w:rPr>
        <w:t>In hoeverre is de wetgever erin geslaagd het onderscheid tussen bedrijfsoverdrachten bij leven en die als gevolg van overlijden terug te brengen?</w:t>
      </w:r>
    </w:p>
    <w:p w:rsidR="00C22F9A" w:rsidRPr="00ED3563" w:rsidRDefault="00C22F9A" w:rsidP="0093635E">
      <w:pPr>
        <w:pStyle w:val="ListParagraph"/>
        <w:numPr>
          <w:ilvl w:val="0"/>
          <w:numId w:val="48"/>
        </w:numPr>
        <w:spacing w:after="240" w:line="360" w:lineRule="auto"/>
        <w:ind w:left="340"/>
        <w:rPr>
          <w:rFonts w:ascii="Arial" w:hAnsi="Arial" w:cs="Arial"/>
          <w:sz w:val="22"/>
          <w:szCs w:val="22"/>
        </w:rPr>
      </w:pPr>
      <w:r w:rsidRPr="00ED3563">
        <w:rPr>
          <w:rFonts w:ascii="Arial" w:hAnsi="Arial" w:cs="Arial"/>
          <w:sz w:val="22"/>
          <w:szCs w:val="22"/>
        </w:rPr>
        <w:t xml:space="preserve">In hoeverre is de wetgever erin geslaagd het onderscheid tussen direct en indirect gehouden aandelen in een vennootschap terug te brengen? </w:t>
      </w:r>
    </w:p>
    <w:p w:rsidR="00C22F9A" w:rsidRPr="00ED3563" w:rsidRDefault="00C22F9A" w:rsidP="0093635E">
      <w:pPr>
        <w:pStyle w:val="ListParagraph"/>
        <w:numPr>
          <w:ilvl w:val="0"/>
          <w:numId w:val="48"/>
        </w:numPr>
        <w:spacing w:after="240" w:line="360" w:lineRule="auto"/>
        <w:ind w:left="340"/>
        <w:rPr>
          <w:rFonts w:ascii="Arial" w:hAnsi="Arial" w:cs="Arial"/>
          <w:sz w:val="22"/>
          <w:szCs w:val="22"/>
        </w:rPr>
      </w:pPr>
      <w:r w:rsidRPr="00ED3563">
        <w:rPr>
          <w:rFonts w:ascii="Arial" w:hAnsi="Arial" w:cs="Arial"/>
          <w:sz w:val="22"/>
          <w:szCs w:val="22"/>
        </w:rPr>
        <w:t xml:space="preserve">Welke impact heeft de doelstelling van de wetgever om uitsluitend reële bedrijfsopvolgingen te faciliteren op de evenwichtigheid van de bedrijfsopvolgingsregeling? </w:t>
      </w:r>
    </w:p>
    <w:p w:rsidR="00C22F9A" w:rsidRPr="00ED3563" w:rsidRDefault="00C22F9A" w:rsidP="006A31E3">
      <w:pPr>
        <w:spacing w:line="360" w:lineRule="auto"/>
        <w:rPr>
          <w:rFonts w:ascii="Arial" w:hAnsi="Arial" w:cs="Arial"/>
          <w:sz w:val="22"/>
          <w:szCs w:val="22"/>
        </w:rPr>
      </w:pPr>
      <w:r w:rsidRPr="00ED3563">
        <w:rPr>
          <w:rFonts w:ascii="Arial" w:hAnsi="Arial" w:cs="Arial"/>
          <w:sz w:val="22"/>
          <w:szCs w:val="22"/>
        </w:rPr>
        <w:t>Ten aanzien van bovenstaande deelvragen kan geconcludeerd worden dat de regeling rechtsvormneutraler is geworden. Met de aansluiting</w:t>
      </w:r>
      <w:r>
        <w:rPr>
          <w:rFonts w:ascii="Arial" w:hAnsi="Arial" w:cs="Arial"/>
          <w:sz w:val="22"/>
          <w:szCs w:val="22"/>
        </w:rPr>
        <w:t>,</w:t>
      </w:r>
      <w:r w:rsidRPr="00ED3563">
        <w:rPr>
          <w:rFonts w:ascii="Arial" w:hAnsi="Arial" w:cs="Arial"/>
          <w:sz w:val="22"/>
          <w:szCs w:val="22"/>
        </w:rPr>
        <w:t xml:space="preserve"> voor zowel IB-ondernemingen als kapitaalvennootschappen</w:t>
      </w:r>
      <w:r>
        <w:rPr>
          <w:rFonts w:ascii="Arial" w:hAnsi="Arial" w:cs="Arial"/>
          <w:sz w:val="22"/>
          <w:szCs w:val="22"/>
        </w:rPr>
        <w:t>,</w:t>
      </w:r>
      <w:r w:rsidRPr="00ED3563">
        <w:rPr>
          <w:rFonts w:ascii="Arial" w:hAnsi="Arial" w:cs="Arial"/>
          <w:sz w:val="22"/>
          <w:szCs w:val="22"/>
        </w:rPr>
        <w:t xml:space="preserve"> bij het materiële ondernemingsbegrip van de Wet IB 2001 wordt de regeling rechtsvormneutraler. Een aandachtspunt hierbij is nog wel dat ten aanzien van keuzevermogen de kapitaalsvennootschap bevoordeeld wordt ten opzichte van de IB-onderneming. De kapitaalsvennootschap kent geen keuzevermogen en derhalve wordt dit vermogen, in tegenstelling tot de behandeling bij IB-ondernemingen, automatisch aangemerkt als ondernemingsvermogen. De rechtsvormneutraliteit is verder toegenomen</w:t>
      </w:r>
      <w:r>
        <w:rPr>
          <w:rFonts w:ascii="Arial" w:hAnsi="Arial" w:cs="Arial"/>
          <w:sz w:val="22"/>
          <w:szCs w:val="22"/>
        </w:rPr>
        <w:t>,</w:t>
      </w:r>
      <w:r w:rsidRPr="00ED3563">
        <w:rPr>
          <w:rFonts w:ascii="Arial" w:hAnsi="Arial" w:cs="Arial"/>
          <w:sz w:val="22"/>
          <w:szCs w:val="22"/>
        </w:rPr>
        <w:t xml:space="preserve"> doordat in de herziene regeling beleggingsvermogen bij kapitaalvennootschappen nog maar slechts voor 5% van de waarde van het ondernemingsvermogen gefaciliteerd wordt. Hier ligt overigens ook meteen een aandachtspunt, want doordat deze beleggingsbepaling blijft bestaan wordt op dit onderdeel nog steeds onderscheid gemaakt in de behandeling van een IB-onderneming en een kapitaalsvennootschap. Meer rechtsvormneutraliteit zou ook bereikt worden indien ter</w:t>
      </w:r>
      <w:r>
        <w:rPr>
          <w:rFonts w:ascii="Arial" w:hAnsi="Arial" w:cs="Arial"/>
          <w:sz w:val="22"/>
          <w:szCs w:val="22"/>
        </w:rPr>
        <w:t xml:space="preserve"> </w:t>
      </w:r>
      <w:r w:rsidRPr="00ED3563">
        <w:rPr>
          <w:rFonts w:ascii="Arial" w:hAnsi="Arial" w:cs="Arial"/>
          <w:sz w:val="22"/>
          <w:szCs w:val="22"/>
        </w:rPr>
        <w:t>beschikking gesteld vermogen verder zou worden gefaciliteerd. Slechts ter beschikking gesteld</w:t>
      </w:r>
      <w:r>
        <w:rPr>
          <w:rFonts w:ascii="Arial" w:hAnsi="Arial" w:cs="Arial"/>
          <w:sz w:val="22"/>
          <w:szCs w:val="22"/>
        </w:rPr>
        <w:t>e</w:t>
      </w:r>
      <w:r w:rsidRPr="00ED3563">
        <w:rPr>
          <w:rFonts w:ascii="Arial" w:hAnsi="Arial" w:cs="Arial"/>
          <w:sz w:val="22"/>
          <w:szCs w:val="22"/>
        </w:rPr>
        <w:t xml:space="preserve"> onroerend</w:t>
      </w:r>
      <w:r>
        <w:rPr>
          <w:rFonts w:ascii="Arial" w:hAnsi="Arial" w:cs="Arial"/>
          <w:sz w:val="22"/>
          <w:szCs w:val="22"/>
        </w:rPr>
        <w:t>e zaken worden</w:t>
      </w:r>
      <w:r w:rsidRPr="00ED3563">
        <w:rPr>
          <w:rFonts w:ascii="Arial" w:hAnsi="Arial" w:cs="Arial"/>
          <w:sz w:val="22"/>
          <w:szCs w:val="22"/>
        </w:rPr>
        <w:t xml:space="preserve"> gefaciliteerd en daarmee wordt ter</w:t>
      </w:r>
      <w:r>
        <w:rPr>
          <w:rFonts w:ascii="Arial" w:hAnsi="Arial" w:cs="Arial"/>
          <w:sz w:val="22"/>
          <w:szCs w:val="22"/>
        </w:rPr>
        <w:t xml:space="preserve"> </w:t>
      </w:r>
      <w:r w:rsidRPr="00ED3563">
        <w:rPr>
          <w:rFonts w:ascii="Arial" w:hAnsi="Arial" w:cs="Arial"/>
          <w:sz w:val="22"/>
          <w:szCs w:val="22"/>
        </w:rPr>
        <w:t>beschikking</w:t>
      </w:r>
      <w:r>
        <w:rPr>
          <w:rFonts w:ascii="Arial" w:hAnsi="Arial" w:cs="Arial"/>
          <w:sz w:val="22"/>
          <w:szCs w:val="22"/>
        </w:rPr>
        <w:t xml:space="preserve"> </w:t>
      </w:r>
      <w:r w:rsidRPr="00ED3563">
        <w:rPr>
          <w:rFonts w:ascii="Arial" w:hAnsi="Arial" w:cs="Arial"/>
          <w:sz w:val="22"/>
          <w:szCs w:val="22"/>
        </w:rPr>
        <w:t xml:space="preserve">gesteld vermogen, ondanks dat in de oude regeling op dit onderdeel niks geregeld was, nog steeds aanzienlijk slechter behandeld dan echt ondernemingsvermogen. De aanvullende voorwaarden voor een medegerechtigdheid zoals bedoeld in de Wet IB 2001 leiden tot vermindering van de rechtsvormneutraliteit ten opzichte van de oude regeling. In de herziene regeling wordt een medegerechtigde die een 5% belang heeft in een open commanditaire vennootschap anders behandeld dan een medegerechtigde die voor 5% participeert in een besloten commanditaire vennootschap. Het gaat hier om economisch gelijke gevallen. </w:t>
      </w:r>
    </w:p>
    <w:p w:rsidR="00C22F9A" w:rsidRDefault="00C22F9A" w:rsidP="006A31E3">
      <w:pPr>
        <w:spacing w:line="360" w:lineRule="auto"/>
        <w:rPr>
          <w:rFonts w:ascii="Arial" w:hAnsi="Arial" w:cs="Arial"/>
          <w:sz w:val="22"/>
          <w:szCs w:val="22"/>
        </w:rPr>
      </w:pPr>
    </w:p>
    <w:p w:rsidR="00C22F9A" w:rsidRPr="00ED3563" w:rsidRDefault="00C22F9A" w:rsidP="006A31E3">
      <w:pPr>
        <w:spacing w:line="360" w:lineRule="auto"/>
        <w:rPr>
          <w:rFonts w:ascii="Arial" w:hAnsi="Arial" w:cs="Arial"/>
          <w:sz w:val="22"/>
          <w:szCs w:val="22"/>
        </w:rPr>
      </w:pPr>
      <w:r w:rsidRPr="00ED3563">
        <w:rPr>
          <w:rFonts w:ascii="Arial" w:hAnsi="Arial" w:cs="Arial"/>
          <w:sz w:val="22"/>
          <w:szCs w:val="22"/>
        </w:rPr>
        <w:t>De herziene bedrijfsopvolging is ook ten aanzien van het onderscheid tussen overdrachten bij leven en bij overlijden evenwichtiger geworden. De leeftijd</w:t>
      </w:r>
      <w:r>
        <w:rPr>
          <w:rFonts w:ascii="Arial" w:hAnsi="Arial" w:cs="Arial"/>
          <w:sz w:val="22"/>
          <w:szCs w:val="22"/>
        </w:rPr>
        <w:t>s- en arbeidsongeschiktheidseis</w:t>
      </w:r>
      <w:r w:rsidRPr="00ED3563">
        <w:rPr>
          <w:rFonts w:ascii="Arial" w:hAnsi="Arial" w:cs="Arial"/>
          <w:sz w:val="22"/>
          <w:szCs w:val="22"/>
        </w:rPr>
        <w:t xml:space="preserve"> die in de oude bedrijfsopvolgingsregeling van toepassing was in geval een onderneming geschonken werd, zijn in de herziene regeling vervallen. Ook ten aanzien van de bezitseis is meer gelijkwaardigheid aan de orde nu ook bij een overdracht in geval van overlijden een bezitseis geïntroduceerd is. De belangrijkste wijzigingen die het onderscheid tussen overdrachten bij leven en bij overlijden moeten verkleinen hebben niet plaatsgevonden in de Successiewet 1956, maar in de Wet IB 2001. Ondanks dat ik in dit onderzoek toets of de bedrijfsopvolgingsregeling in de Successiewet 1956 evenwichtiger uitwerkt, hebben de wijzigingen in de Wet IB 2001 een dusdanig belangrijk raakvlak met mijn probleemstelling dat ik deze wijzigingen in deze scriptie behandeld heb. De introductie van een doorschuifregeling bij schenking van aanmerkelijkbelangaandelen in de Wet IB 2001, heeft het onderscheid tussen de fiscale behandeling van overdrachten bij leven en overlijden aanzienlijk verkleind.</w:t>
      </w:r>
    </w:p>
    <w:p w:rsidR="00C22F9A" w:rsidRDefault="00C22F9A" w:rsidP="006A31E3">
      <w:pPr>
        <w:spacing w:line="360" w:lineRule="auto"/>
        <w:rPr>
          <w:rFonts w:ascii="Arial" w:hAnsi="Arial" w:cs="Arial"/>
          <w:sz w:val="22"/>
          <w:szCs w:val="22"/>
        </w:rPr>
      </w:pPr>
    </w:p>
    <w:p w:rsidR="00C22F9A" w:rsidRPr="00ED3563" w:rsidRDefault="00C22F9A" w:rsidP="006A31E3">
      <w:pPr>
        <w:spacing w:line="360" w:lineRule="auto"/>
        <w:rPr>
          <w:rFonts w:ascii="Arial" w:hAnsi="Arial" w:cs="Arial"/>
          <w:sz w:val="22"/>
          <w:szCs w:val="22"/>
        </w:rPr>
      </w:pPr>
      <w:r w:rsidRPr="00ED3563">
        <w:rPr>
          <w:rFonts w:ascii="Arial" w:hAnsi="Arial" w:cs="Arial"/>
          <w:sz w:val="22"/>
          <w:szCs w:val="22"/>
        </w:rPr>
        <w:t>Het onderscheid in de behandeling van directe en indirecte belangen is in de herziene bedrijfsopvolgingsregeling eveneens afgenomen ten opzichte van de oude regeling. De belangrijkste reden hiervoor is dat niet langer de beleidseis geldt als het criterium voor toerekening van een indirect belang, maar dat aangesloten wordt bij de criteria die gelden voor een direct belang. Ook voor een indirect gehouden belang in de vorm van (cumulatief) preferente aandelen werkt de herziene regeling evenwichtiger uit. De voorwaarden waaronder een de</w:t>
      </w:r>
      <w:r>
        <w:rPr>
          <w:rFonts w:ascii="Arial" w:hAnsi="Arial" w:cs="Arial"/>
          <w:sz w:val="22"/>
          <w:szCs w:val="22"/>
        </w:rPr>
        <w:t>r</w:t>
      </w:r>
      <w:r w:rsidRPr="00ED3563">
        <w:rPr>
          <w:rFonts w:ascii="Arial" w:hAnsi="Arial" w:cs="Arial"/>
          <w:sz w:val="22"/>
          <w:szCs w:val="22"/>
        </w:rPr>
        <w:t xml:space="preserve">gelijk belang kwalificeert zijn </w:t>
      </w:r>
      <w:r>
        <w:rPr>
          <w:rFonts w:ascii="Arial" w:hAnsi="Arial" w:cs="Arial"/>
          <w:sz w:val="22"/>
          <w:szCs w:val="22"/>
        </w:rPr>
        <w:t>weliswaar strikt</w:t>
      </w:r>
      <w:r w:rsidRPr="00ED3563">
        <w:rPr>
          <w:rFonts w:ascii="Arial" w:hAnsi="Arial" w:cs="Arial"/>
          <w:sz w:val="22"/>
          <w:szCs w:val="22"/>
        </w:rPr>
        <w:t xml:space="preserve">er dan in de oude regeling, echter zijn deze aanvullende voorwaarden ook van toepassing op een direct gehouden (cumulatief) preferent aandelenbelang. In de oude regeling bestond onduidelijkheid of een indirect gehouden (cumulatief) preferent aandelenbelang kwalificeerde voor de faciliteiten, terwijl een direct belang wel in aanmerking kwam voor de bedrijfsopvolgingsfaciliteiten. Ten aanzien van de uitwerking van de bedrijfsopvolgingsregeling voor actieve holdingvennootschappen blijft een onevenwichtigheid bestaan. Indien een deelneming van een dergelijke vennootschap geen indirect belang voor de aanmerkelijkbelanghouder oplevert van tenminste 5%, bestaat de mogelijkheid dat deze deelneming volledig als ondernemingsvermogen kwalificeert. Bij een indirect belang groter dan 5% dient de deelneming geconsolideerd te worden en kwalificeert het eventueel in de deelneming opgenomen beleggingsvermogen niet. De introductie van het objectief ondernemingsbegrip van artikel 35b SW 1956 maakt de bedrijfsopvolgingsregeling onevenwichtiger ten opzichte van de oude regeling als het gaat om de behandeling van directe en indirecte belangen. Het objectieve ondernemingsbegrip kan leiden tot een verschil in hoogte van de vrijstelling in geval een belang direct dan wel indirect gehouden wordt. Tevens kan meerdere keren gebruik gemaakt worden van de objectieve vrijstelling van € 1 miljoen indien </w:t>
      </w:r>
      <w:r>
        <w:rPr>
          <w:rFonts w:ascii="Arial" w:hAnsi="Arial" w:cs="Arial"/>
          <w:sz w:val="22"/>
          <w:szCs w:val="22"/>
        </w:rPr>
        <w:t xml:space="preserve">meerdere </w:t>
      </w:r>
      <w:r w:rsidRPr="00ED3563">
        <w:rPr>
          <w:rFonts w:ascii="Arial" w:hAnsi="Arial" w:cs="Arial"/>
          <w:sz w:val="22"/>
          <w:szCs w:val="22"/>
        </w:rPr>
        <w:t>werkmaatschappijen gehouden worden door een natuurlijk persoon (direct) in plaats van door een holdingvennootschap (indirect).</w:t>
      </w:r>
    </w:p>
    <w:p w:rsidR="00C22F9A" w:rsidRDefault="00C22F9A" w:rsidP="006A31E3">
      <w:pPr>
        <w:spacing w:line="360" w:lineRule="auto"/>
        <w:rPr>
          <w:rFonts w:ascii="Arial" w:hAnsi="Arial" w:cs="Arial"/>
          <w:sz w:val="22"/>
          <w:szCs w:val="22"/>
        </w:rPr>
      </w:pPr>
    </w:p>
    <w:p w:rsidR="00C22F9A" w:rsidRPr="00ED3563" w:rsidRDefault="00C22F9A" w:rsidP="006A31E3">
      <w:pPr>
        <w:spacing w:line="360" w:lineRule="auto"/>
        <w:rPr>
          <w:rFonts w:ascii="Arial" w:hAnsi="Arial" w:cs="Arial"/>
          <w:sz w:val="22"/>
          <w:szCs w:val="22"/>
        </w:rPr>
      </w:pPr>
      <w:r w:rsidRPr="00ED3563">
        <w:rPr>
          <w:rFonts w:ascii="Arial" w:hAnsi="Arial" w:cs="Arial"/>
          <w:sz w:val="22"/>
          <w:szCs w:val="22"/>
        </w:rPr>
        <w:t>De doelstelling van de wetgever om door middel van de herziening van de bedrijfsopvolgingsregeling uitsluitend reële bedrijfsopvolgingen te faciliteren heeft een negatieve uitwerking op de evenwichtigheid van de regeling. De wetgever betoogt dat voor situaties zoals de verkrijging van een vordering op de overnemer of een onderbedelingsvordering</w:t>
      </w:r>
      <w:r>
        <w:rPr>
          <w:rFonts w:ascii="Arial" w:hAnsi="Arial" w:cs="Arial"/>
          <w:sz w:val="22"/>
          <w:szCs w:val="22"/>
        </w:rPr>
        <w:t xml:space="preserve"> op een mede-erfgenaam</w:t>
      </w:r>
      <w:r w:rsidRPr="00ED3563">
        <w:rPr>
          <w:rFonts w:ascii="Arial" w:hAnsi="Arial" w:cs="Arial"/>
          <w:sz w:val="22"/>
          <w:szCs w:val="22"/>
        </w:rPr>
        <w:t>, de</w:t>
      </w:r>
      <w:r>
        <w:rPr>
          <w:rFonts w:ascii="Arial" w:hAnsi="Arial" w:cs="Arial"/>
          <w:sz w:val="22"/>
          <w:szCs w:val="22"/>
        </w:rPr>
        <w:t>ze</w:t>
      </w:r>
      <w:r w:rsidRPr="00ED3563">
        <w:rPr>
          <w:rFonts w:ascii="Arial" w:hAnsi="Arial" w:cs="Arial"/>
          <w:sz w:val="22"/>
          <w:szCs w:val="22"/>
        </w:rPr>
        <w:t xml:space="preserve"> vermogensbestanddelen niet kwalificeren voor de bedrijfsopvolgingsfaciliteiten, omdat het niet de doelstelling van de bedrijfsopvolgingsregeling is, ondernemingsvermogen in het algemeen te faciliteren. </w:t>
      </w:r>
      <w:r>
        <w:rPr>
          <w:rFonts w:ascii="Arial" w:hAnsi="Arial" w:cs="Arial"/>
          <w:sz w:val="22"/>
          <w:szCs w:val="22"/>
        </w:rPr>
        <w:t xml:space="preserve">Ook de verkrijging van preferente aandelen wordt niet in alle situaties gefaciliteerd. Economisch </w:t>
      </w:r>
      <w:r w:rsidRPr="00ED3563">
        <w:rPr>
          <w:rFonts w:ascii="Arial" w:hAnsi="Arial" w:cs="Arial"/>
          <w:sz w:val="22"/>
          <w:szCs w:val="22"/>
        </w:rPr>
        <w:t xml:space="preserve">gelijke gevallen kwalificeren echter wel voor de faciliteiten. Zo ontstaat onterecht een onderscheid in de behandeling van een verkrijging van preferente aandelen die ontstaan zijn in het kader van een bedrijfsoverdracht, ten opzichte van de verkrijging van een vordering </w:t>
      </w:r>
      <w:r>
        <w:rPr>
          <w:rFonts w:ascii="Arial" w:hAnsi="Arial" w:cs="Arial"/>
          <w:sz w:val="22"/>
          <w:szCs w:val="22"/>
        </w:rPr>
        <w:t xml:space="preserve">die is </w:t>
      </w:r>
      <w:r w:rsidRPr="00ED3563">
        <w:rPr>
          <w:rFonts w:ascii="Arial" w:hAnsi="Arial" w:cs="Arial"/>
          <w:sz w:val="22"/>
          <w:szCs w:val="22"/>
        </w:rPr>
        <w:t>ontstaan in het kader van een bedrijfsopvolging. Preferente aandelen die, vanuit het oogpunt van de bedrijfsopvolgingsregeling, dezelfde functie vervullen als gewone aandelen worden eveneens onterecht onderscheidend behandeld in de bedrijfsopvolgingsregeling. De ratio van de bedrijfsopvolgingsregeling in acht</w:t>
      </w:r>
      <w:r>
        <w:rPr>
          <w:rFonts w:ascii="Arial" w:hAnsi="Arial" w:cs="Arial"/>
          <w:sz w:val="22"/>
          <w:szCs w:val="22"/>
        </w:rPr>
        <w:t xml:space="preserve"> </w:t>
      </w:r>
      <w:r w:rsidRPr="00ED3563">
        <w:rPr>
          <w:rFonts w:ascii="Arial" w:hAnsi="Arial" w:cs="Arial"/>
          <w:sz w:val="22"/>
          <w:szCs w:val="22"/>
        </w:rPr>
        <w:t>nemend doet het ook vreemd aan dat de verkrijging van een onderbedelingsvordering anders behandeld wordt dan de verkrijging van ondernemingsvermogen.</w:t>
      </w:r>
    </w:p>
    <w:p w:rsidR="00C22F9A" w:rsidRDefault="00C22F9A" w:rsidP="006A31E3">
      <w:pPr>
        <w:spacing w:line="360" w:lineRule="auto"/>
        <w:rPr>
          <w:rFonts w:ascii="Arial" w:hAnsi="Arial" w:cs="Arial"/>
          <w:sz w:val="22"/>
          <w:szCs w:val="22"/>
        </w:rPr>
      </w:pPr>
    </w:p>
    <w:p w:rsidR="00C22F9A" w:rsidRPr="00ED3563" w:rsidRDefault="00C22F9A" w:rsidP="006A31E3">
      <w:pPr>
        <w:spacing w:line="360" w:lineRule="auto"/>
        <w:rPr>
          <w:rFonts w:ascii="Arial" w:hAnsi="Arial" w:cs="Arial"/>
          <w:sz w:val="22"/>
          <w:szCs w:val="22"/>
        </w:rPr>
      </w:pPr>
      <w:r w:rsidRPr="00ED3563">
        <w:rPr>
          <w:rFonts w:ascii="Arial" w:hAnsi="Arial" w:cs="Arial"/>
          <w:sz w:val="22"/>
          <w:szCs w:val="22"/>
        </w:rPr>
        <w:t xml:space="preserve">Na bovenstaande inventarisatie van de deelvragen kan in antwoord op de probleemstelling geconcludeerd worden dat de wetgever erin geslaagd is de faciliteiten voor bedrijfsoverdrachten evenwichtiger te maken. Dat niet op alle fronten de regeling tot meer evenwichtigheid geleid heeft is met name het gevolg van het feit dat de wetgever met de herziening van de bedrijfsopvolgingsregeling meerdere doelstellingen beoogd heeft te bereiken. Met name de doelstelling om uitsluitend reële bedrijfsopvolgingen te faciliteren is hier debet aan. Vreemd genoeg had deze doelstelling niet hoeven te conflicteren met de doelstelling om de regeling evenwichtiger te maken. Indien de wetgever bij de invulling van het begrip reële bedrijfsopvolging namelijk meer de nadruk had gelegd op voorwaarden ten aanzien van de </w:t>
      </w:r>
      <w:r>
        <w:rPr>
          <w:rFonts w:ascii="Arial" w:hAnsi="Arial" w:cs="Arial"/>
          <w:sz w:val="22"/>
          <w:szCs w:val="22"/>
        </w:rPr>
        <w:t xml:space="preserve">inhoud van het ondernemersbegrip </w:t>
      </w:r>
      <w:r w:rsidRPr="00ED3563">
        <w:rPr>
          <w:rFonts w:ascii="Arial" w:hAnsi="Arial" w:cs="Arial"/>
          <w:sz w:val="22"/>
          <w:szCs w:val="22"/>
        </w:rPr>
        <w:t xml:space="preserve">in plaats van op voorwaarden ten aanzien van de wijze hoe de in een eerder stadium plaatsgevonden bedrijfsoverdracht gefinancierd moest zijn, </w:t>
      </w:r>
      <w:r>
        <w:rPr>
          <w:rFonts w:ascii="Arial" w:hAnsi="Arial" w:cs="Arial"/>
          <w:sz w:val="22"/>
          <w:szCs w:val="22"/>
        </w:rPr>
        <w:t>dan zou de wetgever net zo goed</w:t>
      </w:r>
      <w:r w:rsidRPr="00ED3563">
        <w:rPr>
          <w:rFonts w:ascii="Arial" w:hAnsi="Arial" w:cs="Arial"/>
          <w:sz w:val="22"/>
          <w:szCs w:val="22"/>
        </w:rPr>
        <w:t xml:space="preserve"> geslaagd zijn inhoud te geven aan de doelstelling om uitsluitend reële bedrijfsopvolgingen te faciliteren. Een dergelijke invulling van het begrip reële bedrijfsopvolging zou de evenwichtigheid van de regeling in ieder geval ten goede gekomen zijn! </w:t>
      </w: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B8691B">
      <w:pPr>
        <w:tabs>
          <w:tab w:val="left" w:pos="0"/>
          <w:tab w:val="left" w:pos="1425"/>
        </w:tabs>
        <w:spacing w:line="360" w:lineRule="auto"/>
        <w:rPr>
          <w:rFonts w:ascii="Arial" w:hAnsi="Arial" w:cs="Arial"/>
          <w:sz w:val="22"/>
          <w:szCs w:val="22"/>
        </w:rPr>
      </w:pPr>
    </w:p>
    <w:p w:rsidR="00C22F9A" w:rsidRDefault="00C22F9A" w:rsidP="0093635E">
      <w:pPr>
        <w:rPr>
          <w:rFonts w:ascii="Arial" w:hAnsi="Arial" w:cs="Arial"/>
          <w:b/>
          <w:sz w:val="22"/>
          <w:szCs w:val="22"/>
        </w:rPr>
      </w:pPr>
      <w:r w:rsidRPr="000667C5">
        <w:rPr>
          <w:rFonts w:ascii="Arial" w:hAnsi="Arial" w:cs="Arial"/>
          <w:b/>
          <w:sz w:val="22"/>
          <w:szCs w:val="22"/>
        </w:rPr>
        <w:t>Literatuurlijst</w:t>
      </w:r>
    </w:p>
    <w:p w:rsidR="00C22F9A" w:rsidRDefault="00C22F9A" w:rsidP="0093635E">
      <w:pPr>
        <w:rPr>
          <w:rFonts w:ascii="Arial" w:hAnsi="Arial" w:cs="Arial"/>
          <w:b/>
          <w:sz w:val="22"/>
          <w:szCs w:val="22"/>
        </w:rPr>
      </w:pPr>
    </w:p>
    <w:p w:rsidR="00C22F9A" w:rsidRDefault="00C22F9A" w:rsidP="0093635E">
      <w:pPr>
        <w:rPr>
          <w:rFonts w:ascii="Arial" w:hAnsi="Arial" w:cs="Arial"/>
          <w:sz w:val="22"/>
          <w:szCs w:val="22"/>
        </w:rPr>
      </w:pPr>
      <w:r w:rsidRPr="000667C5">
        <w:rPr>
          <w:rFonts w:ascii="Arial" w:hAnsi="Arial" w:cs="Arial"/>
          <w:sz w:val="22"/>
          <w:szCs w:val="22"/>
        </w:rPr>
        <w:t xml:space="preserve">A.M.A. </w:t>
      </w:r>
      <w:r>
        <w:rPr>
          <w:rFonts w:ascii="Arial" w:hAnsi="Arial" w:cs="Arial"/>
          <w:sz w:val="22"/>
          <w:szCs w:val="22"/>
        </w:rPr>
        <w:t xml:space="preserve">de </w:t>
      </w:r>
      <w:r w:rsidRPr="000667C5">
        <w:rPr>
          <w:rFonts w:ascii="Arial" w:hAnsi="Arial" w:cs="Arial"/>
          <w:sz w:val="22"/>
          <w:szCs w:val="22"/>
        </w:rPr>
        <w:t>Beer, Bedrijfsopvolgingsfaciliteit in de Successiewet: een faciliteit voor</w:t>
      </w:r>
      <w:r>
        <w:rPr>
          <w:rFonts w:ascii="Arial" w:hAnsi="Arial" w:cs="Arial"/>
          <w:sz w:val="22"/>
          <w:szCs w:val="22"/>
        </w:rPr>
        <w:t xml:space="preserve"> beleggingsvermogen, MBB 2005/03</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Pr>
          <w:rFonts w:ascii="Arial" w:hAnsi="Arial" w:cs="Arial"/>
          <w:sz w:val="22"/>
          <w:szCs w:val="22"/>
        </w:rPr>
        <w:t>A.M.A. de Beer, Houdsterstructuren en de bedrijfsopvolgingsregeling in de Successiewet 1956 (na besluit van 10 oktober 2007, nr. cpp2007/383m), WFR 2007/1251</w:t>
      </w:r>
    </w:p>
    <w:p w:rsidR="00C22F9A"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Pr>
          <w:rFonts w:ascii="Arial" w:hAnsi="Arial" w:cs="Arial"/>
          <w:sz w:val="22"/>
          <w:szCs w:val="22"/>
        </w:rPr>
        <w:t>A.M.A. de Beer, Enkele kanttekeningen bij de herziene bedrijfsopvolgingsregeling voor aanmerkelijkbelangaandelen, WFR 2009/1303</w:t>
      </w:r>
    </w:p>
    <w:p w:rsidR="00C22F9A" w:rsidRDefault="00C22F9A" w:rsidP="0093635E">
      <w:pPr>
        <w:rPr>
          <w:rFonts w:ascii="Arial" w:hAnsi="Arial" w:cs="Arial"/>
          <w:b/>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W. Burgerhart Artikelsgewijs commentaar NDFR artikel 35b en 35c SW 1956</w:t>
      </w:r>
    </w:p>
    <w:p w:rsidR="00C22F9A" w:rsidRDefault="00C22F9A" w:rsidP="0093635E">
      <w:pPr>
        <w:rPr>
          <w:rFonts w:ascii="Arial" w:hAnsi="Arial" w:cs="Arial"/>
          <w:b/>
          <w:sz w:val="22"/>
          <w:szCs w:val="22"/>
        </w:rPr>
      </w:pPr>
    </w:p>
    <w:p w:rsidR="00C22F9A" w:rsidRDefault="00C22F9A" w:rsidP="0093635E">
      <w:pPr>
        <w:rPr>
          <w:rFonts w:ascii="Arial" w:hAnsi="Arial" w:cs="Arial"/>
          <w:sz w:val="22"/>
          <w:szCs w:val="22"/>
        </w:rPr>
      </w:pPr>
      <w:r w:rsidRPr="000667C5">
        <w:rPr>
          <w:rFonts w:ascii="Arial" w:hAnsi="Arial" w:cs="Arial"/>
          <w:sz w:val="22"/>
          <w:szCs w:val="22"/>
        </w:rPr>
        <w:t>W. Burgerhart, M.J. Hoogeveen, J.I.M Egger, Civiele en fiscale bedrijfsopvolgingsfaciliteiten, een praktijkonderzoek, UvT/BDO maart 2009</w:t>
      </w:r>
    </w:p>
    <w:p w:rsidR="00C22F9A" w:rsidRDefault="00C22F9A" w:rsidP="0093635E">
      <w:pPr>
        <w:rPr>
          <w:rFonts w:ascii="Arial" w:hAnsi="Arial" w:cs="Arial"/>
          <w:sz w:val="22"/>
          <w:szCs w:val="22"/>
        </w:rPr>
      </w:pPr>
    </w:p>
    <w:p w:rsidR="00C22F9A" w:rsidRDefault="00C22F9A" w:rsidP="0093635E">
      <w:pPr>
        <w:rPr>
          <w:rFonts w:ascii="Arial" w:hAnsi="Arial" w:cs="Arial"/>
          <w:bCs/>
          <w:sz w:val="22"/>
          <w:szCs w:val="22"/>
        </w:rPr>
      </w:pPr>
      <w:r w:rsidRPr="000667C5">
        <w:rPr>
          <w:rFonts w:ascii="Arial" w:hAnsi="Arial" w:cs="Arial"/>
          <w:sz w:val="22"/>
          <w:szCs w:val="22"/>
        </w:rPr>
        <w:t>W. Burgerhart, De successierechtelijke bedrijfsopvolgingsfaciliteiten vanaf 1 januari 2010, FBN</w:t>
      </w:r>
      <w:r w:rsidRPr="000667C5">
        <w:rPr>
          <w:rFonts w:ascii="Arial" w:hAnsi="Arial" w:cs="Arial"/>
          <w:b/>
          <w:bCs/>
          <w:sz w:val="22"/>
          <w:szCs w:val="22"/>
        </w:rPr>
        <w:t xml:space="preserve"> </w:t>
      </w:r>
      <w:r w:rsidRPr="000667C5">
        <w:rPr>
          <w:rFonts w:ascii="Arial" w:hAnsi="Arial" w:cs="Arial"/>
          <w:bCs/>
          <w:sz w:val="22"/>
          <w:szCs w:val="22"/>
        </w:rPr>
        <w:t>2009-64</w:t>
      </w:r>
    </w:p>
    <w:p w:rsidR="00C22F9A" w:rsidRDefault="00C22F9A" w:rsidP="0093635E">
      <w:pPr>
        <w:rPr>
          <w:rFonts w:ascii="Arial" w:hAnsi="Arial" w:cs="Arial"/>
          <w:bCs/>
          <w:sz w:val="22"/>
          <w:szCs w:val="22"/>
        </w:rPr>
      </w:pPr>
    </w:p>
    <w:p w:rsidR="00C22F9A" w:rsidRPr="002F33A4" w:rsidRDefault="00C22F9A" w:rsidP="0093635E">
      <w:pPr>
        <w:rPr>
          <w:rFonts w:ascii="Arial" w:hAnsi="Arial" w:cs="Arial"/>
          <w:bCs/>
          <w:sz w:val="22"/>
          <w:szCs w:val="22"/>
        </w:rPr>
      </w:pPr>
      <w:r w:rsidRPr="002F33A4">
        <w:rPr>
          <w:rFonts w:ascii="Arial" w:hAnsi="Arial" w:cs="Arial"/>
          <w:sz w:val="22"/>
          <w:szCs w:val="22"/>
        </w:rPr>
        <w:t xml:space="preserve">M. Corbey, W van Hulst, Bedrijfseconomie Grondslagen en perspectieven, </w:t>
      </w:r>
      <w:r>
        <w:rPr>
          <w:rFonts w:ascii="Arial" w:hAnsi="Arial" w:cs="Arial"/>
          <w:sz w:val="22"/>
          <w:szCs w:val="22"/>
        </w:rPr>
        <w:t xml:space="preserve">2005 </w:t>
      </w:r>
      <w:r w:rsidRPr="002F33A4">
        <w:rPr>
          <w:rFonts w:ascii="Arial" w:hAnsi="Arial" w:cs="Arial"/>
          <w:sz w:val="22"/>
          <w:szCs w:val="22"/>
        </w:rPr>
        <w:t xml:space="preserve">Kluwer, </w:t>
      </w:r>
      <w:r>
        <w:rPr>
          <w:rFonts w:ascii="Arial" w:hAnsi="Arial" w:cs="Arial"/>
          <w:sz w:val="22"/>
          <w:szCs w:val="22"/>
        </w:rPr>
        <w:t>Deventer</w:t>
      </w:r>
    </w:p>
    <w:p w:rsidR="00C22F9A" w:rsidRPr="000667C5" w:rsidRDefault="00C22F9A" w:rsidP="0093635E">
      <w:pPr>
        <w:rPr>
          <w:rFonts w:ascii="Arial" w:hAnsi="Arial" w:cs="Arial"/>
          <w:sz w:val="22"/>
          <w:szCs w:val="22"/>
        </w:rPr>
      </w:pPr>
    </w:p>
    <w:p w:rsidR="00C22F9A" w:rsidRPr="00293B44" w:rsidRDefault="00C22F9A" w:rsidP="0093635E">
      <w:pPr>
        <w:rPr>
          <w:rFonts w:ascii="Arial" w:hAnsi="Arial" w:cs="Arial"/>
          <w:sz w:val="22"/>
          <w:szCs w:val="22"/>
        </w:rPr>
      </w:pPr>
      <w:r w:rsidRPr="00293B44">
        <w:rPr>
          <w:rFonts w:ascii="Arial" w:hAnsi="Arial" w:cs="Arial"/>
          <w:sz w:val="22"/>
          <w:szCs w:val="22"/>
        </w:rPr>
        <w:t>G. De</w:t>
      </w:r>
      <w:r>
        <w:rPr>
          <w:rFonts w:ascii="Arial" w:hAnsi="Arial" w:cs="Arial"/>
          <w:sz w:val="22"/>
          <w:szCs w:val="22"/>
        </w:rPr>
        <w:t>kker, Belastingwet hindert soep</w:t>
      </w:r>
      <w:r w:rsidRPr="00293B44">
        <w:rPr>
          <w:rFonts w:ascii="Arial" w:hAnsi="Arial" w:cs="Arial"/>
          <w:sz w:val="22"/>
          <w:szCs w:val="22"/>
        </w:rPr>
        <w:t xml:space="preserve">ele bedrijfsoverdracht, </w:t>
      </w:r>
      <w:r>
        <w:rPr>
          <w:rFonts w:ascii="Arial" w:hAnsi="Arial" w:cs="Arial"/>
          <w:sz w:val="22"/>
          <w:szCs w:val="22"/>
        </w:rPr>
        <w:t>Accountant, april 2008, nr 51</w:t>
      </w:r>
    </w:p>
    <w:p w:rsidR="00C22F9A" w:rsidRDefault="00C22F9A" w:rsidP="0093635E">
      <w:pPr>
        <w:rPr>
          <w:rFonts w:ascii="Arial" w:hAnsi="Arial" w:cs="Arial"/>
          <w:b/>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R.P. van den Dool, E.J.W. Heithuis, De fiscale positie van de DGA, 2009 Kluwer, Deventer</w:t>
      </w:r>
    </w:p>
    <w:p w:rsidR="00C22F9A" w:rsidRDefault="00C22F9A" w:rsidP="0093635E">
      <w:pPr>
        <w:rPr>
          <w:rFonts w:ascii="Arial" w:hAnsi="Arial" w:cs="Arial"/>
          <w:b/>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R.P. van de</w:t>
      </w:r>
      <w:r>
        <w:rPr>
          <w:rFonts w:ascii="Arial" w:hAnsi="Arial" w:cs="Arial"/>
          <w:sz w:val="22"/>
          <w:szCs w:val="22"/>
        </w:rPr>
        <w:t>n Dool, De dga in de nieuwe Succ</w:t>
      </w:r>
      <w:r w:rsidRPr="000667C5">
        <w:rPr>
          <w:rFonts w:ascii="Arial" w:hAnsi="Arial" w:cs="Arial"/>
          <w:sz w:val="22"/>
          <w:szCs w:val="22"/>
        </w:rPr>
        <w:t>essiewet, Vakblad voor de CB-adviseur, 1/2-2010</w:t>
      </w:r>
    </w:p>
    <w:p w:rsidR="00C22F9A" w:rsidRDefault="00C22F9A" w:rsidP="0093635E">
      <w:pPr>
        <w:rPr>
          <w:rFonts w:ascii="Arial" w:hAnsi="Arial" w:cs="Arial"/>
          <w:b/>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M.J. Hoogeveen, Fiscale brochures “Schenken en vererven van ondernemingsvermogen”, 2004 Kluwer, Deventer</w:t>
      </w:r>
    </w:p>
    <w:p w:rsidR="00C22F9A" w:rsidRDefault="00C22F9A" w:rsidP="0093635E">
      <w:pPr>
        <w:rPr>
          <w:rFonts w:ascii="Arial" w:hAnsi="Arial" w:cs="Arial"/>
          <w:b/>
          <w:sz w:val="22"/>
          <w:szCs w:val="22"/>
        </w:rPr>
      </w:pPr>
    </w:p>
    <w:p w:rsidR="00C22F9A" w:rsidRDefault="00C22F9A" w:rsidP="0093635E">
      <w:pPr>
        <w:rPr>
          <w:rFonts w:ascii="Arial" w:hAnsi="Arial" w:cs="Arial"/>
          <w:sz w:val="22"/>
          <w:szCs w:val="22"/>
        </w:rPr>
      </w:pPr>
      <w:r w:rsidRPr="000667C5">
        <w:rPr>
          <w:rFonts w:ascii="Arial" w:hAnsi="Arial" w:cs="Arial"/>
          <w:sz w:val="22"/>
          <w:szCs w:val="22"/>
        </w:rPr>
        <w:t>M.J. Hoogeveen, Bedrijfsopvolgingsfaciliteit: het ene bedrijfspand is het andere niet, NTFR 2005-1045;</w:t>
      </w:r>
    </w:p>
    <w:p w:rsidR="00C22F9A" w:rsidRPr="00293B44" w:rsidRDefault="00C22F9A" w:rsidP="0093635E">
      <w:pPr>
        <w:rPr>
          <w:rFonts w:ascii="Arial" w:hAnsi="Arial" w:cs="Arial"/>
          <w:sz w:val="22"/>
          <w:szCs w:val="22"/>
        </w:rPr>
      </w:pPr>
    </w:p>
    <w:p w:rsidR="00C22F9A" w:rsidRDefault="00C22F9A" w:rsidP="0093635E">
      <w:pPr>
        <w:rPr>
          <w:rFonts w:ascii="Arial" w:hAnsi="Arial" w:cs="Arial"/>
          <w:sz w:val="22"/>
          <w:szCs w:val="22"/>
        </w:rPr>
      </w:pPr>
      <w:r w:rsidRPr="0007145A">
        <w:rPr>
          <w:rFonts w:ascii="Arial" w:hAnsi="Arial" w:cs="Arial"/>
          <w:sz w:val="22"/>
          <w:szCs w:val="22"/>
        </w:rPr>
        <w:t>M.J. Hoogeveen “De warme, de koude en de dode hand en de bedrijfsopvolging”</w:t>
      </w:r>
      <w:r>
        <w:rPr>
          <w:rFonts w:ascii="Arial" w:hAnsi="Arial" w:cs="Arial"/>
          <w:sz w:val="22"/>
          <w:szCs w:val="22"/>
        </w:rPr>
        <w:t xml:space="preserve">, </w:t>
      </w:r>
    </w:p>
    <w:p w:rsidR="00C22F9A" w:rsidRDefault="00C22F9A" w:rsidP="0093635E">
      <w:pPr>
        <w:rPr>
          <w:rFonts w:ascii="Arial" w:hAnsi="Arial" w:cs="Arial"/>
          <w:sz w:val="22"/>
          <w:szCs w:val="22"/>
        </w:rPr>
      </w:pPr>
      <w:r>
        <w:rPr>
          <w:rFonts w:ascii="Arial" w:hAnsi="Arial" w:cs="Arial"/>
          <w:sz w:val="22"/>
          <w:szCs w:val="22"/>
        </w:rPr>
        <w:t>FTV 2000/7-8</w:t>
      </w:r>
    </w:p>
    <w:p w:rsidR="00C22F9A" w:rsidRDefault="00C22F9A" w:rsidP="0093635E">
      <w:pPr>
        <w:rPr>
          <w:rFonts w:ascii="Arial" w:hAnsi="Arial" w:cs="Arial"/>
          <w:sz w:val="22"/>
          <w:szCs w:val="22"/>
        </w:rPr>
      </w:pPr>
    </w:p>
    <w:p w:rsidR="00C22F9A" w:rsidRPr="0007145A" w:rsidRDefault="00C22F9A" w:rsidP="0093635E">
      <w:pPr>
        <w:rPr>
          <w:rFonts w:ascii="Arial" w:hAnsi="Arial" w:cs="Arial"/>
          <w:bCs/>
          <w:sz w:val="22"/>
          <w:szCs w:val="22"/>
        </w:rPr>
      </w:pPr>
      <w:r>
        <w:rPr>
          <w:rFonts w:ascii="Arial" w:hAnsi="Arial" w:cs="Arial"/>
          <w:sz w:val="22"/>
          <w:szCs w:val="22"/>
        </w:rPr>
        <w:t>T.C. Hoogwout, De bedrijfsopvolgingsfaciliteiten in de Successiewet voor vennootschappen, FTV 2005/10</w:t>
      </w:r>
    </w:p>
    <w:p w:rsidR="00C22F9A" w:rsidRDefault="00C22F9A" w:rsidP="0093635E">
      <w:pPr>
        <w:rPr>
          <w:rFonts w:ascii="Arial" w:hAnsi="Arial" w:cs="Arial"/>
          <w:b/>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T.C. Hoogwout, Eindelijk besluit betreffende het beleidscriterium bij de bedrijfsopvolgingsfaciliteiten, MBB 2008/02 (hoofdstuk 5);</w:t>
      </w:r>
    </w:p>
    <w:p w:rsidR="00C22F9A" w:rsidRDefault="00C22F9A" w:rsidP="0093635E">
      <w:pPr>
        <w:rPr>
          <w:rFonts w:ascii="Arial" w:hAnsi="Arial" w:cs="Arial"/>
          <w:b/>
          <w:sz w:val="22"/>
          <w:szCs w:val="22"/>
        </w:rPr>
      </w:pPr>
    </w:p>
    <w:p w:rsidR="00C22F9A" w:rsidRDefault="00C22F9A" w:rsidP="0093635E">
      <w:pPr>
        <w:rPr>
          <w:rFonts w:ascii="Arial" w:hAnsi="Arial" w:cs="Arial"/>
          <w:sz w:val="22"/>
          <w:szCs w:val="22"/>
        </w:rPr>
      </w:pPr>
      <w:r w:rsidRPr="000667C5">
        <w:rPr>
          <w:rFonts w:ascii="Arial" w:hAnsi="Arial" w:cs="Arial"/>
          <w:sz w:val="22"/>
          <w:szCs w:val="22"/>
        </w:rPr>
        <w:t>T.C. Hoogwout, Nr. 79, Fiscaal Tijdschrift Vermogen</w:t>
      </w:r>
      <w:r>
        <w:rPr>
          <w:rFonts w:ascii="Arial" w:hAnsi="Arial" w:cs="Arial"/>
          <w:sz w:val="22"/>
          <w:szCs w:val="22"/>
        </w:rPr>
        <w:t xml:space="preserve"> </w:t>
      </w:r>
      <w:r w:rsidRPr="000667C5">
        <w:rPr>
          <w:rFonts w:ascii="Arial" w:hAnsi="Arial" w:cs="Arial"/>
          <w:sz w:val="22"/>
          <w:szCs w:val="22"/>
        </w:rPr>
        <w:t>2010/01;</w:t>
      </w:r>
    </w:p>
    <w:p w:rsidR="00C22F9A" w:rsidRDefault="00C22F9A" w:rsidP="0093635E">
      <w:pPr>
        <w:rPr>
          <w:rFonts w:ascii="Arial" w:hAnsi="Arial" w:cs="Arial"/>
          <w:sz w:val="22"/>
          <w:szCs w:val="22"/>
        </w:rPr>
      </w:pPr>
    </w:p>
    <w:p w:rsidR="00C22F9A" w:rsidRPr="00FC3CFF" w:rsidRDefault="00C22F9A" w:rsidP="0093635E">
      <w:pPr>
        <w:rPr>
          <w:rFonts w:ascii="Arial" w:hAnsi="Arial" w:cs="Arial"/>
          <w:sz w:val="22"/>
          <w:szCs w:val="22"/>
        </w:rPr>
      </w:pPr>
      <w:r w:rsidRPr="00FC3CFF">
        <w:rPr>
          <w:rFonts w:ascii="Arial" w:hAnsi="Arial" w:cs="Arial"/>
          <w:sz w:val="22"/>
          <w:szCs w:val="22"/>
        </w:rPr>
        <w:t>N. Houthoofd, Algemene Economie, Gent, Academia Press, 2006</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Pr>
          <w:rFonts w:ascii="Arial" w:hAnsi="Arial" w:cs="Arial"/>
          <w:sz w:val="22"/>
          <w:szCs w:val="22"/>
        </w:rPr>
        <w:t>J.J.M. Jansen, Voortzettingsvereisten bij bedrijfsopvolgingsfaciliteiten, WFR 2005/229</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sidRPr="000667C5">
        <w:rPr>
          <w:rFonts w:ascii="Arial" w:hAnsi="Arial" w:cs="Arial"/>
          <w:sz w:val="22"/>
          <w:szCs w:val="22"/>
        </w:rPr>
        <w:t>R.L.M.C. Janssen, Verniewde bedrijfsopvolgings</w:t>
      </w:r>
      <w:r>
        <w:rPr>
          <w:rFonts w:ascii="Arial" w:hAnsi="Arial" w:cs="Arial"/>
          <w:sz w:val="22"/>
          <w:szCs w:val="22"/>
        </w:rPr>
        <w:t>faciliteiten, WFR 2009/723</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Pr>
          <w:rFonts w:ascii="Arial" w:hAnsi="Arial" w:cs="Arial"/>
          <w:sz w:val="22"/>
          <w:szCs w:val="22"/>
        </w:rPr>
        <w:t>R.J. Meijer, De financiële planning van een Dga, Kluwer, 2005</w:t>
      </w:r>
    </w:p>
    <w:p w:rsidR="00C22F9A"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Pr>
          <w:rFonts w:ascii="Arial" w:hAnsi="Arial" w:cs="Arial"/>
          <w:sz w:val="22"/>
          <w:szCs w:val="22"/>
        </w:rPr>
        <w:t>J.K. Moltmaker, Rapport commissie Moltmaker, 2000</w:t>
      </w:r>
    </w:p>
    <w:p w:rsidR="00C22F9A" w:rsidRPr="00A8186F" w:rsidRDefault="00C22F9A" w:rsidP="0093635E">
      <w:pPr>
        <w:rPr>
          <w:rFonts w:ascii="Arial" w:hAnsi="Arial" w:cs="Arial"/>
          <w:sz w:val="22"/>
          <w:szCs w:val="22"/>
        </w:rPr>
      </w:pPr>
    </w:p>
    <w:p w:rsidR="00C22F9A" w:rsidRDefault="00C22F9A" w:rsidP="0093635E">
      <w:pPr>
        <w:rPr>
          <w:rFonts w:ascii="Arial" w:hAnsi="Arial" w:cs="Arial"/>
          <w:sz w:val="22"/>
          <w:szCs w:val="22"/>
        </w:rPr>
      </w:pPr>
      <w:r w:rsidRPr="000667C5">
        <w:rPr>
          <w:rFonts w:ascii="Arial" w:hAnsi="Arial" w:cs="Arial"/>
          <w:sz w:val="22"/>
          <w:szCs w:val="22"/>
        </w:rPr>
        <w:t>A.C. Rijkers, Hofstra’s plaats en taak van de belastingwetenschap, WFR 2009/861</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sidRPr="000667C5">
        <w:rPr>
          <w:rFonts w:ascii="Arial" w:hAnsi="Arial" w:cs="Arial"/>
          <w:sz w:val="22"/>
          <w:szCs w:val="22"/>
        </w:rPr>
        <w:t>A.C. Rijkers, Berlusconiaanse belastingwetgeving, NTFR 2009-2031;</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Pr>
          <w:rFonts w:ascii="Arial" w:hAnsi="Arial" w:cs="Arial"/>
          <w:sz w:val="22"/>
          <w:szCs w:val="22"/>
        </w:rPr>
        <w:t>P. van Schilfgaarde, Van de BV en de NV, Kluwer, 2009</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sidRPr="000667C5">
        <w:rPr>
          <w:rFonts w:ascii="Arial" w:hAnsi="Arial" w:cs="Arial"/>
          <w:sz w:val="22"/>
          <w:szCs w:val="22"/>
        </w:rPr>
        <w:t>L.W. Sillevis, F.H. Lugt, Cursus Belastingrecht Inkomstenbelasting, 2005, Kluwer, Deventer</w:t>
      </w:r>
    </w:p>
    <w:p w:rsidR="00C22F9A"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Pr>
          <w:rFonts w:ascii="Arial" w:hAnsi="Arial" w:cs="Arial"/>
          <w:sz w:val="22"/>
          <w:szCs w:val="22"/>
        </w:rPr>
        <w:t>L.G.M. Stevens, Fiscale beleidsnotities 1999, WFR 1998/6308</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r w:rsidRPr="000667C5">
        <w:rPr>
          <w:rFonts w:ascii="Arial" w:hAnsi="Arial" w:cs="Arial"/>
          <w:sz w:val="22"/>
          <w:szCs w:val="22"/>
        </w:rPr>
        <w:t>S.A. Stevens, Bestaande bedrijfsopvolgingsfaciliteit spant paard achter de wagen, WFR 2005/387</w:t>
      </w:r>
    </w:p>
    <w:p w:rsidR="00C22F9A"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Pr>
          <w:rFonts w:ascii="Arial" w:hAnsi="Arial" w:cs="Arial"/>
          <w:sz w:val="22"/>
          <w:szCs w:val="22"/>
        </w:rPr>
        <w:t>S.A. Stevens, Toerekeningsvragen in de bedrijfsopvolgingsfaciliteit, WFR 2008/339</w:t>
      </w:r>
    </w:p>
    <w:p w:rsidR="00C22F9A" w:rsidRPr="000667C5"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 xml:space="preserve">S.A. Stevens, De herzien bedrijfsopvolgingsfaciliteit in de Schenk- en erfbelasting, TFO </w:t>
      </w:r>
      <w:r>
        <w:rPr>
          <w:rFonts w:ascii="Arial" w:hAnsi="Arial" w:cs="Arial"/>
          <w:sz w:val="22"/>
          <w:szCs w:val="22"/>
        </w:rPr>
        <w:t>2010/25</w:t>
      </w:r>
    </w:p>
    <w:p w:rsidR="00C22F9A"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J.P.M. Stubbé, Bedrijsopvolgingsfaciliteiten in de Successiewet, NTFRB 2008-3;</w:t>
      </w:r>
    </w:p>
    <w:p w:rsidR="00C22F9A" w:rsidRPr="000667C5"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K.M.L.L. van de Ven, DGA en fiscus: de stand van zaken, 2009, Kluwer, Deventer</w:t>
      </w:r>
    </w:p>
    <w:p w:rsidR="00C22F9A" w:rsidRDefault="00C22F9A" w:rsidP="0093635E">
      <w:pPr>
        <w:tabs>
          <w:tab w:val="left" w:pos="1995"/>
        </w:tabs>
        <w:rPr>
          <w:rFonts w:ascii="Arial" w:hAnsi="Arial" w:cs="Arial"/>
          <w:sz w:val="22"/>
          <w:szCs w:val="22"/>
        </w:rPr>
      </w:pPr>
      <w:r>
        <w:rPr>
          <w:rFonts w:ascii="Arial" w:hAnsi="Arial" w:cs="Arial"/>
          <w:sz w:val="22"/>
          <w:szCs w:val="22"/>
        </w:rPr>
        <w:tab/>
      </w:r>
    </w:p>
    <w:p w:rsidR="00C22F9A" w:rsidRDefault="00C22F9A" w:rsidP="0093635E">
      <w:pPr>
        <w:tabs>
          <w:tab w:val="left" w:pos="1995"/>
        </w:tabs>
        <w:rPr>
          <w:rFonts w:ascii="Arial" w:hAnsi="Arial" w:cs="Arial"/>
          <w:sz w:val="22"/>
          <w:szCs w:val="22"/>
        </w:rPr>
      </w:pPr>
      <w:r>
        <w:rPr>
          <w:rFonts w:ascii="Arial" w:hAnsi="Arial" w:cs="Arial"/>
          <w:sz w:val="22"/>
          <w:szCs w:val="22"/>
        </w:rPr>
        <w:t>I.J.F.A. van Vijfeiken en H.A.J.P. te Niet, De houdstervennootschap en de bedrijfsopvolgingsfaciliteiten in de Successiewet 1956, WFR 2005/1693</w:t>
      </w:r>
    </w:p>
    <w:p w:rsidR="00C22F9A" w:rsidRDefault="00C22F9A" w:rsidP="0093635E">
      <w:pPr>
        <w:tabs>
          <w:tab w:val="left" w:pos="1995"/>
        </w:tabs>
        <w:rPr>
          <w:rFonts w:ascii="Arial" w:hAnsi="Arial" w:cs="Arial"/>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I.J.F.A. van Vijfeiken, Wetsvoorstel 31930: gebrek aan visie, WFR 2009/1231</w:t>
      </w:r>
    </w:p>
    <w:p w:rsidR="00C22F9A" w:rsidRDefault="00C22F9A" w:rsidP="0093635E">
      <w:pPr>
        <w:rPr>
          <w:rFonts w:ascii="Arial" w:hAnsi="Arial" w:cs="Arial"/>
          <w:sz w:val="22"/>
          <w:szCs w:val="22"/>
        </w:rPr>
      </w:pPr>
    </w:p>
    <w:p w:rsidR="00C22F9A" w:rsidRPr="007035ED" w:rsidRDefault="00C22F9A" w:rsidP="0093635E">
      <w:pPr>
        <w:rPr>
          <w:rFonts w:ascii="Arial" w:hAnsi="Arial" w:cs="Arial"/>
          <w:sz w:val="22"/>
          <w:szCs w:val="22"/>
          <w:lang w:val="en-US"/>
        </w:rPr>
      </w:pPr>
      <w:r w:rsidRPr="007035ED">
        <w:rPr>
          <w:rFonts w:ascii="Arial" w:hAnsi="Arial" w:cs="Arial"/>
          <w:sz w:val="22"/>
          <w:szCs w:val="22"/>
          <w:lang w:val="en-US"/>
        </w:rPr>
        <w:t>V. Grossmann, H. Strulik, Should continued family firms face lower taxes than other estates?,</w:t>
      </w:r>
      <w:r>
        <w:rPr>
          <w:rFonts w:ascii="Arial" w:hAnsi="Arial" w:cs="Arial"/>
          <w:sz w:val="22"/>
          <w:szCs w:val="22"/>
          <w:lang w:val="en-US"/>
        </w:rPr>
        <w:t xml:space="preserve"> Leibnitz Univarsitat Hannover, Discussion paper nr. 387, versie januari 2009</w:t>
      </w:r>
    </w:p>
    <w:p w:rsidR="00C22F9A" w:rsidRPr="007035ED" w:rsidRDefault="00C22F9A" w:rsidP="0093635E">
      <w:pPr>
        <w:rPr>
          <w:rFonts w:ascii="Arial" w:hAnsi="Arial" w:cs="Arial"/>
          <w:sz w:val="22"/>
          <w:szCs w:val="22"/>
          <w:lang w:val="en-US"/>
        </w:rPr>
      </w:pPr>
    </w:p>
    <w:p w:rsidR="00C22F9A" w:rsidRDefault="00C22F9A" w:rsidP="0093635E">
      <w:pPr>
        <w:rPr>
          <w:rFonts w:ascii="Arial" w:hAnsi="Arial" w:cs="Arial"/>
          <w:sz w:val="22"/>
          <w:szCs w:val="22"/>
        </w:rPr>
      </w:pPr>
      <w:r w:rsidRPr="000667C5">
        <w:rPr>
          <w:rFonts w:ascii="Arial" w:hAnsi="Arial" w:cs="Arial"/>
          <w:sz w:val="22"/>
          <w:szCs w:val="22"/>
        </w:rPr>
        <w:t>S.A.M. de Wijkerslooth – Lhoëst, De nieuwe bedrijfsopvolgingsregeling: Alle knelpunten opgelost?</w:t>
      </w:r>
      <w:r>
        <w:rPr>
          <w:rFonts w:ascii="Arial" w:hAnsi="Arial" w:cs="Arial"/>
          <w:sz w:val="22"/>
          <w:szCs w:val="22"/>
        </w:rPr>
        <w:t>, WPNR 2009/6802</w:t>
      </w:r>
    </w:p>
    <w:p w:rsidR="00C22F9A"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S.A.M. de Wijkerslooth – Lhoëst, De nieuwe bedrijfsopvolgingsregeling: vragen, antwoorden en nieuwe vragen</w:t>
      </w:r>
      <w:r>
        <w:rPr>
          <w:rFonts w:ascii="Arial" w:hAnsi="Arial" w:cs="Arial"/>
          <w:sz w:val="22"/>
          <w:szCs w:val="22"/>
        </w:rPr>
        <w:t>, WPNR 2010/6841</w:t>
      </w:r>
    </w:p>
    <w:p w:rsidR="00C22F9A" w:rsidRPr="000667C5"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r w:rsidRPr="000667C5">
        <w:rPr>
          <w:rFonts w:ascii="Arial" w:hAnsi="Arial" w:cs="Arial"/>
          <w:sz w:val="22"/>
          <w:szCs w:val="22"/>
        </w:rPr>
        <w:t>J.W. Zwemmer, De heffing van successie- en schenkingsbelasting bij bedrijfsopvolging, WPNR, 2004, 6576</w:t>
      </w:r>
    </w:p>
    <w:p w:rsidR="00C22F9A" w:rsidRPr="000667C5" w:rsidRDefault="00C22F9A" w:rsidP="0093635E">
      <w:pPr>
        <w:rPr>
          <w:rFonts w:ascii="Arial" w:hAnsi="Arial" w:cs="Arial"/>
          <w:sz w:val="22"/>
          <w:szCs w:val="22"/>
        </w:rPr>
      </w:pPr>
    </w:p>
    <w:p w:rsidR="00C22F9A" w:rsidRPr="000667C5" w:rsidRDefault="00C22F9A" w:rsidP="0093635E">
      <w:pPr>
        <w:rPr>
          <w:rFonts w:ascii="Arial" w:hAnsi="Arial" w:cs="Arial"/>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Default="00C22F9A" w:rsidP="0093635E">
      <w:pPr>
        <w:rPr>
          <w:rFonts w:ascii="Arial" w:hAnsi="Arial" w:cs="Arial"/>
          <w:b/>
          <w:sz w:val="22"/>
          <w:szCs w:val="22"/>
        </w:rPr>
      </w:pPr>
    </w:p>
    <w:p w:rsidR="00C22F9A" w:rsidRPr="000667C5" w:rsidRDefault="00C22F9A" w:rsidP="0093635E">
      <w:pPr>
        <w:rPr>
          <w:rFonts w:ascii="Arial" w:hAnsi="Arial" w:cs="Arial"/>
          <w:b/>
          <w:sz w:val="22"/>
          <w:szCs w:val="22"/>
        </w:rPr>
      </w:pPr>
      <w:r w:rsidRPr="000667C5">
        <w:rPr>
          <w:rFonts w:ascii="Arial" w:hAnsi="Arial" w:cs="Arial"/>
          <w:b/>
          <w:sz w:val="22"/>
          <w:szCs w:val="22"/>
        </w:rPr>
        <w:t>Kamerstukken:</w:t>
      </w:r>
    </w:p>
    <w:p w:rsidR="00C22F9A" w:rsidRPr="000667C5" w:rsidRDefault="00C22F9A" w:rsidP="0093635E">
      <w:pPr>
        <w:pStyle w:val="FootnoteText"/>
        <w:numPr>
          <w:ilvl w:val="0"/>
          <w:numId w:val="47"/>
        </w:numPr>
        <w:tabs>
          <w:tab w:val="clear" w:pos="720"/>
          <w:tab w:val="num" w:pos="360"/>
        </w:tabs>
        <w:ind w:hanging="720"/>
        <w:rPr>
          <w:rFonts w:ascii="Arial" w:hAnsi="Arial" w:cs="Arial"/>
          <w:sz w:val="22"/>
          <w:szCs w:val="22"/>
        </w:rPr>
      </w:pPr>
      <w:r w:rsidRPr="000667C5">
        <w:rPr>
          <w:rFonts w:ascii="Arial" w:hAnsi="Arial" w:cs="Arial"/>
          <w:sz w:val="22"/>
          <w:szCs w:val="22"/>
        </w:rPr>
        <w:t>Memorie van Toelichting, Kamerstukken II 2008/09, 31930, nr. 3, V</w:t>
      </w:r>
      <w:r>
        <w:rPr>
          <w:rFonts w:ascii="Arial" w:hAnsi="Arial" w:cs="Arial"/>
          <w:sz w:val="22"/>
          <w:szCs w:val="22"/>
        </w:rPr>
        <w:t>-</w:t>
      </w:r>
      <w:r w:rsidRPr="000667C5">
        <w:rPr>
          <w:rFonts w:ascii="Arial" w:hAnsi="Arial" w:cs="Arial"/>
          <w:sz w:val="22"/>
          <w:szCs w:val="22"/>
        </w:rPr>
        <w:t>N 2009/22.3</w:t>
      </w:r>
    </w:p>
    <w:p w:rsidR="00C22F9A" w:rsidRPr="000667C5" w:rsidRDefault="00C22F9A" w:rsidP="0093635E">
      <w:pPr>
        <w:pStyle w:val="FootnoteText"/>
        <w:numPr>
          <w:ilvl w:val="0"/>
          <w:numId w:val="47"/>
        </w:numPr>
        <w:tabs>
          <w:tab w:val="clear" w:pos="720"/>
          <w:tab w:val="num" w:pos="360"/>
        </w:tabs>
        <w:ind w:hanging="720"/>
        <w:rPr>
          <w:rFonts w:ascii="Arial" w:hAnsi="Arial" w:cs="Arial"/>
          <w:sz w:val="22"/>
          <w:szCs w:val="22"/>
        </w:rPr>
      </w:pPr>
      <w:r>
        <w:rPr>
          <w:rFonts w:ascii="Arial" w:hAnsi="Arial" w:cs="Arial"/>
          <w:sz w:val="22"/>
          <w:szCs w:val="22"/>
        </w:rPr>
        <w:t>Advi</w:t>
      </w:r>
      <w:r w:rsidRPr="000667C5">
        <w:rPr>
          <w:rFonts w:ascii="Arial" w:hAnsi="Arial" w:cs="Arial"/>
          <w:sz w:val="22"/>
          <w:szCs w:val="22"/>
        </w:rPr>
        <w:t>es Raad van State en nader rapport, Kamerstukken II 2008/09, 31930, nr. 4</w:t>
      </w:r>
    </w:p>
    <w:p w:rsidR="00C22F9A" w:rsidRDefault="00C22F9A" w:rsidP="0093635E">
      <w:pPr>
        <w:pStyle w:val="FootnoteText"/>
        <w:numPr>
          <w:ilvl w:val="0"/>
          <w:numId w:val="47"/>
        </w:numPr>
        <w:tabs>
          <w:tab w:val="clear" w:pos="720"/>
          <w:tab w:val="num" w:pos="360"/>
        </w:tabs>
        <w:ind w:hanging="720"/>
        <w:rPr>
          <w:rFonts w:ascii="Arial" w:hAnsi="Arial" w:cs="Arial"/>
          <w:sz w:val="22"/>
          <w:szCs w:val="22"/>
        </w:rPr>
      </w:pPr>
      <w:r w:rsidRPr="000667C5">
        <w:rPr>
          <w:rFonts w:ascii="Arial" w:hAnsi="Arial" w:cs="Arial"/>
          <w:sz w:val="22"/>
          <w:szCs w:val="22"/>
        </w:rPr>
        <w:t>Nota naar aanleiding van het verslag, Kamerstukk</w:t>
      </w:r>
      <w:r>
        <w:rPr>
          <w:rFonts w:ascii="Arial" w:hAnsi="Arial" w:cs="Arial"/>
          <w:sz w:val="22"/>
          <w:szCs w:val="22"/>
        </w:rPr>
        <w:t>en II 2008/09, 31930, nr. 9, V-N</w:t>
      </w:r>
    </w:p>
    <w:p w:rsidR="00C22F9A" w:rsidRDefault="00C22F9A" w:rsidP="0093635E">
      <w:pPr>
        <w:pStyle w:val="FootnoteText"/>
        <w:rPr>
          <w:rFonts w:ascii="Arial" w:hAnsi="Arial" w:cs="Arial"/>
          <w:sz w:val="22"/>
          <w:szCs w:val="22"/>
        </w:rPr>
      </w:pPr>
      <w:r>
        <w:rPr>
          <w:rFonts w:ascii="Arial" w:hAnsi="Arial" w:cs="Arial"/>
          <w:sz w:val="22"/>
          <w:szCs w:val="22"/>
        </w:rPr>
        <w:t xml:space="preserve">      </w:t>
      </w:r>
      <w:r w:rsidRPr="000667C5">
        <w:rPr>
          <w:rFonts w:ascii="Arial" w:hAnsi="Arial" w:cs="Arial"/>
          <w:sz w:val="22"/>
          <w:szCs w:val="22"/>
        </w:rPr>
        <w:t>2009/41.2</w:t>
      </w:r>
    </w:p>
    <w:p w:rsidR="00C22F9A" w:rsidRPr="000667C5" w:rsidRDefault="00C22F9A" w:rsidP="0093635E">
      <w:pPr>
        <w:pStyle w:val="FootnoteText"/>
        <w:numPr>
          <w:ilvl w:val="0"/>
          <w:numId w:val="50"/>
        </w:numPr>
        <w:tabs>
          <w:tab w:val="clear" w:pos="720"/>
          <w:tab w:val="num" w:pos="360"/>
        </w:tabs>
        <w:ind w:hanging="720"/>
        <w:rPr>
          <w:rFonts w:ascii="Arial" w:hAnsi="Arial" w:cs="Arial"/>
          <w:sz w:val="22"/>
          <w:szCs w:val="22"/>
        </w:rPr>
      </w:pPr>
      <w:r>
        <w:rPr>
          <w:rFonts w:ascii="Arial" w:hAnsi="Arial" w:cs="Arial"/>
          <w:sz w:val="22"/>
          <w:szCs w:val="22"/>
        </w:rPr>
        <w:t xml:space="preserve">Nota van wijziging, </w:t>
      </w:r>
      <w:r w:rsidRPr="000667C5">
        <w:rPr>
          <w:rFonts w:ascii="Arial" w:hAnsi="Arial" w:cs="Arial"/>
          <w:sz w:val="22"/>
          <w:szCs w:val="22"/>
        </w:rPr>
        <w:t>Kamerstukk</w:t>
      </w:r>
      <w:r>
        <w:rPr>
          <w:rFonts w:ascii="Arial" w:hAnsi="Arial" w:cs="Arial"/>
          <w:sz w:val="22"/>
          <w:szCs w:val="22"/>
        </w:rPr>
        <w:t>en II 2008/09, 31930, nr. 10</w:t>
      </w:r>
    </w:p>
    <w:p w:rsidR="00C22F9A" w:rsidRDefault="00C22F9A" w:rsidP="0093635E">
      <w:pPr>
        <w:pStyle w:val="FootnoteText"/>
        <w:numPr>
          <w:ilvl w:val="0"/>
          <w:numId w:val="47"/>
        </w:numPr>
        <w:tabs>
          <w:tab w:val="clear" w:pos="720"/>
          <w:tab w:val="num" w:pos="360"/>
        </w:tabs>
        <w:ind w:hanging="720"/>
        <w:rPr>
          <w:rFonts w:ascii="Arial" w:hAnsi="Arial" w:cs="Arial"/>
          <w:sz w:val="22"/>
          <w:szCs w:val="22"/>
        </w:rPr>
      </w:pPr>
      <w:r w:rsidRPr="000667C5">
        <w:rPr>
          <w:rFonts w:ascii="Arial" w:hAnsi="Arial" w:cs="Arial"/>
          <w:sz w:val="22"/>
          <w:szCs w:val="22"/>
        </w:rPr>
        <w:t>Nota naar aanleiding van het nader verslag, Kamerstu</w:t>
      </w:r>
      <w:r>
        <w:rPr>
          <w:rFonts w:ascii="Arial" w:hAnsi="Arial" w:cs="Arial"/>
          <w:sz w:val="22"/>
          <w:szCs w:val="22"/>
        </w:rPr>
        <w:t xml:space="preserve">kken II 2009/10, 31930, nr. 13, </w:t>
      </w:r>
    </w:p>
    <w:p w:rsidR="00C22F9A" w:rsidRPr="00AA0B0C" w:rsidRDefault="00C22F9A" w:rsidP="00AA0B0C">
      <w:pPr>
        <w:pStyle w:val="FootnoteText"/>
        <w:rPr>
          <w:rFonts w:ascii="Arial" w:hAnsi="Arial" w:cs="Arial"/>
          <w:sz w:val="22"/>
          <w:szCs w:val="22"/>
        </w:rPr>
      </w:pPr>
      <w:r>
        <w:rPr>
          <w:rFonts w:ascii="Arial" w:hAnsi="Arial" w:cs="Arial"/>
          <w:sz w:val="22"/>
          <w:szCs w:val="22"/>
        </w:rPr>
        <w:t xml:space="preserve">      </w:t>
      </w:r>
      <w:r w:rsidRPr="000667C5">
        <w:rPr>
          <w:rFonts w:ascii="Arial" w:hAnsi="Arial" w:cs="Arial"/>
          <w:sz w:val="22"/>
          <w:szCs w:val="22"/>
        </w:rPr>
        <w:t>V</w:t>
      </w:r>
      <w:r>
        <w:rPr>
          <w:rFonts w:ascii="Arial" w:hAnsi="Arial" w:cs="Arial"/>
          <w:sz w:val="22"/>
          <w:szCs w:val="22"/>
        </w:rPr>
        <w:t>-</w:t>
      </w:r>
      <w:r w:rsidRPr="000667C5">
        <w:rPr>
          <w:rFonts w:ascii="Arial" w:hAnsi="Arial" w:cs="Arial"/>
          <w:sz w:val="22"/>
          <w:szCs w:val="22"/>
        </w:rPr>
        <w:t>N</w:t>
      </w:r>
      <w:r>
        <w:rPr>
          <w:rFonts w:ascii="Arial" w:hAnsi="Arial" w:cs="Arial"/>
          <w:sz w:val="22"/>
          <w:szCs w:val="22"/>
        </w:rPr>
        <w:t xml:space="preserve"> </w:t>
      </w:r>
      <w:r w:rsidRPr="00AA0B0C">
        <w:rPr>
          <w:rFonts w:ascii="Arial" w:hAnsi="Arial" w:cs="Arial"/>
          <w:sz w:val="22"/>
          <w:szCs w:val="22"/>
        </w:rPr>
        <w:t>2009/50.2</w:t>
      </w:r>
    </w:p>
    <w:p w:rsidR="00C22F9A" w:rsidRDefault="00C22F9A" w:rsidP="0093635E">
      <w:pPr>
        <w:pStyle w:val="FootnoteText"/>
        <w:numPr>
          <w:ilvl w:val="0"/>
          <w:numId w:val="47"/>
        </w:numPr>
        <w:tabs>
          <w:tab w:val="clear" w:pos="720"/>
          <w:tab w:val="num" w:pos="360"/>
        </w:tabs>
        <w:ind w:hanging="720"/>
        <w:rPr>
          <w:rFonts w:ascii="Arial" w:hAnsi="Arial" w:cs="Arial"/>
          <w:sz w:val="22"/>
          <w:szCs w:val="22"/>
        </w:rPr>
      </w:pPr>
      <w:r>
        <w:rPr>
          <w:rFonts w:ascii="Arial" w:hAnsi="Arial" w:cs="Arial"/>
          <w:sz w:val="22"/>
          <w:szCs w:val="22"/>
        </w:rPr>
        <w:t xml:space="preserve">Tweede nota van wijziging, </w:t>
      </w:r>
      <w:r w:rsidRPr="000667C5">
        <w:rPr>
          <w:rFonts w:ascii="Arial" w:hAnsi="Arial" w:cs="Arial"/>
          <w:sz w:val="22"/>
          <w:szCs w:val="22"/>
        </w:rPr>
        <w:t>Kamerstukk</w:t>
      </w:r>
      <w:r>
        <w:rPr>
          <w:rFonts w:ascii="Arial" w:hAnsi="Arial" w:cs="Arial"/>
          <w:sz w:val="22"/>
          <w:szCs w:val="22"/>
        </w:rPr>
        <w:t>en II 2009/2010, 31930, nr. 16</w:t>
      </w:r>
    </w:p>
    <w:p w:rsidR="00C22F9A" w:rsidRDefault="00C22F9A" w:rsidP="0093635E">
      <w:pPr>
        <w:pStyle w:val="FootnoteText"/>
        <w:numPr>
          <w:ilvl w:val="0"/>
          <w:numId w:val="47"/>
        </w:numPr>
        <w:tabs>
          <w:tab w:val="clear" w:pos="720"/>
          <w:tab w:val="num" w:pos="360"/>
        </w:tabs>
        <w:ind w:hanging="720"/>
        <w:rPr>
          <w:rFonts w:ascii="Arial" w:hAnsi="Arial" w:cs="Arial"/>
          <w:sz w:val="22"/>
          <w:szCs w:val="22"/>
        </w:rPr>
      </w:pPr>
      <w:r>
        <w:rPr>
          <w:rFonts w:ascii="Arial" w:hAnsi="Arial" w:cs="Arial"/>
          <w:sz w:val="22"/>
          <w:szCs w:val="22"/>
        </w:rPr>
        <w:t>Memorie van Toelichting, Kamerstukken II 2008/09, 32129, nr 3</w:t>
      </w:r>
    </w:p>
    <w:p w:rsidR="00C22F9A" w:rsidRPr="00D13997" w:rsidRDefault="00C22F9A" w:rsidP="00D13997">
      <w:pPr>
        <w:pStyle w:val="FootnoteText"/>
        <w:numPr>
          <w:ilvl w:val="0"/>
          <w:numId w:val="47"/>
        </w:numPr>
        <w:tabs>
          <w:tab w:val="clear" w:pos="720"/>
          <w:tab w:val="num" w:pos="360"/>
        </w:tabs>
        <w:ind w:hanging="720"/>
        <w:rPr>
          <w:rFonts w:ascii="Arial" w:hAnsi="Arial" w:cs="Arial"/>
          <w:sz w:val="22"/>
          <w:szCs w:val="22"/>
        </w:rPr>
      </w:pPr>
      <w:r w:rsidRPr="00145D26">
        <w:rPr>
          <w:rFonts w:ascii="Arial" w:hAnsi="Arial" w:cs="Arial"/>
          <w:sz w:val="22"/>
          <w:szCs w:val="22"/>
        </w:rPr>
        <w:t>Kamerstukken II 1997/1998, 25688, nr 3, blz 23</w:t>
      </w:r>
    </w:p>
    <w:p w:rsidR="00C22F9A" w:rsidRDefault="00C22F9A" w:rsidP="0093635E">
      <w:pPr>
        <w:numPr>
          <w:ilvl w:val="0"/>
          <w:numId w:val="47"/>
        </w:numPr>
        <w:tabs>
          <w:tab w:val="clear" w:pos="720"/>
          <w:tab w:val="num" w:pos="360"/>
        </w:tabs>
        <w:ind w:hanging="720"/>
        <w:rPr>
          <w:rFonts w:ascii="Arial" w:hAnsi="Arial" w:cs="Arial"/>
          <w:bCs/>
          <w:sz w:val="22"/>
          <w:szCs w:val="22"/>
        </w:rPr>
      </w:pPr>
      <w:r w:rsidRPr="000667C5">
        <w:rPr>
          <w:rFonts w:ascii="Arial" w:hAnsi="Arial" w:cs="Arial"/>
          <w:bCs/>
          <w:sz w:val="22"/>
          <w:szCs w:val="22"/>
        </w:rPr>
        <w:t>Brief  Staatssecretaris van Financiën aan Twe</w:t>
      </w:r>
      <w:r>
        <w:rPr>
          <w:rFonts w:ascii="Arial" w:hAnsi="Arial" w:cs="Arial"/>
          <w:bCs/>
          <w:sz w:val="22"/>
          <w:szCs w:val="22"/>
        </w:rPr>
        <w:t>ede Kamer van 8 april 2005, nr.</w:t>
      </w:r>
    </w:p>
    <w:p w:rsidR="00C22F9A" w:rsidRPr="000667C5" w:rsidRDefault="00C22F9A" w:rsidP="00AA0B0C">
      <w:pPr>
        <w:rPr>
          <w:rFonts w:ascii="Arial" w:hAnsi="Arial" w:cs="Arial"/>
          <w:bCs/>
          <w:sz w:val="22"/>
          <w:szCs w:val="22"/>
        </w:rPr>
      </w:pPr>
      <w:r>
        <w:rPr>
          <w:rFonts w:ascii="Arial" w:hAnsi="Arial" w:cs="Arial"/>
          <w:bCs/>
          <w:sz w:val="22"/>
          <w:szCs w:val="22"/>
        </w:rPr>
        <w:t xml:space="preserve">      </w:t>
      </w:r>
      <w:r w:rsidRPr="0093635E">
        <w:rPr>
          <w:rFonts w:ascii="Arial" w:hAnsi="Arial" w:cs="Arial"/>
          <w:bCs/>
          <w:sz w:val="22"/>
          <w:szCs w:val="22"/>
        </w:rPr>
        <w:t>DGB2005</w:t>
      </w:r>
      <w:r>
        <w:rPr>
          <w:rFonts w:ascii="Arial" w:hAnsi="Arial" w:cs="Arial"/>
          <w:bCs/>
          <w:sz w:val="22"/>
          <w:szCs w:val="22"/>
        </w:rPr>
        <w:t xml:space="preserve"> </w:t>
      </w:r>
      <w:r w:rsidRPr="000667C5">
        <w:rPr>
          <w:rFonts w:ascii="Arial" w:hAnsi="Arial" w:cs="Arial"/>
          <w:bCs/>
          <w:sz w:val="22"/>
          <w:szCs w:val="22"/>
        </w:rPr>
        <w:t>1109</w:t>
      </w:r>
    </w:p>
    <w:p w:rsidR="00C22F9A" w:rsidRPr="000667C5" w:rsidRDefault="00C22F9A" w:rsidP="0093635E">
      <w:pPr>
        <w:numPr>
          <w:ilvl w:val="0"/>
          <w:numId w:val="47"/>
        </w:numPr>
        <w:tabs>
          <w:tab w:val="clear" w:pos="720"/>
          <w:tab w:val="num" w:pos="360"/>
        </w:tabs>
        <w:ind w:hanging="720"/>
        <w:rPr>
          <w:rFonts w:ascii="Arial" w:hAnsi="Arial" w:cs="Arial"/>
          <w:b/>
          <w:sz w:val="22"/>
          <w:szCs w:val="22"/>
        </w:rPr>
      </w:pPr>
      <w:r w:rsidRPr="000667C5">
        <w:rPr>
          <w:rFonts w:ascii="Arial" w:hAnsi="Arial" w:cs="Arial"/>
          <w:sz w:val="22"/>
          <w:szCs w:val="22"/>
        </w:rPr>
        <w:t xml:space="preserve">Brief van de Staatssecretaris van Financiën aan de voorzitter van de Eerste Kamer, </w:t>
      </w:r>
    </w:p>
    <w:p w:rsidR="00C22F9A" w:rsidRDefault="00C22F9A" w:rsidP="0093635E">
      <w:pPr>
        <w:rPr>
          <w:rFonts w:ascii="Arial" w:hAnsi="Arial" w:cs="Arial"/>
          <w:sz w:val="22"/>
          <w:szCs w:val="22"/>
        </w:rPr>
      </w:pPr>
      <w:r>
        <w:rPr>
          <w:rFonts w:ascii="Arial" w:hAnsi="Arial" w:cs="Arial"/>
          <w:sz w:val="22"/>
          <w:szCs w:val="22"/>
        </w:rPr>
        <w:t xml:space="preserve">      </w:t>
      </w:r>
      <w:r w:rsidRPr="000667C5">
        <w:rPr>
          <w:rFonts w:ascii="Arial" w:hAnsi="Arial" w:cs="Arial"/>
          <w:sz w:val="22"/>
          <w:szCs w:val="22"/>
        </w:rPr>
        <w:t>Nr</w:t>
      </w:r>
      <w:r>
        <w:rPr>
          <w:rFonts w:ascii="Arial" w:hAnsi="Arial" w:cs="Arial"/>
          <w:sz w:val="22"/>
          <w:szCs w:val="22"/>
        </w:rPr>
        <w:t>.</w:t>
      </w:r>
      <w:r w:rsidRPr="000667C5">
        <w:rPr>
          <w:rFonts w:ascii="Arial" w:hAnsi="Arial" w:cs="Arial"/>
          <w:sz w:val="22"/>
          <w:szCs w:val="22"/>
        </w:rPr>
        <w:t xml:space="preserve"> DGB2006 3312.</w:t>
      </w:r>
    </w:p>
    <w:p w:rsidR="00C22F9A" w:rsidRPr="000B1613" w:rsidRDefault="00C22F9A" w:rsidP="0093635E">
      <w:pPr>
        <w:pStyle w:val="ListParagraph"/>
        <w:numPr>
          <w:ilvl w:val="0"/>
          <w:numId w:val="52"/>
        </w:numPr>
        <w:ind w:left="340"/>
        <w:rPr>
          <w:rFonts w:ascii="Arial" w:hAnsi="Arial" w:cs="Arial"/>
          <w:sz w:val="22"/>
          <w:szCs w:val="22"/>
        </w:rPr>
      </w:pPr>
      <w:r w:rsidRPr="000B1613">
        <w:rPr>
          <w:rFonts w:ascii="Arial" w:hAnsi="Arial" w:cs="Arial"/>
          <w:sz w:val="22"/>
          <w:szCs w:val="22"/>
        </w:rPr>
        <w:t>Wetsvoorstel Belastingplan 2002 deel IV, V-N 2001/49.5</w:t>
      </w:r>
    </w:p>
    <w:p w:rsidR="00C22F9A" w:rsidRDefault="00C22F9A" w:rsidP="0093635E">
      <w:pPr>
        <w:rPr>
          <w:rFonts w:ascii="Arial" w:hAnsi="Arial" w:cs="Arial"/>
          <w:sz w:val="22"/>
          <w:szCs w:val="22"/>
        </w:rPr>
      </w:pPr>
    </w:p>
    <w:p w:rsidR="00C22F9A" w:rsidRDefault="00C22F9A" w:rsidP="0093635E">
      <w:pPr>
        <w:rPr>
          <w:rFonts w:ascii="Arial" w:hAnsi="Arial" w:cs="Arial"/>
          <w:sz w:val="22"/>
          <w:szCs w:val="22"/>
        </w:rPr>
      </w:pPr>
    </w:p>
    <w:p w:rsidR="00C22F9A" w:rsidRPr="007761EE" w:rsidRDefault="00C22F9A" w:rsidP="0093635E">
      <w:pPr>
        <w:rPr>
          <w:rFonts w:ascii="Arial" w:hAnsi="Arial" w:cs="Arial"/>
          <w:b/>
          <w:sz w:val="22"/>
          <w:szCs w:val="22"/>
        </w:rPr>
      </w:pPr>
      <w:r w:rsidRPr="007761EE">
        <w:rPr>
          <w:rFonts w:ascii="Arial" w:hAnsi="Arial" w:cs="Arial"/>
          <w:b/>
          <w:sz w:val="22"/>
          <w:szCs w:val="22"/>
        </w:rPr>
        <w:t>Beleidsbesluiten:</w:t>
      </w:r>
    </w:p>
    <w:p w:rsidR="00C22F9A" w:rsidRPr="000B1613" w:rsidRDefault="00C22F9A" w:rsidP="0093635E">
      <w:pPr>
        <w:rPr>
          <w:rFonts w:ascii="Arial" w:hAnsi="Arial" w:cs="Arial"/>
          <w:sz w:val="22"/>
          <w:szCs w:val="22"/>
        </w:rPr>
      </w:pPr>
      <w:r w:rsidRPr="000B1613">
        <w:rPr>
          <w:rFonts w:ascii="Arial" w:hAnsi="Arial" w:cs="Arial"/>
          <w:sz w:val="22"/>
          <w:szCs w:val="22"/>
        </w:rPr>
        <w:t>Besluit van 10 oktober 2007, CPP 2007/383M, V-N 2007/49.23</w:t>
      </w:r>
    </w:p>
    <w:p w:rsidR="00C22F9A" w:rsidRDefault="00C22F9A" w:rsidP="0093635E">
      <w:pPr>
        <w:rPr>
          <w:rFonts w:ascii="Arial" w:hAnsi="Arial" w:cs="Arial"/>
          <w:b/>
          <w:sz w:val="22"/>
          <w:szCs w:val="22"/>
        </w:rPr>
      </w:pPr>
    </w:p>
    <w:p w:rsidR="00C22F9A" w:rsidRPr="00481921" w:rsidRDefault="00C22F9A" w:rsidP="0093635E">
      <w:pPr>
        <w:rPr>
          <w:rFonts w:ascii="Arial" w:hAnsi="Arial" w:cs="Arial"/>
          <w:b/>
          <w:sz w:val="22"/>
          <w:szCs w:val="22"/>
        </w:rPr>
      </w:pPr>
      <w:r w:rsidRPr="00481921">
        <w:rPr>
          <w:rFonts w:ascii="Arial" w:hAnsi="Arial" w:cs="Arial"/>
          <w:b/>
          <w:sz w:val="22"/>
          <w:szCs w:val="22"/>
        </w:rPr>
        <w:t>Jurisprudentie:</w:t>
      </w:r>
    </w:p>
    <w:p w:rsidR="00C22F9A" w:rsidRPr="0095064C" w:rsidRDefault="00C22F9A" w:rsidP="0093635E">
      <w:pPr>
        <w:pStyle w:val="FootnoteText"/>
        <w:numPr>
          <w:ilvl w:val="0"/>
          <w:numId w:val="51"/>
        </w:numPr>
        <w:ind w:left="340"/>
        <w:rPr>
          <w:rFonts w:ascii="Arial" w:hAnsi="Arial" w:cs="Arial"/>
          <w:sz w:val="22"/>
          <w:szCs w:val="22"/>
        </w:rPr>
      </w:pPr>
      <w:r w:rsidRPr="0095064C">
        <w:rPr>
          <w:rFonts w:ascii="Arial" w:hAnsi="Arial" w:cs="Arial"/>
          <w:sz w:val="22"/>
          <w:szCs w:val="22"/>
        </w:rPr>
        <w:t>HR 29 september 1954, nr</w:t>
      </w:r>
      <w:r>
        <w:rPr>
          <w:rFonts w:ascii="Arial" w:hAnsi="Arial" w:cs="Arial"/>
          <w:sz w:val="22"/>
          <w:szCs w:val="22"/>
        </w:rPr>
        <w:t>.</w:t>
      </w:r>
      <w:r w:rsidRPr="0095064C">
        <w:rPr>
          <w:rFonts w:ascii="Arial" w:hAnsi="Arial" w:cs="Arial"/>
          <w:sz w:val="22"/>
          <w:szCs w:val="22"/>
        </w:rPr>
        <w:t xml:space="preserve"> 11 987, BNB 1954/333</w:t>
      </w:r>
    </w:p>
    <w:p w:rsidR="00C22F9A" w:rsidRDefault="00C22F9A" w:rsidP="0093635E">
      <w:pPr>
        <w:pStyle w:val="FootnoteText"/>
        <w:numPr>
          <w:ilvl w:val="0"/>
          <w:numId w:val="51"/>
        </w:numPr>
        <w:ind w:left="340"/>
        <w:rPr>
          <w:rFonts w:ascii="Arial" w:hAnsi="Arial" w:cs="Arial"/>
          <w:sz w:val="22"/>
          <w:szCs w:val="22"/>
        </w:rPr>
      </w:pPr>
      <w:r w:rsidRPr="0095064C">
        <w:rPr>
          <w:rFonts w:ascii="Arial" w:hAnsi="Arial" w:cs="Arial"/>
          <w:sz w:val="22"/>
          <w:szCs w:val="22"/>
        </w:rPr>
        <w:t xml:space="preserve">HR </w:t>
      </w:r>
      <w:r w:rsidRPr="001A4283">
        <w:rPr>
          <w:rFonts w:ascii="Arial" w:hAnsi="Arial" w:cs="Arial"/>
          <w:sz w:val="22"/>
          <w:szCs w:val="22"/>
        </w:rPr>
        <w:t>25 mei</w:t>
      </w:r>
      <w:r>
        <w:rPr>
          <w:rFonts w:ascii="Arial" w:hAnsi="Arial" w:cs="Arial"/>
          <w:sz w:val="22"/>
          <w:szCs w:val="22"/>
        </w:rPr>
        <w:t xml:space="preserve"> 1977, nr. 18 294, BNB 1977/251;</w:t>
      </w:r>
    </w:p>
    <w:p w:rsidR="00C22F9A" w:rsidRPr="00517341" w:rsidRDefault="00C22F9A" w:rsidP="0093635E">
      <w:pPr>
        <w:pStyle w:val="FootnoteText"/>
        <w:numPr>
          <w:ilvl w:val="0"/>
          <w:numId w:val="51"/>
        </w:numPr>
        <w:ind w:left="340"/>
        <w:rPr>
          <w:rFonts w:ascii="Arial" w:hAnsi="Arial" w:cs="Arial"/>
          <w:sz w:val="22"/>
          <w:szCs w:val="22"/>
        </w:rPr>
      </w:pPr>
      <w:r w:rsidRPr="00517341">
        <w:rPr>
          <w:rFonts w:ascii="Arial" w:hAnsi="Arial" w:cs="Arial"/>
          <w:sz w:val="22"/>
          <w:szCs w:val="22"/>
        </w:rPr>
        <w:t>HR 1 maart 1978, nr. 18534, BNB 1978/81</w:t>
      </w:r>
    </w:p>
    <w:p w:rsidR="00C22F9A" w:rsidRPr="00517341" w:rsidRDefault="00C22F9A" w:rsidP="0093635E">
      <w:pPr>
        <w:pStyle w:val="FootnoteText"/>
        <w:numPr>
          <w:ilvl w:val="0"/>
          <w:numId w:val="51"/>
        </w:numPr>
        <w:ind w:left="340"/>
        <w:rPr>
          <w:rFonts w:ascii="Arial" w:hAnsi="Arial" w:cs="Arial"/>
          <w:sz w:val="22"/>
          <w:szCs w:val="22"/>
        </w:rPr>
      </w:pPr>
      <w:r w:rsidRPr="00517341">
        <w:rPr>
          <w:rFonts w:ascii="Arial" w:hAnsi="Arial" w:cs="Arial"/>
          <w:sz w:val="22"/>
          <w:szCs w:val="22"/>
        </w:rPr>
        <w:t>HR 1 maart 1989, nr.25 329, BNB 1989/156</w:t>
      </w:r>
    </w:p>
    <w:p w:rsidR="00C22F9A" w:rsidRPr="00517341" w:rsidRDefault="00C22F9A" w:rsidP="0093635E">
      <w:pPr>
        <w:pStyle w:val="FootnoteText"/>
        <w:numPr>
          <w:ilvl w:val="0"/>
          <w:numId w:val="51"/>
        </w:numPr>
        <w:ind w:left="340"/>
        <w:rPr>
          <w:rFonts w:ascii="Arial" w:hAnsi="Arial" w:cs="Arial"/>
          <w:sz w:val="22"/>
          <w:szCs w:val="22"/>
        </w:rPr>
      </w:pPr>
      <w:r w:rsidRPr="00517341">
        <w:rPr>
          <w:rFonts w:ascii="Arial" w:hAnsi="Arial" w:cs="Arial"/>
          <w:sz w:val="22"/>
          <w:szCs w:val="22"/>
        </w:rPr>
        <w:t>HR 14 maart 2003, nr. 37885, BNB 2003/195</w:t>
      </w:r>
    </w:p>
    <w:p w:rsidR="00C22F9A" w:rsidRPr="00B10249" w:rsidRDefault="00C22F9A" w:rsidP="0093635E">
      <w:pPr>
        <w:pStyle w:val="FootnoteText"/>
        <w:numPr>
          <w:ilvl w:val="0"/>
          <w:numId w:val="51"/>
        </w:numPr>
        <w:ind w:left="340"/>
        <w:rPr>
          <w:rFonts w:ascii="Arial" w:hAnsi="Arial" w:cs="Arial"/>
          <w:sz w:val="22"/>
          <w:szCs w:val="22"/>
        </w:rPr>
      </w:pPr>
      <w:r w:rsidRPr="002F33A4">
        <w:rPr>
          <w:rFonts w:ascii="Arial" w:hAnsi="Arial" w:cs="Arial"/>
          <w:sz w:val="22"/>
          <w:szCs w:val="22"/>
        </w:rPr>
        <w:t>Hof Amsterdam, 19 december 2008, nr. 0700919 t/m 07/00930, VN 2009 23.19</w:t>
      </w:r>
    </w:p>
    <w:p w:rsidR="00C22F9A" w:rsidRPr="00517341" w:rsidRDefault="00C22F9A" w:rsidP="0093635E">
      <w:pPr>
        <w:pStyle w:val="FootnoteText"/>
        <w:numPr>
          <w:ilvl w:val="0"/>
          <w:numId w:val="51"/>
        </w:numPr>
        <w:ind w:left="340"/>
        <w:rPr>
          <w:rFonts w:ascii="Arial" w:hAnsi="Arial" w:cs="Arial"/>
          <w:sz w:val="22"/>
          <w:szCs w:val="22"/>
        </w:rPr>
      </w:pPr>
      <w:r w:rsidRPr="001A4283">
        <w:rPr>
          <w:rFonts w:ascii="Arial" w:hAnsi="Arial" w:cs="Arial"/>
          <w:sz w:val="22"/>
          <w:szCs w:val="22"/>
        </w:rPr>
        <w:t xml:space="preserve">HR </w:t>
      </w:r>
      <w:r w:rsidRPr="00517341">
        <w:rPr>
          <w:rFonts w:ascii="Arial" w:hAnsi="Arial" w:cs="Arial"/>
          <w:sz w:val="22"/>
          <w:szCs w:val="22"/>
        </w:rPr>
        <w:t>15 januari 2010, nr.07/13025, NTFR 2010/134</w:t>
      </w:r>
    </w:p>
    <w:p w:rsidR="00C22F9A" w:rsidRPr="000667C5" w:rsidRDefault="00C22F9A" w:rsidP="0093635E">
      <w:pPr>
        <w:rPr>
          <w:rFonts w:ascii="Arial" w:hAnsi="Arial" w:cs="Arial"/>
          <w:sz w:val="22"/>
          <w:szCs w:val="22"/>
        </w:rPr>
      </w:pPr>
    </w:p>
    <w:p w:rsidR="00C22F9A" w:rsidRPr="000667C5" w:rsidRDefault="00C22F9A" w:rsidP="0093635E">
      <w:pPr>
        <w:rPr>
          <w:rFonts w:ascii="Arial" w:hAnsi="Arial" w:cs="Arial"/>
          <w:b/>
          <w:sz w:val="22"/>
          <w:szCs w:val="22"/>
        </w:rPr>
      </w:pPr>
      <w:r w:rsidRPr="000667C5">
        <w:rPr>
          <w:rFonts w:ascii="Arial" w:hAnsi="Arial" w:cs="Arial"/>
          <w:b/>
          <w:sz w:val="22"/>
          <w:szCs w:val="22"/>
        </w:rPr>
        <w:t>Commentaar behandeling wetsvoorstel 31930</w:t>
      </w:r>
    </w:p>
    <w:p w:rsidR="00C22F9A" w:rsidRPr="000667C5" w:rsidRDefault="00C22F9A" w:rsidP="0093635E">
      <w:pPr>
        <w:numPr>
          <w:ilvl w:val="0"/>
          <w:numId w:val="49"/>
        </w:numPr>
        <w:tabs>
          <w:tab w:val="clear" w:pos="720"/>
          <w:tab w:val="num" w:pos="360"/>
        </w:tabs>
        <w:ind w:hanging="720"/>
        <w:rPr>
          <w:rFonts w:ascii="Arial" w:hAnsi="Arial" w:cs="Arial"/>
          <w:sz w:val="22"/>
          <w:szCs w:val="22"/>
        </w:rPr>
      </w:pPr>
      <w:r w:rsidRPr="000667C5">
        <w:rPr>
          <w:rFonts w:ascii="Arial" w:hAnsi="Arial" w:cs="Arial"/>
          <w:sz w:val="22"/>
          <w:szCs w:val="22"/>
        </w:rPr>
        <w:t>NOB commentaar 4</w:t>
      </w:r>
      <w:r>
        <w:rPr>
          <w:rFonts w:ascii="Arial" w:hAnsi="Arial" w:cs="Arial"/>
          <w:sz w:val="22"/>
          <w:szCs w:val="22"/>
        </w:rPr>
        <w:t xml:space="preserve"> </w:t>
      </w:r>
      <w:r w:rsidRPr="000667C5">
        <w:rPr>
          <w:rFonts w:ascii="Arial" w:hAnsi="Arial" w:cs="Arial"/>
          <w:sz w:val="22"/>
          <w:szCs w:val="22"/>
        </w:rPr>
        <w:t>juni 2009;</w:t>
      </w:r>
    </w:p>
    <w:p w:rsidR="00C22F9A" w:rsidRPr="000667C5" w:rsidRDefault="00C22F9A" w:rsidP="0093635E">
      <w:pPr>
        <w:numPr>
          <w:ilvl w:val="0"/>
          <w:numId w:val="49"/>
        </w:numPr>
        <w:tabs>
          <w:tab w:val="clear" w:pos="720"/>
          <w:tab w:val="num" w:pos="360"/>
        </w:tabs>
        <w:ind w:hanging="720"/>
        <w:rPr>
          <w:rFonts w:ascii="Arial" w:hAnsi="Arial" w:cs="Arial"/>
          <w:sz w:val="22"/>
          <w:szCs w:val="22"/>
        </w:rPr>
      </w:pPr>
      <w:r w:rsidRPr="000667C5">
        <w:rPr>
          <w:rFonts w:ascii="Arial" w:hAnsi="Arial" w:cs="Arial"/>
          <w:sz w:val="22"/>
          <w:szCs w:val="22"/>
        </w:rPr>
        <w:t>NOB commentaar 4 september 2009;</w:t>
      </w:r>
    </w:p>
    <w:p w:rsidR="00C22F9A" w:rsidRDefault="00C22F9A" w:rsidP="0093635E">
      <w:pPr>
        <w:numPr>
          <w:ilvl w:val="0"/>
          <w:numId w:val="49"/>
        </w:numPr>
        <w:tabs>
          <w:tab w:val="clear" w:pos="720"/>
          <w:tab w:val="num" w:pos="360"/>
        </w:tabs>
        <w:ind w:hanging="720"/>
        <w:rPr>
          <w:rFonts w:ascii="Arial" w:hAnsi="Arial" w:cs="Arial"/>
          <w:sz w:val="22"/>
          <w:szCs w:val="22"/>
        </w:rPr>
      </w:pPr>
      <w:r w:rsidRPr="000667C5">
        <w:rPr>
          <w:rFonts w:ascii="Arial" w:hAnsi="Arial" w:cs="Arial"/>
          <w:sz w:val="22"/>
          <w:szCs w:val="22"/>
        </w:rPr>
        <w:t>NOB commentaar 5 november 2009</w:t>
      </w:r>
    </w:p>
    <w:p w:rsidR="00C22F9A" w:rsidRDefault="00C22F9A" w:rsidP="0093635E">
      <w:pPr>
        <w:rPr>
          <w:rFonts w:ascii="Arial" w:hAnsi="Arial" w:cs="Arial"/>
          <w:sz w:val="22"/>
          <w:szCs w:val="22"/>
        </w:rPr>
      </w:pPr>
    </w:p>
    <w:p w:rsidR="00C22F9A" w:rsidRPr="00145D26" w:rsidRDefault="00C22F9A" w:rsidP="0093635E">
      <w:pPr>
        <w:rPr>
          <w:rFonts w:ascii="Arial" w:hAnsi="Arial" w:cs="Arial"/>
          <w:b/>
          <w:sz w:val="22"/>
          <w:szCs w:val="22"/>
        </w:rPr>
      </w:pPr>
      <w:r w:rsidRPr="00145D26">
        <w:rPr>
          <w:rFonts w:ascii="Arial" w:hAnsi="Arial" w:cs="Arial"/>
          <w:b/>
          <w:sz w:val="22"/>
          <w:szCs w:val="22"/>
        </w:rPr>
        <w:t>Overige:</w:t>
      </w:r>
    </w:p>
    <w:p w:rsidR="00C22F9A" w:rsidRPr="00145D26" w:rsidRDefault="00C22F9A" w:rsidP="0093635E">
      <w:pPr>
        <w:spacing w:before="60"/>
        <w:rPr>
          <w:rFonts w:ascii="Arial" w:hAnsi="Arial" w:cs="Arial"/>
          <w:sz w:val="22"/>
          <w:szCs w:val="22"/>
        </w:rPr>
      </w:pPr>
      <w:r w:rsidRPr="00145D26">
        <w:rPr>
          <w:rFonts w:ascii="Arial" w:hAnsi="Arial" w:cs="Arial"/>
          <w:sz w:val="22"/>
          <w:szCs w:val="22"/>
        </w:rPr>
        <w:t>Belasting op erven en schenken omlaag, Persbericht Ministerie van Financiën van 24 oktober 2008, V</w:t>
      </w:r>
      <w:r>
        <w:rPr>
          <w:rFonts w:ascii="Arial" w:hAnsi="Arial" w:cs="Arial"/>
          <w:sz w:val="22"/>
          <w:szCs w:val="22"/>
        </w:rPr>
        <w:t>-</w:t>
      </w:r>
      <w:r w:rsidRPr="00145D26">
        <w:rPr>
          <w:rFonts w:ascii="Arial" w:hAnsi="Arial" w:cs="Arial"/>
          <w:sz w:val="22"/>
          <w:szCs w:val="22"/>
        </w:rPr>
        <w:t>N 2008, 5427</w:t>
      </w:r>
    </w:p>
    <w:p w:rsidR="00C22F9A" w:rsidRPr="000667C5" w:rsidRDefault="00C22F9A" w:rsidP="0093635E">
      <w:pPr>
        <w:rPr>
          <w:rFonts w:ascii="Arial" w:hAnsi="Arial" w:cs="Arial"/>
          <w:sz w:val="22"/>
          <w:szCs w:val="22"/>
        </w:rPr>
      </w:pPr>
    </w:p>
    <w:p w:rsidR="00C22F9A" w:rsidRDefault="00C22F9A" w:rsidP="0093635E"/>
    <w:p w:rsidR="00C22F9A" w:rsidRPr="00ED3563" w:rsidRDefault="00C22F9A" w:rsidP="00B8691B">
      <w:pPr>
        <w:tabs>
          <w:tab w:val="left" w:pos="0"/>
          <w:tab w:val="left" w:pos="1425"/>
        </w:tabs>
        <w:spacing w:line="360" w:lineRule="auto"/>
        <w:rPr>
          <w:rFonts w:ascii="Arial" w:hAnsi="Arial" w:cs="Arial"/>
          <w:sz w:val="22"/>
          <w:szCs w:val="22"/>
        </w:rPr>
      </w:pPr>
    </w:p>
    <w:p w:rsidR="00C22F9A" w:rsidRPr="00ED3563" w:rsidRDefault="00C22F9A" w:rsidP="00B8691B">
      <w:pPr>
        <w:rPr>
          <w:rFonts w:ascii="Arial" w:hAnsi="Arial" w:cs="Arial"/>
        </w:rPr>
      </w:pPr>
    </w:p>
    <w:p w:rsidR="00C22F9A" w:rsidRPr="00ED3563" w:rsidRDefault="00C22F9A" w:rsidP="00B8691B">
      <w:pPr>
        <w:tabs>
          <w:tab w:val="left" w:pos="2205"/>
        </w:tabs>
        <w:spacing w:line="360" w:lineRule="auto"/>
        <w:rPr>
          <w:rFonts w:ascii="Arial" w:hAnsi="Arial" w:cs="Arial"/>
          <w:sz w:val="22"/>
          <w:szCs w:val="22"/>
        </w:rPr>
      </w:pPr>
    </w:p>
    <w:p w:rsidR="00C22F9A" w:rsidRPr="00ED3563" w:rsidRDefault="00C22F9A" w:rsidP="00B8691B">
      <w:pPr>
        <w:pStyle w:val="BodyText"/>
        <w:rPr>
          <w:rFonts w:ascii="Arial" w:hAnsi="Arial" w:cs="Arial"/>
        </w:rPr>
      </w:pPr>
    </w:p>
    <w:sectPr w:rsidR="00C22F9A" w:rsidRPr="00ED3563" w:rsidSect="006A31E3">
      <w:footerReference w:type="default" r:id="rId7"/>
      <w:pgSz w:w="11906" w:h="16838"/>
      <w:pgMar w:top="1417" w:right="1417" w:bottom="1417" w:left="1417" w:header="544" w:footer="544" w:gutter="3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F9A" w:rsidRDefault="00C22F9A" w:rsidP="00436A45">
      <w:r>
        <w:separator/>
      </w:r>
    </w:p>
  </w:endnote>
  <w:endnote w:type="continuationSeparator" w:id="1">
    <w:p w:rsidR="00C22F9A" w:rsidRDefault="00C22F9A" w:rsidP="00436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wC_Logo">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Scala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9A" w:rsidRDefault="00C22F9A">
    <w:pPr>
      <w:pStyle w:val="Footer"/>
      <w:jc w:val="right"/>
    </w:pPr>
    <w:fldSimple w:instr=" PAGE   \* MERGEFORMAT ">
      <w:r>
        <w:rPr>
          <w:noProof/>
        </w:rPr>
        <w:t>8</w:t>
      </w:r>
    </w:fldSimple>
  </w:p>
  <w:p w:rsidR="00C22F9A" w:rsidRDefault="00C22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F9A" w:rsidRDefault="00C22F9A" w:rsidP="00436A45">
      <w:r>
        <w:separator/>
      </w:r>
    </w:p>
  </w:footnote>
  <w:footnote w:type="continuationSeparator" w:id="1">
    <w:p w:rsidR="00C22F9A" w:rsidRDefault="00C22F9A" w:rsidP="00436A45">
      <w:r>
        <w:continuationSeparator/>
      </w:r>
    </w:p>
  </w:footnote>
  <w:footnote w:id="2">
    <w:p w:rsidR="00C22F9A" w:rsidRDefault="00C22F9A" w:rsidP="00B8691B">
      <w:pPr>
        <w:pStyle w:val="FootnoteText"/>
      </w:pPr>
      <w:r>
        <w:rPr>
          <w:rStyle w:val="FootnoteReference"/>
        </w:rPr>
        <w:footnoteRef/>
      </w:r>
      <w:r>
        <w:t xml:space="preserve"> </w:t>
      </w:r>
      <w:r w:rsidRPr="008A5341">
        <w:t>Memorie van Toelichting, Kamerstukken II 2008/09, 31930, nr. 3, VN 2009/22.3</w:t>
      </w:r>
    </w:p>
  </w:footnote>
  <w:footnote w:id="3">
    <w:p w:rsidR="00C22F9A" w:rsidRDefault="00C22F9A" w:rsidP="00B8691B">
      <w:pPr>
        <w:pStyle w:val="FootnoteText"/>
      </w:pPr>
      <w:r>
        <w:rPr>
          <w:rStyle w:val="FootnoteReference"/>
        </w:rPr>
        <w:footnoteRef/>
      </w:r>
      <w:r>
        <w:t xml:space="preserve"> Ibid, blz 5.</w:t>
      </w:r>
    </w:p>
  </w:footnote>
  <w:footnote w:id="4">
    <w:p w:rsidR="00C22F9A" w:rsidRDefault="00C22F9A" w:rsidP="00B8691B">
      <w:pPr>
        <w:pStyle w:val="FootnoteText"/>
      </w:pPr>
      <w:r>
        <w:rPr>
          <w:rStyle w:val="FootnoteReference"/>
        </w:rPr>
        <w:footnoteRef/>
      </w:r>
      <w:r>
        <w:t xml:space="preserve"> Het betreft hier de Staatssecretaris van Financiën. Tenzij anders aangegeven zal hierna met staatssecretaris steeds de Staatssecretaris van Financiën bedoeld worden.</w:t>
      </w:r>
    </w:p>
  </w:footnote>
  <w:footnote w:id="5">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5</w:t>
      </w:r>
    </w:p>
  </w:footnote>
  <w:footnote w:id="6">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5</w:t>
      </w:r>
    </w:p>
  </w:footnote>
  <w:footnote w:id="7">
    <w:p w:rsidR="00C22F9A" w:rsidRDefault="00C22F9A" w:rsidP="00B8691B">
      <w:pPr>
        <w:pStyle w:val="FootnoteText"/>
      </w:pPr>
      <w:r>
        <w:rPr>
          <w:rStyle w:val="FootnoteReference"/>
        </w:rPr>
        <w:footnoteRef/>
      </w:r>
      <w:r>
        <w:t xml:space="preserve"> </w:t>
      </w:r>
      <w:r w:rsidRPr="008A5341">
        <w:t>J.P.M. Stubbé, Bedrijsopvolgingsfaciliteiten in de Successiewet, NTFRB 2008-3</w:t>
      </w:r>
    </w:p>
  </w:footnote>
  <w:footnote w:id="8">
    <w:p w:rsidR="00C22F9A" w:rsidRDefault="00C22F9A" w:rsidP="00B8691B">
      <w:r>
        <w:rPr>
          <w:rStyle w:val="FootnoteReference"/>
        </w:rPr>
        <w:footnoteRef/>
      </w:r>
      <w:r>
        <w:t xml:space="preserve"> </w:t>
      </w:r>
      <w:r w:rsidRPr="00F640AA">
        <w:rPr>
          <w:sz w:val="20"/>
          <w:szCs w:val="20"/>
        </w:rPr>
        <w:t>M.J. Hoogeveen, Fiscale brochures “Schenken en vererven van ondernemingsvermogen”, 2004 Kluwer, Deventer, blz. 182</w:t>
      </w:r>
    </w:p>
  </w:footnote>
  <w:footnote w:id="9">
    <w:p w:rsidR="00C22F9A" w:rsidRDefault="00C22F9A" w:rsidP="00B8691B">
      <w:pPr>
        <w:pStyle w:val="FootnoteText"/>
      </w:pPr>
      <w:r>
        <w:rPr>
          <w:rStyle w:val="FootnoteReference"/>
        </w:rPr>
        <w:footnoteRef/>
      </w:r>
      <w:r>
        <w:t xml:space="preserve"> Let op dit betreft de Wet SW 1956 tot en met 31 december 2009. Vanaf 1 januari 2010 zijn de bepalingen gewijzigd en is ook de structuur van de wetgeving met betrekking tot de bedrijfsopvolgingsregeling veranderd.</w:t>
      </w:r>
    </w:p>
  </w:footnote>
  <w:footnote w:id="10">
    <w:p w:rsidR="00C22F9A" w:rsidRDefault="00C22F9A" w:rsidP="00B8691B">
      <w:pPr>
        <w:pStyle w:val="FootnoteText"/>
      </w:pPr>
      <w:r>
        <w:rPr>
          <w:rStyle w:val="FootnoteReference"/>
        </w:rPr>
        <w:footnoteRef/>
      </w:r>
      <w:r>
        <w:t xml:space="preserve"> Artikel 35b, lid 1, Wet SW 1956 </w:t>
      </w:r>
    </w:p>
  </w:footnote>
  <w:footnote w:id="11">
    <w:p w:rsidR="00C22F9A" w:rsidRDefault="00C22F9A" w:rsidP="00B8691B">
      <w:pPr>
        <w:pStyle w:val="FootnoteText"/>
      </w:pPr>
      <w:r>
        <w:rPr>
          <w:rStyle w:val="FootnoteReference"/>
        </w:rPr>
        <w:footnoteRef/>
      </w:r>
      <w:r>
        <w:t xml:space="preserve"> Artikel 35b, lid 1, jo lid 5 (Herziene SW 1956)</w:t>
      </w:r>
    </w:p>
  </w:footnote>
  <w:footnote w:id="12">
    <w:p w:rsidR="00C22F9A" w:rsidRDefault="00C22F9A" w:rsidP="00B8691B">
      <w:pPr>
        <w:pStyle w:val="FootnoteText"/>
      </w:pPr>
      <w:r>
        <w:rPr>
          <w:rStyle w:val="FootnoteReference"/>
        </w:rPr>
        <w:footnoteRef/>
      </w:r>
      <w:r>
        <w:t xml:space="preserve"> </w:t>
      </w:r>
      <w:r w:rsidRPr="00F640AA">
        <w:t>M.J. Hoogeveen, Fiscale brochures “Schenken en vererven van ondernemingsvermogen”, 2004</w:t>
      </w:r>
      <w:r>
        <w:t>,</w:t>
      </w:r>
      <w:r w:rsidRPr="00F640AA">
        <w:t xml:space="preserve"> Kluwer, Deventer</w:t>
      </w:r>
    </w:p>
  </w:footnote>
  <w:footnote w:id="13">
    <w:p w:rsidR="00C22F9A" w:rsidRDefault="00C22F9A" w:rsidP="00B8691B">
      <w:pPr>
        <w:pStyle w:val="FootnoteText"/>
      </w:pPr>
      <w:r>
        <w:rPr>
          <w:rStyle w:val="FootnoteReference"/>
        </w:rPr>
        <w:footnoteRef/>
      </w:r>
      <w:r>
        <w:t xml:space="preserve"> Kamerstukken II 1997/1998, 25688, nr 3, blz 2</w:t>
      </w:r>
    </w:p>
  </w:footnote>
  <w:footnote w:id="14">
    <w:p w:rsidR="00C22F9A" w:rsidRDefault="00C22F9A" w:rsidP="00B8691B">
      <w:pPr>
        <w:pStyle w:val="FootnoteText"/>
      </w:pPr>
      <w:r>
        <w:rPr>
          <w:rStyle w:val="FootnoteReference"/>
        </w:rPr>
        <w:footnoteRef/>
      </w:r>
      <w:r>
        <w:t xml:space="preserve"> </w:t>
      </w:r>
      <w:r w:rsidRPr="008A5341">
        <w:t>J.P.M. Stubbé, Bedrijsopvolgingsfaciliteiten in de Successiewet, NTFRB 2008-3</w:t>
      </w:r>
    </w:p>
  </w:footnote>
  <w:footnote w:id="15">
    <w:p w:rsidR="00C22F9A" w:rsidRPr="008426BF" w:rsidRDefault="00C22F9A" w:rsidP="00B8691B">
      <w:pPr>
        <w:rPr>
          <w:sz w:val="20"/>
          <w:szCs w:val="20"/>
        </w:rPr>
      </w:pPr>
      <w:r w:rsidRPr="008426BF">
        <w:rPr>
          <w:rStyle w:val="FootnoteReference"/>
          <w:sz w:val="20"/>
          <w:szCs w:val="20"/>
        </w:rPr>
        <w:footnoteRef/>
      </w:r>
      <w:r w:rsidRPr="008426BF">
        <w:rPr>
          <w:sz w:val="20"/>
          <w:szCs w:val="20"/>
        </w:rPr>
        <w:t xml:space="preserve"> J.J.M. Jansen, Voortzettingsvereisten bij bedrijfsopvolgingsfaciliteiten, WFR 2005/229</w:t>
      </w:r>
    </w:p>
    <w:p w:rsidR="00C22F9A" w:rsidRDefault="00C22F9A" w:rsidP="00B8691B"/>
  </w:footnote>
  <w:footnote w:id="16">
    <w:p w:rsidR="00C22F9A" w:rsidRDefault="00C22F9A" w:rsidP="00B8691B">
      <w:r w:rsidRPr="00F640AA">
        <w:rPr>
          <w:rStyle w:val="FootnoteReference"/>
          <w:sz w:val="20"/>
          <w:szCs w:val="20"/>
        </w:rPr>
        <w:footnoteRef/>
      </w:r>
      <w:r w:rsidRPr="00F640AA">
        <w:rPr>
          <w:sz w:val="20"/>
          <w:szCs w:val="20"/>
        </w:rPr>
        <w:t xml:space="preserve"> W. Burgerhart, M.J. Hoogeveen, J.I.M Egger, Civiele en fiscale bedrijfsopvolgingsfaciliteiten, een praktijkonderzoek, UvT/BDO maart 2009, blz. 9</w:t>
      </w:r>
    </w:p>
  </w:footnote>
  <w:footnote w:id="17">
    <w:p w:rsidR="00C22F9A" w:rsidRDefault="00C22F9A" w:rsidP="00B8691B">
      <w:pPr>
        <w:pStyle w:val="FootnoteText"/>
      </w:pPr>
      <w:r w:rsidRPr="00F640AA">
        <w:rPr>
          <w:rStyle w:val="FootnoteReference"/>
        </w:rPr>
        <w:footnoteRef/>
      </w:r>
      <w:r w:rsidRPr="00F640AA">
        <w:t xml:space="preserve"> Ibid, blz. 9</w:t>
      </w:r>
    </w:p>
  </w:footnote>
  <w:footnote w:id="18">
    <w:p w:rsidR="00C22F9A" w:rsidRDefault="00C22F9A" w:rsidP="00B8691B">
      <w:pPr>
        <w:pStyle w:val="FootnoteText"/>
      </w:pPr>
      <w:r w:rsidRPr="00F640AA">
        <w:rPr>
          <w:rStyle w:val="FootnoteReference"/>
        </w:rPr>
        <w:footnoteRef/>
      </w:r>
      <w:r w:rsidRPr="00F640AA">
        <w:t xml:space="preserve"> Referentie vanaf 2004, zijnde de datum van het onderzoek</w:t>
      </w:r>
    </w:p>
  </w:footnote>
  <w:footnote w:id="19">
    <w:p w:rsidR="00C22F9A" w:rsidRDefault="00C22F9A" w:rsidP="00B8691B">
      <w:r w:rsidRPr="00F640AA">
        <w:rPr>
          <w:rStyle w:val="FootnoteReference"/>
          <w:sz w:val="20"/>
          <w:szCs w:val="20"/>
        </w:rPr>
        <w:footnoteRef/>
      </w:r>
      <w:r w:rsidRPr="00F640AA">
        <w:rPr>
          <w:sz w:val="20"/>
          <w:szCs w:val="20"/>
        </w:rPr>
        <w:t xml:space="preserve"> W. Burgerhart, M.J. Hoogeveen, J.I.M Egger, Civiele en fiscale bedrijfsopvolgingsfaciliteiten, een praktijkonderzoek, UvT/BDO maart 2009, blz. 9</w:t>
      </w:r>
    </w:p>
  </w:footnote>
  <w:footnote w:id="20">
    <w:p w:rsidR="00C22F9A" w:rsidRDefault="00C22F9A" w:rsidP="00B8691B">
      <w:pPr>
        <w:pStyle w:val="FootnoteText"/>
      </w:pPr>
      <w:r>
        <w:rPr>
          <w:rStyle w:val="FootnoteReference"/>
        </w:rPr>
        <w:footnoteRef/>
      </w:r>
      <w:r>
        <w:t xml:space="preserve"> </w:t>
      </w:r>
      <w:r w:rsidRPr="00293B44">
        <w:t>Nivra, Praktijkhandleiding bedrijfsoverdrachten, blz. 7</w:t>
      </w:r>
    </w:p>
  </w:footnote>
  <w:footnote w:id="21">
    <w:p w:rsidR="00C22F9A" w:rsidRDefault="00C22F9A" w:rsidP="00B8691B">
      <w:r w:rsidRPr="00F640AA">
        <w:rPr>
          <w:rStyle w:val="FootnoteReference"/>
          <w:sz w:val="20"/>
          <w:szCs w:val="20"/>
        </w:rPr>
        <w:footnoteRef/>
      </w:r>
      <w:r w:rsidRPr="00F640AA">
        <w:rPr>
          <w:sz w:val="20"/>
          <w:szCs w:val="20"/>
        </w:rPr>
        <w:t xml:space="preserve"> M.J. Hoogeveen, Fiscale brochures “Schenken en vererven van ondernemingsvermogen”, 2004 Kluwer, Deventer</w:t>
      </w:r>
      <w:r>
        <w:rPr>
          <w:sz w:val="20"/>
          <w:szCs w:val="20"/>
        </w:rPr>
        <w:t xml:space="preserve">, </w:t>
      </w:r>
      <w:r w:rsidRPr="00F640AA">
        <w:rPr>
          <w:sz w:val="20"/>
          <w:szCs w:val="20"/>
        </w:rPr>
        <w:t>blz 11 t/m 13</w:t>
      </w:r>
    </w:p>
  </w:footnote>
  <w:footnote w:id="22">
    <w:p w:rsidR="00C22F9A" w:rsidRDefault="00C22F9A" w:rsidP="009A7D55">
      <w:r>
        <w:rPr>
          <w:rStyle w:val="FootnoteReference"/>
        </w:rPr>
        <w:footnoteRef/>
      </w:r>
      <w:r>
        <w:t xml:space="preserve"> </w:t>
      </w:r>
      <w:r w:rsidRPr="009A7D55">
        <w:rPr>
          <w:sz w:val="20"/>
          <w:szCs w:val="20"/>
        </w:rPr>
        <w:t>L.G.M. Stevens, Fiscale beleidsnotities 1999, WFR 1998/6308</w:t>
      </w:r>
    </w:p>
  </w:footnote>
  <w:footnote w:id="23">
    <w:p w:rsidR="00C22F9A" w:rsidRDefault="00C22F9A" w:rsidP="00B8691B">
      <w:pPr>
        <w:pStyle w:val="FootnoteText"/>
      </w:pPr>
      <w:r>
        <w:rPr>
          <w:rStyle w:val="FootnoteReference"/>
        </w:rPr>
        <w:footnoteRef/>
      </w:r>
      <w:r>
        <w:t xml:space="preserve"> </w:t>
      </w:r>
      <w:r w:rsidRPr="008A5341">
        <w:t>A.C. Rijkers, Berlusconiaanse belastingwetgeving, NTFR 2009-2031</w:t>
      </w:r>
    </w:p>
  </w:footnote>
  <w:footnote w:id="24">
    <w:p w:rsidR="00C22F9A" w:rsidRDefault="00C22F9A" w:rsidP="00FF7DB1">
      <w:r w:rsidRPr="00FF7DB1">
        <w:rPr>
          <w:rStyle w:val="FootnoteReference"/>
          <w:sz w:val="20"/>
          <w:szCs w:val="20"/>
        </w:rPr>
        <w:footnoteRef/>
      </w:r>
      <w:r w:rsidRPr="00FF7DB1">
        <w:rPr>
          <w:sz w:val="20"/>
          <w:szCs w:val="20"/>
          <w:lang w:val="en-US"/>
        </w:rPr>
        <w:t xml:space="preserve"> V. Grossmann, H. Strulik, Should continued family firms face lower taxes than other estates?, Leibnitz Univarsitat Hannover, Discussion paper nr. 387, versie januari 2009</w:t>
      </w:r>
    </w:p>
  </w:footnote>
  <w:footnote w:id="25">
    <w:p w:rsidR="00C22F9A" w:rsidRDefault="00C22F9A" w:rsidP="00B8691B">
      <w:pPr>
        <w:pStyle w:val="FootnoteText"/>
      </w:pPr>
      <w:r>
        <w:rPr>
          <w:rStyle w:val="FootnoteReference"/>
        </w:rPr>
        <w:footnoteRef/>
      </w:r>
      <w:r>
        <w:t xml:space="preserve"> Raad van State bij parlementaire behandeling Wet 31930, </w:t>
      </w:r>
      <w:r w:rsidRPr="008A5341">
        <w:t>Kamerstukken II 2008/09, 31930, nr. 3</w:t>
      </w:r>
    </w:p>
  </w:footnote>
  <w:footnote w:id="26">
    <w:p w:rsidR="00C22F9A" w:rsidRDefault="00C22F9A" w:rsidP="00B8691B">
      <w:r w:rsidRPr="00F640AA">
        <w:rPr>
          <w:rStyle w:val="FootnoteReference"/>
          <w:sz w:val="20"/>
          <w:szCs w:val="20"/>
        </w:rPr>
        <w:footnoteRef/>
      </w:r>
      <w:r w:rsidRPr="00F640AA">
        <w:rPr>
          <w:sz w:val="20"/>
          <w:szCs w:val="20"/>
        </w:rPr>
        <w:t xml:space="preserve"> I.J.F.A. van Vijfeiken, Wetsvoorstel 31930: gebrek aan visie, WFR 2009/1231</w:t>
      </w:r>
    </w:p>
  </w:footnote>
  <w:footnote w:id="27">
    <w:p w:rsidR="00C22F9A" w:rsidRDefault="00C22F9A" w:rsidP="00B8691B">
      <w:pPr>
        <w:pStyle w:val="FootnoteText"/>
      </w:pPr>
      <w:r>
        <w:rPr>
          <w:rStyle w:val="FootnoteReference"/>
        </w:rPr>
        <w:footnoteRef/>
      </w:r>
      <w:r>
        <w:t xml:space="preserve"> Met herziene bedrijfsopvolgingsregeling wordt bedoeld de regeling zoals die van toepassing is in de Wet SW 1956 vanaf 1 januari 2010.</w:t>
      </w:r>
    </w:p>
  </w:footnote>
  <w:footnote w:id="28">
    <w:p w:rsidR="00C22F9A" w:rsidRDefault="00C22F9A" w:rsidP="00B8691B">
      <w:pPr>
        <w:pStyle w:val="FootnoteText"/>
      </w:pPr>
      <w:r>
        <w:rPr>
          <w:rStyle w:val="FootnoteReference"/>
        </w:rPr>
        <w:footnoteRef/>
      </w:r>
      <w:r>
        <w:t xml:space="preserve"> Brieven Staatssecretaris over de modernisering van de Successiewet 1956,  </w:t>
      </w:r>
      <w:r w:rsidRPr="008A5341">
        <w:t>Memorie van Toelichting, Kamerstukken II 2008/09, 31930, nr. 3, VN 2009/22.3</w:t>
      </w:r>
      <w:r>
        <w:t>, blz 5</w:t>
      </w:r>
    </w:p>
  </w:footnote>
  <w:footnote w:id="29">
    <w:p w:rsidR="00C22F9A" w:rsidRDefault="00C22F9A" w:rsidP="00B8691B">
      <w:pPr>
        <w:pStyle w:val="FootnoteText"/>
      </w:pPr>
      <w:r>
        <w:rPr>
          <w:rStyle w:val="FootnoteReference"/>
        </w:rPr>
        <w:footnoteRef/>
      </w:r>
      <w:r>
        <w:t xml:space="preserve"> </w:t>
      </w:r>
      <w:r w:rsidRPr="008A5341">
        <w:t>Memorie van Toelichting, Kamerstukken II 2008/09, 31930, nr. 3, VN 2009/22.3</w:t>
      </w:r>
    </w:p>
  </w:footnote>
  <w:footnote w:id="30">
    <w:p w:rsidR="00C22F9A" w:rsidRDefault="00C22F9A" w:rsidP="00B8691B">
      <w:pPr>
        <w:pStyle w:val="FootnoteText"/>
      </w:pPr>
      <w:r>
        <w:rPr>
          <w:rStyle w:val="FootnoteReference"/>
        </w:rPr>
        <w:footnoteRef/>
      </w:r>
      <w:r>
        <w:t xml:space="preserve"> Artikel 35b, lid 1, jo lid 5 (Herziene SW 1956)</w:t>
      </w:r>
    </w:p>
  </w:footnote>
  <w:footnote w:id="31">
    <w:p w:rsidR="00C22F9A" w:rsidRDefault="00C22F9A" w:rsidP="00B8691B">
      <w:pPr>
        <w:pStyle w:val="FootnoteText"/>
      </w:pPr>
      <w:r>
        <w:rPr>
          <w:rStyle w:val="FootnoteReference"/>
        </w:rPr>
        <w:footnoteRef/>
      </w:r>
      <w:r>
        <w:t xml:space="preserve"> </w:t>
      </w:r>
      <w:r w:rsidRPr="008A5341">
        <w:t>Memorie van Toelichting, Kamerstukken II 2008/09, 31930, nr. 3, VN 2009/22.3</w:t>
      </w:r>
    </w:p>
  </w:footnote>
  <w:footnote w:id="32">
    <w:p w:rsidR="00C22F9A" w:rsidRDefault="00C22F9A" w:rsidP="00B8691B">
      <w:pPr>
        <w:pStyle w:val="FootnoteText"/>
      </w:pPr>
      <w:r>
        <w:rPr>
          <w:rStyle w:val="FootnoteReference"/>
        </w:rPr>
        <w:footnoteRef/>
      </w:r>
      <w:r>
        <w:t xml:space="preserve"> In de tweede nota van wijziging is dit uitgangspunt los gelaten door onder voorwaarde ook voor een indirect belang van 0,5% de vrijstelling te verlenen (Kamerstukken II 2009/10, 31 930, nr. 16)</w:t>
      </w:r>
    </w:p>
  </w:footnote>
  <w:footnote w:id="33">
    <w:p w:rsidR="00C22F9A" w:rsidRDefault="00C22F9A" w:rsidP="00B8691B">
      <w:pPr>
        <w:pStyle w:val="FootnoteText"/>
      </w:pPr>
      <w:r>
        <w:rPr>
          <w:rStyle w:val="FootnoteReference"/>
        </w:rPr>
        <w:footnoteRef/>
      </w:r>
      <w:r>
        <w:t xml:space="preserve"> Dit is door middel van amendement 79. gewijzigd naar 100%/83%, zie voor een toelichting paragraaf 2.2 </w:t>
      </w:r>
    </w:p>
  </w:footnote>
  <w:footnote w:id="34">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p>
  </w:footnote>
  <w:footnote w:id="35">
    <w:p w:rsidR="00C22F9A" w:rsidRDefault="00C22F9A" w:rsidP="00C820A5">
      <w:pPr>
        <w:pStyle w:val="FootnoteText"/>
        <w:rPr>
          <w:rFonts w:ascii="Arial" w:hAnsi="Arial" w:cs="Arial"/>
          <w:sz w:val="22"/>
          <w:szCs w:val="22"/>
        </w:rPr>
      </w:pPr>
      <w:r>
        <w:rPr>
          <w:rStyle w:val="FootnoteReference"/>
        </w:rPr>
        <w:footnoteRef/>
      </w:r>
      <w:r>
        <w:t xml:space="preserve"> </w:t>
      </w:r>
      <w:r w:rsidRPr="00C820A5">
        <w:t>Memorie van Toelichting, Kamerstukken II 2008/09, 32129, nr 3, blz 5</w:t>
      </w:r>
    </w:p>
    <w:p w:rsidR="00C22F9A" w:rsidRDefault="00C22F9A" w:rsidP="00C820A5">
      <w:pPr>
        <w:pStyle w:val="FootnoteText"/>
      </w:pPr>
    </w:p>
  </w:footnote>
  <w:footnote w:id="36">
    <w:p w:rsidR="00C22F9A" w:rsidRDefault="00C22F9A" w:rsidP="00B8691B">
      <w:pPr>
        <w:pStyle w:val="FootnoteText"/>
      </w:pPr>
      <w:r>
        <w:rPr>
          <w:rStyle w:val="FootnoteReference"/>
        </w:rPr>
        <w:footnoteRef/>
      </w:r>
      <w:r>
        <w:t xml:space="preserve"> </w:t>
      </w:r>
      <w:r w:rsidRPr="00C820A5">
        <w:t xml:space="preserve">Memorie van Toelichting, Kamerstukken II 2008/09, 32129, nr 3, blz </w:t>
      </w:r>
      <w:r>
        <w:t>6</w:t>
      </w:r>
    </w:p>
  </w:footnote>
  <w:footnote w:id="37">
    <w:p w:rsidR="00C22F9A" w:rsidRDefault="00C22F9A" w:rsidP="00B8691B">
      <w:pPr>
        <w:pStyle w:val="FootnoteText"/>
      </w:pPr>
      <w:r w:rsidRPr="00884E67">
        <w:rPr>
          <w:rStyle w:val="FootnoteReference"/>
        </w:rPr>
        <w:footnoteRef/>
      </w:r>
      <w:r w:rsidRPr="00884E67">
        <w:t xml:space="preserve"> </w:t>
      </w:r>
      <w:r>
        <w:t>N. Houthoofd, Algemene Economie, Gent, Academia Press, 2006, blz 2</w:t>
      </w:r>
    </w:p>
  </w:footnote>
  <w:footnote w:id="38">
    <w:p w:rsidR="00C22F9A" w:rsidRDefault="00C22F9A" w:rsidP="00B8691B">
      <w:pPr>
        <w:pStyle w:val="FootnoteText"/>
      </w:pPr>
      <w:r w:rsidRPr="00884E67">
        <w:rPr>
          <w:rStyle w:val="FootnoteReference"/>
        </w:rPr>
        <w:footnoteRef/>
      </w:r>
      <w:r w:rsidRPr="00884E67">
        <w:t xml:space="preserve"> </w:t>
      </w:r>
      <w:r>
        <w:t>M. Corbey, W van Hulst, Bedrijfseconomie Grondslagen en perspectieven, 2005 Kluwer, Deventer, blz. 30</w:t>
      </w:r>
    </w:p>
  </w:footnote>
  <w:footnote w:id="39">
    <w:p w:rsidR="00C22F9A" w:rsidRDefault="00C22F9A" w:rsidP="00367012">
      <w:pPr>
        <w:pStyle w:val="FootnoteText"/>
      </w:pPr>
      <w:r w:rsidRPr="00367012">
        <w:rPr>
          <w:rStyle w:val="FootnoteReference"/>
        </w:rPr>
        <w:footnoteRef/>
      </w:r>
      <w:r w:rsidRPr="00367012">
        <w:t xml:space="preserve"> Ten tijde van het verschijnen van dit artikel was het wetsvoorstel OFM 2010 nog niet aan de orde.</w:t>
      </w:r>
    </w:p>
  </w:footnote>
  <w:footnote w:id="40">
    <w:p w:rsidR="00C22F9A" w:rsidRPr="00293B44" w:rsidRDefault="00C22F9A" w:rsidP="00367012">
      <w:pPr>
        <w:pStyle w:val="Heading1"/>
        <w:spacing w:line="240" w:lineRule="auto"/>
        <w:rPr>
          <w:rFonts w:ascii="Times New Roman" w:hAnsi="Times New Roman"/>
          <w:sz w:val="20"/>
          <w:szCs w:val="20"/>
        </w:rPr>
      </w:pPr>
      <w:r w:rsidRPr="00367012">
        <w:rPr>
          <w:rStyle w:val="FootnoteReference"/>
          <w:rFonts w:ascii="Times New Roman" w:hAnsi="Times New Roman"/>
          <w:sz w:val="20"/>
          <w:szCs w:val="20"/>
        </w:rPr>
        <w:footnoteRef/>
      </w:r>
      <w:r w:rsidRPr="00367012">
        <w:rPr>
          <w:rFonts w:ascii="Times New Roman" w:hAnsi="Times New Roman"/>
          <w:sz w:val="20"/>
          <w:szCs w:val="20"/>
        </w:rPr>
        <w:t xml:space="preserve"> Belastingwet</w:t>
      </w:r>
      <w:r>
        <w:rPr>
          <w:rFonts w:ascii="Times New Roman" w:hAnsi="Times New Roman"/>
          <w:sz w:val="20"/>
          <w:szCs w:val="20"/>
        </w:rPr>
        <w:t xml:space="preserve"> hindert soep</w:t>
      </w:r>
      <w:r w:rsidRPr="00293B44">
        <w:rPr>
          <w:rFonts w:ascii="Times New Roman" w:hAnsi="Times New Roman"/>
          <w:sz w:val="20"/>
          <w:szCs w:val="20"/>
        </w:rPr>
        <w:t>ele bedrijfsoverdracht, Geert Dekker</w:t>
      </w:r>
      <w:r>
        <w:rPr>
          <w:rFonts w:ascii="Times New Roman" w:hAnsi="Times New Roman"/>
          <w:sz w:val="20"/>
          <w:szCs w:val="20"/>
        </w:rPr>
        <w:t>, Accountant, april 2008, nr 51</w:t>
      </w:r>
    </w:p>
    <w:p w:rsidR="00C22F9A" w:rsidRDefault="00C22F9A" w:rsidP="00367012">
      <w:pPr>
        <w:pStyle w:val="Heading1"/>
        <w:spacing w:line="240" w:lineRule="auto"/>
      </w:pPr>
    </w:p>
  </w:footnote>
  <w:footnote w:id="41">
    <w:p w:rsidR="00C22F9A" w:rsidRDefault="00C22F9A" w:rsidP="00B8691B">
      <w:r w:rsidRPr="007F2C1A">
        <w:rPr>
          <w:rStyle w:val="FootnoteReference"/>
          <w:sz w:val="20"/>
          <w:szCs w:val="20"/>
        </w:rPr>
        <w:footnoteRef/>
      </w:r>
      <w:r w:rsidRPr="007F2C1A">
        <w:rPr>
          <w:sz w:val="20"/>
          <w:szCs w:val="20"/>
        </w:rPr>
        <w:t xml:space="preserve"> De faciliteiten met betrekking tot  de oude bedrijfsopvolgingsregeling waren </w:t>
      </w:r>
      <w:r>
        <w:rPr>
          <w:sz w:val="20"/>
          <w:szCs w:val="20"/>
        </w:rPr>
        <w:t>opgenomen</w:t>
      </w:r>
      <w:r w:rsidRPr="007F2C1A">
        <w:rPr>
          <w:sz w:val="20"/>
          <w:szCs w:val="20"/>
        </w:rPr>
        <w:t xml:space="preserve"> in artikel 31a, 35b, 35c, 37, 53a tot en met 53c SW </w:t>
      </w:r>
      <w:r>
        <w:rPr>
          <w:sz w:val="20"/>
          <w:szCs w:val="20"/>
        </w:rPr>
        <w:t>1956. Het uitstel van betaling wa</w:t>
      </w:r>
      <w:r w:rsidRPr="007F2C1A">
        <w:rPr>
          <w:sz w:val="20"/>
          <w:szCs w:val="20"/>
        </w:rPr>
        <w:t>s geregeld in artikel 25, lid 11 t/m 13 van de IW 1990.</w:t>
      </w:r>
    </w:p>
  </w:footnote>
  <w:footnote w:id="42">
    <w:p w:rsidR="00C22F9A" w:rsidRDefault="00C22F9A" w:rsidP="00B8691B">
      <w:pPr>
        <w:pStyle w:val="FootnoteText"/>
      </w:pPr>
      <w:r w:rsidRPr="007F2C1A">
        <w:rPr>
          <w:rStyle w:val="FootnoteReference"/>
        </w:rPr>
        <w:footnoteRef/>
      </w:r>
      <w:r w:rsidRPr="007F2C1A">
        <w:t xml:space="preserve"> </w:t>
      </w:r>
      <w:r>
        <w:t xml:space="preserve">Besluit van 10 oktober 2007, </w:t>
      </w:r>
      <w:r w:rsidRPr="007F2C1A">
        <w:t>CPP 2007/383M</w:t>
      </w:r>
      <w:r>
        <w:t>, V-N 2007/49.23.</w:t>
      </w:r>
    </w:p>
  </w:footnote>
  <w:footnote w:id="43">
    <w:p w:rsidR="00C22F9A" w:rsidRDefault="00C22F9A" w:rsidP="00B8691B">
      <w:r w:rsidRPr="00696EC5">
        <w:rPr>
          <w:rStyle w:val="FootnoteReference"/>
          <w:sz w:val="20"/>
          <w:szCs w:val="20"/>
        </w:rPr>
        <w:footnoteRef/>
      </w:r>
      <w:r w:rsidRPr="00696EC5">
        <w:rPr>
          <w:sz w:val="20"/>
          <w:szCs w:val="20"/>
        </w:rPr>
        <w:t xml:space="preserve"> W. Burgerhart, De successierechtelijke bedrijfsopvolgingsfaciliteiten vanaf 1 januari 2010, FBN</w:t>
      </w:r>
      <w:r w:rsidRPr="00696EC5">
        <w:rPr>
          <w:b/>
          <w:bCs/>
          <w:sz w:val="20"/>
          <w:szCs w:val="20"/>
        </w:rPr>
        <w:t xml:space="preserve"> </w:t>
      </w:r>
      <w:r w:rsidRPr="00696EC5">
        <w:rPr>
          <w:bCs/>
          <w:sz w:val="20"/>
          <w:szCs w:val="20"/>
        </w:rPr>
        <w:t>2009-64</w:t>
      </w:r>
    </w:p>
  </w:footnote>
  <w:footnote w:id="44">
    <w:p w:rsidR="00C22F9A" w:rsidRDefault="00C22F9A" w:rsidP="00B8691B">
      <w:pPr>
        <w:pStyle w:val="FootnoteText"/>
      </w:pPr>
      <w:r w:rsidRPr="007F2C1A">
        <w:rPr>
          <w:rStyle w:val="FootnoteReference"/>
        </w:rPr>
        <w:footnoteRef/>
      </w:r>
      <w:r w:rsidRPr="007F2C1A">
        <w:t xml:space="preserve"> Artikel 3.92 Wet IB 2001</w:t>
      </w:r>
    </w:p>
  </w:footnote>
  <w:footnote w:id="45">
    <w:p w:rsidR="00C22F9A" w:rsidRDefault="00C22F9A" w:rsidP="00B8691B">
      <w:pPr>
        <w:pStyle w:val="FootnoteText"/>
      </w:pPr>
      <w:r>
        <w:rPr>
          <w:rStyle w:val="FootnoteReference"/>
        </w:rPr>
        <w:footnoteRef/>
      </w:r>
      <w:r>
        <w:t xml:space="preserve"> Artikel 35b, lid 1, onderdeel b, 2˚ SW 1956</w:t>
      </w:r>
    </w:p>
  </w:footnote>
  <w:footnote w:id="46">
    <w:p w:rsidR="00C22F9A" w:rsidRDefault="00C22F9A" w:rsidP="00B8691B">
      <w:pPr>
        <w:pStyle w:val="FootnoteText"/>
      </w:pPr>
      <w:r>
        <w:rPr>
          <w:rStyle w:val="FootnoteReference"/>
        </w:rPr>
        <w:footnoteRef/>
      </w:r>
      <w:r>
        <w:t xml:space="preserve"> Artikel 35b, lid 1, onderdeel b, 3˚ SW 1956</w:t>
      </w:r>
    </w:p>
  </w:footnote>
  <w:footnote w:id="47">
    <w:p w:rsidR="00C22F9A" w:rsidRDefault="00C22F9A" w:rsidP="00B8691B">
      <w:pPr>
        <w:pStyle w:val="FootnoteText"/>
      </w:pPr>
      <w:r>
        <w:rPr>
          <w:rStyle w:val="FootnoteReference"/>
        </w:rPr>
        <w:footnoteRef/>
      </w:r>
      <w:r>
        <w:t xml:space="preserve"> Kamerstukken II 2009/10, 31 930, Amendement nr. 79</w:t>
      </w:r>
    </w:p>
  </w:footnote>
  <w:footnote w:id="48">
    <w:p w:rsidR="00C22F9A" w:rsidRDefault="00C22F9A" w:rsidP="00B8691B">
      <w:pPr>
        <w:pStyle w:val="FootnoteText"/>
      </w:pPr>
      <w:r>
        <w:rPr>
          <w:rStyle w:val="FootnoteReference"/>
        </w:rPr>
        <w:footnoteRef/>
      </w:r>
      <w:r>
        <w:t xml:space="preserve"> Artikel 7 Uitvoeringsregeling schenk- en erfbelasting</w:t>
      </w:r>
    </w:p>
  </w:footnote>
  <w:footnote w:id="49">
    <w:p w:rsidR="00C22F9A" w:rsidRDefault="00C22F9A" w:rsidP="00B8691B">
      <w:pPr>
        <w:pStyle w:val="FootnoteText"/>
      </w:pPr>
      <w:r>
        <w:rPr>
          <w:rStyle w:val="FootnoteReference"/>
        </w:rPr>
        <w:footnoteRef/>
      </w:r>
      <w:r>
        <w:t xml:space="preserve"> Artikel 7, lid 3 Uitvoeringsregeling schenk- en erfbelasting</w:t>
      </w:r>
    </w:p>
  </w:footnote>
  <w:footnote w:id="50">
    <w:p w:rsidR="00C22F9A" w:rsidRPr="00CF067D" w:rsidRDefault="00C22F9A" w:rsidP="00B8691B">
      <w:pPr>
        <w:rPr>
          <w:rFonts w:ascii="Arial" w:hAnsi="Arial" w:cs="Arial"/>
          <w:sz w:val="20"/>
          <w:szCs w:val="20"/>
        </w:rPr>
      </w:pPr>
      <w:r w:rsidRPr="00CF067D">
        <w:rPr>
          <w:rStyle w:val="FootnoteReference"/>
          <w:sz w:val="20"/>
          <w:szCs w:val="20"/>
        </w:rPr>
        <w:footnoteRef/>
      </w:r>
      <w:r w:rsidRPr="00CF067D">
        <w:rPr>
          <w:sz w:val="20"/>
          <w:szCs w:val="20"/>
        </w:rPr>
        <w:t xml:space="preserve"> S.A.M. de Wijkerslooth – Lhoëst, De nieuwe bedrijfsopvolgingsregeling: vragen, antwoorden en nieuwe vragen, WPNR 2010/6841</w:t>
      </w:r>
    </w:p>
    <w:p w:rsidR="00C22F9A" w:rsidRDefault="00C22F9A" w:rsidP="00B8691B"/>
  </w:footnote>
  <w:footnote w:id="51">
    <w:p w:rsidR="00C22F9A" w:rsidRDefault="00C22F9A" w:rsidP="00B8691B">
      <w:pPr>
        <w:pStyle w:val="FootnoteText"/>
      </w:pPr>
      <w:r>
        <w:rPr>
          <w:rStyle w:val="FootnoteReference"/>
        </w:rPr>
        <w:footnoteRef/>
      </w:r>
      <w:r>
        <w:t xml:space="preserve"> Vrijstelling: 50% * € 1 Mln, plus 83% * € 250.000</w:t>
      </w:r>
    </w:p>
  </w:footnote>
  <w:footnote w:id="52">
    <w:p w:rsidR="00C22F9A" w:rsidRDefault="00C22F9A" w:rsidP="00B8691B">
      <w:pPr>
        <w:pStyle w:val="FootnoteText"/>
      </w:pPr>
      <w:r>
        <w:rPr>
          <w:rStyle w:val="FootnoteReference"/>
        </w:rPr>
        <w:footnoteRef/>
      </w:r>
      <w:r>
        <w:t xml:space="preserve"> Kamerstukken I 2009-2010, 31930 D, p 38 </w:t>
      </w:r>
    </w:p>
  </w:footnote>
  <w:footnote w:id="53">
    <w:p w:rsidR="00C22F9A" w:rsidRDefault="00C22F9A" w:rsidP="00B8691B">
      <w:r w:rsidRPr="00CF067D">
        <w:rPr>
          <w:rStyle w:val="FootnoteReference"/>
          <w:sz w:val="20"/>
          <w:szCs w:val="20"/>
        </w:rPr>
        <w:footnoteRef/>
      </w:r>
      <w:r w:rsidRPr="00CF067D">
        <w:rPr>
          <w:sz w:val="20"/>
          <w:szCs w:val="20"/>
        </w:rPr>
        <w:t xml:space="preserve"> T.C. Hoogwout, Nr. 79, Fisca</w:t>
      </w:r>
      <w:r>
        <w:rPr>
          <w:sz w:val="20"/>
          <w:szCs w:val="20"/>
        </w:rPr>
        <w:t>al Tijdschrift Vermogen 2010/01</w:t>
      </w:r>
    </w:p>
  </w:footnote>
  <w:footnote w:id="54">
    <w:p w:rsidR="00C22F9A" w:rsidRDefault="00C22F9A" w:rsidP="00B8691B">
      <w:pPr>
        <w:pStyle w:val="FootnoteText"/>
      </w:pPr>
      <w:r>
        <w:rPr>
          <w:rStyle w:val="FootnoteReference"/>
        </w:rPr>
        <w:footnoteRef/>
      </w:r>
      <w:r>
        <w:t xml:space="preserve"> Vrijstelling: 1.250/2.000 * € 1 Mln plus 83% * (1.250.000 – 625.000)</w:t>
      </w:r>
    </w:p>
  </w:footnote>
  <w:footnote w:id="55">
    <w:p w:rsidR="00C22F9A" w:rsidRDefault="00C22F9A" w:rsidP="00B8691B">
      <w:pPr>
        <w:pStyle w:val="FootnoteText"/>
      </w:pPr>
      <w:r>
        <w:rPr>
          <w:rStyle w:val="FootnoteReference"/>
        </w:rPr>
        <w:footnoteRef/>
      </w:r>
      <w:r>
        <w:t xml:space="preserve"> Vrijstelling: 750/2.000 * € 1 Mln plus 83% * ( 750.000 – 375.000)</w:t>
      </w:r>
    </w:p>
  </w:footnote>
  <w:footnote w:id="56">
    <w:p w:rsidR="00C22F9A" w:rsidRDefault="00C22F9A" w:rsidP="00B8691B">
      <w:pPr>
        <w:pStyle w:val="FootnoteText"/>
      </w:pPr>
      <w:r>
        <w:rPr>
          <w:rStyle w:val="FootnoteReference"/>
        </w:rPr>
        <w:footnoteRef/>
      </w:r>
      <w:r>
        <w:t xml:space="preserve"> Vrijstelling: 500/1.000 * € 1 Mln plus 83% * ( 750.000 – 500.000)</w:t>
      </w:r>
    </w:p>
  </w:footnote>
  <w:footnote w:id="57">
    <w:p w:rsidR="00C22F9A" w:rsidRDefault="00C22F9A" w:rsidP="00B8691B">
      <w:r w:rsidRPr="00696EC5">
        <w:rPr>
          <w:rStyle w:val="FootnoteReference"/>
          <w:sz w:val="20"/>
          <w:szCs w:val="20"/>
        </w:rPr>
        <w:footnoteRef/>
      </w:r>
      <w:r w:rsidRPr="00696EC5">
        <w:rPr>
          <w:sz w:val="20"/>
          <w:szCs w:val="20"/>
        </w:rPr>
        <w:t xml:space="preserve"> W. Burgerhart Artikelsgewijs commentaar NDFR artikel 35b en 35c SW 1956</w:t>
      </w:r>
    </w:p>
  </w:footnote>
  <w:footnote w:id="58">
    <w:p w:rsidR="00C22F9A" w:rsidRDefault="00C22F9A" w:rsidP="00B8691B">
      <w:pPr>
        <w:pStyle w:val="FootnoteText"/>
      </w:pPr>
      <w:r w:rsidRPr="00696EC5">
        <w:rPr>
          <w:rStyle w:val="FootnoteReference"/>
        </w:rPr>
        <w:footnoteRef/>
      </w:r>
      <w:r w:rsidRPr="00696EC5">
        <w:t xml:space="preserve"> L.W. Sillevis, F.H. Lugt, Cursus Belastingrecht Inkomstenbelasting, 2005, Kluwer, Deventer, blz. 134</w:t>
      </w:r>
    </w:p>
  </w:footnote>
  <w:footnote w:id="59">
    <w:p w:rsidR="00C22F9A" w:rsidRDefault="00C22F9A" w:rsidP="00B8691B">
      <w:pPr>
        <w:pStyle w:val="FootnoteText"/>
      </w:pPr>
      <w:r>
        <w:rPr>
          <w:rStyle w:val="FootnoteReference"/>
        </w:rPr>
        <w:footnoteRef/>
      </w:r>
      <w:r>
        <w:t xml:space="preserve"> </w:t>
      </w:r>
      <w:r w:rsidRPr="008A5341">
        <w:t>Memorie van Toelichting, Kamerstukken II 2008/09, 31930, nr. 3, VN 2009/22.3</w:t>
      </w:r>
    </w:p>
  </w:footnote>
  <w:footnote w:id="60">
    <w:p w:rsidR="00C22F9A" w:rsidRDefault="00C22F9A" w:rsidP="00B8691B">
      <w:pPr>
        <w:pStyle w:val="FootnoteText"/>
      </w:pPr>
      <w:r>
        <w:rPr>
          <w:rStyle w:val="FootnoteReference"/>
        </w:rPr>
        <w:footnoteRef/>
      </w:r>
      <w:r>
        <w:t xml:space="preserve"> </w:t>
      </w:r>
      <w:r w:rsidRPr="00F640AA">
        <w:t>M.J. Hoogeveen, Fiscale brochures “Schenken en vererven van ondernemingsvermogen”, 2004 Kluwer, Deventer</w:t>
      </w:r>
      <w:r>
        <w:t>, blz. 189</w:t>
      </w:r>
    </w:p>
  </w:footnote>
  <w:footnote w:id="61">
    <w:p w:rsidR="00C22F9A" w:rsidRDefault="00C22F9A" w:rsidP="00B8691B">
      <w:pPr>
        <w:pStyle w:val="FootnoteText"/>
      </w:pPr>
      <w:r>
        <w:rPr>
          <w:rStyle w:val="FootnoteReference"/>
        </w:rPr>
        <w:footnoteRef/>
      </w:r>
      <w:r>
        <w:t xml:space="preserve"> De voorwaarden voor de medegerechtigde, zoals bepaald in artikel 35c, lid 2 SW 1956 zijn uiteraard ook hier van toepassing</w:t>
      </w:r>
    </w:p>
  </w:footnote>
  <w:footnote w:id="62">
    <w:p w:rsidR="00C22F9A" w:rsidRDefault="00C22F9A" w:rsidP="00034276">
      <w:r w:rsidRPr="00034276">
        <w:rPr>
          <w:rStyle w:val="FootnoteReference"/>
          <w:sz w:val="20"/>
          <w:szCs w:val="20"/>
        </w:rPr>
        <w:footnoteRef/>
      </w:r>
      <w:r w:rsidRPr="00034276">
        <w:rPr>
          <w:sz w:val="20"/>
          <w:szCs w:val="20"/>
        </w:rPr>
        <w:t xml:space="preserve"> Besluit van 10 oktober 2007, nr. CPP 2007/383M, V-N 2007/49.23</w:t>
      </w:r>
      <w:r>
        <w:rPr>
          <w:sz w:val="20"/>
          <w:szCs w:val="20"/>
        </w:rPr>
        <w:t xml:space="preserve">, </w:t>
      </w:r>
      <w:r w:rsidRPr="00034276">
        <w:rPr>
          <w:sz w:val="20"/>
          <w:szCs w:val="20"/>
        </w:rPr>
        <w:t xml:space="preserve">onderdeel 3.6.1 </w:t>
      </w:r>
    </w:p>
  </w:footnote>
  <w:footnote w:id="63">
    <w:p w:rsidR="00C22F9A" w:rsidRDefault="00C22F9A" w:rsidP="00B8691B">
      <w:pPr>
        <w:pStyle w:val="FootnoteText"/>
      </w:pPr>
      <w:r>
        <w:rPr>
          <w:rStyle w:val="FootnoteReference"/>
        </w:rPr>
        <w:footnoteRef/>
      </w:r>
      <w:r>
        <w:t xml:space="preserve"> </w:t>
      </w:r>
      <w:r w:rsidRPr="00CF067D">
        <w:t>Kamerstukken II 2008/09, 31 930, nr. 9, blz. 105.</w:t>
      </w:r>
    </w:p>
  </w:footnote>
  <w:footnote w:id="64">
    <w:p w:rsidR="00C22F9A" w:rsidRDefault="00C22F9A" w:rsidP="00B8691B">
      <w:pPr>
        <w:pStyle w:val="FootnoteText"/>
      </w:pPr>
      <w:r>
        <w:rPr>
          <w:rStyle w:val="FootnoteReference"/>
        </w:rPr>
        <w:footnoteRef/>
      </w:r>
      <w:r>
        <w:t xml:space="preserve"> </w:t>
      </w:r>
      <w:r w:rsidRPr="008A5341">
        <w:t>R.L.M.C. Janssen, Verniewde bedrijfsopvolgingsfaciliteiten, WFR 2009/723</w:t>
      </w:r>
      <w:r>
        <w:t>, paragraaf 4.2</w:t>
      </w:r>
    </w:p>
  </w:footnote>
  <w:footnote w:id="65">
    <w:p w:rsidR="00C22F9A" w:rsidRDefault="00C22F9A" w:rsidP="00B8691B">
      <w:pPr>
        <w:pStyle w:val="FootnoteText"/>
      </w:pPr>
      <w:r>
        <w:rPr>
          <w:rStyle w:val="FootnoteReference"/>
        </w:rPr>
        <w:footnoteRef/>
      </w:r>
      <w:r>
        <w:t xml:space="preserve"> Hof Amsterdam, 19 december 2008, nr. 0700919 t/m 07/00930, VN 2009 23.19</w:t>
      </w:r>
    </w:p>
  </w:footnote>
  <w:footnote w:id="66">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r>
        <w:t>, blz. 29.</w:t>
      </w:r>
    </w:p>
  </w:footnote>
  <w:footnote w:id="67">
    <w:p w:rsidR="00C22F9A" w:rsidRDefault="00C22F9A" w:rsidP="00B8691B">
      <w:pPr>
        <w:pStyle w:val="FootnoteText"/>
      </w:pPr>
      <w:r>
        <w:rPr>
          <w:rStyle w:val="FootnoteReference"/>
        </w:rPr>
        <w:footnoteRef/>
      </w:r>
      <w:r>
        <w:t xml:space="preserve"> Artikel 9, lid 1, onderdeel a Uitvoeringsregeling schenk- en erfbelasting</w:t>
      </w:r>
    </w:p>
  </w:footnote>
  <w:footnote w:id="68">
    <w:p w:rsidR="00C22F9A" w:rsidRDefault="00C22F9A" w:rsidP="00B8691B">
      <w:pPr>
        <w:pStyle w:val="FootnoteText"/>
      </w:pPr>
      <w:r>
        <w:rPr>
          <w:rStyle w:val="FootnoteReference"/>
        </w:rPr>
        <w:footnoteRef/>
      </w:r>
      <w:r>
        <w:t xml:space="preserve"> Artikel 9, lid 4 Uitvoeringsregeling schenk- en erfbelasting</w:t>
      </w:r>
    </w:p>
  </w:footnote>
  <w:footnote w:id="69">
    <w:p w:rsidR="00C22F9A" w:rsidRDefault="00C22F9A" w:rsidP="00B8691B">
      <w:pPr>
        <w:pStyle w:val="FootnoteText"/>
      </w:pPr>
      <w:r>
        <w:rPr>
          <w:rStyle w:val="FootnoteReference"/>
        </w:rPr>
        <w:footnoteRef/>
      </w:r>
      <w:r>
        <w:t xml:space="preserve"> Artikel 35c lid 4 SW 1956 oud</w:t>
      </w:r>
    </w:p>
  </w:footnote>
  <w:footnote w:id="70">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36</w:t>
      </w:r>
    </w:p>
  </w:footnote>
  <w:footnote w:id="71">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37</w:t>
      </w:r>
    </w:p>
  </w:footnote>
  <w:footnote w:id="72">
    <w:p w:rsidR="00C22F9A" w:rsidRDefault="00C22F9A" w:rsidP="00B8691B">
      <w:pPr>
        <w:pStyle w:val="FootnoteText"/>
      </w:pPr>
      <w:r>
        <w:rPr>
          <w:rStyle w:val="FootnoteReference"/>
        </w:rPr>
        <w:footnoteRef/>
      </w:r>
      <w:r>
        <w:t xml:space="preserve"> Wetsvoorstel Belastingplan 2002 deel IV, V-N 2001/49.5.</w:t>
      </w:r>
    </w:p>
  </w:footnote>
  <w:footnote w:id="73">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32</w:t>
      </w:r>
    </w:p>
  </w:footnote>
  <w:footnote w:id="74">
    <w:p w:rsidR="00C22F9A" w:rsidRDefault="00C22F9A" w:rsidP="00B8691B">
      <w:pPr>
        <w:pStyle w:val="FootnoteText"/>
      </w:pPr>
      <w:r>
        <w:rPr>
          <w:rStyle w:val="FootnoteReference"/>
        </w:rPr>
        <w:footnoteRef/>
      </w:r>
      <w:r>
        <w:t xml:space="preserve"> Op het begrip preferente aandelen wordt nader ingegaan in paragraaf 6.2.1</w:t>
      </w:r>
    </w:p>
  </w:footnote>
  <w:footnote w:id="75">
    <w:p w:rsidR="00C22F9A" w:rsidRDefault="00C22F9A" w:rsidP="00B8691B">
      <w:pPr>
        <w:pStyle w:val="FootnoteText"/>
      </w:pPr>
      <w:r>
        <w:rPr>
          <w:rStyle w:val="FootnoteReference"/>
        </w:rPr>
        <w:footnoteRef/>
      </w:r>
      <w:r>
        <w:t xml:space="preserve"> Artikel 35c, lid 4 SW 1956</w:t>
      </w:r>
    </w:p>
  </w:footnote>
  <w:footnote w:id="76">
    <w:p w:rsidR="00C22F9A" w:rsidRDefault="00C22F9A" w:rsidP="00B8691B">
      <w:pPr>
        <w:pStyle w:val="FootnoteText"/>
      </w:pPr>
      <w:r>
        <w:rPr>
          <w:rStyle w:val="FootnoteReference"/>
        </w:rPr>
        <w:footnoteRef/>
      </w:r>
      <w:r>
        <w:t xml:space="preserve"> Deze bepaling is opgenomen in artikel 35c, lid 4, onderdeel d SW 1956. Feitelijk betreft dit een voorwaarde voor de verkrijger. Gezien de relatie met de voorwaarde die gesteld wordt aan de verkrijging van de preferente aandelen (object) is deze voorwaarde in deze paragraaf opgenomen en niet in paragraaf 2.4.3.</w:t>
      </w:r>
    </w:p>
  </w:footnote>
  <w:footnote w:id="77">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r>
        <w:t>, blz. 27</w:t>
      </w:r>
    </w:p>
  </w:footnote>
  <w:footnote w:id="78">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34</w:t>
      </w:r>
    </w:p>
  </w:footnote>
  <w:footnote w:id="79">
    <w:p w:rsidR="00C22F9A" w:rsidRDefault="00C22F9A" w:rsidP="00B8691B">
      <w:pPr>
        <w:pStyle w:val="FootnoteText"/>
      </w:pPr>
      <w:r>
        <w:rPr>
          <w:rStyle w:val="FootnoteReference"/>
        </w:rPr>
        <w:footnoteRef/>
      </w:r>
      <w:r>
        <w:t xml:space="preserve"> Artikel 7a Uitv regeling SW 1956 / </w:t>
      </w:r>
      <w:r w:rsidRPr="00F640AA">
        <w:t>M.J. Hoogeveen, Fiscale brochures “Schenken en vererven van ondernemingsvermogen”, 2004 Kluwer, Deventer</w:t>
      </w:r>
      <w:r>
        <w:t>, blz. 209</w:t>
      </w:r>
    </w:p>
  </w:footnote>
  <w:footnote w:id="80">
    <w:p w:rsidR="00C22F9A" w:rsidRDefault="00C22F9A" w:rsidP="00B8691B">
      <w:pPr>
        <w:pStyle w:val="FootnoteText"/>
      </w:pPr>
      <w:r>
        <w:rPr>
          <w:rStyle w:val="FootnoteReference"/>
        </w:rPr>
        <w:footnoteRef/>
      </w:r>
      <w:r>
        <w:t xml:space="preserve"> </w:t>
      </w:r>
      <w:r w:rsidRPr="00F640AA">
        <w:t>M.J. Hoogeveen, Fiscale brochures “Schenken en vererven van ondernemingsvermogen”, 2004 Kluwer, Deventer</w:t>
      </w:r>
      <w:r>
        <w:t>, blz. 210</w:t>
      </w:r>
    </w:p>
  </w:footnote>
  <w:footnote w:id="81">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33</w:t>
      </w:r>
    </w:p>
  </w:footnote>
  <w:footnote w:id="82">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r>
        <w:t>, blz. 27</w:t>
      </w:r>
    </w:p>
  </w:footnote>
  <w:footnote w:id="83">
    <w:p w:rsidR="00C22F9A" w:rsidRDefault="00C22F9A" w:rsidP="00B8691B">
      <w:pPr>
        <w:pStyle w:val="FootnoteText"/>
      </w:pPr>
      <w:r>
        <w:rPr>
          <w:rStyle w:val="FootnoteReference"/>
        </w:rPr>
        <w:footnoteRef/>
      </w:r>
      <w:r>
        <w:t xml:space="preserve"> Ibid., blz. 27</w:t>
      </w:r>
    </w:p>
  </w:footnote>
  <w:footnote w:id="84">
    <w:p w:rsidR="00C22F9A" w:rsidRDefault="00C22F9A" w:rsidP="00B8691B">
      <w:pPr>
        <w:pStyle w:val="FootnoteText"/>
      </w:pPr>
      <w:r>
        <w:rPr>
          <w:rStyle w:val="FootnoteReference"/>
        </w:rPr>
        <w:footnoteRef/>
      </w:r>
      <w:r>
        <w:t xml:space="preserve"> Ibid., blz. 27</w:t>
      </w:r>
    </w:p>
  </w:footnote>
  <w:footnote w:id="85">
    <w:p w:rsidR="00C22F9A" w:rsidRDefault="00C22F9A" w:rsidP="00B8691B">
      <w:pPr>
        <w:pStyle w:val="FootnoteText"/>
        <w:tabs>
          <w:tab w:val="left" w:pos="1335"/>
        </w:tabs>
      </w:pPr>
      <w:r>
        <w:rPr>
          <w:rStyle w:val="FootnoteReference"/>
        </w:rPr>
        <w:footnoteRef/>
      </w:r>
      <w:r>
        <w:t xml:space="preserve"> Besluit van 10 oktober 2007, nr. CPP 2007/383M, V-N 2009/49</w:t>
      </w:r>
    </w:p>
  </w:footnote>
  <w:footnote w:id="86">
    <w:p w:rsidR="00C22F9A" w:rsidRDefault="00C22F9A" w:rsidP="00B8691B">
      <w:pPr>
        <w:pStyle w:val="FootnoteText"/>
        <w:tabs>
          <w:tab w:val="left" w:pos="5535"/>
        </w:tabs>
      </w:pPr>
      <w:r>
        <w:rPr>
          <w:rStyle w:val="FootnoteReference"/>
        </w:rPr>
        <w:footnoteRef/>
      </w:r>
      <w:r>
        <w:t xml:space="preserve"> Op het bestuurscriterium wordt nader ingegaan in paragraaf 5.2.1</w:t>
      </w:r>
    </w:p>
  </w:footnote>
  <w:footnote w:id="87">
    <w:p w:rsidR="00C22F9A" w:rsidRDefault="00C22F9A" w:rsidP="00B8691B">
      <w:pPr>
        <w:pStyle w:val="FootnoteText"/>
      </w:pPr>
      <w:r>
        <w:rPr>
          <w:rStyle w:val="FootnoteReference"/>
        </w:rPr>
        <w:footnoteRef/>
      </w:r>
      <w:r>
        <w:t xml:space="preserve"> </w:t>
      </w:r>
      <w:r w:rsidRPr="008A5341">
        <w:t>Nota naar aanleiding van het nader verslag, Kamerstukken II 2009/10, 31930, nr. 13, V</w:t>
      </w:r>
      <w:r>
        <w:t>-</w:t>
      </w:r>
      <w:r w:rsidRPr="008A5341">
        <w:t>N</w:t>
      </w:r>
      <w:r>
        <w:t xml:space="preserve"> </w:t>
      </w:r>
      <w:r w:rsidRPr="008A5341">
        <w:t>2009/50.2</w:t>
      </w:r>
      <w:r>
        <w:t>, blz. 31.</w:t>
      </w:r>
    </w:p>
  </w:footnote>
  <w:footnote w:id="88">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r>
        <w:t>, 31930</w:t>
      </w:r>
    </w:p>
  </w:footnote>
  <w:footnote w:id="89">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37</w:t>
      </w:r>
    </w:p>
  </w:footnote>
  <w:footnote w:id="90">
    <w:p w:rsidR="00C22F9A" w:rsidRDefault="00C22F9A" w:rsidP="00B8691B">
      <w:pPr>
        <w:pStyle w:val="FootnoteText"/>
      </w:pPr>
      <w:r>
        <w:rPr>
          <w:rStyle w:val="FootnoteReference"/>
        </w:rPr>
        <w:footnoteRef/>
      </w:r>
      <w:r>
        <w:t xml:space="preserve"> Zie ook hoofdstuk 5</w:t>
      </w:r>
    </w:p>
  </w:footnote>
  <w:footnote w:id="91">
    <w:p w:rsidR="00C22F9A" w:rsidRDefault="00C22F9A" w:rsidP="00B8691B">
      <w:pPr>
        <w:pStyle w:val="FootnoteText"/>
      </w:pPr>
      <w:r>
        <w:rPr>
          <w:rStyle w:val="FootnoteReference"/>
        </w:rPr>
        <w:footnoteRef/>
      </w:r>
      <w:r>
        <w:t xml:space="preserve"> Werkgroep Moltmaker, Rapport, 2000, blz. 28 </w:t>
      </w:r>
    </w:p>
  </w:footnote>
  <w:footnote w:id="92">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r>
        <w:t>, blz. 28</w:t>
      </w:r>
    </w:p>
  </w:footnote>
  <w:footnote w:id="93">
    <w:p w:rsidR="00C22F9A" w:rsidRDefault="00C22F9A" w:rsidP="00B8691B">
      <w:pPr>
        <w:pStyle w:val="FootnoteText"/>
      </w:pPr>
      <w:r>
        <w:rPr>
          <w:rStyle w:val="FootnoteReference"/>
        </w:rPr>
        <w:footnoteRef/>
      </w:r>
      <w:r w:rsidRPr="008A5341">
        <w:t>Memorie van Toelichting, Kamerstukken II 2008/09, 31930, nr. 3, VN 2009/22.3</w:t>
      </w:r>
      <w:r>
        <w:t>, blz. 35</w:t>
      </w:r>
    </w:p>
  </w:footnote>
  <w:footnote w:id="94">
    <w:p w:rsidR="00C22F9A" w:rsidRPr="008A5341" w:rsidRDefault="00C22F9A" w:rsidP="00B8691B">
      <w:pPr>
        <w:pStyle w:val="FootnoteText"/>
      </w:pPr>
      <w:r>
        <w:rPr>
          <w:rStyle w:val="FootnoteReference"/>
        </w:rPr>
        <w:footnoteRef/>
      </w:r>
      <w:r>
        <w:t xml:space="preserve"> </w:t>
      </w:r>
      <w:r w:rsidRPr="008A5341">
        <w:t>Nota naar aanleiding van het verslag, Kamerstukken II 2008/09, 31930, nr. 9, VN2009/41.2</w:t>
      </w:r>
    </w:p>
    <w:p w:rsidR="00C22F9A" w:rsidRDefault="00C22F9A" w:rsidP="00B8691B">
      <w:pPr>
        <w:pStyle w:val="FootnoteText"/>
      </w:pPr>
    </w:p>
  </w:footnote>
  <w:footnote w:id="95">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r>
        <w:t>. Inmiddels is een dergelijke bepaling opgenomen in de Uitvoeringsregeling schenk- en erfbelasting artikel 10, lid 1, onderdeel f</w:t>
      </w:r>
    </w:p>
  </w:footnote>
  <w:footnote w:id="96">
    <w:p w:rsidR="00C22F9A" w:rsidRDefault="00C22F9A" w:rsidP="00B8691B">
      <w:pPr>
        <w:pStyle w:val="FootnoteText"/>
      </w:pPr>
      <w:r>
        <w:rPr>
          <w:rStyle w:val="FootnoteReference"/>
        </w:rPr>
        <w:footnoteRef/>
      </w:r>
      <w:r>
        <w:t xml:space="preserve"> </w:t>
      </w:r>
      <w:r w:rsidRPr="003065D8">
        <w:rPr>
          <w:sz w:val="18"/>
          <w:szCs w:val="18"/>
        </w:rPr>
        <w:t xml:space="preserve">artikel 35c, lid 1 </w:t>
      </w:r>
      <w:r>
        <w:rPr>
          <w:sz w:val="18"/>
          <w:szCs w:val="18"/>
        </w:rPr>
        <w:t>SW 1956</w:t>
      </w:r>
    </w:p>
  </w:footnote>
  <w:footnote w:id="97">
    <w:p w:rsidR="00C22F9A" w:rsidRDefault="00C22F9A" w:rsidP="00EB056F">
      <w:r w:rsidRPr="00EB056F">
        <w:rPr>
          <w:rStyle w:val="FootnoteReference"/>
          <w:sz w:val="20"/>
          <w:szCs w:val="20"/>
        </w:rPr>
        <w:footnoteRef/>
      </w:r>
      <w:r w:rsidRPr="00EB056F">
        <w:rPr>
          <w:sz w:val="20"/>
          <w:szCs w:val="20"/>
        </w:rPr>
        <w:t xml:space="preserve"> L.W. Sillevis, F.H. Lugt, Cursus Belastingrecht Inkomstenbelasting, 2005, Kluwer, Deventer, blz. 134</w:t>
      </w:r>
    </w:p>
  </w:footnote>
  <w:footnote w:id="98">
    <w:p w:rsidR="00C22F9A" w:rsidRDefault="00C22F9A" w:rsidP="00B8691B">
      <w:pPr>
        <w:pStyle w:val="FootnoteText"/>
      </w:pPr>
      <w:r>
        <w:rPr>
          <w:rStyle w:val="FootnoteReference"/>
        </w:rPr>
        <w:footnoteRef/>
      </w:r>
      <w:r w:rsidRPr="008A5341">
        <w:t>Memorie van Toelichting, Kamerstukken II 2008/09, 31930, nr. 3, VN 2009/22.3</w:t>
      </w:r>
      <w:r>
        <w:t>, blz. 33</w:t>
      </w:r>
    </w:p>
  </w:footnote>
  <w:footnote w:id="99">
    <w:p w:rsidR="00C22F9A" w:rsidRDefault="00C22F9A" w:rsidP="00B8691B">
      <w:pPr>
        <w:pStyle w:val="FootnoteText"/>
      </w:pPr>
      <w:r>
        <w:rPr>
          <w:rStyle w:val="FootnoteReference"/>
        </w:rPr>
        <w:footnoteRef/>
      </w:r>
      <w:r>
        <w:t xml:space="preserve"> Omwille van de leesbaarheid van de uiteenzetting is in deze paragraaf bewust gekozen om de uitwerking van de oude bedrijfsopvolgingsregeling in de tegenwoordige tijd te beschrijven</w:t>
      </w:r>
    </w:p>
  </w:footnote>
  <w:footnote w:id="100">
    <w:p w:rsidR="00C22F9A" w:rsidRDefault="00C22F9A" w:rsidP="00B8691B">
      <w:r w:rsidRPr="00696EC5">
        <w:rPr>
          <w:rStyle w:val="FootnoteReference"/>
          <w:sz w:val="20"/>
          <w:szCs w:val="20"/>
        </w:rPr>
        <w:footnoteRef/>
      </w:r>
      <w:r w:rsidRPr="00696EC5">
        <w:rPr>
          <w:sz w:val="20"/>
          <w:szCs w:val="20"/>
        </w:rPr>
        <w:t xml:space="preserve"> A.M.A. </w:t>
      </w:r>
      <w:r>
        <w:rPr>
          <w:sz w:val="20"/>
          <w:szCs w:val="20"/>
        </w:rPr>
        <w:t xml:space="preserve">de </w:t>
      </w:r>
      <w:r w:rsidRPr="00696EC5">
        <w:rPr>
          <w:sz w:val="20"/>
          <w:szCs w:val="20"/>
        </w:rPr>
        <w:t>Beer, Bedrijfsopvolgingsfaciliteit in de Successiewet: een faciliteit voor beleggingsvermogen, MBB 2005/03</w:t>
      </w:r>
    </w:p>
  </w:footnote>
  <w:footnote w:id="101">
    <w:p w:rsidR="00C22F9A" w:rsidRDefault="00C22F9A" w:rsidP="00B8691B">
      <w:pPr>
        <w:pStyle w:val="FootnoteText"/>
      </w:pPr>
      <w:r>
        <w:rPr>
          <w:rStyle w:val="FootnoteReference"/>
        </w:rPr>
        <w:footnoteRef/>
      </w:r>
      <w:r w:rsidRPr="00F640AA">
        <w:t>M.J. Hoogeveen, Fiscale brochures “Schenken en vererven van ondernemingsvermogen”, 2004 Kluwer, Deventer</w:t>
      </w:r>
      <w:r>
        <w:t>, blz. 209</w:t>
      </w:r>
    </w:p>
  </w:footnote>
  <w:footnote w:id="102">
    <w:p w:rsidR="00C22F9A" w:rsidRDefault="00C22F9A" w:rsidP="00B8691B">
      <w:pPr>
        <w:pStyle w:val="FootnoteText"/>
      </w:pPr>
      <w:r>
        <w:rPr>
          <w:rStyle w:val="FootnoteReference"/>
        </w:rPr>
        <w:footnoteRef/>
      </w:r>
      <w:r>
        <w:t xml:space="preserve"> </w:t>
      </w:r>
      <w:r w:rsidRPr="00F640AA">
        <w:t>M.J. Hoogeveen, Fiscale brochures “Schenken en vererven van ondernemingsvermogen”, 2004 Kluwer, Deventer</w:t>
      </w:r>
      <w:r>
        <w:t>, blz. 211</w:t>
      </w:r>
    </w:p>
  </w:footnote>
  <w:footnote w:id="103">
    <w:p w:rsidR="00C22F9A" w:rsidRDefault="00C22F9A" w:rsidP="00B8691B">
      <w:r w:rsidRPr="00696EC5">
        <w:rPr>
          <w:rStyle w:val="FootnoteReference"/>
          <w:sz w:val="20"/>
          <w:szCs w:val="20"/>
        </w:rPr>
        <w:footnoteRef/>
      </w:r>
      <w:r>
        <w:rPr>
          <w:sz w:val="20"/>
          <w:szCs w:val="20"/>
        </w:rPr>
        <w:t xml:space="preserve"> A.M.A. de </w:t>
      </w:r>
      <w:r w:rsidRPr="00696EC5">
        <w:rPr>
          <w:sz w:val="20"/>
          <w:szCs w:val="20"/>
        </w:rPr>
        <w:t>Beer, Bedrijfsopvolgingsfaciliteit in de Successiewet: een faciliteit voor beleggingsvermogen, MBB 2005/03</w:t>
      </w:r>
    </w:p>
  </w:footnote>
  <w:footnote w:id="104">
    <w:p w:rsidR="00C22F9A" w:rsidRDefault="00C22F9A" w:rsidP="00B8691B">
      <w:pPr>
        <w:pStyle w:val="FootnoteText"/>
      </w:pPr>
      <w:r w:rsidRPr="00696EC5">
        <w:rPr>
          <w:rStyle w:val="FootnoteReference"/>
        </w:rPr>
        <w:footnoteRef/>
      </w:r>
      <w:r w:rsidRPr="00696EC5">
        <w:t xml:space="preserve"> </w:t>
      </w:r>
      <w:r>
        <w:t xml:space="preserve">A.M.A. de </w:t>
      </w:r>
      <w:r w:rsidRPr="00696EC5">
        <w:t>Beer, Bedrijfsopvolgingsfaciliteit in de Successiewet: een faciliteit voor beleggingsvermogen, MBB 2005/03</w:t>
      </w:r>
    </w:p>
  </w:footnote>
  <w:footnote w:id="105">
    <w:p w:rsidR="00C22F9A" w:rsidRDefault="00C22F9A" w:rsidP="00B8691B">
      <w:pPr>
        <w:pStyle w:val="FootnoteText"/>
      </w:pPr>
      <w:r>
        <w:rPr>
          <w:rStyle w:val="FootnoteReference"/>
        </w:rPr>
        <w:footnoteRef/>
      </w:r>
      <w:r>
        <w:t xml:space="preserve"> Kamerstukken II 1997-1998, 25688, nr. 3, blz. 20-21 </w:t>
      </w:r>
    </w:p>
  </w:footnote>
  <w:footnote w:id="106">
    <w:p w:rsidR="00C22F9A" w:rsidRDefault="00C22F9A" w:rsidP="00B8691B">
      <w:r w:rsidRPr="00696EC5">
        <w:rPr>
          <w:rStyle w:val="FootnoteReference"/>
          <w:sz w:val="20"/>
          <w:szCs w:val="20"/>
        </w:rPr>
        <w:footnoteRef/>
      </w:r>
      <w:r w:rsidRPr="00696EC5">
        <w:rPr>
          <w:sz w:val="20"/>
          <w:szCs w:val="20"/>
        </w:rPr>
        <w:t xml:space="preserve"> </w:t>
      </w:r>
      <w:r>
        <w:rPr>
          <w:sz w:val="20"/>
          <w:szCs w:val="20"/>
        </w:rPr>
        <w:t xml:space="preserve">De </w:t>
      </w:r>
      <w:r w:rsidRPr="00696EC5">
        <w:rPr>
          <w:sz w:val="20"/>
          <w:szCs w:val="20"/>
        </w:rPr>
        <w:t>Beer maakt in zijn artikel in MBB eenze</w:t>
      </w:r>
      <w:r>
        <w:rPr>
          <w:sz w:val="20"/>
          <w:szCs w:val="20"/>
        </w:rPr>
        <w:t xml:space="preserve">lfde soort vergelijking, A.M.A. de </w:t>
      </w:r>
      <w:r w:rsidRPr="00696EC5">
        <w:rPr>
          <w:sz w:val="20"/>
          <w:szCs w:val="20"/>
        </w:rPr>
        <w:t>Beer, Bedrijfsopvolgingsfaciliteit in de Successiewet: een faciliteit voor beleggingsvermogen, MBB 2005/03</w:t>
      </w:r>
    </w:p>
  </w:footnote>
  <w:footnote w:id="107">
    <w:p w:rsidR="00C22F9A" w:rsidRDefault="00C22F9A" w:rsidP="00B8691B">
      <w:r w:rsidRPr="00696EC5">
        <w:rPr>
          <w:rStyle w:val="FootnoteReference"/>
          <w:sz w:val="20"/>
          <w:szCs w:val="20"/>
        </w:rPr>
        <w:footnoteRef/>
      </w:r>
      <w:r w:rsidRPr="00696EC5">
        <w:rPr>
          <w:sz w:val="20"/>
          <w:szCs w:val="20"/>
        </w:rPr>
        <w:t xml:space="preserve"> L.W. Sillevis, F.H. Lugt, Cursus Belastingrecht Inkomstenbelasting, 2005, Kluwer, Deventer, blz. 172</w:t>
      </w:r>
    </w:p>
  </w:footnote>
  <w:footnote w:id="108">
    <w:p w:rsidR="00C22F9A" w:rsidRDefault="00C22F9A" w:rsidP="00B8691B">
      <w:pPr>
        <w:pStyle w:val="FootnoteText"/>
      </w:pPr>
      <w:r>
        <w:rPr>
          <w:rStyle w:val="FootnoteReference"/>
        </w:rPr>
        <w:footnoteRef/>
      </w:r>
      <w:r>
        <w:t xml:space="preserve"> </w:t>
      </w:r>
      <w:r w:rsidRPr="00696EC5">
        <w:t>L.W. Sillevis, F.H. Lugt, Cursus Belastingrecht Inkomstenbelasting, 2005, Kluwer, Deventer, blz. 172</w:t>
      </w:r>
    </w:p>
  </w:footnote>
  <w:footnote w:id="109">
    <w:p w:rsidR="00C22F9A" w:rsidRDefault="00C22F9A" w:rsidP="00B8691B">
      <w:r w:rsidRPr="00696EC5">
        <w:rPr>
          <w:rStyle w:val="FootnoteReference"/>
          <w:sz w:val="20"/>
          <w:szCs w:val="20"/>
        </w:rPr>
        <w:footnoteRef/>
      </w:r>
      <w:r w:rsidRPr="00696EC5">
        <w:rPr>
          <w:sz w:val="20"/>
          <w:szCs w:val="20"/>
        </w:rPr>
        <w:t xml:space="preserve"> A.M.A. </w:t>
      </w:r>
      <w:r>
        <w:rPr>
          <w:sz w:val="20"/>
          <w:szCs w:val="20"/>
        </w:rPr>
        <w:t xml:space="preserve">de </w:t>
      </w:r>
      <w:r w:rsidRPr="00696EC5">
        <w:rPr>
          <w:sz w:val="20"/>
          <w:szCs w:val="20"/>
        </w:rPr>
        <w:t>Beer, Bedrijfsopvolgingsfaciliteit in de Successiewet: een faciliteit voor beleggingsvermogen, MBB 2005/03, BNB 1987/188</w:t>
      </w:r>
    </w:p>
  </w:footnote>
  <w:footnote w:id="110">
    <w:p w:rsidR="00C22F9A" w:rsidRDefault="00C22F9A" w:rsidP="00B8691B">
      <w:r w:rsidRPr="00696EC5">
        <w:rPr>
          <w:rStyle w:val="FootnoteReference"/>
          <w:sz w:val="20"/>
          <w:szCs w:val="20"/>
        </w:rPr>
        <w:footnoteRef/>
      </w:r>
      <w:r w:rsidRPr="00696EC5">
        <w:rPr>
          <w:sz w:val="20"/>
          <w:szCs w:val="20"/>
        </w:rPr>
        <w:t xml:space="preserve"> L.W. Sillevis, F.H. Lugt, Cursus Belastingrecht Inkomstenbelasting, 2005, Kluwer, Deventer</w:t>
      </w:r>
    </w:p>
  </w:footnote>
  <w:footnote w:id="111">
    <w:p w:rsidR="00C22F9A" w:rsidRDefault="00C22F9A" w:rsidP="00B8691B">
      <w:pPr>
        <w:pStyle w:val="FootnoteText"/>
      </w:pPr>
      <w:r>
        <w:rPr>
          <w:rStyle w:val="FootnoteReference"/>
        </w:rPr>
        <w:footnoteRef/>
      </w:r>
      <w:r>
        <w:t xml:space="preserve"> In  HR 25 mei 1977, nr. 18 294, BNB 1977/251  dreef belanghebbende in vennootschapsverband een garage. In de loop der jaren ontstonden kasoverschotten, die in het buitenland werden belegd in aandelen in beleggingsmaatschapijen. De Hoge Raad overwoog dat blijvende overtollige kasgelden in de onderneming geen functie vervulden.</w:t>
      </w:r>
    </w:p>
  </w:footnote>
  <w:footnote w:id="112">
    <w:p w:rsidR="00C22F9A" w:rsidRPr="0007145A" w:rsidRDefault="00C22F9A" w:rsidP="00B8691B">
      <w:pPr>
        <w:rPr>
          <w:rFonts w:ascii="Arial" w:hAnsi="Arial" w:cs="Arial"/>
          <w:bCs/>
          <w:sz w:val="22"/>
          <w:szCs w:val="22"/>
        </w:rPr>
      </w:pPr>
      <w:r w:rsidRPr="00B52EE7">
        <w:rPr>
          <w:rStyle w:val="FootnoteReference"/>
          <w:sz w:val="20"/>
          <w:szCs w:val="20"/>
        </w:rPr>
        <w:footnoteRef/>
      </w:r>
      <w:r w:rsidRPr="00B52EE7">
        <w:rPr>
          <w:sz w:val="20"/>
          <w:szCs w:val="20"/>
        </w:rPr>
        <w:t xml:space="preserve"> T.C. Hoogwout, De bedrijfsopvolgingsfaciliteiten in de Successiewet voor vennootschappen, FTV 2005/10</w:t>
      </w:r>
    </w:p>
    <w:p w:rsidR="00C22F9A" w:rsidRDefault="00C22F9A" w:rsidP="00B8691B"/>
  </w:footnote>
  <w:footnote w:id="113">
    <w:p w:rsidR="00C22F9A" w:rsidRDefault="00C22F9A" w:rsidP="00B8691B">
      <w:pPr>
        <w:pStyle w:val="FootnoteText"/>
      </w:pPr>
      <w:r>
        <w:rPr>
          <w:rStyle w:val="FootnoteReference"/>
        </w:rPr>
        <w:footnoteRef/>
      </w:r>
      <w:r>
        <w:t xml:space="preserve"> </w:t>
      </w:r>
      <w:r w:rsidRPr="008A5341">
        <w:t>Memorie van Toelichting, Kamerstukken II 2008/09, 31930, nr. 3, VN 2009/22.3</w:t>
      </w:r>
    </w:p>
  </w:footnote>
  <w:footnote w:id="114">
    <w:p w:rsidR="00C22F9A" w:rsidRDefault="00C22F9A" w:rsidP="00B8691B">
      <w:pPr>
        <w:pStyle w:val="FootnoteText"/>
      </w:pPr>
      <w:r>
        <w:rPr>
          <w:rStyle w:val="FootnoteReference"/>
        </w:rPr>
        <w:footnoteRef/>
      </w:r>
      <w:r>
        <w:t xml:space="preserve"> </w:t>
      </w:r>
      <w:r w:rsidRPr="00091F1B">
        <w:t>NOB commentaar 4 juni 2009</w:t>
      </w:r>
    </w:p>
  </w:footnote>
  <w:footnote w:id="115">
    <w:p w:rsidR="00C22F9A" w:rsidRDefault="00C22F9A" w:rsidP="00B8691B">
      <w:pPr>
        <w:pStyle w:val="FootnoteText"/>
      </w:pPr>
      <w:r w:rsidRPr="00091F1B">
        <w:rPr>
          <w:rStyle w:val="FootnoteReference"/>
        </w:rPr>
        <w:footnoteRef/>
      </w:r>
      <w:r w:rsidRPr="00091F1B">
        <w:t xml:space="preserve"> Nota naar aanleiding van het verslag, Kamerstukk</w:t>
      </w:r>
      <w:r>
        <w:t>en II 2008/09, 31930, nr. 9, VN</w:t>
      </w:r>
      <w:r w:rsidRPr="00091F1B">
        <w:t>2009/41.2</w:t>
      </w:r>
    </w:p>
  </w:footnote>
  <w:footnote w:id="116">
    <w:p w:rsidR="00C22F9A" w:rsidRDefault="00C22F9A" w:rsidP="00B8691B">
      <w:pPr>
        <w:pStyle w:val="FootnoteText"/>
      </w:pPr>
      <w:r>
        <w:rPr>
          <w:rStyle w:val="FootnoteReference"/>
        </w:rPr>
        <w:footnoteRef/>
      </w:r>
      <w:r>
        <w:t xml:space="preserve"> </w:t>
      </w:r>
      <w:r w:rsidRPr="00091F1B">
        <w:t>Nota naar aanleiding van het verslag, Kamerstukk</w:t>
      </w:r>
      <w:r>
        <w:t>en II 2008/09, 31930, nr. 9, VN</w:t>
      </w:r>
      <w:r w:rsidRPr="00091F1B">
        <w:t>2009/41.2</w:t>
      </w:r>
    </w:p>
  </w:footnote>
  <w:footnote w:id="117">
    <w:p w:rsidR="00C22F9A" w:rsidRDefault="00C22F9A" w:rsidP="00B8691B">
      <w:r w:rsidRPr="00696EC5">
        <w:rPr>
          <w:rStyle w:val="FootnoteReference"/>
          <w:sz w:val="20"/>
          <w:szCs w:val="20"/>
        </w:rPr>
        <w:footnoteRef/>
      </w:r>
      <w:r w:rsidRPr="00696EC5">
        <w:rPr>
          <w:sz w:val="20"/>
          <w:szCs w:val="20"/>
        </w:rPr>
        <w:t xml:space="preserve"> S.A.M. de Wijkerslooth – Lhoëst, De nieuwe bedrijfsopvolgingsregeling: Alle knelpunten opgelost?, WPNR, 2009-6802</w:t>
      </w:r>
    </w:p>
  </w:footnote>
  <w:footnote w:id="118">
    <w:p w:rsidR="00C22F9A" w:rsidRDefault="00C22F9A" w:rsidP="00B8691B">
      <w:pPr>
        <w:pStyle w:val="FootnoteText"/>
      </w:pPr>
      <w:r>
        <w:rPr>
          <w:rStyle w:val="FootnoteReference"/>
        </w:rPr>
        <w:footnoteRef/>
      </w:r>
      <w:r>
        <w:t xml:space="preserve"> </w:t>
      </w:r>
      <w:r w:rsidRPr="00F640AA">
        <w:t>M.J. Hoogeveen, Fiscale brochures “Schenken en vererven van ondernemingsvermogen”, 2004 Kluwer, Deventer</w:t>
      </w:r>
      <w:r>
        <w:t xml:space="preserve"> blz. 191</w:t>
      </w:r>
    </w:p>
  </w:footnote>
  <w:footnote w:id="119">
    <w:p w:rsidR="00C22F9A" w:rsidRDefault="00C22F9A" w:rsidP="00B8691B">
      <w:pPr>
        <w:pStyle w:val="FootnoteText"/>
      </w:pPr>
      <w:r>
        <w:rPr>
          <w:rStyle w:val="FootnoteReference"/>
        </w:rPr>
        <w:footnoteRef/>
      </w:r>
      <w:r>
        <w:t xml:space="preserve"> </w:t>
      </w:r>
      <w:r w:rsidRPr="00F640AA">
        <w:t>M.J. Hoogeveen, Fiscale brochures “Schenken en vererven van ondernemingsvermogen”, 2004 Kluwer, Deventer</w:t>
      </w:r>
      <w:r>
        <w:t>, blz. 210</w:t>
      </w:r>
    </w:p>
  </w:footnote>
  <w:footnote w:id="120">
    <w:p w:rsidR="00C22F9A" w:rsidRDefault="00C22F9A" w:rsidP="00B8691B">
      <w:pPr>
        <w:pStyle w:val="FootnoteText"/>
      </w:pPr>
      <w:r>
        <w:rPr>
          <w:rStyle w:val="FootnoteReference"/>
        </w:rPr>
        <w:footnoteRef/>
      </w:r>
      <w:r>
        <w:t xml:space="preserve"> Artikel 35c, lid 1, onderdeel c, 2˚ SW 1956</w:t>
      </w:r>
    </w:p>
  </w:footnote>
  <w:footnote w:id="121">
    <w:p w:rsidR="00C22F9A" w:rsidRDefault="00C22F9A" w:rsidP="00B8691B">
      <w:pPr>
        <w:pStyle w:val="FootnoteText"/>
      </w:pPr>
      <w:r>
        <w:rPr>
          <w:rStyle w:val="FootnoteReference"/>
        </w:rPr>
        <w:footnoteRef/>
      </w:r>
      <w:r>
        <w:t xml:space="preserve"> </w:t>
      </w:r>
      <w:r w:rsidRPr="008A5341">
        <w:t>Memorie van Toelichting, Kamerstukken II 2008/09, 31930, nr. 3, V</w:t>
      </w:r>
      <w:r>
        <w:t>-</w:t>
      </w:r>
      <w:r w:rsidRPr="008A5341">
        <w:t>N 2009/22.3</w:t>
      </w:r>
    </w:p>
  </w:footnote>
  <w:footnote w:id="122">
    <w:p w:rsidR="00C22F9A" w:rsidRDefault="00C22F9A" w:rsidP="00B8691B">
      <w:pPr>
        <w:pStyle w:val="FootnoteText"/>
      </w:pPr>
      <w:r>
        <w:rPr>
          <w:rStyle w:val="FootnoteReference"/>
        </w:rPr>
        <w:footnoteRef/>
      </w:r>
      <w:r>
        <w:t xml:space="preserve"> </w:t>
      </w:r>
      <w:r w:rsidRPr="008A5341">
        <w:t>Nota naar aanleiding van het verslag, Kamerstukken II 2008/09, 31930, nr. 9, V</w:t>
      </w:r>
      <w:r>
        <w:t>-</w:t>
      </w:r>
      <w:r w:rsidRPr="008A5341">
        <w:t>N</w:t>
      </w:r>
      <w:r>
        <w:t xml:space="preserve"> </w:t>
      </w:r>
      <w:r w:rsidRPr="008A5341">
        <w:t>2009/41.2</w:t>
      </w:r>
    </w:p>
  </w:footnote>
  <w:footnote w:id="123">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p>
  </w:footnote>
  <w:footnote w:id="124">
    <w:p w:rsidR="00C22F9A" w:rsidRDefault="00C22F9A" w:rsidP="00B8691B">
      <w:pPr>
        <w:pStyle w:val="FootnoteText"/>
      </w:pPr>
      <w:r>
        <w:rPr>
          <w:rStyle w:val="FootnoteReference"/>
        </w:rPr>
        <w:footnoteRef/>
      </w:r>
      <w:r>
        <w:t xml:space="preserve"> </w:t>
      </w:r>
      <w:r w:rsidRPr="008A5341">
        <w:t>Memorie van Toelichting, Kamerstukken II 2008/09, 31930, nr. 3, VN 2009/22.3</w:t>
      </w:r>
    </w:p>
  </w:footnote>
  <w:footnote w:id="125">
    <w:p w:rsidR="00C22F9A" w:rsidRDefault="00C22F9A" w:rsidP="00B8691B">
      <w:pPr>
        <w:pStyle w:val="FootnoteText"/>
      </w:pPr>
      <w:r>
        <w:rPr>
          <w:rStyle w:val="FootnoteReference"/>
        </w:rPr>
        <w:footnoteRef/>
      </w:r>
      <w:r>
        <w:t xml:space="preserve"> </w:t>
      </w:r>
      <w:r w:rsidRPr="008A5341">
        <w:t>NOB commentaar 4</w:t>
      </w:r>
      <w:r>
        <w:t xml:space="preserve"> </w:t>
      </w:r>
      <w:r w:rsidRPr="008A5341">
        <w:t>juni 2009</w:t>
      </w:r>
    </w:p>
  </w:footnote>
  <w:footnote w:id="126">
    <w:p w:rsidR="00C22F9A" w:rsidRDefault="00C22F9A" w:rsidP="00B8691B">
      <w:pPr>
        <w:pStyle w:val="FootnoteText"/>
      </w:pPr>
      <w:r>
        <w:rPr>
          <w:rStyle w:val="FootnoteReference"/>
        </w:rPr>
        <w:footnoteRef/>
      </w:r>
      <w:r>
        <w:t xml:space="preserve"> </w:t>
      </w:r>
      <w:r w:rsidRPr="008A5341">
        <w:t>Nota naar aanleiding van het nader verslag, Kamerstukken II 2009/10, 31930, nr. 13, VN2009/50.2</w:t>
      </w:r>
      <w:r>
        <w:t>, blz. 18 (quote staatssecretaris)</w:t>
      </w:r>
    </w:p>
  </w:footnote>
  <w:footnote w:id="127">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36</w:t>
      </w:r>
    </w:p>
  </w:footnote>
  <w:footnote w:id="128">
    <w:p w:rsidR="00C22F9A" w:rsidRDefault="00C22F9A" w:rsidP="00B8691B">
      <w:pPr>
        <w:pStyle w:val="FootnoteText"/>
      </w:pPr>
      <w:r>
        <w:rPr>
          <w:rStyle w:val="FootnoteReference"/>
        </w:rPr>
        <w:footnoteRef/>
      </w:r>
      <w:r>
        <w:t xml:space="preserve"> Artikel 35c, lid 1, onderdeel d SW 1956</w:t>
      </w:r>
    </w:p>
  </w:footnote>
  <w:footnote w:id="129">
    <w:p w:rsidR="00C22F9A" w:rsidRDefault="00C22F9A" w:rsidP="001B3F07">
      <w:r w:rsidRPr="001B3F07">
        <w:rPr>
          <w:rStyle w:val="FootnoteReference"/>
          <w:sz w:val="20"/>
          <w:szCs w:val="20"/>
        </w:rPr>
        <w:footnoteRef/>
      </w:r>
      <w:r w:rsidRPr="001B3F07">
        <w:rPr>
          <w:sz w:val="20"/>
          <w:szCs w:val="20"/>
        </w:rPr>
        <w:t xml:space="preserve"> W. Burgerhart Artikelsgewijs commentaar NDFR artikel 35b en 35c SW 1956</w:t>
      </w:r>
    </w:p>
  </w:footnote>
  <w:footnote w:id="130">
    <w:p w:rsidR="00C22F9A" w:rsidRDefault="00C22F9A" w:rsidP="00B8691B">
      <w:r w:rsidRPr="00696EC5">
        <w:rPr>
          <w:rStyle w:val="FootnoteReference"/>
          <w:sz w:val="20"/>
          <w:szCs w:val="20"/>
        </w:rPr>
        <w:footnoteRef/>
      </w:r>
      <w:r w:rsidRPr="00696EC5">
        <w:rPr>
          <w:sz w:val="20"/>
          <w:szCs w:val="20"/>
        </w:rPr>
        <w:t xml:space="preserve"> L.W. Sillevis, F.H. Lugt, Cursus Belastingrecht Inkomstenbelasting, 2005, Kluwer, Deventer, blz. 517/518</w:t>
      </w:r>
    </w:p>
  </w:footnote>
  <w:footnote w:id="131">
    <w:p w:rsidR="00C22F9A" w:rsidRDefault="00C22F9A" w:rsidP="00B8691B">
      <w:pPr>
        <w:pStyle w:val="FootnoteText"/>
      </w:pPr>
      <w:r>
        <w:rPr>
          <w:rStyle w:val="FootnoteReference"/>
        </w:rPr>
        <w:footnoteRef/>
      </w:r>
      <w:r>
        <w:t xml:space="preserve"> Artikel 3.91 Wet IB 2001</w:t>
      </w:r>
    </w:p>
  </w:footnote>
  <w:footnote w:id="132">
    <w:p w:rsidR="00C22F9A" w:rsidRDefault="00C22F9A" w:rsidP="00B8691B">
      <w:pPr>
        <w:pStyle w:val="FootnoteText"/>
      </w:pPr>
      <w:r w:rsidRPr="00696EC5">
        <w:rPr>
          <w:rStyle w:val="FootnoteReference"/>
        </w:rPr>
        <w:footnoteRef/>
      </w:r>
      <w:r w:rsidRPr="00696EC5">
        <w:t xml:space="preserve"> De wetgever rekent naast de partner in de zin van </w:t>
      </w:r>
      <w:hyperlink r:id="rId1" w:history="1">
        <w:r w:rsidRPr="00696EC5">
          <w:rPr>
            <w:rStyle w:val="Hyperlink"/>
          </w:rPr>
          <w:t>art. 1.2</w:t>
        </w:r>
      </w:hyperlink>
      <w:r w:rsidRPr="00696EC5">
        <w:t xml:space="preserve"> voorts een aantal materiële, daarmede gelijk te stellen, relaties tot de verbonden personen in de zin van de terbeschikkingstellingsregeling art 3.91, lid 2, onderdeel b</w:t>
      </w:r>
    </w:p>
  </w:footnote>
  <w:footnote w:id="133">
    <w:p w:rsidR="00C22F9A" w:rsidRDefault="00C22F9A" w:rsidP="00B8691B">
      <w:pPr>
        <w:pStyle w:val="FootnoteText"/>
      </w:pPr>
      <w:r>
        <w:rPr>
          <w:rStyle w:val="FootnoteReference"/>
        </w:rPr>
        <w:footnoteRef/>
      </w:r>
      <w:r>
        <w:t xml:space="preserve"> Een dergelijke opmerking wordt ook gemaakt door Heithuis en Van den Dool in “De fiscale positie van de Dga”, blz. 191</w:t>
      </w:r>
    </w:p>
  </w:footnote>
  <w:footnote w:id="134">
    <w:p w:rsidR="00C22F9A" w:rsidRDefault="00C22F9A" w:rsidP="00B8691B">
      <w:pPr>
        <w:pStyle w:val="FootnoteText"/>
      </w:pPr>
      <w:r w:rsidRPr="00696EC5">
        <w:rPr>
          <w:rStyle w:val="FootnoteReference"/>
        </w:rPr>
        <w:footnoteRef/>
      </w:r>
      <w:r w:rsidRPr="00696EC5">
        <w:t xml:space="preserve"> M.J. Hoogeveen “De warme, de koude en de dode hand en de bedrijfsopvolging”</w:t>
      </w:r>
      <w:r>
        <w:t>, FTV 2000/7-8</w:t>
      </w:r>
    </w:p>
  </w:footnote>
  <w:footnote w:id="135">
    <w:p w:rsidR="00C22F9A" w:rsidRDefault="00C22F9A" w:rsidP="00B8691B">
      <w:r w:rsidRPr="00696EC5">
        <w:rPr>
          <w:rStyle w:val="FootnoteReference"/>
          <w:sz w:val="20"/>
          <w:szCs w:val="20"/>
        </w:rPr>
        <w:footnoteRef/>
      </w:r>
      <w:r w:rsidRPr="00696EC5">
        <w:rPr>
          <w:sz w:val="20"/>
          <w:szCs w:val="20"/>
        </w:rPr>
        <w:t xml:space="preserve"> R.P. van den Dool, E.J.W. Heithuis, De fiscale positie van de DGA, 2009 Kluwer, Deventer, fiscaal actueel deel 5</w:t>
      </w:r>
    </w:p>
  </w:footnote>
  <w:footnote w:id="136">
    <w:p w:rsidR="00C22F9A" w:rsidRDefault="00C22F9A" w:rsidP="00B8691B">
      <w:pPr>
        <w:pStyle w:val="FootnoteText"/>
      </w:pPr>
      <w:r>
        <w:rPr>
          <w:rStyle w:val="FootnoteReference"/>
        </w:rPr>
        <w:footnoteRef/>
      </w:r>
      <w:r>
        <w:t xml:space="preserve"> In artikel 35c, zesde lid, SW 1956 is bepaald dat onder onroerende zaken mede worden verstaan appartementsrechten, rechten van opstal en erfpacht of vruchtgebruik van onroerende zaken, dan wel economische eigendom opgevat overeenkomstig artikel 2, tweede lid BRV van onroerende zaken of genoemde rechten.</w:t>
      </w:r>
    </w:p>
  </w:footnote>
  <w:footnote w:id="137">
    <w:p w:rsidR="00C22F9A" w:rsidRDefault="00C22F9A" w:rsidP="00B8691B">
      <w:pPr>
        <w:pStyle w:val="FootnoteText"/>
      </w:pPr>
      <w:r>
        <w:rPr>
          <w:rStyle w:val="FootnoteReference"/>
        </w:rPr>
        <w:footnoteRef/>
      </w:r>
      <w:r>
        <w:t xml:space="preserve"> </w:t>
      </w:r>
      <w:r w:rsidRPr="008A5341">
        <w:t>Memorie van Toelichting, Kamerstukken II 2008/09, 31930, nr. 3, VN 2009/22.3</w:t>
      </w:r>
      <w:r>
        <w:t>, blz. 35</w:t>
      </w:r>
    </w:p>
  </w:footnote>
  <w:footnote w:id="138">
    <w:p w:rsidR="00C22F9A" w:rsidRDefault="00C22F9A" w:rsidP="00B8691B">
      <w:pPr>
        <w:pStyle w:val="FootnoteText"/>
        <w:tabs>
          <w:tab w:val="left" w:pos="1575"/>
        </w:tabs>
      </w:pPr>
      <w:r>
        <w:rPr>
          <w:rStyle w:val="FootnoteReference"/>
        </w:rPr>
        <w:footnoteRef/>
      </w:r>
      <w:r>
        <w:t xml:space="preserve"> Artikel 3.99a Wet IB 2001</w:t>
      </w:r>
    </w:p>
  </w:footnote>
  <w:footnote w:id="139">
    <w:p w:rsidR="00C22F9A" w:rsidRDefault="00C22F9A" w:rsidP="00B8691B">
      <w:pPr>
        <w:pStyle w:val="FootnoteText"/>
      </w:pPr>
      <w:r>
        <w:rPr>
          <w:rStyle w:val="FootnoteReference"/>
        </w:rPr>
        <w:footnoteRef/>
      </w:r>
      <w:r>
        <w:t xml:space="preserve"> </w:t>
      </w:r>
      <w:r w:rsidRPr="008A5341">
        <w:t>Nota naar aanleiding van het nader verslag, Kamerstukken II 2009/10, 31930, nr. 13, VN2009/50.2</w:t>
      </w:r>
    </w:p>
  </w:footnote>
  <w:footnote w:id="140">
    <w:p w:rsidR="00C22F9A" w:rsidRDefault="00C22F9A" w:rsidP="00B8691B">
      <w:pPr>
        <w:pStyle w:val="FootnoteText"/>
      </w:pPr>
      <w:r>
        <w:rPr>
          <w:rStyle w:val="FootnoteReference"/>
        </w:rPr>
        <w:footnoteRef/>
      </w:r>
      <w:r>
        <w:t xml:space="preserve"> </w:t>
      </w:r>
      <w:r w:rsidRPr="008A5341">
        <w:t>Nota naar aanleiding van het nader verslag, Kamerstukken II 2009/10, 31930, nr. 13, VN2009/50.2</w:t>
      </w:r>
      <w:r>
        <w:t>, blz. 19</w:t>
      </w:r>
    </w:p>
  </w:footnote>
  <w:footnote w:id="141">
    <w:p w:rsidR="00C22F9A" w:rsidRDefault="00C22F9A" w:rsidP="00B8691B">
      <w:pPr>
        <w:pStyle w:val="FootnoteText"/>
      </w:pPr>
      <w:r>
        <w:rPr>
          <w:rStyle w:val="FootnoteReference"/>
        </w:rPr>
        <w:footnoteRef/>
      </w:r>
      <w:r>
        <w:t xml:space="preserve"> Ibid.</w:t>
      </w:r>
    </w:p>
  </w:footnote>
  <w:footnote w:id="142">
    <w:p w:rsidR="00C22F9A" w:rsidRDefault="00C22F9A" w:rsidP="00B8691B">
      <w:pPr>
        <w:pStyle w:val="FootnoteText"/>
      </w:pPr>
      <w:r>
        <w:rPr>
          <w:rStyle w:val="FootnoteReference"/>
        </w:rPr>
        <w:footnoteRef/>
      </w:r>
      <w:r>
        <w:t xml:space="preserve"> </w:t>
      </w:r>
      <w:r w:rsidRPr="00F640AA">
        <w:t>M.J. Hoogeveen, Fiscale brochures “Schenken en vererven van ondernemingsvermogen”, 2004 Kluwer, Deventer</w:t>
      </w:r>
      <w:r>
        <w:t>, blz. 192</w:t>
      </w:r>
    </w:p>
  </w:footnote>
  <w:footnote w:id="143">
    <w:p w:rsidR="00C22F9A" w:rsidRDefault="00C22F9A" w:rsidP="00B8691B">
      <w:pPr>
        <w:pStyle w:val="FootnoteText"/>
      </w:pPr>
      <w:r>
        <w:rPr>
          <w:rStyle w:val="FootnoteReference"/>
        </w:rPr>
        <w:footnoteRef/>
      </w:r>
      <w:r>
        <w:t xml:space="preserve"> Ondernemer: IB-ondernemer en aanmerkelijkbelanghouder</w:t>
      </w:r>
    </w:p>
  </w:footnote>
  <w:footnote w:id="144">
    <w:p w:rsidR="00C22F9A" w:rsidRDefault="00C22F9A" w:rsidP="00B8691B">
      <w:pPr>
        <w:pStyle w:val="FootnoteText"/>
      </w:pPr>
      <w:r>
        <w:rPr>
          <w:rStyle w:val="FootnoteReference"/>
        </w:rPr>
        <w:footnoteRef/>
      </w:r>
      <w:r>
        <w:t xml:space="preserve"> Er wordt hier gemakshalve voorbij gegaan aan de discussie omtrent vermogensetikettering. In paragraaf 3.2.3 is aandacht voor de situatie wanneer de IB-ondernemer het bedrijfspand aanmerkt als privévermogen, indien sprake is van keuzevermogen.</w:t>
      </w:r>
    </w:p>
  </w:footnote>
  <w:footnote w:id="145">
    <w:p w:rsidR="00C22F9A" w:rsidRDefault="00C22F9A" w:rsidP="00B8691B">
      <w:pPr>
        <w:pStyle w:val="FootnoteText"/>
      </w:pPr>
      <w:r>
        <w:rPr>
          <w:rStyle w:val="FootnoteReference"/>
        </w:rPr>
        <w:footnoteRef/>
      </w:r>
      <w:r>
        <w:t xml:space="preserve"> Indien dit pand ter beschikking gesteld wordt aan de onderneming is automatisch sprake van ondernemingsvermogen. Indien een verbonden persoon een pand verhuurd aan de onderneming kan wel sprake zijn van terbeschikkingstelling (artikel 3.91 Wet IB 2001), echter is dit een andere casus als waarin een aanmerkelijkbelanghouder een pand aan zijn onderneming terbeschikking stelt.</w:t>
      </w:r>
    </w:p>
  </w:footnote>
  <w:footnote w:id="146">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r>
        <w:t>, blz. 28</w:t>
      </w:r>
    </w:p>
  </w:footnote>
  <w:footnote w:id="147">
    <w:p w:rsidR="00C22F9A" w:rsidRDefault="00C22F9A" w:rsidP="00B8691B">
      <w:pPr>
        <w:pStyle w:val="FootnoteText"/>
      </w:pPr>
      <w:r>
        <w:rPr>
          <w:rStyle w:val="FootnoteReference"/>
        </w:rPr>
        <w:footnoteRef/>
      </w:r>
      <w:r>
        <w:t xml:space="preserve"> Ondernemer: IB-ondernemer en aanmerkelijkbelanghouder</w:t>
      </w:r>
    </w:p>
  </w:footnote>
  <w:footnote w:id="148">
    <w:p w:rsidR="00C22F9A" w:rsidRDefault="00C22F9A" w:rsidP="00B8691B">
      <w:pPr>
        <w:pStyle w:val="FootnoteText"/>
      </w:pPr>
      <w:r>
        <w:rPr>
          <w:rStyle w:val="FootnoteReference"/>
        </w:rPr>
        <w:footnoteRef/>
      </w:r>
      <w:r>
        <w:t xml:space="preserve"> Dit stelt ook Stan Stevens in zijn artikel, </w:t>
      </w:r>
      <w:r w:rsidRPr="008A5341">
        <w:t>S.A. Stevens, De herzien</w:t>
      </w:r>
      <w:r>
        <w:t>e</w:t>
      </w:r>
      <w:r w:rsidRPr="008A5341">
        <w:t xml:space="preserve"> bedrijfsopvolgingsfaciliteit in de Schenk- en erfbelasting, TFO </w:t>
      </w:r>
      <w:r>
        <w:t>2010/25</w:t>
      </w:r>
    </w:p>
  </w:footnote>
  <w:footnote w:id="149">
    <w:p w:rsidR="00C22F9A" w:rsidRDefault="00C22F9A" w:rsidP="00B8691B">
      <w:pPr>
        <w:pStyle w:val="FootnoteText"/>
      </w:pPr>
      <w:r>
        <w:rPr>
          <w:rStyle w:val="FootnoteReference"/>
        </w:rPr>
        <w:footnoteRef/>
      </w:r>
      <w:r>
        <w:t xml:space="preserve"> Hoge Raad 15 januari 2010, nr.07/13025, NTFR 2010/134</w:t>
      </w:r>
    </w:p>
  </w:footnote>
  <w:footnote w:id="150">
    <w:p w:rsidR="00C22F9A" w:rsidRDefault="00C22F9A" w:rsidP="00B8691B">
      <w:pPr>
        <w:pStyle w:val="FootnoteText"/>
      </w:pPr>
      <w:r>
        <w:rPr>
          <w:rStyle w:val="FootnoteReference"/>
        </w:rPr>
        <w:footnoteRef/>
      </w:r>
      <w:r>
        <w:t xml:space="preserve"> </w:t>
      </w:r>
      <w:r w:rsidRPr="008A5341">
        <w:t>Nota naar aanleiding van het nader verslag, Kamerstukken II 2009/10, 31930, nr. 13, VN2009/50.2</w:t>
      </w:r>
      <w:r>
        <w:t>, blz. 16</w:t>
      </w:r>
    </w:p>
  </w:footnote>
  <w:footnote w:id="151">
    <w:p w:rsidR="00C22F9A" w:rsidRDefault="00C22F9A" w:rsidP="00B8691B">
      <w:pPr>
        <w:pStyle w:val="FootnoteText"/>
      </w:pPr>
      <w:r>
        <w:rPr>
          <w:rStyle w:val="FootnoteReference"/>
        </w:rPr>
        <w:footnoteRef/>
      </w:r>
      <w:r>
        <w:t xml:space="preserve"> Artikel 3.95 Wet IB 2001</w:t>
      </w:r>
    </w:p>
  </w:footnote>
  <w:footnote w:id="152">
    <w:p w:rsidR="00C22F9A" w:rsidRDefault="00C22F9A" w:rsidP="00B8691B">
      <w:pPr>
        <w:pStyle w:val="FootnoteText"/>
      </w:pPr>
      <w:r>
        <w:rPr>
          <w:rStyle w:val="FootnoteReference"/>
        </w:rPr>
        <w:footnoteRef/>
      </w:r>
      <w:r>
        <w:t xml:space="preserve"> Artikel 35e, lid 1, onderdeel d SW 1956</w:t>
      </w:r>
    </w:p>
  </w:footnote>
  <w:footnote w:id="153">
    <w:p w:rsidR="00C22F9A" w:rsidRDefault="00C22F9A" w:rsidP="00B8691B">
      <w:pPr>
        <w:pStyle w:val="FootnoteText"/>
      </w:pPr>
      <w:r>
        <w:rPr>
          <w:rStyle w:val="FootnoteReference"/>
        </w:rPr>
        <w:footnoteRef/>
      </w:r>
      <w:r>
        <w:t xml:space="preserve"> Artikel 35e, lid 1, onderdeel c, 1˚ SW 1956</w:t>
      </w:r>
    </w:p>
  </w:footnote>
  <w:footnote w:id="154">
    <w:p w:rsidR="00C22F9A" w:rsidRDefault="00C22F9A" w:rsidP="00B8691B">
      <w:pPr>
        <w:pStyle w:val="FootnoteText"/>
      </w:pPr>
      <w:r>
        <w:rPr>
          <w:rStyle w:val="FootnoteReference"/>
        </w:rPr>
        <w:footnoteRef/>
      </w:r>
      <w:r>
        <w:t xml:space="preserve"> Artikel 35c, lid 2 SW 1956</w:t>
      </w:r>
    </w:p>
  </w:footnote>
  <w:footnote w:id="155">
    <w:p w:rsidR="00C22F9A" w:rsidRDefault="00C22F9A" w:rsidP="00B8691B">
      <w:pPr>
        <w:pStyle w:val="FootnoteText"/>
      </w:pPr>
      <w:r>
        <w:rPr>
          <w:rStyle w:val="FootnoteReference"/>
        </w:rPr>
        <w:footnoteRef/>
      </w:r>
      <w:r>
        <w:t xml:space="preserve"> NOB, commentaar 4 juni 2009</w:t>
      </w:r>
    </w:p>
  </w:footnote>
  <w:footnote w:id="156">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p>
  </w:footnote>
  <w:footnote w:id="157">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p>
  </w:footnote>
  <w:footnote w:id="158">
    <w:p w:rsidR="00C22F9A" w:rsidRDefault="00C22F9A" w:rsidP="00B8691B">
      <w:pPr>
        <w:pStyle w:val="FootnoteText"/>
      </w:pPr>
      <w:r w:rsidRPr="006E5A60">
        <w:rPr>
          <w:rStyle w:val="FootnoteReference"/>
          <w:sz w:val="18"/>
          <w:szCs w:val="18"/>
        </w:rPr>
        <w:footnoteRef/>
      </w:r>
      <w:r>
        <w:rPr>
          <w:sz w:val="18"/>
          <w:szCs w:val="18"/>
        </w:rPr>
        <w:t xml:space="preserve"> Wijziging van </w:t>
      </w:r>
      <w:r w:rsidRPr="006E5A60">
        <w:rPr>
          <w:sz w:val="18"/>
          <w:szCs w:val="18"/>
        </w:rPr>
        <w:t>de bedrijfsopvolgingsfa</w:t>
      </w:r>
      <w:r>
        <w:rPr>
          <w:sz w:val="18"/>
          <w:szCs w:val="18"/>
        </w:rPr>
        <w:t>ciliteiten in de</w:t>
      </w:r>
      <w:r w:rsidRPr="006E5A60">
        <w:rPr>
          <w:sz w:val="18"/>
          <w:szCs w:val="18"/>
        </w:rPr>
        <w:t xml:space="preserve"> Wet IB 2001 zijn het gevolg van de intredi</w:t>
      </w:r>
      <w:r>
        <w:rPr>
          <w:sz w:val="18"/>
          <w:szCs w:val="18"/>
        </w:rPr>
        <w:t>ng van wetsvoorstel 32</w:t>
      </w:r>
      <w:r w:rsidRPr="006E5A60">
        <w:rPr>
          <w:sz w:val="18"/>
          <w:szCs w:val="18"/>
        </w:rPr>
        <w:t>129</w:t>
      </w:r>
      <w:r>
        <w:rPr>
          <w:sz w:val="18"/>
          <w:szCs w:val="18"/>
        </w:rPr>
        <w:t xml:space="preserve"> (OFM 2010)</w:t>
      </w:r>
    </w:p>
  </w:footnote>
  <w:footnote w:id="159">
    <w:p w:rsidR="00C22F9A" w:rsidRDefault="00C22F9A" w:rsidP="00B8691B">
      <w:pPr>
        <w:pStyle w:val="FootnoteText"/>
      </w:pPr>
      <w:r w:rsidRPr="006E5A60">
        <w:rPr>
          <w:rStyle w:val="FootnoteReference"/>
          <w:sz w:val="18"/>
          <w:szCs w:val="18"/>
        </w:rPr>
        <w:footnoteRef/>
      </w:r>
      <w:r w:rsidRPr="006E5A60">
        <w:rPr>
          <w:sz w:val="18"/>
          <w:szCs w:val="18"/>
        </w:rPr>
        <w:t xml:space="preserve"> Artikel 35c, lid 4 SW 1956</w:t>
      </w:r>
    </w:p>
  </w:footnote>
  <w:footnote w:id="160">
    <w:p w:rsidR="00C22F9A" w:rsidRDefault="00C22F9A" w:rsidP="00B8691B">
      <w:pPr>
        <w:pStyle w:val="FootnoteText"/>
        <w:tabs>
          <w:tab w:val="left" w:pos="1875"/>
        </w:tabs>
      </w:pPr>
      <w:r>
        <w:rPr>
          <w:rStyle w:val="FootnoteReference"/>
        </w:rPr>
        <w:footnoteRef/>
      </w:r>
      <w:r>
        <w:t xml:space="preserve"> </w:t>
      </w:r>
      <w:r w:rsidRPr="00B35831">
        <w:t>Memorie van Toelichting, Kamerstukken II 2008/09, 31930, nr. 3, VN 2009/22.3</w:t>
      </w:r>
      <w:r>
        <w:t>, alsmede Hof Amsterdam, 19 december 2008, nr. 0700919 t/m 07/00930, VN 2009 23.19</w:t>
      </w:r>
    </w:p>
  </w:footnote>
  <w:footnote w:id="161">
    <w:p w:rsidR="00C22F9A" w:rsidRDefault="00C22F9A" w:rsidP="00B8691B">
      <w:pPr>
        <w:pStyle w:val="FootnoteText"/>
      </w:pPr>
      <w:r w:rsidRPr="00321440">
        <w:rPr>
          <w:rStyle w:val="FootnoteReference"/>
          <w:sz w:val="18"/>
          <w:szCs w:val="18"/>
        </w:rPr>
        <w:footnoteRef/>
      </w:r>
      <w:r w:rsidRPr="00321440">
        <w:rPr>
          <w:sz w:val="18"/>
          <w:szCs w:val="18"/>
        </w:rPr>
        <w:t xml:space="preserve"> Artikel 35d, lid 1, onderdeel c SW 1956</w:t>
      </w:r>
    </w:p>
  </w:footnote>
  <w:footnote w:id="162">
    <w:p w:rsidR="00C22F9A" w:rsidRDefault="00C22F9A" w:rsidP="00B8691B">
      <w:pPr>
        <w:pStyle w:val="FootnoteText"/>
      </w:pPr>
      <w:r w:rsidRPr="00321440">
        <w:rPr>
          <w:rStyle w:val="FootnoteReference"/>
          <w:sz w:val="18"/>
          <w:szCs w:val="18"/>
        </w:rPr>
        <w:footnoteRef/>
      </w:r>
      <w:r>
        <w:rPr>
          <w:sz w:val="18"/>
          <w:szCs w:val="18"/>
        </w:rPr>
        <w:t xml:space="preserve"> </w:t>
      </w:r>
      <w:r w:rsidRPr="00B35831">
        <w:t xml:space="preserve">Memorie van Toelichting, Kamerstukken II 2008/09, 31930, </w:t>
      </w:r>
      <w:r>
        <w:t xml:space="preserve"> </w:t>
      </w:r>
      <w:r w:rsidRPr="00B35831">
        <w:t>nr. 3, VN 2009/22.3</w:t>
      </w:r>
    </w:p>
  </w:footnote>
  <w:footnote w:id="163">
    <w:p w:rsidR="00C22F9A" w:rsidRDefault="00C22F9A" w:rsidP="00B8691B">
      <w:r w:rsidRPr="00A754B3">
        <w:rPr>
          <w:rStyle w:val="FootnoteReference"/>
          <w:sz w:val="20"/>
          <w:szCs w:val="20"/>
        </w:rPr>
        <w:footnoteRef/>
      </w:r>
      <w:r w:rsidRPr="00A754B3">
        <w:rPr>
          <w:sz w:val="20"/>
          <w:szCs w:val="20"/>
        </w:rPr>
        <w:t xml:space="preserve"> R.L.M.C. Janssen, Verniewde bedrijfsopvolgingsfaciliteiten, WFR 2009/723</w:t>
      </w:r>
    </w:p>
  </w:footnote>
  <w:footnote w:id="164">
    <w:p w:rsidR="00C22F9A" w:rsidRDefault="00C22F9A" w:rsidP="00B8691B">
      <w:pPr>
        <w:spacing w:before="60"/>
      </w:pPr>
      <w:r w:rsidRPr="00A754B3">
        <w:rPr>
          <w:rStyle w:val="FootnoteReference"/>
          <w:sz w:val="20"/>
          <w:szCs w:val="20"/>
        </w:rPr>
        <w:footnoteRef/>
      </w:r>
      <w:r w:rsidRPr="00A754B3">
        <w:rPr>
          <w:sz w:val="20"/>
          <w:szCs w:val="20"/>
        </w:rPr>
        <w:t xml:space="preserve"> Belasting op erven en schenken omlaag, Persbericht Ministerie van Financiën van 24 oktober 2008, VN 2008, 5427</w:t>
      </w:r>
    </w:p>
  </w:footnote>
  <w:footnote w:id="165">
    <w:p w:rsidR="00C22F9A" w:rsidRDefault="00C22F9A" w:rsidP="00B8691B">
      <w:pPr>
        <w:pStyle w:val="FootnoteText"/>
      </w:pPr>
      <w:r w:rsidRPr="00A754B3">
        <w:rPr>
          <w:rStyle w:val="FootnoteReference"/>
        </w:rPr>
        <w:footnoteRef/>
      </w:r>
      <w:r w:rsidRPr="00A754B3">
        <w:t xml:space="preserve"> Memorie van Toelichting, Kamerstukken II 2008/09, 31930, nr. 3, VN 2009/22.3</w:t>
      </w:r>
    </w:p>
  </w:footnote>
  <w:footnote w:id="166">
    <w:p w:rsidR="00C22F9A" w:rsidRDefault="00C22F9A" w:rsidP="00B8691B">
      <w:r w:rsidRPr="00A754B3">
        <w:rPr>
          <w:rStyle w:val="FootnoteReference"/>
          <w:sz w:val="20"/>
          <w:szCs w:val="20"/>
        </w:rPr>
        <w:footnoteRef/>
      </w:r>
      <w:r w:rsidRPr="00A754B3">
        <w:rPr>
          <w:sz w:val="20"/>
          <w:szCs w:val="20"/>
        </w:rPr>
        <w:t xml:space="preserve"> S.A.M. de Wijkerslooth – Lhoëst, De nieuwe bedrijfsopvolgingsregeling: vragen, antwoorden en nieuwe vragen, WPNR 2010/6841</w:t>
      </w:r>
    </w:p>
  </w:footnote>
  <w:footnote w:id="167">
    <w:p w:rsidR="00C22F9A" w:rsidRPr="00A754B3" w:rsidRDefault="00C22F9A" w:rsidP="00B8691B">
      <w:pPr>
        <w:rPr>
          <w:sz w:val="20"/>
          <w:szCs w:val="20"/>
        </w:rPr>
      </w:pPr>
      <w:r w:rsidRPr="00A754B3">
        <w:rPr>
          <w:rStyle w:val="FootnoteReference"/>
          <w:sz w:val="20"/>
          <w:szCs w:val="20"/>
        </w:rPr>
        <w:footnoteRef/>
      </w:r>
      <w:r w:rsidRPr="00A754B3">
        <w:rPr>
          <w:sz w:val="20"/>
          <w:szCs w:val="20"/>
        </w:rPr>
        <w:t xml:space="preserve"> Voorbeeld ontleend aan S.A.M. de Wijkerslooth – Lhoëst, De nieuwe bedrijfsopvolgingsregeling: vragen, antwoorden en nieuwe vragen, WPNR 2010/6841</w:t>
      </w:r>
    </w:p>
    <w:p w:rsidR="00C22F9A" w:rsidRDefault="00C22F9A" w:rsidP="00B8691B"/>
  </w:footnote>
  <w:footnote w:id="168">
    <w:p w:rsidR="00C22F9A" w:rsidRDefault="00C22F9A" w:rsidP="00B8691B">
      <w:pPr>
        <w:pStyle w:val="FootnoteText"/>
      </w:pPr>
      <w:r w:rsidRPr="00A754B3">
        <w:rPr>
          <w:rStyle w:val="FootnoteReference"/>
        </w:rPr>
        <w:footnoteRef/>
      </w:r>
      <w:r w:rsidRPr="00A754B3">
        <w:t xml:space="preserve"> R.L.M.C. Janssen, Verniewde bedrijfsopvolgingsfaciliteiten, WFR 2009/723</w:t>
      </w:r>
    </w:p>
  </w:footnote>
  <w:footnote w:id="169">
    <w:p w:rsidR="00C22F9A" w:rsidRDefault="00C22F9A" w:rsidP="00B8691B">
      <w:pPr>
        <w:pStyle w:val="FootnoteText"/>
      </w:pPr>
      <w:r w:rsidRPr="00A754B3">
        <w:rPr>
          <w:rStyle w:val="FootnoteReference"/>
        </w:rPr>
        <w:footnoteRef/>
      </w:r>
      <w:r w:rsidRPr="00A754B3">
        <w:t xml:space="preserve"> Artikel 35c lid 4 SW 1956 oud</w:t>
      </w:r>
    </w:p>
  </w:footnote>
  <w:footnote w:id="170">
    <w:p w:rsidR="00C22F9A" w:rsidRDefault="00C22F9A" w:rsidP="00B8691B">
      <w:pPr>
        <w:pStyle w:val="FootnoteText"/>
      </w:pPr>
      <w:r w:rsidRPr="00A754B3">
        <w:rPr>
          <w:rStyle w:val="FootnoteReference"/>
        </w:rPr>
        <w:footnoteRef/>
      </w:r>
      <w:r w:rsidRPr="00A754B3">
        <w:t xml:space="preserve"> Kamerstukken II 1997/1998, 25688, nr 3, blz. 23</w:t>
      </w:r>
    </w:p>
  </w:footnote>
  <w:footnote w:id="171">
    <w:p w:rsidR="00C22F9A" w:rsidRDefault="00C22F9A" w:rsidP="00B8691B">
      <w:r w:rsidRPr="00A754B3">
        <w:rPr>
          <w:rStyle w:val="FootnoteReference"/>
          <w:sz w:val="20"/>
          <w:szCs w:val="20"/>
        </w:rPr>
        <w:footnoteRef/>
      </w:r>
      <w:r w:rsidRPr="00A754B3">
        <w:rPr>
          <w:sz w:val="20"/>
          <w:szCs w:val="20"/>
        </w:rPr>
        <w:t xml:space="preserve"> M.J. Hoogeveen, Fiscale brochures “Schenken en vererven van ondernemingsvermogen”, 2004 Kluwer, Deventer, 201</w:t>
      </w:r>
    </w:p>
  </w:footnote>
  <w:footnote w:id="172">
    <w:p w:rsidR="00C22F9A" w:rsidRDefault="00C22F9A" w:rsidP="00B8691B">
      <w:pPr>
        <w:pStyle w:val="FootnoteText"/>
      </w:pPr>
      <w:r w:rsidRPr="00A754B3">
        <w:rPr>
          <w:rStyle w:val="FootnoteReference"/>
        </w:rPr>
        <w:footnoteRef/>
      </w:r>
      <w:r w:rsidRPr="00A754B3">
        <w:t xml:space="preserve"> R.L.M.C. Janssen, Verniewde bedrijfsopvolgingsfaciliteiten, WFR 2009/723, paragraaf 4.6</w:t>
      </w:r>
    </w:p>
  </w:footnote>
  <w:footnote w:id="173">
    <w:p w:rsidR="00C22F9A" w:rsidRPr="00B35831" w:rsidRDefault="00C22F9A" w:rsidP="00B8691B">
      <w:pPr>
        <w:pStyle w:val="FootnoteText"/>
      </w:pPr>
      <w:r>
        <w:rPr>
          <w:rStyle w:val="FootnoteReference"/>
        </w:rPr>
        <w:footnoteRef/>
      </w:r>
      <w:r>
        <w:t xml:space="preserve"> </w:t>
      </w:r>
      <w:r w:rsidRPr="00B35831">
        <w:t>Memorie van Toelichting, Kamerstukken II 2008/09, 32129, nr 3</w:t>
      </w:r>
    </w:p>
    <w:p w:rsidR="00C22F9A" w:rsidRDefault="00C22F9A" w:rsidP="00B8691B">
      <w:pPr>
        <w:pStyle w:val="FootnoteText"/>
      </w:pPr>
    </w:p>
  </w:footnote>
  <w:footnote w:id="174">
    <w:p w:rsidR="00C22F9A" w:rsidRDefault="00C22F9A" w:rsidP="00B8691B">
      <w:pPr>
        <w:pStyle w:val="FootnoteText"/>
      </w:pPr>
      <w:r>
        <w:rPr>
          <w:rStyle w:val="FootnoteReference"/>
        </w:rPr>
        <w:footnoteRef/>
      </w:r>
      <w:r>
        <w:t xml:space="preserve"> Artikel 4.17c Wet IB 2001</w:t>
      </w:r>
    </w:p>
  </w:footnote>
  <w:footnote w:id="175">
    <w:p w:rsidR="00C22F9A" w:rsidRDefault="00C22F9A" w:rsidP="00B8691B">
      <w:pPr>
        <w:pStyle w:val="FootnoteText"/>
      </w:pPr>
      <w:r>
        <w:rPr>
          <w:rStyle w:val="FootnoteReference"/>
        </w:rPr>
        <w:footnoteRef/>
      </w:r>
      <w:r>
        <w:t xml:space="preserve"> Artikel 4.17a Wet IB 2001</w:t>
      </w:r>
    </w:p>
  </w:footnote>
  <w:footnote w:id="176">
    <w:p w:rsidR="00C22F9A" w:rsidRPr="00B35831" w:rsidRDefault="00C22F9A" w:rsidP="00B8691B">
      <w:pPr>
        <w:pStyle w:val="FootnoteText"/>
      </w:pPr>
      <w:r>
        <w:rPr>
          <w:rStyle w:val="FootnoteReference"/>
        </w:rPr>
        <w:footnoteRef/>
      </w:r>
      <w:r>
        <w:t xml:space="preserve"> </w:t>
      </w:r>
      <w:r w:rsidRPr="00B35831">
        <w:t>Memorie van Toelichting, Kamerstukken II 2008/09, 32129, nr 3</w:t>
      </w:r>
    </w:p>
    <w:p w:rsidR="00C22F9A" w:rsidRDefault="00C22F9A" w:rsidP="00B8691B">
      <w:pPr>
        <w:pStyle w:val="FootnoteText"/>
      </w:pPr>
    </w:p>
  </w:footnote>
  <w:footnote w:id="177">
    <w:p w:rsidR="00C22F9A" w:rsidRDefault="00C22F9A" w:rsidP="00584796">
      <w:r w:rsidRPr="00793488">
        <w:rPr>
          <w:rStyle w:val="FootnoteReference"/>
          <w:sz w:val="20"/>
          <w:szCs w:val="20"/>
        </w:rPr>
        <w:footnoteRef/>
      </w:r>
      <w:r w:rsidRPr="00793488">
        <w:rPr>
          <w:sz w:val="20"/>
          <w:szCs w:val="20"/>
        </w:rPr>
        <w:t xml:space="preserve"> Beleidsbesluit 10 oktober 2007, CPP 2007/383M</w:t>
      </w:r>
      <w:r>
        <w:rPr>
          <w:sz w:val="20"/>
          <w:szCs w:val="20"/>
        </w:rPr>
        <w:t>, vanaf hier wordt met beleidsbesluit 2007, genoemd beleidsbesluit bedoeld</w:t>
      </w:r>
    </w:p>
  </w:footnote>
  <w:footnote w:id="178">
    <w:p w:rsidR="00C22F9A" w:rsidRDefault="00C22F9A" w:rsidP="00B8691B">
      <w:pPr>
        <w:pStyle w:val="FootnoteText"/>
      </w:pPr>
      <w:r>
        <w:rPr>
          <w:rStyle w:val="FootnoteReference"/>
        </w:rPr>
        <w:footnoteRef/>
      </w:r>
      <w:r>
        <w:t xml:space="preserve"> Omwille van de leesbaarheid van de uiteenzetting is in deze paragraaf bewust gekozen om de uitwerking van de oude bedrijfsopvolgingsregeling in de tegenwoordige tijd te beschrijven</w:t>
      </w:r>
    </w:p>
  </w:footnote>
  <w:footnote w:id="179">
    <w:p w:rsidR="00C22F9A" w:rsidRDefault="00C22F9A" w:rsidP="00B8691B">
      <w:pPr>
        <w:pStyle w:val="FootnoteText"/>
      </w:pPr>
      <w:r w:rsidRPr="00A754B3">
        <w:rPr>
          <w:rStyle w:val="FootnoteReference"/>
        </w:rPr>
        <w:footnoteRef/>
      </w:r>
      <w:r w:rsidRPr="00A754B3">
        <w:t xml:space="preserve"> In de </w:t>
      </w:r>
      <w:r>
        <w:t>herziene</w:t>
      </w:r>
      <w:r w:rsidRPr="00A754B3">
        <w:t xml:space="preserve"> bedrijfsopvolgingsregeling is dat artikel 35c, lid 1, onderdeel c SW 1956</w:t>
      </w:r>
    </w:p>
  </w:footnote>
  <w:footnote w:id="180">
    <w:p w:rsidR="00C22F9A" w:rsidRDefault="00C22F9A" w:rsidP="00B8691B">
      <w:r w:rsidRPr="00A754B3">
        <w:rPr>
          <w:rStyle w:val="FootnoteReference"/>
          <w:sz w:val="20"/>
          <w:szCs w:val="20"/>
        </w:rPr>
        <w:footnoteRef/>
      </w:r>
      <w:r w:rsidRPr="00A754B3">
        <w:rPr>
          <w:sz w:val="20"/>
          <w:szCs w:val="20"/>
        </w:rPr>
        <w:t xml:space="preserve"> S.A. Stevens, Toerekeningsvragen in de bedrijfsopvolgingsfaciliteit, WFR 2008/339</w:t>
      </w:r>
    </w:p>
  </w:footnote>
  <w:footnote w:id="181">
    <w:p w:rsidR="00C22F9A" w:rsidRDefault="00C22F9A" w:rsidP="00B8691B">
      <w:r w:rsidRPr="00A754B3">
        <w:rPr>
          <w:rStyle w:val="FootnoteReference"/>
          <w:sz w:val="20"/>
          <w:szCs w:val="20"/>
        </w:rPr>
        <w:footnoteRef/>
      </w:r>
      <w:r w:rsidRPr="00A754B3">
        <w:rPr>
          <w:sz w:val="20"/>
          <w:szCs w:val="20"/>
        </w:rPr>
        <w:t xml:space="preserve"> A.M.A. </w:t>
      </w:r>
      <w:r>
        <w:rPr>
          <w:sz w:val="20"/>
          <w:szCs w:val="20"/>
        </w:rPr>
        <w:t xml:space="preserve">de </w:t>
      </w:r>
      <w:r w:rsidRPr="00A754B3">
        <w:rPr>
          <w:sz w:val="20"/>
          <w:szCs w:val="20"/>
        </w:rPr>
        <w:t>Beer, Houdsterstructuren en de bedrijfsopvolgingsregeling in de Successiewet 1956 (na besluit van 10 oktober 2007, nr. cpp2007/383m), WFR 2007/1251</w:t>
      </w:r>
    </w:p>
  </w:footnote>
  <w:footnote w:id="182">
    <w:p w:rsidR="00C22F9A" w:rsidRDefault="00C22F9A" w:rsidP="00B8691B">
      <w:pPr>
        <w:pStyle w:val="FootnoteText"/>
      </w:pPr>
      <w:r w:rsidRPr="00A754B3">
        <w:rPr>
          <w:rStyle w:val="FootnoteReference"/>
        </w:rPr>
        <w:footnoteRef/>
      </w:r>
      <w:r w:rsidRPr="00A754B3">
        <w:t xml:space="preserve"> Artikel 35b, lid 2, onderdeel b SW 1956</w:t>
      </w:r>
    </w:p>
  </w:footnote>
  <w:footnote w:id="183">
    <w:p w:rsidR="00C22F9A" w:rsidRDefault="00C22F9A" w:rsidP="00B8691B">
      <w:pPr>
        <w:pStyle w:val="FootnoteText"/>
      </w:pPr>
      <w:r w:rsidRPr="00A754B3">
        <w:rPr>
          <w:rStyle w:val="FootnoteReference"/>
        </w:rPr>
        <w:footnoteRef/>
      </w:r>
      <w:r w:rsidRPr="00A754B3">
        <w:t xml:space="preserve"> Zie voor deze systematiek ook Hoofdstuk 3</w:t>
      </w:r>
    </w:p>
  </w:footnote>
  <w:footnote w:id="184">
    <w:p w:rsidR="00C22F9A" w:rsidRDefault="00C22F9A" w:rsidP="00B8691B">
      <w:pPr>
        <w:pStyle w:val="FootnoteText"/>
      </w:pPr>
      <w:r w:rsidRPr="00A754B3">
        <w:rPr>
          <w:rStyle w:val="FootnoteReference"/>
        </w:rPr>
        <w:footnoteRef/>
      </w:r>
      <w:r>
        <w:t xml:space="preserve"> HR 1 maart 1989, nr. 25. 329, BNB 1989/156</w:t>
      </w:r>
    </w:p>
  </w:footnote>
  <w:footnote w:id="185">
    <w:p w:rsidR="00C22F9A" w:rsidRDefault="00C22F9A" w:rsidP="00B8691B">
      <w:pPr>
        <w:pStyle w:val="FootnoteText"/>
      </w:pPr>
      <w:r>
        <w:rPr>
          <w:rStyle w:val="FootnoteReference"/>
        </w:rPr>
        <w:footnoteRef/>
      </w:r>
      <w:r>
        <w:t xml:space="preserve"> </w:t>
      </w:r>
      <w:r w:rsidRPr="003E2040">
        <w:t xml:space="preserve">Onder een zuivere holding wordt verstaan een holding die </w:t>
      </w:r>
      <w:r w:rsidRPr="00793488">
        <w:t>slechts de aandelen in een deelneming bezit</w:t>
      </w:r>
      <w:r>
        <w:t>, zonder dat deze zich bemoeit met het beleid van de deelneming</w:t>
      </w:r>
    </w:p>
  </w:footnote>
  <w:footnote w:id="186">
    <w:p w:rsidR="00C22F9A" w:rsidRDefault="00C22F9A" w:rsidP="00B8691B">
      <w:pPr>
        <w:pStyle w:val="FootnoteText"/>
      </w:pPr>
      <w:r w:rsidRPr="003E2040">
        <w:rPr>
          <w:rStyle w:val="FootnoteReference"/>
        </w:rPr>
        <w:footnoteRef/>
      </w:r>
      <w:r w:rsidRPr="003E2040">
        <w:t xml:space="preserve"> Artikel 7a, lid 2, Uitvoeringsregeling SW 1956</w:t>
      </w:r>
    </w:p>
  </w:footnote>
  <w:footnote w:id="187">
    <w:p w:rsidR="00C22F9A" w:rsidRDefault="00C22F9A" w:rsidP="00B8691B">
      <w:r w:rsidRPr="003E2040">
        <w:rPr>
          <w:rStyle w:val="FootnoteReference"/>
          <w:sz w:val="20"/>
          <w:szCs w:val="20"/>
        </w:rPr>
        <w:footnoteRef/>
      </w:r>
      <w:r w:rsidRPr="003E2040">
        <w:rPr>
          <w:sz w:val="20"/>
          <w:szCs w:val="20"/>
        </w:rPr>
        <w:t xml:space="preserve"> M.J. Hoogeveen, Bedrijfsopvolgingsfaciliteit: het ene bedrijfspand is </w:t>
      </w:r>
      <w:r>
        <w:rPr>
          <w:sz w:val="20"/>
          <w:szCs w:val="20"/>
        </w:rPr>
        <w:t>het andere niet, NTFR 2005-1045</w:t>
      </w:r>
    </w:p>
  </w:footnote>
  <w:footnote w:id="188">
    <w:p w:rsidR="00C22F9A" w:rsidRDefault="00C22F9A" w:rsidP="00B8691B">
      <w:r w:rsidRPr="003E2040">
        <w:rPr>
          <w:rStyle w:val="FootnoteReference"/>
          <w:sz w:val="20"/>
          <w:szCs w:val="20"/>
        </w:rPr>
        <w:footnoteRef/>
      </w:r>
      <w:r w:rsidRPr="003E2040">
        <w:rPr>
          <w:sz w:val="20"/>
          <w:szCs w:val="20"/>
        </w:rPr>
        <w:t xml:space="preserve"> A.M.A. </w:t>
      </w:r>
      <w:r>
        <w:rPr>
          <w:sz w:val="20"/>
          <w:szCs w:val="20"/>
        </w:rPr>
        <w:t xml:space="preserve">de </w:t>
      </w:r>
      <w:r w:rsidRPr="003E2040">
        <w:rPr>
          <w:sz w:val="20"/>
          <w:szCs w:val="20"/>
        </w:rPr>
        <w:t>Beer, Houdsterstructuren en de bedrijfsopvolgingsregeling in de Successiewet 1956 (na besluit van 10 oktober 2007, nr. cpp2007/383m), WFR 2007/1251</w:t>
      </w:r>
    </w:p>
  </w:footnote>
  <w:footnote w:id="189">
    <w:p w:rsidR="00C22F9A" w:rsidRDefault="00C22F9A" w:rsidP="00584796">
      <w:r w:rsidRPr="003E2040">
        <w:rPr>
          <w:rStyle w:val="FootnoteReference"/>
          <w:sz w:val="20"/>
          <w:szCs w:val="20"/>
        </w:rPr>
        <w:footnoteRef/>
      </w:r>
      <w:r w:rsidRPr="003E2040">
        <w:rPr>
          <w:sz w:val="20"/>
          <w:szCs w:val="20"/>
        </w:rPr>
        <w:t xml:space="preserve"> T.C. </w:t>
      </w:r>
      <w:r w:rsidRPr="00997138">
        <w:rPr>
          <w:sz w:val="20"/>
          <w:szCs w:val="20"/>
        </w:rPr>
        <w:t>Hoogwout, Eindelijk besluit betreffende het beleidscriterium bij de bedrijfsopvolgingsfacilite</w:t>
      </w:r>
      <w:r>
        <w:rPr>
          <w:sz w:val="20"/>
          <w:szCs w:val="20"/>
        </w:rPr>
        <w:t>iten, MBB 2008/02 (hoofdstuk 5)</w:t>
      </w:r>
    </w:p>
  </w:footnote>
  <w:footnote w:id="190">
    <w:p w:rsidR="00C22F9A" w:rsidRDefault="00C22F9A" w:rsidP="00B8691B">
      <w:pPr>
        <w:pStyle w:val="FootnoteText"/>
      </w:pPr>
      <w:r>
        <w:rPr>
          <w:rStyle w:val="FootnoteReference"/>
        </w:rPr>
        <w:footnoteRef/>
      </w:r>
      <w:r>
        <w:t xml:space="preserve"> Ibid.</w:t>
      </w:r>
    </w:p>
  </w:footnote>
  <w:footnote w:id="191">
    <w:p w:rsidR="00C22F9A" w:rsidRDefault="00C22F9A" w:rsidP="00B8691B">
      <w:pPr>
        <w:pStyle w:val="FootnoteText"/>
      </w:pPr>
      <w:r>
        <w:rPr>
          <w:rStyle w:val="FootnoteReference"/>
        </w:rPr>
        <w:footnoteRef/>
      </w:r>
      <w:r>
        <w:t xml:space="preserve"> </w:t>
      </w:r>
      <w:r w:rsidRPr="003E2040">
        <w:t xml:space="preserve">A.M.A. </w:t>
      </w:r>
      <w:r>
        <w:t xml:space="preserve">de </w:t>
      </w:r>
      <w:r w:rsidRPr="003E2040">
        <w:t>Beer, Houdsterstructuren en de bedrijfsopvolgingsregeling in de Successiewet 1956 (na besluit van 10 oktober 2007, nr. cpp2007/383m), WFR 2007/1251</w:t>
      </w:r>
    </w:p>
  </w:footnote>
  <w:footnote w:id="192">
    <w:p w:rsidR="00C22F9A" w:rsidRDefault="00C22F9A" w:rsidP="00B8691B">
      <w:pPr>
        <w:pStyle w:val="FootnoteText"/>
      </w:pPr>
      <w:r>
        <w:rPr>
          <w:rStyle w:val="FootnoteReference"/>
        </w:rPr>
        <w:footnoteRef/>
      </w:r>
      <w:r>
        <w:t xml:space="preserve"> </w:t>
      </w:r>
      <w:r w:rsidRPr="003E2040">
        <w:t xml:space="preserve">A.M.A. </w:t>
      </w:r>
      <w:r>
        <w:t xml:space="preserve">de </w:t>
      </w:r>
      <w:r w:rsidRPr="003E2040">
        <w:t>Beer, Houdsterstructuren en de bedrijfsopvolgingsregeling in de Successiewet 1956 (na besluit van 10 oktober 2007, nr. cpp2007/383m), WFR 2007/1251</w:t>
      </w:r>
    </w:p>
  </w:footnote>
  <w:footnote w:id="193">
    <w:p w:rsidR="00C22F9A" w:rsidRDefault="00C22F9A" w:rsidP="00B8691B">
      <w:pPr>
        <w:pStyle w:val="FootnoteText"/>
      </w:pPr>
      <w:r>
        <w:rPr>
          <w:rStyle w:val="FootnoteReference"/>
        </w:rPr>
        <w:footnoteRef/>
      </w:r>
      <w:r>
        <w:t xml:space="preserve"> Artikel 4.7 Wet IB 2001</w:t>
      </w:r>
    </w:p>
  </w:footnote>
  <w:footnote w:id="194">
    <w:p w:rsidR="00C22F9A" w:rsidRDefault="00C22F9A" w:rsidP="00B8691B">
      <w:pPr>
        <w:pStyle w:val="FootnoteText"/>
      </w:pPr>
      <w:r>
        <w:rPr>
          <w:rStyle w:val="FootnoteReference"/>
        </w:rPr>
        <w:footnoteRef/>
      </w:r>
      <w:r>
        <w:t xml:space="preserve"> In deze situatie wordt uitgegaan van een 100%-belang in de holdingvennootschap</w:t>
      </w:r>
    </w:p>
  </w:footnote>
  <w:footnote w:id="195">
    <w:p w:rsidR="00C22F9A" w:rsidRDefault="00C22F9A" w:rsidP="00B8691B">
      <w:pPr>
        <w:pStyle w:val="FootnoteText"/>
      </w:pPr>
      <w:r>
        <w:rPr>
          <w:rStyle w:val="FootnoteReference"/>
        </w:rPr>
        <w:footnoteRef/>
      </w:r>
      <w:r>
        <w:t xml:space="preserve"> Beer betoogd dit in zijn artikel WFR 2007/1251, Hoogwout in het artikel MBB 2008/02</w:t>
      </w:r>
    </w:p>
  </w:footnote>
  <w:footnote w:id="196">
    <w:p w:rsidR="00C22F9A" w:rsidRDefault="00C22F9A" w:rsidP="00B8691B">
      <w:pPr>
        <w:pStyle w:val="FootnoteText"/>
      </w:pPr>
      <w:r>
        <w:rPr>
          <w:rStyle w:val="FootnoteReference"/>
        </w:rPr>
        <w:footnoteRef/>
      </w:r>
      <w:r>
        <w:t xml:space="preserve"> </w:t>
      </w:r>
      <w:r w:rsidRPr="00B35831">
        <w:t>Memorie van Toelichting, Kamerstukken II 2008/09, 31930, nr. 3, VN 2009/22.3</w:t>
      </w:r>
      <w:r>
        <w:t>, blz. 36</w:t>
      </w:r>
    </w:p>
  </w:footnote>
  <w:footnote w:id="197">
    <w:p w:rsidR="00C22F9A" w:rsidRPr="00B35831" w:rsidRDefault="00C22F9A" w:rsidP="00B8691B">
      <w:pPr>
        <w:pStyle w:val="FootnoteText"/>
      </w:pPr>
      <w:r>
        <w:rPr>
          <w:rStyle w:val="FootnoteReference"/>
        </w:rPr>
        <w:footnoteRef/>
      </w:r>
      <w:r>
        <w:t xml:space="preserve"> </w:t>
      </w:r>
      <w:r w:rsidRPr="00B35831">
        <w:t>Nota naar aanleiding van het verslag, Kamerstukken II 2008/09, 31930, nr. 9, VN</w:t>
      </w:r>
      <w:r>
        <w:t xml:space="preserve"> </w:t>
      </w:r>
      <w:r w:rsidRPr="00B35831">
        <w:t>2009/41.2</w:t>
      </w:r>
      <w:r>
        <w:t>, blz. 29</w:t>
      </w:r>
    </w:p>
    <w:p w:rsidR="00C22F9A" w:rsidRDefault="00C22F9A" w:rsidP="00B8691B">
      <w:pPr>
        <w:pStyle w:val="FootnoteText"/>
      </w:pPr>
    </w:p>
  </w:footnote>
  <w:footnote w:id="198">
    <w:p w:rsidR="00C22F9A" w:rsidRDefault="00C22F9A" w:rsidP="00B8691B">
      <w:pPr>
        <w:pStyle w:val="FootnoteText"/>
      </w:pPr>
      <w:r>
        <w:rPr>
          <w:rStyle w:val="FootnoteReference"/>
        </w:rPr>
        <w:footnoteRef/>
      </w:r>
      <w:r>
        <w:t xml:space="preserve"> Dit is nog wel mogelijk, echter betreffen het dan verwaterde belangen, zie paragraaf 5.6</w:t>
      </w:r>
    </w:p>
  </w:footnote>
  <w:footnote w:id="199">
    <w:p w:rsidR="00C22F9A" w:rsidRDefault="00C22F9A" w:rsidP="00B8691B">
      <w:r w:rsidRPr="003E2040">
        <w:rPr>
          <w:rStyle w:val="FootnoteReference"/>
          <w:sz w:val="20"/>
          <w:szCs w:val="20"/>
        </w:rPr>
        <w:footnoteRef/>
      </w:r>
      <w:r w:rsidRPr="003E2040">
        <w:rPr>
          <w:sz w:val="20"/>
          <w:szCs w:val="20"/>
        </w:rPr>
        <w:t xml:space="preserve"> A.M.A. </w:t>
      </w:r>
      <w:r>
        <w:rPr>
          <w:sz w:val="20"/>
          <w:szCs w:val="20"/>
        </w:rPr>
        <w:t xml:space="preserve">de </w:t>
      </w:r>
      <w:r w:rsidRPr="003E2040">
        <w:rPr>
          <w:sz w:val="20"/>
          <w:szCs w:val="20"/>
        </w:rPr>
        <w:t>Beer, Houdsterstructuren en de bedrijfsopvolgingsregeling in de Successiewet 1956 (na besluit van 10 oktober 2007, n</w:t>
      </w:r>
      <w:r>
        <w:rPr>
          <w:sz w:val="20"/>
          <w:szCs w:val="20"/>
        </w:rPr>
        <w:t>r. cpp2007/383m), WFR 2007/1251</w:t>
      </w:r>
    </w:p>
  </w:footnote>
  <w:footnote w:id="200">
    <w:p w:rsidR="00C22F9A" w:rsidRDefault="00C22F9A" w:rsidP="00B8691B">
      <w:pPr>
        <w:pStyle w:val="FootnoteText"/>
      </w:pPr>
      <w:r>
        <w:rPr>
          <w:rStyle w:val="FootnoteReference"/>
        </w:rPr>
        <w:footnoteRef/>
      </w:r>
      <w:r>
        <w:t xml:space="preserve"> Uitgaande van het feit dat hier geen sprake is van een verwaterd belang (onderdeel b en c van artikel 35c lid 5 SW 1956)</w:t>
      </w:r>
    </w:p>
  </w:footnote>
  <w:footnote w:id="201">
    <w:p w:rsidR="00C22F9A" w:rsidRDefault="00C22F9A" w:rsidP="00B8691B">
      <w:pPr>
        <w:pStyle w:val="FootnoteText"/>
      </w:pPr>
      <w:r>
        <w:rPr>
          <w:rStyle w:val="FootnoteReference"/>
        </w:rPr>
        <w:footnoteRef/>
      </w:r>
      <w:r>
        <w:t xml:space="preserve"> Artikel 35c lid 1, onderdeel c, 1 SW 1956</w:t>
      </w:r>
    </w:p>
  </w:footnote>
  <w:footnote w:id="202">
    <w:p w:rsidR="00C22F9A" w:rsidRDefault="00C22F9A" w:rsidP="00B8691B">
      <w:pPr>
        <w:pStyle w:val="FootnoteText"/>
      </w:pPr>
      <w:r w:rsidRPr="002C31C3">
        <w:rPr>
          <w:rStyle w:val="FootnoteReference"/>
        </w:rPr>
        <w:footnoteRef/>
      </w:r>
      <w:r w:rsidRPr="002C31C3">
        <w:t xml:space="preserve"> artikel 3</w:t>
      </w:r>
      <w:r>
        <w:t>5b, lid 3 SW, jo 7a Uitv.reg.SW oud</w:t>
      </w:r>
    </w:p>
  </w:footnote>
  <w:footnote w:id="203">
    <w:p w:rsidR="00C22F9A" w:rsidRDefault="00C22F9A" w:rsidP="00584796">
      <w:r w:rsidRPr="003E2040">
        <w:rPr>
          <w:rStyle w:val="FootnoteReference"/>
          <w:sz w:val="20"/>
          <w:szCs w:val="20"/>
        </w:rPr>
        <w:footnoteRef/>
      </w:r>
      <w:r w:rsidRPr="003E2040">
        <w:rPr>
          <w:sz w:val="20"/>
          <w:szCs w:val="20"/>
        </w:rPr>
        <w:t xml:space="preserve"> A.M.A.</w:t>
      </w:r>
      <w:r>
        <w:rPr>
          <w:sz w:val="20"/>
          <w:szCs w:val="20"/>
        </w:rPr>
        <w:t xml:space="preserve"> de</w:t>
      </w:r>
      <w:r w:rsidRPr="003E2040">
        <w:rPr>
          <w:sz w:val="20"/>
          <w:szCs w:val="20"/>
        </w:rPr>
        <w:t xml:space="preserve"> Beer, Houdsterstructuren en de bedrijfsopvolgingsregeling in de Successiewet 1956 (na besluit van 10 oktober 2007, n</w:t>
      </w:r>
      <w:r>
        <w:rPr>
          <w:sz w:val="20"/>
          <w:szCs w:val="20"/>
        </w:rPr>
        <w:t>r. cpp2007/383m), WFR 2007/1251</w:t>
      </w:r>
    </w:p>
  </w:footnote>
  <w:footnote w:id="204">
    <w:p w:rsidR="00C22F9A" w:rsidRDefault="00C22F9A" w:rsidP="00B8691B">
      <w:r w:rsidRPr="003E2040">
        <w:rPr>
          <w:rStyle w:val="FootnoteReference"/>
          <w:sz w:val="20"/>
          <w:szCs w:val="20"/>
        </w:rPr>
        <w:footnoteRef/>
      </w:r>
      <w:r w:rsidRPr="003E2040">
        <w:rPr>
          <w:sz w:val="20"/>
          <w:szCs w:val="20"/>
        </w:rPr>
        <w:t xml:space="preserve"> S.A. Stevens, Toerekeningsvragen in de bedrijfsopvolgingsfaciliteit, WFR 2008/339</w:t>
      </w:r>
    </w:p>
  </w:footnote>
  <w:footnote w:id="205">
    <w:p w:rsidR="00C22F9A" w:rsidRDefault="00C22F9A" w:rsidP="00B8691B">
      <w:pPr>
        <w:pStyle w:val="FootnoteText"/>
      </w:pPr>
      <w:r w:rsidRPr="003E2040">
        <w:rPr>
          <w:rStyle w:val="FootnoteReference"/>
        </w:rPr>
        <w:footnoteRef/>
      </w:r>
      <w:r w:rsidRPr="003E2040">
        <w:t xml:space="preserve"> Voor een beschrijving van de definitie van (cumulatief) preferente aandelen wordt verwezen naar paragraaf 6.2.1</w:t>
      </w:r>
    </w:p>
  </w:footnote>
  <w:footnote w:id="206">
    <w:p w:rsidR="00C22F9A" w:rsidRDefault="00C22F9A" w:rsidP="00B8691B">
      <w:pPr>
        <w:pStyle w:val="FootnoteText"/>
      </w:pPr>
      <w:r w:rsidRPr="003E2040">
        <w:rPr>
          <w:rStyle w:val="FootnoteReference"/>
        </w:rPr>
        <w:footnoteRef/>
      </w:r>
      <w:r w:rsidRPr="003E2040">
        <w:t xml:space="preserve"> Artikel 35b, lid 2 SW 1956 oud</w:t>
      </w:r>
    </w:p>
  </w:footnote>
  <w:footnote w:id="207">
    <w:p w:rsidR="00C22F9A" w:rsidRDefault="00C22F9A" w:rsidP="00B8691B">
      <w:r w:rsidRPr="003E2040">
        <w:rPr>
          <w:rStyle w:val="FootnoteReference"/>
          <w:sz w:val="20"/>
          <w:szCs w:val="20"/>
        </w:rPr>
        <w:footnoteRef/>
      </w:r>
      <w:r w:rsidRPr="003E2040">
        <w:rPr>
          <w:sz w:val="20"/>
          <w:szCs w:val="20"/>
        </w:rPr>
        <w:t xml:space="preserve"> R.P. van den Dool, E.J.W. Heithuis, De fiscale positie van de DGA, 2009 Kluwer, Deventer</w:t>
      </w:r>
    </w:p>
  </w:footnote>
  <w:footnote w:id="208">
    <w:p w:rsidR="00C22F9A" w:rsidRDefault="00C22F9A" w:rsidP="00B8691B">
      <w:pPr>
        <w:pStyle w:val="FootnoteText"/>
      </w:pPr>
      <w:r w:rsidRPr="003E2040">
        <w:rPr>
          <w:rStyle w:val="FootnoteReference"/>
        </w:rPr>
        <w:footnoteRef/>
      </w:r>
      <w:r w:rsidRPr="003E2040">
        <w:t xml:space="preserve"> Artikel 35c, lid 1, onderdeel c SW 1956</w:t>
      </w:r>
    </w:p>
  </w:footnote>
  <w:footnote w:id="209">
    <w:p w:rsidR="00C22F9A" w:rsidRDefault="00C22F9A" w:rsidP="00B8691B">
      <w:pPr>
        <w:pStyle w:val="FootnoteText"/>
      </w:pPr>
      <w:r>
        <w:rPr>
          <w:rStyle w:val="FootnoteReference"/>
        </w:rPr>
        <w:footnoteRef/>
      </w:r>
      <w:r>
        <w:t xml:space="preserve"> Rechtbank Breda 6 juni 2008, nr. AWB 07/3226</w:t>
      </w:r>
    </w:p>
  </w:footnote>
  <w:footnote w:id="210">
    <w:p w:rsidR="00C22F9A" w:rsidRDefault="00C22F9A" w:rsidP="00B8691B">
      <w:pPr>
        <w:pStyle w:val="FootnoteText"/>
      </w:pPr>
      <w:r>
        <w:rPr>
          <w:rStyle w:val="FootnoteReference"/>
        </w:rPr>
        <w:footnoteRef/>
      </w:r>
      <w:r>
        <w:t xml:space="preserve"> ibid.</w:t>
      </w:r>
    </w:p>
  </w:footnote>
  <w:footnote w:id="211">
    <w:p w:rsidR="00C22F9A" w:rsidRDefault="00C22F9A" w:rsidP="00B8691B">
      <w:pPr>
        <w:pStyle w:val="FootnoteText"/>
      </w:pPr>
      <w:r>
        <w:rPr>
          <w:rStyle w:val="FootnoteReference"/>
        </w:rPr>
        <w:footnoteRef/>
      </w:r>
      <w:r>
        <w:t xml:space="preserve"> </w:t>
      </w:r>
      <w:r w:rsidRPr="00B35831">
        <w:t>R.L.M.C. Janssen, Verniewde bedrijfsopvolgingsfaciliteiten, WFR 2009/723</w:t>
      </w:r>
      <w:r>
        <w:t>, 4.4</w:t>
      </w:r>
    </w:p>
  </w:footnote>
  <w:footnote w:id="212">
    <w:p w:rsidR="00C22F9A" w:rsidRDefault="00C22F9A" w:rsidP="00B8691B">
      <w:pPr>
        <w:pStyle w:val="FootnoteText"/>
      </w:pPr>
      <w:r>
        <w:rPr>
          <w:rStyle w:val="FootnoteReference"/>
        </w:rPr>
        <w:footnoteRef/>
      </w:r>
      <w:r>
        <w:t xml:space="preserve"> </w:t>
      </w:r>
      <w:r w:rsidRPr="00B35831">
        <w:t>Memorie van Toelichting, Kamerstukken II 2008/09, 31930, nr. 3, VN 2009/22.3</w:t>
      </w:r>
    </w:p>
  </w:footnote>
  <w:footnote w:id="213">
    <w:p w:rsidR="00C22F9A" w:rsidRDefault="00C22F9A" w:rsidP="00B8691B">
      <w:pPr>
        <w:pStyle w:val="FootnoteText"/>
      </w:pPr>
      <w:r>
        <w:rPr>
          <w:rStyle w:val="FootnoteReference"/>
        </w:rPr>
        <w:footnoteRef/>
      </w:r>
      <w:r>
        <w:t xml:space="preserve"> Zie artikel 8, lid 3 Uitvoeringsregeling schenk- en erfbelasting</w:t>
      </w:r>
    </w:p>
  </w:footnote>
  <w:footnote w:id="214">
    <w:p w:rsidR="00C22F9A" w:rsidRPr="00B35831" w:rsidRDefault="00C22F9A" w:rsidP="00B8691B">
      <w:pPr>
        <w:pStyle w:val="FootnoteText"/>
      </w:pPr>
      <w:r>
        <w:rPr>
          <w:rStyle w:val="FootnoteReference"/>
        </w:rPr>
        <w:footnoteRef/>
      </w:r>
      <w:r>
        <w:t xml:space="preserve"> </w:t>
      </w:r>
      <w:r w:rsidRPr="00B35831">
        <w:t>Nota naar aanleiding van het nader verslag, Kamerstukken II 2009/10, 31930, nr. 13, VN</w:t>
      </w:r>
    </w:p>
    <w:p w:rsidR="00C22F9A" w:rsidRDefault="00C22F9A" w:rsidP="00B8691B">
      <w:pPr>
        <w:pStyle w:val="FootnoteText"/>
      </w:pPr>
      <w:r w:rsidRPr="00B35831">
        <w:t>2009/50.2</w:t>
      </w:r>
    </w:p>
  </w:footnote>
  <w:footnote w:id="215">
    <w:p w:rsidR="00C22F9A" w:rsidRDefault="00C22F9A" w:rsidP="00B8691B">
      <w:pPr>
        <w:pStyle w:val="FootnoteText"/>
      </w:pPr>
      <w:r>
        <w:rPr>
          <w:rStyle w:val="FootnoteReference"/>
        </w:rPr>
        <w:footnoteRef/>
      </w:r>
      <w:r>
        <w:t xml:space="preserve"> Overigens gold in de oude bedrijfsopvolgingsregeling nog een uitzondering in de vorm van een aanmerkelijk belang in de zin van artikel 4.10 Wet IB 2001</w:t>
      </w:r>
    </w:p>
  </w:footnote>
  <w:footnote w:id="216">
    <w:p w:rsidR="00C22F9A" w:rsidRDefault="00C22F9A" w:rsidP="00B8691B">
      <w:pPr>
        <w:pStyle w:val="FootnoteText"/>
      </w:pPr>
      <w:r w:rsidRPr="00C474B5">
        <w:rPr>
          <w:rStyle w:val="FootnoteReference"/>
        </w:rPr>
        <w:footnoteRef/>
      </w:r>
      <w:r w:rsidRPr="00C474B5">
        <w:t xml:space="preserve"> Nota van wijziging, Kamerst</w:t>
      </w:r>
      <w:r>
        <w:t>ukken II 2008/09, 31930, nr. 10</w:t>
      </w:r>
    </w:p>
  </w:footnote>
  <w:footnote w:id="217">
    <w:p w:rsidR="00C22F9A" w:rsidRDefault="00C22F9A" w:rsidP="00B8691B">
      <w:pPr>
        <w:pStyle w:val="FootnoteText"/>
      </w:pPr>
      <w:r w:rsidRPr="00C474B5">
        <w:rPr>
          <w:rStyle w:val="FootnoteReference"/>
        </w:rPr>
        <w:footnoteRef/>
      </w:r>
      <w:r w:rsidRPr="00C474B5">
        <w:t xml:space="preserve"> Nota naar aanleiding van het nader verslag, Kamerstukken II 2009/10, 31930, nr. 13, VN 2009/50.2</w:t>
      </w:r>
    </w:p>
  </w:footnote>
  <w:footnote w:id="218">
    <w:p w:rsidR="00C22F9A" w:rsidRDefault="00C22F9A" w:rsidP="00B8691B">
      <w:pPr>
        <w:pStyle w:val="FootnoteText"/>
      </w:pPr>
      <w:r w:rsidRPr="00C474B5">
        <w:rPr>
          <w:rStyle w:val="FootnoteReference"/>
        </w:rPr>
        <w:footnoteRef/>
      </w:r>
      <w:r w:rsidRPr="00C474B5">
        <w:t xml:space="preserve"> Tweede nota van wijziging, Kamerstukken II 2009/2010, 31930, nr. 16</w:t>
      </w:r>
    </w:p>
  </w:footnote>
  <w:footnote w:id="219">
    <w:p w:rsidR="00C22F9A" w:rsidRDefault="00C22F9A" w:rsidP="00B8691B">
      <w:pPr>
        <w:pStyle w:val="FootnoteText"/>
      </w:pPr>
      <w:r w:rsidRPr="00C474B5">
        <w:rPr>
          <w:rStyle w:val="FootnoteReference"/>
        </w:rPr>
        <w:footnoteRef/>
      </w:r>
      <w:r w:rsidRPr="00C474B5">
        <w:t xml:space="preserve"> Artikel 3.65, 4.40 en 4.41 Wet IB 2001</w:t>
      </w:r>
    </w:p>
  </w:footnote>
  <w:footnote w:id="220">
    <w:p w:rsidR="00C22F9A" w:rsidRDefault="00C22F9A" w:rsidP="00B8691B">
      <w:pPr>
        <w:pStyle w:val="FootnoteText"/>
      </w:pPr>
      <w:r w:rsidRPr="00FE7A0B">
        <w:rPr>
          <w:rStyle w:val="FootnoteReference"/>
        </w:rPr>
        <w:footnoteRef/>
      </w:r>
      <w:r w:rsidRPr="00FE7A0B">
        <w:t xml:space="preserve"> Zie paragraaf 2.2 waar tevens toegelicht wordt dat de vrijstelling verder gaat dan een boedelvrijstelling en dat ervoor de bepaling van het objectieve ondernemingsvermogen rekening gehouden worden met de subjectieve onderneming van een ander dan de schenker of erflater, die betrokken is bij de objectieve onderneming</w:t>
      </w:r>
    </w:p>
  </w:footnote>
  <w:footnote w:id="221">
    <w:p w:rsidR="00C22F9A" w:rsidRDefault="00C22F9A" w:rsidP="00B8691B">
      <w:pPr>
        <w:pStyle w:val="FootnoteText"/>
      </w:pPr>
      <w:r w:rsidRPr="00FE7A0B">
        <w:rPr>
          <w:rStyle w:val="FootnoteReference"/>
        </w:rPr>
        <w:footnoteRef/>
      </w:r>
      <w:r w:rsidRPr="00FE7A0B">
        <w:t xml:space="preserve"> Artikel 7, lid 3 Uitvoeringsregeling schenk- en erfbelasting</w:t>
      </w:r>
    </w:p>
  </w:footnote>
  <w:footnote w:id="222">
    <w:p w:rsidR="00C22F9A" w:rsidRDefault="00C22F9A" w:rsidP="00B8691B">
      <w:pPr>
        <w:pStyle w:val="FootnoteText"/>
      </w:pPr>
      <w:r w:rsidRPr="00FE7A0B">
        <w:rPr>
          <w:rStyle w:val="FootnoteReference"/>
        </w:rPr>
        <w:footnoteRef/>
      </w:r>
      <w:r w:rsidRPr="00FE7A0B">
        <w:t xml:space="preserve"> € 5 Miljoen betreft de waarde van het ondernemingsvermogen van BV A, 2 Miljoen is de waarde van BV B en € 200.000 wordt in mindering gebracht vanwege het feit dat de waarde van de deelneming in het vermogen van BV B € 200.000 bedraagt (10%).</w:t>
      </w:r>
    </w:p>
  </w:footnote>
  <w:footnote w:id="223">
    <w:p w:rsidR="00C22F9A" w:rsidRDefault="00C22F9A" w:rsidP="00B8691B">
      <w:pPr>
        <w:pStyle w:val="FootnoteText"/>
      </w:pPr>
      <w:r>
        <w:rPr>
          <w:rStyle w:val="FootnoteReference"/>
        </w:rPr>
        <w:footnoteRef/>
      </w:r>
      <w:r>
        <w:t xml:space="preserve"> </w:t>
      </w:r>
      <w:r w:rsidRPr="008A5341">
        <w:t>Nota naar aanleiding van het verslag, Kamerstukken II 2008/09, 31930, nr. 9, VN2009/41.2</w:t>
      </w:r>
    </w:p>
  </w:footnote>
  <w:footnote w:id="224">
    <w:p w:rsidR="00C22F9A" w:rsidRDefault="00C22F9A" w:rsidP="00B8691B">
      <w:pPr>
        <w:pStyle w:val="FootnoteText"/>
      </w:pPr>
      <w:r>
        <w:rPr>
          <w:rStyle w:val="FootnoteReference"/>
        </w:rPr>
        <w:footnoteRef/>
      </w:r>
      <w:r>
        <w:t xml:space="preserve"> </w:t>
      </w:r>
      <w:r w:rsidRPr="00B35831">
        <w:t>Memorie van Toelichting, Kamerstukken II 2008/09, 31930, nr. 3, VN 2009/22.3</w:t>
      </w:r>
      <w:r>
        <w:t>, blz. 5</w:t>
      </w:r>
    </w:p>
  </w:footnote>
  <w:footnote w:id="225">
    <w:p w:rsidR="00C22F9A" w:rsidRDefault="00C22F9A" w:rsidP="00B8691B">
      <w:pPr>
        <w:pStyle w:val="FootnoteText"/>
      </w:pPr>
      <w:r>
        <w:rPr>
          <w:rStyle w:val="FootnoteReference"/>
        </w:rPr>
        <w:footnoteRef/>
      </w:r>
      <w:r>
        <w:t xml:space="preserve"> Artikel 35c, lid 4, onderdeel a t/m d SW 1956</w:t>
      </w:r>
    </w:p>
  </w:footnote>
  <w:footnote w:id="226">
    <w:p w:rsidR="00C22F9A" w:rsidRPr="00C474B5" w:rsidRDefault="00C22F9A" w:rsidP="00B8691B">
      <w:pPr>
        <w:rPr>
          <w:sz w:val="20"/>
          <w:szCs w:val="20"/>
        </w:rPr>
      </w:pPr>
      <w:r w:rsidRPr="00C474B5">
        <w:rPr>
          <w:rStyle w:val="FootnoteReference"/>
          <w:sz w:val="20"/>
          <w:szCs w:val="20"/>
        </w:rPr>
        <w:footnoteRef/>
      </w:r>
      <w:r w:rsidRPr="00C474B5">
        <w:rPr>
          <w:sz w:val="20"/>
          <w:szCs w:val="20"/>
        </w:rPr>
        <w:t xml:space="preserve"> R.J. Meijer, De financiële planning van een Dga, Kluwer, 2005</w:t>
      </w:r>
      <w:r>
        <w:rPr>
          <w:sz w:val="20"/>
          <w:szCs w:val="20"/>
        </w:rPr>
        <w:t>, blz. 42</w:t>
      </w:r>
    </w:p>
    <w:p w:rsidR="00C22F9A" w:rsidRDefault="00C22F9A" w:rsidP="00B8691B"/>
  </w:footnote>
  <w:footnote w:id="227">
    <w:p w:rsidR="00C22F9A" w:rsidRDefault="00C22F9A" w:rsidP="00B8691B">
      <w:r w:rsidRPr="00CF028A">
        <w:rPr>
          <w:rStyle w:val="FootnoteReference"/>
          <w:sz w:val="20"/>
          <w:szCs w:val="20"/>
        </w:rPr>
        <w:footnoteRef/>
      </w:r>
      <w:r w:rsidRPr="00CF028A">
        <w:rPr>
          <w:sz w:val="20"/>
          <w:szCs w:val="20"/>
        </w:rPr>
        <w:t xml:space="preserve"> P. van Schilfgaarde, Van de BV en de NV, Kluwer, 2009, blz. 140</w:t>
      </w:r>
    </w:p>
  </w:footnote>
  <w:footnote w:id="228">
    <w:p w:rsidR="00C22F9A" w:rsidRDefault="00C22F9A" w:rsidP="00B8691B">
      <w:pPr>
        <w:pStyle w:val="FootnoteText"/>
      </w:pPr>
      <w:r w:rsidRPr="00C474B5">
        <w:rPr>
          <w:rStyle w:val="FootnoteReference"/>
        </w:rPr>
        <w:footnoteRef/>
      </w:r>
      <w:r w:rsidRPr="00C474B5">
        <w:t xml:space="preserve"> International Financial Reporting Standards</w:t>
      </w:r>
    </w:p>
  </w:footnote>
  <w:footnote w:id="229">
    <w:p w:rsidR="00C22F9A" w:rsidRDefault="00C22F9A" w:rsidP="00B8691B">
      <w:pPr>
        <w:pStyle w:val="FootnoteText"/>
      </w:pPr>
      <w:r w:rsidRPr="00C474B5">
        <w:rPr>
          <w:rStyle w:val="FootnoteReference"/>
        </w:rPr>
        <w:footnoteRef/>
      </w:r>
      <w:r w:rsidRPr="00C474B5">
        <w:t xml:space="preserve"> BW 2, titel 9, alsmede de Richtlijnen voor de Jaarverslaggeving 2009</w:t>
      </w:r>
    </w:p>
  </w:footnote>
  <w:footnote w:id="230">
    <w:p w:rsidR="00C22F9A" w:rsidRPr="00C474B5" w:rsidRDefault="00C22F9A" w:rsidP="00B8691B">
      <w:pPr>
        <w:rPr>
          <w:sz w:val="20"/>
          <w:szCs w:val="20"/>
        </w:rPr>
      </w:pPr>
      <w:r w:rsidRPr="00C474B5">
        <w:rPr>
          <w:rStyle w:val="FootnoteReference"/>
          <w:sz w:val="20"/>
          <w:szCs w:val="20"/>
        </w:rPr>
        <w:footnoteRef/>
      </w:r>
      <w:r w:rsidRPr="00C474B5">
        <w:rPr>
          <w:sz w:val="20"/>
          <w:szCs w:val="20"/>
        </w:rPr>
        <w:t xml:space="preserve"> O.a. S.A. Stevens, De herzien bedrijfsopvolgingsfaciliteit in de Schenk- en erfbelasting, TFO 2010/25</w:t>
      </w:r>
    </w:p>
    <w:p w:rsidR="00C22F9A" w:rsidRDefault="00C22F9A" w:rsidP="00B8691B">
      <w:r w:rsidRPr="00C474B5">
        <w:rPr>
          <w:sz w:val="20"/>
          <w:szCs w:val="20"/>
        </w:rPr>
        <w:t>en S.A.M. de Wijkerslooth – Lhoëst, De nie</w:t>
      </w:r>
      <w:r>
        <w:rPr>
          <w:sz w:val="20"/>
          <w:szCs w:val="20"/>
        </w:rPr>
        <w:t xml:space="preserve">uwe bedrijfsopvolgingsregeling: </w:t>
      </w:r>
      <w:r w:rsidRPr="00C474B5">
        <w:rPr>
          <w:sz w:val="20"/>
          <w:szCs w:val="20"/>
        </w:rPr>
        <w:t>vragen, antwoorden en nieuwe vragen, WPNR 2010/6841</w:t>
      </w:r>
    </w:p>
  </w:footnote>
  <w:footnote w:id="231">
    <w:p w:rsidR="00C22F9A" w:rsidRDefault="00C22F9A" w:rsidP="00B8691B">
      <w:pPr>
        <w:pStyle w:val="FootnoteText"/>
      </w:pPr>
      <w:r w:rsidRPr="00C474B5">
        <w:rPr>
          <w:rStyle w:val="FootnoteReference"/>
        </w:rPr>
        <w:footnoteRef/>
      </w:r>
      <w:r w:rsidRPr="00C474B5">
        <w:t xml:space="preserve"> </w:t>
      </w:r>
      <w:r w:rsidRPr="00B35831">
        <w:t>Nota naar aanleiding van het verslag, Kamerstukken II 2008/09, 31930, nr. 9, VN</w:t>
      </w:r>
      <w:r>
        <w:t xml:space="preserve"> </w:t>
      </w:r>
      <w:r w:rsidRPr="00B35831">
        <w:t>2009/41.2</w:t>
      </w:r>
    </w:p>
  </w:footnote>
  <w:footnote w:id="232">
    <w:p w:rsidR="00C22F9A" w:rsidRDefault="00C22F9A" w:rsidP="00B8691B">
      <w:pPr>
        <w:pStyle w:val="FootnoteText"/>
      </w:pPr>
      <w:r w:rsidRPr="00C474B5">
        <w:rPr>
          <w:rStyle w:val="FootnoteReference"/>
        </w:rPr>
        <w:footnoteRef/>
      </w:r>
      <w:r w:rsidRPr="00C474B5">
        <w:t xml:space="preserve"> </w:t>
      </w:r>
      <w:r w:rsidRPr="00B35831">
        <w:t>Nota naar aanleiding van het nader verslag, Kamerstukken II 2009/10, 31930, nr. 13, VN</w:t>
      </w:r>
      <w:r>
        <w:t xml:space="preserve"> </w:t>
      </w:r>
      <w:r w:rsidRPr="00B35831">
        <w:t>2009/50.2</w:t>
      </w:r>
      <w:r>
        <w:t>, blz</w:t>
      </w:r>
      <w:r w:rsidRPr="00C474B5">
        <w:t>. 25</w:t>
      </w:r>
    </w:p>
  </w:footnote>
  <w:footnote w:id="233">
    <w:p w:rsidR="00C22F9A" w:rsidRDefault="00C22F9A" w:rsidP="00B8691B">
      <w:pPr>
        <w:pStyle w:val="FootnoteText"/>
      </w:pPr>
      <w:r w:rsidRPr="00C474B5">
        <w:rPr>
          <w:rStyle w:val="FootnoteReference"/>
        </w:rPr>
        <w:footnoteRef/>
      </w:r>
      <w:r w:rsidRPr="00C474B5">
        <w:t xml:space="preserve"> </w:t>
      </w:r>
      <w:r w:rsidRPr="00B35831">
        <w:t>Nota naar aanleiding van het verslag, Kamerstukken II 2008/09, 31930, nr. 9, VN</w:t>
      </w:r>
      <w:r>
        <w:t xml:space="preserve"> </w:t>
      </w:r>
      <w:r w:rsidRPr="00B35831">
        <w:t>2009/41.2</w:t>
      </w:r>
      <w:r w:rsidRPr="00C474B5">
        <w:t>, blz. 105</w:t>
      </w:r>
    </w:p>
  </w:footnote>
  <w:footnote w:id="234">
    <w:p w:rsidR="00C22F9A" w:rsidRDefault="00C22F9A" w:rsidP="00B8691B">
      <w:r w:rsidRPr="002D300C">
        <w:rPr>
          <w:rStyle w:val="FootnoteReference"/>
          <w:sz w:val="20"/>
          <w:szCs w:val="20"/>
        </w:rPr>
        <w:footnoteRef/>
      </w:r>
      <w:r w:rsidRPr="002D300C">
        <w:rPr>
          <w:sz w:val="20"/>
          <w:szCs w:val="20"/>
        </w:rPr>
        <w:t xml:space="preserve"> S.A. Stevens, De herzien bedrijfsopvolgingsfaciliteit in de Schenk- en erfbelasting, TFO 2010/25</w:t>
      </w:r>
    </w:p>
  </w:footnote>
  <w:footnote w:id="235">
    <w:p w:rsidR="00C22F9A" w:rsidRDefault="00C22F9A" w:rsidP="00B8691B">
      <w:pPr>
        <w:pStyle w:val="FootnoteText"/>
      </w:pPr>
      <w:r w:rsidRPr="002D300C">
        <w:rPr>
          <w:rStyle w:val="FootnoteReference"/>
        </w:rPr>
        <w:footnoteRef/>
      </w:r>
      <w:r w:rsidRPr="002D300C">
        <w:t xml:space="preserve"> NOB commentaar van 4 juni 2009</w:t>
      </w:r>
    </w:p>
  </w:footnote>
  <w:footnote w:id="236">
    <w:p w:rsidR="00C22F9A" w:rsidRPr="002D300C" w:rsidRDefault="00C22F9A" w:rsidP="00B8691B">
      <w:pPr>
        <w:pStyle w:val="FootnoteText"/>
      </w:pPr>
      <w:r w:rsidRPr="002D300C">
        <w:rPr>
          <w:rStyle w:val="FootnoteReference"/>
        </w:rPr>
        <w:footnoteRef/>
      </w:r>
      <w:r w:rsidRPr="002D300C">
        <w:t xml:space="preserve"> Nota naar aanleiding van het verslag, Kamerstukken II 2008/09, 31930, nr. 9, VN 2009/41.2</w:t>
      </w:r>
    </w:p>
    <w:p w:rsidR="00C22F9A" w:rsidRDefault="00C22F9A" w:rsidP="00B8691B">
      <w:pPr>
        <w:pStyle w:val="FootnoteText"/>
      </w:pPr>
    </w:p>
  </w:footnote>
  <w:footnote w:id="237">
    <w:p w:rsidR="00C22F9A" w:rsidRDefault="00C22F9A" w:rsidP="00B8691B">
      <w:pPr>
        <w:pStyle w:val="FootnoteText"/>
      </w:pPr>
      <w:r w:rsidRPr="002D300C">
        <w:rPr>
          <w:rStyle w:val="FootnoteReference"/>
        </w:rPr>
        <w:footnoteRef/>
      </w:r>
      <w:r w:rsidRPr="002D300C">
        <w:t xml:space="preserve"> Nota naar aanleiding van het verslag, Kamerstukken II 2008/09, 31930, nr. 9, VN2009/41.2</w:t>
      </w:r>
    </w:p>
  </w:footnote>
  <w:footnote w:id="238">
    <w:p w:rsidR="00C22F9A" w:rsidRDefault="00C22F9A" w:rsidP="00B8691B">
      <w:r w:rsidRPr="002D300C">
        <w:rPr>
          <w:rStyle w:val="FootnoteReference"/>
          <w:sz w:val="20"/>
          <w:szCs w:val="20"/>
        </w:rPr>
        <w:footnoteRef/>
      </w:r>
      <w:r w:rsidRPr="002D300C">
        <w:rPr>
          <w:sz w:val="20"/>
          <w:szCs w:val="20"/>
        </w:rPr>
        <w:t xml:space="preserve"> S.A. Stevens, De herzien bedrijfsopvolgingsfaciliteit in de Schen</w:t>
      </w:r>
      <w:r>
        <w:rPr>
          <w:sz w:val="20"/>
          <w:szCs w:val="20"/>
        </w:rPr>
        <w:t>k- en erfbelasting, TFO 2010/25</w:t>
      </w:r>
    </w:p>
  </w:footnote>
  <w:footnote w:id="239">
    <w:p w:rsidR="00C22F9A" w:rsidRDefault="00C22F9A" w:rsidP="00B8691B">
      <w:r w:rsidRPr="0058488B">
        <w:rPr>
          <w:rStyle w:val="FootnoteReference"/>
          <w:sz w:val="20"/>
          <w:szCs w:val="20"/>
        </w:rPr>
        <w:footnoteRef/>
      </w:r>
      <w:r w:rsidRPr="0058488B">
        <w:rPr>
          <w:sz w:val="20"/>
          <w:szCs w:val="20"/>
        </w:rPr>
        <w:t xml:space="preserve"> L.W. Sillevis, F.H. Lugt, Cursus Belastingrecht Inkomstenbelasting, 2005, Kluwer, Deventer</w:t>
      </w:r>
      <w:r>
        <w:rPr>
          <w:sz w:val="20"/>
          <w:szCs w:val="20"/>
        </w:rPr>
        <w:t>, blz. 145</w:t>
      </w:r>
    </w:p>
  </w:footnote>
  <w:footnote w:id="240">
    <w:p w:rsidR="00C22F9A" w:rsidRDefault="00C22F9A" w:rsidP="00B8691B">
      <w:r w:rsidRPr="00CF028A">
        <w:rPr>
          <w:rStyle w:val="FootnoteReference"/>
          <w:sz w:val="20"/>
          <w:szCs w:val="20"/>
        </w:rPr>
        <w:footnoteRef/>
      </w:r>
      <w:r w:rsidRPr="00CF028A">
        <w:rPr>
          <w:sz w:val="20"/>
          <w:szCs w:val="20"/>
        </w:rPr>
        <w:t xml:space="preserve"> </w:t>
      </w:r>
      <w:r>
        <w:rPr>
          <w:sz w:val="20"/>
          <w:szCs w:val="20"/>
        </w:rPr>
        <w:t xml:space="preserve">Overigens hoeft dit verschil niet aanwezig te zijn en is </w:t>
      </w:r>
      <w:r w:rsidRPr="00CF028A">
        <w:rPr>
          <w:sz w:val="20"/>
          <w:szCs w:val="20"/>
        </w:rPr>
        <w:t>afhankelijk van de statutaire definitie van de preferente aandelen. In de statuten van de vennootschap kan bepaald zijn dat de preferente aandelen delen in de overwinst en liquidatiewinst. Men spreekt in dit geval van “preferente winstdelende” aandelen (P. van Schilfgaarde, Van de BV en de NV, Kluwer, 2009</w:t>
      </w:r>
      <w:r>
        <w:rPr>
          <w:sz w:val="20"/>
          <w:szCs w:val="20"/>
        </w:rPr>
        <w:t>, blz. 139)</w:t>
      </w:r>
    </w:p>
  </w:footnote>
  <w:footnote w:id="241">
    <w:p w:rsidR="00C22F9A" w:rsidRDefault="00C22F9A" w:rsidP="00B8691B">
      <w:pPr>
        <w:pStyle w:val="FootnoteText"/>
      </w:pPr>
      <w:r>
        <w:rPr>
          <w:rStyle w:val="FootnoteReference"/>
        </w:rPr>
        <w:footnoteRef/>
      </w:r>
      <w:r>
        <w:t xml:space="preserve"> Artikel 4.17c, lid 1, onderdeel d Wet IB 2001</w:t>
      </w:r>
    </w:p>
  </w:footnote>
  <w:footnote w:id="242">
    <w:p w:rsidR="00C22F9A" w:rsidRDefault="00C22F9A" w:rsidP="00B8691B">
      <w:pPr>
        <w:pStyle w:val="FootnoteText"/>
        <w:tabs>
          <w:tab w:val="left" w:pos="1440"/>
        </w:tabs>
      </w:pPr>
      <w:r>
        <w:rPr>
          <w:rStyle w:val="FootnoteReference"/>
        </w:rPr>
        <w:footnoteRef/>
      </w:r>
      <w:r>
        <w:t xml:space="preserve"> Kamerstukken II, vergaderjaar 2008/2009, 31930, nr. 3, p. 43</w:t>
      </w:r>
    </w:p>
  </w:footnote>
  <w:footnote w:id="243">
    <w:p w:rsidR="00C22F9A" w:rsidRDefault="00C22F9A" w:rsidP="00ED3563">
      <w:r w:rsidRPr="00ED3563">
        <w:rPr>
          <w:rStyle w:val="FootnoteReference"/>
          <w:sz w:val="20"/>
          <w:szCs w:val="20"/>
        </w:rPr>
        <w:footnoteRef/>
      </w:r>
      <w:r w:rsidRPr="00ED3563">
        <w:rPr>
          <w:sz w:val="20"/>
          <w:szCs w:val="20"/>
        </w:rPr>
        <w:t xml:space="preserve"> S.A.M. de Wijkerslooth – Lhoëst, De nieuwe bedrijfsopvolgingsregeling: Alle knelpunten opgelost?, WPNR 2009/6802</w:t>
      </w:r>
    </w:p>
  </w:footnote>
  <w:footnote w:id="244">
    <w:p w:rsidR="00C22F9A" w:rsidRDefault="00C22F9A" w:rsidP="00B8691B">
      <w:pPr>
        <w:pStyle w:val="FootnoteText"/>
      </w:pPr>
      <w:r w:rsidRPr="00ED3563">
        <w:rPr>
          <w:rStyle w:val="FootnoteReference"/>
        </w:rPr>
        <w:footnoteRef/>
      </w:r>
      <w:r w:rsidRPr="00ED3563">
        <w:t xml:space="preserve"> R.L.M.C. Janssen, Verniewde bedrijfsopvolgingsfaciliteiten, WFR 2009/723,</w:t>
      </w:r>
      <w:r w:rsidRPr="002D300C">
        <w:t xml:space="preserve"> paragraaf 4.4</w:t>
      </w:r>
    </w:p>
  </w:footnote>
  <w:footnote w:id="245">
    <w:p w:rsidR="00C22F9A" w:rsidRDefault="00C22F9A" w:rsidP="00B8691B">
      <w:r w:rsidRPr="002D300C">
        <w:rPr>
          <w:rStyle w:val="FootnoteReference"/>
          <w:sz w:val="20"/>
          <w:szCs w:val="20"/>
        </w:rPr>
        <w:footnoteRef/>
      </w:r>
      <w:r w:rsidRPr="002D300C">
        <w:rPr>
          <w:sz w:val="20"/>
          <w:szCs w:val="20"/>
        </w:rPr>
        <w:t xml:space="preserve"> R.P. van den Dool, E.J.W. Heithuis, De fiscale positie van de DGA, 2009 Kluwer, Deventer, blz. 195</w:t>
      </w:r>
    </w:p>
  </w:footnote>
  <w:footnote w:id="246">
    <w:p w:rsidR="00C22F9A" w:rsidRDefault="00C22F9A" w:rsidP="00B8691B">
      <w:pPr>
        <w:pStyle w:val="FootnoteText"/>
      </w:pPr>
      <w:r w:rsidRPr="002D300C">
        <w:rPr>
          <w:rStyle w:val="FootnoteReference"/>
        </w:rPr>
        <w:footnoteRef/>
      </w:r>
      <w:r w:rsidRPr="002D300C">
        <w:t xml:space="preserve"> HR 1 maart 1978, nr. 18534, BNB 1978/81</w:t>
      </w:r>
    </w:p>
  </w:footnote>
  <w:footnote w:id="247">
    <w:p w:rsidR="00C22F9A" w:rsidRDefault="00C22F9A" w:rsidP="00B8691B">
      <w:pPr>
        <w:pStyle w:val="FootnoteText"/>
      </w:pPr>
      <w:r w:rsidRPr="002D300C">
        <w:rPr>
          <w:rStyle w:val="FootnoteReference"/>
        </w:rPr>
        <w:footnoteRef/>
      </w:r>
      <w:r w:rsidRPr="002D300C">
        <w:t xml:space="preserve"> HR 14 maart 2003, nr. 37885, BNB 2003/195</w:t>
      </w:r>
    </w:p>
  </w:footnote>
  <w:footnote w:id="248">
    <w:p w:rsidR="00C22F9A" w:rsidRPr="002D300C" w:rsidRDefault="00C22F9A" w:rsidP="00B8691B">
      <w:pPr>
        <w:rPr>
          <w:sz w:val="20"/>
          <w:szCs w:val="20"/>
        </w:rPr>
      </w:pPr>
      <w:r w:rsidRPr="002D300C">
        <w:rPr>
          <w:rStyle w:val="FootnoteReference"/>
          <w:sz w:val="20"/>
          <w:szCs w:val="20"/>
        </w:rPr>
        <w:footnoteRef/>
      </w:r>
      <w:r w:rsidRPr="002D300C">
        <w:rPr>
          <w:sz w:val="20"/>
          <w:szCs w:val="20"/>
        </w:rPr>
        <w:t xml:space="preserve"> S.A. Stevens, Toerekeningsvragen in de bedrijfsopvolgingsfaciliteit, WFR 2008/339</w:t>
      </w:r>
    </w:p>
    <w:p w:rsidR="00C22F9A" w:rsidRDefault="00C22F9A" w:rsidP="00B8691B"/>
  </w:footnote>
  <w:footnote w:id="249">
    <w:p w:rsidR="00C22F9A" w:rsidRDefault="00C22F9A" w:rsidP="00B8691B">
      <w:pPr>
        <w:pStyle w:val="FootnoteText"/>
      </w:pPr>
      <w:r>
        <w:rPr>
          <w:rStyle w:val="FootnoteReference"/>
        </w:rPr>
        <w:footnoteRef/>
      </w:r>
      <w:r>
        <w:t xml:space="preserve"> </w:t>
      </w:r>
      <w:r w:rsidRPr="00B35831">
        <w:t>Nota naar aanleiding van het verslag, Kamerstukken II 2008/09, 31930, nr. 9, VN</w:t>
      </w:r>
      <w:r>
        <w:t xml:space="preserve"> </w:t>
      </w:r>
      <w:r w:rsidRPr="00B35831">
        <w:t>2009/41.2</w:t>
      </w:r>
      <w:r>
        <w:t>, blz. 28</w:t>
      </w:r>
    </w:p>
  </w:footnote>
  <w:footnote w:id="250">
    <w:p w:rsidR="00C22F9A" w:rsidRDefault="00C22F9A" w:rsidP="00B8691B">
      <w:pPr>
        <w:pStyle w:val="FootnoteText"/>
      </w:pPr>
      <w:r>
        <w:rPr>
          <w:rStyle w:val="FootnoteReference"/>
        </w:rPr>
        <w:footnoteRef/>
      </w:r>
      <w:r>
        <w:t xml:space="preserve"> Ibid., blz. 6</w:t>
      </w:r>
    </w:p>
  </w:footnote>
  <w:footnote w:id="251">
    <w:p w:rsidR="00C22F9A" w:rsidRDefault="00C22F9A" w:rsidP="00B8691B">
      <w:pPr>
        <w:pStyle w:val="FootnoteText"/>
      </w:pPr>
      <w:r>
        <w:rPr>
          <w:rStyle w:val="FootnoteReference"/>
        </w:rPr>
        <w:footnoteRef/>
      </w:r>
      <w:r>
        <w:t xml:space="preserve"> NOB, commentaar 4 september 2009</w:t>
      </w:r>
    </w:p>
  </w:footnote>
  <w:footnote w:id="252">
    <w:p w:rsidR="00C22F9A" w:rsidRDefault="00C22F9A" w:rsidP="00B8691B">
      <w:r w:rsidRPr="002D300C">
        <w:rPr>
          <w:rStyle w:val="FootnoteReference"/>
          <w:sz w:val="20"/>
          <w:szCs w:val="20"/>
        </w:rPr>
        <w:footnoteRef/>
      </w:r>
      <w:r w:rsidRPr="002D300C">
        <w:rPr>
          <w:sz w:val="20"/>
          <w:szCs w:val="20"/>
        </w:rPr>
        <w:t xml:space="preserve"> S.A.M. de Wijkerslooth – Lhoëst, De nieuwe bedrijfsopvolgingsregeling: Alle knelpunten opgelost?, WPNR 2009/6802 en A.M.A. </w:t>
      </w:r>
      <w:r>
        <w:rPr>
          <w:sz w:val="20"/>
          <w:szCs w:val="20"/>
        </w:rPr>
        <w:t xml:space="preserve">de </w:t>
      </w:r>
      <w:r w:rsidRPr="002D300C">
        <w:rPr>
          <w:sz w:val="20"/>
          <w:szCs w:val="20"/>
        </w:rPr>
        <w:t>Beer, Enkele kanttekeningen bij de herziene bedrijfsopvolgingsregeling voor aanmerkelijkbelangaandelen, WFR 2009/1303</w:t>
      </w:r>
    </w:p>
  </w:footnote>
  <w:footnote w:id="253">
    <w:p w:rsidR="00C22F9A" w:rsidRPr="002D300C" w:rsidRDefault="00C22F9A" w:rsidP="00B8691B">
      <w:pPr>
        <w:pStyle w:val="FootnoteText"/>
      </w:pPr>
      <w:r w:rsidRPr="002D300C">
        <w:rPr>
          <w:rStyle w:val="FootnoteReference"/>
        </w:rPr>
        <w:footnoteRef/>
      </w:r>
      <w:r>
        <w:t xml:space="preserve"> </w:t>
      </w:r>
      <w:r w:rsidRPr="002D300C">
        <w:t>Nota naar aanleiding van het verslag, Kamerstukken II 2008/09, 31930, nr. 9, VN 2009/41.2</w:t>
      </w:r>
    </w:p>
    <w:p w:rsidR="00C22F9A" w:rsidRDefault="00C22F9A" w:rsidP="00B8691B">
      <w:pPr>
        <w:pStyle w:val="FootnoteText"/>
      </w:pPr>
      <w:r w:rsidRPr="002D300C">
        <w:t>30, nr. 9, blz. 27</w:t>
      </w:r>
    </w:p>
  </w:footnote>
  <w:footnote w:id="254">
    <w:p w:rsidR="00C22F9A" w:rsidRDefault="00C22F9A" w:rsidP="00B8691B">
      <w:pPr>
        <w:pStyle w:val="FootnoteText"/>
      </w:pPr>
      <w:r>
        <w:rPr>
          <w:rStyle w:val="FootnoteReference"/>
        </w:rPr>
        <w:footnoteRef/>
      </w:r>
      <w:r>
        <w:t xml:space="preserve"> Commentaar  NOB, 4 september 2009</w:t>
      </w:r>
    </w:p>
  </w:footnote>
  <w:footnote w:id="255">
    <w:p w:rsidR="00C22F9A" w:rsidRDefault="00C22F9A" w:rsidP="00B8691B">
      <w:pPr>
        <w:pStyle w:val="FootnoteText"/>
      </w:pPr>
      <w:r>
        <w:rPr>
          <w:rStyle w:val="FootnoteReference"/>
        </w:rPr>
        <w:footnoteRef/>
      </w:r>
      <w:r>
        <w:t xml:space="preserve"> </w:t>
      </w:r>
      <w:r w:rsidRPr="00B35831">
        <w:t>Nota naar aanleiding van het verslag, Kamerstukken II 2008/09, 31930, nr. 9, VN</w:t>
      </w:r>
      <w:r>
        <w:t xml:space="preserve"> </w:t>
      </w:r>
      <w:r w:rsidRPr="00B35831">
        <w:t>2009/41.2</w:t>
      </w:r>
      <w:r>
        <w:t>, blz. 29</w:t>
      </w:r>
    </w:p>
  </w:footnote>
  <w:footnote w:id="256">
    <w:p w:rsidR="00C22F9A" w:rsidRDefault="00C22F9A" w:rsidP="00B8691B">
      <w:pPr>
        <w:pStyle w:val="FootnoteText"/>
      </w:pPr>
      <w:r>
        <w:rPr>
          <w:rStyle w:val="FootnoteReference"/>
        </w:rPr>
        <w:footnoteRef/>
      </w:r>
      <w:r>
        <w:t xml:space="preserve"> </w:t>
      </w:r>
      <w:r w:rsidRPr="00B35831">
        <w:t>Nota naar aanleiding van het verslag, Kamerstukken II 2008/09, 31930, nr. 9, VN</w:t>
      </w:r>
      <w:r>
        <w:t xml:space="preserve"> </w:t>
      </w:r>
      <w:r w:rsidRPr="00B35831">
        <w:t>2009/41.2</w:t>
      </w:r>
      <w:r>
        <w:t>, blz. 27</w:t>
      </w:r>
    </w:p>
  </w:footnote>
  <w:footnote w:id="257">
    <w:p w:rsidR="00C22F9A" w:rsidRDefault="00C22F9A" w:rsidP="00B8691B">
      <w:pPr>
        <w:pStyle w:val="FootnoteText"/>
      </w:pPr>
      <w:r>
        <w:rPr>
          <w:rStyle w:val="FootnoteReference"/>
        </w:rPr>
        <w:footnoteRef/>
      </w:r>
      <w:r>
        <w:t xml:space="preserve"> Rapport Moltmaker, 2000, blz. 26, punt 4.3.5</w:t>
      </w:r>
    </w:p>
  </w:footnote>
  <w:footnote w:id="258">
    <w:p w:rsidR="00C22F9A" w:rsidRDefault="00C22F9A" w:rsidP="00B8691B">
      <w:pPr>
        <w:pStyle w:val="FootnoteText"/>
      </w:pPr>
      <w:r>
        <w:rPr>
          <w:rStyle w:val="FootnoteReference"/>
        </w:rPr>
        <w:footnoteRef/>
      </w:r>
      <w:r>
        <w:t xml:space="preserve"> </w:t>
      </w:r>
      <w:r w:rsidRPr="00B35831">
        <w:t>Nota naar aanleiding van het verslag, Kamerstukken II 2008/09, 31930, nr. 9, VN</w:t>
      </w:r>
      <w:r>
        <w:t xml:space="preserve"> </w:t>
      </w:r>
      <w:r w:rsidRPr="00B35831">
        <w:t>2009/41.2</w:t>
      </w:r>
    </w:p>
  </w:footnote>
  <w:footnote w:id="259">
    <w:p w:rsidR="00C22F9A" w:rsidRDefault="00C22F9A" w:rsidP="00B8691B">
      <w:pPr>
        <w:pStyle w:val="FootnoteText"/>
      </w:pPr>
      <w:r w:rsidRPr="002D300C">
        <w:rPr>
          <w:rStyle w:val="FootnoteReference"/>
        </w:rPr>
        <w:footnoteRef/>
      </w:r>
      <w:r w:rsidRPr="002D300C">
        <w:t xml:space="preserve"> Nota naar aanleiding van het verslag, Kamerstukken II 2008/09, 31930, nr. 9, VN 2009/41.2, en </w:t>
      </w:r>
      <w:r w:rsidRPr="002D300C">
        <w:rPr>
          <w:rStyle w:val="nadrukb"/>
        </w:rPr>
        <w:t>Kamerstukken II</w:t>
      </w:r>
      <w:r w:rsidRPr="002D300C">
        <w:t xml:space="preserve"> 2009/10, 31 390, nr. 81</w:t>
      </w:r>
    </w:p>
  </w:footnote>
  <w:footnote w:id="260">
    <w:p w:rsidR="00C22F9A" w:rsidRDefault="00C22F9A" w:rsidP="00B8691B">
      <w:pPr>
        <w:pStyle w:val="FootnoteText"/>
      </w:pPr>
      <w:r w:rsidRPr="002D300C">
        <w:rPr>
          <w:rStyle w:val="FootnoteReference"/>
        </w:rPr>
        <w:footnoteRef/>
      </w:r>
      <w:r w:rsidRPr="002D300C">
        <w:t xml:space="preserve"> Zo merkt ook S. Stevens op in TFO 2010/25, onderdeel 3.3</w:t>
      </w:r>
    </w:p>
  </w:footnote>
  <w:footnote w:id="261">
    <w:p w:rsidR="00C22F9A" w:rsidRDefault="00C22F9A" w:rsidP="00B8691B">
      <w:pPr>
        <w:pStyle w:val="FootnoteText"/>
      </w:pPr>
      <w:r w:rsidRPr="002D300C">
        <w:rPr>
          <w:rStyle w:val="FootnoteReference"/>
        </w:rPr>
        <w:footnoteRef/>
      </w:r>
      <w:r w:rsidRPr="002D300C">
        <w:t xml:space="preserve"> Dit is bij het verkrijgen van een IB-onderneming overigens wel het geval</w:t>
      </w:r>
    </w:p>
  </w:footnote>
  <w:footnote w:id="262">
    <w:p w:rsidR="00C22F9A" w:rsidRDefault="00C22F9A" w:rsidP="00B8691B">
      <w:r w:rsidRPr="002D300C">
        <w:rPr>
          <w:rStyle w:val="FootnoteReference"/>
          <w:sz w:val="20"/>
          <w:szCs w:val="20"/>
        </w:rPr>
        <w:footnoteRef/>
      </w:r>
      <w:r w:rsidRPr="002D300C">
        <w:rPr>
          <w:sz w:val="20"/>
          <w:szCs w:val="20"/>
        </w:rPr>
        <w:t xml:space="preserve"> S.A. Stevens, De herzien bedrijfsopvolgingsfaciliteit in de Schenk- en erfbelasting, TFO 2010/25, onderdeel 3.3</w:t>
      </w:r>
    </w:p>
  </w:footnote>
  <w:footnote w:id="263">
    <w:p w:rsidR="00C22F9A" w:rsidRDefault="00C22F9A" w:rsidP="00B8691B">
      <w:pPr>
        <w:pStyle w:val="FootnoteText"/>
      </w:pPr>
      <w:r w:rsidRPr="002D300C">
        <w:rPr>
          <w:rStyle w:val="FootnoteReference"/>
        </w:rPr>
        <w:footnoteRef/>
      </w:r>
      <w:r>
        <w:t xml:space="preserve"> artikel 25, lid 13</w:t>
      </w:r>
      <w:r w:rsidRPr="002D300C">
        <w:t xml:space="preserve"> IW 1990</w:t>
      </w:r>
    </w:p>
  </w:footnote>
  <w:footnote w:id="264">
    <w:p w:rsidR="00C22F9A" w:rsidRPr="00B35831" w:rsidRDefault="00C22F9A" w:rsidP="00B8691B">
      <w:pPr>
        <w:pStyle w:val="FootnoteText"/>
      </w:pPr>
      <w:r>
        <w:rPr>
          <w:rStyle w:val="FootnoteReference"/>
        </w:rPr>
        <w:footnoteRef/>
      </w:r>
      <w:r>
        <w:t xml:space="preserve"> De wetgever benoemt deze onevenwichtigheid, die het gevolg is van een boedelfaciliteit, tijdens de parlementaire behandeling van wetsvoorstel 31930, </w:t>
      </w:r>
      <w:r w:rsidRPr="00B35831">
        <w:t>Nota naar aanleiding van het verslag, Kamerstukken II 2008/09, 31930, nr. 9, VN</w:t>
      </w:r>
      <w:r>
        <w:t xml:space="preserve"> </w:t>
      </w:r>
      <w:r w:rsidRPr="00B35831">
        <w:t>2009/41.2</w:t>
      </w:r>
    </w:p>
    <w:p w:rsidR="00C22F9A" w:rsidRDefault="00C22F9A" w:rsidP="00B8691B">
      <w:pPr>
        <w:pStyle w:val="FootnoteText"/>
      </w:pPr>
    </w:p>
  </w:footnote>
  <w:footnote w:id="265">
    <w:p w:rsidR="00C22F9A" w:rsidRDefault="00C22F9A" w:rsidP="00B8691B">
      <w:r w:rsidRPr="002D300C">
        <w:rPr>
          <w:rStyle w:val="FootnoteReference"/>
          <w:sz w:val="20"/>
          <w:szCs w:val="20"/>
        </w:rPr>
        <w:footnoteRef/>
      </w:r>
      <w:r w:rsidRPr="002D300C">
        <w:rPr>
          <w:sz w:val="20"/>
          <w:szCs w:val="20"/>
        </w:rPr>
        <w:t xml:space="preserve"> S.A. Stevens, De herzien bedrijfsopvolgingsfaciliteit in de Schenk- en erfbelasting, TFO 2010/25</w:t>
      </w:r>
    </w:p>
  </w:footnote>
  <w:footnote w:id="266">
    <w:p w:rsidR="00C22F9A" w:rsidRDefault="00C22F9A" w:rsidP="00B8691B">
      <w:pPr>
        <w:pStyle w:val="FootnoteText"/>
      </w:pPr>
      <w:r w:rsidRPr="002D300C">
        <w:rPr>
          <w:rStyle w:val="FootnoteReference"/>
        </w:rPr>
        <w:footnoteRef/>
      </w:r>
      <w:r w:rsidRPr="002D300C">
        <w:t xml:space="preserve"> Als voorwaarde geldt hier wel dat er sprake is van een 100%-deelneming, waarbij gewone aandelen</w:t>
      </w:r>
      <w:r>
        <w:t xml:space="preserve">, dan wel kwalificerende preferente aandelen, </w:t>
      </w:r>
      <w:r w:rsidRPr="002D300C">
        <w:t>in de deelneming gehouden worden.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9E7B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66EEFB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8B6B7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8BA74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F5CB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162D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0423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24E63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421C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F845548"/>
    <w:lvl w:ilvl="0">
      <w:start w:val="1"/>
      <w:numFmt w:val="bullet"/>
      <w:lvlText w:val=""/>
      <w:lvlJc w:val="left"/>
      <w:pPr>
        <w:tabs>
          <w:tab w:val="num" w:pos="360"/>
        </w:tabs>
        <w:ind w:left="360" w:hanging="360"/>
      </w:pPr>
      <w:rPr>
        <w:rFonts w:ascii="Symbol" w:hAnsi="Symbol" w:hint="default"/>
      </w:rPr>
    </w:lvl>
  </w:abstractNum>
  <w:abstractNum w:abstractNumId="10">
    <w:nsid w:val="084204C2"/>
    <w:multiLevelType w:val="multilevel"/>
    <w:tmpl w:val="B790A32C"/>
    <w:name w:val="PwCListBullets15"/>
    <w:numStyleLink w:val="PwCListBullets1"/>
  </w:abstractNum>
  <w:abstractNum w:abstractNumId="11">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cs="Times New Roman" w:hint="default"/>
      </w:rPr>
    </w:lvl>
    <w:lvl w:ilvl="1">
      <w:start w:val="1"/>
      <w:numFmt w:val="lowerLetter"/>
      <w:pStyle w:val="ListNumber2"/>
      <w:lvlText w:val="%2."/>
      <w:lvlJc w:val="left"/>
      <w:pPr>
        <w:tabs>
          <w:tab w:val="num" w:pos="794"/>
        </w:tabs>
        <w:ind w:left="794" w:hanging="397"/>
      </w:pPr>
      <w:rPr>
        <w:rFonts w:cs="Times New Roman" w:hint="default"/>
      </w:rPr>
    </w:lvl>
    <w:lvl w:ilvl="2">
      <w:start w:val="1"/>
      <w:numFmt w:val="lowerRoman"/>
      <w:pStyle w:val="ListNumber3"/>
      <w:lvlText w:val="%3."/>
      <w:lvlJc w:val="left"/>
      <w:pPr>
        <w:tabs>
          <w:tab w:val="num" w:pos="1191"/>
        </w:tabs>
        <w:ind w:left="1191" w:hanging="397"/>
      </w:pPr>
      <w:rPr>
        <w:rFonts w:cs="Times New Roman" w:hint="default"/>
      </w:rPr>
    </w:lvl>
    <w:lvl w:ilvl="3">
      <w:start w:val="1"/>
      <w:numFmt w:val="decimal"/>
      <w:pStyle w:val="ListNumber4"/>
      <w:lvlText w:val="%4."/>
      <w:lvlJc w:val="left"/>
      <w:pPr>
        <w:tabs>
          <w:tab w:val="num" w:pos="1588"/>
        </w:tabs>
        <w:ind w:left="1588" w:hanging="397"/>
      </w:pPr>
      <w:rPr>
        <w:rFonts w:cs="Times New Roman" w:hint="default"/>
      </w:rPr>
    </w:lvl>
    <w:lvl w:ilvl="4">
      <w:start w:val="1"/>
      <w:numFmt w:val="lowerLetter"/>
      <w:pStyle w:val="ListNumber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12">
    <w:nsid w:val="0AD70D35"/>
    <w:multiLevelType w:val="hybridMultilevel"/>
    <w:tmpl w:val="9D4CE628"/>
    <w:lvl w:ilvl="0" w:tplc="04130011">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0DB8045D"/>
    <w:multiLevelType w:val="multilevel"/>
    <w:tmpl w:val="330A6C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F9B6165"/>
    <w:multiLevelType w:val="hybridMultilevel"/>
    <w:tmpl w:val="0E68FC1A"/>
    <w:lvl w:ilvl="0" w:tplc="E5AEDD72">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14315968"/>
    <w:multiLevelType w:val="hybridMultilevel"/>
    <w:tmpl w:val="4F36226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19A04378"/>
    <w:multiLevelType w:val="hybridMultilevel"/>
    <w:tmpl w:val="356E4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F6E7640"/>
    <w:multiLevelType w:val="hybridMultilevel"/>
    <w:tmpl w:val="B29A6F78"/>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23B62FBF"/>
    <w:multiLevelType w:val="multilevel"/>
    <w:tmpl w:val="B790A32C"/>
    <w:name w:val="PwCListBullets16"/>
    <w:numStyleLink w:val="PwCListBullets1"/>
  </w:abstractNum>
  <w:abstractNum w:abstractNumId="19">
    <w:nsid w:val="252C4FD8"/>
    <w:multiLevelType w:val="multilevel"/>
    <w:tmpl w:val="9A72757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52F2F55"/>
    <w:multiLevelType w:val="multilevel"/>
    <w:tmpl w:val="06DCAA14"/>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8421AEC"/>
    <w:multiLevelType w:val="hybridMultilevel"/>
    <w:tmpl w:val="04D0E1F6"/>
    <w:lvl w:ilvl="0" w:tplc="E10E604C">
      <w:start w:val="2"/>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2AF667C2"/>
    <w:multiLevelType w:val="multilevel"/>
    <w:tmpl w:val="B790A32C"/>
    <w:name w:val="PwCListBullets13"/>
    <w:numStyleLink w:val="PwCListBullets1"/>
  </w:abstractNum>
  <w:abstractNum w:abstractNumId="23">
    <w:nsid w:val="2B7D1ECE"/>
    <w:multiLevelType w:val="multilevel"/>
    <w:tmpl w:val="179654B4"/>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58F60CF"/>
    <w:multiLevelType w:val="multilevel"/>
    <w:tmpl w:val="5192B070"/>
    <w:lvl w:ilvl="0">
      <w:start w:val="5"/>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677385F"/>
    <w:multiLevelType w:val="multilevel"/>
    <w:tmpl w:val="CF020DFA"/>
    <w:name w:val="PwCListNumbers12"/>
    <w:numStyleLink w:val="PwCListNumbers1"/>
  </w:abstractNum>
  <w:abstractNum w:abstractNumId="26">
    <w:nsid w:val="3A394EEE"/>
    <w:multiLevelType w:val="hybridMultilevel"/>
    <w:tmpl w:val="7FB82B2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08605B5"/>
    <w:multiLevelType w:val="multilevel"/>
    <w:tmpl w:val="42307AE2"/>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40D436A5"/>
    <w:multiLevelType w:val="multilevel"/>
    <w:tmpl w:val="11B23FD6"/>
    <w:lvl w:ilvl="0">
      <w:start w:val="6"/>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495"/>
        </w:tabs>
        <w:ind w:left="495" w:hanging="49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1BE55D7"/>
    <w:multiLevelType w:val="hybridMultilevel"/>
    <w:tmpl w:val="DFA4483C"/>
    <w:lvl w:ilvl="0" w:tplc="9A1CCEE4">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nsid w:val="43CE7B33"/>
    <w:multiLevelType w:val="hybridMultilevel"/>
    <w:tmpl w:val="D4B01E46"/>
    <w:lvl w:ilvl="0" w:tplc="04130011">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nsid w:val="440A7A71"/>
    <w:multiLevelType w:val="multilevel"/>
    <w:tmpl w:val="32729C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44B16D24"/>
    <w:multiLevelType w:val="multilevel"/>
    <w:tmpl w:val="B790A32C"/>
    <w:name w:val="PwCListBullets14"/>
    <w:numStyleLink w:val="PwCListBullets1"/>
  </w:abstractNum>
  <w:abstractNum w:abstractNumId="33">
    <w:nsid w:val="494B747C"/>
    <w:multiLevelType w:val="multilevel"/>
    <w:tmpl w:val="CF020DFA"/>
    <w:name w:val="PwCListNumbers13"/>
    <w:numStyleLink w:val="PwCListNumbers1"/>
  </w:abstractNum>
  <w:abstractNum w:abstractNumId="34">
    <w:nsid w:val="4B640825"/>
    <w:multiLevelType w:val="hybridMultilevel"/>
    <w:tmpl w:val="AEFEE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D1C75F3"/>
    <w:multiLevelType w:val="hybridMultilevel"/>
    <w:tmpl w:val="B8227C64"/>
    <w:lvl w:ilvl="0" w:tplc="04130011">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6">
    <w:nsid w:val="4D573F26"/>
    <w:multiLevelType w:val="multilevel"/>
    <w:tmpl w:val="925AF960"/>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F970FB9"/>
    <w:multiLevelType w:val="hybridMultilevel"/>
    <w:tmpl w:val="38E880DA"/>
    <w:lvl w:ilvl="0" w:tplc="E10E604C">
      <w:start w:val="3"/>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54840A41"/>
    <w:multiLevelType w:val="multilevel"/>
    <w:tmpl w:val="CF020DFA"/>
    <w:name w:val="PwCListNumbers14"/>
    <w:numStyleLink w:val="PwCListNumbers1"/>
  </w:abstractNum>
  <w:abstractNum w:abstractNumId="39">
    <w:nsid w:val="580D289F"/>
    <w:multiLevelType w:val="hybridMultilevel"/>
    <w:tmpl w:val="A4840086"/>
    <w:lvl w:ilvl="0" w:tplc="04130011">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0">
    <w:nsid w:val="5C3D4B59"/>
    <w:multiLevelType w:val="multilevel"/>
    <w:tmpl w:val="B790A32C"/>
    <w:name w:val="PwCListBullets12"/>
    <w:numStyleLink w:val="PwCListBullets1"/>
  </w:abstractNum>
  <w:abstractNum w:abstractNumId="41">
    <w:nsid w:val="5D18317B"/>
    <w:multiLevelType w:val="multilevel"/>
    <w:tmpl w:val="D0AA8BD4"/>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6483350B"/>
    <w:multiLevelType w:val="multilevel"/>
    <w:tmpl w:val="641E27DE"/>
    <w:lvl w:ilvl="0">
      <w:start w:val="3"/>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6BD80C1C"/>
    <w:multiLevelType w:val="multilevel"/>
    <w:tmpl w:val="700E53B2"/>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6C7A4546"/>
    <w:multiLevelType w:val="hybridMultilevel"/>
    <w:tmpl w:val="C69845C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nsid w:val="6CEF6E12"/>
    <w:multiLevelType w:val="hybridMultilevel"/>
    <w:tmpl w:val="02D610DA"/>
    <w:lvl w:ilvl="0" w:tplc="0413000F">
      <w:start w:val="1"/>
      <w:numFmt w:val="decimal"/>
      <w:lvlText w:val="%1."/>
      <w:lvlJc w:val="left"/>
      <w:pPr>
        <w:tabs>
          <w:tab w:val="num" w:pos="1080"/>
        </w:tabs>
        <w:ind w:left="1080" w:hanging="360"/>
      </w:pPr>
      <w:rPr>
        <w:rFonts w:cs="Times New Roman"/>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46">
    <w:nsid w:val="6ECF394E"/>
    <w:multiLevelType w:val="multilevel"/>
    <w:tmpl w:val="6754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E87BCD"/>
    <w:multiLevelType w:val="hybridMultilevel"/>
    <w:tmpl w:val="8C30B6EC"/>
    <w:lvl w:ilvl="0" w:tplc="04130011">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8">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9">
    <w:nsid w:val="72B010E1"/>
    <w:multiLevelType w:val="hybridMultilevel"/>
    <w:tmpl w:val="FED24DCC"/>
    <w:lvl w:ilvl="0" w:tplc="E10E604C">
      <w:start w:val="2"/>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8"/>
  </w:num>
  <w:num w:numId="5">
    <w:abstractNumId w:val="3"/>
  </w:num>
  <w:num w:numId="6">
    <w:abstractNumId w:val="2"/>
  </w:num>
  <w:num w:numId="7">
    <w:abstractNumId w:val="5"/>
  </w:num>
  <w:num w:numId="8">
    <w:abstractNumId w:val="1"/>
  </w:num>
  <w:num w:numId="9">
    <w:abstractNumId w:val="0"/>
  </w:num>
  <w:num w:numId="10">
    <w:abstractNumId w:val="4"/>
  </w:num>
  <w:num w:numId="11">
    <w:abstractNumId w:val="9"/>
  </w:num>
  <w:num w:numId="12">
    <w:abstractNumId w:val="7"/>
  </w:num>
  <w:num w:numId="13">
    <w:abstractNumId w:val="6"/>
  </w:num>
  <w:num w:numId="14">
    <w:abstractNumId w:val="8"/>
  </w:num>
  <w:num w:numId="15">
    <w:abstractNumId w:val="3"/>
  </w:num>
  <w:num w:numId="16">
    <w:abstractNumId w:val="2"/>
  </w:num>
  <w:num w:numId="17">
    <w:abstractNumId w:val="5"/>
  </w:num>
  <w:num w:numId="18">
    <w:abstractNumId w:val="1"/>
  </w:num>
  <w:num w:numId="19">
    <w:abstractNumId w:val="0"/>
  </w:num>
  <w:num w:numId="20">
    <w:abstractNumId w:val="4"/>
  </w:num>
  <w:num w:numId="21">
    <w:abstractNumId w:val="48"/>
  </w:num>
  <w:num w:numId="22">
    <w:abstractNumId w:val="11"/>
  </w:num>
  <w:num w:numId="23">
    <w:abstractNumId w:val="47"/>
  </w:num>
  <w:num w:numId="24">
    <w:abstractNumId w:val="46"/>
  </w:num>
  <w:num w:numId="25">
    <w:abstractNumId w:val="41"/>
  </w:num>
  <w:num w:numId="26">
    <w:abstractNumId w:val="21"/>
  </w:num>
  <w:num w:numId="27">
    <w:abstractNumId w:val="45"/>
  </w:num>
  <w:num w:numId="28">
    <w:abstractNumId w:val="49"/>
  </w:num>
  <w:num w:numId="29">
    <w:abstractNumId w:val="12"/>
  </w:num>
  <w:num w:numId="30">
    <w:abstractNumId w:val="37"/>
  </w:num>
  <w:num w:numId="31">
    <w:abstractNumId w:val="31"/>
  </w:num>
  <w:num w:numId="32">
    <w:abstractNumId w:val="36"/>
  </w:num>
  <w:num w:numId="33">
    <w:abstractNumId w:val="23"/>
  </w:num>
  <w:num w:numId="34">
    <w:abstractNumId w:val="43"/>
  </w:num>
  <w:num w:numId="35">
    <w:abstractNumId w:val="19"/>
  </w:num>
  <w:num w:numId="36">
    <w:abstractNumId w:val="20"/>
  </w:num>
  <w:num w:numId="37">
    <w:abstractNumId w:val="14"/>
  </w:num>
  <w:num w:numId="38">
    <w:abstractNumId w:val="39"/>
  </w:num>
  <w:num w:numId="39">
    <w:abstractNumId w:val="30"/>
  </w:num>
  <w:num w:numId="40">
    <w:abstractNumId w:val="35"/>
  </w:num>
  <w:num w:numId="41">
    <w:abstractNumId w:val="27"/>
  </w:num>
  <w:num w:numId="42">
    <w:abstractNumId w:val="24"/>
  </w:num>
  <w:num w:numId="43">
    <w:abstractNumId w:val="17"/>
  </w:num>
  <w:num w:numId="44">
    <w:abstractNumId w:val="13"/>
  </w:num>
  <w:num w:numId="45">
    <w:abstractNumId w:val="28"/>
  </w:num>
  <w:num w:numId="46">
    <w:abstractNumId w:val="42"/>
  </w:num>
  <w:num w:numId="47">
    <w:abstractNumId w:val="26"/>
  </w:num>
  <w:num w:numId="48">
    <w:abstractNumId w:val="29"/>
  </w:num>
  <w:num w:numId="49">
    <w:abstractNumId w:val="44"/>
  </w:num>
  <w:num w:numId="50">
    <w:abstractNumId w:val="15"/>
  </w:num>
  <w:num w:numId="51">
    <w:abstractNumId w:val="34"/>
  </w:num>
  <w:num w:numId="52">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5F63"/>
    <w:rsid w:val="00001CCB"/>
    <w:rsid w:val="00023DD0"/>
    <w:rsid w:val="00034276"/>
    <w:rsid w:val="00036AF8"/>
    <w:rsid w:val="000376F4"/>
    <w:rsid w:val="000417A6"/>
    <w:rsid w:val="00042684"/>
    <w:rsid w:val="00062D31"/>
    <w:rsid w:val="000667C5"/>
    <w:rsid w:val="0007145A"/>
    <w:rsid w:val="00072177"/>
    <w:rsid w:val="000746B2"/>
    <w:rsid w:val="00080644"/>
    <w:rsid w:val="000812A6"/>
    <w:rsid w:val="000859B7"/>
    <w:rsid w:val="00091F1B"/>
    <w:rsid w:val="000A4F46"/>
    <w:rsid w:val="000B1613"/>
    <w:rsid w:val="000B3C73"/>
    <w:rsid w:val="000C3953"/>
    <w:rsid w:val="000D7DAE"/>
    <w:rsid w:val="000E13FE"/>
    <w:rsid w:val="000F2057"/>
    <w:rsid w:val="000F3316"/>
    <w:rsid w:val="00107D82"/>
    <w:rsid w:val="001325A2"/>
    <w:rsid w:val="00145D26"/>
    <w:rsid w:val="0014607C"/>
    <w:rsid w:val="001505F0"/>
    <w:rsid w:val="001567E1"/>
    <w:rsid w:val="00160E62"/>
    <w:rsid w:val="001778E8"/>
    <w:rsid w:val="00185DD3"/>
    <w:rsid w:val="00185F0F"/>
    <w:rsid w:val="001A4283"/>
    <w:rsid w:val="001B3F07"/>
    <w:rsid w:val="001B4DE2"/>
    <w:rsid w:val="001C2551"/>
    <w:rsid w:val="001C54F4"/>
    <w:rsid w:val="001C57AC"/>
    <w:rsid w:val="001D3352"/>
    <w:rsid w:val="0020494F"/>
    <w:rsid w:val="00210DF5"/>
    <w:rsid w:val="00216A4B"/>
    <w:rsid w:val="00232A66"/>
    <w:rsid w:val="00235136"/>
    <w:rsid w:val="002372C9"/>
    <w:rsid w:val="002649B9"/>
    <w:rsid w:val="0027076E"/>
    <w:rsid w:val="002759C0"/>
    <w:rsid w:val="00290D91"/>
    <w:rsid w:val="0029269A"/>
    <w:rsid w:val="00293B44"/>
    <w:rsid w:val="00296EC0"/>
    <w:rsid w:val="002A635A"/>
    <w:rsid w:val="002B02E4"/>
    <w:rsid w:val="002B3249"/>
    <w:rsid w:val="002B748C"/>
    <w:rsid w:val="002C1222"/>
    <w:rsid w:val="002C1E97"/>
    <w:rsid w:val="002C31C3"/>
    <w:rsid w:val="002D300C"/>
    <w:rsid w:val="002E1853"/>
    <w:rsid w:val="002F33A4"/>
    <w:rsid w:val="0030297F"/>
    <w:rsid w:val="003065D8"/>
    <w:rsid w:val="00310D69"/>
    <w:rsid w:val="00311666"/>
    <w:rsid w:val="00320380"/>
    <w:rsid w:val="00321440"/>
    <w:rsid w:val="00364FC4"/>
    <w:rsid w:val="00367012"/>
    <w:rsid w:val="003753FE"/>
    <w:rsid w:val="003759FE"/>
    <w:rsid w:val="00397668"/>
    <w:rsid w:val="0039785F"/>
    <w:rsid w:val="003A356E"/>
    <w:rsid w:val="003B1179"/>
    <w:rsid w:val="003B1750"/>
    <w:rsid w:val="003B26A2"/>
    <w:rsid w:val="003E10EC"/>
    <w:rsid w:val="003E1751"/>
    <w:rsid w:val="003E2040"/>
    <w:rsid w:val="003E500E"/>
    <w:rsid w:val="003F6ED0"/>
    <w:rsid w:val="003F72C8"/>
    <w:rsid w:val="003F79B5"/>
    <w:rsid w:val="0040115A"/>
    <w:rsid w:val="00414681"/>
    <w:rsid w:val="00414805"/>
    <w:rsid w:val="00421C80"/>
    <w:rsid w:val="00436A45"/>
    <w:rsid w:val="004511A5"/>
    <w:rsid w:val="00470945"/>
    <w:rsid w:val="004729FC"/>
    <w:rsid w:val="00472F24"/>
    <w:rsid w:val="00476B82"/>
    <w:rsid w:val="004771F6"/>
    <w:rsid w:val="00481104"/>
    <w:rsid w:val="00481921"/>
    <w:rsid w:val="00483C16"/>
    <w:rsid w:val="004A11B2"/>
    <w:rsid w:val="004A3538"/>
    <w:rsid w:val="004A7E6D"/>
    <w:rsid w:val="004B184F"/>
    <w:rsid w:val="004D0907"/>
    <w:rsid w:val="004D637E"/>
    <w:rsid w:val="004F00EB"/>
    <w:rsid w:val="004F41E8"/>
    <w:rsid w:val="00504FF1"/>
    <w:rsid w:val="00506C24"/>
    <w:rsid w:val="00507BC4"/>
    <w:rsid w:val="0051196E"/>
    <w:rsid w:val="00517341"/>
    <w:rsid w:val="00522869"/>
    <w:rsid w:val="005243A6"/>
    <w:rsid w:val="0054330C"/>
    <w:rsid w:val="00544BCA"/>
    <w:rsid w:val="00545F63"/>
    <w:rsid w:val="0055035C"/>
    <w:rsid w:val="005528AF"/>
    <w:rsid w:val="005809E3"/>
    <w:rsid w:val="00584796"/>
    <w:rsid w:val="0058488B"/>
    <w:rsid w:val="00592336"/>
    <w:rsid w:val="005B3DDB"/>
    <w:rsid w:val="005D58AD"/>
    <w:rsid w:val="005D7F75"/>
    <w:rsid w:val="005F1DE5"/>
    <w:rsid w:val="006043EE"/>
    <w:rsid w:val="006100DD"/>
    <w:rsid w:val="00611BEC"/>
    <w:rsid w:val="006318F8"/>
    <w:rsid w:val="00631E35"/>
    <w:rsid w:val="00632019"/>
    <w:rsid w:val="00632F60"/>
    <w:rsid w:val="0064454C"/>
    <w:rsid w:val="00671F79"/>
    <w:rsid w:val="00675358"/>
    <w:rsid w:val="006817C6"/>
    <w:rsid w:val="00687760"/>
    <w:rsid w:val="00690667"/>
    <w:rsid w:val="00692FD5"/>
    <w:rsid w:val="0069570D"/>
    <w:rsid w:val="00696EC5"/>
    <w:rsid w:val="006A31E3"/>
    <w:rsid w:val="006A431A"/>
    <w:rsid w:val="006A454D"/>
    <w:rsid w:val="006C178E"/>
    <w:rsid w:val="006C23EB"/>
    <w:rsid w:val="006E5A60"/>
    <w:rsid w:val="006E792B"/>
    <w:rsid w:val="006F1B0F"/>
    <w:rsid w:val="006F2A21"/>
    <w:rsid w:val="006F51C5"/>
    <w:rsid w:val="00702BC5"/>
    <w:rsid w:val="007035ED"/>
    <w:rsid w:val="00720061"/>
    <w:rsid w:val="00721369"/>
    <w:rsid w:val="00737C68"/>
    <w:rsid w:val="0074795F"/>
    <w:rsid w:val="00747D8C"/>
    <w:rsid w:val="00750E81"/>
    <w:rsid w:val="007525FF"/>
    <w:rsid w:val="00753D53"/>
    <w:rsid w:val="00756FEA"/>
    <w:rsid w:val="00757483"/>
    <w:rsid w:val="007611B4"/>
    <w:rsid w:val="00763CB5"/>
    <w:rsid w:val="007746EB"/>
    <w:rsid w:val="007761EE"/>
    <w:rsid w:val="007871C0"/>
    <w:rsid w:val="00793488"/>
    <w:rsid w:val="00793551"/>
    <w:rsid w:val="007A49D7"/>
    <w:rsid w:val="007A4E2B"/>
    <w:rsid w:val="007B1083"/>
    <w:rsid w:val="007B596F"/>
    <w:rsid w:val="007B7174"/>
    <w:rsid w:val="007C13C2"/>
    <w:rsid w:val="007C1C0C"/>
    <w:rsid w:val="007C6CE3"/>
    <w:rsid w:val="007C7DFF"/>
    <w:rsid w:val="007E049D"/>
    <w:rsid w:val="007E08A3"/>
    <w:rsid w:val="007E0ECA"/>
    <w:rsid w:val="007E40C6"/>
    <w:rsid w:val="007F0E9F"/>
    <w:rsid w:val="007F2C1A"/>
    <w:rsid w:val="007F73D0"/>
    <w:rsid w:val="0080456B"/>
    <w:rsid w:val="00807F95"/>
    <w:rsid w:val="008113AD"/>
    <w:rsid w:val="008139E7"/>
    <w:rsid w:val="00824ABB"/>
    <w:rsid w:val="008251B5"/>
    <w:rsid w:val="008426BF"/>
    <w:rsid w:val="00842B1D"/>
    <w:rsid w:val="00847128"/>
    <w:rsid w:val="00850C87"/>
    <w:rsid w:val="0086642F"/>
    <w:rsid w:val="00872128"/>
    <w:rsid w:val="00884E67"/>
    <w:rsid w:val="008A01DA"/>
    <w:rsid w:val="008A5341"/>
    <w:rsid w:val="008A6B37"/>
    <w:rsid w:val="008B0524"/>
    <w:rsid w:val="008B0BAE"/>
    <w:rsid w:val="008B38B7"/>
    <w:rsid w:val="008B4663"/>
    <w:rsid w:val="008B4D40"/>
    <w:rsid w:val="008C042B"/>
    <w:rsid w:val="008C35EE"/>
    <w:rsid w:val="008D07BE"/>
    <w:rsid w:val="008D5347"/>
    <w:rsid w:val="00907C3F"/>
    <w:rsid w:val="009105BD"/>
    <w:rsid w:val="009126A6"/>
    <w:rsid w:val="00914DF8"/>
    <w:rsid w:val="00922F93"/>
    <w:rsid w:val="0092522A"/>
    <w:rsid w:val="00935EC6"/>
    <w:rsid w:val="0093635E"/>
    <w:rsid w:val="00940D33"/>
    <w:rsid w:val="009427AC"/>
    <w:rsid w:val="009445F3"/>
    <w:rsid w:val="0095064C"/>
    <w:rsid w:val="00951851"/>
    <w:rsid w:val="00955AAD"/>
    <w:rsid w:val="00961A5D"/>
    <w:rsid w:val="009669EB"/>
    <w:rsid w:val="009741F4"/>
    <w:rsid w:val="0098227E"/>
    <w:rsid w:val="00986761"/>
    <w:rsid w:val="00991217"/>
    <w:rsid w:val="00997138"/>
    <w:rsid w:val="009A7D55"/>
    <w:rsid w:val="009B0725"/>
    <w:rsid w:val="009B50C7"/>
    <w:rsid w:val="009B758C"/>
    <w:rsid w:val="009D529A"/>
    <w:rsid w:val="009E4355"/>
    <w:rsid w:val="009F5368"/>
    <w:rsid w:val="00A17F7D"/>
    <w:rsid w:val="00A35B6F"/>
    <w:rsid w:val="00A376BB"/>
    <w:rsid w:val="00A426CF"/>
    <w:rsid w:val="00A474FB"/>
    <w:rsid w:val="00A65DFE"/>
    <w:rsid w:val="00A754B3"/>
    <w:rsid w:val="00A811FF"/>
    <w:rsid w:val="00A8186F"/>
    <w:rsid w:val="00A92414"/>
    <w:rsid w:val="00AA0B0C"/>
    <w:rsid w:val="00AB5165"/>
    <w:rsid w:val="00AD6DA9"/>
    <w:rsid w:val="00AF1485"/>
    <w:rsid w:val="00AF76C4"/>
    <w:rsid w:val="00B10249"/>
    <w:rsid w:val="00B24A5D"/>
    <w:rsid w:val="00B3021A"/>
    <w:rsid w:val="00B3564B"/>
    <w:rsid w:val="00B35831"/>
    <w:rsid w:val="00B35A88"/>
    <w:rsid w:val="00B46FFE"/>
    <w:rsid w:val="00B5278C"/>
    <w:rsid w:val="00B52EE7"/>
    <w:rsid w:val="00B635D7"/>
    <w:rsid w:val="00B758C1"/>
    <w:rsid w:val="00B8494F"/>
    <w:rsid w:val="00B8691B"/>
    <w:rsid w:val="00BA47EB"/>
    <w:rsid w:val="00BB3105"/>
    <w:rsid w:val="00BB3380"/>
    <w:rsid w:val="00BB6CA9"/>
    <w:rsid w:val="00BC2157"/>
    <w:rsid w:val="00BD12FD"/>
    <w:rsid w:val="00BD7E36"/>
    <w:rsid w:val="00BE0779"/>
    <w:rsid w:val="00BE6A48"/>
    <w:rsid w:val="00BF0CC8"/>
    <w:rsid w:val="00C05950"/>
    <w:rsid w:val="00C22F9A"/>
    <w:rsid w:val="00C474B5"/>
    <w:rsid w:val="00C474BD"/>
    <w:rsid w:val="00C51533"/>
    <w:rsid w:val="00C52861"/>
    <w:rsid w:val="00C52D74"/>
    <w:rsid w:val="00C56195"/>
    <w:rsid w:val="00C56B58"/>
    <w:rsid w:val="00C72961"/>
    <w:rsid w:val="00C75C42"/>
    <w:rsid w:val="00C81FD5"/>
    <w:rsid w:val="00C820A5"/>
    <w:rsid w:val="00C83D28"/>
    <w:rsid w:val="00C8577B"/>
    <w:rsid w:val="00C943E4"/>
    <w:rsid w:val="00CA2191"/>
    <w:rsid w:val="00CA6620"/>
    <w:rsid w:val="00CA7E4D"/>
    <w:rsid w:val="00CC20E5"/>
    <w:rsid w:val="00CD01A6"/>
    <w:rsid w:val="00CE062C"/>
    <w:rsid w:val="00CE3437"/>
    <w:rsid w:val="00CF028A"/>
    <w:rsid w:val="00CF067D"/>
    <w:rsid w:val="00CF5DBA"/>
    <w:rsid w:val="00CF7E05"/>
    <w:rsid w:val="00D01242"/>
    <w:rsid w:val="00D10E00"/>
    <w:rsid w:val="00D13997"/>
    <w:rsid w:val="00D31BD3"/>
    <w:rsid w:val="00D40C06"/>
    <w:rsid w:val="00D70109"/>
    <w:rsid w:val="00D84ECF"/>
    <w:rsid w:val="00DA30D8"/>
    <w:rsid w:val="00DA539B"/>
    <w:rsid w:val="00DA71D1"/>
    <w:rsid w:val="00DB62C8"/>
    <w:rsid w:val="00DC630D"/>
    <w:rsid w:val="00DC78B1"/>
    <w:rsid w:val="00DD26A3"/>
    <w:rsid w:val="00DD303C"/>
    <w:rsid w:val="00DD52D2"/>
    <w:rsid w:val="00DE6E9E"/>
    <w:rsid w:val="00DF03FA"/>
    <w:rsid w:val="00DF2FFE"/>
    <w:rsid w:val="00DF7501"/>
    <w:rsid w:val="00E02B9A"/>
    <w:rsid w:val="00E041AB"/>
    <w:rsid w:val="00E0508D"/>
    <w:rsid w:val="00E14399"/>
    <w:rsid w:val="00E15C36"/>
    <w:rsid w:val="00E15D5B"/>
    <w:rsid w:val="00E328D8"/>
    <w:rsid w:val="00E50560"/>
    <w:rsid w:val="00E655BE"/>
    <w:rsid w:val="00E85664"/>
    <w:rsid w:val="00EA0CAE"/>
    <w:rsid w:val="00EA7B38"/>
    <w:rsid w:val="00EB056F"/>
    <w:rsid w:val="00ED3563"/>
    <w:rsid w:val="00ED73E5"/>
    <w:rsid w:val="00EE0C5B"/>
    <w:rsid w:val="00EE1286"/>
    <w:rsid w:val="00EE2DC9"/>
    <w:rsid w:val="00EE5802"/>
    <w:rsid w:val="00EF3A0D"/>
    <w:rsid w:val="00EF687E"/>
    <w:rsid w:val="00EF79F8"/>
    <w:rsid w:val="00F046AB"/>
    <w:rsid w:val="00F05F46"/>
    <w:rsid w:val="00F0638A"/>
    <w:rsid w:val="00F07444"/>
    <w:rsid w:val="00F11C95"/>
    <w:rsid w:val="00F14985"/>
    <w:rsid w:val="00F1504D"/>
    <w:rsid w:val="00F21223"/>
    <w:rsid w:val="00F357C7"/>
    <w:rsid w:val="00F36381"/>
    <w:rsid w:val="00F4635E"/>
    <w:rsid w:val="00F50F08"/>
    <w:rsid w:val="00F51B27"/>
    <w:rsid w:val="00F623C7"/>
    <w:rsid w:val="00F640AA"/>
    <w:rsid w:val="00F67510"/>
    <w:rsid w:val="00F71B2A"/>
    <w:rsid w:val="00FA41DB"/>
    <w:rsid w:val="00FB2F43"/>
    <w:rsid w:val="00FB74EE"/>
    <w:rsid w:val="00FC3CFF"/>
    <w:rsid w:val="00FC5B87"/>
    <w:rsid w:val="00FD6568"/>
    <w:rsid w:val="00FE7A0B"/>
    <w:rsid w:val="00FF49BF"/>
    <w:rsid w:val="00FF5C6D"/>
    <w:rsid w:val="00FF7DB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semiHidden="1" w:unhideWhenUsed="1"/>
    <w:lsdException w:name="List Bullet 3" w:semiHidden="1" w:unhideWhenUsed="1"/>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8691B"/>
    <w:rPr>
      <w:rFonts w:ascii="Times New Roman" w:eastAsia="Times New Roman" w:hAnsi="Times New Roman"/>
      <w:sz w:val="24"/>
      <w:szCs w:val="24"/>
      <w:lang w:val="nl-NL" w:eastAsia="nl-NL"/>
    </w:rPr>
  </w:style>
  <w:style w:type="paragraph" w:styleId="Heading1">
    <w:name w:val="heading 1"/>
    <w:basedOn w:val="Normal"/>
    <w:next w:val="BodyText"/>
    <w:link w:val="Heading1Char"/>
    <w:uiPriority w:val="99"/>
    <w:qFormat/>
    <w:rsid w:val="00470945"/>
    <w:pPr>
      <w:keepNext/>
      <w:keepLines/>
      <w:spacing w:after="120" w:line="400" w:lineRule="exact"/>
      <w:outlineLvl w:val="0"/>
    </w:pPr>
    <w:rPr>
      <w:rFonts w:ascii="Arial" w:hAnsi="Arial"/>
      <w:bCs/>
      <w:color w:val="00011F"/>
      <w:sz w:val="40"/>
      <w:szCs w:val="28"/>
    </w:rPr>
  </w:style>
  <w:style w:type="paragraph" w:styleId="Heading2">
    <w:name w:val="heading 2"/>
    <w:basedOn w:val="Normal"/>
    <w:next w:val="BodyText"/>
    <w:link w:val="Heading2Char"/>
    <w:uiPriority w:val="99"/>
    <w:qFormat/>
    <w:rsid w:val="00470945"/>
    <w:pPr>
      <w:keepNext/>
      <w:keepLines/>
      <w:spacing w:after="60" w:line="360" w:lineRule="exact"/>
      <w:outlineLvl w:val="1"/>
    </w:pPr>
    <w:rPr>
      <w:rFonts w:ascii="Arial" w:hAnsi="Arial"/>
      <w:bCs/>
      <w:color w:val="A2978A"/>
      <w:sz w:val="36"/>
      <w:szCs w:val="26"/>
    </w:rPr>
  </w:style>
  <w:style w:type="paragraph" w:styleId="Heading3">
    <w:name w:val="heading 3"/>
    <w:basedOn w:val="Normal"/>
    <w:next w:val="BodyText"/>
    <w:link w:val="Heading3Char"/>
    <w:uiPriority w:val="99"/>
    <w:qFormat/>
    <w:rsid w:val="00470945"/>
    <w:pPr>
      <w:keepNext/>
      <w:keepLines/>
      <w:spacing w:after="60" w:line="280" w:lineRule="exact"/>
      <w:outlineLvl w:val="2"/>
    </w:pPr>
    <w:rPr>
      <w:rFonts w:ascii="Arial" w:hAnsi="Arial"/>
      <w:bCs/>
      <w:color w:val="00011F"/>
      <w:sz w:val="28"/>
    </w:rPr>
  </w:style>
  <w:style w:type="paragraph" w:styleId="Heading4">
    <w:name w:val="heading 4"/>
    <w:basedOn w:val="Normal"/>
    <w:next w:val="BodyText"/>
    <w:link w:val="Heading4Char"/>
    <w:uiPriority w:val="99"/>
    <w:qFormat/>
    <w:rsid w:val="000D7DAE"/>
    <w:pPr>
      <w:keepNext/>
      <w:keepLines/>
      <w:spacing w:after="60" w:line="240" w:lineRule="exact"/>
      <w:outlineLvl w:val="3"/>
    </w:pPr>
    <w:rPr>
      <w:rFonts w:ascii="Arial" w:hAnsi="Arial"/>
      <w:bCs/>
      <w:iCs/>
      <w:color w:val="A2978A"/>
    </w:rPr>
  </w:style>
  <w:style w:type="paragraph" w:styleId="Heading5">
    <w:name w:val="heading 5"/>
    <w:basedOn w:val="Normal"/>
    <w:next w:val="BodyText"/>
    <w:link w:val="Heading5Char"/>
    <w:uiPriority w:val="99"/>
    <w:qFormat/>
    <w:rsid w:val="00E50560"/>
    <w:pPr>
      <w:keepNext/>
      <w:keepLines/>
      <w:spacing w:after="60" w:line="210" w:lineRule="exact"/>
      <w:outlineLvl w:val="4"/>
    </w:pPr>
    <w:rPr>
      <w:rFonts w:ascii="Arial" w:hAnsi="Arial"/>
      <w:color w:val="00011F"/>
    </w:rPr>
  </w:style>
  <w:style w:type="paragraph" w:styleId="Heading6">
    <w:name w:val="heading 6"/>
    <w:basedOn w:val="Normal"/>
    <w:next w:val="BodyText"/>
    <w:link w:val="Heading6Char"/>
    <w:uiPriority w:val="99"/>
    <w:qFormat/>
    <w:rsid w:val="002C1E97"/>
    <w:pPr>
      <w:keepNext/>
      <w:keepLines/>
      <w:spacing w:after="60"/>
      <w:outlineLvl w:val="5"/>
    </w:pPr>
    <w:rPr>
      <w:rFonts w:ascii="Arial" w:hAnsi="Arial"/>
      <w:iCs/>
    </w:rPr>
  </w:style>
  <w:style w:type="paragraph" w:styleId="Heading7">
    <w:name w:val="heading 7"/>
    <w:basedOn w:val="Normal"/>
    <w:next w:val="BodyText"/>
    <w:link w:val="Heading7Char"/>
    <w:uiPriority w:val="99"/>
    <w:qFormat/>
    <w:rsid w:val="002C1E97"/>
    <w:pPr>
      <w:keepNext/>
      <w:keepLines/>
      <w:spacing w:after="60"/>
      <w:outlineLvl w:val="6"/>
    </w:pPr>
    <w:rPr>
      <w:rFonts w:ascii="Arial" w:hAnsi="Arial"/>
      <w:iCs/>
    </w:rPr>
  </w:style>
  <w:style w:type="paragraph" w:styleId="Heading8">
    <w:name w:val="heading 8"/>
    <w:basedOn w:val="Normal"/>
    <w:next w:val="BodyText"/>
    <w:link w:val="Heading8Char"/>
    <w:uiPriority w:val="99"/>
    <w:qFormat/>
    <w:rsid w:val="002C1E97"/>
    <w:pPr>
      <w:keepNext/>
      <w:keepLines/>
      <w:spacing w:after="60"/>
      <w:outlineLvl w:val="7"/>
    </w:pPr>
    <w:rPr>
      <w:rFonts w:ascii="Arial" w:hAnsi="Arial"/>
      <w:szCs w:val="20"/>
    </w:rPr>
  </w:style>
  <w:style w:type="paragraph" w:styleId="Heading9">
    <w:name w:val="heading 9"/>
    <w:basedOn w:val="Normal"/>
    <w:next w:val="BodyText"/>
    <w:link w:val="Heading9Char"/>
    <w:uiPriority w:val="99"/>
    <w:qFormat/>
    <w:rsid w:val="002C1E97"/>
    <w:pPr>
      <w:keepNext/>
      <w:keepLines/>
      <w:spacing w:after="60"/>
      <w:outlineLvl w:val="8"/>
    </w:pPr>
    <w:rPr>
      <w:rFonts w:ascii="Arial" w:hAnsi="Arial"/>
      <w:iC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0945"/>
    <w:rPr>
      <w:rFonts w:ascii="Arial" w:hAnsi="Arial" w:cs="Times New Roman"/>
      <w:bCs/>
      <w:color w:val="00011F"/>
      <w:sz w:val="28"/>
      <w:szCs w:val="28"/>
    </w:rPr>
  </w:style>
  <w:style w:type="character" w:customStyle="1" w:styleId="Heading2Char">
    <w:name w:val="Heading 2 Char"/>
    <w:basedOn w:val="DefaultParagraphFont"/>
    <w:link w:val="Heading2"/>
    <w:uiPriority w:val="99"/>
    <w:locked/>
    <w:rsid w:val="00470945"/>
    <w:rPr>
      <w:rFonts w:ascii="Arial" w:hAnsi="Arial" w:cs="Times New Roman"/>
      <w:bCs/>
      <w:color w:val="A2978A"/>
      <w:sz w:val="26"/>
      <w:szCs w:val="26"/>
    </w:rPr>
  </w:style>
  <w:style w:type="character" w:customStyle="1" w:styleId="Heading3Char">
    <w:name w:val="Heading 3 Char"/>
    <w:basedOn w:val="DefaultParagraphFont"/>
    <w:link w:val="Heading3"/>
    <w:uiPriority w:val="99"/>
    <w:locked/>
    <w:rsid w:val="00470945"/>
    <w:rPr>
      <w:rFonts w:ascii="Arial" w:hAnsi="Arial" w:cs="Times New Roman"/>
      <w:bCs/>
      <w:color w:val="00011F"/>
      <w:sz w:val="28"/>
    </w:rPr>
  </w:style>
  <w:style w:type="character" w:customStyle="1" w:styleId="Heading4Char">
    <w:name w:val="Heading 4 Char"/>
    <w:basedOn w:val="DefaultParagraphFont"/>
    <w:link w:val="Heading4"/>
    <w:uiPriority w:val="99"/>
    <w:locked/>
    <w:rsid w:val="000D7DAE"/>
    <w:rPr>
      <w:rFonts w:ascii="Arial" w:hAnsi="Arial" w:cs="Times New Roman"/>
      <w:bCs/>
      <w:iCs/>
      <w:color w:val="A2978A"/>
      <w:sz w:val="24"/>
    </w:rPr>
  </w:style>
  <w:style w:type="character" w:customStyle="1" w:styleId="Heading5Char">
    <w:name w:val="Heading 5 Char"/>
    <w:basedOn w:val="DefaultParagraphFont"/>
    <w:link w:val="Heading5"/>
    <w:uiPriority w:val="99"/>
    <w:semiHidden/>
    <w:locked/>
    <w:rsid w:val="002649B9"/>
    <w:rPr>
      <w:rFonts w:ascii="Arial" w:hAnsi="Arial" w:cs="Times New Roman"/>
      <w:color w:val="00011F"/>
    </w:rPr>
  </w:style>
  <w:style w:type="character" w:customStyle="1" w:styleId="Heading6Char">
    <w:name w:val="Heading 6 Char"/>
    <w:basedOn w:val="DefaultParagraphFont"/>
    <w:link w:val="Heading6"/>
    <w:uiPriority w:val="99"/>
    <w:semiHidden/>
    <w:locked/>
    <w:rsid w:val="002649B9"/>
    <w:rPr>
      <w:rFonts w:ascii="Arial" w:hAnsi="Arial" w:cs="Times New Roman"/>
      <w:iCs/>
    </w:rPr>
  </w:style>
  <w:style w:type="character" w:customStyle="1" w:styleId="Heading7Char">
    <w:name w:val="Heading 7 Char"/>
    <w:basedOn w:val="DefaultParagraphFont"/>
    <w:link w:val="Heading7"/>
    <w:uiPriority w:val="99"/>
    <w:semiHidden/>
    <w:locked/>
    <w:rsid w:val="002649B9"/>
    <w:rPr>
      <w:rFonts w:ascii="Arial" w:hAnsi="Arial" w:cs="Times New Roman"/>
      <w:iCs/>
    </w:rPr>
  </w:style>
  <w:style w:type="character" w:customStyle="1" w:styleId="Heading8Char">
    <w:name w:val="Heading 8 Char"/>
    <w:basedOn w:val="DefaultParagraphFont"/>
    <w:link w:val="Heading8"/>
    <w:uiPriority w:val="99"/>
    <w:semiHidden/>
    <w:locked/>
    <w:rsid w:val="002C1E97"/>
    <w:rPr>
      <w:rFonts w:ascii="Arial" w:hAnsi="Arial" w:cs="Times New Roman"/>
      <w:sz w:val="20"/>
      <w:szCs w:val="20"/>
    </w:rPr>
  </w:style>
  <w:style w:type="character" w:customStyle="1" w:styleId="Heading9Char">
    <w:name w:val="Heading 9 Char"/>
    <w:basedOn w:val="DefaultParagraphFont"/>
    <w:link w:val="Heading9"/>
    <w:uiPriority w:val="99"/>
    <w:semiHidden/>
    <w:locked/>
    <w:rsid w:val="002C1E97"/>
    <w:rPr>
      <w:rFonts w:ascii="Arial" w:hAnsi="Arial" w:cs="Times New Roman"/>
      <w:iCs/>
      <w:sz w:val="20"/>
      <w:szCs w:val="20"/>
    </w:rPr>
  </w:style>
  <w:style w:type="paragraph" w:styleId="BodyText">
    <w:name w:val="Body Text"/>
    <w:basedOn w:val="Normal"/>
    <w:link w:val="BodyTextChar"/>
    <w:uiPriority w:val="99"/>
    <w:rsid w:val="002C1E97"/>
  </w:style>
  <w:style w:type="character" w:customStyle="1" w:styleId="BodyTextChar">
    <w:name w:val="Body Text Char"/>
    <w:basedOn w:val="DefaultParagraphFont"/>
    <w:link w:val="BodyText"/>
    <w:uiPriority w:val="99"/>
    <w:locked/>
    <w:rsid w:val="00B758C1"/>
    <w:rPr>
      <w:rFonts w:cs="Times New Roman"/>
    </w:rPr>
  </w:style>
  <w:style w:type="paragraph" w:styleId="TOCHeading">
    <w:name w:val="TOC Heading"/>
    <w:basedOn w:val="Heading1"/>
    <w:next w:val="BodyText"/>
    <w:uiPriority w:val="99"/>
    <w:qFormat/>
    <w:rsid w:val="00DD303C"/>
    <w:pPr>
      <w:spacing w:before="480" w:after="0" w:line="276" w:lineRule="auto"/>
      <w:outlineLvl w:val="9"/>
    </w:pPr>
  </w:style>
  <w:style w:type="paragraph" w:styleId="Title">
    <w:name w:val="Title"/>
    <w:basedOn w:val="Normal"/>
    <w:next w:val="Subtitle"/>
    <w:link w:val="TitleChar"/>
    <w:uiPriority w:val="99"/>
    <w:qFormat/>
    <w:rsid w:val="00036AF8"/>
    <w:pPr>
      <w:pageBreakBefore/>
    </w:pPr>
    <w:rPr>
      <w:rFonts w:ascii="Arial" w:hAnsi="Arial"/>
      <w:color w:val="00011F"/>
      <w:spacing w:val="5"/>
      <w:kern w:val="28"/>
      <w:sz w:val="72"/>
      <w:szCs w:val="52"/>
    </w:rPr>
  </w:style>
  <w:style w:type="character" w:customStyle="1" w:styleId="TitleChar">
    <w:name w:val="Title Char"/>
    <w:basedOn w:val="DefaultParagraphFont"/>
    <w:link w:val="Title"/>
    <w:uiPriority w:val="99"/>
    <w:locked/>
    <w:rsid w:val="00036AF8"/>
    <w:rPr>
      <w:rFonts w:ascii="Arial" w:hAnsi="Arial" w:cs="Times New Roman"/>
      <w:color w:val="00011F"/>
      <w:spacing w:val="5"/>
      <w:kern w:val="28"/>
      <w:sz w:val="52"/>
      <w:szCs w:val="52"/>
    </w:rPr>
  </w:style>
  <w:style w:type="paragraph" w:styleId="Subtitle">
    <w:name w:val="Subtitle"/>
    <w:basedOn w:val="Normal"/>
    <w:next w:val="BodyText"/>
    <w:link w:val="SubtitleChar"/>
    <w:uiPriority w:val="99"/>
    <w:qFormat/>
    <w:rsid w:val="00036AF8"/>
    <w:pPr>
      <w:numPr>
        <w:ilvl w:val="1"/>
      </w:numPr>
    </w:pPr>
    <w:rPr>
      <w:rFonts w:ascii="Arial" w:hAnsi="Arial"/>
      <w:iCs/>
      <w:color w:val="A2978A"/>
      <w:sz w:val="36"/>
    </w:rPr>
  </w:style>
  <w:style w:type="character" w:customStyle="1" w:styleId="SubtitleChar">
    <w:name w:val="Subtitle Char"/>
    <w:basedOn w:val="DefaultParagraphFont"/>
    <w:link w:val="Subtitle"/>
    <w:uiPriority w:val="99"/>
    <w:locked/>
    <w:rsid w:val="00036AF8"/>
    <w:rPr>
      <w:rFonts w:ascii="Arial" w:hAnsi="Arial" w:cs="Times New Roman"/>
      <w:iCs/>
      <w:color w:val="A2978A"/>
      <w:sz w:val="24"/>
      <w:szCs w:val="24"/>
    </w:rPr>
  </w:style>
  <w:style w:type="paragraph" w:styleId="Caption">
    <w:name w:val="caption"/>
    <w:basedOn w:val="Normal"/>
    <w:next w:val="Normal"/>
    <w:uiPriority w:val="99"/>
    <w:qFormat/>
    <w:rsid w:val="00756FEA"/>
    <w:rPr>
      <w:b/>
      <w:bCs/>
      <w:sz w:val="18"/>
      <w:szCs w:val="18"/>
    </w:rPr>
  </w:style>
  <w:style w:type="paragraph" w:styleId="BlockText">
    <w:name w:val="Block Text"/>
    <w:basedOn w:val="Normal"/>
    <w:uiPriority w:val="99"/>
    <w:semiHidden/>
    <w:rsid w:val="00756FEA"/>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styleId="IntenseEmphasis">
    <w:name w:val="Intense Emphasis"/>
    <w:basedOn w:val="DefaultParagraphFont"/>
    <w:uiPriority w:val="99"/>
    <w:qFormat/>
    <w:rsid w:val="00756FEA"/>
    <w:rPr>
      <w:rFonts w:cs="Times New Roman"/>
      <w:b/>
      <w:bCs/>
      <w:i/>
      <w:iCs/>
      <w:color w:val="auto"/>
      <w:u w:val="none"/>
    </w:rPr>
  </w:style>
  <w:style w:type="paragraph" w:styleId="IntenseQuote">
    <w:name w:val="Intense Quote"/>
    <w:basedOn w:val="Normal"/>
    <w:next w:val="Normal"/>
    <w:link w:val="IntenseQuoteChar"/>
    <w:uiPriority w:val="99"/>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DD303C"/>
    <w:rPr>
      <w:rFonts w:cs="Times New Roman"/>
      <w:b/>
      <w:bCs/>
      <w:i/>
      <w:iCs/>
      <w:sz w:val="22"/>
      <w:szCs w:val="22"/>
    </w:rPr>
  </w:style>
  <w:style w:type="character" w:styleId="IntenseReference">
    <w:name w:val="Intense Reference"/>
    <w:basedOn w:val="DefaultParagraphFont"/>
    <w:uiPriority w:val="99"/>
    <w:qFormat/>
    <w:rsid w:val="00756FEA"/>
    <w:rPr>
      <w:rFonts w:cs="Times New Roman"/>
      <w:b/>
      <w:bCs/>
      <w:smallCaps/>
      <w:color w:val="auto"/>
      <w:spacing w:val="5"/>
      <w:u w:val="none"/>
    </w:rPr>
  </w:style>
  <w:style w:type="character" w:styleId="SubtleEmphasis">
    <w:name w:val="Subtle Emphasis"/>
    <w:basedOn w:val="DefaultParagraphFont"/>
    <w:uiPriority w:val="99"/>
    <w:qFormat/>
    <w:rsid w:val="00756FEA"/>
    <w:rPr>
      <w:rFonts w:cs="Times New Roman"/>
      <w:i/>
      <w:iCs/>
      <w:color w:val="auto"/>
      <w:u w:val="none"/>
    </w:rPr>
  </w:style>
  <w:style w:type="character" w:styleId="SubtleReference">
    <w:name w:val="Subtle Reference"/>
    <w:basedOn w:val="DefaultParagraphFont"/>
    <w:uiPriority w:val="99"/>
    <w:qFormat/>
    <w:rsid w:val="00756FEA"/>
    <w:rPr>
      <w:rFonts w:cs="Times New Roman"/>
      <w:smallCaps/>
      <w:color w:val="auto"/>
      <w:u w:val="single"/>
    </w:rPr>
  </w:style>
  <w:style w:type="paragraph" w:styleId="ListBullet">
    <w:name w:val="List Bullet"/>
    <w:basedOn w:val="Normal"/>
    <w:uiPriority w:val="99"/>
    <w:rsid w:val="00ED73E5"/>
    <w:pPr>
      <w:numPr>
        <w:numId w:val="21"/>
      </w:numPr>
    </w:pPr>
  </w:style>
  <w:style w:type="paragraph" w:styleId="ListBullet2">
    <w:name w:val="List Bullet 2"/>
    <w:basedOn w:val="Normal"/>
    <w:uiPriority w:val="99"/>
    <w:rsid w:val="00ED73E5"/>
    <w:pPr>
      <w:numPr>
        <w:ilvl w:val="1"/>
        <w:numId w:val="21"/>
      </w:numPr>
    </w:pPr>
  </w:style>
  <w:style w:type="paragraph" w:styleId="ListBullet3">
    <w:name w:val="List Bullet 3"/>
    <w:basedOn w:val="Normal"/>
    <w:uiPriority w:val="99"/>
    <w:rsid w:val="00ED73E5"/>
    <w:pPr>
      <w:numPr>
        <w:ilvl w:val="2"/>
        <w:numId w:val="21"/>
      </w:numPr>
    </w:pPr>
  </w:style>
  <w:style w:type="table" w:styleId="TableGrid">
    <w:name w:val="Table Grid"/>
    <w:basedOn w:val="TableNormal"/>
    <w:uiPriority w:val="99"/>
    <w:rsid w:val="00B635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B758C1"/>
    <w:rPr>
      <w:rFonts w:cs="Times New Roman"/>
      <w:b/>
      <w:bCs/>
    </w:rPr>
  </w:style>
  <w:style w:type="paragraph" w:styleId="ListNumber">
    <w:name w:val="List Number"/>
    <w:basedOn w:val="Normal"/>
    <w:uiPriority w:val="99"/>
    <w:rsid w:val="00ED73E5"/>
    <w:pPr>
      <w:numPr>
        <w:numId w:val="22"/>
      </w:numPr>
    </w:pPr>
  </w:style>
  <w:style w:type="paragraph" w:customStyle="1" w:styleId="BodySingle">
    <w:name w:val="Body Single"/>
    <w:basedOn w:val="BodyText"/>
    <w:link w:val="BodySingleChar"/>
    <w:uiPriority w:val="99"/>
    <w:rsid w:val="00B758C1"/>
  </w:style>
  <w:style w:type="character" w:customStyle="1" w:styleId="BodySingleChar">
    <w:name w:val="Body Single Char"/>
    <w:basedOn w:val="BodyTextChar"/>
    <w:link w:val="BodySingle"/>
    <w:uiPriority w:val="99"/>
    <w:locked/>
    <w:rsid w:val="00B758C1"/>
  </w:style>
  <w:style w:type="paragraph" w:styleId="ListParagraph">
    <w:name w:val="List Paragraph"/>
    <w:basedOn w:val="Normal"/>
    <w:uiPriority w:val="99"/>
    <w:qFormat/>
    <w:rsid w:val="0029269A"/>
    <w:pPr>
      <w:ind w:left="720"/>
      <w:contextualSpacing/>
    </w:pPr>
  </w:style>
  <w:style w:type="paragraph" w:styleId="Header">
    <w:name w:val="header"/>
    <w:basedOn w:val="Normal"/>
    <w:link w:val="HeaderChar"/>
    <w:uiPriority w:val="99"/>
    <w:rsid w:val="00436A45"/>
    <w:pPr>
      <w:tabs>
        <w:tab w:val="center" w:pos="4513"/>
        <w:tab w:val="right" w:pos="9026"/>
      </w:tabs>
    </w:pPr>
  </w:style>
  <w:style w:type="character" w:customStyle="1" w:styleId="HeaderChar">
    <w:name w:val="Header Char"/>
    <w:basedOn w:val="DefaultParagraphFont"/>
    <w:link w:val="Header"/>
    <w:uiPriority w:val="99"/>
    <w:locked/>
    <w:rsid w:val="00436A45"/>
    <w:rPr>
      <w:rFonts w:cs="Times New Roman"/>
    </w:rPr>
  </w:style>
  <w:style w:type="paragraph" w:styleId="Footer">
    <w:name w:val="footer"/>
    <w:basedOn w:val="Normal"/>
    <w:link w:val="FooterChar"/>
    <w:uiPriority w:val="99"/>
    <w:rsid w:val="00436A45"/>
    <w:pPr>
      <w:tabs>
        <w:tab w:val="center" w:pos="4513"/>
        <w:tab w:val="right" w:pos="9026"/>
      </w:tabs>
    </w:pPr>
  </w:style>
  <w:style w:type="character" w:customStyle="1" w:styleId="FooterChar">
    <w:name w:val="Footer Char"/>
    <w:basedOn w:val="DefaultParagraphFont"/>
    <w:link w:val="Footer"/>
    <w:uiPriority w:val="99"/>
    <w:locked/>
    <w:rsid w:val="00436A45"/>
    <w:rPr>
      <w:rFonts w:cs="Times New Roman"/>
    </w:rPr>
  </w:style>
  <w:style w:type="table" w:styleId="LightShading-Accent2">
    <w:name w:val="Light Shading Accent 2"/>
    <w:basedOn w:val="TableNormal"/>
    <w:uiPriority w:val="99"/>
    <w:rsid w:val="000D7DAE"/>
    <w:rPr>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0D7DAE"/>
    <w:rPr>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0D7DAE"/>
    <w:rPr>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MediumShading1-Accent11">
    <w:name w:val="Medium Shading 1 - Accent 11"/>
    <w:uiPriority w:val="99"/>
    <w:rsid w:val="000D7DAE"/>
    <w:rPr>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9B1A7"/>
          <w:left w:val="single" w:sz="8" w:space="0" w:color="B9B1A7"/>
          <w:bottom w:val="single" w:sz="8" w:space="0" w:color="B9B1A7"/>
          <w:right w:val="single" w:sz="8" w:space="0" w:color="B9B1A7"/>
          <w:insideH w:val="nil"/>
          <w:insideV w:val="nil"/>
        </w:tcBorders>
        <w:shd w:val="clear" w:color="auto" w:fill="A2978A"/>
      </w:tcPr>
    </w:tblStylePr>
    <w:tblStylePr w:type="lastRow">
      <w:pPr>
        <w:spacing w:before="0" w:after="0"/>
      </w:pPr>
      <w:rPr>
        <w:rFonts w:cs="Times New Roman"/>
        <w:b/>
        <w:bCs/>
      </w:rPr>
      <w:tblPr/>
      <w:tcPr>
        <w:tcBorders>
          <w:top w:val="double" w:sz="6" w:space="0" w:color="B9B1A7"/>
          <w:left w:val="single" w:sz="8" w:space="0" w:color="B9B1A7"/>
          <w:bottom w:val="single" w:sz="8" w:space="0" w:color="B9B1A7"/>
          <w:right w:val="single" w:sz="8" w:space="0" w:color="B9B1A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5E2"/>
      </w:tcPr>
    </w:tblStylePr>
    <w:tblStylePr w:type="band1Horz">
      <w:rPr>
        <w:rFonts w:cs="Times New Roman"/>
      </w:rPr>
      <w:tblPr/>
      <w:tcPr>
        <w:tcBorders>
          <w:insideH w:val="nil"/>
          <w:insideV w:val="nil"/>
        </w:tcBorders>
        <w:shd w:val="clear" w:color="auto" w:fill="E8E5E2"/>
      </w:tcPr>
    </w:tblStylePr>
    <w:tblStylePr w:type="band2Horz">
      <w:rPr>
        <w:rFonts w:cs="Times New Roman"/>
      </w:rPr>
      <w:tblPr/>
      <w:tcPr>
        <w:tcBorders>
          <w:insideH w:val="nil"/>
          <w:insideV w:val="nil"/>
        </w:tcBorders>
      </w:tcPr>
    </w:tblStylePr>
  </w:style>
  <w:style w:type="table" w:customStyle="1" w:styleId="LightList1">
    <w:name w:val="Light List1"/>
    <w:uiPriority w:val="99"/>
    <w:rsid w:val="000D7DAE"/>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uiPriority w:val="99"/>
    <w:rsid w:val="000D7DAE"/>
    <w:rPr>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2978A"/>
      </w:tcPr>
    </w:tblStylePr>
    <w:tblStylePr w:type="lastRow">
      <w:pPr>
        <w:spacing w:before="0" w:after="0"/>
      </w:pPr>
      <w:rPr>
        <w:rFonts w:cs="Times New Roman"/>
        <w:b/>
        <w:bCs/>
      </w:rPr>
      <w:tblPr/>
      <w:tcPr>
        <w:tcBorders>
          <w:top w:val="double" w:sz="6" w:space="0" w:color="A2978A"/>
          <w:left w:val="single" w:sz="8" w:space="0" w:color="A2978A"/>
          <w:bottom w:val="single" w:sz="8" w:space="0" w:color="A2978A"/>
          <w:right w:val="single" w:sz="8" w:space="0" w:color="A2978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2978A"/>
          <w:left w:val="single" w:sz="8" w:space="0" w:color="A2978A"/>
          <w:bottom w:val="single" w:sz="8" w:space="0" w:color="A2978A"/>
          <w:right w:val="single" w:sz="8" w:space="0" w:color="A2978A"/>
        </w:tcBorders>
      </w:tcPr>
    </w:tblStylePr>
    <w:tblStylePr w:type="band1Horz">
      <w:rPr>
        <w:rFonts w:cs="Times New Roman"/>
      </w:rPr>
      <w:tblPr/>
      <w:tcPr>
        <w:tcBorders>
          <w:top w:val="single" w:sz="8" w:space="0" w:color="A2978A"/>
          <w:left w:val="single" w:sz="8" w:space="0" w:color="A2978A"/>
          <w:bottom w:val="single" w:sz="8" w:space="0" w:color="A2978A"/>
          <w:right w:val="single" w:sz="8" w:space="0" w:color="A2978A"/>
        </w:tcBorders>
      </w:tcPr>
    </w:tblStylePr>
  </w:style>
  <w:style w:type="paragraph" w:customStyle="1" w:styleId="SectionHeading">
    <w:name w:val="Section Heading"/>
    <w:basedOn w:val="Heading1"/>
    <w:next w:val="BodyText"/>
    <w:uiPriority w:val="99"/>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99"/>
    <w:rsid w:val="000B3C73"/>
    <w:pPr>
      <w:spacing w:line="204" w:lineRule="auto"/>
      <w:jc w:val="right"/>
    </w:pPr>
    <w:rPr>
      <w:rFonts w:ascii="PwC_Logo" w:hAnsi="PwC_Logo"/>
      <w:color w:val="00011F"/>
      <w:sz w:val="48"/>
      <w:szCs w:val="48"/>
    </w:rPr>
  </w:style>
  <w:style w:type="paragraph" w:styleId="ListNumber2">
    <w:name w:val="List Number 2"/>
    <w:basedOn w:val="Normal"/>
    <w:uiPriority w:val="99"/>
    <w:rsid w:val="00ED73E5"/>
    <w:pPr>
      <w:numPr>
        <w:ilvl w:val="1"/>
        <w:numId w:val="22"/>
      </w:numPr>
    </w:pPr>
  </w:style>
  <w:style w:type="paragraph" w:styleId="ListNumber3">
    <w:name w:val="List Number 3"/>
    <w:basedOn w:val="Normal"/>
    <w:uiPriority w:val="99"/>
    <w:rsid w:val="00ED73E5"/>
    <w:pPr>
      <w:numPr>
        <w:ilvl w:val="2"/>
        <w:numId w:val="22"/>
      </w:numPr>
    </w:pPr>
  </w:style>
  <w:style w:type="table" w:customStyle="1" w:styleId="PwCTable1">
    <w:name w:val="PwC Table 1"/>
    <w:uiPriority w:val="99"/>
    <w:rsid w:val="007746EB"/>
    <w:rPr>
      <w:sz w:val="18"/>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tblStylePr w:type="firstRow">
      <w:pPr>
        <w:spacing w:beforeLines="0" w:beforeAutospacing="0" w:afterLines="0" w:afterAutospacing="0" w:line="210" w:lineRule="atLeast"/>
      </w:pPr>
      <w:rPr>
        <w:rFonts w:ascii="Arial" w:hAnsi="Arial" w:cs="Times New Roman"/>
        <w:b/>
        <w:color w:val="A2978A"/>
        <w:sz w:val="18"/>
      </w:rPr>
      <w:tblPr/>
      <w:tcPr>
        <w:tcBorders>
          <w:top w:val="nil"/>
          <w:left w:val="nil"/>
          <w:bottom w:val="single" w:sz="8" w:space="0" w:color="00011F"/>
          <w:right w:val="nil"/>
          <w:insideH w:val="nil"/>
          <w:insideV w:val="nil"/>
          <w:tl2br w:val="nil"/>
          <w:tr2bl w:val="nil"/>
        </w:tcBorders>
      </w:tcPr>
    </w:tblStylePr>
    <w:tblStylePr w:type="lastRow">
      <w:rPr>
        <w:rFonts w:cs="Times New Roman"/>
      </w:rPr>
      <w:tblPr/>
      <w:tcPr>
        <w:tcBorders>
          <w:top w:val="nil"/>
          <w:left w:val="nil"/>
          <w:bottom w:val="single" w:sz="4" w:space="0" w:color="A2978A"/>
          <w:right w:val="nil"/>
          <w:insideH w:val="nil"/>
          <w:insideV w:val="nil"/>
          <w:tl2br w:val="nil"/>
          <w:tr2bl w:val="nil"/>
        </w:tcBorders>
      </w:tcPr>
    </w:tblStylePr>
    <w:tblStylePr w:type="band1Horz">
      <w:pPr>
        <w:spacing w:beforeLines="0" w:beforeAutospacing="0" w:afterLines="0" w:afterAutospacing="0" w:line="210" w:lineRule="atLeast"/>
      </w:pPr>
      <w:rPr>
        <w:rFonts w:cs="Times New Roman"/>
      </w:rPr>
    </w:tblStylePr>
    <w:tblStylePr w:type="band2Horz">
      <w:pPr>
        <w:spacing w:beforeLines="0" w:beforeAutospacing="0" w:afterLines="0" w:afterAutospacing="0" w:line="210" w:lineRule="atLeast"/>
      </w:pPr>
      <w:rPr>
        <w:rFonts w:cs="Times New Roman"/>
      </w:rPr>
    </w:tblStylePr>
  </w:style>
  <w:style w:type="paragraph" w:styleId="ListBullet4">
    <w:name w:val="List Bullet 4"/>
    <w:basedOn w:val="Normal"/>
    <w:uiPriority w:val="99"/>
    <w:semiHidden/>
    <w:rsid w:val="00ED73E5"/>
    <w:pPr>
      <w:numPr>
        <w:ilvl w:val="3"/>
        <w:numId w:val="21"/>
      </w:numPr>
    </w:pPr>
  </w:style>
  <w:style w:type="paragraph" w:styleId="ListContinue">
    <w:name w:val="List Continue"/>
    <w:basedOn w:val="Normal"/>
    <w:uiPriority w:val="99"/>
    <w:rsid w:val="00EE0C5B"/>
    <w:pPr>
      <w:ind w:left="397"/>
    </w:pPr>
  </w:style>
  <w:style w:type="paragraph" w:styleId="ListContinue2">
    <w:name w:val="List Continue 2"/>
    <w:basedOn w:val="Normal"/>
    <w:uiPriority w:val="99"/>
    <w:rsid w:val="00EE0C5B"/>
    <w:pPr>
      <w:ind w:left="794"/>
    </w:pPr>
  </w:style>
  <w:style w:type="paragraph" w:styleId="List3">
    <w:name w:val="List 3"/>
    <w:basedOn w:val="Normal"/>
    <w:uiPriority w:val="99"/>
    <w:rsid w:val="00EE0C5B"/>
    <w:pPr>
      <w:ind w:left="1191" w:hanging="397"/>
    </w:pPr>
  </w:style>
  <w:style w:type="paragraph" w:styleId="List4">
    <w:name w:val="List 4"/>
    <w:basedOn w:val="Normal"/>
    <w:uiPriority w:val="99"/>
    <w:semiHidden/>
    <w:rsid w:val="00EE0C5B"/>
    <w:pPr>
      <w:ind w:left="1588" w:hanging="397"/>
    </w:pPr>
  </w:style>
  <w:style w:type="paragraph" w:styleId="List5">
    <w:name w:val="List 5"/>
    <w:basedOn w:val="Normal"/>
    <w:uiPriority w:val="99"/>
    <w:semiHidden/>
    <w:rsid w:val="00EE0C5B"/>
    <w:pPr>
      <w:ind w:left="1985" w:hanging="397"/>
    </w:pPr>
  </w:style>
  <w:style w:type="paragraph" w:styleId="ListContinue3">
    <w:name w:val="List Continue 3"/>
    <w:basedOn w:val="Normal"/>
    <w:uiPriority w:val="99"/>
    <w:rsid w:val="003B26A2"/>
    <w:pPr>
      <w:ind w:left="1191"/>
    </w:pPr>
  </w:style>
  <w:style w:type="paragraph" w:styleId="ListContinue4">
    <w:name w:val="List Continue 4"/>
    <w:basedOn w:val="Normal"/>
    <w:uiPriority w:val="99"/>
    <w:semiHidden/>
    <w:rsid w:val="003B26A2"/>
    <w:pPr>
      <w:ind w:left="1588"/>
    </w:pPr>
  </w:style>
  <w:style w:type="paragraph" w:styleId="ListContinue5">
    <w:name w:val="List Continue 5"/>
    <w:basedOn w:val="Normal"/>
    <w:uiPriority w:val="99"/>
    <w:semiHidden/>
    <w:rsid w:val="003B26A2"/>
    <w:pPr>
      <w:ind w:left="1985"/>
    </w:pPr>
  </w:style>
  <w:style w:type="paragraph" w:styleId="ListNumber4">
    <w:name w:val="List Number 4"/>
    <w:basedOn w:val="Normal"/>
    <w:uiPriority w:val="99"/>
    <w:semiHidden/>
    <w:rsid w:val="00ED73E5"/>
    <w:pPr>
      <w:numPr>
        <w:ilvl w:val="3"/>
        <w:numId w:val="22"/>
      </w:numPr>
    </w:pPr>
  </w:style>
  <w:style w:type="paragraph" w:styleId="ListNumber5">
    <w:name w:val="List Number 5"/>
    <w:basedOn w:val="Normal"/>
    <w:uiPriority w:val="99"/>
    <w:semiHidden/>
    <w:rsid w:val="00ED73E5"/>
    <w:pPr>
      <w:numPr>
        <w:ilvl w:val="4"/>
        <w:numId w:val="22"/>
      </w:numPr>
    </w:pPr>
  </w:style>
  <w:style w:type="paragraph" w:styleId="ListBullet5">
    <w:name w:val="List Bullet 5"/>
    <w:basedOn w:val="Normal"/>
    <w:uiPriority w:val="99"/>
    <w:semiHidden/>
    <w:rsid w:val="00ED73E5"/>
    <w:pPr>
      <w:numPr>
        <w:ilvl w:val="4"/>
        <w:numId w:val="21"/>
      </w:numPr>
    </w:pPr>
  </w:style>
  <w:style w:type="paragraph" w:styleId="List2">
    <w:name w:val="List 2"/>
    <w:basedOn w:val="Normal"/>
    <w:uiPriority w:val="99"/>
    <w:rsid w:val="00EE0C5B"/>
    <w:pPr>
      <w:ind w:left="794" w:hanging="397"/>
    </w:pPr>
  </w:style>
  <w:style w:type="paragraph" w:styleId="List">
    <w:name w:val="List"/>
    <w:basedOn w:val="Normal"/>
    <w:uiPriority w:val="99"/>
    <w:rsid w:val="00EE0C5B"/>
    <w:pPr>
      <w:ind w:left="397" w:hanging="397"/>
    </w:pPr>
  </w:style>
  <w:style w:type="paragraph" w:styleId="FootnoteText">
    <w:name w:val="footnote text"/>
    <w:basedOn w:val="Normal"/>
    <w:link w:val="FootnoteTextChar"/>
    <w:uiPriority w:val="99"/>
    <w:semiHidden/>
    <w:rsid w:val="00B8691B"/>
    <w:rPr>
      <w:sz w:val="20"/>
      <w:szCs w:val="20"/>
    </w:rPr>
  </w:style>
  <w:style w:type="character" w:customStyle="1" w:styleId="FootnoteTextChar">
    <w:name w:val="Footnote Text Char"/>
    <w:basedOn w:val="DefaultParagraphFont"/>
    <w:link w:val="FootnoteText"/>
    <w:uiPriority w:val="99"/>
    <w:semiHidden/>
    <w:locked/>
    <w:rsid w:val="00B8691B"/>
    <w:rPr>
      <w:rFonts w:ascii="Times New Roman" w:hAnsi="Times New Roman" w:cs="Times New Roman"/>
      <w:color w:val="auto"/>
      <w:sz w:val="20"/>
      <w:szCs w:val="20"/>
      <w:lang w:val="nl-NL" w:eastAsia="nl-NL"/>
    </w:rPr>
  </w:style>
  <w:style w:type="character" w:styleId="FootnoteReference">
    <w:name w:val="footnote reference"/>
    <w:basedOn w:val="DefaultParagraphFont"/>
    <w:uiPriority w:val="99"/>
    <w:semiHidden/>
    <w:rsid w:val="00B8691B"/>
    <w:rPr>
      <w:rFonts w:cs="Times New Roman"/>
      <w:vertAlign w:val="superscript"/>
    </w:rPr>
  </w:style>
  <w:style w:type="character" w:styleId="Hyperlink">
    <w:name w:val="Hyperlink"/>
    <w:basedOn w:val="DefaultParagraphFont"/>
    <w:uiPriority w:val="99"/>
    <w:rsid w:val="00B8691B"/>
    <w:rPr>
      <w:rFonts w:cs="Times New Roman"/>
      <w:color w:val="CC7400"/>
      <w:u w:val="single"/>
    </w:rPr>
  </w:style>
  <w:style w:type="character" w:styleId="PageNumber">
    <w:name w:val="page number"/>
    <w:basedOn w:val="DefaultParagraphFont"/>
    <w:uiPriority w:val="99"/>
    <w:rsid w:val="00B8691B"/>
    <w:rPr>
      <w:rFonts w:cs="Times New Roman"/>
    </w:rPr>
  </w:style>
  <w:style w:type="paragraph" w:styleId="BalloonText">
    <w:name w:val="Balloon Text"/>
    <w:basedOn w:val="Normal"/>
    <w:link w:val="BalloonTextChar"/>
    <w:uiPriority w:val="99"/>
    <w:semiHidden/>
    <w:rsid w:val="00B869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691B"/>
    <w:rPr>
      <w:rFonts w:ascii="Tahoma" w:hAnsi="Tahoma" w:cs="Tahoma"/>
      <w:color w:val="auto"/>
      <w:sz w:val="16"/>
      <w:szCs w:val="16"/>
      <w:lang w:val="nl-NL" w:eastAsia="nl-NL"/>
    </w:rPr>
  </w:style>
  <w:style w:type="character" w:styleId="CommentReference">
    <w:name w:val="annotation reference"/>
    <w:basedOn w:val="DefaultParagraphFont"/>
    <w:uiPriority w:val="99"/>
    <w:rsid w:val="00B8691B"/>
    <w:rPr>
      <w:rFonts w:cs="Times New Roman"/>
      <w:sz w:val="16"/>
      <w:szCs w:val="16"/>
    </w:rPr>
  </w:style>
  <w:style w:type="paragraph" w:styleId="CommentText">
    <w:name w:val="annotation text"/>
    <w:basedOn w:val="Normal"/>
    <w:link w:val="CommentTextChar"/>
    <w:uiPriority w:val="99"/>
    <w:rsid w:val="00B8691B"/>
    <w:rPr>
      <w:sz w:val="20"/>
      <w:szCs w:val="20"/>
    </w:rPr>
  </w:style>
  <w:style w:type="character" w:customStyle="1" w:styleId="CommentTextChar">
    <w:name w:val="Comment Text Char"/>
    <w:basedOn w:val="DefaultParagraphFont"/>
    <w:link w:val="CommentText"/>
    <w:uiPriority w:val="99"/>
    <w:locked/>
    <w:rsid w:val="00B8691B"/>
    <w:rPr>
      <w:rFonts w:ascii="Times New Roman" w:hAnsi="Times New Roman" w:cs="Times New Roman"/>
      <w:color w:val="auto"/>
      <w:sz w:val="20"/>
      <w:szCs w:val="20"/>
      <w:lang w:val="nl-NL" w:eastAsia="nl-NL"/>
    </w:rPr>
  </w:style>
  <w:style w:type="paragraph" w:styleId="CommentSubject">
    <w:name w:val="annotation subject"/>
    <w:basedOn w:val="CommentText"/>
    <w:next w:val="CommentText"/>
    <w:link w:val="CommentSubjectChar"/>
    <w:uiPriority w:val="99"/>
    <w:rsid w:val="00B8691B"/>
    <w:rPr>
      <w:b/>
      <w:bCs/>
    </w:rPr>
  </w:style>
  <w:style w:type="character" w:customStyle="1" w:styleId="CommentSubjectChar">
    <w:name w:val="Comment Subject Char"/>
    <w:basedOn w:val="CommentTextChar"/>
    <w:link w:val="CommentSubject"/>
    <w:uiPriority w:val="99"/>
    <w:locked/>
    <w:rsid w:val="00B8691B"/>
    <w:rPr>
      <w:b/>
      <w:bCs/>
    </w:rPr>
  </w:style>
  <w:style w:type="character" w:customStyle="1" w:styleId="voetnootnr">
    <w:name w:val="voetnootnr"/>
    <w:basedOn w:val="DefaultParagraphFont"/>
    <w:uiPriority w:val="99"/>
    <w:rsid w:val="00B8691B"/>
    <w:rPr>
      <w:rFonts w:cs="Times New Roman"/>
    </w:rPr>
  </w:style>
  <w:style w:type="character" w:customStyle="1" w:styleId="nadrukb">
    <w:name w:val="nadrukb"/>
    <w:basedOn w:val="DefaultParagraphFont"/>
    <w:uiPriority w:val="99"/>
    <w:rsid w:val="00B8691B"/>
    <w:rPr>
      <w:rFonts w:cs="Times New Roman"/>
    </w:rPr>
  </w:style>
  <w:style w:type="character" w:styleId="FollowedHyperlink">
    <w:name w:val="FollowedHyperlink"/>
    <w:basedOn w:val="DefaultParagraphFont"/>
    <w:uiPriority w:val="99"/>
    <w:rsid w:val="00B8691B"/>
    <w:rPr>
      <w:rFonts w:cs="Times New Roman"/>
      <w:color w:val="606420"/>
      <w:u w:val="single"/>
    </w:rPr>
  </w:style>
  <w:style w:type="numbering" w:customStyle="1" w:styleId="PwCListNumbers1">
    <w:name w:val="PwC List Numbers 1"/>
    <w:rsid w:val="009855B1"/>
    <w:pPr>
      <w:numPr>
        <w:numId w:val="22"/>
      </w:numPr>
    </w:pPr>
  </w:style>
  <w:style w:type="numbering" w:customStyle="1" w:styleId="PwCListBullets1">
    <w:name w:val="PwC List Bullets 1"/>
    <w:rsid w:val="009855B1"/>
    <w:pPr>
      <w:numPr>
        <w:numId w:val="2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javascript:showDocument('W6169','1.2','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-32766</Words>
  <Characters>-32766</Characters>
  <Application>Microsoft Office Outlook</Application>
  <DocSecurity>0</DocSecurity>
  <Lines>0</Lines>
  <Paragraphs>0</Paragraphs>
  <ScaleCrop>false</ScaleCrop>
  <Company>PricewaterhouseCoopers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subject/>
  <dc:creator>aklompe001</dc:creator>
  <cp:keywords/>
  <dc:description/>
  <cp:lastModifiedBy>Astrid C. W. Hamers</cp:lastModifiedBy>
  <cp:revision>2</cp:revision>
  <cp:lastPrinted>2010-07-30T09:02:00Z</cp:lastPrinted>
  <dcterms:created xsi:type="dcterms:W3CDTF">2010-07-30T11:04:00Z</dcterms:created>
  <dcterms:modified xsi:type="dcterms:W3CDTF">2010-07-30T11:04:00Z</dcterms:modified>
</cp:coreProperties>
</file>